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5D0" w:rsidRPr="00807D09" w:rsidRDefault="00900E90">
      <w:pPr>
        <w:spacing w:after="0" w:line="480" w:lineRule="auto"/>
        <w:rPr>
          <w:b/>
        </w:rPr>
      </w:pPr>
      <w:r w:rsidRPr="00807D09">
        <w:rPr>
          <w:b/>
        </w:rPr>
        <w:t>Do gastrointestinal cancer patients want to decide where they have tests and surgery? A questionnaire study of provider choice.</w:t>
      </w:r>
    </w:p>
    <w:p w:rsidR="00B435D0" w:rsidRPr="00807D09" w:rsidRDefault="00B435D0">
      <w:pPr>
        <w:spacing w:after="0" w:line="480" w:lineRule="auto"/>
      </w:pPr>
    </w:p>
    <w:p w:rsidR="00352967" w:rsidRPr="00807D09" w:rsidRDefault="00352967">
      <w:pPr>
        <w:spacing w:after="0" w:line="480" w:lineRule="auto"/>
      </w:pPr>
      <w:r w:rsidRPr="00807D09">
        <w:t>Running head: Provider choice and information needs</w:t>
      </w:r>
    </w:p>
    <w:p w:rsidR="00352967" w:rsidRPr="00807D09" w:rsidRDefault="00352967">
      <w:pPr>
        <w:spacing w:after="0" w:line="480" w:lineRule="auto"/>
      </w:pPr>
    </w:p>
    <w:p w:rsidR="00B435D0" w:rsidRPr="00807D09" w:rsidRDefault="00352967">
      <w:pPr>
        <w:spacing w:after="0" w:line="480" w:lineRule="auto"/>
      </w:pPr>
      <w:r w:rsidRPr="00807D09">
        <w:t>Ben E Byrne</w:t>
      </w:r>
      <w:r w:rsidR="00E3010B" w:rsidRPr="00807D09">
        <w:rPr>
          <w:vertAlign w:val="superscript"/>
        </w:rPr>
        <w:t>1</w:t>
      </w:r>
      <w:r w:rsidR="00E3010B" w:rsidRPr="00807D09">
        <w:t xml:space="preserve">, </w:t>
      </w:r>
      <w:r w:rsidRPr="00807D09">
        <w:t xml:space="preserve">Omar D </w:t>
      </w:r>
      <w:r w:rsidR="00E3010B" w:rsidRPr="00807D09">
        <w:t>Faiz</w:t>
      </w:r>
      <w:r w:rsidR="00E3010B" w:rsidRPr="00807D09">
        <w:rPr>
          <w:vertAlign w:val="superscript"/>
        </w:rPr>
        <w:t>1,2</w:t>
      </w:r>
      <w:r w:rsidR="00E3010B" w:rsidRPr="00807D09">
        <w:t xml:space="preserve">, </w:t>
      </w:r>
      <w:r w:rsidRPr="00807D09">
        <w:t>Charles A Vincent</w:t>
      </w:r>
      <w:r w:rsidR="00E3010B" w:rsidRPr="00807D09">
        <w:rPr>
          <w:vertAlign w:val="superscript"/>
        </w:rPr>
        <w:t>1,3</w:t>
      </w:r>
    </w:p>
    <w:p w:rsidR="00B435D0" w:rsidRPr="00807D09" w:rsidRDefault="00E3010B">
      <w:pPr>
        <w:spacing w:after="0" w:line="480" w:lineRule="auto"/>
      </w:pPr>
      <w:r w:rsidRPr="00807D09">
        <w:rPr>
          <w:vertAlign w:val="superscript"/>
        </w:rPr>
        <w:t>1</w:t>
      </w:r>
      <w:r w:rsidRPr="00807D09">
        <w:t>Imperial Patient Safety Translational Research Centre, Imperial College London, London, UK.</w:t>
      </w:r>
    </w:p>
    <w:p w:rsidR="00B435D0" w:rsidRPr="00807D09" w:rsidRDefault="00E3010B">
      <w:pPr>
        <w:spacing w:after="0" w:line="480" w:lineRule="auto"/>
      </w:pPr>
      <w:r w:rsidRPr="00807D09">
        <w:rPr>
          <w:vertAlign w:val="superscript"/>
        </w:rPr>
        <w:t>2</w:t>
      </w:r>
      <w:r w:rsidRPr="00807D09">
        <w:t>Surgical Epidemiology, Trials and Outcome Centre, St Mark's Hospital, Harrow, UK.</w:t>
      </w:r>
    </w:p>
    <w:p w:rsidR="00B435D0" w:rsidRPr="00807D09" w:rsidRDefault="00E3010B">
      <w:pPr>
        <w:spacing w:after="0" w:line="480" w:lineRule="auto"/>
      </w:pPr>
      <w:r w:rsidRPr="00807D09">
        <w:rPr>
          <w:vertAlign w:val="superscript"/>
        </w:rPr>
        <w:t>3</w:t>
      </w:r>
      <w:r w:rsidRPr="00807D09">
        <w:t>Department of Experimental Psychology, University of Oxford, Oxford, UK.</w:t>
      </w:r>
    </w:p>
    <w:p w:rsidR="00B435D0" w:rsidRPr="00807D09" w:rsidRDefault="00B435D0">
      <w:pPr>
        <w:spacing w:after="0" w:line="480" w:lineRule="auto"/>
      </w:pPr>
    </w:p>
    <w:p w:rsidR="00B435D0" w:rsidRPr="00807D09" w:rsidRDefault="00E3010B">
      <w:pPr>
        <w:spacing w:after="0" w:line="480" w:lineRule="auto"/>
      </w:pPr>
      <w:r w:rsidRPr="00807D09">
        <w:t>Corresponding author: B</w:t>
      </w:r>
      <w:r w:rsidR="00886867" w:rsidRPr="00807D09">
        <w:t>en</w:t>
      </w:r>
      <w:r w:rsidRPr="00807D09">
        <w:t xml:space="preserve"> E Byrne</w:t>
      </w:r>
    </w:p>
    <w:p w:rsidR="00B435D0" w:rsidRPr="00807D09" w:rsidRDefault="00E3010B">
      <w:pPr>
        <w:spacing w:after="0" w:line="480" w:lineRule="auto"/>
      </w:pPr>
      <w:r w:rsidRPr="00807D09">
        <w:t xml:space="preserve">Address: Imperial Patient Safety Translational Research Centre, </w:t>
      </w:r>
      <w:r w:rsidR="00886867" w:rsidRPr="00807D09">
        <w:t>Office 5.03, 5</w:t>
      </w:r>
      <w:r w:rsidR="00886867" w:rsidRPr="00807D09">
        <w:rPr>
          <w:vertAlign w:val="superscript"/>
        </w:rPr>
        <w:t>th</w:t>
      </w:r>
      <w:r w:rsidR="00886867" w:rsidRPr="00807D09">
        <w:t xml:space="preserve"> Floor, Wright Fleming Building</w:t>
      </w:r>
      <w:r w:rsidRPr="00807D09">
        <w:t>, Imperial College London, St Mary's Campus, Norfolk Place, London W2 1PG</w:t>
      </w:r>
    </w:p>
    <w:p w:rsidR="00B435D0" w:rsidRPr="00807D09" w:rsidRDefault="00E3010B">
      <w:pPr>
        <w:spacing w:after="0" w:line="480" w:lineRule="auto"/>
      </w:pPr>
      <w:r w:rsidRPr="00807D09">
        <w:t>Email: benbyrne@doctors.org.uk</w:t>
      </w:r>
    </w:p>
    <w:p w:rsidR="00B435D0" w:rsidRPr="00807D09" w:rsidRDefault="002F064C">
      <w:pPr>
        <w:spacing w:after="0" w:line="480" w:lineRule="auto"/>
      </w:pPr>
      <w:r w:rsidRPr="00807D09">
        <w:t>Tel: +44 20 7594 3425</w:t>
      </w:r>
    </w:p>
    <w:p w:rsidR="002F064C" w:rsidRPr="00807D09" w:rsidRDefault="002F064C">
      <w:pPr>
        <w:spacing w:after="0" w:line="480" w:lineRule="auto"/>
      </w:pPr>
      <w:r w:rsidRPr="00807D09">
        <w:t>Fax: +44 20 7594 3137</w:t>
      </w:r>
    </w:p>
    <w:p w:rsidR="00B435D0" w:rsidRPr="00807D09" w:rsidRDefault="00B435D0">
      <w:pPr>
        <w:spacing w:after="0" w:line="480" w:lineRule="auto"/>
      </w:pPr>
    </w:p>
    <w:p w:rsidR="00886867" w:rsidRPr="00807D09" w:rsidRDefault="00886867">
      <w:pPr>
        <w:spacing w:after="0" w:line="480" w:lineRule="auto"/>
      </w:pPr>
      <w:r w:rsidRPr="00807D09">
        <w:t xml:space="preserve">Keywords: decision-making; </w:t>
      </w:r>
      <w:r w:rsidR="005A6AFB" w:rsidRPr="00807D09">
        <w:t xml:space="preserve">quality; choice; </w:t>
      </w:r>
      <w:r w:rsidR="00FA0DDE" w:rsidRPr="00807D09">
        <w:t xml:space="preserve">choice behaviour; </w:t>
      </w:r>
      <w:r w:rsidR="00F66795" w:rsidRPr="00807D09">
        <w:t>cancer of the gastrointestin</w:t>
      </w:r>
      <w:r w:rsidR="005A6AFB" w:rsidRPr="00807D09">
        <w:t>al tract; surgery</w:t>
      </w:r>
      <w:r w:rsidR="00F66795" w:rsidRPr="00807D09">
        <w:t>.</w:t>
      </w:r>
    </w:p>
    <w:p w:rsidR="00886867" w:rsidRPr="00807D09" w:rsidRDefault="00886867">
      <w:pPr>
        <w:spacing w:after="0" w:line="480" w:lineRule="auto"/>
      </w:pPr>
    </w:p>
    <w:p w:rsidR="00BA7922" w:rsidRPr="00807D09" w:rsidRDefault="00E3010B">
      <w:pPr>
        <w:spacing w:after="0" w:line="480" w:lineRule="auto"/>
      </w:pPr>
      <w:r w:rsidRPr="00807D09">
        <w:t>Word count:</w:t>
      </w:r>
      <w:r w:rsidR="002551A7" w:rsidRPr="00807D09">
        <w:t xml:space="preserve"> </w:t>
      </w:r>
      <w:r w:rsidR="00083743">
        <w:t>3 736</w:t>
      </w:r>
    </w:p>
    <w:p w:rsidR="00BA7922" w:rsidRPr="00807D09" w:rsidRDefault="00BA7922">
      <w:pPr>
        <w:spacing w:after="0" w:line="480" w:lineRule="auto"/>
      </w:pPr>
      <w:r w:rsidRPr="00807D09">
        <w:t>Number of figures: 0</w:t>
      </w:r>
    </w:p>
    <w:p w:rsidR="00BA7922" w:rsidRPr="00807D09" w:rsidRDefault="00BA7922">
      <w:pPr>
        <w:spacing w:after="0" w:line="480" w:lineRule="auto"/>
      </w:pPr>
      <w:r w:rsidRPr="00807D09">
        <w:t>Number of tables: 5</w:t>
      </w:r>
    </w:p>
    <w:p w:rsidR="00B435D0" w:rsidRPr="00807D09" w:rsidRDefault="00BA7922">
      <w:pPr>
        <w:spacing w:after="0" w:line="480" w:lineRule="auto"/>
      </w:pPr>
      <w:r w:rsidRPr="00807D09">
        <w:t>Supplementary files: 1</w:t>
      </w:r>
      <w:r w:rsidR="00E3010B" w:rsidRPr="00807D09">
        <w:br w:type="page"/>
      </w:r>
    </w:p>
    <w:p w:rsidR="00B435D0" w:rsidRPr="00807D09" w:rsidRDefault="00807949">
      <w:pPr>
        <w:spacing w:after="0" w:line="480" w:lineRule="auto"/>
        <w:rPr>
          <w:b/>
        </w:rPr>
      </w:pPr>
      <w:r w:rsidRPr="00807D09">
        <w:rPr>
          <w:b/>
        </w:rPr>
        <w:lastRenderedPageBreak/>
        <w:t>ABSTRACT</w:t>
      </w:r>
    </w:p>
    <w:p w:rsidR="00430694" w:rsidRPr="00807D09" w:rsidRDefault="00430694">
      <w:pPr>
        <w:spacing w:after="0" w:line="480" w:lineRule="auto"/>
      </w:pPr>
    </w:p>
    <w:p w:rsidR="00230181" w:rsidRPr="00807D09" w:rsidRDefault="00487619">
      <w:pPr>
        <w:spacing w:after="0" w:line="480" w:lineRule="auto"/>
      </w:pPr>
      <w:r w:rsidRPr="00807D09">
        <w:rPr>
          <w:b/>
        </w:rPr>
        <w:t>Background</w:t>
      </w:r>
      <w:r w:rsidR="00E3010B" w:rsidRPr="00807D09">
        <w:t>:</w:t>
      </w:r>
      <w:r w:rsidR="00430694" w:rsidRPr="00807D09">
        <w:t xml:space="preserve"> </w:t>
      </w:r>
      <w:r w:rsidR="00637F29" w:rsidRPr="00807D09">
        <w:t xml:space="preserve">Choice of provider has been an important strategy among policy makers, intended, in part, to drive improvements in quality and efficiency of health care. </w:t>
      </w:r>
      <w:r w:rsidR="00230181" w:rsidRPr="00807D09">
        <w:t xml:space="preserve">This study examined the information requirements, and decision-making experiences and preferences of patients who have had surgery for gastrointestinal cancer, to assess the </w:t>
      </w:r>
      <w:r w:rsidR="00921301" w:rsidRPr="00807D09">
        <w:t>status</w:t>
      </w:r>
      <w:r w:rsidR="00230181" w:rsidRPr="00807D09">
        <w:t xml:space="preserve"> of provider choice in current practice.</w:t>
      </w:r>
    </w:p>
    <w:p w:rsidR="00230181" w:rsidRPr="00807D09" w:rsidRDefault="00230181">
      <w:pPr>
        <w:spacing w:after="0" w:line="480" w:lineRule="auto"/>
      </w:pPr>
    </w:p>
    <w:p w:rsidR="00B435D0" w:rsidRPr="00807D09" w:rsidRDefault="00487619">
      <w:pPr>
        <w:spacing w:after="0" w:line="480" w:lineRule="auto"/>
      </w:pPr>
      <w:r w:rsidRPr="00807D09">
        <w:rPr>
          <w:b/>
        </w:rPr>
        <w:t>Methods</w:t>
      </w:r>
      <w:r w:rsidR="00E3010B" w:rsidRPr="00807D09">
        <w:t>:</w:t>
      </w:r>
      <w:r w:rsidR="00637F29" w:rsidRPr="00807D09">
        <w:t xml:space="preserve"> </w:t>
      </w:r>
      <w:r w:rsidR="00EE1B6F" w:rsidRPr="00807D09">
        <w:t>T</w:t>
      </w:r>
      <w:r w:rsidR="00637F29" w:rsidRPr="00807D09">
        <w:t xml:space="preserve">he single-item Control Preferences Scale </w:t>
      </w:r>
      <w:r w:rsidR="00EE1B6F" w:rsidRPr="00807D09">
        <w:t xml:space="preserve">was used </w:t>
      </w:r>
      <w:r w:rsidR="00637F29" w:rsidRPr="00807D09">
        <w:t>to determine</w:t>
      </w:r>
      <w:r w:rsidR="002E2688" w:rsidRPr="00807D09">
        <w:t xml:space="preserve"> patients’</w:t>
      </w:r>
      <w:r w:rsidR="00637F29" w:rsidRPr="00807D09">
        <w:t xml:space="preserve"> experiences and preferences when being referred for tests</w:t>
      </w:r>
      <w:r w:rsidR="002E2688" w:rsidRPr="00807D09">
        <w:t>, and choosing where to have surgery</w:t>
      </w:r>
      <w:r w:rsidR="00637F29" w:rsidRPr="00807D09">
        <w:t xml:space="preserve">. Participants used a </w:t>
      </w:r>
      <w:proofErr w:type="spellStart"/>
      <w:r w:rsidR="00637F29" w:rsidRPr="00807D09">
        <w:t>Likert</w:t>
      </w:r>
      <w:proofErr w:type="spellEnd"/>
      <w:r w:rsidR="00637F29" w:rsidRPr="00807D09">
        <w:t xml:space="preserve"> scale to rate the importance of 23 information items covering a variety of structures, process and outcomes at hospital- and department-level. Participants were recruited by post and online.</w:t>
      </w:r>
    </w:p>
    <w:p w:rsidR="00B435D0" w:rsidRPr="00807D09" w:rsidRDefault="00B435D0">
      <w:pPr>
        <w:spacing w:after="0" w:line="480" w:lineRule="auto"/>
      </w:pPr>
    </w:p>
    <w:p w:rsidR="00B435D0" w:rsidRPr="00807D09" w:rsidRDefault="00E3010B">
      <w:pPr>
        <w:spacing w:after="0" w:line="480" w:lineRule="auto"/>
      </w:pPr>
      <w:r w:rsidRPr="00807D09">
        <w:rPr>
          <w:b/>
        </w:rPr>
        <w:t>Results</w:t>
      </w:r>
      <w:r w:rsidRPr="00807D09">
        <w:t>:</w:t>
      </w:r>
      <w:r w:rsidR="00637F29" w:rsidRPr="00807D09">
        <w:t xml:space="preserve"> 4</w:t>
      </w:r>
      <w:r w:rsidR="00352967" w:rsidRPr="00807D09">
        <w:t xml:space="preserve">63 </w:t>
      </w:r>
      <w:r w:rsidR="00637F29" w:rsidRPr="00807D09">
        <w:t xml:space="preserve">responses were analysed. Patients reported very low levels of involvement in </w:t>
      </w:r>
      <w:r w:rsidR="00352967" w:rsidRPr="00807D09">
        <w:t xml:space="preserve">provider </w:t>
      </w:r>
      <w:r w:rsidR="00637F29" w:rsidRPr="00807D09">
        <w:t>choice, with their doctor deciding where they underwent tests or surgery in 7</w:t>
      </w:r>
      <w:r w:rsidR="00352967" w:rsidRPr="00807D09">
        <w:t>7.0</w:t>
      </w:r>
      <w:r w:rsidR="00637F29" w:rsidRPr="00807D09">
        <w:t>% and 81.</w:t>
      </w:r>
      <w:r w:rsidR="00352967" w:rsidRPr="00807D09">
        <w:t>8</w:t>
      </w:r>
      <w:r w:rsidR="00637F29" w:rsidRPr="00807D09">
        <w:t xml:space="preserve">% of cases, respectively. Over two-thirds of participants would have preferred greater involvement in </w:t>
      </w:r>
      <w:r w:rsidR="002E2688" w:rsidRPr="00807D09">
        <w:t>provider choice</w:t>
      </w:r>
      <w:r w:rsidR="00BB7216" w:rsidRPr="00807D09">
        <w:t xml:space="preserve"> than they experienced</w:t>
      </w:r>
      <w:r w:rsidR="00637F29" w:rsidRPr="00807D09">
        <w:t xml:space="preserve">. </w:t>
      </w:r>
      <w:r w:rsidR="00836920" w:rsidRPr="00807D09">
        <w:t xml:space="preserve">Of note, patient age and education were not associated with reported preferences. </w:t>
      </w:r>
      <w:r w:rsidR="00637F29" w:rsidRPr="00807D09">
        <w:t xml:space="preserve">Information on how long cancer patients wait for treatment, </w:t>
      </w:r>
      <w:r w:rsidR="00795374" w:rsidRPr="00807D09">
        <w:t xml:space="preserve">annual operative volume </w:t>
      </w:r>
      <w:r w:rsidR="00637F29" w:rsidRPr="00807D09">
        <w:t>and postoperative mortality rate, as well as retained foreign bodies and infection rates were considered very important.</w:t>
      </w:r>
    </w:p>
    <w:p w:rsidR="00B435D0" w:rsidRPr="00807D09" w:rsidRDefault="00B435D0">
      <w:pPr>
        <w:spacing w:after="0" w:line="480" w:lineRule="auto"/>
      </w:pPr>
    </w:p>
    <w:p w:rsidR="00B435D0" w:rsidRPr="00807D09" w:rsidRDefault="00487619">
      <w:pPr>
        <w:spacing w:after="0" w:line="480" w:lineRule="auto"/>
      </w:pPr>
      <w:r w:rsidRPr="00807D09">
        <w:rPr>
          <w:b/>
        </w:rPr>
        <w:t>Conclusion</w:t>
      </w:r>
      <w:r w:rsidR="00E3010B" w:rsidRPr="00807D09">
        <w:t>:</w:t>
      </w:r>
      <w:r w:rsidR="00795374" w:rsidRPr="00807D09">
        <w:t xml:space="preserve"> </w:t>
      </w:r>
      <w:r w:rsidR="00EE04AB" w:rsidRPr="00807D09">
        <w:t xml:space="preserve">There </w:t>
      </w:r>
      <w:r w:rsidR="00745AA3" w:rsidRPr="00807D09">
        <w:t>was</w:t>
      </w:r>
      <w:r w:rsidR="00EE04AB" w:rsidRPr="00807D09">
        <w:t xml:space="preserve"> a substantial unmet desire for greater involvement in </w:t>
      </w:r>
      <w:r w:rsidR="00672972" w:rsidRPr="00807D09">
        <w:t xml:space="preserve">provider choice </w:t>
      </w:r>
      <w:r w:rsidR="00EE04AB" w:rsidRPr="00807D09">
        <w:t xml:space="preserve">among </w:t>
      </w:r>
      <w:r w:rsidR="00745AA3" w:rsidRPr="00807D09">
        <w:t>study participants</w:t>
      </w:r>
      <w:r w:rsidR="00EE04AB" w:rsidRPr="00807D09">
        <w:t xml:space="preserve">. </w:t>
      </w:r>
      <w:r w:rsidR="00745AA3" w:rsidRPr="00807D09">
        <w:t xml:space="preserve">Respondents </w:t>
      </w:r>
      <w:r w:rsidR="00CF6132" w:rsidRPr="00807D09">
        <w:t xml:space="preserve">attached </w:t>
      </w:r>
      <w:r w:rsidR="00352967" w:rsidRPr="00807D09">
        <w:t>particular importance</w:t>
      </w:r>
      <w:r w:rsidR="00EE04AB" w:rsidRPr="00807D09">
        <w:t xml:space="preserve"> to surgery-specific information. </w:t>
      </w:r>
      <w:r w:rsidRPr="00807D09">
        <w:t xml:space="preserve">Efforts should be made to increase involvement </w:t>
      </w:r>
      <w:r w:rsidR="00745AA3" w:rsidRPr="00807D09">
        <w:t xml:space="preserve">of patients with gastrointestinal cancer </w:t>
      </w:r>
      <w:r w:rsidRPr="00807D09">
        <w:t xml:space="preserve">in provider decisions, across primary and secondary care, </w:t>
      </w:r>
      <w:r w:rsidR="00902555" w:rsidRPr="00807D09">
        <w:t>to deliver more</w:t>
      </w:r>
      <w:r w:rsidRPr="00807D09">
        <w:t xml:space="preserve"> patient-centred</w:t>
      </w:r>
      <w:r w:rsidR="00902555" w:rsidRPr="00807D09">
        <w:t xml:space="preserve"> care</w:t>
      </w:r>
      <w:r w:rsidRPr="00807D09">
        <w:t xml:space="preserve">. The reported lack of </w:t>
      </w:r>
      <w:r w:rsidR="00D70FEE" w:rsidRPr="00807D09">
        <w:t xml:space="preserve">patient </w:t>
      </w:r>
      <w:r w:rsidRPr="00807D09">
        <w:t xml:space="preserve">involvement </w:t>
      </w:r>
      <w:r w:rsidR="00D70FEE" w:rsidRPr="00807D09">
        <w:t xml:space="preserve">in provider choice </w:t>
      </w:r>
      <w:r w:rsidRPr="00807D09">
        <w:t xml:space="preserve">suggests </w:t>
      </w:r>
      <w:r w:rsidR="00D70FEE" w:rsidRPr="00807D09">
        <w:t xml:space="preserve">it </w:t>
      </w:r>
      <w:r w:rsidRPr="00807D09">
        <w:t xml:space="preserve">is unlikely to be </w:t>
      </w:r>
      <w:r w:rsidR="00D70FEE" w:rsidRPr="00807D09">
        <w:t xml:space="preserve">working as </w:t>
      </w:r>
      <w:r w:rsidRPr="00807D09">
        <w:t>an effective lever to drive q</w:t>
      </w:r>
      <w:r w:rsidR="00BB7216" w:rsidRPr="00807D09">
        <w:t>uality improvement</w:t>
      </w:r>
      <w:r w:rsidR="00EE1B6F" w:rsidRPr="00807D09">
        <w:t xml:space="preserve"> at present.</w:t>
      </w:r>
      <w:r w:rsidR="00E3010B" w:rsidRPr="00807D09">
        <w:br w:type="page"/>
      </w:r>
    </w:p>
    <w:p w:rsidR="00B435D0" w:rsidRPr="00807D09" w:rsidRDefault="00807949">
      <w:pPr>
        <w:spacing w:after="0" w:line="480" w:lineRule="auto"/>
        <w:rPr>
          <w:b/>
        </w:rPr>
      </w:pPr>
      <w:r w:rsidRPr="00807D09">
        <w:rPr>
          <w:b/>
        </w:rPr>
        <w:lastRenderedPageBreak/>
        <w:t>INTRODUCTION</w:t>
      </w:r>
    </w:p>
    <w:p w:rsidR="00B435D0" w:rsidRPr="00807D09" w:rsidRDefault="00B435D0">
      <w:pPr>
        <w:spacing w:after="0" w:line="480" w:lineRule="auto"/>
        <w:rPr>
          <w:b/>
        </w:rPr>
      </w:pPr>
    </w:p>
    <w:p w:rsidR="00B435D0" w:rsidRPr="00807D09" w:rsidRDefault="00FE4FDB">
      <w:pPr>
        <w:spacing w:after="0" w:line="480" w:lineRule="auto"/>
      </w:pPr>
      <w:r w:rsidRPr="00807D09">
        <w:t>In 2009, provider choice was made a formal part of the National Health Service (NHS) Constitution.</w:t>
      </w:r>
      <w:r w:rsidR="00C747B1" w:rsidRPr="00807D09">
        <w:fldChar w:fldCharType="begin" w:fldLock="1"/>
      </w:r>
      <w:r w:rsidR="0010570F" w:rsidRPr="00807D09">
        <w:instrText>ADDIN CSL_CITATION { "citationItems" : [ { "id" : "ITEM-1", "itemData" : { "id" : "ITEM-1", "issued" : { "date-parts" : [ [ "1990" ] ] }, "publisher-place" : "United Kingdom", "title" : "National Health Service and Community Care Act 1990", "type" : "legislation" }, "uris" : [ "http://www.mendeley.com/documents/?uuid=b8b51e98-f192-44fb-b324-0c29d7dcf2a9" ] } ], "mendeley" : { "formattedCitation" : "[1]", "plainTextFormattedCitation" : "[1]", "previouslyFormattedCitation" : "[1]" }, "properties" : { "noteIndex" : 0 }, "schema" : "https://github.com/citation-style-language/schema/raw/master/csl-citation.json" }</w:instrText>
      </w:r>
      <w:r w:rsidR="00C747B1" w:rsidRPr="00807D09">
        <w:fldChar w:fldCharType="separate"/>
      </w:r>
      <w:r w:rsidR="0010570F" w:rsidRPr="00807D09">
        <w:rPr>
          <w:noProof/>
        </w:rPr>
        <w:t>[1]</w:t>
      </w:r>
      <w:r w:rsidR="00C747B1" w:rsidRPr="00807D09">
        <w:fldChar w:fldCharType="end"/>
      </w:r>
      <w:r w:rsidRPr="00807D09">
        <w:t xml:space="preserve"> Over recent years, </w:t>
      </w:r>
      <w:r w:rsidR="00E3010B" w:rsidRPr="00807D09">
        <w:t xml:space="preserve">successive </w:t>
      </w:r>
      <w:r w:rsidRPr="00807D09">
        <w:t xml:space="preserve">UK </w:t>
      </w:r>
      <w:r w:rsidR="00E3010B" w:rsidRPr="00807D09">
        <w:t>governments have made great efforts to facilitate patient choice</w:t>
      </w:r>
      <w:r w:rsidR="00FA0DDE" w:rsidRPr="00807D09">
        <w:t>, for various reasons: to improve</w:t>
      </w:r>
      <w:r w:rsidR="00E3010B" w:rsidRPr="00807D09">
        <w:t xml:space="preserve"> efficiency</w:t>
      </w:r>
      <w:r w:rsidR="00FA0DDE" w:rsidRPr="00807D09">
        <w:t>; to r</w:t>
      </w:r>
      <w:r w:rsidR="00E3010B" w:rsidRPr="00807D09">
        <w:t>educ</w:t>
      </w:r>
      <w:r w:rsidR="00FA0DDE" w:rsidRPr="00807D09">
        <w:t>e</w:t>
      </w:r>
      <w:r w:rsidR="00E3010B" w:rsidRPr="00807D09">
        <w:t xml:space="preserve"> waiting times</w:t>
      </w:r>
      <w:r w:rsidR="00BD5D32" w:rsidRPr="00807D09">
        <w:t>; to</w:t>
      </w:r>
      <w:r w:rsidR="00E3010B" w:rsidRPr="00807D09">
        <w:t xml:space="preserve"> </w:t>
      </w:r>
      <w:r w:rsidR="00BD5D32" w:rsidRPr="00807D09">
        <w:t>improve</w:t>
      </w:r>
      <w:r w:rsidR="00E3010B" w:rsidRPr="00807D09">
        <w:t xml:space="preserve"> provider responsiveness to patients</w:t>
      </w:r>
      <w:r w:rsidR="00BD5D32" w:rsidRPr="00807D09">
        <w:t xml:space="preserve">; </w:t>
      </w:r>
      <w:r w:rsidR="00FA0DDE" w:rsidRPr="00807D09">
        <w:t xml:space="preserve">and potentially </w:t>
      </w:r>
      <w:r w:rsidR="00BD5D32" w:rsidRPr="00807D09">
        <w:t>to add</w:t>
      </w:r>
      <w:r w:rsidR="00FA0DDE" w:rsidRPr="00807D09">
        <w:t xml:space="preserve"> value that patients may attach to </w:t>
      </w:r>
      <w:r w:rsidR="00BD5D32" w:rsidRPr="00807D09">
        <w:t>participating in</w:t>
      </w:r>
      <w:r w:rsidR="00FA0DDE" w:rsidRPr="00807D09">
        <w:t xml:space="preserve"> health care choices</w:t>
      </w:r>
      <w:r w:rsidR="008E4DFC"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"author" : [ { "dropping-particle" : "", "family" : "Peckham", "given" : "S", "non-dropping-particle" : "", "parse-names" : false, "suffix" : "" }, { "dropping-particle" : "", "family" : "Sanderson", "given" : "M", "non-dropping-particle" : "", "parse-names" : false, "suffix" : "" }, { "dropping-particle" : "", "family" : "Entwistle", "given" : "V A", "non-dropping-particle" : "", "parse-names" : false, "suffix" : "" }, { "dropping-particle" : "", "family" : "Thompson", "given" : "A", "non-dropping-particle" : "", "parse-names" : false, "suffix" : "" }, { "dropping-particle" : "", "family" : "Hughes", "given" : "D", "non-dropping-particle" : "", "parse-names" : false, "suffix" : "" }, { "dropping-particle" : "", "family" : "Prior", "given" : "L", "non-dropping-particle" : "", "parse-names" : false, "suffix" : "" }, { "dropping-particle" : "", "family" : "Allen", "given" : "P", "non-dropping-particle" : "", "parse-names" : false, "suffix" : "" }, { "dropping-particle" : "", "family" : "Mays", "given" : "N", "non-dropping-particle" : "", "parse-names" : false, "suffix" : "" }, { "dropping-particle" : "", "family" : "Brown", "given" : "M", "non-dropping-particle" : "", "parse-names" : false, "suffix" : "" }, { "dropping-particle" : "", "family" : "Kelly", "given" : "G", "non-dropping-particle" : "", "parse-names" : false, "suffix" : "" }, { "dropping-particle" : "", "family" : "Powell", "given" : "A", "non-dropping-particle" : "", "parse-names" : false, "suffix" : "" }, { "dropping-particle" : "", "family" : "Baldie", "given" : "D", "non-dropping-particle" : "", "parse-names" : false, "suffix" : "" }, { "dropping-particle" : "", "family" : "Linyard", "given" : "A", "non-dropping-particle" : "", "parse-names" : false, "suffix" : "" }, { "dropping-particle" : "", "family" : "Duguid", "given" : "A", "non-dropping-particle" : "", "parse-names" : false, "suffix" : "" }, { "dropping-particle" : "", "family" : "Davies", "given" : "H", "non-dropping-particle" : "", "parse-names" : false, "suffix" : "" } ], "id" : "ITEM-2", "issued" : { "date-parts" : [ [ "2011" ] ] }, "title" : "A comparative study of the construction and implementation of patient choice policies in the UK. Final report.", "type" : "report" }, "uris" : [ "http://www.mendeley.com/documents/?uuid=63686608-3049-4dc9-be7e-46cd19040acd" ] } ], "mendeley" : { "formattedCitation" : "[2,3]", "plainTextFormattedCitation" : "[2,3]", "previouslyFormattedCitation" : "[2,3]" }, "properties" : { "noteIndex" : 0 }, "schema" : "https://github.com/citation-style-language/schema/raw/master/csl-citation.json" }</w:instrText>
      </w:r>
      <w:r w:rsidR="00C747B1" w:rsidRPr="00807D09">
        <w:fldChar w:fldCharType="separate"/>
      </w:r>
      <w:r w:rsidRPr="00807D09">
        <w:rPr>
          <w:noProof/>
        </w:rPr>
        <w:t>[2,3]</w:t>
      </w:r>
      <w:r w:rsidR="00C747B1" w:rsidRPr="00807D09">
        <w:fldChar w:fldCharType="end"/>
      </w:r>
      <w:r w:rsidR="00E3010B" w:rsidRPr="00807D09">
        <w:t xml:space="preserve"> </w:t>
      </w:r>
      <w:r w:rsidR="00756451" w:rsidRPr="00807D09">
        <w:t>Certain of these</w:t>
      </w:r>
      <w:r w:rsidR="00BD5D32" w:rsidRPr="00807D09">
        <w:t xml:space="preserve"> objectives rely </w:t>
      </w:r>
      <w:r w:rsidR="00E3010B" w:rsidRPr="00807D09">
        <w:t>on patients acting as informed consumers, behaving according to rational decision theory to maximise their own interests. However, patients may not make health care decisions in this way for a variety of reasons</w:t>
      </w:r>
      <w:r w:rsidR="00BD5D32" w:rsidRPr="00807D09">
        <w:t>. They may struggle to obtain and understand</w:t>
      </w:r>
      <w:r w:rsidR="00E3010B" w:rsidRPr="00807D09">
        <w:t xml:space="preserve"> complex health care information</w:t>
      </w:r>
      <w:r w:rsidR="008E4DFC"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"abstract" : "Hospitals vary greatly on several indicators. Some tell you how good the quality of care is provided at a hospital, others how safe this care is at the hospital, or the patients\u2019 experience. Usually hospitals that are excellent or good on some indicators are poor on others - typically no hospital is poor excellent across all. Therefore you'll need to make trade offs between quality of care, safety and patient experience and think what is relevant or more important for your decision of a good hospital to cure your problem.", "author" : [ { "dropping-particle" : "", "family" : "Boyce", "given" : "Tammy", "non-dropping-particle" : "", "parse-names" : false, "suffix" : "" }, { "dropping-particle" : "", "family" : "Dixon", "given" : "Anna", "non-dropping-particle" : "", "parse-names" : false, "suffix" : "" }, { "dropping-particle" : "", "family" : "Fasolo", "given" : "Barbara", "non-dropping-particle" : "", "parse-names" : false, "suffix" : "" }, { "dropping-particle" : "", "family" : "Reutskaja", "given" : "Elena", "non-dropping-particle" : "", "parse-names" : false, "suffix" : "" } ], "id" : "ITEM-2", "issued" : { "date-parts" : [ [ "2010" ] ] }, "title" : "Choosing a high-quality hospital: the role of nudges, scorecard design and information", "type" : "report" }, "uris" : [ "http://www.mendeley.com/documents/?uuid=f7b8d132-93d0-48e4-a572-07e94fc5da78" ] }, { "id" : "ITEM-3", "itemData" : { "author" : [ { "dropping-particle" : "", "family" : "Rosen", "given" : "Rebecca", "non-dropping-particle" : "", "parse-names" : false, "suffix" : "" }, { "dropping-particle" : "", "family" : "Curry", "given" : "Natasha", "non-dropping-particle" : "", "parse-names" : false, "suffix" : "" }, { "dropping-particle" : "", "family" : "Florin", "given" : "Dominique", "non-dropping-particle" : "", "parse-names" : false, "suffix" : "" } ], "id" : "ITEM-3", "issued" : { "date-parts" : [ [ "2005" ] ] }, "title" : "Public views on choices in health and health care. A qualitative study.", "type" : "report" }, "uris" : [ "http://www.mendeley.com/documents/?uuid=d85b07e2-9a08-435a-989c-81b86fcb5737" ] } ], "mendeley" : { "formattedCitation" : "[2,4,5]", "plainTextFormattedCitation" : "[2,4,5]", "previouslyFormattedCitation" : "[2,4,5]" }, "properties" : { "noteIndex" : 0 }, "schema" : "https://github.com/citation-style-language/schema/raw/master/csl-citation.json" }</w:instrText>
      </w:r>
      <w:r w:rsidR="00C747B1" w:rsidRPr="00807D09">
        <w:fldChar w:fldCharType="separate"/>
      </w:r>
      <w:r w:rsidRPr="00807D09">
        <w:rPr>
          <w:noProof/>
        </w:rPr>
        <w:t>[2,4,5]</w:t>
      </w:r>
      <w:r w:rsidR="00C747B1" w:rsidRPr="00807D09">
        <w:fldChar w:fldCharType="end"/>
      </w:r>
      <w:r w:rsidR="00BD5D32" w:rsidRPr="00807D09">
        <w:t xml:space="preserve"> They may also be unwilling to take responsibility for </w:t>
      </w:r>
      <w:r w:rsidR="00F30EE7" w:rsidRPr="00807D09">
        <w:t xml:space="preserve">such </w:t>
      </w:r>
      <w:r w:rsidR="00BD5D32" w:rsidRPr="00807D09">
        <w:t>important decisions, preferring to defer to a patriarchal model of decision-making.</w:t>
      </w:r>
    </w:p>
    <w:p w:rsidR="00B435D0" w:rsidRPr="00807D09" w:rsidRDefault="00B435D0">
      <w:pPr>
        <w:spacing w:after="0" w:line="480" w:lineRule="auto"/>
      </w:pPr>
    </w:p>
    <w:p w:rsidR="00B435D0" w:rsidRPr="00807D09" w:rsidRDefault="00E3010B">
      <w:pPr>
        <w:spacing w:after="0" w:line="480" w:lineRule="auto"/>
      </w:pPr>
      <w:r w:rsidRPr="00807D09">
        <w:t xml:space="preserve">Previous work has </w:t>
      </w:r>
      <w:r w:rsidR="00CF6132" w:rsidRPr="00807D09">
        <w:t xml:space="preserve">begun to </w:t>
      </w:r>
      <w:r w:rsidRPr="00807D09">
        <w:t>define</w:t>
      </w:r>
      <w:r w:rsidR="00CF6132" w:rsidRPr="00807D09">
        <w:t xml:space="preserve"> </w:t>
      </w:r>
      <w:r w:rsidRPr="00807D09">
        <w:t xml:space="preserve">patient awareness and experience of choice in the NHS. Approximately half of patients referred for an outpatient appointment by their </w:t>
      </w:r>
      <w:r w:rsidR="00924A01" w:rsidRPr="00807D09">
        <w:t>General Practitioner (GP)</w:t>
      </w:r>
      <w:r w:rsidRPr="00807D09">
        <w:t xml:space="preserve"> are aware </w:t>
      </w:r>
      <w:r w:rsidR="00370397" w:rsidRPr="00807D09">
        <w:t xml:space="preserve">of their </w:t>
      </w:r>
      <w:r w:rsidRPr="00807D09">
        <w:t>right to choose their provider</w:t>
      </w:r>
      <w:r w:rsidR="008E4DFC" w:rsidRPr="00807D09">
        <w:t>.</w:t>
      </w:r>
      <w:r w:rsidR="00C747B1" w:rsidRPr="00807D09">
        <w:fldChar w:fldCharType="begin" w:fldLock="1"/>
      </w:r>
      <w:r w:rsidR="003E544C" w:rsidRPr="00807D09">
        <w:instrText>ADDIN CSL_CITATION { "citationItems" : [ { "id" : "ITEM-1", "itemData" : { "author" : [ { "dropping-particle" : "", "family" : "Monitor", "given" : "", "non-dropping-particle" : "", "parse-names" : false, "suffix" : "" }, { "dropping-particle" : "", "family" : "NHS England", "given" : "", "non-dropping-particle" : "", "parse-names" : false, "suffix" : "" } ], "id" : "ITEM-1", "issued" : { "date-parts" : [ [ "2014" ] ] }, "number-of-pages" : "1-96", "title" : "Outpatient appointment referrals: survey findings", "type" : "report" }, "uris" : [ "http://www.mendeley.com/documents/?uuid=0c6912fb-ccae-448d-90c2-12ebf341a52a" ] }, { "id" : "ITEM-2", "itemData" : { "author" : [ { "dropping-particle" : "", "family" : "Deaprtment of Health", "given" : "", "non-dropping-particle" : "", "parse-names" : false, "suffix" : "" } ], "id" : "ITEM-2", "issue" : "February", "issued" : { "date-parts" : [ [ "2010" ] ] }, "title" : "Report on the National Patient Choice Survey - February 2010 England", "type" : "report" }, "uris" : [ "http://www.mendeley.com/documents/?uuid=c989ebd7-3517-43af-9ec1-5aae653c3f93" ] }, { "id" : "ITEM-3",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"ITEM-3", "issued" : { "date-parts" : [ [ "2010" ] ] }, "title" : "Patient choice: how patients choose and how providers respond", "type" : "report" }, "uris" : [ "http://www.mendeley.com/documents/?uuid=d3add2f6-899b-4219-9858-0f4b1adc53f9" ] } ], "mendeley" : { "formattedCitation" : "[2,6,7]", "plainTextFormattedCitation" : "[2,6,7]", "previouslyFormattedCitation" : "[2,6,7]" }, "properties" : { "noteIndex" : 0 }, "schema" : "https://github.com/citation-style-language/schema/raw/master/csl-citation.json" }</w:instrText>
      </w:r>
      <w:r w:rsidR="00C747B1" w:rsidRPr="00807D09">
        <w:fldChar w:fldCharType="separate"/>
      </w:r>
      <w:r w:rsidR="00FE4FDB" w:rsidRPr="00807D09">
        <w:rPr>
          <w:noProof/>
        </w:rPr>
        <w:t>[2,6,7]</w:t>
      </w:r>
      <w:r w:rsidR="00C747B1" w:rsidRPr="00807D09">
        <w:fldChar w:fldCharType="end"/>
      </w:r>
      <w:r w:rsidRPr="00807D09">
        <w:t xml:space="preserve"> Patients an</w:t>
      </w:r>
      <w:r w:rsidR="00370397" w:rsidRPr="00807D09">
        <w:t xml:space="preserve">d the public consider choice </w:t>
      </w:r>
      <w:r w:rsidRPr="00807D09">
        <w:t>important</w:t>
      </w:r>
      <w:r w:rsidR="008E4DFC"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"DOI" : "10.1093/eurpub/cki004", "ISSN" : "1101-1262", "PMID" : "15975955", "abstract" : "BACKGROUND: Responsiveness to patients is now seen as a key characteristic of effective health systems. This study aimed to learn more about European people's views on the responsiveness of their country's health systems and healthcare providers. METHODS: Telephone survey with random samples of the populations in Germany, Italy, Poland, Slovenia, Spain, Sweden, Switzerland and the UK using random digit dialling. RESULTS: Responses were obtained from 8119 people aged 16 and over. Just over half the respondents said that doctors always listened carefully to them, gave them time for questions and provided clear explanations. Respondents from Switzerland and the UK reported consistently high rates of satisfaction with doctors' communication skills, while respondents from Poland were significantly less satisfied. Younger people were more critical than older people. Expectations of patient involvement in treatment decisions were high, particularly among younger people, with 74% indicating a desire to be actively involved. Most respondents felt they should have a choice of primary care doctor, specialist doctor and hospital, but less than half felt they had sufficient information to make an informed choice. There were significant variations between the countries in reported levels of involvement and in satisfaction with opportunities for choice. CONCLUSIONS: The results suggest that many European patients want a more autonomous role in health care decision-making. Policy-makers and clinicians should consider how to narrow the gap between public expectations and patients' experience.", "author" : [ { "dropping-particle" : "", "family" : "Coulter", "given" : "Angela", "non-dropping-particle" : "", "parse-names" : false, "suffix" : "" }, { "dropping-particle" : "", "family" : "Jenkinson", "given" : "Crispin", "non-dropping-particle" : "", "parse-names" : false, "suffix" : "" } ], "container-title" : "European Journal of Public Health", "id" : "ITEM-2", "issue" : "4", "issued" : { "date-parts" : [ [ "2005", "8" ] ] }, "page" : "355-60", "title" : "European patients' views on the responsiveness of health systems and healthcare providers.", "type" : "article-journal", "volume" : "15" }, "uris" : [ "http://www.mendeley.com/documents/?uuid=ddd96c0c-1134-4fd2-8282-51b389249e4a" ] } ], "mendeley" : { "formattedCitation" : "[2,8]", "plainTextFormattedCitation" : "[2,8]", "previouslyFormattedCitation" : "[2,8]" }, "properties" : { "noteIndex" : 0 }, "schema" : "https://github.com/citation-style-language/schema/raw/master/csl-citation.json" }</w:instrText>
      </w:r>
      <w:r w:rsidR="00C747B1" w:rsidRPr="00807D09">
        <w:fldChar w:fldCharType="separate"/>
      </w:r>
      <w:r w:rsidR="00FE4FDB" w:rsidRPr="00807D09">
        <w:rPr>
          <w:noProof/>
        </w:rPr>
        <w:t>[2,8]</w:t>
      </w:r>
      <w:r w:rsidR="00C747B1" w:rsidRPr="00807D09">
        <w:fldChar w:fldCharType="end"/>
      </w:r>
      <w:r w:rsidRPr="00807D09">
        <w:t xml:space="preserve"> and over 80% of participants in two supported choice schemes within the NHS recommended their respective programs</w:t>
      </w:r>
      <w:r w:rsidR="008E4DFC" w:rsidRPr="00807D09">
        <w:t>.</w:t>
      </w:r>
      <w:r w:rsidR="00C747B1" w:rsidRPr="00807D09">
        <w:fldChar w:fldCharType="begin" w:fldLock="1"/>
      </w:r>
      <w:r w:rsidR="003E544C" w:rsidRPr="00807D09">
        <w:instrText>ADDIN CSL_CITATION { "citationItems" : [ { "id" : "ITEM-1", "itemData" : { "author" : [ { "dropping-particle" : "", "family" : "Coulter", "given" : "Angela", "non-dropping-particle" : "", "parse-names" : false, "suffix" : "" }, { "dropping-particle" : "", "family" : "Maistre", "given" : "Naomi", "non-dropping-particle" : "le", "parse-names" : false, "suffix" : "" }, { "dropping-particle" : "", "family" : "Henderson", "given" : "Lorna", "non-dropping-particle" : "", "parse-names" : false, "suffix" : "" } ], "id" : "ITEM-1", "issue" : "July", "issued" : { "date-parts" : [ [ "2005" ] ] }, "title" : "Patients' experience of choosing where to undergo surgical treatment: evaluation of the London Patient Choice scheme", "type" : "report" }, "uris" : [ "http://www.mendeley.com/documents/?uuid=299136ba-b586-4f1d-a801-3283f4c16e4a" ] }, { "id" : "ITEM-2", "itemData" : { "author" : [ { "dropping-particle" : "", "family" : "Maistre", "given" : "Naomi", "non-dropping-particle" : "le", "parse-names" : false, "suffix" : "" }, { "dropping-particle" : "", "family" : "Reeves", "given" : "Rachel", "non-dropping-particle" : "", "parse-names" : false, "suffix" : "" }, { "dropping-particle" : "", "family" : "Coulter", "given" : "Angela", "non-dropping-particle" : "", "parse-names" : false, "suffix" : "" } ], "id" : "ITEM-2", "issue" : "0", "issued" : { "date-parts" : [ [ "2004" ] ] }, "title" : "Patients' experience of CHD Choice", "type" : "report", "volume" : "44" }, "uris" : [ "http://www.mendeley.com/documents/?uuid=f6b8102c-90bf-4564-822b-74e1f01af1e5" ] } ], "mendeley" : { "formattedCitation" : "[9,10]", "plainTextFormattedCitation" : "[9,10]", "previouslyFormattedCitation" : "[9,10]" }, "properties" : { "noteIndex" : 0 }, "schema" : "https://github.com/citation-style-language/schema/raw/master/csl-citation.json" }</w:instrText>
      </w:r>
      <w:r w:rsidR="00C747B1" w:rsidRPr="00807D09">
        <w:fldChar w:fldCharType="separate"/>
      </w:r>
      <w:r w:rsidR="00FE4FDB" w:rsidRPr="00807D09">
        <w:rPr>
          <w:noProof/>
        </w:rPr>
        <w:t>[9,10]</w:t>
      </w:r>
      <w:r w:rsidR="00C747B1" w:rsidRPr="00807D09">
        <w:fldChar w:fldCharType="end"/>
      </w:r>
      <w:r w:rsidRPr="00807D09">
        <w:t xml:space="preserve"> However, data collected on behalf of the Department of Health suggests that a maximum of 50% of patients receiving an outpatient appointment were offered choice, and this may have fallen recently</w:t>
      </w:r>
      <w:r w:rsidR="008E4DFC" w:rsidRPr="00807D09">
        <w:t>.</w:t>
      </w:r>
      <w:r w:rsidR="00C747B1" w:rsidRPr="00807D09">
        <w:fldChar w:fldCharType="begin" w:fldLock="1"/>
      </w:r>
      <w:r w:rsidR="003E544C" w:rsidRPr="00807D09">
        <w:instrText>ADDIN CSL_CITATION { "citationItems" : [ { "id" : "ITEM-1", "itemData" : { "author" : [ { "dropping-particle" : "", "family" : "Deaprtment of Health", "given" : "", "non-dropping-particle" : "", "parse-names" : false, "suffix" : "" } ], "id" : "ITEM-1", "issue" : "February", "issued" : { "date-parts" : [ [ "2010" ] ] }, "title" : "Report on the National Patient Choice Survey - February 2010 England", "type" : "report" }, "uris" : [ "http://www.mendeley.com/documents/?uuid=c989ebd7-3517-43af-9ec1-5aae653c3f93" ] }, { "id" : "ITEM-2", "itemData" : { "author" : [ { "dropping-particle" : "", "family" : "Monitor", "given" : "", "non-dropping-particle" : "", "parse-names" : false, "suffix" : "" }, { "dropping-particle" : "", "family" : "NHS England", "given" : "", "non-dropping-particle" : "", "parse-names" : false, "suffix" : "" } ], "id" : "ITEM-2", "issued" : { "date-parts" : [ [ "2014" ] ] }, "number-of-pages" : "1-96", "title" : "Outpatient appointment referrals: survey findings", "type" : "report" }, "uris" : [ "http://www.mendeley.com/documents/?uuid=0c6912fb-ccae-448d-90c2-12ebf341a52a" ] } ], "mendeley" : { "formattedCitation" : "[6,7]", "plainTextFormattedCitation" : "[6,7]", "previouslyFormattedCitation" : "[6,7]" }, "properties" : { "noteIndex" : 0 }, "schema" : "https://github.com/citation-style-language/schema/raw/master/csl-citation.json" }</w:instrText>
      </w:r>
      <w:r w:rsidR="00C747B1" w:rsidRPr="00807D09">
        <w:fldChar w:fldCharType="separate"/>
      </w:r>
      <w:r w:rsidR="00FE4FDB" w:rsidRPr="00807D09">
        <w:rPr>
          <w:noProof/>
        </w:rPr>
        <w:t>[6,7]</w:t>
      </w:r>
      <w:r w:rsidR="00C747B1" w:rsidRPr="00807D09">
        <w:fldChar w:fldCharType="end"/>
      </w:r>
      <w:r w:rsidRPr="00807D09">
        <w:t xml:space="preserve"> Reports about whether patients have enough information to make decisions vary widely; recent data </w:t>
      </w:r>
      <w:r w:rsidR="00BD5D32" w:rsidRPr="00807D09">
        <w:t xml:space="preserve">shows </w:t>
      </w:r>
      <w:r w:rsidRPr="00807D09">
        <w:t xml:space="preserve">that 60-89% of respondents </w:t>
      </w:r>
      <w:r w:rsidR="00BD5D32" w:rsidRPr="00807D09">
        <w:t xml:space="preserve">reported that they </w:t>
      </w:r>
      <w:r w:rsidRPr="00807D09">
        <w:t>had enough information to help them make provider choices</w:t>
      </w:r>
      <w:r w:rsidR="008E4DFC" w:rsidRPr="00807D09">
        <w:t>,</w:t>
      </w:r>
      <w:r w:rsidR="00C747B1" w:rsidRPr="00807D09">
        <w:fldChar w:fldCharType="begin" w:fldLock="1"/>
      </w:r>
      <w:r w:rsidR="003E544C" w:rsidRPr="00807D09">
        <w:instrText>ADDIN CSL_CITATION { "citationItems" : [ { "id" : "ITEM-1", "itemData" : { "author" : [ { "dropping-particle" : "", "family" : "Monitor", "given" : "", "non-dropping-particle" : "", "parse-names" : false, "suffix" : "" }, { "dropping-particle" : "", "family" : "NHS England", "given" : "", "non-dropping-particle" : "", "parse-names" : false, "suffix" : "" } ], "id" : "ITEM-1", "issued" : { "date-parts" : [ [ "2014" ] ] }, "number-of-pages" : "1-96", "title" : "Outpatient appointment referrals: survey findings", "type" : "report" }, "uris" : [ "http://www.mendeley.com/documents/?uuid=0c6912fb-ccae-448d-90c2-12ebf341a52a" ] }, { "id" : "ITEM-2",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"ITEM-2", "issued" : { "date-parts" : [ [ "2010" ] ] }, "title" : "Patient choice: how patients choose and how providers respond", "type" : "report" }, "uris" : [ "http://www.mendeley.com/documents/?uuid=d3add2f6-899b-4219-9858-0f4b1adc53f9" ] } ], "mendeley" : { "formattedCitation" : "[2,6]", "plainTextFormattedCitation" : "[2,6]", "previouslyFormattedCitation" : "[2,6]" }, "properties" : { "noteIndex" : 0 }, "schema" : "https://github.com/citation-style-language/schema/raw/master/csl-citation.json" }</w:instrText>
      </w:r>
      <w:r w:rsidR="00C747B1" w:rsidRPr="00807D09">
        <w:fldChar w:fldCharType="separate"/>
      </w:r>
      <w:r w:rsidR="00FE4FDB" w:rsidRPr="00807D09">
        <w:rPr>
          <w:noProof/>
        </w:rPr>
        <w:t>[2,6]</w:t>
      </w:r>
      <w:r w:rsidR="00C747B1" w:rsidRPr="00807D09">
        <w:fldChar w:fldCharType="end"/>
      </w:r>
      <w:r w:rsidRPr="00807D09">
        <w:t xml:space="preserve"> whereas earlier international work reported that only 35% of UK respondents had sufficient information to choose a hospital</w:t>
      </w:r>
      <w:r w:rsidR="008E4DFC" w:rsidRPr="00807D09">
        <w:t>.</w:t>
      </w:r>
      <w:r w:rsidR="00C747B1" w:rsidRPr="00807D09">
        <w:fldChar w:fldCharType="begin" w:fldLock="1"/>
      </w:r>
      <w:r w:rsidR="003E544C" w:rsidRPr="00807D09">
        <w:instrText>ADDIN CSL_CITATION { "citationItems" : [ { "id" : "ITEM-1", "itemData" : { "DOI" : "10.1093/eurpub/cki004", "ISSN" : "1101-1262", "PMID" : "15975955", "abstract" : "BACKGROUND: Responsiveness to patients is now seen as a key characteristic of effective health systems. This study aimed to learn more about European people's views on the responsiveness of their country's health systems and healthcare providers. METHODS: Telephone survey with random samples of the populations in Germany, Italy, Poland, Slovenia, Spain, Sweden, Switzerland and the UK using random digit dialling. RESULTS: Responses were obtained from 8119 people aged 16 and over. Just over half the respondents said that doctors always listened carefully to them, gave them time for questions and provided clear explanations. Respondents from Switzerland and the UK reported consistently high rates of satisfaction with doctors' communication skills, while respondents from Poland were significantly less satisfied. Younger people were more critical than older people. Expectations of patient involvement in treatment decisions were high, particularly among younger people, with 74% indicating a desire to be actively involved. Most respondents felt they should have a choice of primary care doctor, specialist doctor and hospital, but less than half felt they had sufficient information to make an informed choice. There were significant variations between the countries in reported levels of involvement and in satisfaction with opportunities for choice. CONCLUSIONS: The results suggest that many European patients want a more autonomous role in health care decision-making. Policy-makers and clinicians should consider how to narrow the gap between public expectations and patients' experience.", "author" : [ { "dropping-particle" : "", "family" : "Coulter", "given" : "Angela", "non-dropping-particle" : "", "parse-names" : false, "suffix" : "" }, { "dropping-particle" : "", "family" : "Jenkinson", "given" : "Crispin", "non-dropping-particle" : "", "parse-names" : false, "suffix" : "" } ], "container-title" : "European Journal of Public Health", "id" : "ITEM-1", "issue" : "4", "issued" : { "date-parts" : [ [ "2005", "8" ] ] }, "page" : "355-60", "title" : "European patients' views on the responsiveness of health systems and healthcare providers.", "type" : "article-journal", "volume" : "15" }, "uris" : [ "http://www.mendeley.com/documents/?uuid=ddd96c0c-1134-4fd2-8282-51b389249e4a" ] } ], "mendeley" : { "formattedCitation" : "[8]", "plainTextFormattedCitation" : "[8]", "previouslyFormattedCitation" : "[8]" }, "properties" : { "noteIndex" : 0 }, "schema" : "https://github.com/citation-style-language/schema/raw/master/csl-citation.json" }</w:instrText>
      </w:r>
      <w:r w:rsidR="00C747B1" w:rsidRPr="00807D09">
        <w:fldChar w:fldCharType="separate"/>
      </w:r>
      <w:r w:rsidR="00FE4FDB" w:rsidRPr="00807D09">
        <w:rPr>
          <w:noProof/>
        </w:rPr>
        <w:t>[8]</w:t>
      </w:r>
      <w:r w:rsidR="00C747B1" w:rsidRPr="00807D09">
        <w:fldChar w:fldCharType="end"/>
      </w:r>
    </w:p>
    <w:p w:rsidR="00B435D0" w:rsidRPr="00807D09" w:rsidRDefault="00B435D0">
      <w:pPr>
        <w:spacing w:after="0" w:line="480" w:lineRule="auto"/>
      </w:pPr>
    </w:p>
    <w:p w:rsidR="00B435D0" w:rsidRPr="00807D09" w:rsidRDefault="00E3010B">
      <w:pPr>
        <w:spacing w:after="0" w:line="480" w:lineRule="auto"/>
      </w:pPr>
      <w:r w:rsidRPr="00807D09">
        <w:t xml:space="preserve">Alongside measures to increase patient choice, there has been significant growth in the quantity of information available about providers. In part, this has occurred to help facilitate meaningful patient </w:t>
      </w:r>
      <w:r w:rsidRPr="00807D09">
        <w:lastRenderedPageBreak/>
        <w:t>choice, as patient 'consumers' need relevant information upon which to base</w:t>
      </w:r>
      <w:r w:rsidR="00A606D7" w:rsidRPr="00807D09">
        <w:t xml:space="preserve"> </w:t>
      </w:r>
      <w:r w:rsidRPr="00807D09">
        <w:t>decisions</w:t>
      </w:r>
      <w:r w:rsidR="00FE4FDB" w:rsidRPr="00807D09">
        <w:t>, although some evidence suggests they may not use available information</w:t>
      </w:r>
      <w:r w:rsidRPr="00807D09">
        <w:t>.</w:t>
      </w:r>
      <w:r w:rsidR="00C747B1" w:rsidRPr="00807D09">
        <w:fldChar w:fldCharType="begin" w:fldLock="1"/>
      </w:r>
      <w:r w:rsidR="003E544C" w:rsidRPr="00807D09">
        <w:instrText>ADDIN CSL_CITATION { "citationItems" : [ { "id" : "ITEM-1", "itemData" : { "DOI" : "10.1001/jama.279.20.1638", "ISBN" : "0098-7484 (Print)\\r0098-7484 (Linking)", "ISSN" : "0098-7484", "PMID" : "9613914", "abstract" : "CONTEXT: Publicly released performance reports (\"report cards\") are expected to foster competition on the basis of quality. Proponents frequently cite the need to inform patient choice of physicians and hospitals as a central element of this strategy. OBJECTIVE: To examine the awareness and use of a statewide consumer guide that provides risk-adjusted, in-hospital mortality ratings of hospitals that provide cardiac surgery. DESIGN: Telephone survey conducted in 1996. SETTING: Pennsylvania, where since 1992, the Pennsylvania Consumer Guide to Coronary Artery Bypass Graft [CABG] Surgery has provided risk-adjusted mortality ratings of all cardiac surgeons and hospitals in the state. PARTICIPANTS: A total of 474 (70%) of 673 eligible patients who had undergone CABG surgery during the previous year at 1 of 4 hospitals listed in the Consumer Guide as having average mortality rates between 1% and 5% were successfully contacted. MAIN OUTCOME MEASURES: Patients' awareness of the Consumer Guide, their knowledge of its ratings, their degree of interest in the report, and barriers to its use. RESULTS: Ninety-three patients (20%) were aware of the Consumer Guide, but only 56 (12%) knew about it before surgery. Among these 56 patients, 18 reported knowing the hospital rating and 7 reported knowing the surgeon rating, 11 said hospital and/or surgeon ratings had a moderate or major impact on their decision making, but only 4 were able to specify either or both correctly. When the Consumer Guide was described to all patients, 264 (56%) were \"very\" or \"somewhat\" interested in seeing a copy, and 273 (58%) reported that they probably or definitely would change surgeons if they learned that their surgeon had a higher than expected mortality rate in the previous year. A short time window for decision making and a limited awareness of alternative hospitals within a reasonable distance of home were identified as important barriers to use. CONCLUSIONS: Only 12% of patients surveyed reported awareness of a prominent report on cardiac surgery mortality before undergoing cardiac surgery. Fewer than 1% knew the correct rating of their surgeon or hospital and reported that it had a moderate or major impact on their selection of provider. Efforts to aid patient decision making with performance reports are unlikely to succeed without a tailored and intensive program for dissemination and patient education.", "author" : [ { "dropping-particle" : "", "family" : "Schneider", "given" : "Eric C", "non-dropping-particle" : "", "parse-names" : false, "suffix" : "" }, { "dropping-particle" : "", "family" : "Epstein", "given" : "Arnold M", "non-dropping-particle" : "", "parse-names" : false, "suffix" : "" } ], "container-title" : "Journal of the American Medical Association", "id" : "ITEM-1", "issue" : "20", "issued" : { "date-parts" : [ [ "1998" ] ] }, "page" : "1638-1642", "title" : "Use of public performance reports: a survey of patients undergoing cardiac surgery.", "type" : "article-journal", "volume" : "279" }, "uris" : [ "http://www.mendeley.com/documents/?uuid=58c56d21-b2ab-4e10-9628-e509210024b4" ] } ], "mendeley" : { "formattedCitation" : "[11]", "plainTextFormattedCitation" : "[11]", "previouslyFormattedCitation" : "[11]" }, "properties" : { "noteIndex" : 0 }, "schema" : "https://github.com/citation-style-language/schema/raw/master/csl-citation.json" }</w:instrText>
      </w:r>
      <w:r w:rsidR="00C747B1" w:rsidRPr="00807D09">
        <w:fldChar w:fldCharType="separate"/>
      </w:r>
      <w:r w:rsidR="00FE4FDB" w:rsidRPr="00807D09">
        <w:rPr>
          <w:noProof/>
        </w:rPr>
        <w:t>[11]</w:t>
      </w:r>
      <w:r w:rsidR="00C747B1" w:rsidRPr="00807D09">
        <w:fldChar w:fldCharType="end"/>
      </w:r>
      <w:r w:rsidRPr="00807D09">
        <w:t xml:space="preserve"> However, other benefits include increased transparency and direct effects to drive quality improvement among providers, unrelated to market-driven competition for patients</w:t>
      </w:r>
      <w:r w:rsidR="008E4DFC" w:rsidRPr="00807D09">
        <w:t>.</w:t>
      </w:r>
      <w:r w:rsidR="00C747B1" w:rsidRPr="00807D09">
        <w:fldChar w:fldCharType="begin" w:fldLock="1"/>
      </w:r>
      <w:r w:rsidR="0092500C" w:rsidRPr="00807D09">
        <w:instrText>ADDIN CSL_CITATION { "citationItems" : [ { "id" : "ITEM-1", "itemData" : { "author" : [ { "dropping-particle" : "", "family" : "Marshall", "given" : "Martin N", "non-dropping-particle" : "", "parse-names" : false, "suffix" : "" }, { "dropping-particle" : "", "family" : "Shekelle", "given" : "Paul G", "non-dropping-particle" : "", "parse-names" : false, "suffix" : "" }, { "dropping-particle" : "", "family" : "Leatherman", "given" : "Sheila", "non-dropping-particle" : "", "parse-names" : false, "suffix" : "" }, { "dropping-particle" : "", "family" : "Brook", "given" : "Robert H", "non-dropping-particle" : "", "parse-names" : false, "suffix" : "" } ], "container-title" : "Journal of the American Medical Association", "id" : "ITEM-1", "issue" : "14", "issued" : { "date-parts" : [ [ "2000" ] ] }, "page" : "1866-1874", "title" : "The public release of performance data: what do we expect to gain? A review of the evidence.", "type" : "article-journal", "volume" : "283" }, "uris" : [ "http://www.mendeley.com/documents/?uuid=1be9400e-16cd-4a93-bb8f-a6aa38810c6f" ] }, { "id" : "ITEM-2", "itemData" : { "DOI" : "10.1377/hlthaff.24.4.1150", "ISSN" : "0278-2715", "PMID" : "16012155", "abstract" : "This study builds on earlier work by assessing the long-term impact of a public hospital performance report on both consumers and hospitals. In doing so, we shed light on the relative importance of alternative assumptions about what stimulates quality improvements. The findings indicate that making performance data public results in improvements in the clinical area reported upon. An earlier investigation indicated that hospitals included in the public report believed that the report would affect their public image. Indeed, consumer surveys suggest that inclusion did affect hospitals' reputations.", "author" : [ { "dropping-particle" : "", "family" : "Hibbard", "given" : "Judith H", "non-dropping-particle" : "", "parse-names" : false, "suffix" : "" }, { "dropping-particle" : "", "family" : "Stockard", "given" : "Jean", "non-dropping-particle" : "", "parse-names" : false, "suffix" : "" }, { "dropping-particle" : "", "family" : "Tusler", "given" : "Martin", "non-dropping-particle" : "", "parse-names" : false, "suffix" : "" } ], "container-title" : "Health Affairs", "id" : "ITEM-2", "issue" : "4", "issued" : { "date-parts" : [ [ "2005" ] ] }, "page" : "1150-60", "title" : "Hospital performance reports: impact on quality, market share, and reputation.", "type" : "article-journal", "volume" : "24" }, "uris" : [ "http://www.mendeley.com/documents/?uuid=d5e2ebc3-b99e-4d06-8f85-ab0ca9eaccd0" ] }, { "id" : "ITEM-3", "itemData" : { "DOI" : "10.1136/qhc.10.2.96", "ISBN" : "0963-8172 (Print)", "ISSN" : "09638172", "PMID" : "11389318", "abstract" : "Public disclosure of information about the quality of health plans, hospitals, and doctors continues to be controversial. The US experience of the past decade suggests that sophisticated quality measures and reporting systems that disclose information on quality have improved the process and outcomes of care in limited ways in some settings, but these efforts have not led to the \"consumer choice\" market envisaged. Important reasons for this failure include limited salience of objective measures to consumers, the complexity of the task of interpretation, and insufficient use of quality results by organised purchasers and insurers to inform contracting and pricing decisions. Nevertheless, public disclosure may motivate quality managers and providers to undertake changes that improve the delivery of care. Efforts to measure and report information about quality should remain public, but may be most effective if they are targeted to the needs of institutional and individual providers of care.", "author" : [ { "dropping-particle" : "", "family" : "Schneider", "given" : "E C", "non-dropping-particle" : "", "parse-names" : false, "suffix" : "" }, { "dropping-particle" : "", "family" : "Lieberman", "given" : "T", "non-dropping-particle" : "", "parse-names" : false, "suffix" : "" } ], "container-title" : "Quality in Health Care", "id" : "ITEM-3", "issue" : "2", "issued" : { "date-parts" : [ [ "2001" ] ] }, "page" : "96-103", "title" : "Publicly disclosed information about the quality of health care: response of the US public.", "type" : "article-journal", "volume" : "10" }, "uris" : [ "http://www.mendeley.com/documents/?uuid=437d54e1-b1f2-4bd9-b8e9-0eb012ca61e4" ] } ], "mendeley" : { "formattedCitation" : "[12\u201314]", "plainTextFormattedCitation" : "[12\u201314]", "previouslyFormattedCitation" : "[12\u201314]" }, "properties" : { "noteIndex" : 0 }, "schema" : "https://github.com/citation-style-language/schema/raw/master/csl-citation.json" }</w:instrText>
      </w:r>
      <w:r w:rsidR="00C747B1" w:rsidRPr="00807D09">
        <w:fldChar w:fldCharType="separate"/>
      </w:r>
      <w:r w:rsidR="0092500C" w:rsidRPr="00807D09">
        <w:rPr>
          <w:noProof/>
        </w:rPr>
        <w:t>[12–14]</w:t>
      </w:r>
      <w:r w:rsidR="00C747B1" w:rsidRPr="00807D09">
        <w:fldChar w:fldCharType="end"/>
      </w:r>
    </w:p>
    <w:p w:rsidR="00B435D0" w:rsidRPr="00807D09" w:rsidRDefault="00B435D0">
      <w:pPr>
        <w:spacing w:after="0" w:line="480" w:lineRule="auto"/>
      </w:pPr>
    </w:p>
    <w:p w:rsidR="00B435D0" w:rsidRPr="00807D09" w:rsidRDefault="00E3010B">
      <w:pPr>
        <w:spacing w:after="0" w:line="480" w:lineRule="auto"/>
      </w:pPr>
      <w:r w:rsidRPr="00807D09">
        <w:t xml:space="preserve">This study set out to examine </w:t>
      </w:r>
      <w:r w:rsidR="00BD72BC" w:rsidRPr="00807D09">
        <w:t xml:space="preserve">provider </w:t>
      </w:r>
      <w:r w:rsidRPr="00807D09">
        <w:t xml:space="preserve">choice experiences and preferences, as well as </w:t>
      </w:r>
      <w:r w:rsidR="00FE4FDB" w:rsidRPr="00807D09">
        <w:t xml:space="preserve">identifying what </w:t>
      </w:r>
      <w:r w:rsidRPr="00807D09">
        <w:t xml:space="preserve">information </w:t>
      </w:r>
      <w:r w:rsidR="00FE4FDB" w:rsidRPr="00807D09">
        <w:t xml:space="preserve">was considered important by </w:t>
      </w:r>
      <w:r w:rsidRPr="00807D09">
        <w:t xml:space="preserve">patients that had undergone gastrointestinal </w:t>
      </w:r>
      <w:r w:rsidR="00FE4FDB" w:rsidRPr="00807D09">
        <w:t xml:space="preserve">(GI) </w:t>
      </w:r>
      <w:r w:rsidRPr="00807D09">
        <w:t xml:space="preserve">cancer surgery in England. </w:t>
      </w:r>
      <w:r w:rsidR="001B2EC1" w:rsidRPr="00807D09">
        <w:t>Previous r</w:t>
      </w:r>
      <w:r w:rsidR="00BD72BC" w:rsidRPr="00807D09">
        <w:t xml:space="preserve">esearch </w:t>
      </w:r>
      <w:r w:rsidR="00F30EE7" w:rsidRPr="00807D09">
        <w:t>examining</w:t>
      </w:r>
      <w:r w:rsidR="00BD72BC" w:rsidRPr="00807D09">
        <w:t xml:space="preserve"> choice among cancer patients </w:t>
      </w:r>
      <w:r w:rsidR="00E87299" w:rsidRPr="00807D09">
        <w:t xml:space="preserve">has </w:t>
      </w:r>
      <w:r w:rsidR="00BD72BC" w:rsidRPr="00807D09">
        <w:t>typically focused on treatment</w:t>
      </w:r>
      <w:r w:rsidR="008D37B5" w:rsidRPr="00807D09">
        <w:t>s,</w:t>
      </w:r>
      <w:r w:rsidR="00C747B1" w:rsidRPr="00807D09">
        <w:fldChar w:fldCharType="begin" w:fldLock="1"/>
      </w:r>
      <w:r w:rsidR="0092500C" w:rsidRPr="00807D09">
        <w:instrText>ADDIN CSL_CITATION { "citationItems" : [ { "id" : "ITEM-1", "itemData" : { "DOI" : "10.1111/ecc.12207", "ISSN" : "09615423", "PMID" : "24840999", "abstract" : "Treatment decisions in life-threatening diseases, like colorectal cancer (CRC), are crucial, since they have a great impact on patient's survival and health-related quality of life. Thereby, the inclusion of patient's preferences becomes more and more important; however, these first need to be identified. Therefore, we conducted a systematic literature review in 12 electronic databases, published between 2000 and 2012, in order to identify patient's preferences concerning treatment preferences and involvement in the decision-making process. Nineteen studies were included and thoroughly analysed. This review shows that CRC patients do have preferences regarding different treatment options and outcomes; however, these preferences are not homogenous and seem to depend on personal factors like age and gender. Despite the existence of these preferences, the majority of patients prefer a passive role in the decision-making process, which in part may be explained by the severity of the disease. Again, subgroup analyses reveal the impact of personal factors like gender and education on the preference. Due to the importance of personal factors in the analysis of patient preferences, we identified an urgent need for larger studies that are suitable for subgroup analyses and incorporate multi-attributive measurement techniques, like discrete choice methods.", "author" : [ { "dropping-particle" : "", "family" : "Damm", "given" : "K", "non-dropping-particle" : "", "parse-names" : false, "suffix" : "" }, { "dropping-particle" : "", "family" : "Vogel", "given" : "A", "non-dropping-particle" : "", "parse-names" : false, "suffix" : "" }, { "dropping-particle" : "", "family" : "Prenzler", "given" : "A", "non-dropping-particle" : "", "parse-names" : false, "suffix" : "" } ], "container-title" : "European Journal of Cancer Care", "id" : "ITEM-1", "issued" : { "date-parts" : [ [ "2014" ] ] }, "page" : "762-772", "title" : "Preferences of colorectal cancer patients for treatment and decision-making: a systematic literature review", "type" : "article-journal", "volume" : "23" }, "uris" : [ "http://www.mendeley.com/documents/?uuid=6d47b1ee-646b-47c0-9ed9-2b04c9cfaf47" ] } ], "mendeley" : { "formattedCitation" : "[15]", "plainTextFormattedCitation" : "[15]", "previouslyFormattedCitation" : "[15]" }, "properties" : { "noteIndex" : 0 }, "schema" : "https://github.com/citation-style-language/schema/raw/master/csl-citation.json" }</w:instrText>
      </w:r>
      <w:r w:rsidR="00C747B1" w:rsidRPr="00807D09">
        <w:fldChar w:fldCharType="separate"/>
      </w:r>
      <w:r w:rsidR="0092500C" w:rsidRPr="00807D09">
        <w:rPr>
          <w:noProof/>
        </w:rPr>
        <w:t>[15]</w:t>
      </w:r>
      <w:r w:rsidR="00C747B1" w:rsidRPr="00807D09">
        <w:fldChar w:fldCharType="end"/>
      </w:r>
      <w:r w:rsidR="00BD72BC" w:rsidRPr="00807D09">
        <w:t xml:space="preserve"> rather than provider</w:t>
      </w:r>
      <w:r w:rsidR="008D37B5" w:rsidRPr="00807D09">
        <w:t>s</w:t>
      </w:r>
      <w:r w:rsidR="00BD72BC" w:rsidRPr="00807D09">
        <w:t>. Patients with cancer have largely been excluded from st</w:t>
      </w:r>
      <w:r w:rsidR="00E153FA" w:rsidRPr="00807D09">
        <w:t xml:space="preserve">udies </w:t>
      </w:r>
      <w:r w:rsidR="00F30EE7" w:rsidRPr="00807D09">
        <w:t>investigating</w:t>
      </w:r>
      <w:r w:rsidR="00E153FA" w:rsidRPr="00807D09">
        <w:t xml:space="preserve"> provider choice. </w:t>
      </w:r>
      <w:r w:rsidR="001B2EC1" w:rsidRPr="00807D09">
        <w:t>This</w:t>
      </w:r>
      <w:r w:rsidR="00CF6132" w:rsidRPr="00807D09">
        <w:t xml:space="preserve"> study aimed to increase u</w:t>
      </w:r>
      <w:r w:rsidRPr="00807D09">
        <w:t>nderstandin</w:t>
      </w:r>
      <w:r w:rsidR="00CF6132" w:rsidRPr="00807D09">
        <w:t>g</w:t>
      </w:r>
      <w:r w:rsidR="00A2562D" w:rsidRPr="00807D09">
        <w:t xml:space="preserve"> </w:t>
      </w:r>
      <w:r w:rsidR="00CF6132" w:rsidRPr="00807D09">
        <w:t xml:space="preserve">of </w:t>
      </w:r>
      <w:r w:rsidRPr="00807D09">
        <w:t xml:space="preserve">the preferences of these patients </w:t>
      </w:r>
      <w:r w:rsidR="00A2562D" w:rsidRPr="00807D09">
        <w:t>to</w:t>
      </w:r>
      <w:r w:rsidRPr="00807D09">
        <w:t xml:space="preserve"> help healthcare providers meet their needs more effectively</w:t>
      </w:r>
      <w:r w:rsidR="00A2562D" w:rsidRPr="00807D09">
        <w:t>,</w:t>
      </w:r>
      <w:r w:rsidR="00FA4724" w:rsidRPr="00807D09">
        <w:t xml:space="preserve"> and to expand understanding of the </w:t>
      </w:r>
      <w:r w:rsidR="00902555" w:rsidRPr="00807D09">
        <w:t>experience and role</w:t>
      </w:r>
      <w:r w:rsidR="00FA4724" w:rsidRPr="00807D09">
        <w:t xml:space="preserve"> of patient choice in the NHS</w:t>
      </w:r>
      <w:r w:rsidRPr="00807D09">
        <w:t>.</w:t>
      </w:r>
    </w:p>
    <w:p w:rsidR="001B2EC1" w:rsidRPr="00807D09" w:rsidRDefault="001B2EC1">
      <w:pPr>
        <w:spacing w:after="0" w:line="240" w:lineRule="auto"/>
      </w:pPr>
      <w:r w:rsidRPr="00807D09">
        <w:br w:type="page"/>
      </w:r>
    </w:p>
    <w:p w:rsidR="00B435D0" w:rsidRPr="00807D09" w:rsidRDefault="00807949">
      <w:pPr>
        <w:spacing w:after="0" w:line="480" w:lineRule="auto"/>
        <w:rPr>
          <w:b/>
        </w:rPr>
      </w:pPr>
      <w:r w:rsidRPr="00807D09">
        <w:rPr>
          <w:b/>
        </w:rPr>
        <w:lastRenderedPageBreak/>
        <w:t>METHODS</w:t>
      </w:r>
    </w:p>
    <w:p w:rsidR="00B435D0" w:rsidRPr="00807D09" w:rsidRDefault="00B435D0">
      <w:pPr>
        <w:spacing w:after="0" w:line="480" w:lineRule="auto"/>
      </w:pPr>
    </w:p>
    <w:p w:rsidR="00B435D0" w:rsidRPr="00807D09" w:rsidRDefault="00E3010B">
      <w:pPr>
        <w:spacing w:after="0" w:line="480" w:lineRule="auto"/>
        <w:rPr>
          <w:b/>
        </w:rPr>
      </w:pPr>
      <w:r w:rsidRPr="00807D09">
        <w:rPr>
          <w:b/>
        </w:rPr>
        <w:t>Questionnaire design</w:t>
      </w:r>
    </w:p>
    <w:p w:rsidR="00B435D0" w:rsidRPr="00807D09" w:rsidRDefault="00B435D0">
      <w:pPr>
        <w:spacing w:after="0" w:line="480" w:lineRule="auto"/>
      </w:pPr>
    </w:p>
    <w:p w:rsidR="00C401B7" w:rsidRPr="00807D09" w:rsidRDefault="00E3010B">
      <w:pPr>
        <w:spacing w:after="0" w:line="480" w:lineRule="auto"/>
      </w:pPr>
      <w:r w:rsidRPr="00807D09">
        <w:t xml:space="preserve">This cross-sectional questionnaire study examined two key areas: patients' </w:t>
      </w:r>
      <w:r w:rsidR="00544BAA" w:rsidRPr="00807D09">
        <w:t xml:space="preserve">self-reported </w:t>
      </w:r>
      <w:r w:rsidRPr="00807D09">
        <w:t xml:space="preserve">experiences and preferences for involvement in provider choice for tests and surgery; and </w:t>
      </w:r>
      <w:r w:rsidR="00544BAA" w:rsidRPr="00807D09">
        <w:t>what information patients consider</w:t>
      </w:r>
      <w:r w:rsidR="00F30EE7" w:rsidRPr="00807D09">
        <w:t>ed</w:t>
      </w:r>
      <w:r w:rsidR="00544BAA" w:rsidRPr="00807D09">
        <w:t xml:space="preserve"> important about</w:t>
      </w:r>
      <w:r w:rsidRPr="00807D09">
        <w:t xml:space="preserve"> their provider and surgical team. Participants used the single-item Control Preferences </w:t>
      </w:r>
      <w:r w:rsidR="002D49BA" w:rsidRPr="00807D09">
        <w:t>S</w:t>
      </w:r>
      <w:r w:rsidRPr="00807D09">
        <w:t>cale</w:t>
      </w:r>
      <w:r w:rsidR="00A606D7" w:rsidRPr="00807D09">
        <w:t xml:space="preserve"> </w:t>
      </w:r>
      <w:r w:rsidRPr="00807D09">
        <w:t>(see table 1) to rate their experiences and preferences for involvement in decision making</w:t>
      </w:r>
      <w:r w:rsidR="008E4DFC" w:rsidRPr="00807D09">
        <w:t>.</w:t>
      </w:r>
      <w:r w:rsidR="00C747B1" w:rsidRPr="00807D09">
        <w:fldChar w:fldCharType="begin" w:fldLock="1"/>
      </w:r>
      <w:r w:rsidR="0092500C" w:rsidRPr="00807D09">
        <w:instrText>ADDIN CSL_CITATION { "citationItems" : [ { "id" : "ITEM-1", "itemData" : { "author" : [ { "dropping-particle" : "", "family" : "Degner", "given" : "Lesley F", "non-dropping-particle" : "", "parse-names" : false, "suffix" : "" }, { "dropping-particle" : "", "family" : "Sloan", "given" : "Jeff A", "non-dropping-particle" : "", "parse-names" : false, "suffix" : "" }, { "dropping-particle" : "", "family" : "Venkatesh", "given" : "Peri", "non-dropping-particle" : "", "parse-names" : false, "suffix" : "" } ], "container-title" : "Canadian Journal of Nursing Research", "id" : "ITEM-1", "issue" : "3", "issued" : { "date-parts" : [ [ "1997" ] ] }, "page" : "21-43", "title" : "The control preferences scale", "type" : "article-journal", "volume" : "29" }, "uris" : [ "http://www.mendeley.com/documents/?uuid=a100dd1e-8623-4a3e-a11b-c5a22cf5bed9" ] } ], "mendeley" : { "formattedCitation" : "[16]", "plainTextFormattedCitation" : "[16]", "previouslyFormattedCitation" : "[16]" }, "properties" : { "noteIndex" : 0 }, "schema" : "https://github.com/citation-style-language/schema/raw/master/csl-citation.json" }</w:instrText>
      </w:r>
      <w:r w:rsidR="00C747B1" w:rsidRPr="00807D09">
        <w:fldChar w:fldCharType="separate"/>
      </w:r>
      <w:r w:rsidR="0092500C" w:rsidRPr="00807D09">
        <w:rPr>
          <w:noProof/>
        </w:rPr>
        <w:t>[16]</w:t>
      </w:r>
      <w:r w:rsidR="00C747B1" w:rsidRPr="00807D09">
        <w:fldChar w:fldCharType="end"/>
      </w:r>
      <w:r w:rsidRPr="00807D09">
        <w:t xml:space="preserve"> </w:t>
      </w:r>
      <w:r w:rsidR="00F43584" w:rsidRPr="00807D09">
        <w:t>The Control Preferences Scale has been widely used to study treatment choice, including among cancer patients,</w:t>
      </w:r>
      <w:r w:rsidR="00C747B1" w:rsidRPr="00807D09">
        <w:fldChar w:fldCharType="begin" w:fldLock="1"/>
      </w:r>
      <w:r w:rsidR="0092500C" w:rsidRPr="00807D09">
        <w:instrText>ADDIN CSL_CITATION { "citationItems" : [ { "id" : "ITEM-1", "itemData" : { "DOI" : "10.1186/1472-6947-14-25", "ISSN" : "1472-6947", "PMID" : "24708833", "abstract" : "BACKGROUND: Patients are increasingly expected and asked to be involved in health care decisions. In this decision-making process, preferences for participation are important. In this systematic review we aim to provide an overview the literature related to the congruence between patients' preferences and their perceived participation in medical decision-making. We also explore the direction of mismatched and outline factors associated with congruence.\\n\\nMETHODS: A systematic review was performed on patient participation in medical decision-making. Medline, PsycINFO, CINAHL, EMBASE and the Cochrane Library databases up to September 2012, were searched and all studies were rigorously critically appraised. In total 44 papers were included, they sampled contained 52 different patient samples.\\n\\nRESULTS: Mean of congruence between preference for and perceived participation in decision-making was 60% (49 and 70 representing 25th and 75th percentiles). If no congruence was found, of 36 patient samples most patients preferred more involvement and of 9 patient samples most patients preferred less involvement. Factors associated with preferences the most investigated were age and educational level. Younger patients preferred more often an active or shared role as did higher educated patients.\\n\\nCONCLUSION: This review suggests that a similar approach to all patients is not likely to meet patients' wishes, since preferences for participation vary among patients. Health care professionals should be sensitive to patients individual preferences and communicate about patients' participation wishes on a regular basis during their illness trajectory.", "author" : [ { "dropping-particle" : "", "family" : "Brom", "given" : "Linda", "non-dropping-particle" : "", "parse-names" : false, "suffix" : "" }, { "dropping-particle" : "", "family" : "Hopmans", "given" : "Wendy", "non-dropping-particle" : "", "parse-names" : false, "suffix" : "" }, { "dropping-particle" : "", "family" : "Pasman", "given" : "H Roeline W", "non-dropping-particle" : "", "parse-names" : false, "suffix" : "" }, { "dropping-particle" : "", "family" : "Timmermans", "given" : "Danielle R M", "non-dropping-particle" : "", "parse-names" : false, "suffix" : "" }, { "dropping-particle" : "", "family" : "Widdershoven", "given" : "Guy A M", "non-dropping-particle" : "", "parse-names" : false, "suffix" : "" }, { "dropping-particle" : "", "family" : "Onwuteaka-Philipsen", "given" : "Bregje D", "non-dropping-particle" : "", "parse-names" : false, "suffix" : "" } ], "container-title" : "BMC Medical Informatics and Decision Making", "id" : "ITEM-1", "issue" : "1", "issued" : { "date-parts" : [ [ "2014" ] ] }, "page" : "25", "publisher" : "BMC Medical Informatics and Decision Making", "title" : "Congruence between patients' preferred and perceived participation in medical decision-making: a review of the literature.", "type" : "article-journal", "volume" : "14" }, "uris" : [ "http://www.mendeley.com/documents/?uuid=7d129ed7-9584-485f-9a0e-7537ab73d619" ] } ], "mendeley" : { "formattedCitation" : "[17]", "plainTextFormattedCitation" : "[17]", "previouslyFormattedCitation" : "[17]" }, "properties" : { "noteIndex" : 0 }, "schema" : "https://github.com/citation-style-language/schema/raw/master/csl-citation.json" }</w:instrText>
      </w:r>
      <w:r w:rsidR="00C747B1" w:rsidRPr="00807D09">
        <w:fldChar w:fldCharType="separate"/>
      </w:r>
      <w:r w:rsidR="0092500C" w:rsidRPr="00807D09">
        <w:rPr>
          <w:noProof/>
        </w:rPr>
        <w:t>[17]</w:t>
      </w:r>
      <w:r w:rsidR="00C747B1" w:rsidRPr="00807D09">
        <w:fldChar w:fldCharType="end"/>
      </w:r>
      <w:r w:rsidR="00F43584" w:rsidRPr="00807D09">
        <w:t xml:space="preserve"> and the single item version is quick and easy for patients to complete independently. </w:t>
      </w:r>
      <w:r w:rsidRPr="00807D09">
        <w:t>Two decision points were examined</w:t>
      </w:r>
      <w:r w:rsidR="00956F8B" w:rsidRPr="00807D09">
        <w:t>. Patients were asked about their involvement in choosing a provider before being diagnosed with cancer, when they had 'tests to examine their insides' (decision point 1). They were also asked whether they had been involved in provider choice after they had been diagnosed with cancer, had had further tests to establish their fitness for surgery, and decided to have an operation (decision point 2).</w:t>
      </w:r>
      <w:r w:rsidR="00544BAA" w:rsidRPr="00807D09">
        <w:t xml:space="preserve"> These two points were selected because patient may have different experiences and preferences before and after a diagnosis of cancer has been made. </w:t>
      </w:r>
      <w:r w:rsidR="00956F8B" w:rsidRPr="00807D09">
        <w:t>At each stage, p</w:t>
      </w:r>
      <w:r w:rsidRPr="00807D09">
        <w:t>articipants indicated</w:t>
      </w:r>
      <w:r w:rsidR="00370397" w:rsidRPr="00807D09">
        <w:t xml:space="preserve"> with</w:t>
      </w:r>
      <w:r w:rsidRPr="00807D09">
        <w:t xml:space="preserve"> who</w:t>
      </w:r>
      <w:r w:rsidR="00370397" w:rsidRPr="00807D09">
        <w:t>m</w:t>
      </w:r>
      <w:r w:rsidRPr="00807D09">
        <w:t xml:space="preserve"> they w</w:t>
      </w:r>
      <w:r w:rsidR="00C401B7" w:rsidRPr="00807D09">
        <w:t>ould like to discuss decisions.</w:t>
      </w:r>
    </w:p>
    <w:p w:rsidR="00C401B7" w:rsidRPr="00807D09" w:rsidRDefault="00C401B7">
      <w:pPr>
        <w:spacing w:after="0" w:line="480" w:lineRule="auto"/>
      </w:pPr>
    </w:p>
    <w:p w:rsidR="00B435D0" w:rsidRPr="00807D09" w:rsidRDefault="00E3010B">
      <w:pPr>
        <w:spacing w:after="0" w:line="480" w:lineRule="auto"/>
      </w:pPr>
      <w:r w:rsidRPr="00807D09">
        <w:t xml:space="preserve">From the publicly available information on NHS Trusts, 23 items were selected, covering a range of structures, processes and outcomes, at organisational and departmental levels (see </w:t>
      </w:r>
      <w:r w:rsidR="008A03BC" w:rsidRPr="00807D09">
        <w:t xml:space="preserve">table </w:t>
      </w:r>
      <w:r w:rsidR="002D49BA" w:rsidRPr="00807D09">
        <w:t>5</w:t>
      </w:r>
      <w:r w:rsidRPr="00807D09">
        <w:t xml:space="preserve">). </w:t>
      </w:r>
      <w:r w:rsidR="00807D09">
        <w:t xml:space="preserve">These data were chosen to </w:t>
      </w:r>
      <w:r w:rsidR="00535F75">
        <w:t xml:space="preserve">reflect </w:t>
      </w:r>
      <w:r w:rsidR="00807D09">
        <w:t xml:space="preserve">a </w:t>
      </w:r>
      <w:r w:rsidR="00535F75">
        <w:t>number</w:t>
      </w:r>
      <w:r w:rsidR="00807D09">
        <w:t xml:space="preserve"> of </w:t>
      </w:r>
      <w:r w:rsidR="00535F75">
        <w:t xml:space="preserve">different </w:t>
      </w:r>
      <w:r w:rsidR="00807D09">
        <w:t xml:space="preserve">aspects of individual Trusts and units. In addition, </w:t>
      </w:r>
      <w:r w:rsidR="00535F75">
        <w:t xml:space="preserve">while it may also be important to establish specifically what information patients would ideally like to receive, such items may not be readily available, requiring prospective collection with the associated financial implications. </w:t>
      </w:r>
      <w:r w:rsidRPr="00807D09">
        <w:t xml:space="preserve">Participants </w:t>
      </w:r>
      <w:r w:rsidR="00C401B7" w:rsidRPr="00807D09">
        <w:t xml:space="preserve">were asked how important each </w:t>
      </w:r>
      <w:r w:rsidR="00535F75">
        <w:t xml:space="preserve">of the selected </w:t>
      </w:r>
      <w:r w:rsidR="00C401B7" w:rsidRPr="00807D09">
        <w:t>item</w:t>
      </w:r>
      <w:r w:rsidR="00535F75">
        <w:t>s</w:t>
      </w:r>
      <w:r w:rsidR="00C401B7" w:rsidRPr="00807D09">
        <w:t xml:space="preserve"> would have been to them once they knew they were going to have surgery. Respondents </w:t>
      </w:r>
      <w:r w:rsidRPr="00807D09">
        <w:t>rate</w:t>
      </w:r>
      <w:r w:rsidR="002D49BA" w:rsidRPr="00807D09">
        <w:t>d</w:t>
      </w:r>
      <w:r w:rsidRPr="00807D09">
        <w:t xml:space="preserve"> each </w:t>
      </w:r>
      <w:r w:rsidR="00370397" w:rsidRPr="00807D09">
        <w:t xml:space="preserve">item </w:t>
      </w:r>
      <w:r w:rsidRPr="00807D09">
        <w:t xml:space="preserve">on a 5-point </w:t>
      </w:r>
      <w:proofErr w:type="spellStart"/>
      <w:r w:rsidR="00370397" w:rsidRPr="00807D09">
        <w:t>Likert</w:t>
      </w:r>
      <w:proofErr w:type="spellEnd"/>
      <w:r w:rsidR="00370397" w:rsidRPr="00807D09">
        <w:t xml:space="preserve"> </w:t>
      </w:r>
      <w:r w:rsidRPr="00807D09">
        <w:t xml:space="preserve">scale, from 1 (not important at all) to 5 (critically important). An optional </w:t>
      </w:r>
      <w:r w:rsidRPr="00807D09">
        <w:lastRenderedPageBreak/>
        <w:t>section asked for demographic information, including age, gender, education level and type of cancer.</w:t>
      </w:r>
    </w:p>
    <w:p w:rsidR="00F30EE7" w:rsidRPr="00807D09" w:rsidRDefault="00F30EE7" w:rsidP="0006239E">
      <w:pPr>
        <w:spacing w:after="0" w:line="480" w:lineRule="auto"/>
      </w:pPr>
    </w:p>
    <w:p w:rsidR="002D49BA" w:rsidRPr="00807D09" w:rsidRDefault="002D49BA" w:rsidP="0006239E">
      <w:pPr>
        <w:spacing w:after="0" w:line="480" w:lineRule="auto"/>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tblPr>
      <w:tblGrid>
        <w:gridCol w:w="1586"/>
        <w:gridCol w:w="6744"/>
        <w:gridCol w:w="912"/>
      </w:tblGrid>
      <w:tr w:rsidR="0006239E" w:rsidRPr="00807D09" w:rsidTr="00023ADC">
        <w:tc>
          <w:tcPr>
            <w:tcW w:w="1586" w:type="dxa"/>
            <w:tcBorders>
              <w:bottom w:val="single" w:sz="12" w:space="0" w:color="auto"/>
            </w:tcBorders>
          </w:tcPr>
          <w:p w:rsidR="0006239E" w:rsidRPr="00807D09" w:rsidRDefault="0006239E" w:rsidP="00023ADC">
            <w:pPr>
              <w:spacing w:after="0" w:line="480" w:lineRule="auto"/>
            </w:pPr>
            <w:r w:rsidRPr="00807D09">
              <w:t>Decision style</w:t>
            </w:r>
          </w:p>
        </w:tc>
        <w:tc>
          <w:tcPr>
            <w:tcW w:w="6744" w:type="dxa"/>
            <w:tcBorders>
              <w:bottom w:val="single" w:sz="12" w:space="0" w:color="auto"/>
            </w:tcBorders>
          </w:tcPr>
          <w:p w:rsidR="0006239E" w:rsidRPr="00807D09" w:rsidRDefault="0006239E" w:rsidP="00023ADC">
            <w:pPr>
              <w:spacing w:after="0" w:line="480" w:lineRule="auto"/>
            </w:pPr>
            <w:r w:rsidRPr="00807D09">
              <w:t>Role descriptor</w:t>
            </w:r>
          </w:p>
        </w:tc>
        <w:tc>
          <w:tcPr>
            <w:tcW w:w="912" w:type="dxa"/>
            <w:tcBorders>
              <w:bottom w:val="single" w:sz="12" w:space="0" w:color="auto"/>
            </w:tcBorders>
          </w:tcPr>
          <w:p w:rsidR="0006239E" w:rsidRPr="00807D09" w:rsidRDefault="0006239E" w:rsidP="00023ADC">
            <w:pPr>
              <w:spacing w:after="0" w:line="480" w:lineRule="auto"/>
            </w:pPr>
            <w:r w:rsidRPr="00807D09">
              <w:t>Code</w:t>
            </w:r>
          </w:p>
        </w:tc>
      </w:tr>
      <w:tr w:rsidR="0006239E" w:rsidRPr="00807D09" w:rsidTr="00023ADC">
        <w:tc>
          <w:tcPr>
            <w:tcW w:w="1586" w:type="dxa"/>
            <w:tcBorders>
              <w:top w:val="single" w:sz="12" w:space="0" w:color="auto"/>
            </w:tcBorders>
          </w:tcPr>
          <w:p w:rsidR="0006239E" w:rsidRPr="00807D09" w:rsidRDefault="00370397" w:rsidP="00023ADC">
            <w:pPr>
              <w:spacing w:after="0" w:line="480" w:lineRule="auto"/>
            </w:pPr>
            <w:r w:rsidRPr="00807D09">
              <w:t>Active</w:t>
            </w:r>
          </w:p>
        </w:tc>
        <w:tc>
          <w:tcPr>
            <w:tcW w:w="6744" w:type="dxa"/>
            <w:tcBorders>
              <w:top w:val="single" w:sz="12" w:space="0" w:color="auto"/>
            </w:tcBorders>
          </w:tcPr>
          <w:p w:rsidR="0006239E" w:rsidRPr="00807D09" w:rsidRDefault="0006239E" w:rsidP="00023ADC">
            <w:pPr>
              <w:spacing w:after="0" w:line="480" w:lineRule="auto"/>
            </w:pPr>
            <w:r w:rsidRPr="00807D09">
              <w:t>I made the decision myself</w:t>
            </w:r>
          </w:p>
        </w:tc>
        <w:tc>
          <w:tcPr>
            <w:tcW w:w="912" w:type="dxa"/>
            <w:tcBorders>
              <w:top w:val="single" w:sz="12" w:space="0" w:color="auto"/>
            </w:tcBorders>
          </w:tcPr>
          <w:p w:rsidR="0006239E" w:rsidRPr="00807D09" w:rsidRDefault="0006239E" w:rsidP="00023ADC">
            <w:pPr>
              <w:spacing w:after="0" w:line="480" w:lineRule="auto"/>
            </w:pPr>
            <w:r w:rsidRPr="00807D09">
              <w:t>A</w:t>
            </w:r>
          </w:p>
        </w:tc>
      </w:tr>
      <w:tr w:rsidR="0006239E" w:rsidRPr="00807D09" w:rsidTr="00023ADC">
        <w:tc>
          <w:tcPr>
            <w:tcW w:w="1586" w:type="dxa"/>
          </w:tcPr>
          <w:p w:rsidR="0006239E" w:rsidRPr="00807D09" w:rsidRDefault="0006239E" w:rsidP="00023ADC">
            <w:pPr>
              <w:spacing w:after="0" w:line="480" w:lineRule="auto"/>
            </w:pPr>
          </w:p>
        </w:tc>
        <w:tc>
          <w:tcPr>
            <w:tcW w:w="6744" w:type="dxa"/>
          </w:tcPr>
          <w:p w:rsidR="0006239E" w:rsidRPr="00807D09" w:rsidRDefault="0006239E" w:rsidP="00023ADC">
            <w:pPr>
              <w:spacing w:after="0" w:line="480" w:lineRule="auto"/>
            </w:pPr>
            <w:r w:rsidRPr="00807D09">
              <w:t>I made the final decision after seriously considering my doctor's opinion</w:t>
            </w:r>
          </w:p>
        </w:tc>
        <w:tc>
          <w:tcPr>
            <w:tcW w:w="912" w:type="dxa"/>
          </w:tcPr>
          <w:p w:rsidR="0006239E" w:rsidRPr="00807D09" w:rsidRDefault="0006239E" w:rsidP="00023ADC">
            <w:pPr>
              <w:spacing w:after="0" w:line="480" w:lineRule="auto"/>
            </w:pPr>
            <w:r w:rsidRPr="00807D09">
              <w:t>B</w:t>
            </w:r>
          </w:p>
        </w:tc>
      </w:tr>
      <w:tr w:rsidR="0006239E" w:rsidRPr="00807D09" w:rsidTr="00023ADC">
        <w:tc>
          <w:tcPr>
            <w:tcW w:w="1586" w:type="dxa"/>
          </w:tcPr>
          <w:p w:rsidR="0006239E" w:rsidRPr="00807D09" w:rsidRDefault="00370397" w:rsidP="00023ADC">
            <w:pPr>
              <w:spacing w:after="0" w:line="480" w:lineRule="auto"/>
            </w:pPr>
            <w:r w:rsidRPr="00807D09">
              <w:t>Shared</w:t>
            </w:r>
          </w:p>
        </w:tc>
        <w:tc>
          <w:tcPr>
            <w:tcW w:w="6744" w:type="dxa"/>
          </w:tcPr>
          <w:p w:rsidR="0006239E" w:rsidRPr="00807D09" w:rsidRDefault="0006239E" w:rsidP="00023ADC">
            <w:pPr>
              <w:spacing w:after="0" w:line="480" w:lineRule="auto"/>
            </w:pPr>
            <w:r w:rsidRPr="00807D09">
              <w:t>My doctor and I shared responsibility for deciding</w:t>
            </w:r>
          </w:p>
        </w:tc>
        <w:tc>
          <w:tcPr>
            <w:tcW w:w="912" w:type="dxa"/>
          </w:tcPr>
          <w:p w:rsidR="0006239E" w:rsidRPr="00807D09" w:rsidRDefault="0006239E" w:rsidP="00023ADC">
            <w:pPr>
              <w:spacing w:after="0" w:line="480" w:lineRule="auto"/>
            </w:pPr>
            <w:r w:rsidRPr="00807D09">
              <w:t>C</w:t>
            </w:r>
          </w:p>
        </w:tc>
      </w:tr>
      <w:tr w:rsidR="0006239E" w:rsidRPr="00807D09" w:rsidTr="00023ADC">
        <w:tc>
          <w:tcPr>
            <w:tcW w:w="1586" w:type="dxa"/>
          </w:tcPr>
          <w:p w:rsidR="0006239E" w:rsidRPr="00807D09" w:rsidRDefault="0006239E" w:rsidP="00023ADC">
            <w:pPr>
              <w:spacing w:after="0" w:line="480" w:lineRule="auto"/>
            </w:pPr>
          </w:p>
        </w:tc>
        <w:tc>
          <w:tcPr>
            <w:tcW w:w="6744" w:type="dxa"/>
          </w:tcPr>
          <w:p w:rsidR="0006239E" w:rsidRPr="00807D09" w:rsidRDefault="0006239E" w:rsidP="00023ADC">
            <w:pPr>
              <w:spacing w:after="0" w:line="480" w:lineRule="auto"/>
            </w:pPr>
            <w:r w:rsidRPr="00807D09">
              <w:t>My doctor made the final decision after seriously considering my opinion</w:t>
            </w:r>
          </w:p>
        </w:tc>
        <w:tc>
          <w:tcPr>
            <w:tcW w:w="912" w:type="dxa"/>
          </w:tcPr>
          <w:p w:rsidR="0006239E" w:rsidRPr="00807D09" w:rsidRDefault="0006239E" w:rsidP="00023ADC">
            <w:pPr>
              <w:spacing w:after="0" w:line="480" w:lineRule="auto"/>
            </w:pPr>
            <w:r w:rsidRPr="00807D09">
              <w:t>D</w:t>
            </w:r>
          </w:p>
        </w:tc>
      </w:tr>
      <w:tr w:rsidR="0006239E" w:rsidRPr="00807D09" w:rsidTr="00023ADC">
        <w:tc>
          <w:tcPr>
            <w:tcW w:w="1586" w:type="dxa"/>
            <w:tcBorders>
              <w:bottom w:val="single" w:sz="4" w:space="0" w:color="auto"/>
            </w:tcBorders>
          </w:tcPr>
          <w:p w:rsidR="0006239E" w:rsidRPr="00807D09" w:rsidRDefault="00370397" w:rsidP="00023ADC">
            <w:pPr>
              <w:spacing w:after="0" w:line="480" w:lineRule="auto"/>
            </w:pPr>
            <w:r w:rsidRPr="00807D09">
              <w:t>Passive</w:t>
            </w:r>
          </w:p>
        </w:tc>
        <w:tc>
          <w:tcPr>
            <w:tcW w:w="6744" w:type="dxa"/>
            <w:tcBorders>
              <w:bottom w:val="single" w:sz="4" w:space="0" w:color="auto"/>
            </w:tcBorders>
          </w:tcPr>
          <w:p w:rsidR="0006239E" w:rsidRPr="00807D09" w:rsidRDefault="0006239E" w:rsidP="00023ADC">
            <w:pPr>
              <w:spacing w:after="0" w:line="480" w:lineRule="auto"/>
            </w:pPr>
            <w:r w:rsidRPr="00807D09">
              <w:t>My doctor made the decision on his/her own</w:t>
            </w:r>
          </w:p>
        </w:tc>
        <w:tc>
          <w:tcPr>
            <w:tcW w:w="912" w:type="dxa"/>
            <w:tcBorders>
              <w:bottom w:val="single" w:sz="4" w:space="0" w:color="auto"/>
            </w:tcBorders>
          </w:tcPr>
          <w:p w:rsidR="0006239E" w:rsidRPr="00807D09" w:rsidRDefault="0006239E" w:rsidP="00023ADC">
            <w:pPr>
              <w:spacing w:after="0" w:line="480" w:lineRule="auto"/>
            </w:pPr>
            <w:r w:rsidRPr="00807D09">
              <w:t>E</w:t>
            </w:r>
          </w:p>
        </w:tc>
      </w:tr>
    </w:tbl>
    <w:p w:rsidR="0006239E" w:rsidRPr="00807D09" w:rsidRDefault="0006239E" w:rsidP="0006239E">
      <w:pPr>
        <w:spacing w:after="0" w:line="480" w:lineRule="auto"/>
      </w:pPr>
    </w:p>
    <w:p w:rsidR="0006239E" w:rsidRPr="00807D09" w:rsidRDefault="0006239E" w:rsidP="0006239E">
      <w:pPr>
        <w:spacing w:after="0" w:line="480" w:lineRule="auto"/>
        <w:rPr>
          <w:b/>
        </w:rPr>
      </w:pPr>
      <w:r w:rsidRPr="00807D09">
        <w:rPr>
          <w:b/>
        </w:rPr>
        <w:t xml:space="preserve">Table 1. 5-point </w:t>
      </w:r>
      <w:r w:rsidR="008A6E73" w:rsidRPr="00807D09">
        <w:rPr>
          <w:b/>
        </w:rPr>
        <w:t>single-item Control Preferences scale</w:t>
      </w:r>
      <w:r w:rsidRPr="00807D09">
        <w:rPr>
          <w:b/>
        </w:rPr>
        <w:t xml:space="preserve"> for decision-making experiences or preferences.</w:t>
      </w:r>
    </w:p>
    <w:p w:rsidR="0006239E" w:rsidRPr="00807D09" w:rsidRDefault="0006239E">
      <w:pPr>
        <w:spacing w:after="0" w:line="480" w:lineRule="auto"/>
      </w:pPr>
    </w:p>
    <w:p w:rsidR="00B435D0" w:rsidRPr="00807D09" w:rsidRDefault="00E3010B">
      <w:pPr>
        <w:spacing w:after="0" w:line="480" w:lineRule="auto"/>
        <w:rPr>
          <w:b/>
        </w:rPr>
      </w:pPr>
      <w:r w:rsidRPr="00807D09">
        <w:rPr>
          <w:b/>
        </w:rPr>
        <w:t>Administration</w:t>
      </w:r>
    </w:p>
    <w:p w:rsidR="00B435D0" w:rsidRPr="00807D09" w:rsidRDefault="00B435D0">
      <w:pPr>
        <w:spacing w:after="0" w:line="480" w:lineRule="auto"/>
      </w:pPr>
    </w:p>
    <w:p w:rsidR="00B435D0" w:rsidRPr="00807D09" w:rsidRDefault="00E3010B">
      <w:pPr>
        <w:spacing w:after="0" w:line="480" w:lineRule="auto"/>
      </w:pPr>
      <w:r w:rsidRPr="00807D09">
        <w:t xml:space="preserve">After a pilot phase, the questionnaire was administered to adults who had previously undergone </w:t>
      </w:r>
      <w:r w:rsidR="000A10F0" w:rsidRPr="00807D09">
        <w:t xml:space="preserve">surgery </w:t>
      </w:r>
      <w:r w:rsidRPr="00807D09">
        <w:t xml:space="preserve">for upper or lower gastrointestinal </w:t>
      </w:r>
      <w:r w:rsidR="002D49BA" w:rsidRPr="00807D09">
        <w:t xml:space="preserve">(UGI or LGI) </w:t>
      </w:r>
      <w:r w:rsidRPr="00807D09">
        <w:t>cancer. Five NHS Trusts each posted 5</w:t>
      </w:r>
      <w:r w:rsidR="000A10F0" w:rsidRPr="00807D09">
        <w:t xml:space="preserve">0 surveys </w:t>
      </w:r>
      <w:r w:rsidRPr="00807D09">
        <w:t xml:space="preserve">to patients </w:t>
      </w:r>
      <w:r w:rsidR="000A10F0" w:rsidRPr="00807D09">
        <w:t>they had treated</w:t>
      </w:r>
      <w:r w:rsidRPr="00807D09">
        <w:t xml:space="preserve"> (3 and 2 Trusts included </w:t>
      </w:r>
      <w:r w:rsidR="002D49BA" w:rsidRPr="00807D09">
        <w:t xml:space="preserve">UGI or LGI </w:t>
      </w:r>
      <w:r w:rsidRPr="00807D09">
        <w:t>cancer patients, respe</w:t>
      </w:r>
      <w:r w:rsidR="00755FEA" w:rsidRPr="00807D09">
        <w:t xml:space="preserve">ctively). </w:t>
      </w:r>
      <w:r w:rsidR="002D49BA" w:rsidRPr="00807D09">
        <w:t xml:space="preserve">Three </w:t>
      </w:r>
      <w:r w:rsidR="004D5879" w:rsidRPr="00807D09">
        <w:t xml:space="preserve">were large teaching hospital Trusts </w:t>
      </w:r>
      <w:r w:rsidR="002D49BA" w:rsidRPr="00807D09">
        <w:t xml:space="preserve">(2 </w:t>
      </w:r>
      <w:r w:rsidR="004D5879" w:rsidRPr="00807D09">
        <w:t>in the capital</w:t>
      </w:r>
      <w:r w:rsidR="002D49BA" w:rsidRPr="00807D09">
        <w:t>),</w:t>
      </w:r>
      <w:r w:rsidR="004D5879" w:rsidRPr="00807D09">
        <w:t xml:space="preserve"> and two were district general hospitals. Besides the broad focus on choice in the NHS, there were no local initiatives to promote patient choice. </w:t>
      </w:r>
      <w:r w:rsidR="00755FEA" w:rsidRPr="00807D09">
        <w:t>The study was closed 8</w:t>
      </w:r>
      <w:r w:rsidRPr="00807D09">
        <w:t xml:space="preserve"> weeks after the last survey was posted. Contemporaneously, two patient support groups publicised the study among their members: one </w:t>
      </w:r>
      <w:r w:rsidR="002D49BA" w:rsidRPr="00807D09">
        <w:t xml:space="preserve">LGI </w:t>
      </w:r>
      <w:r w:rsidRPr="00807D09">
        <w:t xml:space="preserve">group posted a brief description and web-link on its forum; the other </w:t>
      </w:r>
      <w:r w:rsidR="002D49BA" w:rsidRPr="00807D09">
        <w:t>UGI</w:t>
      </w:r>
      <w:r w:rsidRPr="00807D09">
        <w:t xml:space="preserve"> group sent two emails, two weeks apart, to its members to advertise the study.</w:t>
      </w:r>
    </w:p>
    <w:p w:rsidR="00B435D0" w:rsidRPr="00807D09" w:rsidRDefault="00B435D0">
      <w:pPr>
        <w:spacing w:after="0" w:line="480" w:lineRule="auto"/>
      </w:pPr>
    </w:p>
    <w:p w:rsidR="00B435D0" w:rsidRPr="00807D09" w:rsidRDefault="00C401B7">
      <w:pPr>
        <w:spacing w:after="0" w:line="480" w:lineRule="auto"/>
      </w:pPr>
      <w:r w:rsidRPr="00807D09">
        <w:lastRenderedPageBreak/>
        <w:t xml:space="preserve">The study was not designed to measure a specific difference between groups, and therefore no power calculation was appropriate. </w:t>
      </w:r>
      <w:r w:rsidR="00E3010B" w:rsidRPr="00807D09">
        <w:t xml:space="preserve">We aimed to obtain 100 postal responses. With an estimated </w:t>
      </w:r>
      <w:r w:rsidR="000A10F0" w:rsidRPr="00807D09">
        <w:t xml:space="preserve">40% </w:t>
      </w:r>
      <w:r w:rsidR="00E3010B" w:rsidRPr="00807D09">
        <w:t>response rate, this required 250 packs be sent out. It was hoped to recruit a similar number of patients via support groups. No financial incentives were offered to participants.</w:t>
      </w:r>
    </w:p>
    <w:p w:rsidR="00B435D0" w:rsidRPr="00807D09" w:rsidRDefault="00B435D0">
      <w:pPr>
        <w:spacing w:after="0" w:line="480" w:lineRule="auto"/>
      </w:pPr>
    </w:p>
    <w:p w:rsidR="00B435D0" w:rsidRPr="00807D09" w:rsidRDefault="00E3010B">
      <w:pPr>
        <w:spacing w:after="0" w:line="480" w:lineRule="auto"/>
        <w:rPr>
          <w:b/>
        </w:rPr>
      </w:pPr>
      <w:r w:rsidRPr="00807D09">
        <w:rPr>
          <w:b/>
        </w:rPr>
        <w:t>Data analysis</w:t>
      </w:r>
    </w:p>
    <w:p w:rsidR="00B435D0" w:rsidRPr="00807D09" w:rsidRDefault="00B435D0">
      <w:pPr>
        <w:spacing w:after="0" w:line="480" w:lineRule="auto"/>
      </w:pPr>
    </w:p>
    <w:p w:rsidR="0085577E" w:rsidRPr="00807D09" w:rsidRDefault="00E63484">
      <w:pPr>
        <w:spacing w:after="0" w:line="480" w:lineRule="auto"/>
      </w:pPr>
      <w:r w:rsidRPr="00807D09">
        <w:t>All analysi</w:t>
      </w:r>
      <w:r w:rsidR="00A9575E" w:rsidRPr="00807D09">
        <w:t xml:space="preserve">s </w:t>
      </w:r>
      <w:r w:rsidRPr="00807D09">
        <w:t xml:space="preserve">was </w:t>
      </w:r>
      <w:r w:rsidR="00A9575E" w:rsidRPr="00807D09">
        <w:t xml:space="preserve">conducted using IBM SPSS for Windows, Version 22.0 (IBM Corp., Armonk, USA). </w:t>
      </w:r>
      <w:r w:rsidR="0085577E" w:rsidRPr="00807D09">
        <w:t xml:space="preserve">Missing data were excluded on a question-by-question basis. </w:t>
      </w:r>
      <w:r w:rsidR="00724E4A" w:rsidRPr="00807D09">
        <w:t xml:space="preserve">At decision </w:t>
      </w:r>
      <w:r w:rsidR="00151DEA" w:rsidRPr="00807D09">
        <w:t xml:space="preserve">point 1, cases were </w:t>
      </w:r>
      <w:r w:rsidR="0082139E" w:rsidRPr="00807D09">
        <w:t xml:space="preserve">also </w:t>
      </w:r>
      <w:r w:rsidR="00151DEA" w:rsidRPr="00807D09">
        <w:t>excluded if respondents indicated that they had seen someone other than their GP initially, as other mod</w:t>
      </w:r>
      <w:r w:rsidRPr="00807D09">
        <w:t xml:space="preserve">es of presentation (such as via the </w:t>
      </w:r>
      <w:r w:rsidR="003228BA" w:rsidRPr="00807D09">
        <w:t>Accident and Emergency (A&amp;E)</w:t>
      </w:r>
      <w:r w:rsidRPr="00807D09">
        <w:t>) may have limited the opportunity to participate in provider choice.</w:t>
      </w:r>
      <w:r w:rsidR="00151DEA" w:rsidRPr="00807D09">
        <w:t xml:space="preserve"> </w:t>
      </w:r>
      <w:r w:rsidRPr="00807D09">
        <w:t xml:space="preserve">At both decision points, experience ratings were excluded if </w:t>
      </w:r>
      <w:r w:rsidR="00921301" w:rsidRPr="00807D09">
        <w:t xml:space="preserve">other question </w:t>
      </w:r>
      <w:r w:rsidRPr="00807D09">
        <w:t xml:space="preserve">responses </w:t>
      </w:r>
      <w:r w:rsidR="00921301" w:rsidRPr="00807D09">
        <w:t xml:space="preserve">for the same </w:t>
      </w:r>
      <w:r w:rsidRPr="00807D09">
        <w:t xml:space="preserve">decision point were </w:t>
      </w:r>
      <w:r w:rsidR="00921301" w:rsidRPr="00807D09">
        <w:t>contradictory</w:t>
      </w:r>
      <w:r w:rsidRPr="00807D09">
        <w:t xml:space="preserve">. For example, if a participant indicated that their GP had not offered them a choice of provider, yet they rated their experience as 'My doctor and I shared responsibility for deciding'. </w:t>
      </w:r>
    </w:p>
    <w:p w:rsidR="0085577E" w:rsidRPr="00807D09" w:rsidRDefault="0085577E">
      <w:pPr>
        <w:spacing w:after="0" w:line="480" w:lineRule="auto"/>
      </w:pPr>
    </w:p>
    <w:p w:rsidR="0085577E" w:rsidRPr="00807D09" w:rsidRDefault="00E3010B">
      <w:pPr>
        <w:spacing w:after="0" w:line="480" w:lineRule="auto"/>
      </w:pPr>
      <w:r w:rsidRPr="00807D09">
        <w:t>Frequencies of responses were determined</w:t>
      </w:r>
      <w:r w:rsidR="0085577E" w:rsidRPr="00807D09">
        <w:t xml:space="preserve">. The degree of matching between reported experiences and preferences was examined. Cases were excluded from this part of the analysis if they did not include a valid experience </w:t>
      </w:r>
      <w:r w:rsidR="00921301" w:rsidRPr="00807D09">
        <w:t xml:space="preserve">rating </w:t>
      </w:r>
      <w:r w:rsidR="0085577E" w:rsidRPr="00807D09">
        <w:t xml:space="preserve">and </w:t>
      </w:r>
      <w:r w:rsidR="00921301" w:rsidRPr="00807D09">
        <w:t>an associated preference response</w:t>
      </w:r>
      <w:r w:rsidR="0085577E" w:rsidRPr="00807D09">
        <w:t>.</w:t>
      </w:r>
      <w:r w:rsidRPr="00807D09">
        <w:t xml:space="preserve"> </w:t>
      </w:r>
      <w:r w:rsidR="00A9575E" w:rsidRPr="00807D09">
        <w:t xml:space="preserve">Factors associated with decision-making experiences and preferences were investigated </w:t>
      </w:r>
      <w:r w:rsidR="007B2C9E" w:rsidRPr="00807D09">
        <w:t>using</w:t>
      </w:r>
      <w:r w:rsidR="00A9575E" w:rsidRPr="00807D09">
        <w:t xml:space="preserve"> hierarchical regression. This </w:t>
      </w:r>
      <w:r w:rsidR="007B2C9E" w:rsidRPr="00807D09">
        <w:t xml:space="preserve">examined </w:t>
      </w:r>
      <w:r w:rsidR="00A9575E" w:rsidRPr="00807D09">
        <w:t>patient factors as fixed effects, allowing for potentially different experiences and preferences among postal and online respondents (included in th</w:t>
      </w:r>
      <w:r w:rsidR="00467AF6" w:rsidRPr="00807D09">
        <w:t xml:space="preserve">e model as a random intercept). </w:t>
      </w:r>
      <w:r w:rsidR="00A9575E" w:rsidRPr="00807D09">
        <w:t>Patient factors with more than 2 categories were collapsed into fewer</w:t>
      </w:r>
      <w:r w:rsidR="007B2C9E" w:rsidRPr="00807D09">
        <w:t>,</w:t>
      </w:r>
      <w:r w:rsidR="00A9575E" w:rsidRPr="00807D09">
        <w:t xml:space="preserve"> larger groups</w:t>
      </w:r>
      <w:r w:rsidR="00E33E82" w:rsidRPr="00807D09">
        <w:t xml:space="preserve"> for this analysis</w:t>
      </w:r>
      <w:r w:rsidR="00A9575E" w:rsidRPr="00807D09">
        <w:t>.</w:t>
      </w:r>
    </w:p>
    <w:p w:rsidR="0085577E" w:rsidRPr="00807D09" w:rsidRDefault="0085577E">
      <w:pPr>
        <w:spacing w:after="0" w:line="480" w:lineRule="auto"/>
      </w:pPr>
    </w:p>
    <w:p w:rsidR="00B435D0" w:rsidRPr="00807D09" w:rsidRDefault="00E3010B">
      <w:pPr>
        <w:spacing w:after="0" w:line="480" w:lineRule="auto"/>
      </w:pPr>
      <w:r w:rsidRPr="00807D09">
        <w:t xml:space="preserve">Ordinal </w:t>
      </w:r>
      <w:r w:rsidR="005C19E9" w:rsidRPr="00807D09">
        <w:t xml:space="preserve">importance </w:t>
      </w:r>
      <w:r w:rsidRPr="00807D09">
        <w:t xml:space="preserve">ratings </w:t>
      </w:r>
      <w:r w:rsidR="005C19E9" w:rsidRPr="00807D09">
        <w:t xml:space="preserve">for </w:t>
      </w:r>
      <w:r w:rsidRPr="00807D09">
        <w:t xml:space="preserve">information items were tested for normality, and </w:t>
      </w:r>
      <w:r w:rsidR="007B2C9E" w:rsidRPr="00807D09">
        <w:t>appropriate descriptive statistics reported</w:t>
      </w:r>
      <w:r w:rsidR="005C19E9" w:rsidRPr="00807D09">
        <w:t xml:space="preserve">. </w:t>
      </w:r>
      <w:r w:rsidR="004A0759" w:rsidRPr="00807D09">
        <w:t xml:space="preserve">The relationship between decision-making preferences when being </w:t>
      </w:r>
      <w:r w:rsidR="004A0759" w:rsidRPr="00807D09">
        <w:lastRenderedPageBreak/>
        <w:t>referred for surgery and reported information needs was examined using Spearman’s rank correlation coefficient.</w:t>
      </w:r>
    </w:p>
    <w:p w:rsidR="00B435D0" w:rsidRPr="00807D09" w:rsidRDefault="00E3010B">
      <w:pPr>
        <w:tabs>
          <w:tab w:val="left" w:pos="2213"/>
        </w:tabs>
        <w:spacing w:after="0" w:line="480" w:lineRule="auto"/>
      </w:pPr>
      <w:r w:rsidRPr="00807D09">
        <w:tab/>
      </w:r>
    </w:p>
    <w:p w:rsidR="00B435D0" w:rsidRPr="00807D09" w:rsidRDefault="00E3010B">
      <w:pPr>
        <w:spacing w:after="0" w:line="480" w:lineRule="auto"/>
        <w:rPr>
          <w:b/>
        </w:rPr>
      </w:pPr>
      <w:r w:rsidRPr="00807D09">
        <w:rPr>
          <w:b/>
        </w:rPr>
        <w:t>Ethical considerations</w:t>
      </w:r>
    </w:p>
    <w:p w:rsidR="00B435D0" w:rsidRPr="00807D09" w:rsidRDefault="00B435D0">
      <w:pPr>
        <w:spacing w:after="0" w:line="480" w:lineRule="auto"/>
        <w:rPr>
          <w:b/>
        </w:rPr>
      </w:pPr>
    </w:p>
    <w:p w:rsidR="00B435D0" w:rsidRPr="00807D09" w:rsidRDefault="00E3010B">
      <w:pPr>
        <w:spacing w:after="0" w:line="480" w:lineRule="auto"/>
        <w:rPr>
          <w:b/>
        </w:rPr>
      </w:pPr>
      <w:r w:rsidRPr="00807D09">
        <w:t xml:space="preserve">Ethical approval was </w:t>
      </w:r>
      <w:r w:rsidR="00A87194" w:rsidRPr="00807D09">
        <w:t xml:space="preserve">granted by </w:t>
      </w:r>
      <w:r w:rsidRPr="00807D09">
        <w:t xml:space="preserve">the South West Research Ethics Committee </w:t>
      </w:r>
      <w:r w:rsidR="00A87194" w:rsidRPr="00807D09">
        <w:t xml:space="preserve">on 21st July 2014 </w:t>
      </w:r>
      <w:r w:rsidRPr="00807D09">
        <w:t>(reference: 14/SW/1043). All survey responses were anonymous. Postal participants provided implicit consent by completing and returning the survey. Online participants indicated consent after reading the information page before proceeding to the questionnaire.</w:t>
      </w:r>
      <w:r w:rsidRPr="00807D09">
        <w:rPr>
          <w:b/>
        </w:rPr>
        <w:br w:type="page"/>
      </w:r>
    </w:p>
    <w:p w:rsidR="00B435D0" w:rsidRPr="00807D09" w:rsidRDefault="00807949">
      <w:pPr>
        <w:spacing w:after="0" w:line="480" w:lineRule="auto"/>
      </w:pPr>
      <w:r w:rsidRPr="00807D09">
        <w:rPr>
          <w:b/>
        </w:rPr>
        <w:lastRenderedPageBreak/>
        <w:t>RESULTS</w:t>
      </w:r>
    </w:p>
    <w:p w:rsidR="00B435D0" w:rsidRPr="00807D09" w:rsidRDefault="00B435D0">
      <w:pPr>
        <w:spacing w:after="0" w:line="480" w:lineRule="auto"/>
      </w:pPr>
    </w:p>
    <w:p w:rsidR="00B435D0" w:rsidRPr="00807D09" w:rsidRDefault="00E3010B">
      <w:pPr>
        <w:spacing w:after="0" w:line="480" w:lineRule="auto"/>
        <w:rPr>
          <w:b/>
        </w:rPr>
      </w:pPr>
      <w:r w:rsidRPr="00807D09">
        <w:rPr>
          <w:b/>
        </w:rPr>
        <w:t>Response rates and participant characteristics</w:t>
      </w:r>
    </w:p>
    <w:p w:rsidR="00B435D0" w:rsidRPr="00807D09" w:rsidRDefault="00B435D0">
      <w:pPr>
        <w:spacing w:after="0" w:line="480" w:lineRule="auto"/>
      </w:pPr>
    </w:p>
    <w:p w:rsidR="00B435D0" w:rsidRPr="00807D09" w:rsidRDefault="006C4450">
      <w:pPr>
        <w:spacing w:after="0" w:line="480" w:lineRule="auto"/>
      </w:pPr>
      <w:r w:rsidRPr="00807D09">
        <w:t>463</w:t>
      </w:r>
      <w:r w:rsidR="00637F29" w:rsidRPr="00807D09">
        <w:t xml:space="preserve"> responses were included in the analysis. </w:t>
      </w:r>
      <w:r w:rsidRPr="00807D09">
        <w:t>118 (47.2</w:t>
      </w:r>
      <w:r w:rsidR="00E3010B" w:rsidRPr="00807D09">
        <w:t xml:space="preserve">%) valid responses were received from 250 surveys posted. Online response rates could only be calculated for the </w:t>
      </w:r>
      <w:r w:rsidR="007B2C9E" w:rsidRPr="00807D09">
        <w:t xml:space="preserve">UGI </w:t>
      </w:r>
      <w:r w:rsidR="00E3010B" w:rsidRPr="00807D09">
        <w:t>cancer support group. 256 (23.1%) responses could be attributed to 1 108 emails delivered. Response rates were significantly higher for the postal survey (</w:t>
      </w:r>
      <w:r w:rsidR="00E3010B" w:rsidRPr="00807D09">
        <w:rPr>
          <w:i/>
        </w:rPr>
        <w:t>p</w:t>
      </w:r>
      <w:r w:rsidR="00E3010B" w:rsidRPr="00807D09">
        <w:t xml:space="preserve"> &lt; 0.001, 2-tailed χ</w:t>
      </w:r>
      <w:r w:rsidR="00E3010B" w:rsidRPr="00807D09">
        <w:rPr>
          <w:vertAlign w:val="superscript"/>
        </w:rPr>
        <w:t>2</w:t>
      </w:r>
      <w:r w:rsidR="00E3010B" w:rsidRPr="00807D09">
        <w:t xml:space="preserve"> test).</w:t>
      </w:r>
    </w:p>
    <w:p w:rsidR="00B435D0" w:rsidRPr="00807D09" w:rsidRDefault="00B435D0">
      <w:pPr>
        <w:spacing w:after="0" w:line="480" w:lineRule="auto"/>
      </w:pPr>
    </w:p>
    <w:p w:rsidR="00B435D0" w:rsidRPr="00807D09" w:rsidRDefault="00E3010B">
      <w:pPr>
        <w:spacing w:after="0" w:line="480" w:lineRule="auto"/>
      </w:pPr>
      <w:r w:rsidRPr="00807D09">
        <w:t>Participant characteristics are provided in table 2. The majority of respondents were a</w:t>
      </w:r>
      <w:r w:rsidR="006C4450" w:rsidRPr="00807D09">
        <w:t>ged between 50 and 69 years (273</w:t>
      </w:r>
      <w:r w:rsidRPr="00807D09">
        <w:t xml:space="preserve"> of 4</w:t>
      </w:r>
      <w:r w:rsidR="006C4450" w:rsidRPr="00807D09">
        <w:t>24 (64.4%)), and most were male (286 of 419 (68.3</w:t>
      </w:r>
      <w:r w:rsidRPr="00807D09">
        <w:t xml:space="preserve">%)). Recruitment through the </w:t>
      </w:r>
      <w:r w:rsidR="007B2C9E" w:rsidRPr="00807D09">
        <w:t xml:space="preserve">UGI </w:t>
      </w:r>
      <w:r w:rsidRPr="00807D09">
        <w:t xml:space="preserve">cancer support group’s email list resulted in a sample dominated by </w:t>
      </w:r>
      <w:r w:rsidR="007B2C9E" w:rsidRPr="00807D09">
        <w:t xml:space="preserve">this </w:t>
      </w:r>
      <w:r w:rsidRPr="00807D09">
        <w:t xml:space="preserve">cancer </w:t>
      </w:r>
      <w:r w:rsidR="007B2C9E" w:rsidRPr="00807D09">
        <w:t xml:space="preserve">type </w:t>
      </w:r>
      <w:r w:rsidRPr="00807D09">
        <w:t>(</w:t>
      </w:r>
      <w:r w:rsidR="006C4450" w:rsidRPr="00807D09">
        <w:t>334</w:t>
      </w:r>
      <w:r w:rsidRPr="00807D09">
        <w:t xml:space="preserve"> of 4</w:t>
      </w:r>
      <w:r w:rsidR="006C4450" w:rsidRPr="00807D09">
        <w:t>15</w:t>
      </w:r>
      <w:r w:rsidRPr="00807D09">
        <w:t xml:space="preserve"> (80.</w:t>
      </w:r>
      <w:r w:rsidR="006C4450" w:rsidRPr="00807D09">
        <w:t>5</w:t>
      </w:r>
      <w:r w:rsidRPr="00807D09">
        <w:t>%) responses).</w:t>
      </w:r>
    </w:p>
    <w:p w:rsidR="0006239E" w:rsidRPr="00807D09" w:rsidRDefault="0006239E">
      <w:pPr>
        <w:spacing w:after="0" w:line="480" w:lineRule="auto"/>
      </w:pPr>
    </w:p>
    <w:p w:rsidR="007B2C9E" w:rsidRPr="00807D09" w:rsidRDefault="007B2C9E" w:rsidP="007B2C9E">
      <w:pPr>
        <w:spacing w:after="0" w:line="480" w:lineRule="auto"/>
        <w:rPr>
          <w:b/>
        </w:rPr>
      </w:pPr>
      <w:r w:rsidRPr="00807D09">
        <w:rPr>
          <w:b/>
        </w:rPr>
        <w:t>Provider choice</w:t>
      </w:r>
    </w:p>
    <w:p w:rsidR="007B2C9E" w:rsidRPr="00807D09" w:rsidRDefault="007B2C9E" w:rsidP="007B2C9E">
      <w:pPr>
        <w:spacing w:after="0" w:line="480" w:lineRule="auto"/>
      </w:pPr>
    </w:p>
    <w:p w:rsidR="007B2C9E" w:rsidRPr="00807D09" w:rsidRDefault="007B2C9E" w:rsidP="007B2C9E">
      <w:pPr>
        <w:spacing w:after="0" w:line="480" w:lineRule="auto"/>
      </w:pPr>
      <w:r w:rsidRPr="00807D09">
        <w:t xml:space="preserve">Participants indicated whether they were given a choice of provider at both decision points (see supplementary file table 1). </w:t>
      </w:r>
      <w:r w:rsidR="003228BA" w:rsidRPr="00807D09">
        <w:t>71 of 463 (15.3%) respondents indicated that their initial consultation was not with their GP, with a number reporting presenting as an emergency via A&amp;E.</w:t>
      </w:r>
    </w:p>
    <w:p w:rsidR="003228BA" w:rsidRPr="00807D09" w:rsidRDefault="003228BA" w:rsidP="007B2C9E">
      <w:pPr>
        <w:spacing w:after="0" w:line="480" w:lineRule="auto"/>
      </w:pPr>
    </w:p>
    <w:p w:rsidR="007B2C9E" w:rsidRPr="00807D09" w:rsidRDefault="007B2C9E" w:rsidP="007B2C9E">
      <w:pPr>
        <w:spacing w:after="0" w:line="480" w:lineRule="auto"/>
      </w:pPr>
      <w:r w:rsidRPr="00807D09">
        <w:t>Experience and preference ratings for involvement in decision-making are shown in table 3. Patients reported very low levels of involvement in choice of provider, with their clinician deciding where they underwent tests or surgery in 77.0% and 81.8% of cases. Only 11.4% and 14.0% of patients wanted their doctor to make provider choices for them, at decision points 1 and 2 respectively. Experience ratings were significantly different from preference ratings at both points of the pathway (</w:t>
      </w:r>
      <w:r w:rsidRPr="00807D09">
        <w:rPr>
          <w:i/>
        </w:rPr>
        <w:t>p</w:t>
      </w:r>
      <w:r w:rsidRPr="00807D09">
        <w:t xml:space="preserve"> &lt; 0.001 each, 2-tailed χ</w:t>
      </w:r>
      <w:r w:rsidRPr="00807D09">
        <w:rPr>
          <w:vertAlign w:val="superscript"/>
        </w:rPr>
        <w:t>2</w:t>
      </w:r>
      <w:r w:rsidRPr="00807D09">
        <w:t xml:space="preserve"> test).</w:t>
      </w:r>
    </w:p>
    <w:p w:rsidR="003A0294" w:rsidRPr="00807D09" w:rsidRDefault="003A0294">
      <w:pPr>
        <w:spacing w:after="0" w:line="240" w:lineRule="auto"/>
      </w:pPr>
      <w:r w:rsidRPr="00807D09">
        <w:br w:type="page"/>
      </w: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tblPr>
      <w:tblGrid>
        <w:gridCol w:w="3227"/>
        <w:gridCol w:w="3260"/>
        <w:gridCol w:w="1377"/>
        <w:gridCol w:w="1378"/>
      </w:tblGrid>
      <w:tr w:rsidR="0006239E" w:rsidRPr="00807D09" w:rsidTr="0006239E">
        <w:trPr>
          <w:cantSplit/>
        </w:trPr>
        <w:tc>
          <w:tcPr>
            <w:tcW w:w="3227" w:type="dxa"/>
            <w:tcBorders>
              <w:bottom w:val="single" w:sz="12" w:space="0" w:color="auto"/>
            </w:tcBorders>
          </w:tcPr>
          <w:p w:rsidR="0006239E" w:rsidRPr="00807D09" w:rsidRDefault="0006239E" w:rsidP="00023ADC">
            <w:pPr>
              <w:spacing w:after="0" w:line="240" w:lineRule="auto"/>
            </w:pPr>
          </w:p>
        </w:tc>
        <w:tc>
          <w:tcPr>
            <w:tcW w:w="3260" w:type="dxa"/>
            <w:tcBorders>
              <w:bottom w:val="single" w:sz="12" w:space="0" w:color="auto"/>
            </w:tcBorders>
          </w:tcPr>
          <w:p w:rsidR="0006239E" w:rsidRPr="00807D09" w:rsidRDefault="0006239E" w:rsidP="00023ADC">
            <w:pPr>
              <w:spacing w:after="0" w:line="240" w:lineRule="auto"/>
            </w:pPr>
          </w:p>
        </w:tc>
        <w:tc>
          <w:tcPr>
            <w:tcW w:w="1377" w:type="dxa"/>
            <w:tcBorders>
              <w:bottom w:val="single" w:sz="12" w:space="0" w:color="auto"/>
            </w:tcBorders>
          </w:tcPr>
          <w:p w:rsidR="0006239E" w:rsidRPr="00807D09" w:rsidRDefault="0006239E" w:rsidP="00023ADC">
            <w:pPr>
              <w:spacing w:after="0" w:line="240" w:lineRule="auto"/>
              <w:jc w:val="right"/>
            </w:pPr>
            <w:r w:rsidRPr="00807D09">
              <w:t>n</w:t>
            </w:r>
          </w:p>
        </w:tc>
        <w:tc>
          <w:tcPr>
            <w:tcW w:w="1378" w:type="dxa"/>
            <w:tcBorders>
              <w:bottom w:val="single" w:sz="12" w:space="0" w:color="auto"/>
            </w:tcBorders>
          </w:tcPr>
          <w:p w:rsidR="0006239E" w:rsidRPr="00807D09" w:rsidRDefault="0006239E" w:rsidP="00023ADC">
            <w:pPr>
              <w:spacing w:after="0" w:line="240" w:lineRule="auto"/>
              <w:jc w:val="right"/>
            </w:pPr>
            <w:r w:rsidRPr="00807D09">
              <w:t>%</w:t>
            </w:r>
          </w:p>
        </w:tc>
      </w:tr>
      <w:tr w:rsidR="0006239E" w:rsidRPr="00807D09" w:rsidTr="0006239E">
        <w:trPr>
          <w:cantSplit/>
        </w:trPr>
        <w:tc>
          <w:tcPr>
            <w:tcW w:w="3227" w:type="dxa"/>
            <w:tcBorders>
              <w:top w:val="single" w:sz="12" w:space="0" w:color="auto"/>
            </w:tcBorders>
          </w:tcPr>
          <w:p w:rsidR="0006239E" w:rsidRPr="00807D09" w:rsidRDefault="0006239E" w:rsidP="00023ADC">
            <w:pPr>
              <w:spacing w:after="0" w:line="240" w:lineRule="auto"/>
            </w:pPr>
            <w:r w:rsidRPr="00807D09">
              <w:t>Recruitment method</w:t>
            </w:r>
          </w:p>
        </w:tc>
        <w:tc>
          <w:tcPr>
            <w:tcW w:w="3260" w:type="dxa"/>
            <w:tcBorders>
              <w:top w:val="single" w:sz="12" w:space="0" w:color="auto"/>
            </w:tcBorders>
          </w:tcPr>
          <w:p w:rsidR="0006239E" w:rsidRPr="00807D09" w:rsidRDefault="0006239E" w:rsidP="00023ADC">
            <w:pPr>
              <w:spacing w:after="0" w:line="240" w:lineRule="auto"/>
            </w:pPr>
            <w:r w:rsidRPr="00807D09">
              <w:t>Post</w:t>
            </w:r>
          </w:p>
        </w:tc>
        <w:tc>
          <w:tcPr>
            <w:tcW w:w="1377" w:type="dxa"/>
            <w:tcBorders>
              <w:top w:val="single" w:sz="12" w:space="0" w:color="auto"/>
            </w:tcBorders>
          </w:tcPr>
          <w:p w:rsidR="0006239E" w:rsidRPr="00807D09" w:rsidRDefault="0006239E" w:rsidP="00023ADC">
            <w:pPr>
              <w:spacing w:after="0" w:line="240" w:lineRule="auto"/>
              <w:jc w:val="right"/>
            </w:pPr>
            <w:r w:rsidRPr="00807D09">
              <w:t>118</w:t>
            </w:r>
          </w:p>
        </w:tc>
        <w:tc>
          <w:tcPr>
            <w:tcW w:w="1378" w:type="dxa"/>
            <w:tcBorders>
              <w:top w:val="single" w:sz="12" w:space="0" w:color="auto"/>
            </w:tcBorders>
          </w:tcPr>
          <w:p w:rsidR="0006239E" w:rsidRPr="00807D09" w:rsidRDefault="0006239E" w:rsidP="00023ADC">
            <w:pPr>
              <w:spacing w:after="0" w:line="240" w:lineRule="auto"/>
              <w:jc w:val="right"/>
            </w:pPr>
            <w:r w:rsidRPr="00807D09">
              <w:t>25.5</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Online</w:t>
            </w:r>
          </w:p>
        </w:tc>
        <w:tc>
          <w:tcPr>
            <w:tcW w:w="1377" w:type="dxa"/>
          </w:tcPr>
          <w:p w:rsidR="0006239E" w:rsidRPr="00807D09" w:rsidRDefault="0006239E" w:rsidP="00023ADC">
            <w:pPr>
              <w:spacing w:after="0" w:line="240" w:lineRule="auto"/>
              <w:jc w:val="right"/>
            </w:pPr>
            <w:r w:rsidRPr="00807D09">
              <w:t>345</w:t>
            </w:r>
          </w:p>
        </w:tc>
        <w:tc>
          <w:tcPr>
            <w:tcW w:w="1378" w:type="dxa"/>
          </w:tcPr>
          <w:p w:rsidR="0006239E" w:rsidRPr="00807D09" w:rsidRDefault="0006239E" w:rsidP="00023ADC">
            <w:pPr>
              <w:spacing w:after="0" w:line="240" w:lineRule="auto"/>
              <w:jc w:val="right"/>
            </w:pPr>
            <w:r w:rsidRPr="00807D09">
              <w:t>74.5</w:t>
            </w:r>
          </w:p>
        </w:tc>
      </w:tr>
      <w:tr w:rsidR="0006239E" w:rsidRPr="00807D09" w:rsidTr="0006239E">
        <w:trPr>
          <w:cantSplit/>
        </w:trPr>
        <w:tc>
          <w:tcPr>
            <w:tcW w:w="3227" w:type="dxa"/>
          </w:tcPr>
          <w:p w:rsidR="0006239E" w:rsidRPr="00807D09" w:rsidRDefault="0006239E" w:rsidP="00023ADC">
            <w:pPr>
              <w:spacing w:after="0" w:line="240" w:lineRule="auto"/>
            </w:pPr>
            <w:r w:rsidRPr="00807D09">
              <w:t>Age (years)</w:t>
            </w:r>
          </w:p>
        </w:tc>
        <w:tc>
          <w:tcPr>
            <w:tcW w:w="3260" w:type="dxa"/>
          </w:tcPr>
          <w:p w:rsidR="0006239E" w:rsidRPr="00807D09" w:rsidRDefault="0006239E" w:rsidP="00023ADC">
            <w:pPr>
              <w:spacing w:after="0" w:line="240" w:lineRule="auto"/>
            </w:pPr>
            <w:r w:rsidRPr="00807D09">
              <w:t>&lt; 40</w:t>
            </w:r>
          </w:p>
        </w:tc>
        <w:tc>
          <w:tcPr>
            <w:tcW w:w="1377" w:type="dxa"/>
          </w:tcPr>
          <w:p w:rsidR="0006239E" w:rsidRPr="00807D09" w:rsidRDefault="0006239E" w:rsidP="00023ADC">
            <w:pPr>
              <w:spacing w:after="0" w:line="240" w:lineRule="auto"/>
              <w:jc w:val="right"/>
            </w:pPr>
            <w:r w:rsidRPr="00807D09">
              <w:t>13</w:t>
            </w:r>
          </w:p>
        </w:tc>
        <w:tc>
          <w:tcPr>
            <w:tcW w:w="1378" w:type="dxa"/>
          </w:tcPr>
          <w:p w:rsidR="0006239E" w:rsidRPr="00807D09" w:rsidRDefault="0006239E" w:rsidP="00023ADC">
            <w:pPr>
              <w:spacing w:after="0" w:line="240" w:lineRule="auto"/>
              <w:jc w:val="right"/>
            </w:pPr>
            <w:r w:rsidRPr="00807D09">
              <w:t>3.1</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40-49</w:t>
            </w:r>
          </w:p>
        </w:tc>
        <w:tc>
          <w:tcPr>
            <w:tcW w:w="1377" w:type="dxa"/>
          </w:tcPr>
          <w:p w:rsidR="0006239E" w:rsidRPr="00807D09" w:rsidRDefault="0006239E" w:rsidP="00023ADC">
            <w:pPr>
              <w:spacing w:after="0" w:line="240" w:lineRule="auto"/>
              <w:jc w:val="right"/>
            </w:pPr>
            <w:r w:rsidRPr="00807D09">
              <w:t>27</w:t>
            </w:r>
          </w:p>
        </w:tc>
        <w:tc>
          <w:tcPr>
            <w:tcW w:w="1378" w:type="dxa"/>
          </w:tcPr>
          <w:p w:rsidR="0006239E" w:rsidRPr="00807D09" w:rsidRDefault="0006239E" w:rsidP="00023ADC">
            <w:pPr>
              <w:spacing w:after="0" w:line="240" w:lineRule="auto"/>
              <w:jc w:val="right"/>
            </w:pPr>
            <w:r w:rsidRPr="00807D09">
              <w:t>6.4</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50-59</w:t>
            </w:r>
          </w:p>
        </w:tc>
        <w:tc>
          <w:tcPr>
            <w:tcW w:w="1377" w:type="dxa"/>
          </w:tcPr>
          <w:p w:rsidR="0006239E" w:rsidRPr="00807D09" w:rsidRDefault="0006239E" w:rsidP="00023ADC">
            <w:pPr>
              <w:spacing w:after="0" w:line="240" w:lineRule="auto"/>
              <w:jc w:val="right"/>
            </w:pPr>
            <w:r w:rsidRPr="00807D09">
              <w:t>114</w:t>
            </w:r>
          </w:p>
        </w:tc>
        <w:tc>
          <w:tcPr>
            <w:tcW w:w="1378" w:type="dxa"/>
          </w:tcPr>
          <w:p w:rsidR="0006239E" w:rsidRPr="00807D09" w:rsidRDefault="0006239E" w:rsidP="00023ADC">
            <w:pPr>
              <w:spacing w:after="0" w:line="240" w:lineRule="auto"/>
              <w:jc w:val="right"/>
            </w:pPr>
            <w:r w:rsidRPr="00807D09">
              <w:t>26.9</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60-69</w:t>
            </w:r>
          </w:p>
        </w:tc>
        <w:tc>
          <w:tcPr>
            <w:tcW w:w="1377" w:type="dxa"/>
          </w:tcPr>
          <w:p w:rsidR="0006239E" w:rsidRPr="00807D09" w:rsidRDefault="0006239E" w:rsidP="00023ADC">
            <w:pPr>
              <w:spacing w:after="0" w:line="240" w:lineRule="auto"/>
              <w:jc w:val="right"/>
            </w:pPr>
            <w:r w:rsidRPr="00807D09">
              <w:t>159</w:t>
            </w:r>
          </w:p>
        </w:tc>
        <w:tc>
          <w:tcPr>
            <w:tcW w:w="1378" w:type="dxa"/>
          </w:tcPr>
          <w:p w:rsidR="0006239E" w:rsidRPr="00807D09" w:rsidRDefault="0006239E" w:rsidP="00023ADC">
            <w:pPr>
              <w:spacing w:after="0" w:line="240" w:lineRule="auto"/>
              <w:jc w:val="right"/>
            </w:pPr>
            <w:r w:rsidRPr="00807D09">
              <w:t>37.5</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70-79</w:t>
            </w:r>
          </w:p>
        </w:tc>
        <w:tc>
          <w:tcPr>
            <w:tcW w:w="1377" w:type="dxa"/>
          </w:tcPr>
          <w:p w:rsidR="0006239E" w:rsidRPr="00807D09" w:rsidRDefault="0006239E" w:rsidP="00023ADC">
            <w:pPr>
              <w:spacing w:after="0" w:line="240" w:lineRule="auto"/>
              <w:jc w:val="right"/>
            </w:pPr>
            <w:r w:rsidRPr="00807D09">
              <w:t>93</w:t>
            </w:r>
          </w:p>
        </w:tc>
        <w:tc>
          <w:tcPr>
            <w:tcW w:w="1378" w:type="dxa"/>
          </w:tcPr>
          <w:p w:rsidR="0006239E" w:rsidRPr="00807D09" w:rsidRDefault="0006239E" w:rsidP="00023ADC">
            <w:pPr>
              <w:spacing w:after="0" w:line="240" w:lineRule="auto"/>
              <w:jc w:val="right"/>
            </w:pPr>
            <w:r w:rsidRPr="00807D09">
              <w:t>21.9</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rPr>
                <w:rFonts w:cstheme="minorHAnsi"/>
              </w:rPr>
              <w:t xml:space="preserve">≥ </w:t>
            </w:r>
            <w:r w:rsidRPr="00807D09">
              <w:t>80</w:t>
            </w:r>
          </w:p>
        </w:tc>
        <w:tc>
          <w:tcPr>
            <w:tcW w:w="1377" w:type="dxa"/>
          </w:tcPr>
          <w:p w:rsidR="0006239E" w:rsidRPr="00807D09" w:rsidRDefault="0006239E" w:rsidP="00023ADC">
            <w:pPr>
              <w:spacing w:after="0" w:line="240" w:lineRule="auto"/>
              <w:jc w:val="right"/>
            </w:pPr>
            <w:r w:rsidRPr="00807D09">
              <w:t>18</w:t>
            </w:r>
          </w:p>
        </w:tc>
        <w:tc>
          <w:tcPr>
            <w:tcW w:w="1378" w:type="dxa"/>
          </w:tcPr>
          <w:p w:rsidR="0006239E" w:rsidRPr="00807D09" w:rsidRDefault="0006239E" w:rsidP="00023ADC">
            <w:pPr>
              <w:spacing w:after="0" w:line="240" w:lineRule="auto"/>
              <w:jc w:val="right"/>
            </w:pPr>
            <w:r w:rsidRPr="00807D09">
              <w:t>4.2</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Missing</w:t>
            </w:r>
          </w:p>
        </w:tc>
        <w:tc>
          <w:tcPr>
            <w:tcW w:w="1377" w:type="dxa"/>
          </w:tcPr>
          <w:p w:rsidR="0006239E" w:rsidRPr="00807D09" w:rsidRDefault="0006239E" w:rsidP="00023ADC">
            <w:pPr>
              <w:spacing w:after="0" w:line="240" w:lineRule="auto"/>
              <w:jc w:val="right"/>
            </w:pPr>
            <w:r w:rsidRPr="00807D09">
              <w:t>39</w:t>
            </w:r>
          </w:p>
        </w:tc>
        <w:tc>
          <w:tcPr>
            <w:tcW w:w="1378" w:type="dxa"/>
          </w:tcPr>
          <w:p w:rsidR="0006239E" w:rsidRPr="00807D09" w:rsidRDefault="0006239E" w:rsidP="00023ADC">
            <w:pPr>
              <w:spacing w:after="0" w:line="240" w:lineRule="auto"/>
              <w:jc w:val="right"/>
            </w:pPr>
          </w:p>
        </w:tc>
      </w:tr>
      <w:tr w:rsidR="0006239E" w:rsidRPr="00807D09" w:rsidTr="0006239E">
        <w:trPr>
          <w:cantSplit/>
        </w:trPr>
        <w:tc>
          <w:tcPr>
            <w:tcW w:w="3227" w:type="dxa"/>
          </w:tcPr>
          <w:p w:rsidR="0006239E" w:rsidRPr="00807D09" w:rsidRDefault="0006239E" w:rsidP="00023ADC">
            <w:pPr>
              <w:spacing w:after="0" w:line="240" w:lineRule="auto"/>
            </w:pPr>
            <w:r w:rsidRPr="00807D09">
              <w:t>Sex</w:t>
            </w:r>
          </w:p>
        </w:tc>
        <w:tc>
          <w:tcPr>
            <w:tcW w:w="3260" w:type="dxa"/>
          </w:tcPr>
          <w:p w:rsidR="0006239E" w:rsidRPr="00807D09" w:rsidRDefault="0006239E" w:rsidP="00023ADC">
            <w:pPr>
              <w:spacing w:after="0" w:line="240" w:lineRule="auto"/>
            </w:pPr>
            <w:r w:rsidRPr="00807D09">
              <w:t>Male</w:t>
            </w:r>
          </w:p>
        </w:tc>
        <w:tc>
          <w:tcPr>
            <w:tcW w:w="1377" w:type="dxa"/>
          </w:tcPr>
          <w:p w:rsidR="0006239E" w:rsidRPr="00807D09" w:rsidRDefault="0006239E" w:rsidP="00023ADC">
            <w:pPr>
              <w:spacing w:after="0" w:line="240" w:lineRule="auto"/>
              <w:jc w:val="right"/>
            </w:pPr>
            <w:r w:rsidRPr="00807D09">
              <w:t>286</w:t>
            </w:r>
          </w:p>
        </w:tc>
        <w:tc>
          <w:tcPr>
            <w:tcW w:w="1378" w:type="dxa"/>
          </w:tcPr>
          <w:p w:rsidR="0006239E" w:rsidRPr="00807D09" w:rsidRDefault="0006239E" w:rsidP="00023ADC">
            <w:pPr>
              <w:spacing w:after="0" w:line="240" w:lineRule="auto"/>
              <w:jc w:val="right"/>
            </w:pPr>
            <w:r w:rsidRPr="00807D09">
              <w:t>68.3</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Female</w:t>
            </w:r>
          </w:p>
        </w:tc>
        <w:tc>
          <w:tcPr>
            <w:tcW w:w="1377" w:type="dxa"/>
          </w:tcPr>
          <w:p w:rsidR="0006239E" w:rsidRPr="00807D09" w:rsidRDefault="0006239E" w:rsidP="00023ADC">
            <w:pPr>
              <w:spacing w:after="0" w:line="240" w:lineRule="auto"/>
              <w:jc w:val="right"/>
            </w:pPr>
            <w:r w:rsidRPr="00807D09">
              <w:t>133</w:t>
            </w:r>
          </w:p>
        </w:tc>
        <w:tc>
          <w:tcPr>
            <w:tcW w:w="1378" w:type="dxa"/>
          </w:tcPr>
          <w:p w:rsidR="0006239E" w:rsidRPr="00807D09" w:rsidRDefault="0006239E" w:rsidP="00023ADC">
            <w:pPr>
              <w:spacing w:after="0" w:line="240" w:lineRule="auto"/>
              <w:jc w:val="right"/>
            </w:pPr>
            <w:r w:rsidRPr="00807D09">
              <w:t>31.7</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Missing</w:t>
            </w:r>
          </w:p>
        </w:tc>
        <w:tc>
          <w:tcPr>
            <w:tcW w:w="1377" w:type="dxa"/>
          </w:tcPr>
          <w:p w:rsidR="0006239E" w:rsidRPr="00807D09" w:rsidRDefault="0006239E" w:rsidP="00023ADC">
            <w:pPr>
              <w:spacing w:after="0" w:line="240" w:lineRule="auto"/>
              <w:jc w:val="right"/>
            </w:pPr>
            <w:r w:rsidRPr="00807D09">
              <w:t>44</w:t>
            </w:r>
          </w:p>
        </w:tc>
        <w:tc>
          <w:tcPr>
            <w:tcW w:w="1378" w:type="dxa"/>
          </w:tcPr>
          <w:p w:rsidR="0006239E" w:rsidRPr="00807D09" w:rsidRDefault="0006239E" w:rsidP="00023ADC">
            <w:pPr>
              <w:spacing w:after="0" w:line="240" w:lineRule="auto"/>
              <w:jc w:val="right"/>
            </w:pPr>
          </w:p>
        </w:tc>
      </w:tr>
      <w:tr w:rsidR="0006239E" w:rsidRPr="00807D09" w:rsidTr="0006239E">
        <w:trPr>
          <w:cantSplit/>
        </w:trPr>
        <w:tc>
          <w:tcPr>
            <w:tcW w:w="3227" w:type="dxa"/>
          </w:tcPr>
          <w:p w:rsidR="0006239E" w:rsidRPr="00807D09" w:rsidRDefault="0006239E" w:rsidP="00023ADC">
            <w:pPr>
              <w:spacing w:after="0" w:line="240" w:lineRule="auto"/>
            </w:pPr>
            <w:r w:rsidRPr="00807D09">
              <w:t>Education</w:t>
            </w:r>
          </w:p>
        </w:tc>
        <w:tc>
          <w:tcPr>
            <w:tcW w:w="3260" w:type="dxa"/>
          </w:tcPr>
          <w:p w:rsidR="0006239E" w:rsidRPr="00807D09" w:rsidRDefault="0006239E" w:rsidP="00023ADC">
            <w:pPr>
              <w:spacing w:after="0" w:line="240" w:lineRule="auto"/>
            </w:pPr>
            <w:r w:rsidRPr="00807D09">
              <w:t>Secondary school</w:t>
            </w:r>
          </w:p>
        </w:tc>
        <w:tc>
          <w:tcPr>
            <w:tcW w:w="1377" w:type="dxa"/>
          </w:tcPr>
          <w:p w:rsidR="0006239E" w:rsidRPr="00807D09" w:rsidRDefault="0006239E" w:rsidP="00023ADC">
            <w:pPr>
              <w:spacing w:after="0" w:line="240" w:lineRule="auto"/>
              <w:jc w:val="right"/>
            </w:pPr>
            <w:r w:rsidRPr="00807D09">
              <w:t>160</w:t>
            </w:r>
          </w:p>
        </w:tc>
        <w:tc>
          <w:tcPr>
            <w:tcW w:w="1378" w:type="dxa"/>
          </w:tcPr>
          <w:p w:rsidR="0006239E" w:rsidRPr="00807D09" w:rsidRDefault="0006239E" w:rsidP="00023ADC">
            <w:pPr>
              <w:spacing w:after="0" w:line="240" w:lineRule="auto"/>
              <w:jc w:val="right"/>
            </w:pPr>
            <w:r w:rsidRPr="00807D09">
              <w:t>38.3</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Vocational qualification</w:t>
            </w:r>
          </w:p>
        </w:tc>
        <w:tc>
          <w:tcPr>
            <w:tcW w:w="1377" w:type="dxa"/>
          </w:tcPr>
          <w:p w:rsidR="0006239E" w:rsidRPr="00807D09" w:rsidRDefault="0006239E" w:rsidP="00023ADC">
            <w:pPr>
              <w:spacing w:after="0" w:line="240" w:lineRule="auto"/>
              <w:jc w:val="right"/>
            </w:pPr>
            <w:r w:rsidRPr="00807D09">
              <w:t>109</w:t>
            </w:r>
          </w:p>
        </w:tc>
        <w:tc>
          <w:tcPr>
            <w:tcW w:w="1378" w:type="dxa"/>
          </w:tcPr>
          <w:p w:rsidR="0006239E" w:rsidRPr="00807D09" w:rsidRDefault="0006239E" w:rsidP="00023ADC">
            <w:pPr>
              <w:spacing w:after="0" w:line="240" w:lineRule="auto"/>
              <w:jc w:val="right"/>
            </w:pPr>
            <w:r w:rsidRPr="00807D09">
              <w:t>26.1</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University</w:t>
            </w:r>
          </w:p>
        </w:tc>
        <w:tc>
          <w:tcPr>
            <w:tcW w:w="1377" w:type="dxa"/>
          </w:tcPr>
          <w:p w:rsidR="0006239E" w:rsidRPr="00807D09" w:rsidRDefault="0006239E" w:rsidP="00023ADC">
            <w:pPr>
              <w:spacing w:after="0" w:line="240" w:lineRule="auto"/>
              <w:jc w:val="right"/>
            </w:pPr>
            <w:r w:rsidRPr="00807D09">
              <w:t>108</w:t>
            </w:r>
          </w:p>
        </w:tc>
        <w:tc>
          <w:tcPr>
            <w:tcW w:w="1378" w:type="dxa"/>
          </w:tcPr>
          <w:p w:rsidR="0006239E" w:rsidRPr="00807D09" w:rsidRDefault="0006239E" w:rsidP="00023ADC">
            <w:pPr>
              <w:spacing w:after="0" w:line="240" w:lineRule="auto"/>
              <w:jc w:val="right"/>
            </w:pPr>
            <w:r w:rsidRPr="00807D09">
              <w:t>25.8</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Postgraduate degree</w:t>
            </w:r>
          </w:p>
        </w:tc>
        <w:tc>
          <w:tcPr>
            <w:tcW w:w="1377" w:type="dxa"/>
          </w:tcPr>
          <w:p w:rsidR="0006239E" w:rsidRPr="00807D09" w:rsidRDefault="0006239E" w:rsidP="00023ADC">
            <w:pPr>
              <w:spacing w:after="0" w:line="240" w:lineRule="auto"/>
              <w:jc w:val="right"/>
            </w:pPr>
            <w:r w:rsidRPr="00807D09">
              <w:t>41</w:t>
            </w:r>
          </w:p>
        </w:tc>
        <w:tc>
          <w:tcPr>
            <w:tcW w:w="1378" w:type="dxa"/>
          </w:tcPr>
          <w:p w:rsidR="0006239E" w:rsidRPr="00807D09" w:rsidRDefault="0006239E" w:rsidP="00023ADC">
            <w:pPr>
              <w:spacing w:after="0" w:line="240" w:lineRule="auto"/>
              <w:jc w:val="right"/>
            </w:pPr>
            <w:r w:rsidRPr="00807D09">
              <w:t>9.8</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Missing</w:t>
            </w:r>
          </w:p>
        </w:tc>
        <w:tc>
          <w:tcPr>
            <w:tcW w:w="1377" w:type="dxa"/>
          </w:tcPr>
          <w:p w:rsidR="0006239E" w:rsidRPr="00807D09" w:rsidRDefault="0006239E" w:rsidP="00023ADC">
            <w:pPr>
              <w:spacing w:after="0" w:line="240" w:lineRule="auto"/>
              <w:jc w:val="right"/>
            </w:pPr>
            <w:r w:rsidRPr="00807D09">
              <w:t>45</w:t>
            </w:r>
          </w:p>
        </w:tc>
        <w:tc>
          <w:tcPr>
            <w:tcW w:w="1378" w:type="dxa"/>
          </w:tcPr>
          <w:p w:rsidR="0006239E" w:rsidRPr="00807D09" w:rsidRDefault="0006239E" w:rsidP="00023ADC">
            <w:pPr>
              <w:spacing w:after="0" w:line="240" w:lineRule="auto"/>
              <w:jc w:val="right"/>
            </w:pPr>
          </w:p>
        </w:tc>
      </w:tr>
      <w:tr w:rsidR="0006239E" w:rsidRPr="00807D09" w:rsidTr="0006239E">
        <w:trPr>
          <w:cantSplit/>
        </w:trPr>
        <w:tc>
          <w:tcPr>
            <w:tcW w:w="3227" w:type="dxa"/>
          </w:tcPr>
          <w:p w:rsidR="0006239E" w:rsidRPr="00807D09" w:rsidRDefault="0006239E" w:rsidP="00023ADC">
            <w:pPr>
              <w:spacing w:after="0" w:line="240" w:lineRule="auto"/>
            </w:pPr>
            <w:r w:rsidRPr="00807D09">
              <w:t>Cancer type</w:t>
            </w:r>
          </w:p>
        </w:tc>
        <w:tc>
          <w:tcPr>
            <w:tcW w:w="3260" w:type="dxa"/>
          </w:tcPr>
          <w:p w:rsidR="0006239E" w:rsidRPr="00807D09" w:rsidRDefault="0006239E" w:rsidP="00023ADC">
            <w:pPr>
              <w:spacing w:after="0" w:line="240" w:lineRule="auto"/>
            </w:pPr>
            <w:r w:rsidRPr="00807D09">
              <w:t>Upper gastrointestinal</w:t>
            </w:r>
          </w:p>
        </w:tc>
        <w:tc>
          <w:tcPr>
            <w:tcW w:w="1377" w:type="dxa"/>
          </w:tcPr>
          <w:p w:rsidR="0006239E" w:rsidRPr="00807D09" w:rsidRDefault="0006239E" w:rsidP="00023ADC">
            <w:pPr>
              <w:spacing w:after="0" w:line="240" w:lineRule="auto"/>
              <w:jc w:val="right"/>
            </w:pPr>
            <w:r w:rsidRPr="00807D09">
              <w:t>334</w:t>
            </w:r>
          </w:p>
        </w:tc>
        <w:tc>
          <w:tcPr>
            <w:tcW w:w="1378" w:type="dxa"/>
          </w:tcPr>
          <w:p w:rsidR="0006239E" w:rsidRPr="00807D09" w:rsidRDefault="0006239E" w:rsidP="00023ADC">
            <w:pPr>
              <w:spacing w:after="0" w:line="240" w:lineRule="auto"/>
              <w:jc w:val="right"/>
            </w:pPr>
            <w:r w:rsidRPr="00807D09">
              <w:t>80.5</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Lower gastrointestinal</w:t>
            </w:r>
          </w:p>
        </w:tc>
        <w:tc>
          <w:tcPr>
            <w:tcW w:w="1377" w:type="dxa"/>
          </w:tcPr>
          <w:p w:rsidR="0006239E" w:rsidRPr="00807D09" w:rsidRDefault="0006239E" w:rsidP="00023ADC">
            <w:pPr>
              <w:spacing w:after="0" w:line="240" w:lineRule="auto"/>
              <w:jc w:val="right"/>
            </w:pPr>
            <w:r w:rsidRPr="00807D09">
              <w:t>81</w:t>
            </w:r>
          </w:p>
        </w:tc>
        <w:tc>
          <w:tcPr>
            <w:tcW w:w="1378" w:type="dxa"/>
          </w:tcPr>
          <w:p w:rsidR="0006239E" w:rsidRPr="00807D09" w:rsidRDefault="0006239E" w:rsidP="00023ADC">
            <w:pPr>
              <w:spacing w:after="0" w:line="240" w:lineRule="auto"/>
              <w:jc w:val="right"/>
            </w:pPr>
            <w:r w:rsidRPr="00807D09">
              <w:t>19.5</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Missing</w:t>
            </w:r>
          </w:p>
        </w:tc>
        <w:tc>
          <w:tcPr>
            <w:tcW w:w="1377" w:type="dxa"/>
          </w:tcPr>
          <w:p w:rsidR="0006239E" w:rsidRPr="00807D09" w:rsidRDefault="0006239E" w:rsidP="00023ADC">
            <w:pPr>
              <w:spacing w:after="0" w:line="240" w:lineRule="auto"/>
              <w:jc w:val="right"/>
            </w:pPr>
            <w:r w:rsidRPr="00807D09">
              <w:t>48</w:t>
            </w:r>
          </w:p>
        </w:tc>
        <w:tc>
          <w:tcPr>
            <w:tcW w:w="1378" w:type="dxa"/>
          </w:tcPr>
          <w:p w:rsidR="0006239E" w:rsidRPr="00807D09" w:rsidRDefault="0006239E" w:rsidP="00023ADC">
            <w:pPr>
              <w:spacing w:after="0" w:line="240" w:lineRule="auto"/>
              <w:jc w:val="right"/>
            </w:pPr>
          </w:p>
        </w:tc>
      </w:tr>
      <w:tr w:rsidR="0006239E" w:rsidRPr="00807D09" w:rsidTr="0006239E">
        <w:trPr>
          <w:cantSplit/>
        </w:trPr>
        <w:tc>
          <w:tcPr>
            <w:tcW w:w="3227" w:type="dxa"/>
          </w:tcPr>
          <w:p w:rsidR="0006239E" w:rsidRPr="00807D09" w:rsidRDefault="0006239E" w:rsidP="00023ADC">
            <w:pPr>
              <w:spacing w:after="0" w:line="240" w:lineRule="auto"/>
            </w:pPr>
            <w:r w:rsidRPr="00807D09">
              <w:t>Time since surgery (years)</w:t>
            </w:r>
          </w:p>
        </w:tc>
        <w:tc>
          <w:tcPr>
            <w:tcW w:w="3260" w:type="dxa"/>
          </w:tcPr>
          <w:p w:rsidR="0006239E" w:rsidRPr="00807D09" w:rsidRDefault="0006239E" w:rsidP="00023ADC">
            <w:pPr>
              <w:spacing w:after="0" w:line="240" w:lineRule="auto"/>
            </w:pPr>
            <w:r w:rsidRPr="00807D09">
              <w:t>&lt; 1</w:t>
            </w:r>
          </w:p>
        </w:tc>
        <w:tc>
          <w:tcPr>
            <w:tcW w:w="1377" w:type="dxa"/>
          </w:tcPr>
          <w:p w:rsidR="0006239E" w:rsidRPr="00807D09" w:rsidRDefault="0006239E" w:rsidP="00023ADC">
            <w:pPr>
              <w:spacing w:after="0" w:line="240" w:lineRule="auto"/>
              <w:jc w:val="right"/>
            </w:pPr>
            <w:r w:rsidRPr="00807D09">
              <w:t>128</w:t>
            </w:r>
          </w:p>
        </w:tc>
        <w:tc>
          <w:tcPr>
            <w:tcW w:w="1378" w:type="dxa"/>
          </w:tcPr>
          <w:p w:rsidR="0006239E" w:rsidRPr="00807D09" w:rsidRDefault="0006239E" w:rsidP="00023ADC">
            <w:pPr>
              <w:spacing w:after="0" w:line="240" w:lineRule="auto"/>
              <w:jc w:val="right"/>
            </w:pPr>
            <w:r w:rsidRPr="00807D09">
              <w:t>31.4</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1-2</w:t>
            </w:r>
          </w:p>
        </w:tc>
        <w:tc>
          <w:tcPr>
            <w:tcW w:w="1377" w:type="dxa"/>
          </w:tcPr>
          <w:p w:rsidR="0006239E" w:rsidRPr="00807D09" w:rsidRDefault="0006239E" w:rsidP="00023ADC">
            <w:pPr>
              <w:spacing w:after="0" w:line="240" w:lineRule="auto"/>
              <w:jc w:val="right"/>
            </w:pPr>
            <w:r w:rsidRPr="00807D09">
              <w:t>153</w:t>
            </w:r>
          </w:p>
        </w:tc>
        <w:tc>
          <w:tcPr>
            <w:tcW w:w="1378" w:type="dxa"/>
          </w:tcPr>
          <w:p w:rsidR="0006239E" w:rsidRPr="00807D09" w:rsidRDefault="0006239E" w:rsidP="00023ADC">
            <w:pPr>
              <w:spacing w:after="0" w:line="240" w:lineRule="auto"/>
              <w:jc w:val="right"/>
            </w:pPr>
            <w:r w:rsidRPr="00807D09">
              <w:t>37.5</w:t>
            </w:r>
          </w:p>
        </w:tc>
      </w:tr>
      <w:tr w:rsidR="0006239E" w:rsidRPr="00807D09" w:rsidTr="0006239E">
        <w:trPr>
          <w:cantSplit/>
        </w:trPr>
        <w:tc>
          <w:tcPr>
            <w:tcW w:w="3227" w:type="dxa"/>
          </w:tcPr>
          <w:p w:rsidR="0006239E" w:rsidRPr="00807D09" w:rsidRDefault="00F91111" w:rsidP="00023ADC">
            <w:pPr>
              <w:spacing w:after="0" w:line="240" w:lineRule="auto"/>
            </w:pPr>
            <w:r w:rsidRPr="00807D09">
              <w:softHyphen/>
            </w:r>
          </w:p>
        </w:tc>
        <w:tc>
          <w:tcPr>
            <w:tcW w:w="3260" w:type="dxa"/>
          </w:tcPr>
          <w:p w:rsidR="0006239E" w:rsidRPr="00807D09" w:rsidRDefault="0006239E" w:rsidP="00023ADC">
            <w:pPr>
              <w:spacing w:after="0" w:line="240" w:lineRule="auto"/>
            </w:pPr>
            <w:r w:rsidRPr="00807D09">
              <w:t>3-5</w:t>
            </w:r>
          </w:p>
        </w:tc>
        <w:tc>
          <w:tcPr>
            <w:tcW w:w="1377" w:type="dxa"/>
          </w:tcPr>
          <w:p w:rsidR="0006239E" w:rsidRPr="00807D09" w:rsidRDefault="0006239E" w:rsidP="00023ADC">
            <w:pPr>
              <w:spacing w:after="0" w:line="240" w:lineRule="auto"/>
              <w:jc w:val="right"/>
            </w:pPr>
            <w:r w:rsidRPr="00807D09">
              <w:t>66</w:t>
            </w:r>
          </w:p>
        </w:tc>
        <w:tc>
          <w:tcPr>
            <w:tcW w:w="1378" w:type="dxa"/>
          </w:tcPr>
          <w:p w:rsidR="0006239E" w:rsidRPr="00807D09" w:rsidRDefault="0006239E" w:rsidP="00023ADC">
            <w:pPr>
              <w:spacing w:after="0" w:line="240" w:lineRule="auto"/>
              <w:jc w:val="right"/>
            </w:pPr>
            <w:r w:rsidRPr="00807D09">
              <w:t>16.2</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6-10</w:t>
            </w:r>
          </w:p>
        </w:tc>
        <w:tc>
          <w:tcPr>
            <w:tcW w:w="1377" w:type="dxa"/>
          </w:tcPr>
          <w:p w:rsidR="0006239E" w:rsidRPr="00807D09" w:rsidRDefault="0006239E" w:rsidP="00023ADC">
            <w:pPr>
              <w:spacing w:after="0" w:line="240" w:lineRule="auto"/>
              <w:jc w:val="right"/>
            </w:pPr>
            <w:r w:rsidRPr="00807D09">
              <w:t>37</w:t>
            </w:r>
          </w:p>
        </w:tc>
        <w:tc>
          <w:tcPr>
            <w:tcW w:w="1378" w:type="dxa"/>
          </w:tcPr>
          <w:p w:rsidR="0006239E" w:rsidRPr="00807D09" w:rsidRDefault="0006239E" w:rsidP="00023ADC">
            <w:pPr>
              <w:spacing w:after="0" w:line="240" w:lineRule="auto"/>
              <w:jc w:val="right"/>
            </w:pPr>
            <w:r w:rsidRPr="00807D09">
              <w:t>9.1</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rPr>
                <w:rFonts w:cstheme="minorHAnsi"/>
              </w:rPr>
              <w:t>&gt;</w:t>
            </w:r>
            <w:r w:rsidRPr="00807D09">
              <w:t xml:space="preserve"> 10</w:t>
            </w:r>
          </w:p>
        </w:tc>
        <w:tc>
          <w:tcPr>
            <w:tcW w:w="1377" w:type="dxa"/>
          </w:tcPr>
          <w:p w:rsidR="0006239E" w:rsidRPr="00807D09" w:rsidRDefault="0006239E" w:rsidP="00023ADC">
            <w:pPr>
              <w:spacing w:after="0" w:line="240" w:lineRule="auto"/>
              <w:jc w:val="right"/>
            </w:pPr>
            <w:r w:rsidRPr="00807D09">
              <w:t>24</w:t>
            </w:r>
          </w:p>
        </w:tc>
        <w:tc>
          <w:tcPr>
            <w:tcW w:w="1378" w:type="dxa"/>
          </w:tcPr>
          <w:p w:rsidR="0006239E" w:rsidRPr="00807D09" w:rsidRDefault="0006239E" w:rsidP="00023ADC">
            <w:pPr>
              <w:spacing w:after="0" w:line="240" w:lineRule="auto"/>
              <w:jc w:val="right"/>
            </w:pPr>
            <w:r w:rsidRPr="00807D09">
              <w:t>5.9</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Missing</w:t>
            </w:r>
          </w:p>
        </w:tc>
        <w:tc>
          <w:tcPr>
            <w:tcW w:w="1377" w:type="dxa"/>
          </w:tcPr>
          <w:p w:rsidR="0006239E" w:rsidRPr="00807D09" w:rsidRDefault="0006239E" w:rsidP="00023ADC">
            <w:pPr>
              <w:spacing w:after="0" w:line="240" w:lineRule="auto"/>
              <w:jc w:val="right"/>
            </w:pPr>
            <w:r w:rsidRPr="00807D09">
              <w:t>55</w:t>
            </w:r>
          </w:p>
        </w:tc>
        <w:tc>
          <w:tcPr>
            <w:tcW w:w="1378" w:type="dxa"/>
          </w:tcPr>
          <w:p w:rsidR="0006239E" w:rsidRPr="00807D09" w:rsidRDefault="0006239E" w:rsidP="00023ADC">
            <w:pPr>
              <w:spacing w:after="0" w:line="240" w:lineRule="auto"/>
              <w:jc w:val="right"/>
            </w:pPr>
          </w:p>
        </w:tc>
      </w:tr>
      <w:tr w:rsidR="0006239E" w:rsidRPr="00807D09" w:rsidTr="0006239E">
        <w:trPr>
          <w:cantSplit/>
        </w:trPr>
        <w:tc>
          <w:tcPr>
            <w:tcW w:w="3227" w:type="dxa"/>
          </w:tcPr>
          <w:p w:rsidR="0006239E" w:rsidRPr="00807D09" w:rsidRDefault="0006239E" w:rsidP="00023ADC">
            <w:pPr>
              <w:spacing w:after="0" w:line="240" w:lineRule="auto"/>
            </w:pPr>
            <w:r w:rsidRPr="00807D09">
              <w:t>Cured by surgery</w:t>
            </w:r>
          </w:p>
        </w:tc>
        <w:tc>
          <w:tcPr>
            <w:tcW w:w="3260" w:type="dxa"/>
          </w:tcPr>
          <w:p w:rsidR="0006239E" w:rsidRPr="00807D09" w:rsidRDefault="0006239E" w:rsidP="00023ADC">
            <w:pPr>
              <w:spacing w:after="0" w:line="240" w:lineRule="auto"/>
            </w:pPr>
            <w:r w:rsidRPr="00807D09">
              <w:t>Yes</w:t>
            </w:r>
          </w:p>
        </w:tc>
        <w:tc>
          <w:tcPr>
            <w:tcW w:w="1377" w:type="dxa"/>
          </w:tcPr>
          <w:p w:rsidR="0006239E" w:rsidRPr="00807D09" w:rsidRDefault="0006239E" w:rsidP="00023ADC">
            <w:pPr>
              <w:spacing w:after="0" w:line="240" w:lineRule="auto"/>
              <w:jc w:val="right"/>
            </w:pPr>
            <w:r w:rsidRPr="00807D09">
              <w:t>306</w:t>
            </w:r>
          </w:p>
        </w:tc>
        <w:tc>
          <w:tcPr>
            <w:tcW w:w="1378" w:type="dxa"/>
          </w:tcPr>
          <w:p w:rsidR="0006239E" w:rsidRPr="00807D09" w:rsidRDefault="0006239E" w:rsidP="00023ADC">
            <w:pPr>
              <w:spacing w:after="0" w:line="240" w:lineRule="auto"/>
              <w:jc w:val="right"/>
            </w:pPr>
            <w:r w:rsidRPr="00807D09">
              <w:t>74.5</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No</w:t>
            </w:r>
          </w:p>
        </w:tc>
        <w:tc>
          <w:tcPr>
            <w:tcW w:w="1377" w:type="dxa"/>
          </w:tcPr>
          <w:p w:rsidR="0006239E" w:rsidRPr="00807D09" w:rsidRDefault="0006239E" w:rsidP="00023ADC">
            <w:pPr>
              <w:spacing w:after="0" w:line="240" w:lineRule="auto"/>
              <w:jc w:val="right"/>
            </w:pPr>
            <w:r w:rsidRPr="00807D09">
              <w:t>38</w:t>
            </w:r>
          </w:p>
        </w:tc>
        <w:tc>
          <w:tcPr>
            <w:tcW w:w="1378" w:type="dxa"/>
          </w:tcPr>
          <w:p w:rsidR="0006239E" w:rsidRPr="00807D09" w:rsidRDefault="0006239E" w:rsidP="00023ADC">
            <w:pPr>
              <w:spacing w:after="0" w:line="240" w:lineRule="auto"/>
              <w:jc w:val="right"/>
            </w:pPr>
            <w:r w:rsidRPr="00807D09">
              <w:t>9.2</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Unsure</w:t>
            </w:r>
          </w:p>
        </w:tc>
        <w:tc>
          <w:tcPr>
            <w:tcW w:w="1377" w:type="dxa"/>
          </w:tcPr>
          <w:p w:rsidR="0006239E" w:rsidRPr="00807D09" w:rsidRDefault="0006239E" w:rsidP="00023ADC">
            <w:pPr>
              <w:spacing w:after="0" w:line="240" w:lineRule="auto"/>
              <w:jc w:val="right"/>
            </w:pPr>
            <w:r w:rsidRPr="00807D09">
              <w:t>67</w:t>
            </w:r>
          </w:p>
        </w:tc>
        <w:tc>
          <w:tcPr>
            <w:tcW w:w="1378" w:type="dxa"/>
          </w:tcPr>
          <w:p w:rsidR="0006239E" w:rsidRPr="00807D09" w:rsidRDefault="0006239E" w:rsidP="00023ADC">
            <w:pPr>
              <w:spacing w:after="0" w:line="240" w:lineRule="auto"/>
              <w:jc w:val="right"/>
            </w:pPr>
            <w:r w:rsidRPr="00807D09">
              <w:t>16.3</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Missing</w:t>
            </w:r>
          </w:p>
        </w:tc>
        <w:tc>
          <w:tcPr>
            <w:tcW w:w="1377" w:type="dxa"/>
          </w:tcPr>
          <w:p w:rsidR="0006239E" w:rsidRPr="00807D09" w:rsidRDefault="0006239E" w:rsidP="00023ADC">
            <w:pPr>
              <w:spacing w:after="0" w:line="240" w:lineRule="auto"/>
              <w:jc w:val="right"/>
            </w:pPr>
            <w:r w:rsidRPr="00807D09">
              <w:t>52</w:t>
            </w:r>
          </w:p>
        </w:tc>
        <w:tc>
          <w:tcPr>
            <w:tcW w:w="1378" w:type="dxa"/>
          </w:tcPr>
          <w:p w:rsidR="0006239E" w:rsidRPr="00807D09" w:rsidRDefault="0006239E" w:rsidP="00023ADC">
            <w:pPr>
              <w:spacing w:after="0" w:line="240" w:lineRule="auto"/>
              <w:jc w:val="right"/>
            </w:pPr>
          </w:p>
        </w:tc>
      </w:tr>
      <w:tr w:rsidR="0006239E" w:rsidRPr="00807D09" w:rsidTr="0006239E">
        <w:trPr>
          <w:cantSplit/>
        </w:trPr>
        <w:tc>
          <w:tcPr>
            <w:tcW w:w="3227" w:type="dxa"/>
          </w:tcPr>
          <w:p w:rsidR="0006239E" w:rsidRPr="00807D09" w:rsidRDefault="0006239E" w:rsidP="00023ADC">
            <w:pPr>
              <w:spacing w:after="0" w:line="240" w:lineRule="auto"/>
            </w:pPr>
            <w:r w:rsidRPr="00807D09">
              <w:t>Any health care-related harm</w:t>
            </w:r>
          </w:p>
        </w:tc>
        <w:tc>
          <w:tcPr>
            <w:tcW w:w="3260" w:type="dxa"/>
          </w:tcPr>
          <w:p w:rsidR="0006239E" w:rsidRPr="00807D09" w:rsidRDefault="0006239E" w:rsidP="00023ADC">
            <w:pPr>
              <w:spacing w:after="0" w:line="240" w:lineRule="auto"/>
            </w:pPr>
            <w:r w:rsidRPr="00807D09">
              <w:t>Yes</w:t>
            </w:r>
          </w:p>
        </w:tc>
        <w:tc>
          <w:tcPr>
            <w:tcW w:w="1377" w:type="dxa"/>
          </w:tcPr>
          <w:p w:rsidR="0006239E" w:rsidRPr="00807D09" w:rsidRDefault="0006239E" w:rsidP="00023ADC">
            <w:pPr>
              <w:spacing w:after="0" w:line="240" w:lineRule="auto"/>
              <w:jc w:val="right"/>
            </w:pPr>
            <w:r w:rsidRPr="00807D09">
              <w:t>66</w:t>
            </w:r>
          </w:p>
        </w:tc>
        <w:tc>
          <w:tcPr>
            <w:tcW w:w="1378" w:type="dxa"/>
          </w:tcPr>
          <w:p w:rsidR="0006239E" w:rsidRPr="00807D09" w:rsidRDefault="0006239E" w:rsidP="00023ADC">
            <w:pPr>
              <w:spacing w:after="0" w:line="240" w:lineRule="auto"/>
              <w:jc w:val="right"/>
            </w:pPr>
            <w:r w:rsidRPr="00807D09">
              <w:t>15.8</w:t>
            </w:r>
          </w:p>
        </w:tc>
      </w:tr>
      <w:tr w:rsidR="0006239E" w:rsidRPr="00807D09" w:rsidTr="0006239E">
        <w:trPr>
          <w:cantSplit/>
        </w:trPr>
        <w:tc>
          <w:tcPr>
            <w:tcW w:w="3227" w:type="dxa"/>
          </w:tcPr>
          <w:p w:rsidR="0006239E" w:rsidRPr="00807D09" w:rsidRDefault="0006239E" w:rsidP="00023ADC">
            <w:pPr>
              <w:spacing w:after="0" w:line="240" w:lineRule="auto"/>
            </w:pPr>
          </w:p>
        </w:tc>
        <w:tc>
          <w:tcPr>
            <w:tcW w:w="3260" w:type="dxa"/>
          </w:tcPr>
          <w:p w:rsidR="0006239E" w:rsidRPr="00807D09" w:rsidRDefault="0006239E" w:rsidP="00023ADC">
            <w:pPr>
              <w:spacing w:after="0" w:line="240" w:lineRule="auto"/>
            </w:pPr>
            <w:r w:rsidRPr="00807D09">
              <w:t>No</w:t>
            </w:r>
          </w:p>
        </w:tc>
        <w:tc>
          <w:tcPr>
            <w:tcW w:w="1377" w:type="dxa"/>
          </w:tcPr>
          <w:p w:rsidR="0006239E" w:rsidRPr="00807D09" w:rsidRDefault="0006239E" w:rsidP="00023ADC">
            <w:pPr>
              <w:spacing w:after="0" w:line="240" w:lineRule="auto"/>
              <w:jc w:val="right"/>
            </w:pPr>
            <w:r w:rsidRPr="00807D09">
              <w:t>309</w:t>
            </w:r>
          </w:p>
        </w:tc>
        <w:tc>
          <w:tcPr>
            <w:tcW w:w="1378" w:type="dxa"/>
          </w:tcPr>
          <w:p w:rsidR="0006239E" w:rsidRPr="00807D09" w:rsidRDefault="0006239E" w:rsidP="00023ADC">
            <w:pPr>
              <w:spacing w:after="0" w:line="240" w:lineRule="auto"/>
              <w:jc w:val="right"/>
            </w:pPr>
            <w:r w:rsidRPr="00807D09">
              <w:t>74.1</w:t>
            </w:r>
          </w:p>
        </w:tc>
      </w:tr>
      <w:tr w:rsidR="0006239E" w:rsidRPr="00807D09" w:rsidTr="00E47F41">
        <w:trPr>
          <w:cantSplit/>
        </w:trPr>
        <w:tc>
          <w:tcPr>
            <w:tcW w:w="3227" w:type="dxa"/>
            <w:tcBorders>
              <w:bottom w:val="nil"/>
            </w:tcBorders>
          </w:tcPr>
          <w:p w:rsidR="0006239E" w:rsidRPr="00807D09" w:rsidRDefault="0006239E" w:rsidP="00023ADC">
            <w:pPr>
              <w:spacing w:after="0" w:line="240" w:lineRule="auto"/>
            </w:pPr>
          </w:p>
        </w:tc>
        <w:tc>
          <w:tcPr>
            <w:tcW w:w="3260" w:type="dxa"/>
            <w:tcBorders>
              <w:bottom w:val="nil"/>
            </w:tcBorders>
          </w:tcPr>
          <w:p w:rsidR="0006239E" w:rsidRPr="00807D09" w:rsidRDefault="0006239E" w:rsidP="00023ADC">
            <w:pPr>
              <w:spacing w:after="0" w:line="240" w:lineRule="auto"/>
            </w:pPr>
            <w:r w:rsidRPr="00807D09">
              <w:t>Unsure</w:t>
            </w:r>
          </w:p>
        </w:tc>
        <w:tc>
          <w:tcPr>
            <w:tcW w:w="1377" w:type="dxa"/>
            <w:tcBorders>
              <w:bottom w:val="nil"/>
            </w:tcBorders>
          </w:tcPr>
          <w:p w:rsidR="0006239E" w:rsidRPr="00807D09" w:rsidRDefault="0006239E" w:rsidP="00023ADC">
            <w:pPr>
              <w:spacing w:after="0" w:line="240" w:lineRule="auto"/>
              <w:jc w:val="right"/>
            </w:pPr>
            <w:r w:rsidRPr="00807D09">
              <w:t>42</w:t>
            </w:r>
          </w:p>
        </w:tc>
        <w:tc>
          <w:tcPr>
            <w:tcW w:w="1378" w:type="dxa"/>
            <w:tcBorders>
              <w:bottom w:val="nil"/>
            </w:tcBorders>
          </w:tcPr>
          <w:p w:rsidR="0006239E" w:rsidRPr="00807D09" w:rsidRDefault="0006239E" w:rsidP="00023ADC">
            <w:pPr>
              <w:spacing w:after="0" w:line="240" w:lineRule="auto"/>
              <w:jc w:val="right"/>
            </w:pPr>
            <w:r w:rsidRPr="00807D09">
              <w:t>10.1</w:t>
            </w:r>
          </w:p>
        </w:tc>
      </w:tr>
      <w:tr w:rsidR="0006239E" w:rsidRPr="00807D09" w:rsidTr="00E47F41">
        <w:trPr>
          <w:cantSplit/>
        </w:trPr>
        <w:tc>
          <w:tcPr>
            <w:tcW w:w="3227" w:type="dxa"/>
            <w:tcBorders>
              <w:top w:val="nil"/>
              <w:left w:val="nil"/>
              <w:bottom w:val="single" w:sz="4" w:space="0" w:color="auto"/>
              <w:right w:val="nil"/>
            </w:tcBorders>
          </w:tcPr>
          <w:p w:rsidR="0006239E" w:rsidRPr="00807D09" w:rsidRDefault="0006239E" w:rsidP="00023ADC">
            <w:pPr>
              <w:spacing w:after="0" w:line="240" w:lineRule="auto"/>
            </w:pPr>
          </w:p>
        </w:tc>
        <w:tc>
          <w:tcPr>
            <w:tcW w:w="3260" w:type="dxa"/>
            <w:tcBorders>
              <w:top w:val="nil"/>
              <w:left w:val="nil"/>
              <w:bottom w:val="single" w:sz="4" w:space="0" w:color="auto"/>
              <w:right w:val="nil"/>
            </w:tcBorders>
          </w:tcPr>
          <w:p w:rsidR="0006239E" w:rsidRPr="00807D09" w:rsidRDefault="0006239E" w:rsidP="00023ADC">
            <w:pPr>
              <w:spacing w:after="0" w:line="240" w:lineRule="auto"/>
            </w:pPr>
            <w:r w:rsidRPr="00807D09">
              <w:t>Missing</w:t>
            </w:r>
          </w:p>
        </w:tc>
        <w:tc>
          <w:tcPr>
            <w:tcW w:w="1377" w:type="dxa"/>
            <w:tcBorders>
              <w:top w:val="nil"/>
              <w:left w:val="nil"/>
              <w:bottom w:val="single" w:sz="4" w:space="0" w:color="auto"/>
              <w:right w:val="nil"/>
            </w:tcBorders>
          </w:tcPr>
          <w:p w:rsidR="0006239E" w:rsidRPr="00807D09" w:rsidRDefault="0006239E" w:rsidP="00023ADC">
            <w:pPr>
              <w:spacing w:after="0" w:line="240" w:lineRule="auto"/>
              <w:jc w:val="right"/>
            </w:pPr>
            <w:r w:rsidRPr="00807D09">
              <w:t>46</w:t>
            </w:r>
          </w:p>
        </w:tc>
        <w:tc>
          <w:tcPr>
            <w:tcW w:w="1378" w:type="dxa"/>
            <w:tcBorders>
              <w:top w:val="nil"/>
              <w:left w:val="nil"/>
              <w:bottom w:val="single" w:sz="4" w:space="0" w:color="auto"/>
              <w:right w:val="nil"/>
            </w:tcBorders>
          </w:tcPr>
          <w:p w:rsidR="0006239E" w:rsidRPr="00807D09" w:rsidRDefault="0006239E" w:rsidP="00023ADC">
            <w:pPr>
              <w:spacing w:after="0" w:line="240" w:lineRule="auto"/>
              <w:jc w:val="right"/>
            </w:pPr>
          </w:p>
        </w:tc>
      </w:tr>
    </w:tbl>
    <w:p w:rsidR="0006239E" w:rsidRPr="00807D09" w:rsidRDefault="0006239E" w:rsidP="0006239E">
      <w:pPr>
        <w:spacing w:after="0" w:line="480" w:lineRule="auto"/>
        <w:rPr>
          <w:b/>
        </w:rPr>
      </w:pPr>
    </w:p>
    <w:p w:rsidR="00B435D0" w:rsidRPr="00807D09" w:rsidRDefault="0006239E" w:rsidP="0006239E">
      <w:pPr>
        <w:spacing w:after="0" w:line="480" w:lineRule="auto"/>
        <w:rPr>
          <w:b/>
        </w:rPr>
      </w:pPr>
      <w:r w:rsidRPr="00807D09">
        <w:rPr>
          <w:b/>
        </w:rPr>
        <w:t>Table 2. Respondent characteristics.</w:t>
      </w:r>
    </w:p>
    <w:p w:rsidR="002D07FE" w:rsidRPr="00807D09" w:rsidRDefault="002D07FE" w:rsidP="002D07FE">
      <w:pPr>
        <w:spacing w:after="0" w:line="480" w:lineRule="auto"/>
      </w:pPr>
    </w:p>
    <w:p w:rsidR="002D07FE" w:rsidRPr="00807D09" w:rsidRDefault="002D07FE" w:rsidP="002D07FE">
      <w:pPr>
        <w:spacing w:after="0" w:line="480" w:lineRule="auto"/>
      </w:pPr>
      <w:r w:rsidRPr="00807D09">
        <w:t>The relationship between experience and preference ratings was examined. Preference and experience role matching is shown in table 4 (a detailed breakdown is available in supplementary file table 2). At both decision points, the majority of patients reported a preference for greater involvement in decision-making about providers than they had experienced (253 of 371 (68.2%) and 297 of 423 (70.2%) for tests and surgery, respectively).</w:t>
      </w:r>
    </w:p>
    <w:p w:rsidR="002D07FE" w:rsidRPr="00807D09" w:rsidRDefault="002D07FE">
      <w:pPr>
        <w:spacing w:after="0" w:line="240" w:lineRule="auto"/>
        <w:rPr>
          <w:b/>
        </w:rPr>
      </w:pPr>
      <w:r w:rsidRPr="00807D09">
        <w:rPr>
          <w:b/>
        </w:rPr>
        <w:br w:type="page"/>
      </w:r>
    </w:p>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58"/>
        <w:gridCol w:w="709"/>
        <w:gridCol w:w="709"/>
        <w:gridCol w:w="709"/>
        <w:gridCol w:w="709"/>
        <w:gridCol w:w="992"/>
        <w:gridCol w:w="708"/>
        <w:gridCol w:w="709"/>
        <w:gridCol w:w="709"/>
        <w:gridCol w:w="709"/>
        <w:gridCol w:w="851"/>
      </w:tblGrid>
      <w:tr w:rsidR="00536C7B" w:rsidRPr="00807D09" w:rsidTr="004D5879">
        <w:tc>
          <w:tcPr>
            <w:tcW w:w="958" w:type="dxa"/>
          </w:tcPr>
          <w:p w:rsidR="00536C7B" w:rsidRPr="00807D09" w:rsidRDefault="00536C7B" w:rsidP="004D5879">
            <w:pPr>
              <w:spacing w:after="0" w:line="480" w:lineRule="auto"/>
              <w:rPr>
                <w:i/>
              </w:rPr>
            </w:pPr>
          </w:p>
        </w:tc>
        <w:tc>
          <w:tcPr>
            <w:tcW w:w="3828" w:type="dxa"/>
            <w:gridSpan w:val="5"/>
          </w:tcPr>
          <w:p w:rsidR="00536C7B" w:rsidRPr="00807D09" w:rsidRDefault="00536C7B" w:rsidP="004D5879">
            <w:pPr>
              <w:spacing w:after="0" w:line="480" w:lineRule="auto"/>
              <w:rPr>
                <w:i/>
              </w:rPr>
            </w:pPr>
            <w:r w:rsidRPr="00807D09">
              <w:rPr>
                <w:i/>
              </w:rPr>
              <w:t>Decision point 1</w:t>
            </w:r>
          </w:p>
        </w:tc>
        <w:tc>
          <w:tcPr>
            <w:tcW w:w="3686" w:type="dxa"/>
            <w:gridSpan w:val="5"/>
          </w:tcPr>
          <w:p w:rsidR="00536C7B" w:rsidRPr="00807D09" w:rsidRDefault="00536C7B" w:rsidP="004D5879">
            <w:pPr>
              <w:spacing w:after="0" w:line="480" w:lineRule="auto"/>
              <w:rPr>
                <w:i/>
              </w:rPr>
            </w:pPr>
            <w:r w:rsidRPr="00807D09">
              <w:rPr>
                <w:i/>
              </w:rPr>
              <w:t>Decision point 2</w:t>
            </w:r>
          </w:p>
        </w:tc>
      </w:tr>
      <w:tr w:rsidR="00536C7B" w:rsidRPr="00807D09" w:rsidTr="004D5879">
        <w:tc>
          <w:tcPr>
            <w:tcW w:w="958" w:type="dxa"/>
          </w:tcPr>
          <w:p w:rsidR="00536C7B" w:rsidRPr="00807D09" w:rsidRDefault="00536C7B" w:rsidP="004D5879">
            <w:pPr>
              <w:spacing w:after="0" w:line="480" w:lineRule="auto"/>
            </w:pPr>
          </w:p>
        </w:tc>
        <w:tc>
          <w:tcPr>
            <w:tcW w:w="1418" w:type="dxa"/>
            <w:gridSpan w:val="2"/>
          </w:tcPr>
          <w:p w:rsidR="00536C7B" w:rsidRPr="00807D09" w:rsidRDefault="00536C7B" w:rsidP="004D5879">
            <w:pPr>
              <w:spacing w:after="0" w:line="480" w:lineRule="auto"/>
            </w:pPr>
            <w:r w:rsidRPr="00807D09">
              <w:t>Experience</w:t>
            </w:r>
          </w:p>
        </w:tc>
        <w:tc>
          <w:tcPr>
            <w:tcW w:w="1418" w:type="dxa"/>
            <w:gridSpan w:val="2"/>
          </w:tcPr>
          <w:p w:rsidR="00536C7B" w:rsidRPr="00807D09" w:rsidRDefault="00536C7B" w:rsidP="004D5879">
            <w:pPr>
              <w:spacing w:after="0" w:line="480" w:lineRule="auto"/>
            </w:pPr>
            <w:r w:rsidRPr="00807D09">
              <w:t>Preference</w:t>
            </w:r>
          </w:p>
        </w:tc>
        <w:tc>
          <w:tcPr>
            <w:tcW w:w="992" w:type="dxa"/>
          </w:tcPr>
          <w:p w:rsidR="00536C7B" w:rsidRPr="00807D09" w:rsidRDefault="00536C7B" w:rsidP="004D5879">
            <w:pPr>
              <w:spacing w:after="0" w:line="480" w:lineRule="auto"/>
              <w:rPr>
                <w:i/>
              </w:rPr>
            </w:pPr>
          </w:p>
        </w:tc>
        <w:tc>
          <w:tcPr>
            <w:tcW w:w="1417" w:type="dxa"/>
            <w:gridSpan w:val="2"/>
          </w:tcPr>
          <w:p w:rsidR="00536C7B" w:rsidRPr="00807D09" w:rsidRDefault="00536C7B" w:rsidP="004D5879">
            <w:pPr>
              <w:spacing w:after="0" w:line="480" w:lineRule="auto"/>
            </w:pPr>
            <w:r w:rsidRPr="00807D09">
              <w:t>Experience</w:t>
            </w:r>
          </w:p>
        </w:tc>
        <w:tc>
          <w:tcPr>
            <w:tcW w:w="1418" w:type="dxa"/>
            <w:gridSpan w:val="2"/>
          </w:tcPr>
          <w:p w:rsidR="00536C7B" w:rsidRPr="00807D09" w:rsidRDefault="00536C7B" w:rsidP="004D5879">
            <w:pPr>
              <w:spacing w:after="0" w:line="480" w:lineRule="auto"/>
              <w:rPr>
                <w:i/>
              </w:rPr>
            </w:pPr>
            <w:r w:rsidRPr="00807D09">
              <w:t>Preference</w:t>
            </w:r>
          </w:p>
        </w:tc>
        <w:tc>
          <w:tcPr>
            <w:tcW w:w="851" w:type="dxa"/>
          </w:tcPr>
          <w:p w:rsidR="00536C7B" w:rsidRPr="00807D09" w:rsidRDefault="00536C7B" w:rsidP="004D5879">
            <w:pPr>
              <w:spacing w:after="0" w:line="480" w:lineRule="auto"/>
              <w:rPr>
                <w:i/>
              </w:rPr>
            </w:pPr>
          </w:p>
        </w:tc>
      </w:tr>
      <w:tr w:rsidR="00536C7B" w:rsidRPr="00807D09" w:rsidTr="004D5879">
        <w:tc>
          <w:tcPr>
            <w:tcW w:w="958" w:type="dxa"/>
            <w:tcBorders>
              <w:bottom w:val="single" w:sz="12" w:space="0" w:color="auto"/>
            </w:tcBorders>
          </w:tcPr>
          <w:p w:rsidR="00536C7B" w:rsidRPr="00807D09" w:rsidRDefault="00CE5D3C" w:rsidP="004D5879">
            <w:pPr>
              <w:spacing w:after="0" w:line="480" w:lineRule="auto"/>
            </w:pPr>
            <w:r w:rsidRPr="00807D09">
              <w:t>Role</w:t>
            </w:r>
          </w:p>
        </w:tc>
        <w:tc>
          <w:tcPr>
            <w:tcW w:w="709" w:type="dxa"/>
            <w:tcBorders>
              <w:bottom w:val="single" w:sz="12" w:space="0" w:color="auto"/>
            </w:tcBorders>
          </w:tcPr>
          <w:p w:rsidR="00536C7B" w:rsidRPr="00807D09" w:rsidRDefault="00F6553D" w:rsidP="004D5879">
            <w:pPr>
              <w:spacing w:after="0" w:line="480" w:lineRule="auto"/>
              <w:jc w:val="right"/>
            </w:pPr>
            <w:r w:rsidRPr="00807D09">
              <w:t>n</w:t>
            </w:r>
          </w:p>
        </w:tc>
        <w:tc>
          <w:tcPr>
            <w:tcW w:w="709" w:type="dxa"/>
            <w:tcBorders>
              <w:bottom w:val="single" w:sz="12" w:space="0" w:color="auto"/>
            </w:tcBorders>
          </w:tcPr>
          <w:p w:rsidR="00536C7B" w:rsidRPr="00807D09" w:rsidRDefault="00536C7B" w:rsidP="004D5879">
            <w:pPr>
              <w:spacing w:after="0" w:line="480" w:lineRule="auto"/>
              <w:jc w:val="right"/>
            </w:pPr>
            <w:r w:rsidRPr="00807D09">
              <w:t>%</w:t>
            </w:r>
          </w:p>
        </w:tc>
        <w:tc>
          <w:tcPr>
            <w:tcW w:w="709" w:type="dxa"/>
            <w:tcBorders>
              <w:bottom w:val="single" w:sz="12" w:space="0" w:color="auto"/>
            </w:tcBorders>
          </w:tcPr>
          <w:p w:rsidR="00536C7B" w:rsidRPr="00807D09" w:rsidRDefault="00536C7B" w:rsidP="004D5879">
            <w:pPr>
              <w:spacing w:after="0" w:line="480" w:lineRule="auto"/>
              <w:jc w:val="right"/>
            </w:pPr>
            <w:r w:rsidRPr="00807D09">
              <w:t>n</w:t>
            </w:r>
          </w:p>
        </w:tc>
        <w:tc>
          <w:tcPr>
            <w:tcW w:w="709" w:type="dxa"/>
            <w:tcBorders>
              <w:bottom w:val="single" w:sz="12" w:space="0" w:color="auto"/>
            </w:tcBorders>
          </w:tcPr>
          <w:p w:rsidR="00536C7B" w:rsidRPr="00807D09" w:rsidRDefault="00536C7B" w:rsidP="004D5879">
            <w:pPr>
              <w:spacing w:after="0" w:line="480" w:lineRule="auto"/>
              <w:jc w:val="right"/>
            </w:pPr>
            <w:r w:rsidRPr="00807D09">
              <w:t>%</w:t>
            </w:r>
          </w:p>
        </w:tc>
        <w:tc>
          <w:tcPr>
            <w:tcW w:w="992" w:type="dxa"/>
            <w:tcBorders>
              <w:bottom w:val="single" w:sz="12" w:space="0" w:color="auto"/>
            </w:tcBorders>
          </w:tcPr>
          <w:p w:rsidR="00536C7B" w:rsidRPr="00807D09" w:rsidRDefault="00536C7B" w:rsidP="004D5879">
            <w:pPr>
              <w:spacing w:after="0" w:line="480" w:lineRule="auto"/>
              <w:jc w:val="right"/>
              <w:rPr>
                <w:i/>
              </w:rPr>
            </w:pPr>
            <w:r w:rsidRPr="00807D09">
              <w:rPr>
                <w:i/>
              </w:rPr>
              <w:t>p</w:t>
            </w:r>
          </w:p>
        </w:tc>
        <w:tc>
          <w:tcPr>
            <w:tcW w:w="708" w:type="dxa"/>
            <w:tcBorders>
              <w:bottom w:val="single" w:sz="12" w:space="0" w:color="auto"/>
            </w:tcBorders>
          </w:tcPr>
          <w:p w:rsidR="00536C7B" w:rsidRPr="00807D09" w:rsidRDefault="00536C7B" w:rsidP="004D5879">
            <w:pPr>
              <w:spacing w:after="0" w:line="480" w:lineRule="auto"/>
              <w:jc w:val="right"/>
            </w:pPr>
            <w:r w:rsidRPr="00807D09">
              <w:t>n</w:t>
            </w:r>
          </w:p>
        </w:tc>
        <w:tc>
          <w:tcPr>
            <w:tcW w:w="709" w:type="dxa"/>
            <w:tcBorders>
              <w:bottom w:val="single" w:sz="12" w:space="0" w:color="auto"/>
            </w:tcBorders>
          </w:tcPr>
          <w:p w:rsidR="00536C7B" w:rsidRPr="00807D09" w:rsidRDefault="00536C7B" w:rsidP="004D5879">
            <w:pPr>
              <w:spacing w:after="0" w:line="480" w:lineRule="auto"/>
              <w:jc w:val="right"/>
            </w:pPr>
            <w:r w:rsidRPr="00807D09">
              <w:t>%</w:t>
            </w:r>
          </w:p>
        </w:tc>
        <w:tc>
          <w:tcPr>
            <w:tcW w:w="709" w:type="dxa"/>
            <w:tcBorders>
              <w:bottom w:val="single" w:sz="12" w:space="0" w:color="auto"/>
            </w:tcBorders>
          </w:tcPr>
          <w:p w:rsidR="00536C7B" w:rsidRPr="00807D09" w:rsidRDefault="00F6553D" w:rsidP="004D5879">
            <w:pPr>
              <w:spacing w:after="0" w:line="480" w:lineRule="auto"/>
              <w:jc w:val="right"/>
            </w:pPr>
            <w:r w:rsidRPr="00807D09">
              <w:t>n</w:t>
            </w:r>
          </w:p>
        </w:tc>
        <w:tc>
          <w:tcPr>
            <w:tcW w:w="709" w:type="dxa"/>
            <w:tcBorders>
              <w:bottom w:val="single" w:sz="12" w:space="0" w:color="auto"/>
            </w:tcBorders>
          </w:tcPr>
          <w:p w:rsidR="00536C7B" w:rsidRPr="00807D09" w:rsidRDefault="00536C7B" w:rsidP="004D5879">
            <w:pPr>
              <w:spacing w:after="0" w:line="480" w:lineRule="auto"/>
              <w:jc w:val="right"/>
            </w:pPr>
            <w:r w:rsidRPr="00807D09">
              <w:t>%</w:t>
            </w:r>
          </w:p>
        </w:tc>
        <w:tc>
          <w:tcPr>
            <w:tcW w:w="851" w:type="dxa"/>
            <w:tcBorders>
              <w:bottom w:val="single" w:sz="12" w:space="0" w:color="auto"/>
            </w:tcBorders>
          </w:tcPr>
          <w:p w:rsidR="00536C7B" w:rsidRPr="00807D09" w:rsidRDefault="00536C7B" w:rsidP="004D5879">
            <w:pPr>
              <w:spacing w:after="0" w:line="480" w:lineRule="auto"/>
              <w:jc w:val="right"/>
              <w:rPr>
                <w:i/>
              </w:rPr>
            </w:pPr>
            <w:r w:rsidRPr="00807D09">
              <w:rPr>
                <w:i/>
              </w:rPr>
              <w:t>P</w:t>
            </w:r>
          </w:p>
        </w:tc>
      </w:tr>
      <w:tr w:rsidR="00536C7B" w:rsidRPr="00807D09" w:rsidTr="004D5879">
        <w:tc>
          <w:tcPr>
            <w:tcW w:w="958" w:type="dxa"/>
            <w:tcBorders>
              <w:top w:val="single" w:sz="12" w:space="0" w:color="auto"/>
            </w:tcBorders>
          </w:tcPr>
          <w:p w:rsidR="00536C7B" w:rsidRPr="00807D09" w:rsidRDefault="00536C7B" w:rsidP="004D5879">
            <w:pPr>
              <w:spacing w:after="0" w:line="480" w:lineRule="auto"/>
            </w:pPr>
            <w:r w:rsidRPr="00807D09">
              <w:t>A</w:t>
            </w:r>
          </w:p>
        </w:tc>
        <w:tc>
          <w:tcPr>
            <w:tcW w:w="709" w:type="dxa"/>
            <w:tcBorders>
              <w:top w:val="single" w:sz="12" w:space="0" w:color="auto"/>
            </w:tcBorders>
          </w:tcPr>
          <w:p w:rsidR="00536C7B" w:rsidRPr="00807D09" w:rsidRDefault="00536C7B" w:rsidP="004D5879">
            <w:pPr>
              <w:spacing w:after="0" w:line="480" w:lineRule="auto"/>
              <w:jc w:val="right"/>
            </w:pPr>
            <w:r w:rsidRPr="00807D09">
              <w:t>40</w:t>
            </w:r>
          </w:p>
        </w:tc>
        <w:tc>
          <w:tcPr>
            <w:tcW w:w="709" w:type="dxa"/>
            <w:tcBorders>
              <w:top w:val="single" w:sz="12" w:space="0" w:color="auto"/>
            </w:tcBorders>
          </w:tcPr>
          <w:p w:rsidR="00536C7B" w:rsidRPr="00807D09" w:rsidRDefault="00536C7B" w:rsidP="004D5879">
            <w:pPr>
              <w:spacing w:after="0" w:line="480" w:lineRule="auto"/>
              <w:jc w:val="right"/>
            </w:pPr>
            <w:r w:rsidRPr="00807D09">
              <w:t>10.4</w:t>
            </w:r>
          </w:p>
        </w:tc>
        <w:tc>
          <w:tcPr>
            <w:tcW w:w="709" w:type="dxa"/>
            <w:tcBorders>
              <w:top w:val="single" w:sz="12" w:space="0" w:color="auto"/>
            </w:tcBorders>
          </w:tcPr>
          <w:p w:rsidR="00536C7B" w:rsidRPr="00807D09" w:rsidRDefault="00536C7B" w:rsidP="004D5879">
            <w:pPr>
              <w:spacing w:after="0" w:line="480" w:lineRule="auto"/>
              <w:jc w:val="right"/>
            </w:pPr>
            <w:r w:rsidRPr="00807D09">
              <w:t>21</w:t>
            </w:r>
          </w:p>
        </w:tc>
        <w:tc>
          <w:tcPr>
            <w:tcW w:w="709" w:type="dxa"/>
            <w:tcBorders>
              <w:top w:val="single" w:sz="12" w:space="0" w:color="auto"/>
            </w:tcBorders>
          </w:tcPr>
          <w:p w:rsidR="00536C7B" w:rsidRPr="00807D09" w:rsidRDefault="00536C7B" w:rsidP="004D5879">
            <w:pPr>
              <w:spacing w:after="0" w:line="480" w:lineRule="auto"/>
              <w:jc w:val="right"/>
            </w:pPr>
            <w:r w:rsidRPr="00807D09">
              <w:t>5.6</w:t>
            </w:r>
          </w:p>
        </w:tc>
        <w:tc>
          <w:tcPr>
            <w:tcW w:w="992" w:type="dxa"/>
            <w:tcBorders>
              <w:top w:val="single" w:sz="12" w:space="0" w:color="auto"/>
            </w:tcBorders>
          </w:tcPr>
          <w:p w:rsidR="00536C7B" w:rsidRPr="00807D09" w:rsidRDefault="00536C7B" w:rsidP="004D5879">
            <w:pPr>
              <w:spacing w:after="0" w:line="480" w:lineRule="auto"/>
              <w:jc w:val="right"/>
            </w:pPr>
            <w:r w:rsidRPr="00807D09">
              <w:t>&lt;0.001</w:t>
            </w:r>
          </w:p>
        </w:tc>
        <w:tc>
          <w:tcPr>
            <w:tcW w:w="708" w:type="dxa"/>
            <w:tcBorders>
              <w:top w:val="single" w:sz="12" w:space="0" w:color="auto"/>
            </w:tcBorders>
          </w:tcPr>
          <w:p w:rsidR="00536C7B" w:rsidRPr="00807D09" w:rsidRDefault="00536C7B" w:rsidP="004D5879">
            <w:pPr>
              <w:spacing w:after="0" w:line="480" w:lineRule="auto"/>
              <w:jc w:val="right"/>
            </w:pPr>
            <w:r w:rsidRPr="00807D09">
              <w:t>19</w:t>
            </w:r>
          </w:p>
        </w:tc>
        <w:tc>
          <w:tcPr>
            <w:tcW w:w="709" w:type="dxa"/>
            <w:tcBorders>
              <w:top w:val="single" w:sz="12" w:space="0" w:color="auto"/>
            </w:tcBorders>
          </w:tcPr>
          <w:p w:rsidR="00536C7B" w:rsidRPr="00807D09" w:rsidRDefault="00536C7B" w:rsidP="004D5879">
            <w:pPr>
              <w:spacing w:after="0" w:line="480" w:lineRule="auto"/>
              <w:jc w:val="right"/>
            </w:pPr>
            <w:r w:rsidRPr="00807D09">
              <w:t>4.4</w:t>
            </w:r>
          </w:p>
        </w:tc>
        <w:tc>
          <w:tcPr>
            <w:tcW w:w="709" w:type="dxa"/>
            <w:tcBorders>
              <w:top w:val="single" w:sz="12" w:space="0" w:color="auto"/>
            </w:tcBorders>
          </w:tcPr>
          <w:p w:rsidR="00536C7B" w:rsidRPr="00807D09" w:rsidRDefault="00536C7B" w:rsidP="004D5879">
            <w:pPr>
              <w:spacing w:after="0" w:line="480" w:lineRule="auto"/>
              <w:jc w:val="right"/>
            </w:pPr>
            <w:r w:rsidRPr="00807D09">
              <w:t>28</w:t>
            </w:r>
          </w:p>
        </w:tc>
        <w:tc>
          <w:tcPr>
            <w:tcW w:w="709" w:type="dxa"/>
            <w:tcBorders>
              <w:top w:val="single" w:sz="12" w:space="0" w:color="auto"/>
            </w:tcBorders>
          </w:tcPr>
          <w:p w:rsidR="00536C7B" w:rsidRPr="00807D09" w:rsidRDefault="00536C7B" w:rsidP="004D5879">
            <w:pPr>
              <w:spacing w:after="0" w:line="480" w:lineRule="auto"/>
              <w:jc w:val="right"/>
            </w:pPr>
            <w:r w:rsidRPr="00807D09">
              <w:t>6.4</w:t>
            </w:r>
          </w:p>
        </w:tc>
        <w:tc>
          <w:tcPr>
            <w:tcW w:w="851" w:type="dxa"/>
            <w:tcBorders>
              <w:top w:val="single" w:sz="12" w:space="0" w:color="auto"/>
            </w:tcBorders>
          </w:tcPr>
          <w:p w:rsidR="00536C7B" w:rsidRPr="00807D09" w:rsidRDefault="00536C7B" w:rsidP="004D5879">
            <w:pPr>
              <w:spacing w:after="0" w:line="480" w:lineRule="auto"/>
              <w:jc w:val="right"/>
            </w:pPr>
            <w:r w:rsidRPr="00807D09">
              <w:t>&lt;0.001</w:t>
            </w:r>
          </w:p>
        </w:tc>
      </w:tr>
      <w:tr w:rsidR="00536C7B" w:rsidRPr="00807D09" w:rsidTr="004D5879">
        <w:tc>
          <w:tcPr>
            <w:tcW w:w="958" w:type="dxa"/>
          </w:tcPr>
          <w:p w:rsidR="00536C7B" w:rsidRPr="00807D09" w:rsidRDefault="00536C7B" w:rsidP="004D5879">
            <w:pPr>
              <w:spacing w:after="0" w:line="480" w:lineRule="auto"/>
            </w:pPr>
            <w:r w:rsidRPr="00807D09">
              <w:t>B</w:t>
            </w:r>
          </w:p>
        </w:tc>
        <w:tc>
          <w:tcPr>
            <w:tcW w:w="709" w:type="dxa"/>
          </w:tcPr>
          <w:p w:rsidR="00536C7B" w:rsidRPr="00807D09" w:rsidRDefault="00536C7B" w:rsidP="004D5879">
            <w:pPr>
              <w:spacing w:after="0" w:line="480" w:lineRule="auto"/>
              <w:jc w:val="right"/>
            </w:pPr>
            <w:r w:rsidRPr="00807D09">
              <w:t>17</w:t>
            </w:r>
          </w:p>
        </w:tc>
        <w:tc>
          <w:tcPr>
            <w:tcW w:w="709" w:type="dxa"/>
          </w:tcPr>
          <w:p w:rsidR="00536C7B" w:rsidRPr="00807D09" w:rsidRDefault="00536C7B" w:rsidP="004D5879">
            <w:pPr>
              <w:spacing w:after="0" w:line="480" w:lineRule="auto"/>
              <w:jc w:val="right"/>
            </w:pPr>
            <w:r w:rsidRPr="00807D09">
              <w:t>4.4</w:t>
            </w:r>
          </w:p>
        </w:tc>
        <w:tc>
          <w:tcPr>
            <w:tcW w:w="709" w:type="dxa"/>
          </w:tcPr>
          <w:p w:rsidR="00536C7B" w:rsidRPr="00807D09" w:rsidRDefault="00536C7B" w:rsidP="004D5879">
            <w:pPr>
              <w:spacing w:after="0" w:line="480" w:lineRule="auto"/>
              <w:jc w:val="right"/>
            </w:pPr>
            <w:r w:rsidRPr="00807D09">
              <w:t>81</w:t>
            </w:r>
          </w:p>
        </w:tc>
        <w:tc>
          <w:tcPr>
            <w:tcW w:w="709" w:type="dxa"/>
          </w:tcPr>
          <w:p w:rsidR="00536C7B" w:rsidRPr="00807D09" w:rsidRDefault="00536C7B" w:rsidP="004D5879">
            <w:pPr>
              <w:spacing w:after="0" w:line="480" w:lineRule="auto"/>
              <w:jc w:val="right"/>
            </w:pPr>
            <w:r w:rsidRPr="00807D09">
              <w:t>21.4</w:t>
            </w:r>
          </w:p>
        </w:tc>
        <w:tc>
          <w:tcPr>
            <w:tcW w:w="992" w:type="dxa"/>
          </w:tcPr>
          <w:p w:rsidR="00536C7B" w:rsidRPr="00807D09" w:rsidRDefault="00536C7B" w:rsidP="004D5879">
            <w:pPr>
              <w:spacing w:after="0" w:line="480" w:lineRule="auto"/>
              <w:jc w:val="right"/>
            </w:pPr>
          </w:p>
        </w:tc>
        <w:tc>
          <w:tcPr>
            <w:tcW w:w="708" w:type="dxa"/>
          </w:tcPr>
          <w:p w:rsidR="00536C7B" w:rsidRPr="00807D09" w:rsidRDefault="00536C7B" w:rsidP="004D5879">
            <w:pPr>
              <w:spacing w:after="0" w:line="480" w:lineRule="auto"/>
              <w:jc w:val="right"/>
            </w:pPr>
            <w:r w:rsidRPr="00807D09">
              <w:t>25</w:t>
            </w:r>
          </w:p>
        </w:tc>
        <w:tc>
          <w:tcPr>
            <w:tcW w:w="709" w:type="dxa"/>
          </w:tcPr>
          <w:p w:rsidR="00536C7B" w:rsidRPr="00807D09" w:rsidRDefault="00536C7B" w:rsidP="004D5879">
            <w:pPr>
              <w:spacing w:after="0" w:line="480" w:lineRule="auto"/>
              <w:jc w:val="right"/>
            </w:pPr>
            <w:r w:rsidRPr="00807D09">
              <w:t>5.8</w:t>
            </w:r>
          </w:p>
        </w:tc>
        <w:tc>
          <w:tcPr>
            <w:tcW w:w="709" w:type="dxa"/>
          </w:tcPr>
          <w:p w:rsidR="00536C7B" w:rsidRPr="00807D09" w:rsidRDefault="00536C7B" w:rsidP="004D5879">
            <w:pPr>
              <w:spacing w:after="0" w:line="480" w:lineRule="auto"/>
              <w:jc w:val="right"/>
            </w:pPr>
            <w:r w:rsidRPr="00807D09">
              <w:t>98</w:t>
            </w:r>
          </w:p>
        </w:tc>
        <w:tc>
          <w:tcPr>
            <w:tcW w:w="709" w:type="dxa"/>
          </w:tcPr>
          <w:p w:rsidR="00536C7B" w:rsidRPr="00807D09" w:rsidRDefault="00536C7B" w:rsidP="004D5879">
            <w:pPr>
              <w:spacing w:after="0" w:line="480" w:lineRule="auto"/>
              <w:jc w:val="right"/>
            </w:pPr>
            <w:r w:rsidRPr="00807D09">
              <w:t>22.5</w:t>
            </w:r>
          </w:p>
        </w:tc>
        <w:tc>
          <w:tcPr>
            <w:tcW w:w="851" w:type="dxa"/>
          </w:tcPr>
          <w:p w:rsidR="00536C7B" w:rsidRPr="00807D09" w:rsidRDefault="00536C7B" w:rsidP="004D5879">
            <w:pPr>
              <w:spacing w:after="0" w:line="480" w:lineRule="auto"/>
              <w:jc w:val="right"/>
            </w:pPr>
          </w:p>
        </w:tc>
      </w:tr>
      <w:tr w:rsidR="00536C7B" w:rsidRPr="00807D09" w:rsidTr="004D5879">
        <w:tc>
          <w:tcPr>
            <w:tcW w:w="958" w:type="dxa"/>
          </w:tcPr>
          <w:p w:rsidR="00536C7B" w:rsidRPr="00807D09" w:rsidRDefault="00536C7B" w:rsidP="004D5879">
            <w:pPr>
              <w:spacing w:after="0" w:line="480" w:lineRule="auto"/>
            </w:pPr>
            <w:r w:rsidRPr="00807D09">
              <w:t>C</w:t>
            </w:r>
          </w:p>
        </w:tc>
        <w:tc>
          <w:tcPr>
            <w:tcW w:w="709" w:type="dxa"/>
          </w:tcPr>
          <w:p w:rsidR="00536C7B" w:rsidRPr="00807D09" w:rsidRDefault="00536C7B" w:rsidP="004D5879">
            <w:pPr>
              <w:spacing w:after="0" w:line="480" w:lineRule="auto"/>
              <w:jc w:val="right"/>
            </w:pPr>
            <w:r w:rsidRPr="00807D09">
              <w:t>25</w:t>
            </w:r>
          </w:p>
        </w:tc>
        <w:tc>
          <w:tcPr>
            <w:tcW w:w="709" w:type="dxa"/>
          </w:tcPr>
          <w:p w:rsidR="00536C7B" w:rsidRPr="00807D09" w:rsidRDefault="00536C7B" w:rsidP="004D5879">
            <w:pPr>
              <w:spacing w:after="0" w:line="480" w:lineRule="auto"/>
              <w:jc w:val="right"/>
            </w:pPr>
            <w:r w:rsidRPr="00807D09">
              <w:t>6.5</w:t>
            </w:r>
          </w:p>
        </w:tc>
        <w:tc>
          <w:tcPr>
            <w:tcW w:w="709" w:type="dxa"/>
          </w:tcPr>
          <w:p w:rsidR="00536C7B" w:rsidRPr="00807D09" w:rsidRDefault="00536C7B" w:rsidP="004D5879">
            <w:pPr>
              <w:spacing w:after="0" w:line="480" w:lineRule="auto"/>
              <w:jc w:val="right"/>
            </w:pPr>
            <w:r w:rsidRPr="00807D09">
              <w:t>183</w:t>
            </w:r>
          </w:p>
        </w:tc>
        <w:tc>
          <w:tcPr>
            <w:tcW w:w="709" w:type="dxa"/>
          </w:tcPr>
          <w:p w:rsidR="00536C7B" w:rsidRPr="00807D09" w:rsidRDefault="00536C7B" w:rsidP="004D5879">
            <w:pPr>
              <w:spacing w:after="0" w:line="480" w:lineRule="auto"/>
              <w:jc w:val="right"/>
            </w:pPr>
            <w:r w:rsidRPr="00807D09">
              <w:t>48.4</w:t>
            </w:r>
          </w:p>
        </w:tc>
        <w:tc>
          <w:tcPr>
            <w:tcW w:w="992" w:type="dxa"/>
          </w:tcPr>
          <w:p w:rsidR="00536C7B" w:rsidRPr="00807D09" w:rsidRDefault="00536C7B" w:rsidP="004D5879">
            <w:pPr>
              <w:spacing w:after="0" w:line="480" w:lineRule="auto"/>
              <w:jc w:val="right"/>
            </w:pPr>
          </w:p>
        </w:tc>
        <w:tc>
          <w:tcPr>
            <w:tcW w:w="708" w:type="dxa"/>
          </w:tcPr>
          <w:p w:rsidR="00536C7B" w:rsidRPr="00807D09" w:rsidRDefault="00536C7B" w:rsidP="004D5879">
            <w:pPr>
              <w:spacing w:after="0" w:line="480" w:lineRule="auto"/>
              <w:jc w:val="right"/>
            </w:pPr>
            <w:r w:rsidRPr="00807D09">
              <w:t>29</w:t>
            </w:r>
          </w:p>
        </w:tc>
        <w:tc>
          <w:tcPr>
            <w:tcW w:w="709" w:type="dxa"/>
          </w:tcPr>
          <w:p w:rsidR="00536C7B" w:rsidRPr="00807D09" w:rsidRDefault="00536C7B" w:rsidP="004D5879">
            <w:pPr>
              <w:spacing w:after="0" w:line="480" w:lineRule="auto"/>
              <w:jc w:val="right"/>
            </w:pPr>
            <w:r w:rsidRPr="00807D09">
              <w:t>6.8</w:t>
            </w:r>
          </w:p>
        </w:tc>
        <w:tc>
          <w:tcPr>
            <w:tcW w:w="709" w:type="dxa"/>
          </w:tcPr>
          <w:p w:rsidR="00536C7B" w:rsidRPr="00807D09" w:rsidRDefault="00536C7B" w:rsidP="004D5879">
            <w:pPr>
              <w:spacing w:after="0" w:line="480" w:lineRule="auto"/>
              <w:jc w:val="right"/>
            </w:pPr>
            <w:r w:rsidRPr="00807D09">
              <w:t>191</w:t>
            </w:r>
          </w:p>
        </w:tc>
        <w:tc>
          <w:tcPr>
            <w:tcW w:w="709" w:type="dxa"/>
          </w:tcPr>
          <w:p w:rsidR="00536C7B" w:rsidRPr="00807D09" w:rsidRDefault="00536C7B" w:rsidP="004D5879">
            <w:pPr>
              <w:spacing w:after="0" w:line="480" w:lineRule="auto"/>
              <w:jc w:val="right"/>
            </w:pPr>
            <w:r w:rsidRPr="00807D09">
              <w:t>43.9</w:t>
            </w:r>
          </w:p>
        </w:tc>
        <w:tc>
          <w:tcPr>
            <w:tcW w:w="851" w:type="dxa"/>
          </w:tcPr>
          <w:p w:rsidR="00536C7B" w:rsidRPr="00807D09" w:rsidRDefault="00536C7B" w:rsidP="004D5879">
            <w:pPr>
              <w:spacing w:after="0" w:line="480" w:lineRule="auto"/>
              <w:jc w:val="right"/>
            </w:pPr>
          </w:p>
        </w:tc>
      </w:tr>
      <w:tr w:rsidR="00536C7B" w:rsidRPr="00807D09" w:rsidTr="004D5879">
        <w:tc>
          <w:tcPr>
            <w:tcW w:w="958" w:type="dxa"/>
          </w:tcPr>
          <w:p w:rsidR="00536C7B" w:rsidRPr="00807D09" w:rsidRDefault="00536C7B" w:rsidP="004D5879">
            <w:pPr>
              <w:spacing w:after="0" w:line="480" w:lineRule="auto"/>
            </w:pPr>
            <w:r w:rsidRPr="00807D09">
              <w:t>D</w:t>
            </w:r>
          </w:p>
        </w:tc>
        <w:tc>
          <w:tcPr>
            <w:tcW w:w="709" w:type="dxa"/>
          </w:tcPr>
          <w:p w:rsidR="00536C7B" w:rsidRPr="00807D09" w:rsidRDefault="00536C7B" w:rsidP="004D5879">
            <w:pPr>
              <w:spacing w:after="0" w:line="480" w:lineRule="auto"/>
              <w:jc w:val="right"/>
            </w:pPr>
            <w:r w:rsidRPr="00807D09">
              <w:t>6</w:t>
            </w:r>
          </w:p>
        </w:tc>
        <w:tc>
          <w:tcPr>
            <w:tcW w:w="709" w:type="dxa"/>
          </w:tcPr>
          <w:p w:rsidR="00536C7B" w:rsidRPr="00807D09" w:rsidRDefault="00536C7B" w:rsidP="004D5879">
            <w:pPr>
              <w:spacing w:after="0" w:line="480" w:lineRule="auto"/>
              <w:jc w:val="right"/>
            </w:pPr>
            <w:r w:rsidRPr="00807D09">
              <w:t>1.6</w:t>
            </w:r>
          </w:p>
        </w:tc>
        <w:tc>
          <w:tcPr>
            <w:tcW w:w="709" w:type="dxa"/>
          </w:tcPr>
          <w:p w:rsidR="00536C7B" w:rsidRPr="00807D09" w:rsidRDefault="00536C7B" w:rsidP="004D5879">
            <w:pPr>
              <w:spacing w:after="0" w:line="480" w:lineRule="auto"/>
              <w:jc w:val="right"/>
            </w:pPr>
            <w:r w:rsidRPr="00807D09">
              <w:t>50</w:t>
            </w:r>
          </w:p>
        </w:tc>
        <w:tc>
          <w:tcPr>
            <w:tcW w:w="709" w:type="dxa"/>
          </w:tcPr>
          <w:p w:rsidR="00536C7B" w:rsidRPr="00807D09" w:rsidRDefault="00536C7B" w:rsidP="004D5879">
            <w:pPr>
              <w:spacing w:after="0" w:line="480" w:lineRule="auto"/>
              <w:jc w:val="right"/>
            </w:pPr>
            <w:r w:rsidRPr="00807D09">
              <w:t>13.2</w:t>
            </w:r>
          </w:p>
        </w:tc>
        <w:tc>
          <w:tcPr>
            <w:tcW w:w="992" w:type="dxa"/>
          </w:tcPr>
          <w:p w:rsidR="00536C7B" w:rsidRPr="00807D09" w:rsidRDefault="00536C7B" w:rsidP="004D5879">
            <w:pPr>
              <w:spacing w:after="0" w:line="480" w:lineRule="auto"/>
              <w:jc w:val="right"/>
            </w:pPr>
          </w:p>
        </w:tc>
        <w:tc>
          <w:tcPr>
            <w:tcW w:w="708" w:type="dxa"/>
          </w:tcPr>
          <w:p w:rsidR="00536C7B" w:rsidRPr="00807D09" w:rsidRDefault="00536C7B" w:rsidP="004D5879">
            <w:pPr>
              <w:spacing w:after="0" w:line="480" w:lineRule="auto"/>
              <w:jc w:val="right"/>
            </w:pPr>
            <w:r w:rsidRPr="00807D09">
              <w:t>5</w:t>
            </w:r>
          </w:p>
        </w:tc>
        <w:tc>
          <w:tcPr>
            <w:tcW w:w="709" w:type="dxa"/>
          </w:tcPr>
          <w:p w:rsidR="00536C7B" w:rsidRPr="00807D09" w:rsidRDefault="00536C7B" w:rsidP="004D5879">
            <w:pPr>
              <w:spacing w:after="0" w:line="480" w:lineRule="auto"/>
              <w:jc w:val="right"/>
            </w:pPr>
            <w:r w:rsidRPr="00807D09">
              <w:t>1.2</w:t>
            </w:r>
          </w:p>
        </w:tc>
        <w:tc>
          <w:tcPr>
            <w:tcW w:w="709" w:type="dxa"/>
          </w:tcPr>
          <w:p w:rsidR="00536C7B" w:rsidRPr="00807D09" w:rsidRDefault="00536C7B" w:rsidP="004D5879">
            <w:pPr>
              <w:spacing w:after="0" w:line="480" w:lineRule="auto"/>
              <w:jc w:val="right"/>
            </w:pPr>
            <w:r w:rsidRPr="00807D09">
              <w:t>57</w:t>
            </w:r>
          </w:p>
        </w:tc>
        <w:tc>
          <w:tcPr>
            <w:tcW w:w="709" w:type="dxa"/>
          </w:tcPr>
          <w:p w:rsidR="00536C7B" w:rsidRPr="00807D09" w:rsidRDefault="00536C7B" w:rsidP="004D5879">
            <w:pPr>
              <w:spacing w:after="0" w:line="480" w:lineRule="auto"/>
              <w:jc w:val="right"/>
            </w:pPr>
            <w:r w:rsidRPr="00807D09">
              <w:t>13.1</w:t>
            </w:r>
          </w:p>
        </w:tc>
        <w:tc>
          <w:tcPr>
            <w:tcW w:w="851" w:type="dxa"/>
          </w:tcPr>
          <w:p w:rsidR="00536C7B" w:rsidRPr="00807D09" w:rsidRDefault="00536C7B" w:rsidP="004D5879">
            <w:pPr>
              <w:spacing w:after="0" w:line="480" w:lineRule="auto"/>
              <w:jc w:val="right"/>
            </w:pPr>
          </w:p>
        </w:tc>
      </w:tr>
      <w:tr w:rsidR="00536C7B" w:rsidRPr="00807D09" w:rsidTr="004D5879">
        <w:tc>
          <w:tcPr>
            <w:tcW w:w="958" w:type="dxa"/>
          </w:tcPr>
          <w:p w:rsidR="00536C7B" w:rsidRPr="00807D09" w:rsidRDefault="00536C7B" w:rsidP="004D5879">
            <w:pPr>
              <w:spacing w:after="0" w:line="480" w:lineRule="auto"/>
            </w:pPr>
            <w:r w:rsidRPr="00807D09">
              <w:t>E</w:t>
            </w:r>
          </w:p>
        </w:tc>
        <w:tc>
          <w:tcPr>
            <w:tcW w:w="709" w:type="dxa"/>
          </w:tcPr>
          <w:p w:rsidR="00536C7B" w:rsidRPr="00807D09" w:rsidRDefault="00536C7B" w:rsidP="004D5879">
            <w:pPr>
              <w:spacing w:after="0" w:line="480" w:lineRule="auto"/>
              <w:jc w:val="right"/>
            </w:pPr>
            <w:r w:rsidRPr="00807D09">
              <w:t>295</w:t>
            </w:r>
          </w:p>
        </w:tc>
        <w:tc>
          <w:tcPr>
            <w:tcW w:w="709" w:type="dxa"/>
          </w:tcPr>
          <w:p w:rsidR="00536C7B" w:rsidRPr="00807D09" w:rsidRDefault="00536C7B" w:rsidP="004D5879">
            <w:pPr>
              <w:spacing w:after="0" w:line="480" w:lineRule="auto"/>
              <w:jc w:val="right"/>
            </w:pPr>
            <w:r w:rsidRPr="00807D09">
              <w:t>77.0</w:t>
            </w:r>
          </w:p>
        </w:tc>
        <w:tc>
          <w:tcPr>
            <w:tcW w:w="709" w:type="dxa"/>
          </w:tcPr>
          <w:p w:rsidR="00536C7B" w:rsidRPr="00807D09" w:rsidRDefault="00536C7B" w:rsidP="004D5879">
            <w:pPr>
              <w:spacing w:after="0" w:line="480" w:lineRule="auto"/>
              <w:jc w:val="right"/>
            </w:pPr>
            <w:r w:rsidRPr="00807D09">
              <w:t>43</w:t>
            </w:r>
          </w:p>
        </w:tc>
        <w:tc>
          <w:tcPr>
            <w:tcW w:w="709" w:type="dxa"/>
          </w:tcPr>
          <w:p w:rsidR="00536C7B" w:rsidRPr="00807D09" w:rsidRDefault="00536C7B" w:rsidP="004D5879">
            <w:pPr>
              <w:spacing w:after="0" w:line="480" w:lineRule="auto"/>
              <w:jc w:val="right"/>
            </w:pPr>
            <w:r w:rsidRPr="00807D09">
              <w:t>11.4</w:t>
            </w:r>
          </w:p>
        </w:tc>
        <w:tc>
          <w:tcPr>
            <w:tcW w:w="992" w:type="dxa"/>
          </w:tcPr>
          <w:p w:rsidR="00536C7B" w:rsidRPr="00807D09" w:rsidRDefault="00536C7B" w:rsidP="004D5879">
            <w:pPr>
              <w:spacing w:after="0" w:line="480" w:lineRule="auto"/>
              <w:jc w:val="right"/>
            </w:pPr>
          </w:p>
        </w:tc>
        <w:tc>
          <w:tcPr>
            <w:tcW w:w="708" w:type="dxa"/>
          </w:tcPr>
          <w:p w:rsidR="00536C7B" w:rsidRPr="00807D09" w:rsidRDefault="00536C7B" w:rsidP="004D5879">
            <w:pPr>
              <w:spacing w:after="0" w:line="480" w:lineRule="auto"/>
              <w:jc w:val="right"/>
            </w:pPr>
            <w:r w:rsidRPr="00807D09">
              <w:t>351</w:t>
            </w:r>
          </w:p>
        </w:tc>
        <w:tc>
          <w:tcPr>
            <w:tcW w:w="709" w:type="dxa"/>
          </w:tcPr>
          <w:p w:rsidR="00536C7B" w:rsidRPr="00807D09" w:rsidRDefault="00536C7B" w:rsidP="004D5879">
            <w:pPr>
              <w:spacing w:after="0" w:line="480" w:lineRule="auto"/>
              <w:jc w:val="right"/>
            </w:pPr>
            <w:r w:rsidRPr="00807D09">
              <w:t>81.8</w:t>
            </w:r>
          </w:p>
        </w:tc>
        <w:tc>
          <w:tcPr>
            <w:tcW w:w="709" w:type="dxa"/>
          </w:tcPr>
          <w:p w:rsidR="00536C7B" w:rsidRPr="00807D09" w:rsidRDefault="00536C7B" w:rsidP="004D5879">
            <w:pPr>
              <w:spacing w:after="0" w:line="480" w:lineRule="auto"/>
              <w:jc w:val="right"/>
            </w:pPr>
            <w:r w:rsidRPr="00807D09">
              <w:t>61</w:t>
            </w:r>
          </w:p>
        </w:tc>
        <w:tc>
          <w:tcPr>
            <w:tcW w:w="709" w:type="dxa"/>
          </w:tcPr>
          <w:p w:rsidR="00536C7B" w:rsidRPr="00807D09" w:rsidRDefault="00536C7B" w:rsidP="004D5879">
            <w:pPr>
              <w:spacing w:after="0" w:line="480" w:lineRule="auto"/>
              <w:jc w:val="right"/>
            </w:pPr>
            <w:r w:rsidRPr="00807D09">
              <w:t>14.0</w:t>
            </w:r>
          </w:p>
        </w:tc>
        <w:tc>
          <w:tcPr>
            <w:tcW w:w="851" w:type="dxa"/>
          </w:tcPr>
          <w:p w:rsidR="00536C7B" w:rsidRPr="00807D09" w:rsidRDefault="00536C7B" w:rsidP="004D5879">
            <w:pPr>
              <w:spacing w:after="0" w:line="480" w:lineRule="auto"/>
              <w:jc w:val="right"/>
            </w:pPr>
          </w:p>
        </w:tc>
      </w:tr>
      <w:tr w:rsidR="00536C7B" w:rsidRPr="00807D09" w:rsidTr="00536C7B">
        <w:tc>
          <w:tcPr>
            <w:tcW w:w="958" w:type="dxa"/>
          </w:tcPr>
          <w:p w:rsidR="00536C7B" w:rsidRPr="00807D09" w:rsidRDefault="00536C7B" w:rsidP="004D5879">
            <w:pPr>
              <w:spacing w:after="0" w:line="480" w:lineRule="auto"/>
            </w:pPr>
            <w:r w:rsidRPr="00807D09">
              <w:t>Missing</w:t>
            </w:r>
          </w:p>
        </w:tc>
        <w:tc>
          <w:tcPr>
            <w:tcW w:w="709" w:type="dxa"/>
          </w:tcPr>
          <w:p w:rsidR="00536C7B" w:rsidRPr="00807D09" w:rsidRDefault="00536C7B" w:rsidP="004D5879">
            <w:pPr>
              <w:spacing w:after="0" w:line="480" w:lineRule="auto"/>
              <w:jc w:val="right"/>
            </w:pPr>
            <w:r w:rsidRPr="00807D09">
              <w:t>2</w:t>
            </w:r>
          </w:p>
        </w:tc>
        <w:tc>
          <w:tcPr>
            <w:tcW w:w="709" w:type="dxa"/>
          </w:tcPr>
          <w:p w:rsidR="00536C7B" w:rsidRPr="00807D09" w:rsidRDefault="00536C7B" w:rsidP="004D5879">
            <w:pPr>
              <w:spacing w:after="0" w:line="480" w:lineRule="auto"/>
              <w:jc w:val="right"/>
            </w:pPr>
          </w:p>
        </w:tc>
        <w:tc>
          <w:tcPr>
            <w:tcW w:w="709" w:type="dxa"/>
          </w:tcPr>
          <w:p w:rsidR="00536C7B" w:rsidRPr="00807D09" w:rsidRDefault="00536C7B" w:rsidP="004D5879">
            <w:pPr>
              <w:spacing w:after="0" w:line="480" w:lineRule="auto"/>
              <w:jc w:val="right"/>
            </w:pPr>
            <w:r w:rsidRPr="00807D09">
              <w:t>13</w:t>
            </w:r>
          </w:p>
        </w:tc>
        <w:tc>
          <w:tcPr>
            <w:tcW w:w="709" w:type="dxa"/>
          </w:tcPr>
          <w:p w:rsidR="00536C7B" w:rsidRPr="00807D09" w:rsidRDefault="00536C7B" w:rsidP="004D5879">
            <w:pPr>
              <w:spacing w:after="0" w:line="480" w:lineRule="auto"/>
              <w:jc w:val="right"/>
            </w:pPr>
          </w:p>
        </w:tc>
        <w:tc>
          <w:tcPr>
            <w:tcW w:w="992" w:type="dxa"/>
          </w:tcPr>
          <w:p w:rsidR="00536C7B" w:rsidRPr="00807D09" w:rsidRDefault="00536C7B" w:rsidP="004D5879">
            <w:pPr>
              <w:spacing w:after="0" w:line="480" w:lineRule="auto"/>
              <w:jc w:val="right"/>
            </w:pPr>
          </w:p>
        </w:tc>
        <w:tc>
          <w:tcPr>
            <w:tcW w:w="708" w:type="dxa"/>
          </w:tcPr>
          <w:p w:rsidR="00536C7B" w:rsidRPr="00807D09" w:rsidRDefault="00536C7B" w:rsidP="004D5879">
            <w:pPr>
              <w:spacing w:after="0" w:line="480" w:lineRule="auto"/>
              <w:jc w:val="right"/>
            </w:pPr>
            <w:r w:rsidRPr="00807D09">
              <w:t>24</w:t>
            </w:r>
          </w:p>
        </w:tc>
        <w:tc>
          <w:tcPr>
            <w:tcW w:w="709" w:type="dxa"/>
          </w:tcPr>
          <w:p w:rsidR="00536C7B" w:rsidRPr="00807D09" w:rsidRDefault="00536C7B" w:rsidP="004D5879">
            <w:pPr>
              <w:spacing w:after="0" w:line="480" w:lineRule="auto"/>
              <w:jc w:val="right"/>
            </w:pPr>
          </w:p>
        </w:tc>
        <w:tc>
          <w:tcPr>
            <w:tcW w:w="709" w:type="dxa"/>
          </w:tcPr>
          <w:p w:rsidR="00536C7B" w:rsidRPr="00807D09" w:rsidRDefault="00536C7B" w:rsidP="004D5879">
            <w:pPr>
              <w:spacing w:after="0" w:line="480" w:lineRule="auto"/>
              <w:jc w:val="right"/>
            </w:pPr>
            <w:r w:rsidRPr="00807D09">
              <w:t>28</w:t>
            </w:r>
          </w:p>
        </w:tc>
        <w:tc>
          <w:tcPr>
            <w:tcW w:w="709" w:type="dxa"/>
          </w:tcPr>
          <w:p w:rsidR="00536C7B" w:rsidRPr="00807D09" w:rsidRDefault="00536C7B" w:rsidP="004D5879">
            <w:pPr>
              <w:spacing w:after="0" w:line="480" w:lineRule="auto"/>
              <w:jc w:val="right"/>
            </w:pPr>
          </w:p>
        </w:tc>
        <w:tc>
          <w:tcPr>
            <w:tcW w:w="851" w:type="dxa"/>
          </w:tcPr>
          <w:p w:rsidR="00536C7B" w:rsidRPr="00807D09" w:rsidRDefault="00536C7B" w:rsidP="004D5879">
            <w:pPr>
              <w:spacing w:after="0" w:line="480" w:lineRule="auto"/>
              <w:jc w:val="right"/>
            </w:pPr>
          </w:p>
        </w:tc>
      </w:tr>
      <w:tr w:rsidR="00536C7B" w:rsidRPr="00807D09" w:rsidTr="00536C7B">
        <w:tc>
          <w:tcPr>
            <w:tcW w:w="958" w:type="dxa"/>
            <w:tcBorders>
              <w:bottom w:val="single" w:sz="4" w:space="0" w:color="auto"/>
            </w:tcBorders>
          </w:tcPr>
          <w:p w:rsidR="00536C7B" w:rsidRPr="00807D09" w:rsidRDefault="00536C7B" w:rsidP="004D5879">
            <w:pPr>
              <w:spacing w:after="0" w:line="480" w:lineRule="auto"/>
            </w:pPr>
            <w:r w:rsidRPr="00807D09">
              <w:t>Total</w:t>
            </w:r>
          </w:p>
        </w:tc>
        <w:tc>
          <w:tcPr>
            <w:tcW w:w="709" w:type="dxa"/>
            <w:tcBorders>
              <w:bottom w:val="single" w:sz="4" w:space="0" w:color="auto"/>
            </w:tcBorders>
          </w:tcPr>
          <w:p w:rsidR="00536C7B" w:rsidRPr="00807D09" w:rsidRDefault="00536C7B" w:rsidP="004D5879">
            <w:pPr>
              <w:spacing w:after="0" w:line="480" w:lineRule="auto"/>
              <w:jc w:val="right"/>
            </w:pPr>
            <w:r w:rsidRPr="00807D09">
              <w:t>385</w:t>
            </w:r>
          </w:p>
        </w:tc>
        <w:tc>
          <w:tcPr>
            <w:tcW w:w="709" w:type="dxa"/>
            <w:tcBorders>
              <w:bottom w:val="single" w:sz="4" w:space="0" w:color="auto"/>
            </w:tcBorders>
          </w:tcPr>
          <w:p w:rsidR="00536C7B" w:rsidRPr="00807D09" w:rsidRDefault="00536C7B" w:rsidP="004D5879">
            <w:pPr>
              <w:spacing w:after="0" w:line="480" w:lineRule="auto"/>
              <w:jc w:val="right"/>
            </w:pPr>
          </w:p>
        </w:tc>
        <w:tc>
          <w:tcPr>
            <w:tcW w:w="709" w:type="dxa"/>
            <w:tcBorders>
              <w:bottom w:val="single" w:sz="4" w:space="0" w:color="auto"/>
            </w:tcBorders>
          </w:tcPr>
          <w:p w:rsidR="00536C7B" w:rsidRPr="00807D09" w:rsidRDefault="00536C7B" w:rsidP="004D5879">
            <w:pPr>
              <w:spacing w:after="0" w:line="480" w:lineRule="auto"/>
              <w:jc w:val="right"/>
            </w:pPr>
            <w:r w:rsidRPr="00807D09">
              <w:t>391</w:t>
            </w:r>
          </w:p>
        </w:tc>
        <w:tc>
          <w:tcPr>
            <w:tcW w:w="709" w:type="dxa"/>
            <w:tcBorders>
              <w:bottom w:val="single" w:sz="4" w:space="0" w:color="auto"/>
            </w:tcBorders>
          </w:tcPr>
          <w:p w:rsidR="00536C7B" w:rsidRPr="00807D09" w:rsidRDefault="00536C7B" w:rsidP="004D5879">
            <w:pPr>
              <w:spacing w:after="0" w:line="480" w:lineRule="auto"/>
              <w:jc w:val="right"/>
            </w:pPr>
          </w:p>
        </w:tc>
        <w:tc>
          <w:tcPr>
            <w:tcW w:w="992" w:type="dxa"/>
            <w:tcBorders>
              <w:bottom w:val="single" w:sz="4" w:space="0" w:color="auto"/>
            </w:tcBorders>
          </w:tcPr>
          <w:p w:rsidR="00536C7B" w:rsidRPr="00807D09" w:rsidRDefault="00536C7B" w:rsidP="004D5879">
            <w:pPr>
              <w:spacing w:after="0" w:line="480" w:lineRule="auto"/>
              <w:jc w:val="right"/>
            </w:pPr>
          </w:p>
        </w:tc>
        <w:tc>
          <w:tcPr>
            <w:tcW w:w="708" w:type="dxa"/>
            <w:tcBorders>
              <w:bottom w:val="single" w:sz="4" w:space="0" w:color="auto"/>
            </w:tcBorders>
          </w:tcPr>
          <w:p w:rsidR="00536C7B" w:rsidRPr="00807D09" w:rsidRDefault="00536C7B" w:rsidP="004D5879">
            <w:pPr>
              <w:spacing w:after="0" w:line="480" w:lineRule="auto"/>
              <w:jc w:val="right"/>
            </w:pPr>
            <w:r w:rsidRPr="00807D09">
              <w:t>453</w:t>
            </w:r>
          </w:p>
        </w:tc>
        <w:tc>
          <w:tcPr>
            <w:tcW w:w="709" w:type="dxa"/>
            <w:tcBorders>
              <w:bottom w:val="single" w:sz="4" w:space="0" w:color="auto"/>
            </w:tcBorders>
          </w:tcPr>
          <w:p w:rsidR="00536C7B" w:rsidRPr="00807D09" w:rsidRDefault="00536C7B" w:rsidP="004D5879">
            <w:pPr>
              <w:spacing w:after="0" w:line="480" w:lineRule="auto"/>
              <w:jc w:val="right"/>
            </w:pPr>
          </w:p>
        </w:tc>
        <w:tc>
          <w:tcPr>
            <w:tcW w:w="709" w:type="dxa"/>
            <w:tcBorders>
              <w:bottom w:val="single" w:sz="4" w:space="0" w:color="auto"/>
            </w:tcBorders>
          </w:tcPr>
          <w:p w:rsidR="00536C7B" w:rsidRPr="00807D09" w:rsidRDefault="00536C7B" w:rsidP="004D5879">
            <w:pPr>
              <w:spacing w:after="0" w:line="480" w:lineRule="auto"/>
              <w:jc w:val="right"/>
            </w:pPr>
            <w:r w:rsidRPr="00807D09">
              <w:t>463</w:t>
            </w:r>
          </w:p>
        </w:tc>
        <w:tc>
          <w:tcPr>
            <w:tcW w:w="709" w:type="dxa"/>
            <w:tcBorders>
              <w:bottom w:val="single" w:sz="4" w:space="0" w:color="auto"/>
            </w:tcBorders>
          </w:tcPr>
          <w:p w:rsidR="00536C7B" w:rsidRPr="00807D09" w:rsidRDefault="00536C7B" w:rsidP="004D5879">
            <w:pPr>
              <w:spacing w:after="0" w:line="480" w:lineRule="auto"/>
              <w:jc w:val="right"/>
            </w:pPr>
          </w:p>
        </w:tc>
        <w:tc>
          <w:tcPr>
            <w:tcW w:w="851" w:type="dxa"/>
            <w:tcBorders>
              <w:bottom w:val="single" w:sz="4" w:space="0" w:color="auto"/>
            </w:tcBorders>
          </w:tcPr>
          <w:p w:rsidR="00536C7B" w:rsidRPr="00807D09" w:rsidRDefault="00536C7B" w:rsidP="004D5879">
            <w:pPr>
              <w:spacing w:after="0" w:line="480" w:lineRule="auto"/>
              <w:jc w:val="right"/>
            </w:pPr>
          </w:p>
        </w:tc>
      </w:tr>
    </w:tbl>
    <w:p w:rsidR="00536C7B" w:rsidRPr="00807D09" w:rsidRDefault="00536C7B" w:rsidP="00536C7B">
      <w:pPr>
        <w:spacing w:after="0" w:line="480" w:lineRule="auto"/>
        <w:rPr>
          <w:b/>
        </w:rPr>
      </w:pPr>
    </w:p>
    <w:p w:rsidR="00536C7B" w:rsidRPr="00807D09" w:rsidRDefault="00536C7B" w:rsidP="00536C7B">
      <w:pPr>
        <w:spacing w:after="0" w:line="480" w:lineRule="auto"/>
        <w:rPr>
          <w:b/>
        </w:rPr>
      </w:pPr>
      <w:r w:rsidRPr="00807D09">
        <w:rPr>
          <w:b/>
        </w:rPr>
        <w:t xml:space="preserve">Table 3. Frequencies of decision-making role experiences and preferences at different decision points. </w:t>
      </w:r>
      <w:r w:rsidRPr="00807D09">
        <w:t xml:space="preserve">See table 1 for descriptions of roles A-E; </w:t>
      </w:r>
      <w:r w:rsidRPr="00807D09">
        <w:rPr>
          <w:i/>
        </w:rPr>
        <w:t>p</w:t>
      </w:r>
      <w:r w:rsidRPr="00807D09">
        <w:t>-value calculated using two-tailed χ</w:t>
      </w:r>
      <w:r w:rsidRPr="00807D09">
        <w:rPr>
          <w:vertAlign w:val="superscript"/>
        </w:rPr>
        <w:t>2</w:t>
      </w:r>
      <w:r w:rsidRPr="00807D09">
        <w:t xml:space="preserve"> test</w:t>
      </w:r>
      <w:r w:rsidRPr="00807D09">
        <w:rPr>
          <w:b/>
        </w:rPr>
        <w:t>.</w:t>
      </w:r>
    </w:p>
    <w:p w:rsidR="00B435D0" w:rsidRPr="00807D09" w:rsidRDefault="00B435D0">
      <w:pPr>
        <w:spacing w:after="0" w:line="480" w:lineRule="auto"/>
      </w:pPr>
    </w:p>
    <w:tbl>
      <w:tblPr>
        <w:tblStyle w:val="TableGrid"/>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tblPr>
      <w:tblGrid>
        <w:gridCol w:w="3493"/>
        <w:gridCol w:w="1177"/>
        <w:gridCol w:w="1161"/>
        <w:gridCol w:w="1203"/>
        <w:gridCol w:w="1154"/>
      </w:tblGrid>
      <w:tr w:rsidR="00536C7B" w:rsidRPr="00807D09" w:rsidTr="004D5879">
        <w:tc>
          <w:tcPr>
            <w:tcW w:w="3493" w:type="dxa"/>
          </w:tcPr>
          <w:p w:rsidR="00536C7B" w:rsidRPr="00807D09" w:rsidRDefault="00536C7B" w:rsidP="004D5879">
            <w:pPr>
              <w:spacing w:after="0" w:line="480" w:lineRule="auto"/>
              <w:rPr>
                <w:i/>
              </w:rPr>
            </w:pPr>
          </w:p>
        </w:tc>
        <w:tc>
          <w:tcPr>
            <w:tcW w:w="2338" w:type="dxa"/>
            <w:gridSpan w:val="2"/>
          </w:tcPr>
          <w:p w:rsidR="00536C7B" w:rsidRPr="00807D09" w:rsidRDefault="00536C7B" w:rsidP="004D5879">
            <w:pPr>
              <w:spacing w:after="0" w:line="480" w:lineRule="auto"/>
            </w:pPr>
            <w:r w:rsidRPr="00807D09">
              <w:rPr>
                <w:i/>
              </w:rPr>
              <w:t>Decision point 1</w:t>
            </w:r>
          </w:p>
        </w:tc>
        <w:tc>
          <w:tcPr>
            <w:tcW w:w="2357" w:type="dxa"/>
            <w:gridSpan w:val="2"/>
          </w:tcPr>
          <w:p w:rsidR="00536C7B" w:rsidRPr="00807D09" w:rsidRDefault="00536C7B" w:rsidP="004D5879">
            <w:pPr>
              <w:spacing w:after="0" w:line="480" w:lineRule="auto"/>
            </w:pPr>
            <w:r w:rsidRPr="00807D09">
              <w:rPr>
                <w:i/>
              </w:rPr>
              <w:t>Decision point 2</w:t>
            </w:r>
          </w:p>
        </w:tc>
      </w:tr>
      <w:tr w:rsidR="00536C7B" w:rsidRPr="00807D09" w:rsidTr="004D5879">
        <w:tc>
          <w:tcPr>
            <w:tcW w:w="3493" w:type="dxa"/>
            <w:tcBorders>
              <w:bottom w:val="single" w:sz="12" w:space="0" w:color="auto"/>
            </w:tcBorders>
          </w:tcPr>
          <w:p w:rsidR="00536C7B" w:rsidRPr="00807D09" w:rsidRDefault="00536C7B" w:rsidP="004D5879">
            <w:pPr>
              <w:spacing w:after="0" w:line="480" w:lineRule="auto"/>
            </w:pPr>
          </w:p>
        </w:tc>
        <w:tc>
          <w:tcPr>
            <w:tcW w:w="1177" w:type="dxa"/>
            <w:tcBorders>
              <w:bottom w:val="single" w:sz="12" w:space="0" w:color="auto"/>
            </w:tcBorders>
          </w:tcPr>
          <w:p w:rsidR="00536C7B" w:rsidRPr="00807D09" w:rsidRDefault="00536C7B" w:rsidP="004D5879">
            <w:pPr>
              <w:spacing w:after="0" w:line="480" w:lineRule="auto"/>
            </w:pPr>
            <w:r w:rsidRPr="00807D09">
              <w:t>N</w:t>
            </w:r>
          </w:p>
        </w:tc>
        <w:tc>
          <w:tcPr>
            <w:tcW w:w="1161" w:type="dxa"/>
            <w:tcBorders>
              <w:bottom w:val="single" w:sz="12" w:space="0" w:color="auto"/>
            </w:tcBorders>
          </w:tcPr>
          <w:p w:rsidR="00536C7B" w:rsidRPr="00807D09" w:rsidRDefault="00536C7B" w:rsidP="004D5879">
            <w:pPr>
              <w:spacing w:after="0" w:line="480" w:lineRule="auto"/>
            </w:pPr>
            <w:r w:rsidRPr="00807D09">
              <w:t>%</w:t>
            </w:r>
          </w:p>
        </w:tc>
        <w:tc>
          <w:tcPr>
            <w:tcW w:w="1203" w:type="dxa"/>
            <w:tcBorders>
              <w:bottom w:val="single" w:sz="12" w:space="0" w:color="auto"/>
            </w:tcBorders>
          </w:tcPr>
          <w:p w:rsidR="00536C7B" w:rsidRPr="00807D09" w:rsidRDefault="00536C7B" w:rsidP="004D5879">
            <w:pPr>
              <w:spacing w:after="0" w:line="480" w:lineRule="auto"/>
            </w:pPr>
            <w:r w:rsidRPr="00807D09">
              <w:t>n</w:t>
            </w:r>
          </w:p>
        </w:tc>
        <w:tc>
          <w:tcPr>
            <w:tcW w:w="1154" w:type="dxa"/>
            <w:tcBorders>
              <w:bottom w:val="single" w:sz="12" w:space="0" w:color="auto"/>
            </w:tcBorders>
          </w:tcPr>
          <w:p w:rsidR="00536C7B" w:rsidRPr="00807D09" w:rsidRDefault="00536C7B" w:rsidP="004D5879">
            <w:pPr>
              <w:spacing w:after="0" w:line="480" w:lineRule="auto"/>
            </w:pPr>
            <w:r w:rsidRPr="00807D09">
              <w:t>%</w:t>
            </w:r>
          </w:p>
        </w:tc>
      </w:tr>
      <w:tr w:rsidR="00536C7B" w:rsidRPr="00807D09" w:rsidTr="004D5879">
        <w:tc>
          <w:tcPr>
            <w:tcW w:w="3493" w:type="dxa"/>
            <w:tcBorders>
              <w:top w:val="single" w:sz="12" w:space="0" w:color="auto"/>
            </w:tcBorders>
          </w:tcPr>
          <w:p w:rsidR="00536C7B" w:rsidRPr="00807D09" w:rsidRDefault="00536C7B" w:rsidP="004D5879">
            <w:pPr>
              <w:spacing w:after="0" w:line="480" w:lineRule="auto"/>
            </w:pPr>
            <w:r w:rsidRPr="00807D09">
              <w:t>Prefer less involvement</w:t>
            </w:r>
          </w:p>
        </w:tc>
        <w:tc>
          <w:tcPr>
            <w:tcW w:w="1177" w:type="dxa"/>
            <w:tcBorders>
              <w:top w:val="single" w:sz="12" w:space="0" w:color="auto"/>
            </w:tcBorders>
          </w:tcPr>
          <w:p w:rsidR="00536C7B" w:rsidRPr="00807D09" w:rsidRDefault="00536C7B" w:rsidP="004D5879">
            <w:pPr>
              <w:spacing w:after="0" w:line="480" w:lineRule="auto"/>
            </w:pPr>
            <w:r w:rsidRPr="00807D09">
              <w:t>34</w:t>
            </w:r>
          </w:p>
        </w:tc>
        <w:tc>
          <w:tcPr>
            <w:tcW w:w="1161" w:type="dxa"/>
            <w:tcBorders>
              <w:top w:val="single" w:sz="12" w:space="0" w:color="auto"/>
            </w:tcBorders>
          </w:tcPr>
          <w:p w:rsidR="00536C7B" w:rsidRPr="00807D09" w:rsidRDefault="00536C7B" w:rsidP="004D5879">
            <w:pPr>
              <w:spacing w:after="0" w:line="480" w:lineRule="auto"/>
            </w:pPr>
            <w:r w:rsidRPr="00807D09">
              <w:t>9.2</w:t>
            </w:r>
          </w:p>
        </w:tc>
        <w:tc>
          <w:tcPr>
            <w:tcW w:w="1203" w:type="dxa"/>
            <w:tcBorders>
              <w:top w:val="single" w:sz="12" w:space="0" w:color="auto"/>
            </w:tcBorders>
          </w:tcPr>
          <w:p w:rsidR="00536C7B" w:rsidRPr="00807D09" w:rsidRDefault="00536C7B" w:rsidP="004D5879">
            <w:pPr>
              <w:spacing w:after="0" w:line="480" w:lineRule="auto"/>
            </w:pPr>
            <w:r w:rsidRPr="00807D09">
              <w:t>16</w:t>
            </w:r>
          </w:p>
        </w:tc>
        <w:tc>
          <w:tcPr>
            <w:tcW w:w="1154" w:type="dxa"/>
            <w:tcBorders>
              <w:top w:val="single" w:sz="12" w:space="0" w:color="auto"/>
            </w:tcBorders>
          </w:tcPr>
          <w:p w:rsidR="00536C7B" w:rsidRPr="00807D09" w:rsidRDefault="00536C7B" w:rsidP="004D5879">
            <w:pPr>
              <w:spacing w:after="0" w:line="480" w:lineRule="auto"/>
            </w:pPr>
            <w:r w:rsidRPr="00807D09">
              <w:t>3.8</w:t>
            </w:r>
          </w:p>
        </w:tc>
      </w:tr>
      <w:tr w:rsidR="00536C7B" w:rsidRPr="00807D09" w:rsidTr="004D5879">
        <w:tc>
          <w:tcPr>
            <w:tcW w:w="3493" w:type="dxa"/>
          </w:tcPr>
          <w:p w:rsidR="00536C7B" w:rsidRPr="00807D09" w:rsidRDefault="00536C7B" w:rsidP="004D5879">
            <w:pPr>
              <w:spacing w:after="0" w:line="480" w:lineRule="auto"/>
            </w:pPr>
            <w:r w:rsidRPr="00807D09">
              <w:t>Preference matched</w:t>
            </w:r>
          </w:p>
        </w:tc>
        <w:tc>
          <w:tcPr>
            <w:tcW w:w="1177" w:type="dxa"/>
          </w:tcPr>
          <w:p w:rsidR="00536C7B" w:rsidRPr="00807D09" w:rsidRDefault="00536C7B" w:rsidP="004D5879">
            <w:pPr>
              <w:spacing w:after="0" w:line="480" w:lineRule="auto"/>
            </w:pPr>
            <w:r w:rsidRPr="00807D09">
              <w:t>84</w:t>
            </w:r>
          </w:p>
        </w:tc>
        <w:tc>
          <w:tcPr>
            <w:tcW w:w="1161" w:type="dxa"/>
          </w:tcPr>
          <w:p w:rsidR="00536C7B" w:rsidRPr="00807D09" w:rsidRDefault="00536C7B" w:rsidP="004D5879">
            <w:pPr>
              <w:spacing w:after="0" w:line="480" w:lineRule="auto"/>
            </w:pPr>
            <w:r w:rsidRPr="00807D09">
              <w:t>22.6</w:t>
            </w:r>
          </w:p>
        </w:tc>
        <w:tc>
          <w:tcPr>
            <w:tcW w:w="1203" w:type="dxa"/>
          </w:tcPr>
          <w:p w:rsidR="00536C7B" w:rsidRPr="00807D09" w:rsidRDefault="00536C7B" w:rsidP="004D5879">
            <w:pPr>
              <w:spacing w:after="0" w:line="480" w:lineRule="auto"/>
            </w:pPr>
            <w:r w:rsidRPr="00807D09">
              <w:t>110</w:t>
            </w:r>
          </w:p>
        </w:tc>
        <w:tc>
          <w:tcPr>
            <w:tcW w:w="1154" w:type="dxa"/>
          </w:tcPr>
          <w:p w:rsidR="00536C7B" w:rsidRPr="00807D09" w:rsidRDefault="00536C7B" w:rsidP="004D5879">
            <w:pPr>
              <w:spacing w:after="0" w:line="480" w:lineRule="auto"/>
            </w:pPr>
            <w:r w:rsidRPr="00807D09">
              <w:t>26.0</w:t>
            </w:r>
          </w:p>
        </w:tc>
      </w:tr>
      <w:tr w:rsidR="00536C7B" w:rsidRPr="00807D09" w:rsidTr="00E47F41">
        <w:tc>
          <w:tcPr>
            <w:tcW w:w="3493" w:type="dxa"/>
            <w:tcBorders>
              <w:bottom w:val="nil"/>
            </w:tcBorders>
          </w:tcPr>
          <w:p w:rsidR="00536C7B" w:rsidRPr="00807D09" w:rsidRDefault="00536C7B" w:rsidP="004D5879">
            <w:pPr>
              <w:spacing w:after="0" w:line="480" w:lineRule="auto"/>
            </w:pPr>
            <w:r w:rsidRPr="00807D09">
              <w:t>Prefer more involvement</w:t>
            </w:r>
          </w:p>
        </w:tc>
        <w:tc>
          <w:tcPr>
            <w:tcW w:w="1177" w:type="dxa"/>
            <w:tcBorders>
              <w:bottom w:val="nil"/>
            </w:tcBorders>
          </w:tcPr>
          <w:p w:rsidR="00536C7B" w:rsidRPr="00807D09" w:rsidRDefault="00536C7B" w:rsidP="004D5879">
            <w:pPr>
              <w:spacing w:after="0" w:line="480" w:lineRule="auto"/>
            </w:pPr>
            <w:r w:rsidRPr="00807D09">
              <w:t>253</w:t>
            </w:r>
          </w:p>
        </w:tc>
        <w:tc>
          <w:tcPr>
            <w:tcW w:w="1161" w:type="dxa"/>
            <w:tcBorders>
              <w:bottom w:val="nil"/>
            </w:tcBorders>
          </w:tcPr>
          <w:p w:rsidR="00536C7B" w:rsidRPr="00807D09" w:rsidRDefault="00536C7B" w:rsidP="004D5879">
            <w:pPr>
              <w:spacing w:after="0" w:line="480" w:lineRule="auto"/>
            </w:pPr>
            <w:r w:rsidRPr="00807D09">
              <w:t>68.2</w:t>
            </w:r>
          </w:p>
        </w:tc>
        <w:tc>
          <w:tcPr>
            <w:tcW w:w="1203" w:type="dxa"/>
            <w:tcBorders>
              <w:bottom w:val="nil"/>
            </w:tcBorders>
          </w:tcPr>
          <w:p w:rsidR="00536C7B" w:rsidRPr="00807D09" w:rsidRDefault="00536C7B" w:rsidP="004D5879">
            <w:pPr>
              <w:spacing w:after="0" w:line="480" w:lineRule="auto"/>
            </w:pPr>
            <w:r w:rsidRPr="00807D09">
              <w:t>297</w:t>
            </w:r>
          </w:p>
        </w:tc>
        <w:tc>
          <w:tcPr>
            <w:tcW w:w="1154" w:type="dxa"/>
            <w:tcBorders>
              <w:bottom w:val="nil"/>
            </w:tcBorders>
          </w:tcPr>
          <w:p w:rsidR="00536C7B" w:rsidRPr="00807D09" w:rsidRDefault="00536C7B" w:rsidP="004D5879">
            <w:pPr>
              <w:spacing w:after="0" w:line="480" w:lineRule="auto"/>
            </w:pPr>
            <w:r w:rsidRPr="00807D09">
              <w:t>70.2</w:t>
            </w:r>
          </w:p>
        </w:tc>
      </w:tr>
      <w:tr w:rsidR="00536C7B" w:rsidRPr="00807D09" w:rsidTr="00E47F41">
        <w:tc>
          <w:tcPr>
            <w:tcW w:w="3493" w:type="dxa"/>
            <w:tcBorders>
              <w:top w:val="nil"/>
              <w:left w:val="nil"/>
              <w:bottom w:val="single" w:sz="4" w:space="0" w:color="auto"/>
              <w:right w:val="nil"/>
            </w:tcBorders>
          </w:tcPr>
          <w:p w:rsidR="00536C7B" w:rsidRPr="00807D09" w:rsidRDefault="00536C7B" w:rsidP="004D5879">
            <w:pPr>
              <w:spacing w:after="0" w:line="480" w:lineRule="auto"/>
            </w:pPr>
            <w:r w:rsidRPr="00807D09">
              <w:t>Total</w:t>
            </w:r>
          </w:p>
        </w:tc>
        <w:tc>
          <w:tcPr>
            <w:tcW w:w="1177" w:type="dxa"/>
            <w:tcBorders>
              <w:top w:val="nil"/>
              <w:left w:val="nil"/>
              <w:bottom w:val="single" w:sz="4" w:space="0" w:color="auto"/>
              <w:right w:val="nil"/>
            </w:tcBorders>
          </w:tcPr>
          <w:p w:rsidR="00536C7B" w:rsidRPr="00807D09" w:rsidRDefault="00536C7B" w:rsidP="004D5879">
            <w:pPr>
              <w:spacing w:after="0" w:line="480" w:lineRule="auto"/>
            </w:pPr>
            <w:r w:rsidRPr="00807D09">
              <w:t>371</w:t>
            </w:r>
          </w:p>
        </w:tc>
        <w:tc>
          <w:tcPr>
            <w:tcW w:w="1161" w:type="dxa"/>
            <w:tcBorders>
              <w:top w:val="nil"/>
              <w:left w:val="nil"/>
              <w:bottom w:val="single" w:sz="4" w:space="0" w:color="auto"/>
              <w:right w:val="nil"/>
            </w:tcBorders>
          </w:tcPr>
          <w:p w:rsidR="00536C7B" w:rsidRPr="00807D09" w:rsidRDefault="00536C7B" w:rsidP="004D5879">
            <w:pPr>
              <w:spacing w:after="0" w:line="480" w:lineRule="auto"/>
            </w:pPr>
          </w:p>
        </w:tc>
        <w:tc>
          <w:tcPr>
            <w:tcW w:w="1203" w:type="dxa"/>
            <w:tcBorders>
              <w:top w:val="nil"/>
              <w:left w:val="nil"/>
              <w:bottom w:val="single" w:sz="4" w:space="0" w:color="auto"/>
              <w:right w:val="nil"/>
            </w:tcBorders>
          </w:tcPr>
          <w:p w:rsidR="00536C7B" w:rsidRPr="00807D09" w:rsidRDefault="00536C7B" w:rsidP="004D5879">
            <w:pPr>
              <w:spacing w:after="0" w:line="480" w:lineRule="auto"/>
            </w:pPr>
            <w:r w:rsidRPr="00807D09">
              <w:t>423</w:t>
            </w:r>
          </w:p>
        </w:tc>
        <w:tc>
          <w:tcPr>
            <w:tcW w:w="1154" w:type="dxa"/>
            <w:tcBorders>
              <w:top w:val="nil"/>
              <w:left w:val="nil"/>
              <w:bottom w:val="single" w:sz="4" w:space="0" w:color="auto"/>
              <w:right w:val="nil"/>
            </w:tcBorders>
          </w:tcPr>
          <w:p w:rsidR="00536C7B" w:rsidRPr="00807D09" w:rsidRDefault="00536C7B" w:rsidP="004D5879">
            <w:pPr>
              <w:spacing w:after="0" w:line="480" w:lineRule="auto"/>
            </w:pPr>
          </w:p>
        </w:tc>
      </w:tr>
    </w:tbl>
    <w:p w:rsidR="00536C7B" w:rsidRPr="00807D09" w:rsidRDefault="00536C7B" w:rsidP="00536C7B">
      <w:pPr>
        <w:spacing w:after="0" w:line="480" w:lineRule="auto"/>
        <w:rPr>
          <w:b/>
        </w:rPr>
      </w:pPr>
    </w:p>
    <w:p w:rsidR="00536C7B" w:rsidRPr="00807D09" w:rsidRDefault="00536C7B" w:rsidP="00536C7B">
      <w:pPr>
        <w:spacing w:after="0" w:line="480" w:lineRule="auto"/>
        <w:rPr>
          <w:b/>
        </w:rPr>
      </w:pPr>
      <w:r w:rsidRPr="00807D09">
        <w:rPr>
          <w:b/>
        </w:rPr>
        <w:t>Table 4. Degree of matching between decision-making role experiences and preferences at different decision points.</w:t>
      </w:r>
    </w:p>
    <w:p w:rsidR="00536C7B" w:rsidRPr="00807D09" w:rsidRDefault="00536C7B">
      <w:pPr>
        <w:spacing w:after="0" w:line="480" w:lineRule="auto"/>
      </w:pPr>
    </w:p>
    <w:p w:rsidR="0006239E" w:rsidRPr="00807D09" w:rsidRDefault="00E3010B" w:rsidP="0006239E">
      <w:pPr>
        <w:spacing w:after="0" w:line="480" w:lineRule="auto"/>
      </w:pPr>
      <w:r w:rsidRPr="00807D09">
        <w:t>Participants were asked with whom they would like to discuss decis</w:t>
      </w:r>
      <w:r w:rsidR="003C3968" w:rsidRPr="00807D09">
        <w:t>ions about choosing a provider (see</w:t>
      </w:r>
      <w:r w:rsidR="002B4BA7" w:rsidRPr="00807D09">
        <w:t xml:space="preserve"> supplementary </w:t>
      </w:r>
      <w:r w:rsidRPr="00807D09">
        <w:t xml:space="preserve">table </w:t>
      </w:r>
      <w:r w:rsidR="002B4BA7" w:rsidRPr="00807D09">
        <w:t>3</w:t>
      </w:r>
      <w:r w:rsidR="003C3968" w:rsidRPr="00807D09">
        <w:t>)</w:t>
      </w:r>
      <w:r w:rsidRPr="00807D09">
        <w:t xml:space="preserve">. When being referred for tests, family and GPs were most frequently selected. Once a decision to undergo surgery had been made, family remained the most common </w:t>
      </w:r>
      <w:r w:rsidRPr="00807D09">
        <w:lastRenderedPageBreak/>
        <w:t xml:space="preserve">response, with similar numbers wanting to discuss choice with a specialist hospital doctor. GPs and specialist hospital nurses were also important, though </w:t>
      </w:r>
      <w:r w:rsidR="003C3968" w:rsidRPr="00807D09">
        <w:t xml:space="preserve">they </w:t>
      </w:r>
      <w:r w:rsidRPr="00807D09">
        <w:t>were selected less often.</w:t>
      </w:r>
    </w:p>
    <w:p w:rsidR="00536C7B" w:rsidRPr="00807D09" w:rsidRDefault="00536C7B" w:rsidP="0006239E">
      <w:pPr>
        <w:spacing w:after="0" w:line="480" w:lineRule="auto"/>
      </w:pPr>
    </w:p>
    <w:p w:rsidR="009108AC" w:rsidRPr="00807D09" w:rsidRDefault="009108AC" w:rsidP="0006239E">
      <w:pPr>
        <w:spacing w:after="0" w:line="480" w:lineRule="auto"/>
        <w:rPr>
          <w:b/>
        </w:rPr>
      </w:pPr>
      <w:r w:rsidRPr="00807D09">
        <w:rPr>
          <w:b/>
        </w:rPr>
        <w:t>Factors associated with experiences and preferences</w:t>
      </w:r>
    </w:p>
    <w:p w:rsidR="009108AC" w:rsidRPr="00807D09" w:rsidRDefault="009108AC" w:rsidP="0006239E">
      <w:pPr>
        <w:spacing w:after="0" w:line="480" w:lineRule="auto"/>
      </w:pPr>
    </w:p>
    <w:p w:rsidR="009C1EC7" w:rsidRPr="00807D09" w:rsidRDefault="009108AC" w:rsidP="0006239E">
      <w:pPr>
        <w:spacing w:after="0" w:line="480" w:lineRule="auto"/>
      </w:pPr>
      <w:r w:rsidRPr="00807D09">
        <w:t xml:space="preserve">Patient </w:t>
      </w:r>
      <w:r w:rsidR="00883A41" w:rsidRPr="00807D09">
        <w:t>factors</w:t>
      </w:r>
      <w:r w:rsidRPr="00807D09">
        <w:t xml:space="preserve"> </w:t>
      </w:r>
      <w:r w:rsidR="00A9575E" w:rsidRPr="00807D09">
        <w:t>were collapsed into the following groups</w:t>
      </w:r>
      <w:r w:rsidRPr="00807D09">
        <w:t xml:space="preserve">: age &lt; 60 </w:t>
      </w:r>
      <w:r w:rsidRPr="00807D09">
        <w:rPr>
          <w:i/>
        </w:rPr>
        <w:t>versus</w:t>
      </w:r>
      <w:r w:rsidRPr="00807D09">
        <w:t xml:space="preserve"> ≥ 60 years; secondary school or vocational education </w:t>
      </w:r>
      <w:r w:rsidRPr="00807D09">
        <w:rPr>
          <w:i/>
        </w:rPr>
        <w:t xml:space="preserve">versus </w:t>
      </w:r>
      <w:r w:rsidRPr="00807D09">
        <w:t xml:space="preserve">university or postgraduate </w:t>
      </w:r>
      <w:r w:rsidR="00F91111" w:rsidRPr="00807D09">
        <w:t>degree</w:t>
      </w:r>
      <w:r w:rsidRPr="00807D09">
        <w:t xml:space="preserve">; &lt; 1 </w:t>
      </w:r>
      <w:r w:rsidRPr="00807D09">
        <w:rPr>
          <w:i/>
        </w:rPr>
        <w:t>versus</w:t>
      </w:r>
      <w:r w:rsidRPr="00807D09">
        <w:t xml:space="preserve"> 1-2 </w:t>
      </w:r>
      <w:r w:rsidRPr="00807D09">
        <w:rPr>
          <w:i/>
        </w:rPr>
        <w:t>versus</w:t>
      </w:r>
      <w:r w:rsidRPr="00807D09">
        <w:t xml:space="preserve"> ≥3 years since surgery; self-rated cure </w:t>
      </w:r>
      <w:r w:rsidRPr="00807D09">
        <w:rPr>
          <w:i/>
        </w:rPr>
        <w:t xml:space="preserve">versus </w:t>
      </w:r>
      <w:r w:rsidRPr="00807D09">
        <w:t xml:space="preserve">other rating; </w:t>
      </w:r>
      <w:r w:rsidR="00E749CD" w:rsidRPr="00807D09">
        <w:t xml:space="preserve">no </w:t>
      </w:r>
      <w:r w:rsidRPr="00807D09">
        <w:t xml:space="preserve">self-rated health care-related harm </w:t>
      </w:r>
      <w:r w:rsidRPr="00807D09">
        <w:rPr>
          <w:i/>
        </w:rPr>
        <w:t>versus</w:t>
      </w:r>
      <w:r w:rsidR="009C1EC7" w:rsidRPr="00807D09">
        <w:t xml:space="preserve"> other rating.</w:t>
      </w:r>
    </w:p>
    <w:p w:rsidR="009C1EC7" w:rsidRPr="00807D09" w:rsidRDefault="009C1EC7" w:rsidP="0006239E">
      <w:pPr>
        <w:spacing w:after="0" w:line="480" w:lineRule="auto"/>
      </w:pPr>
    </w:p>
    <w:p w:rsidR="009C1EC7" w:rsidRPr="00807D09" w:rsidRDefault="009C1EC7" w:rsidP="0006239E">
      <w:pPr>
        <w:spacing w:after="0" w:line="480" w:lineRule="auto"/>
      </w:pPr>
      <w:proofErr w:type="spellStart"/>
      <w:r w:rsidRPr="00807D09">
        <w:t>Univariate</w:t>
      </w:r>
      <w:proofErr w:type="spellEnd"/>
      <w:r w:rsidRPr="00807D09">
        <w:t xml:space="preserve"> analysis </w:t>
      </w:r>
      <w:r w:rsidR="0073098E" w:rsidRPr="00807D09">
        <w:t>showed</w:t>
      </w:r>
      <w:r w:rsidRPr="00807D09">
        <w:t xml:space="preserve"> that online participants </w:t>
      </w:r>
      <w:r w:rsidR="00B00DC8" w:rsidRPr="00807D09">
        <w:t>were younger</w:t>
      </w:r>
      <w:r w:rsidR="0017068F" w:rsidRPr="00807D09">
        <w:t xml:space="preserve"> (</w:t>
      </w:r>
      <w:r w:rsidR="0017068F" w:rsidRPr="00807D09">
        <w:rPr>
          <w:i/>
        </w:rPr>
        <w:t>p</w:t>
      </w:r>
      <w:r w:rsidR="0017068F" w:rsidRPr="00807D09">
        <w:t xml:space="preserve"> = 0.002, χ</w:t>
      </w:r>
      <w:r w:rsidR="0017068F" w:rsidRPr="00807D09">
        <w:rPr>
          <w:vertAlign w:val="superscript"/>
        </w:rPr>
        <w:t>2</w:t>
      </w:r>
      <w:r w:rsidR="0017068F" w:rsidRPr="00807D09">
        <w:t xml:space="preserve"> test)</w:t>
      </w:r>
      <w:r w:rsidR="00B00DC8" w:rsidRPr="00807D09">
        <w:t>, more highly educated</w:t>
      </w:r>
      <w:r w:rsidR="0017068F" w:rsidRPr="00807D09">
        <w:t xml:space="preserve"> (</w:t>
      </w:r>
      <w:r w:rsidR="0017068F" w:rsidRPr="00807D09">
        <w:rPr>
          <w:i/>
        </w:rPr>
        <w:t xml:space="preserve">p </w:t>
      </w:r>
      <w:r w:rsidR="0017068F" w:rsidRPr="00807D09">
        <w:t>&lt; 0.001)</w:t>
      </w:r>
      <w:r w:rsidR="00B00DC8" w:rsidRPr="00807D09">
        <w:t>, and had their surgery longer ago</w:t>
      </w:r>
      <w:r w:rsidR="0017068F" w:rsidRPr="00807D09">
        <w:t xml:space="preserve"> (</w:t>
      </w:r>
      <w:r w:rsidR="0017068F" w:rsidRPr="00807D09">
        <w:rPr>
          <w:i/>
        </w:rPr>
        <w:t>p</w:t>
      </w:r>
      <w:r w:rsidR="0017068F" w:rsidRPr="00807D09">
        <w:t xml:space="preserve"> &lt; 0.001)</w:t>
      </w:r>
      <w:r w:rsidR="00B00DC8" w:rsidRPr="00807D09">
        <w:t xml:space="preserve">, compared with postal respondents. Online respondents </w:t>
      </w:r>
      <w:r w:rsidRPr="00807D09">
        <w:t>reported similar experiences of decision-making</w:t>
      </w:r>
      <w:r w:rsidR="0017068F" w:rsidRPr="00807D09">
        <w:t xml:space="preserve"> (</w:t>
      </w:r>
      <w:r w:rsidR="0017068F" w:rsidRPr="00807D09">
        <w:rPr>
          <w:i/>
        </w:rPr>
        <w:t xml:space="preserve">p </w:t>
      </w:r>
      <w:r w:rsidR="0017068F" w:rsidRPr="00807D09">
        <w:t xml:space="preserve">= 0.660 and </w:t>
      </w:r>
      <w:r w:rsidR="0017068F" w:rsidRPr="00807D09">
        <w:rPr>
          <w:i/>
        </w:rPr>
        <w:t xml:space="preserve">p </w:t>
      </w:r>
      <w:r w:rsidR="0017068F" w:rsidRPr="00807D09">
        <w:t>= 0.534 at decision points 1 and 2, respectively; Mann-Whitney U Test)</w:t>
      </w:r>
      <w:r w:rsidRPr="00807D09">
        <w:t>, but expressed preferences for greater involvement than posta</w:t>
      </w:r>
      <w:r w:rsidR="006B422F" w:rsidRPr="00807D09">
        <w:t>l respondents</w:t>
      </w:r>
      <w:r w:rsidR="0017068F" w:rsidRPr="00807D09">
        <w:t xml:space="preserve"> (</w:t>
      </w:r>
      <w:r w:rsidR="0017068F" w:rsidRPr="00807D09">
        <w:rPr>
          <w:i/>
        </w:rPr>
        <w:t>p</w:t>
      </w:r>
      <w:r w:rsidR="0017068F" w:rsidRPr="00807D09">
        <w:t xml:space="preserve"> &lt; 0.001 at both decision points)</w:t>
      </w:r>
      <w:r w:rsidR="006B422F" w:rsidRPr="00807D09">
        <w:t>.</w:t>
      </w:r>
    </w:p>
    <w:p w:rsidR="006B422F" w:rsidRPr="00807D09" w:rsidRDefault="006B422F" w:rsidP="0006239E">
      <w:pPr>
        <w:spacing w:after="0" w:line="480" w:lineRule="auto"/>
      </w:pPr>
    </w:p>
    <w:p w:rsidR="006244DD" w:rsidRPr="00807D09" w:rsidRDefault="0017068F" w:rsidP="0006239E">
      <w:pPr>
        <w:spacing w:after="0" w:line="480" w:lineRule="auto"/>
      </w:pPr>
      <w:r w:rsidRPr="00807D09">
        <w:t>H</w:t>
      </w:r>
      <w:r w:rsidR="006B422F" w:rsidRPr="00807D09">
        <w:t xml:space="preserve">ierarchical analysis results showed that </w:t>
      </w:r>
      <w:r w:rsidR="009C1EC7" w:rsidRPr="00807D09">
        <w:t xml:space="preserve">reported experiences were not significantly associated with </w:t>
      </w:r>
      <w:r w:rsidR="007B2C9E" w:rsidRPr="00807D09">
        <w:t>patient gender, education, age, cancer type, time since surgery, cure status or health care-related harm</w:t>
      </w:r>
      <w:r w:rsidR="009C1EC7" w:rsidRPr="00807D09">
        <w:t>.</w:t>
      </w:r>
      <w:r w:rsidR="00806023" w:rsidRPr="00807D09">
        <w:t xml:space="preserve"> </w:t>
      </w:r>
      <w:r w:rsidR="00AB1133" w:rsidRPr="00807D09">
        <w:t>However, there were statistically signif</w:t>
      </w:r>
      <w:r w:rsidR="007B2C9E" w:rsidRPr="00807D09">
        <w:t>icant associations with patient</w:t>
      </w:r>
      <w:r w:rsidR="00AB1133" w:rsidRPr="00807D09">
        <w:t>s</w:t>
      </w:r>
      <w:r w:rsidR="007B2C9E" w:rsidRPr="00807D09">
        <w:t>'</w:t>
      </w:r>
      <w:r w:rsidR="00AB1133" w:rsidRPr="00807D09">
        <w:t xml:space="preserve"> preferences. </w:t>
      </w:r>
      <w:r w:rsidR="00806023" w:rsidRPr="00807D09">
        <w:t xml:space="preserve">At decision point 1, non-cured status </w:t>
      </w:r>
      <w:r w:rsidR="002916DF" w:rsidRPr="00807D09">
        <w:t xml:space="preserve">was </w:t>
      </w:r>
      <w:r w:rsidR="00806023" w:rsidRPr="00807D09">
        <w:t>significantly associated with reported preference for greater involvement in provider choice when being referred for tests</w:t>
      </w:r>
      <w:r w:rsidR="00F91111" w:rsidRPr="00807D09">
        <w:t xml:space="preserve"> (</w:t>
      </w:r>
      <w:r w:rsidR="00F91111" w:rsidRPr="00807D09">
        <w:rPr>
          <w:i/>
        </w:rPr>
        <w:t>p</w:t>
      </w:r>
      <w:r w:rsidR="00F20FDD" w:rsidRPr="00807D09">
        <w:t xml:space="preserve"> = </w:t>
      </w:r>
      <w:r w:rsidR="002916DF" w:rsidRPr="00807D09">
        <w:t>0.031</w:t>
      </w:r>
      <w:r w:rsidR="00F91111" w:rsidRPr="00807D09">
        <w:t>)</w:t>
      </w:r>
      <w:r w:rsidR="00806023" w:rsidRPr="00807D09">
        <w:t>. At decision point 2, non-cured status and female sex were associated with an expressed desire for greater involvement in provider choice for surgery</w:t>
      </w:r>
      <w:r w:rsidR="00F91111" w:rsidRPr="00807D09">
        <w:t xml:space="preserve"> (</w:t>
      </w:r>
      <w:r w:rsidR="00F91111" w:rsidRPr="00807D09">
        <w:rPr>
          <w:i/>
        </w:rPr>
        <w:t>p</w:t>
      </w:r>
      <w:r w:rsidR="00F20FDD" w:rsidRPr="00807D09">
        <w:t xml:space="preserve"> = 0.002</w:t>
      </w:r>
      <w:r w:rsidR="00F91111" w:rsidRPr="00807D09">
        <w:t xml:space="preserve"> and </w:t>
      </w:r>
      <w:r w:rsidR="00F91111" w:rsidRPr="00807D09">
        <w:rPr>
          <w:i/>
        </w:rPr>
        <w:t>p</w:t>
      </w:r>
      <w:r w:rsidR="002916DF" w:rsidRPr="00807D09">
        <w:t xml:space="preserve"> = 0.046</w:t>
      </w:r>
      <w:r w:rsidR="00F91111" w:rsidRPr="00807D09">
        <w:t>, respectively)</w:t>
      </w:r>
      <w:r w:rsidR="00806023" w:rsidRPr="00807D09">
        <w:t xml:space="preserve">. </w:t>
      </w:r>
      <w:r w:rsidR="007B2C9E" w:rsidRPr="00807D09">
        <w:t>Cancer type,</w:t>
      </w:r>
      <w:r w:rsidR="00A30AC6" w:rsidRPr="00807D09">
        <w:t xml:space="preserve"> patient age,</w:t>
      </w:r>
      <w:r w:rsidR="007B2C9E" w:rsidRPr="00807D09">
        <w:t xml:space="preserve"> e</w:t>
      </w:r>
      <w:r w:rsidR="00806023" w:rsidRPr="00807D09">
        <w:t>ducation, health care-related harm and time since surgery were not associated with preferences at either point.</w:t>
      </w:r>
      <w:r w:rsidR="004C54EA" w:rsidRPr="00807D09">
        <w:t xml:space="preserve"> </w:t>
      </w:r>
      <w:r w:rsidR="006244DD" w:rsidRPr="00807D09">
        <w:t>The extremes of preferences predicted by the model were examined across both decision points. Patient</w:t>
      </w:r>
      <w:r w:rsidR="004C54EA" w:rsidRPr="00807D09">
        <w:t>s</w:t>
      </w:r>
      <w:r w:rsidR="006244DD" w:rsidRPr="00807D09">
        <w:t xml:space="preserve"> with the lowest predicted preferences for involvement wanted their doctor to choose in 26.9%-33.3% of cases. Therefore, 66.7%-73.1% of such patients wanted some degree of </w:t>
      </w:r>
      <w:r w:rsidR="006244DD" w:rsidRPr="00807D09">
        <w:lastRenderedPageBreak/>
        <w:t>involvement in provider choice. Conversely, those with the highest preference for involvement only wanted their doctor to decide in 1.6%-4.0% of cases.</w:t>
      </w:r>
    </w:p>
    <w:p w:rsidR="00BE4302" w:rsidRPr="00807D09" w:rsidRDefault="00BE4302" w:rsidP="0006239E">
      <w:pPr>
        <w:spacing w:after="0" w:line="480" w:lineRule="auto"/>
        <w:rPr>
          <w:b/>
          <w:color w:val="FF0000"/>
          <w:u w:val="single"/>
        </w:rPr>
      </w:pPr>
    </w:p>
    <w:p w:rsidR="00B435D0" w:rsidRPr="00807D09" w:rsidRDefault="00E3010B">
      <w:pPr>
        <w:spacing w:after="0" w:line="480" w:lineRule="auto"/>
        <w:rPr>
          <w:b/>
        </w:rPr>
      </w:pPr>
      <w:r w:rsidRPr="00807D09">
        <w:rPr>
          <w:b/>
        </w:rPr>
        <w:t>Information needs</w:t>
      </w:r>
    </w:p>
    <w:p w:rsidR="00AB1133" w:rsidRPr="00807D09" w:rsidRDefault="00AB1133">
      <w:pPr>
        <w:spacing w:after="0" w:line="480" w:lineRule="auto"/>
      </w:pPr>
    </w:p>
    <w:p w:rsidR="00B435D0" w:rsidRPr="00807D09" w:rsidRDefault="004D2F5E" w:rsidP="00030FFD">
      <w:pPr>
        <w:spacing w:after="0" w:line="480" w:lineRule="auto"/>
      </w:pPr>
      <w:r w:rsidRPr="00807D09">
        <w:t>430</w:t>
      </w:r>
      <w:r w:rsidR="00E3010B" w:rsidRPr="00807D09">
        <w:t xml:space="preserve"> responses were analysed (33 excluded returns contained no ratings). </w:t>
      </w:r>
      <w:proofErr w:type="spellStart"/>
      <w:r w:rsidR="00E3010B" w:rsidRPr="00807D09">
        <w:t>Kolmogorov</w:t>
      </w:r>
      <w:proofErr w:type="spellEnd"/>
      <w:r w:rsidR="00E3010B" w:rsidRPr="00807D09">
        <w:t xml:space="preserve">-Smirnov Tests showed that </w:t>
      </w:r>
      <w:r w:rsidR="007B2C9E" w:rsidRPr="00807D09">
        <w:t xml:space="preserve">all </w:t>
      </w:r>
      <w:r w:rsidR="00E3010B" w:rsidRPr="00807D09">
        <w:t xml:space="preserve">ratings were non-normally distributed. Mean, median and </w:t>
      </w:r>
      <w:proofErr w:type="spellStart"/>
      <w:r w:rsidR="00E3010B" w:rsidRPr="00807D09">
        <w:t>interquartile</w:t>
      </w:r>
      <w:proofErr w:type="spellEnd"/>
      <w:r w:rsidR="00E3010B" w:rsidRPr="00807D09">
        <w:t xml:space="preserve"> ranges are provided in table </w:t>
      </w:r>
      <w:r w:rsidR="002B4BA7" w:rsidRPr="00807D09">
        <w:t>5</w:t>
      </w:r>
      <w:r w:rsidR="00E3010B" w:rsidRPr="00807D09">
        <w:t>. The five highest rated items, in order, were how long patients with respondents’ type of cancer wait</w:t>
      </w:r>
      <w:r w:rsidR="003C3968" w:rsidRPr="00807D09">
        <w:t>ed</w:t>
      </w:r>
      <w:r w:rsidR="00E3010B" w:rsidRPr="00807D09">
        <w:t xml:space="preserve"> for treatment, hospital rates of infection with ‘super-bugs’, the number of operations where a foreign body was left behind each year, annual volume for respondents’ type of cancer operation, and postoperative mortality rates. The five lowest rated items, in order, were how much of the hospital’s waste </w:t>
      </w:r>
      <w:r w:rsidR="003C3968" w:rsidRPr="00807D09">
        <w:t>wa</w:t>
      </w:r>
      <w:r w:rsidR="00E3010B" w:rsidRPr="00807D09">
        <w:t>s sent for recyclin</w:t>
      </w:r>
      <w:r w:rsidR="003C3968" w:rsidRPr="00807D09">
        <w:t>g, whether the hospital balanced</w:t>
      </w:r>
      <w:r w:rsidR="00E3010B" w:rsidRPr="00807D09">
        <w:t xml:space="preserve"> its income and spending, how many beds there </w:t>
      </w:r>
      <w:r w:rsidR="003C3968" w:rsidRPr="00807D09">
        <w:t>we</w:t>
      </w:r>
      <w:r w:rsidR="00E3010B" w:rsidRPr="00807D09">
        <w:t xml:space="preserve">re in the hospital, how full the hospital usually </w:t>
      </w:r>
      <w:r w:rsidR="003C3968" w:rsidRPr="00807D09">
        <w:t xml:space="preserve">was, and how much it cost </w:t>
      </w:r>
      <w:r w:rsidR="00E3010B" w:rsidRPr="00807D09">
        <w:t>to park there.</w:t>
      </w:r>
    </w:p>
    <w:p w:rsidR="004A0759" w:rsidRPr="00807D09" w:rsidRDefault="004A0759" w:rsidP="00030FFD">
      <w:pPr>
        <w:spacing w:after="0" w:line="480" w:lineRule="auto"/>
      </w:pPr>
    </w:p>
    <w:p w:rsidR="004A0759" w:rsidRPr="00807D09" w:rsidRDefault="004A0759" w:rsidP="004A0759">
      <w:pPr>
        <w:spacing w:after="0" w:line="480" w:lineRule="auto"/>
        <w:rPr>
          <w:b/>
        </w:rPr>
      </w:pPr>
      <w:r w:rsidRPr="00807D09">
        <w:rPr>
          <w:b/>
        </w:rPr>
        <w:t>Relationship between decision-making preferences and information needs</w:t>
      </w:r>
    </w:p>
    <w:p w:rsidR="004A0759" w:rsidRPr="00807D09" w:rsidRDefault="004A0759" w:rsidP="004A0759">
      <w:pPr>
        <w:spacing w:after="0" w:line="480" w:lineRule="auto"/>
      </w:pPr>
    </w:p>
    <w:p w:rsidR="004A0759" w:rsidRPr="00807D09" w:rsidRDefault="004A0759" w:rsidP="004A0759">
      <w:pPr>
        <w:spacing w:after="0" w:line="480" w:lineRule="auto"/>
      </w:pPr>
      <w:r w:rsidRPr="00807D09">
        <w:t xml:space="preserve">After applying the </w:t>
      </w:r>
      <w:proofErr w:type="spellStart"/>
      <w:r w:rsidRPr="00807D09">
        <w:t>Bonferroni</w:t>
      </w:r>
      <w:proofErr w:type="spellEnd"/>
      <w:r w:rsidRPr="00807D09">
        <w:t xml:space="preserve"> correction, there was significant, moderate (0.1 &lt; </w:t>
      </w:r>
      <w:r w:rsidRPr="00807D09">
        <w:rPr>
          <w:rFonts w:cstheme="minorHAnsi"/>
          <w:i/>
        </w:rPr>
        <w:t>ρ</w:t>
      </w:r>
      <w:r w:rsidRPr="00807D09">
        <w:rPr>
          <w:rFonts w:cstheme="minorHAnsi"/>
        </w:rPr>
        <w:t xml:space="preserve"> &lt; 0.3) </w:t>
      </w:r>
      <w:r w:rsidRPr="00807D09">
        <w:t>correlation between decision-making preferences and 8 information items (</w:t>
      </w:r>
      <w:r w:rsidRPr="00807D09">
        <w:rPr>
          <w:i/>
        </w:rPr>
        <w:t xml:space="preserve">p </w:t>
      </w:r>
      <w:r w:rsidRPr="00807D09">
        <w:rPr>
          <w:rFonts w:cstheme="minorHAnsi"/>
        </w:rPr>
        <w:t>≤</w:t>
      </w:r>
      <w:r w:rsidRPr="00807D09">
        <w:t xml:space="preserve"> 0.002). There were associations with the following hospital-level information items: rates of infection with ‘super-bugs’, hospital-wide death rates, hospital readmission rates and error reporting by staff. There were also associations with surgery-specific information: annual operative volume, post-operative mortality, longer-than-expected stay after any form of surgery, and last-minute cancellation of operations. In all cases, the direction of correlation suggested that patients who wanted greater involvement in decisions rated the above information items as more important.</w:t>
      </w:r>
    </w:p>
    <w:p w:rsidR="002B4BA7" w:rsidRPr="00807D09" w:rsidRDefault="002B4BA7" w:rsidP="00030FFD">
      <w:pPr>
        <w:spacing w:after="0" w:line="480" w:lineRule="auto"/>
        <w:rPr>
          <w:b/>
        </w:rPr>
        <w:sectPr w:rsidR="002B4BA7" w:rsidRPr="00807D09" w:rsidSect="00680068">
          <w:footerReference w:type="default" r:id="rId8"/>
          <w:pgSz w:w="11906" w:h="16838"/>
          <w:pgMar w:top="1080" w:right="1440" w:bottom="1080" w:left="1440" w:header="708" w:footer="708" w:gutter="0"/>
          <w:cols w:space="708"/>
        </w:sectPr>
      </w:pPr>
    </w:p>
    <w:tbl>
      <w:tblPr>
        <w:tblStyle w:val="TableGrid"/>
        <w:tblpPr w:leftFromText="180" w:rightFromText="180" w:vertAnchor="text" w:horzAnchor="margin" w:tblpY="-576"/>
        <w:tblW w:w="14709"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ayout w:type="fixed"/>
        <w:tblLook w:val="04A0"/>
      </w:tblPr>
      <w:tblGrid>
        <w:gridCol w:w="1809"/>
        <w:gridCol w:w="10065"/>
        <w:gridCol w:w="708"/>
        <w:gridCol w:w="709"/>
        <w:gridCol w:w="709"/>
        <w:gridCol w:w="709"/>
      </w:tblGrid>
      <w:tr w:rsidR="002B4BA7" w:rsidRPr="00807D09" w:rsidTr="002B4BA7">
        <w:tc>
          <w:tcPr>
            <w:tcW w:w="1809" w:type="dxa"/>
            <w:tcBorders>
              <w:bottom w:val="single" w:sz="12" w:space="0" w:color="auto"/>
            </w:tcBorders>
          </w:tcPr>
          <w:p w:rsidR="002B4BA7" w:rsidRPr="00807D09" w:rsidRDefault="002B4BA7" w:rsidP="002B4BA7">
            <w:pPr>
              <w:spacing w:after="0" w:line="240" w:lineRule="auto"/>
              <w:rPr>
                <w:b/>
                <w:sz w:val="20"/>
              </w:rPr>
            </w:pPr>
          </w:p>
        </w:tc>
        <w:tc>
          <w:tcPr>
            <w:tcW w:w="10065" w:type="dxa"/>
            <w:tcBorders>
              <w:bottom w:val="single" w:sz="12" w:space="0" w:color="auto"/>
            </w:tcBorders>
          </w:tcPr>
          <w:p w:rsidR="002B4BA7" w:rsidRPr="00807D09" w:rsidRDefault="002B4BA7" w:rsidP="002B4BA7">
            <w:pPr>
              <w:spacing w:after="0" w:line="240" w:lineRule="auto"/>
              <w:rPr>
                <w:sz w:val="20"/>
              </w:rPr>
            </w:pPr>
          </w:p>
        </w:tc>
        <w:tc>
          <w:tcPr>
            <w:tcW w:w="708" w:type="dxa"/>
            <w:tcBorders>
              <w:bottom w:val="single" w:sz="12" w:space="0" w:color="auto"/>
            </w:tcBorders>
          </w:tcPr>
          <w:p w:rsidR="002B4BA7" w:rsidRPr="00807D09" w:rsidRDefault="002B4BA7" w:rsidP="002B4BA7">
            <w:pPr>
              <w:spacing w:after="0" w:line="240" w:lineRule="auto"/>
              <w:jc w:val="right"/>
              <w:rPr>
                <w:sz w:val="20"/>
              </w:rPr>
            </w:pPr>
            <w:r w:rsidRPr="00807D09">
              <w:rPr>
                <w:sz w:val="20"/>
              </w:rPr>
              <w:t>Mean</w:t>
            </w:r>
          </w:p>
        </w:tc>
        <w:tc>
          <w:tcPr>
            <w:tcW w:w="709" w:type="dxa"/>
            <w:tcBorders>
              <w:bottom w:val="single" w:sz="12" w:space="0" w:color="auto"/>
            </w:tcBorders>
          </w:tcPr>
          <w:p w:rsidR="002B4BA7" w:rsidRPr="00807D09" w:rsidRDefault="002B4BA7" w:rsidP="002B4BA7">
            <w:pPr>
              <w:spacing w:after="0" w:line="240" w:lineRule="auto"/>
              <w:jc w:val="right"/>
              <w:rPr>
                <w:sz w:val="20"/>
              </w:rPr>
            </w:pPr>
            <w:r w:rsidRPr="00807D09">
              <w:rPr>
                <w:sz w:val="20"/>
              </w:rPr>
              <w:t>Med</w:t>
            </w:r>
          </w:p>
        </w:tc>
        <w:tc>
          <w:tcPr>
            <w:tcW w:w="709" w:type="dxa"/>
            <w:tcBorders>
              <w:bottom w:val="single" w:sz="12" w:space="0" w:color="auto"/>
            </w:tcBorders>
          </w:tcPr>
          <w:p w:rsidR="002B4BA7" w:rsidRPr="00807D09" w:rsidRDefault="002B4BA7" w:rsidP="002B4BA7">
            <w:pPr>
              <w:spacing w:after="0" w:line="240" w:lineRule="auto"/>
              <w:jc w:val="right"/>
              <w:rPr>
                <w:sz w:val="20"/>
              </w:rPr>
            </w:pPr>
            <w:r w:rsidRPr="00807D09">
              <w:rPr>
                <w:sz w:val="20"/>
              </w:rPr>
              <w:t>IQR</w:t>
            </w:r>
          </w:p>
        </w:tc>
        <w:tc>
          <w:tcPr>
            <w:tcW w:w="709" w:type="dxa"/>
            <w:tcBorders>
              <w:bottom w:val="single" w:sz="12" w:space="0" w:color="auto"/>
            </w:tcBorders>
          </w:tcPr>
          <w:p w:rsidR="002B4BA7" w:rsidRPr="00807D09" w:rsidRDefault="002B4BA7" w:rsidP="002B4BA7">
            <w:pPr>
              <w:spacing w:after="0" w:line="240" w:lineRule="auto"/>
              <w:jc w:val="right"/>
              <w:rPr>
                <w:sz w:val="20"/>
              </w:rPr>
            </w:pPr>
            <w:r w:rsidRPr="00807D09">
              <w:rPr>
                <w:sz w:val="20"/>
              </w:rPr>
              <w:t>n</w:t>
            </w:r>
          </w:p>
        </w:tc>
      </w:tr>
      <w:tr w:rsidR="002B4BA7" w:rsidRPr="00807D09" w:rsidTr="002B4BA7">
        <w:tc>
          <w:tcPr>
            <w:tcW w:w="1809" w:type="dxa"/>
            <w:tcBorders>
              <w:top w:val="single" w:sz="12" w:space="0" w:color="auto"/>
            </w:tcBorders>
          </w:tcPr>
          <w:p w:rsidR="002B4BA7" w:rsidRPr="00807D09" w:rsidRDefault="002B4BA7" w:rsidP="002B4BA7">
            <w:pPr>
              <w:spacing w:after="0" w:line="240" w:lineRule="auto"/>
              <w:rPr>
                <w:sz w:val="20"/>
              </w:rPr>
            </w:pPr>
            <w:r w:rsidRPr="00807D09">
              <w:rPr>
                <w:b/>
                <w:sz w:val="20"/>
              </w:rPr>
              <w:t>Organisation level</w:t>
            </w:r>
          </w:p>
        </w:tc>
        <w:tc>
          <w:tcPr>
            <w:tcW w:w="10065" w:type="dxa"/>
            <w:tcBorders>
              <w:top w:val="single" w:sz="12" w:space="0" w:color="auto"/>
            </w:tcBorders>
          </w:tcPr>
          <w:p w:rsidR="002B4BA7" w:rsidRPr="00807D09" w:rsidRDefault="002B4BA7" w:rsidP="002B4BA7">
            <w:pPr>
              <w:spacing w:after="0" w:line="240" w:lineRule="auto"/>
              <w:rPr>
                <w:sz w:val="20"/>
              </w:rPr>
            </w:pPr>
          </w:p>
        </w:tc>
        <w:tc>
          <w:tcPr>
            <w:tcW w:w="708" w:type="dxa"/>
            <w:tcBorders>
              <w:top w:val="single" w:sz="12" w:space="0" w:color="auto"/>
            </w:tcBorders>
          </w:tcPr>
          <w:p w:rsidR="002B4BA7" w:rsidRPr="00807D09" w:rsidRDefault="002B4BA7" w:rsidP="002B4BA7">
            <w:pPr>
              <w:spacing w:after="0" w:line="240" w:lineRule="auto"/>
              <w:jc w:val="right"/>
              <w:rPr>
                <w:sz w:val="20"/>
              </w:rPr>
            </w:pPr>
          </w:p>
        </w:tc>
        <w:tc>
          <w:tcPr>
            <w:tcW w:w="709" w:type="dxa"/>
            <w:tcBorders>
              <w:top w:val="single" w:sz="12" w:space="0" w:color="auto"/>
            </w:tcBorders>
          </w:tcPr>
          <w:p w:rsidR="002B4BA7" w:rsidRPr="00807D09" w:rsidRDefault="002B4BA7" w:rsidP="002B4BA7">
            <w:pPr>
              <w:spacing w:after="0" w:line="240" w:lineRule="auto"/>
              <w:jc w:val="right"/>
              <w:rPr>
                <w:sz w:val="20"/>
              </w:rPr>
            </w:pPr>
          </w:p>
        </w:tc>
        <w:tc>
          <w:tcPr>
            <w:tcW w:w="709" w:type="dxa"/>
            <w:tcBorders>
              <w:top w:val="single" w:sz="12" w:space="0" w:color="auto"/>
            </w:tcBorders>
          </w:tcPr>
          <w:p w:rsidR="002B4BA7" w:rsidRPr="00807D09" w:rsidRDefault="002B4BA7" w:rsidP="002B4BA7">
            <w:pPr>
              <w:spacing w:after="0" w:line="240" w:lineRule="auto"/>
              <w:jc w:val="right"/>
              <w:rPr>
                <w:sz w:val="20"/>
              </w:rPr>
            </w:pPr>
          </w:p>
        </w:tc>
        <w:tc>
          <w:tcPr>
            <w:tcW w:w="709" w:type="dxa"/>
            <w:tcBorders>
              <w:top w:val="single" w:sz="12" w:space="0" w:color="auto"/>
            </w:tcBorders>
          </w:tcPr>
          <w:p w:rsidR="002B4BA7" w:rsidRPr="00807D09" w:rsidRDefault="002B4BA7" w:rsidP="002B4BA7">
            <w:pPr>
              <w:spacing w:after="0" w:line="240" w:lineRule="auto"/>
              <w:jc w:val="right"/>
              <w:rPr>
                <w:sz w:val="20"/>
              </w:rPr>
            </w:pPr>
          </w:p>
        </w:tc>
      </w:tr>
      <w:tr w:rsidR="002B4BA7" w:rsidRPr="00807D09" w:rsidTr="002B4BA7">
        <w:tc>
          <w:tcPr>
            <w:tcW w:w="1809" w:type="dxa"/>
          </w:tcPr>
          <w:p w:rsidR="002B4BA7" w:rsidRPr="00807D09" w:rsidRDefault="002B4BA7" w:rsidP="002B4BA7">
            <w:pPr>
              <w:spacing w:after="0" w:line="240" w:lineRule="auto"/>
              <w:rPr>
                <w:sz w:val="20"/>
              </w:rPr>
            </w:pPr>
            <w:r w:rsidRPr="00807D09">
              <w:rPr>
                <w:sz w:val="20"/>
              </w:rPr>
              <w:t>Structure</w:t>
            </w:r>
          </w:p>
        </w:tc>
        <w:tc>
          <w:tcPr>
            <w:tcW w:w="10065" w:type="dxa"/>
          </w:tcPr>
          <w:p w:rsidR="002B4BA7" w:rsidRPr="00807D09" w:rsidRDefault="002B4BA7" w:rsidP="002B4BA7">
            <w:pPr>
              <w:spacing w:after="0" w:line="240" w:lineRule="auto"/>
              <w:rPr>
                <w:sz w:val="20"/>
              </w:rPr>
            </w:pPr>
            <w:r w:rsidRPr="00807D09">
              <w:rPr>
                <w:sz w:val="20"/>
              </w:rPr>
              <w:t>How many beds there are in the hospital</w:t>
            </w:r>
          </w:p>
        </w:tc>
        <w:tc>
          <w:tcPr>
            <w:tcW w:w="708" w:type="dxa"/>
          </w:tcPr>
          <w:p w:rsidR="002B4BA7" w:rsidRPr="00807D09" w:rsidRDefault="002B4BA7" w:rsidP="002B4BA7">
            <w:pPr>
              <w:spacing w:after="0" w:line="240" w:lineRule="auto"/>
              <w:jc w:val="right"/>
              <w:rPr>
                <w:sz w:val="20"/>
              </w:rPr>
            </w:pPr>
            <w:r w:rsidRPr="00807D09">
              <w:rPr>
                <w:sz w:val="20"/>
              </w:rPr>
              <w:t>2.38</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429</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many consultants there are in the hospital</w:t>
            </w:r>
          </w:p>
        </w:tc>
        <w:tc>
          <w:tcPr>
            <w:tcW w:w="708" w:type="dxa"/>
          </w:tcPr>
          <w:p w:rsidR="002B4BA7" w:rsidRPr="00807D09" w:rsidRDefault="002B4BA7" w:rsidP="002B4BA7">
            <w:pPr>
              <w:spacing w:after="0" w:line="240" w:lineRule="auto"/>
              <w:jc w:val="right"/>
              <w:rPr>
                <w:sz w:val="20"/>
              </w:rPr>
            </w:pPr>
            <w:r w:rsidRPr="00807D09">
              <w:rPr>
                <w:sz w:val="20"/>
              </w:rPr>
              <w:t>3.20</w:t>
            </w:r>
          </w:p>
        </w:tc>
        <w:tc>
          <w:tcPr>
            <w:tcW w:w="709" w:type="dxa"/>
          </w:tcPr>
          <w:p w:rsidR="002B4BA7" w:rsidRPr="00807D09" w:rsidRDefault="002B4BA7" w:rsidP="002B4BA7">
            <w:pPr>
              <w:spacing w:after="0" w:line="240" w:lineRule="auto"/>
              <w:jc w:val="right"/>
              <w:rPr>
                <w:sz w:val="20"/>
              </w:rPr>
            </w:pPr>
            <w:r w:rsidRPr="00807D09">
              <w:rPr>
                <w:sz w:val="20"/>
              </w:rPr>
              <w:t>3</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427</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many nurses, midwives and health visitors there are in the hospital</w:t>
            </w:r>
          </w:p>
        </w:tc>
        <w:tc>
          <w:tcPr>
            <w:tcW w:w="708" w:type="dxa"/>
          </w:tcPr>
          <w:p w:rsidR="002B4BA7" w:rsidRPr="00807D09" w:rsidRDefault="002B4BA7" w:rsidP="002B4BA7">
            <w:pPr>
              <w:spacing w:after="0" w:line="240" w:lineRule="auto"/>
              <w:jc w:val="right"/>
              <w:rPr>
                <w:sz w:val="20"/>
              </w:rPr>
            </w:pPr>
            <w:r w:rsidRPr="00807D09">
              <w:rPr>
                <w:sz w:val="20"/>
              </w:rPr>
              <w:t>3.02</w:t>
            </w:r>
          </w:p>
        </w:tc>
        <w:tc>
          <w:tcPr>
            <w:tcW w:w="709" w:type="dxa"/>
          </w:tcPr>
          <w:p w:rsidR="002B4BA7" w:rsidRPr="00807D09" w:rsidRDefault="002B4BA7" w:rsidP="002B4BA7">
            <w:pPr>
              <w:spacing w:after="0" w:line="240" w:lineRule="auto"/>
              <w:jc w:val="right"/>
              <w:rPr>
                <w:sz w:val="20"/>
              </w:rPr>
            </w:pPr>
            <w:r w:rsidRPr="00807D09">
              <w:rPr>
                <w:sz w:val="20"/>
              </w:rPr>
              <w:t>3</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427</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many nurses, midwives and health visitors there are per bed in the hospital</w:t>
            </w:r>
          </w:p>
        </w:tc>
        <w:tc>
          <w:tcPr>
            <w:tcW w:w="708" w:type="dxa"/>
          </w:tcPr>
          <w:p w:rsidR="002B4BA7" w:rsidRPr="00807D09" w:rsidRDefault="002B4BA7" w:rsidP="002B4BA7">
            <w:pPr>
              <w:spacing w:after="0" w:line="240" w:lineRule="auto"/>
              <w:jc w:val="right"/>
              <w:rPr>
                <w:sz w:val="20"/>
              </w:rPr>
            </w:pPr>
            <w:r w:rsidRPr="00807D09">
              <w:rPr>
                <w:sz w:val="20"/>
              </w:rPr>
              <w:t>3.46</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425</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much it costs to park at the hospital per hour</w:t>
            </w:r>
          </w:p>
        </w:tc>
        <w:tc>
          <w:tcPr>
            <w:tcW w:w="708" w:type="dxa"/>
          </w:tcPr>
          <w:p w:rsidR="002B4BA7" w:rsidRPr="00807D09" w:rsidRDefault="002B4BA7" w:rsidP="002B4BA7">
            <w:pPr>
              <w:spacing w:after="0" w:line="240" w:lineRule="auto"/>
              <w:jc w:val="right"/>
              <w:rPr>
                <w:sz w:val="20"/>
              </w:rPr>
            </w:pPr>
            <w:r w:rsidRPr="00807D09">
              <w:rPr>
                <w:sz w:val="20"/>
              </w:rPr>
              <w:t>2.68</w:t>
            </w:r>
          </w:p>
        </w:tc>
        <w:tc>
          <w:tcPr>
            <w:tcW w:w="709" w:type="dxa"/>
          </w:tcPr>
          <w:p w:rsidR="002B4BA7" w:rsidRPr="00807D09" w:rsidRDefault="002B4BA7" w:rsidP="002B4BA7">
            <w:pPr>
              <w:spacing w:after="0" w:line="240" w:lineRule="auto"/>
              <w:jc w:val="right"/>
              <w:rPr>
                <w:sz w:val="20"/>
              </w:rPr>
            </w:pPr>
            <w:r w:rsidRPr="00807D09">
              <w:rPr>
                <w:sz w:val="20"/>
              </w:rPr>
              <w:t>3</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427</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long it takes me to get to the hospital from my home</w:t>
            </w:r>
          </w:p>
        </w:tc>
        <w:tc>
          <w:tcPr>
            <w:tcW w:w="708" w:type="dxa"/>
          </w:tcPr>
          <w:p w:rsidR="002B4BA7" w:rsidRPr="00807D09" w:rsidRDefault="002B4BA7" w:rsidP="002B4BA7">
            <w:pPr>
              <w:spacing w:after="0" w:line="240" w:lineRule="auto"/>
              <w:jc w:val="right"/>
              <w:rPr>
                <w:sz w:val="20"/>
              </w:rPr>
            </w:pPr>
            <w:r w:rsidRPr="00807D09">
              <w:rPr>
                <w:sz w:val="20"/>
              </w:rPr>
              <w:t>2.89</w:t>
            </w:r>
          </w:p>
        </w:tc>
        <w:tc>
          <w:tcPr>
            <w:tcW w:w="709" w:type="dxa"/>
          </w:tcPr>
          <w:p w:rsidR="002B4BA7" w:rsidRPr="00807D09" w:rsidRDefault="002B4BA7" w:rsidP="002B4BA7">
            <w:pPr>
              <w:spacing w:after="0" w:line="240" w:lineRule="auto"/>
              <w:jc w:val="right"/>
              <w:rPr>
                <w:sz w:val="20"/>
              </w:rPr>
            </w:pPr>
            <w:r w:rsidRPr="00807D09">
              <w:rPr>
                <w:sz w:val="20"/>
              </w:rPr>
              <w:t>3</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427</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p>
        </w:tc>
        <w:tc>
          <w:tcPr>
            <w:tcW w:w="708"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r>
      <w:tr w:rsidR="002B4BA7" w:rsidRPr="00807D09" w:rsidTr="002B4BA7">
        <w:tc>
          <w:tcPr>
            <w:tcW w:w="1809" w:type="dxa"/>
          </w:tcPr>
          <w:p w:rsidR="002B4BA7" w:rsidRPr="00807D09" w:rsidRDefault="002B4BA7" w:rsidP="002B4BA7">
            <w:pPr>
              <w:spacing w:after="0" w:line="240" w:lineRule="auto"/>
              <w:rPr>
                <w:sz w:val="20"/>
              </w:rPr>
            </w:pPr>
            <w:r w:rsidRPr="00807D09">
              <w:rPr>
                <w:sz w:val="20"/>
              </w:rPr>
              <w:t>Process</w:t>
            </w:r>
          </w:p>
        </w:tc>
        <w:tc>
          <w:tcPr>
            <w:tcW w:w="10065" w:type="dxa"/>
          </w:tcPr>
          <w:p w:rsidR="002B4BA7" w:rsidRPr="00807D09" w:rsidRDefault="002B4BA7" w:rsidP="002B4BA7">
            <w:pPr>
              <w:spacing w:after="0" w:line="240" w:lineRule="auto"/>
              <w:rPr>
                <w:sz w:val="20"/>
              </w:rPr>
            </w:pPr>
            <w:r w:rsidRPr="00807D09">
              <w:rPr>
                <w:sz w:val="20"/>
              </w:rPr>
              <w:t>How full the hospital usually is</w:t>
            </w:r>
          </w:p>
        </w:tc>
        <w:tc>
          <w:tcPr>
            <w:tcW w:w="708" w:type="dxa"/>
          </w:tcPr>
          <w:p w:rsidR="002B4BA7" w:rsidRPr="00807D09" w:rsidRDefault="002B4BA7" w:rsidP="002B4BA7">
            <w:pPr>
              <w:spacing w:after="0" w:line="240" w:lineRule="auto"/>
              <w:jc w:val="right"/>
              <w:rPr>
                <w:sz w:val="20"/>
              </w:rPr>
            </w:pPr>
            <w:r w:rsidRPr="00807D09">
              <w:rPr>
                <w:sz w:val="20"/>
              </w:rPr>
              <w:t>2.66</w:t>
            </w:r>
          </w:p>
        </w:tc>
        <w:tc>
          <w:tcPr>
            <w:tcW w:w="709" w:type="dxa"/>
          </w:tcPr>
          <w:p w:rsidR="002B4BA7" w:rsidRPr="00807D09" w:rsidRDefault="002B4BA7" w:rsidP="002B4BA7">
            <w:pPr>
              <w:spacing w:after="0" w:line="240" w:lineRule="auto"/>
              <w:jc w:val="right"/>
              <w:rPr>
                <w:sz w:val="20"/>
              </w:rPr>
            </w:pPr>
            <w:r w:rsidRPr="00807D09">
              <w:rPr>
                <w:sz w:val="20"/>
              </w:rPr>
              <w:t>3</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425</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often staff report things that may have gone wrong in the hospital</w:t>
            </w:r>
          </w:p>
        </w:tc>
        <w:tc>
          <w:tcPr>
            <w:tcW w:w="708" w:type="dxa"/>
          </w:tcPr>
          <w:p w:rsidR="002B4BA7" w:rsidRPr="00807D09" w:rsidRDefault="002B4BA7" w:rsidP="002B4BA7">
            <w:pPr>
              <w:spacing w:after="0" w:line="240" w:lineRule="auto"/>
              <w:jc w:val="right"/>
              <w:rPr>
                <w:sz w:val="20"/>
              </w:rPr>
            </w:pPr>
            <w:r w:rsidRPr="00807D09">
              <w:rPr>
                <w:sz w:val="20"/>
              </w:rPr>
              <w:t>3.85</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427</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often the hospital checks whether patients are at risk of clots on the legs or lungs while in the hospital</w:t>
            </w:r>
          </w:p>
        </w:tc>
        <w:tc>
          <w:tcPr>
            <w:tcW w:w="708" w:type="dxa"/>
          </w:tcPr>
          <w:p w:rsidR="002B4BA7" w:rsidRPr="00807D09" w:rsidRDefault="002B4BA7" w:rsidP="002B4BA7">
            <w:pPr>
              <w:spacing w:after="0" w:line="240" w:lineRule="auto"/>
              <w:jc w:val="right"/>
              <w:rPr>
                <w:sz w:val="20"/>
              </w:rPr>
            </w:pPr>
            <w:r w:rsidRPr="00807D09">
              <w:rPr>
                <w:sz w:val="20"/>
              </w:rPr>
              <w:t>4.12</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428</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p>
        </w:tc>
        <w:tc>
          <w:tcPr>
            <w:tcW w:w="708"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r>
      <w:tr w:rsidR="002B4BA7" w:rsidRPr="00807D09" w:rsidTr="002B4BA7">
        <w:tc>
          <w:tcPr>
            <w:tcW w:w="1809" w:type="dxa"/>
          </w:tcPr>
          <w:p w:rsidR="002B4BA7" w:rsidRPr="00807D09" w:rsidRDefault="002B4BA7" w:rsidP="002B4BA7">
            <w:pPr>
              <w:spacing w:after="0" w:line="240" w:lineRule="auto"/>
              <w:rPr>
                <w:sz w:val="20"/>
              </w:rPr>
            </w:pPr>
            <w:r w:rsidRPr="00807D09">
              <w:rPr>
                <w:sz w:val="20"/>
              </w:rPr>
              <w:t>Outcome</w:t>
            </w:r>
          </w:p>
        </w:tc>
        <w:tc>
          <w:tcPr>
            <w:tcW w:w="10065" w:type="dxa"/>
          </w:tcPr>
          <w:p w:rsidR="002B4BA7" w:rsidRPr="00807D09" w:rsidRDefault="002B4BA7" w:rsidP="002B4BA7">
            <w:pPr>
              <w:spacing w:after="0" w:line="240" w:lineRule="auto"/>
              <w:rPr>
                <w:sz w:val="20"/>
              </w:rPr>
            </w:pPr>
            <w:r w:rsidRPr="00807D09">
              <w:rPr>
                <w:sz w:val="20"/>
              </w:rPr>
              <w:t>Rates of infection with  'super-bugs' in the hospital</w:t>
            </w:r>
          </w:p>
        </w:tc>
        <w:tc>
          <w:tcPr>
            <w:tcW w:w="708" w:type="dxa"/>
          </w:tcPr>
          <w:p w:rsidR="002B4BA7" w:rsidRPr="00807D09" w:rsidRDefault="002B4BA7" w:rsidP="002B4BA7">
            <w:pPr>
              <w:spacing w:after="0" w:line="240" w:lineRule="auto"/>
              <w:jc w:val="right"/>
              <w:rPr>
                <w:sz w:val="20"/>
              </w:rPr>
            </w:pPr>
            <w:r w:rsidRPr="00807D09">
              <w:rPr>
                <w:sz w:val="20"/>
              </w:rPr>
              <w:t>4.15</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430</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Whether the hospital successfully balances its income and spending</w:t>
            </w:r>
          </w:p>
        </w:tc>
        <w:tc>
          <w:tcPr>
            <w:tcW w:w="708" w:type="dxa"/>
          </w:tcPr>
          <w:p w:rsidR="002B4BA7" w:rsidRPr="00807D09" w:rsidRDefault="002B4BA7" w:rsidP="002B4BA7">
            <w:pPr>
              <w:spacing w:after="0" w:line="240" w:lineRule="auto"/>
              <w:jc w:val="right"/>
              <w:rPr>
                <w:sz w:val="20"/>
              </w:rPr>
            </w:pPr>
            <w:r w:rsidRPr="00807D09">
              <w:rPr>
                <w:sz w:val="20"/>
              </w:rPr>
              <w:t>2.35</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426</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satisfied staff are with the care they deliver across the whole hospital</w:t>
            </w:r>
          </w:p>
        </w:tc>
        <w:tc>
          <w:tcPr>
            <w:tcW w:w="708" w:type="dxa"/>
          </w:tcPr>
          <w:p w:rsidR="002B4BA7" w:rsidRPr="00807D09" w:rsidRDefault="002B4BA7" w:rsidP="002B4BA7">
            <w:pPr>
              <w:spacing w:after="0" w:line="240" w:lineRule="auto"/>
              <w:jc w:val="right"/>
              <w:rPr>
                <w:sz w:val="20"/>
              </w:rPr>
            </w:pPr>
            <w:r w:rsidRPr="00807D09">
              <w:rPr>
                <w:sz w:val="20"/>
              </w:rPr>
              <w:t>3.90</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428</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Previous patients satisfaction with their care across the whole hospital</w:t>
            </w:r>
          </w:p>
        </w:tc>
        <w:tc>
          <w:tcPr>
            <w:tcW w:w="708" w:type="dxa"/>
          </w:tcPr>
          <w:p w:rsidR="002B4BA7" w:rsidRPr="00807D09" w:rsidRDefault="002B4BA7" w:rsidP="002B4BA7">
            <w:pPr>
              <w:spacing w:after="0" w:line="240" w:lineRule="auto"/>
              <w:jc w:val="right"/>
              <w:rPr>
                <w:sz w:val="20"/>
              </w:rPr>
            </w:pPr>
            <w:r w:rsidRPr="00807D09">
              <w:rPr>
                <w:sz w:val="20"/>
              </w:rPr>
              <w:t>3.70</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426</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Whether the whole hospital has an average number of deaths, or more or less than expected</w:t>
            </w:r>
          </w:p>
        </w:tc>
        <w:tc>
          <w:tcPr>
            <w:tcW w:w="708" w:type="dxa"/>
          </w:tcPr>
          <w:p w:rsidR="002B4BA7" w:rsidRPr="00807D09" w:rsidRDefault="002B4BA7" w:rsidP="002B4BA7">
            <w:pPr>
              <w:spacing w:after="0" w:line="240" w:lineRule="auto"/>
              <w:jc w:val="right"/>
              <w:rPr>
                <w:sz w:val="20"/>
              </w:rPr>
            </w:pPr>
            <w:r w:rsidRPr="00807D09">
              <w:rPr>
                <w:sz w:val="20"/>
              </w:rPr>
              <w:t>3.59</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425</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often patients are readmitted to hospital soon after receiving any form of care provided there</w:t>
            </w:r>
          </w:p>
        </w:tc>
        <w:tc>
          <w:tcPr>
            <w:tcW w:w="708" w:type="dxa"/>
          </w:tcPr>
          <w:p w:rsidR="002B4BA7" w:rsidRPr="00807D09" w:rsidRDefault="002B4BA7" w:rsidP="002B4BA7">
            <w:pPr>
              <w:spacing w:after="0" w:line="240" w:lineRule="auto"/>
              <w:jc w:val="right"/>
              <w:rPr>
                <w:sz w:val="20"/>
              </w:rPr>
            </w:pPr>
            <w:r w:rsidRPr="00807D09">
              <w:rPr>
                <w:sz w:val="20"/>
              </w:rPr>
              <w:t>3.63</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426</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much of the hospital's waste is sent for recycling</w:t>
            </w:r>
          </w:p>
        </w:tc>
        <w:tc>
          <w:tcPr>
            <w:tcW w:w="708" w:type="dxa"/>
          </w:tcPr>
          <w:p w:rsidR="002B4BA7" w:rsidRPr="00807D09" w:rsidRDefault="002B4BA7" w:rsidP="002B4BA7">
            <w:pPr>
              <w:spacing w:after="0" w:line="240" w:lineRule="auto"/>
              <w:jc w:val="right"/>
              <w:rPr>
                <w:sz w:val="20"/>
              </w:rPr>
            </w:pPr>
            <w:r w:rsidRPr="00807D09">
              <w:rPr>
                <w:sz w:val="20"/>
              </w:rPr>
              <w:t>2.12</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2</w:t>
            </w:r>
          </w:p>
        </w:tc>
        <w:tc>
          <w:tcPr>
            <w:tcW w:w="709" w:type="dxa"/>
          </w:tcPr>
          <w:p w:rsidR="002B4BA7" w:rsidRPr="00807D09" w:rsidRDefault="002B4BA7" w:rsidP="002B4BA7">
            <w:pPr>
              <w:spacing w:after="0" w:line="240" w:lineRule="auto"/>
              <w:jc w:val="right"/>
              <w:rPr>
                <w:sz w:val="20"/>
              </w:rPr>
            </w:pPr>
            <w:r w:rsidRPr="00807D09">
              <w:rPr>
                <w:sz w:val="20"/>
              </w:rPr>
              <w:t>425</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p>
        </w:tc>
        <w:tc>
          <w:tcPr>
            <w:tcW w:w="708"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r>
      <w:tr w:rsidR="002B4BA7" w:rsidRPr="00807D09" w:rsidTr="002B4BA7">
        <w:tc>
          <w:tcPr>
            <w:tcW w:w="1809" w:type="dxa"/>
          </w:tcPr>
          <w:p w:rsidR="002B4BA7" w:rsidRPr="00807D09" w:rsidRDefault="002B4BA7" w:rsidP="002B4BA7">
            <w:pPr>
              <w:spacing w:after="0" w:line="240" w:lineRule="auto"/>
              <w:rPr>
                <w:b/>
                <w:sz w:val="20"/>
              </w:rPr>
            </w:pPr>
            <w:r w:rsidRPr="00807D09">
              <w:rPr>
                <w:b/>
                <w:sz w:val="20"/>
              </w:rPr>
              <w:t>Department level</w:t>
            </w:r>
          </w:p>
        </w:tc>
        <w:tc>
          <w:tcPr>
            <w:tcW w:w="10065" w:type="dxa"/>
          </w:tcPr>
          <w:p w:rsidR="002B4BA7" w:rsidRPr="00807D09" w:rsidRDefault="002B4BA7" w:rsidP="002B4BA7">
            <w:pPr>
              <w:spacing w:after="0" w:line="240" w:lineRule="auto"/>
              <w:rPr>
                <w:b/>
                <w:sz w:val="20"/>
              </w:rPr>
            </w:pPr>
          </w:p>
        </w:tc>
        <w:tc>
          <w:tcPr>
            <w:tcW w:w="708" w:type="dxa"/>
          </w:tcPr>
          <w:p w:rsidR="002B4BA7" w:rsidRPr="00807D09" w:rsidRDefault="002B4BA7" w:rsidP="002B4BA7">
            <w:pPr>
              <w:spacing w:after="0" w:line="240" w:lineRule="auto"/>
              <w:jc w:val="right"/>
              <w:rPr>
                <w:b/>
                <w:sz w:val="20"/>
              </w:rPr>
            </w:pPr>
          </w:p>
        </w:tc>
        <w:tc>
          <w:tcPr>
            <w:tcW w:w="709" w:type="dxa"/>
          </w:tcPr>
          <w:p w:rsidR="002B4BA7" w:rsidRPr="00807D09" w:rsidRDefault="002B4BA7" w:rsidP="002B4BA7">
            <w:pPr>
              <w:spacing w:after="0" w:line="240" w:lineRule="auto"/>
              <w:jc w:val="right"/>
              <w:rPr>
                <w:b/>
                <w:sz w:val="20"/>
              </w:rPr>
            </w:pPr>
          </w:p>
        </w:tc>
        <w:tc>
          <w:tcPr>
            <w:tcW w:w="709" w:type="dxa"/>
          </w:tcPr>
          <w:p w:rsidR="002B4BA7" w:rsidRPr="00807D09" w:rsidRDefault="002B4BA7" w:rsidP="002B4BA7">
            <w:pPr>
              <w:spacing w:after="0" w:line="240" w:lineRule="auto"/>
              <w:jc w:val="right"/>
              <w:rPr>
                <w:b/>
                <w:sz w:val="20"/>
              </w:rPr>
            </w:pPr>
          </w:p>
        </w:tc>
        <w:tc>
          <w:tcPr>
            <w:tcW w:w="709" w:type="dxa"/>
          </w:tcPr>
          <w:p w:rsidR="002B4BA7" w:rsidRPr="00807D09" w:rsidRDefault="002B4BA7" w:rsidP="002B4BA7">
            <w:pPr>
              <w:spacing w:after="0" w:line="240" w:lineRule="auto"/>
              <w:jc w:val="right"/>
              <w:rPr>
                <w:b/>
                <w:sz w:val="20"/>
              </w:rPr>
            </w:pPr>
          </w:p>
        </w:tc>
      </w:tr>
      <w:tr w:rsidR="002B4BA7" w:rsidRPr="00807D09" w:rsidTr="002B4BA7">
        <w:tc>
          <w:tcPr>
            <w:tcW w:w="1809" w:type="dxa"/>
          </w:tcPr>
          <w:p w:rsidR="002B4BA7" w:rsidRPr="00807D09" w:rsidRDefault="002B4BA7" w:rsidP="002B4BA7">
            <w:pPr>
              <w:spacing w:after="0" w:line="240" w:lineRule="auto"/>
              <w:rPr>
                <w:sz w:val="20"/>
              </w:rPr>
            </w:pPr>
            <w:r w:rsidRPr="00807D09">
              <w:rPr>
                <w:sz w:val="20"/>
              </w:rPr>
              <w:t>Structure</w:t>
            </w:r>
          </w:p>
        </w:tc>
        <w:tc>
          <w:tcPr>
            <w:tcW w:w="10065" w:type="dxa"/>
          </w:tcPr>
          <w:p w:rsidR="002B4BA7" w:rsidRPr="00807D09" w:rsidRDefault="002B4BA7" w:rsidP="002B4BA7">
            <w:pPr>
              <w:spacing w:after="0" w:line="240" w:lineRule="auto"/>
              <w:rPr>
                <w:sz w:val="20"/>
              </w:rPr>
            </w:pPr>
            <w:r w:rsidRPr="00807D09">
              <w:rPr>
                <w:sz w:val="20"/>
              </w:rPr>
              <w:t>How many of this type of cancer operation the team performs each year</w:t>
            </w:r>
          </w:p>
        </w:tc>
        <w:tc>
          <w:tcPr>
            <w:tcW w:w="708" w:type="dxa"/>
          </w:tcPr>
          <w:p w:rsidR="002B4BA7" w:rsidRPr="00807D09" w:rsidRDefault="002B4BA7" w:rsidP="002B4BA7">
            <w:pPr>
              <w:spacing w:after="0" w:line="240" w:lineRule="auto"/>
              <w:jc w:val="right"/>
              <w:rPr>
                <w:sz w:val="20"/>
              </w:rPr>
            </w:pPr>
            <w:r w:rsidRPr="00807D09">
              <w:rPr>
                <w:sz w:val="20"/>
              </w:rPr>
              <w:t>4.14</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422</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p>
        </w:tc>
        <w:tc>
          <w:tcPr>
            <w:tcW w:w="708"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r>
      <w:tr w:rsidR="002B4BA7" w:rsidRPr="00807D09" w:rsidTr="002B4BA7">
        <w:tc>
          <w:tcPr>
            <w:tcW w:w="1809" w:type="dxa"/>
          </w:tcPr>
          <w:p w:rsidR="002B4BA7" w:rsidRPr="00807D09" w:rsidRDefault="002B4BA7" w:rsidP="002B4BA7">
            <w:pPr>
              <w:spacing w:after="0" w:line="240" w:lineRule="auto"/>
              <w:rPr>
                <w:sz w:val="20"/>
              </w:rPr>
            </w:pPr>
            <w:r w:rsidRPr="00807D09">
              <w:rPr>
                <w:sz w:val="20"/>
              </w:rPr>
              <w:t>Process</w:t>
            </w:r>
          </w:p>
        </w:tc>
        <w:tc>
          <w:tcPr>
            <w:tcW w:w="10065" w:type="dxa"/>
          </w:tcPr>
          <w:p w:rsidR="002B4BA7" w:rsidRPr="00807D09" w:rsidRDefault="002B4BA7" w:rsidP="002B4BA7">
            <w:pPr>
              <w:spacing w:after="0" w:line="240" w:lineRule="auto"/>
              <w:rPr>
                <w:sz w:val="20"/>
              </w:rPr>
            </w:pPr>
            <w:r w:rsidRPr="00807D09">
              <w:rPr>
                <w:sz w:val="20"/>
              </w:rPr>
              <w:t>How long patients with your type of cancer wait for treatment</w:t>
            </w:r>
          </w:p>
        </w:tc>
        <w:tc>
          <w:tcPr>
            <w:tcW w:w="708" w:type="dxa"/>
          </w:tcPr>
          <w:p w:rsidR="002B4BA7" w:rsidRPr="00807D09" w:rsidRDefault="002B4BA7" w:rsidP="002B4BA7">
            <w:pPr>
              <w:spacing w:after="0" w:line="240" w:lineRule="auto"/>
              <w:jc w:val="right"/>
              <w:rPr>
                <w:sz w:val="20"/>
              </w:rPr>
            </w:pPr>
            <w:r w:rsidRPr="00807D09">
              <w:rPr>
                <w:sz w:val="20"/>
              </w:rPr>
              <w:t>4.39</w:t>
            </w:r>
          </w:p>
        </w:tc>
        <w:tc>
          <w:tcPr>
            <w:tcW w:w="709" w:type="dxa"/>
          </w:tcPr>
          <w:p w:rsidR="002B4BA7" w:rsidRPr="00807D09" w:rsidRDefault="002B4BA7" w:rsidP="002B4BA7">
            <w:pPr>
              <w:spacing w:after="0" w:line="240" w:lineRule="auto"/>
              <w:jc w:val="right"/>
              <w:rPr>
                <w:sz w:val="20"/>
              </w:rPr>
            </w:pPr>
            <w:r w:rsidRPr="00807D09">
              <w:rPr>
                <w:sz w:val="20"/>
              </w:rPr>
              <w:t>5</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425</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many operations of any type were cancelled at the last minute in the hospital over the previous year</w:t>
            </w:r>
          </w:p>
        </w:tc>
        <w:tc>
          <w:tcPr>
            <w:tcW w:w="708" w:type="dxa"/>
          </w:tcPr>
          <w:p w:rsidR="002B4BA7" w:rsidRPr="00807D09" w:rsidRDefault="002B4BA7" w:rsidP="002B4BA7">
            <w:pPr>
              <w:spacing w:after="0" w:line="240" w:lineRule="auto"/>
              <w:jc w:val="right"/>
              <w:rPr>
                <w:sz w:val="20"/>
              </w:rPr>
            </w:pPr>
            <w:r w:rsidRPr="00807D09">
              <w:rPr>
                <w:sz w:val="20"/>
              </w:rPr>
              <w:t>3.43</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423</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p>
        </w:tc>
        <w:tc>
          <w:tcPr>
            <w:tcW w:w="708"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c>
          <w:tcPr>
            <w:tcW w:w="709" w:type="dxa"/>
          </w:tcPr>
          <w:p w:rsidR="002B4BA7" w:rsidRPr="00807D09" w:rsidRDefault="002B4BA7" w:rsidP="002B4BA7">
            <w:pPr>
              <w:spacing w:after="0" w:line="240" w:lineRule="auto"/>
              <w:jc w:val="right"/>
              <w:rPr>
                <w:sz w:val="20"/>
              </w:rPr>
            </w:pPr>
          </w:p>
        </w:tc>
      </w:tr>
      <w:tr w:rsidR="002B4BA7" w:rsidRPr="00807D09" w:rsidTr="002B4BA7">
        <w:tc>
          <w:tcPr>
            <w:tcW w:w="1809" w:type="dxa"/>
          </w:tcPr>
          <w:p w:rsidR="002B4BA7" w:rsidRPr="00807D09" w:rsidRDefault="002B4BA7" w:rsidP="002B4BA7">
            <w:pPr>
              <w:spacing w:after="0" w:line="240" w:lineRule="auto"/>
              <w:rPr>
                <w:sz w:val="20"/>
              </w:rPr>
            </w:pPr>
            <w:r w:rsidRPr="00807D09">
              <w:rPr>
                <w:sz w:val="20"/>
              </w:rPr>
              <w:t>Outcome</w:t>
            </w:r>
          </w:p>
        </w:tc>
        <w:tc>
          <w:tcPr>
            <w:tcW w:w="10065" w:type="dxa"/>
          </w:tcPr>
          <w:p w:rsidR="002B4BA7" w:rsidRPr="00807D09" w:rsidRDefault="002B4BA7" w:rsidP="002B4BA7">
            <w:pPr>
              <w:spacing w:after="0" w:line="240" w:lineRule="auto"/>
              <w:rPr>
                <w:sz w:val="20"/>
              </w:rPr>
            </w:pPr>
            <w:r w:rsidRPr="00807D09">
              <w:rPr>
                <w:sz w:val="20"/>
              </w:rPr>
              <w:t>How often patients die soon after your type of cancer operation in this hospital</w:t>
            </w:r>
          </w:p>
        </w:tc>
        <w:tc>
          <w:tcPr>
            <w:tcW w:w="708" w:type="dxa"/>
          </w:tcPr>
          <w:p w:rsidR="002B4BA7" w:rsidRPr="00807D09" w:rsidRDefault="002B4BA7" w:rsidP="002B4BA7">
            <w:pPr>
              <w:spacing w:after="0" w:line="240" w:lineRule="auto"/>
              <w:jc w:val="right"/>
              <w:rPr>
                <w:sz w:val="20"/>
              </w:rPr>
            </w:pPr>
            <w:r w:rsidRPr="00807D09">
              <w:rPr>
                <w:sz w:val="20"/>
              </w:rPr>
              <w:t>4.14</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422</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well previous patients with your type of cancer rated the hospital</w:t>
            </w:r>
          </w:p>
        </w:tc>
        <w:tc>
          <w:tcPr>
            <w:tcW w:w="708" w:type="dxa"/>
          </w:tcPr>
          <w:p w:rsidR="002B4BA7" w:rsidRPr="00807D09" w:rsidRDefault="002B4BA7" w:rsidP="002B4BA7">
            <w:pPr>
              <w:spacing w:after="0" w:line="240" w:lineRule="auto"/>
              <w:jc w:val="right"/>
              <w:rPr>
                <w:sz w:val="20"/>
              </w:rPr>
            </w:pPr>
            <w:r w:rsidRPr="00807D09">
              <w:rPr>
                <w:sz w:val="20"/>
              </w:rPr>
              <w:t>3.96</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423</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How often patients having any form of surgery stay in much longer than expected</w:t>
            </w:r>
          </w:p>
        </w:tc>
        <w:tc>
          <w:tcPr>
            <w:tcW w:w="708" w:type="dxa"/>
          </w:tcPr>
          <w:p w:rsidR="002B4BA7" w:rsidRPr="00807D09" w:rsidRDefault="002B4BA7" w:rsidP="002B4BA7">
            <w:pPr>
              <w:spacing w:after="0" w:line="240" w:lineRule="auto"/>
              <w:jc w:val="right"/>
              <w:rPr>
                <w:sz w:val="20"/>
              </w:rPr>
            </w:pPr>
            <w:r w:rsidRPr="00807D09">
              <w:rPr>
                <w:sz w:val="20"/>
              </w:rPr>
              <w:t>3.54</w:t>
            </w:r>
          </w:p>
        </w:tc>
        <w:tc>
          <w:tcPr>
            <w:tcW w:w="709" w:type="dxa"/>
          </w:tcPr>
          <w:p w:rsidR="002B4BA7" w:rsidRPr="00807D09" w:rsidRDefault="002B4BA7" w:rsidP="002B4BA7">
            <w:pPr>
              <w:spacing w:after="0" w:line="240" w:lineRule="auto"/>
              <w:jc w:val="right"/>
              <w:rPr>
                <w:sz w:val="20"/>
              </w:rPr>
            </w:pPr>
            <w:r w:rsidRPr="00807D09">
              <w:rPr>
                <w:sz w:val="20"/>
              </w:rPr>
              <w:t>4</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422</w:t>
            </w:r>
          </w:p>
        </w:tc>
      </w:tr>
      <w:tr w:rsidR="002B4BA7" w:rsidRPr="00807D09" w:rsidTr="002B4BA7">
        <w:tc>
          <w:tcPr>
            <w:tcW w:w="1809" w:type="dxa"/>
          </w:tcPr>
          <w:p w:rsidR="002B4BA7" w:rsidRPr="00807D09" w:rsidRDefault="002B4BA7" w:rsidP="002B4BA7">
            <w:pPr>
              <w:spacing w:after="0" w:line="240" w:lineRule="auto"/>
              <w:rPr>
                <w:sz w:val="20"/>
              </w:rPr>
            </w:pPr>
          </w:p>
        </w:tc>
        <w:tc>
          <w:tcPr>
            <w:tcW w:w="10065" w:type="dxa"/>
          </w:tcPr>
          <w:p w:rsidR="002B4BA7" w:rsidRPr="00807D09" w:rsidRDefault="002B4BA7" w:rsidP="002B4BA7">
            <w:pPr>
              <w:spacing w:after="0" w:line="240" w:lineRule="auto"/>
              <w:rPr>
                <w:sz w:val="20"/>
              </w:rPr>
            </w:pPr>
            <w:r w:rsidRPr="00807D09">
              <w:rPr>
                <w:sz w:val="20"/>
              </w:rPr>
              <w:t>The number of operations each year where the doctors and nurses accidentally left something behind inside the patient, such as a swab or instrument</w:t>
            </w:r>
          </w:p>
        </w:tc>
        <w:tc>
          <w:tcPr>
            <w:tcW w:w="708" w:type="dxa"/>
          </w:tcPr>
          <w:p w:rsidR="002B4BA7" w:rsidRPr="00807D09" w:rsidRDefault="002B4BA7" w:rsidP="002B4BA7">
            <w:pPr>
              <w:spacing w:after="0" w:line="240" w:lineRule="auto"/>
              <w:jc w:val="right"/>
              <w:rPr>
                <w:sz w:val="20"/>
              </w:rPr>
            </w:pPr>
            <w:r w:rsidRPr="00807D09">
              <w:rPr>
                <w:sz w:val="20"/>
              </w:rPr>
              <w:t>4.15</w:t>
            </w:r>
          </w:p>
        </w:tc>
        <w:tc>
          <w:tcPr>
            <w:tcW w:w="709" w:type="dxa"/>
          </w:tcPr>
          <w:p w:rsidR="002B4BA7" w:rsidRPr="00807D09" w:rsidRDefault="002B4BA7" w:rsidP="002B4BA7">
            <w:pPr>
              <w:spacing w:after="0" w:line="240" w:lineRule="auto"/>
              <w:jc w:val="right"/>
              <w:rPr>
                <w:sz w:val="20"/>
              </w:rPr>
            </w:pPr>
            <w:r w:rsidRPr="00807D09">
              <w:rPr>
                <w:sz w:val="20"/>
              </w:rPr>
              <w:t>5</w:t>
            </w:r>
          </w:p>
        </w:tc>
        <w:tc>
          <w:tcPr>
            <w:tcW w:w="709" w:type="dxa"/>
          </w:tcPr>
          <w:p w:rsidR="002B4BA7" w:rsidRPr="00807D09" w:rsidRDefault="002B4BA7" w:rsidP="002B4BA7">
            <w:pPr>
              <w:spacing w:after="0" w:line="240" w:lineRule="auto"/>
              <w:jc w:val="right"/>
              <w:rPr>
                <w:sz w:val="20"/>
              </w:rPr>
            </w:pPr>
            <w:r w:rsidRPr="00807D09">
              <w:rPr>
                <w:sz w:val="20"/>
              </w:rPr>
              <w:t>1</w:t>
            </w:r>
          </w:p>
        </w:tc>
        <w:tc>
          <w:tcPr>
            <w:tcW w:w="709" w:type="dxa"/>
          </w:tcPr>
          <w:p w:rsidR="002B4BA7" w:rsidRPr="00807D09" w:rsidRDefault="002B4BA7" w:rsidP="002B4BA7">
            <w:pPr>
              <w:spacing w:after="0" w:line="240" w:lineRule="auto"/>
              <w:jc w:val="right"/>
              <w:rPr>
                <w:sz w:val="20"/>
              </w:rPr>
            </w:pPr>
            <w:r w:rsidRPr="00807D09">
              <w:rPr>
                <w:sz w:val="20"/>
              </w:rPr>
              <w:t>422</w:t>
            </w:r>
          </w:p>
        </w:tc>
      </w:tr>
    </w:tbl>
    <w:p w:rsidR="005A5853" w:rsidRPr="00807D09" w:rsidRDefault="005A5853" w:rsidP="00030FFD">
      <w:pPr>
        <w:spacing w:after="0" w:line="480" w:lineRule="auto"/>
        <w:rPr>
          <w:b/>
        </w:rPr>
      </w:pPr>
    </w:p>
    <w:p w:rsidR="002B4BA7" w:rsidRPr="00807D09" w:rsidRDefault="003228BA" w:rsidP="002B4BA7">
      <w:pPr>
        <w:spacing w:line="480" w:lineRule="auto"/>
        <w:rPr>
          <w:b/>
        </w:rPr>
      </w:pPr>
      <w:r w:rsidRPr="00807D09">
        <w:rPr>
          <w:b/>
        </w:rPr>
        <w:t>Table 5.</w:t>
      </w:r>
      <w:r w:rsidR="002B4BA7" w:rsidRPr="00807D09">
        <w:rPr>
          <w:b/>
        </w:rPr>
        <w:t xml:space="preserve"> Participant ratings of importance of information items. </w:t>
      </w:r>
      <w:r w:rsidR="002B4BA7" w:rsidRPr="00807D09">
        <w:t>Scale ranged from 1 (not important at all) to 5 (critically important).</w:t>
      </w:r>
    </w:p>
    <w:p w:rsidR="002B4BA7" w:rsidRPr="00807D09" w:rsidRDefault="002B4BA7" w:rsidP="00030FFD">
      <w:pPr>
        <w:spacing w:after="0" w:line="480" w:lineRule="auto"/>
        <w:rPr>
          <w:b/>
        </w:rPr>
        <w:sectPr w:rsidR="002B4BA7" w:rsidRPr="00807D09" w:rsidSect="002B4BA7">
          <w:pgSz w:w="16838" w:h="11906" w:orient="landscape"/>
          <w:pgMar w:top="1440" w:right="1080" w:bottom="1440" w:left="1080" w:header="708" w:footer="708" w:gutter="0"/>
          <w:cols w:space="708"/>
          <w:docGrid w:linePitch="299"/>
        </w:sectPr>
      </w:pPr>
    </w:p>
    <w:p w:rsidR="00B435D0" w:rsidRPr="00807D09" w:rsidRDefault="00807949">
      <w:pPr>
        <w:spacing w:after="0" w:line="480" w:lineRule="auto"/>
        <w:rPr>
          <w:b/>
        </w:rPr>
      </w:pPr>
      <w:r w:rsidRPr="00807D09">
        <w:rPr>
          <w:b/>
        </w:rPr>
        <w:lastRenderedPageBreak/>
        <w:t>DISCUSSION</w:t>
      </w:r>
    </w:p>
    <w:p w:rsidR="00B435D0" w:rsidRPr="00807D09" w:rsidRDefault="00B435D0">
      <w:pPr>
        <w:spacing w:after="0" w:line="480" w:lineRule="auto"/>
      </w:pPr>
    </w:p>
    <w:p w:rsidR="00B435D0" w:rsidRPr="00807D09" w:rsidRDefault="00E3010B">
      <w:pPr>
        <w:spacing w:after="0" w:line="480" w:lineRule="auto"/>
      </w:pPr>
      <w:r w:rsidRPr="00807D09">
        <w:t xml:space="preserve">In this study, the vast majority of patients with </w:t>
      </w:r>
      <w:r w:rsidR="00E410E1" w:rsidRPr="00807D09">
        <w:t xml:space="preserve">GI </w:t>
      </w:r>
      <w:r w:rsidRPr="00807D09">
        <w:t xml:space="preserve">tract cancer were not offered a choice of provider for tests or surgery, and more than two-thirds would have liked greater involvement in these decisions than they had experienced. Patients most wanted to discuss provider choice with their </w:t>
      </w:r>
      <w:r w:rsidR="00E410E1" w:rsidRPr="00807D09">
        <w:t>GPs</w:t>
      </w:r>
      <w:r w:rsidRPr="00807D09">
        <w:t>, specialist doctors, and family. In general, participants considered surgery-specific information to be most important. Four of the five most important information items were: cancer-specific treatment wait times; number of operations</w:t>
      </w:r>
      <w:r w:rsidR="00A606D7" w:rsidRPr="00807D09">
        <w:t xml:space="preserve"> </w:t>
      </w:r>
      <w:r w:rsidRPr="00807D09">
        <w:t>where foreign bodies were left in patients at surgery; annual operative volume; and postoperative mortality rates.</w:t>
      </w:r>
    </w:p>
    <w:p w:rsidR="00386E9E" w:rsidRPr="00807D09" w:rsidRDefault="00386E9E">
      <w:pPr>
        <w:spacing w:after="0" w:line="480" w:lineRule="auto"/>
        <w:rPr>
          <w:b/>
          <w:u w:val="single"/>
        </w:rPr>
      </w:pPr>
    </w:p>
    <w:p w:rsidR="00B435D0" w:rsidRPr="00807D09" w:rsidRDefault="00E3010B">
      <w:pPr>
        <w:spacing w:after="0" w:line="480" w:lineRule="auto"/>
      </w:pPr>
      <w:r w:rsidRPr="00807D09">
        <w:t xml:space="preserve">The strengths of this study include the large sample and </w:t>
      </w:r>
      <w:r w:rsidR="00395BB3" w:rsidRPr="00807D09">
        <w:t xml:space="preserve">relatively </w:t>
      </w:r>
      <w:r w:rsidR="000C5D0A" w:rsidRPr="00807D09">
        <w:t>good</w:t>
      </w:r>
      <w:r w:rsidR="00395BB3" w:rsidRPr="00807D09">
        <w:t xml:space="preserve"> </w:t>
      </w:r>
      <w:r w:rsidRPr="00807D09">
        <w:t>response rates obtained.</w:t>
      </w:r>
      <w:r w:rsidR="00C747B1" w:rsidRPr="00807D09">
        <w:fldChar w:fldCharType="begin" w:fldLock="1"/>
      </w:r>
      <w:r w:rsidR="0092500C" w:rsidRPr="00807D09">
        <w:instrText>ADDIN CSL_CITATION { "citationItems" : [ { "id" : "ITEM-1", "itemData" : { "DOI" : "10.1007/s10900-011-9455-6", "ISBN" : "1573-3610", "ISSN" : "00945145", "PMID" : "21858591", "abstract" : "This study explored the economic costs and response rate of mail and web-based surveys with practicing dentists. A random sample of 6,000 practicing dentists was randomly assigned into three groups of 2,000: choice (mail or web-based), postal mail, or web-based. The Florida Tobacco Control Survey 2009, which is composed of 28 questions (including subject demographic questions), served as the survey instrument. A total of 1,232 surveys were returned by the three different groups (21% overall response rate). Response rates were best for the mail (26%) with the worst response rate coming from the Web group (11%). However, a cost-effectiveness analysis revealed that web surveys were 2.68 times more cost effective.", "author" : [ { "dropping-particle" : "", "family" : "Hardigan", "given" : "Patrick C.", "non-dropping-particle" : "", "parse-names" : false, "suffix" : "" }, { "dropping-particle" : "", "family" : "Succar", "given" : "Claudia Tammy", "non-dropping-particle" : "", "parse-names" : false, "suffix" : "" }, { "dropping-particle" : "", "family" : "Fleisher", "given" : "Jay M", "non-dropping-particle" : "", "parse-names" : false, "suffix" : "" } ], "container-title" : "Journal of Community Health", "id" : "ITEM-1", "issued" : { "date-parts" : [ [ "2012" ] ] }, "page" : "383-394", "title" : "An analysis of response rate and economic costs between mail and web-based surveys among practicing dentists: a randomized trial", "type" : "article-journal", "volume" : "37" }, "uris" : [ "http://www.mendeley.com/documents/?uuid=3353e6a9-290b-49af-8991-03a6673f1c96" ] }, { "id" : "ITEM-2", "itemData" : { "DOI" : "10.1186/1471-2288-12-132", "ISBN" : "14712288", "ISSN" : "1471-2288", "PMID" : "22938205", "abstract" : "BACKGROUND: Epidemiological research often requires collection of data from a representative sample of the community or recruitment of specific groups through broad community approaches. The population coverage of traditional survey methods such as mail-outs to residential addresses, and telephone contact via public directories or random-digit-dialing is declining and survey response rates are falling. There is a need to explore new sampling frames and consider multiple response modes including those offered by changes in telecommunications and internet technology. METHODS: We evaluated response rates and cost-effectiveness for three modes of survey administration (postal invitation/postal survey, postal invitation/internet survey and postal invitation/telephone survey) and two styles of contact approach (personalised and generic) in a community survey of greywater use. Potential respondents were contacted only once, with no follow up of non-responders. RESULTS: The telephone survey produced the highest adjusted response rate (30.2%), followed by the personalised postal survey (10.5%), generic postal survey (7.5%) and then the internet survey (4.7% for the personalised approach and 2.2% for the generic approach). There were some differences in household characteristics and greywater use rates between respondents to different survey modes, and between respondents to personalised and generic approaches. These may be attributable to the differing levels of motivations needed for a response, and varying levels of interest in the survey topic among greywater users and non-users. The generic postal survey had the lowest costs per valid survey received (Australian $22.93), followed by the personalised postal survey ($24.75). CONCLUSIONS: Our findings suggest that postal surveys currently remain the most economic option for population-based studies, with similar costs for personalised and generic approaches. Internet surveys may be effective for specialised groups where email lists are available for initial contact, but barriers other than household internet access still exist for community-based surveys. Given the increasing recruitment challenges facing community-based studies, there is an imperative to gather contemporary comparative data on different survey modes and recruitment approaches in order to determine their strengths, limitations and costs. Researchers also need to document and report on the potential biases in the target and respondent population\u2026", "author" : [ { "dropping-particle" : "", "family" : "Sinclair", "given" : "Martha", "non-dropping-particle" : "", "parse-names" : false, "suffix" : "" }, { "dropping-particle" : "", "family" : "O'Toole", "given" : "Joanne", "non-dropping-particle" : "", "parse-names" : false, "suffix" : "" }, { "dropping-particle" : "", "family" : "Malawaraarachchi", "given" : "Manori", "non-dropping-particle" : "", "parse-names" : false, "suffix" : "" }, { "dropping-particle" : "", "family" : "Leder", "given" : "Karin", "non-dropping-particle" : "", "parse-names" : false, "suffix" : "" } ], "container-title" : "BMC Medical Research Methodology", "id" : "ITEM-2", "issue" : "1", "issued" : { "date-parts" : [ [ "2012" ] ] }, "page" : "132", "publisher" : "BMC Medical Research Methodology", "title" : "Comparison of response rates and cost-effectiveness for a community-based survey: postal, internet and telephone modes with generic or personalised recruitment approaches", "type" : "article-journal", "volume" : "12" }, "uris" : [ "http://www.mendeley.com/documents/?uuid=73a9840f-a128-4596-83e2-6805b125e2a1" ] }, { "id" : "ITEM-3", "itemData" : { "DOI" : "10.1093/intqhc/mzm065", "ISBN" : "0025-7079 (Print)", "ISSN" : "0025-7079", "PMID" : "16434916", "abstract" : "BACKGROUND: There is increasing interest in measuring patients' experiences with individual physicians, and empirical evidence supports this area of measurement. However, the high cost of data collection remains a significant barrier. Survey modes with the potential to lower costs, such as Internet and interactive voice response (IVR) telephone, are attractive alternatives to mail, but their comparative response rates and data quality have not been tested. METHODS: We randomly assigned adult patients from the panels of 62 primary care physicians in California to complete a brief, validated patient questionnaire by mail, Internet (web), or IVR. After 2 invitations, web and IVR nonrespondents were mailed a paper copy of the survey (\"crossover\" to mail). We analyzed and compared (n = 9126) the response rates, respondent characteristics, substantive responses, and costs by mode (mail, web and IVR) and evaluated the impact of \"crossover\" respondents. RESULTS: Response rates were higher by mail (50.8%) than web (18.4%) or IVR (34.7%), but after crossover mailings, response rates in each arm were approximately 50%. Mail and web produced identical scores for individual physicians, but IVR scores were significantly lower even after adjusting for respondent characteristics. There were no significant physician-mode interactions, indicating that statistical adjustment for mode resolves the IVR effect. Web and IVR costs were higher than mail. CONCLUSIONS: The equivalence of individual physician results in mail and web modes is noteworthy, as is evidence that IVR results are comparable after adjustment for mode. However, the higher overall cost of web and IVR, as the result of the need for mailings to support these modes, suggests that they do not presently solve cost concerns related to obtaining physician-specific information from patients.", "author" : [ { "dropping-particle" : "", "family" : "Rodriguez", "given" : "Hector P", "non-dropping-particle" : "", "parse-names" : false, "suffix" : "" }, { "dropping-particle" : "", "family" : "Glahn", "given" : "Ted", "non-dropping-particle" : "von", "parse-names" : false, "suffix" : "" }, { "dropping-particle" : "", "family" : "Rogers", "given" : "William H", "non-dropping-particle" : "", "parse-names" : false, "suffix" : "" }, { "dropping-particle" : "", "family" : "Chang", "given" : "Hong", "non-dropping-particle" : "", "parse-names" : false, "suffix" : "" }, { "dropping-particle" : "", "family" : "Fanjiang", "given" : "Gary", "non-dropping-particle" : "", "parse-names" : false, "suffix" : "" }, { "dropping-particle" : "", "family" : "Safran", "given" : "Dana Gelb", "non-dropping-particle" : "", "parse-names" : false, "suffix" : "" } ], "container-title" : "Medical Care", "id" : "ITEM-3", "issue" : "2", "issued" : { "date-parts" : [ [ "2006" ] ] }, "page" : "167-174", "title" : "Evaluating patients' experiences with individual physicians: a randomized trial of mail, internet, and interactive voice response telephone administration of surveys.", "type" : "article-journal", "volume" : "44" }, "uris" : [ "http://www.mendeley.com/documents/?uuid=e327d97f-ab57-4eb1-b368-042042cf95d2" ] }, { "id" : "ITEM-4", "itemData" : { "DOI" : "10.2501/IJMR-53-1-075-094", "ISBN" : "14707853", "ISSN" : "14707853", "PMID" : "27996448", "abstract" : "One question that arises when discussing the usefulness of web-based surveys is whether they gain the same response rates compared to other modes of collecting survey data. A common perception exists that, in general, web survey response rates are considerably lower. However, such unsystematic anecdotal evidence could be misleading and does not provide any useful quantitative estimate. Meta- analytic procedures synthesising controlled experimental mode comparisons could give accurate answers but, to the best of the authors\u2019 knowledge, such research syntheses have so far not been conducted. To overcome this gap, the authors have conducted a meta-analysis of 45 published and unpublished experimental comparisons between web and other survey modes. On average, web surveys yield an 11% lower response rate compared to other modes (the 95% confidence interval is confined by 15% and 6% to the disadvantage of the web mode). This response rate difference to the disadvantage of the web mode is systematically influenced by the sample recruitment base (a smaller difference for panel members as compared to one-time respondents), the solicitation mode chosen for web surveys (a greater difference for postal mail solicitation compared to email) and the number of contacts (the more contacts, the larger the difference in response rates between modes). No significant influence on response rate differences can be revealed for the type of mode web surveys are compared to, the type of target population, the type of sponsorship, whether or not incentives were offered, and the year the studies were conducted. Practical implications are discussed.", "author" : [ { "dropping-particle" : "", "family" : "Manfreda", "given" : "Katja L", "non-dropping-particle" : "", "parse-names" : false, "suffix" : "" }, { "dropping-particle" : "", "family" : "Bosnjak", "given" : "Michael", "non-dropping-particle" : "", "parse-names" : false, "suffix" : "" }, { "dropping-particle" : "", "family" : "Berzelak", "given" : "Jernej", "non-dropping-particle" : "", "parse-names" : false, "suffix" : "" }, { "dropping-particle" : "", "family" : "Hass", "given" : "Iris", "non-dropping-particle" : "", "parse-names" : false, "suffix" : "" }, { "dropping-particle" : "", "family" : "Vehovar", "given" : "Vasja", "non-dropping-particle" : "", "parse-names" : false, "suffix" : "" } ], "container-title" : "International Journal of Market Research", "id" : "ITEM-4", "issue" : "1", "issued" : { "date-parts" : [ [ "2008" ] ] }, "page" : "79-104", "title" : "Web surveys versus other survey modes: a meta-analysis comparing response rates", "type" : "article-journal", "volume" : "50" }, "uris" : [ "http://www.mendeley.com/documents/?uuid=747ff392-f92b-4499-bb99-17573daec03c" ] } ], "mendeley" : { "formattedCitation" : "[18\u201321]", "plainTextFormattedCitation" : "[18\u201321]", "previouslyFormattedCitation" : "[18\u201321]" }, "properties" : { "noteIndex" : 0 }, "schema" : "https://github.com/citation-style-language/schema/raw/master/csl-citation.json" }</w:instrText>
      </w:r>
      <w:r w:rsidR="00C747B1" w:rsidRPr="00807D09">
        <w:fldChar w:fldCharType="separate"/>
      </w:r>
      <w:r w:rsidR="0092500C" w:rsidRPr="00807D09">
        <w:rPr>
          <w:noProof/>
        </w:rPr>
        <w:t>[18–21]</w:t>
      </w:r>
      <w:r w:rsidR="00C747B1" w:rsidRPr="00807D09">
        <w:fldChar w:fldCharType="end"/>
      </w:r>
      <w:r w:rsidRPr="00807D09">
        <w:t xml:space="preserve"> The study has ecological validity as participants were reflecting on real-world experiences of health care. The study also has </w:t>
      </w:r>
      <w:r w:rsidR="00395BB3" w:rsidRPr="00807D09">
        <w:t xml:space="preserve">important </w:t>
      </w:r>
      <w:r w:rsidRPr="00807D09">
        <w:t xml:space="preserve">limitations. </w:t>
      </w:r>
      <w:r w:rsidR="0010570F" w:rsidRPr="00807D09">
        <w:t>The study cohort was younger than the typical patient population for oesophageal, gastric or colorectal cancer,</w:t>
      </w:r>
      <w:r w:rsidR="00C747B1" w:rsidRPr="00807D09">
        <w:fldChar w:fldCharType="begin" w:fldLock="1"/>
      </w:r>
      <w:r w:rsidR="0092500C" w:rsidRPr="00807D09">
        <w:instrText>ADDIN CSL_CITATION { "citationItems" : [ { "id" : "ITEM-1", "itemData" : { "URL" : "http://www.cancerresearchuk.org/health-professional/cancer-statistics/incidence", "accessed" : { "date-parts" : [ [ "2015", "6", "1" ] ] }, "author" : [ { "dropping-particle" : "", "family" : "Cancer Research UK", "given" : "", "non-dropping-particle" : "", "parse-names" : false, "suffix" : "" } ], "id" : "ITEM-1", "issued" : { "date-parts" : [ [ "0" ] ] }, "title" : "Cancer incidence statistics", "type" : "webpage" }, "uris" : [ "http://www.mendeley.com/documents/?uuid=b85a48ed-25a4-4875-87df-9d9eff944159" ] } ], "mendeley" : { "formattedCitation" : "[22]", "plainTextFormattedCitation" : "[22]", "previouslyFormattedCitation" : "[22]" }, "properties" : { "noteIndex" : 0 }, "schema" : "https://github.com/citation-style-language/schema/raw/master/csl-citation.json" }</w:instrText>
      </w:r>
      <w:r w:rsidR="00C747B1" w:rsidRPr="00807D09">
        <w:fldChar w:fldCharType="separate"/>
      </w:r>
      <w:r w:rsidR="0092500C" w:rsidRPr="00807D09">
        <w:rPr>
          <w:noProof/>
        </w:rPr>
        <w:t>[22]</w:t>
      </w:r>
      <w:r w:rsidR="00C747B1" w:rsidRPr="00807D09">
        <w:fldChar w:fldCharType="end"/>
      </w:r>
      <w:r w:rsidR="0010570F" w:rsidRPr="00807D09">
        <w:t xml:space="preserve"> as well as being more highly educated tha</w:t>
      </w:r>
      <w:r w:rsidR="00EE34FB" w:rsidRPr="00807D09">
        <w:t>n the general population in England and Wales</w:t>
      </w:r>
      <w:r w:rsidR="0010570F" w:rsidRPr="00807D09">
        <w:t>.</w:t>
      </w:r>
      <w:r w:rsidR="00C747B1" w:rsidRPr="00807D09">
        <w:fldChar w:fldCharType="begin" w:fldLock="1"/>
      </w:r>
      <w:r w:rsidR="0092500C" w:rsidRPr="00807D09">
        <w:instrText>ADDIN CSL_CITATION { "citationItems" : [ { "id" : "ITEM-1", "itemData" : { "URL" : "http://www.ons.gov.uk/ons/rel/census/2011-census-analysis/local-area-analysis-of-qualifications-across-england-and-wales/info-highest-qualifications.html", "accessed" : { "date-parts" : [ [ "2015", "6", "1" ] ] }, "author" : [ { "dropping-particle" : "", "family" : "Office for National Statistics", "given" : "", "non-dropping-particle" : "", "parse-names" : false, "suffix" : "" } ], "id" : "ITEM-1", "issued" : { "date-parts" : [ [ "0" ] ] }, "title" : "Highest levels of qualifaction across England and Wales infographic", "type" : "webpage" }, "uris" : [ "http://www.mendeley.com/documents/?uuid=fee748d3-caaa-432a-baad-e6734c0bd393" ] } ], "mendeley" : { "formattedCitation" : "[23]", "plainTextFormattedCitation" : "[23]", "previouslyFormattedCitation" : "[23]" }, "properties" : { "noteIndex" : 0 }, "schema" : "https://github.com/citation-style-language/schema/raw/master/csl-citation.json" }</w:instrText>
      </w:r>
      <w:r w:rsidR="00C747B1" w:rsidRPr="00807D09">
        <w:fldChar w:fldCharType="separate"/>
      </w:r>
      <w:r w:rsidR="0092500C" w:rsidRPr="00807D09">
        <w:rPr>
          <w:noProof/>
        </w:rPr>
        <w:t>[23]</w:t>
      </w:r>
      <w:r w:rsidR="00C747B1" w:rsidRPr="00807D09">
        <w:fldChar w:fldCharType="end"/>
      </w:r>
      <w:r w:rsidR="0010570F" w:rsidRPr="00807D09">
        <w:t xml:space="preserve"> </w:t>
      </w:r>
      <w:r w:rsidR="00060C21" w:rsidRPr="00807D09">
        <w:t>Patients rated their experiences and preferences using the single-item Control Preferences Scale. This simple and easily administered tool met the needs of this study, but does not provide a detailed understanding of how patients want to exercise choice.</w:t>
      </w:r>
      <w:r w:rsidR="0092500C" w:rsidRPr="00807D09">
        <w:t xml:space="preserve"> Patients may </w:t>
      </w:r>
      <w:r w:rsidR="00E410E1" w:rsidRPr="00807D09">
        <w:t xml:space="preserve">have </w:t>
      </w:r>
      <w:r w:rsidR="0092500C" w:rsidRPr="00807D09">
        <w:t>express</w:t>
      </w:r>
      <w:r w:rsidR="00E410E1" w:rsidRPr="00807D09">
        <w:t>ed</w:t>
      </w:r>
      <w:r w:rsidR="0092500C" w:rsidRPr="00807D09">
        <w:t xml:space="preserve"> certain preferences and opinions when asked in </w:t>
      </w:r>
      <w:r w:rsidR="00E410E1" w:rsidRPr="00807D09">
        <w:t xml:space="preserve">this </w:t>
      </w:r>
      <w:r w:rsidR="0092500C" w:rsidRPr="00807D09">
        <w:t xml:space="preserve">study, </w:t>
      </w:r>
      <w:r w:rsidR="00E410E1" w:rsidRPr="00807D09">
        <w:t xml:space="preserve">yet they may </w:t>
      </w:r>
      <w:r w:rsidR="0092500C" w:rsidRPr="00807D09">
        <w:t xml:space="preserve">behave differently at the time of making a particular decision. </w:t>
      </w:r>
      <w:r w:rsidR="00E410E1" w:rsidRPr="00807D09">
        <w:t xml:space="preserve">Specific biases may have affected participants' responses. </w:t>
      </w:r>
      <w:r w:rsidR="000C5D0A" w:rsidRPr="00807D09">
        <w:t xml:space="preserve">The lack of association between time since surgery and participant's responses suggests that recall bias was not a major problem. </w:t>
      </w:r>
      <w:r w:rsidR="002F1F24" w:rsidRPr="00807D09">
        <w:t>T</w:t>
      </w:r>
      <w:r w:rsidR="000C5D0A" w:rsidRPr="00807D09">
        <w:t xml:space="preserve">he </w:t>
      </w:r>
      <w:r w:rsidR="0073098E" w:rsidRPr="00807D09">
        <w:t>association between reported preferences and cure status</w:t>
      </w:r>
      <w:r w:rsidR="000C5D0A" w:rsidRPr="00807D09">
        <w:t xml:space="preserve"> may be interpreted as evidence of hindsight bias. </w:t>
      </w:r>
      <w:r w:rsidR="002F1F24" w:rsidRPr="00807D09">
        <w:t xml:space="preserve">However, </w:t>
      </w:r>
      <w:r w:rsidR="004C54EA" w:rsidRPr="00807D09">
        <w:t xml:space="preserve">examination of the extremes of preference predicted by the model </w:t>
      </w:r>
      <w:r w:rsidR="0073098E" w:rsidRPr="00807D09">
        <w:t xml:space="preserve">showed that this bias did </w:t>
      </w:r>
      <w:r w:rsidR="002F1F24" w:rsidRPr="00807D09">
        <w:t xml:space="preserve">not </w:t>
      </w:r>
      <w:r w:rsidR="004C54EA" w:rsidRPr="00807D09">
        <w:t xml:space="preserve">alter </w:t>
      </w:r>
      <w:r w:rsidR="0073098E" w:rsidRPr="00807D09">
        <w:t xml:space="preserve">the </w:t>
      </w:r>
      <w:r w:rsidR="004C54EA" w:rsidRPr="00807D09">
        <w:t>key</w:t>
      </w:r>
      <w:r w:rsidR="0073098E" w:rsidRPr="00807D09">
        <w:t xml:space="preserve"> finding of the study, that the majority of patients reported a desire to be involved in decision-making about their provider. </w:t>
      </w:r>
      <w:r w:rsidR="00924A01" w:rsidRPr="00807D09">
        <w:t xml:space="preserve">While the study examined the importance patients attached to information items, it did not assess the nature or adequacy of information actually received. </w:t>
      </w:r>
      <w:r w:rsidR="00C401B7" w:rsidRPr="00807D09">
        <w:t xml:space="preserve">It also did not ask respondents whether they would use the selected </w:t>
      </w:r>
      <w:r w:rsidR="00C401B7" w:rsidRPr="00807D09">
        <w:lastRenderedPageBreak/>
        <w:t>information presented to guide their choice of provider</w:t>
      </w:r>
      <w:r w:rsidR="0092500C" w:rsidRPr="00807D09">
        <w:t>. There is evidence that even when relevant information is available, patients do not seek or use it to make provider decisions</w:t>
      </w:r>
      <w:r w:rsidR="00C747B1" w:rsidRPr="00807D09">
        <w:fldChar w:fldCharType="begin" w:fldLock="1"/>
      </w:r>
      <w:r w:rsidR="003E544C" w:rsidRPr="00807D09">
        <w:instrText>ADDIN CSL_CITATION { "citationItems" : [ { "id" : "ITEM-1", "itemData" : { "DOI" : "10.1001/jama.279.20.1638", "ISBN" : "0098-7484 (Print)\\r0098-7484 (Linking)", "ISSN" : "0098-7484", "PMID" : "9613914", "abstract" : "CONTEXT: Publicly released performance reports (\"report cards\") are expected to foster competition on the basis of quality. Proponents frequently cite the need to inform patient choice of physicians and hospitals as a central element of this strategy. OBJECTIVE: To examine the awareness and use of a statewide consumer guide that provides risk-adjusted, in-hospital mortality ratings of hospitals that provide cardiac surgery. DESIGN: Telephone survey conducted in 1996. SETTING: Pennsylvania, where since 1992, the Pennsylvania Consumer Guide to Coronary Artery Bypass Graft [CABG] Surgery has provided risk-adjusted mortality ratings of all cardiac surgeons and hospitals in the state. PARTICIPANTS: A total of 474 (70%) of 673 eligible patients who had undergone CABG surgery during the previous year at 1 of 4 hospitals listed in the Consumer Guide as having average mortality rates between 1% and 5% were successfully contacted. MAIN OUTCOME MEASURES: Patients' awareness of the Consumer Guide, their knowledge of its ratings, their degree of interest in the report, and barriers to its use. RESULTS: Ninety-three patients (20%) were aware of the Consumer Guide, but only 56 (12%) knew about it before surgery. Among these 56 patients, 18 reported knowing the hospital rating and 7 reported knowing the surgeon rating, 11 said hospital and/or surgeon ratings had a moderate or major impact on their decision making, but only 4 were able to specify either or both correctly. When the Consumer Guide was described to all patients, 264 (56%) were \"very\" or \"somewhat\" interested in seeing a copy, and 273 (58%) reported that they probably or definitely would change surgeons if they learned that their surgeon had a higher than expected mortality rate in the previous year. A short time window for decision making and a limited awareness of alternative hospitals within a reasonable distance of home were identified as important barriers to use. CONCLUSIONS: Only 12% of patients surveyed reported awareness of a prominent report on cardiac surgery mortality before undergoing cardiac surgery. Fewer than 1% knew the correct rating of their surgeon or hospital and reported that it had a moderate or major impact on their selection of provider. Efforts to aid patient decision making with performance reports are unlikely to succeed without a tailored and intensive program for dissemination and patient education.", "author" : [ { "dropping-particle" : "", "family" : "Schneider", "given" : "Eric C", "non-dropping-particle" : "", "parse-names" : false, "suffix" : "" }, { "dropping-particle" : "", "family" : "Epstein", "given" : "Arnold M", "non-dropping-particle" : "", "parse-names" : false, "suffix" : "" } ], "container-title" : "Journal of the American Medical Association", "id" : "ITEM-1", "issue" : "20", "issued" : { "date-parts" : [ [ "1998" ] ] }, "page" : "1638-1642", "title" : "Use of public performance reports: a survey of patients undergoing cardiac surgery.", "type" : "article-journal", "volume" : "279" }, "uris" : [ "http://www.mendeley.com/documents/?uuid=58c56d21-b2ab-4e10-9628-e509210024b4" ] } ], "mendeley" : { "formattedCitation" : "[11]", "plainTextFormattedCitation" : "[11]", "previouslyFormattedCitation" : "[11]" }, "properties" : { "noteIndex" : 0 }, "schema" : "https://github.com/citation-style-language/schema/raw/master/csl-citation.json" }</w:instrText>
      </w:r>
      <w:r w:rsidR="00C747B1" w:rsidRPr="00807D09">
        <w:fldChar w:fldCharType="separate"/>
      </w:r>
      <w:r w:rsidR="00FE4FDB" w:rsidRPr="00807D09">
        <w:rPr>
          <w:noProof/>
        </w:rPr>
        <w:t>[11]</w:t>
      </w:r>
      <w:r w:rsidR="00C747B1" w:rsidRPr="00807D09">
        <w:fldChar w:fldCharType="end"/>
      </w:r>
      <w:r w:rsidR="00C401B7" w:rsidRPr="00807D09">
        <w:t xml:space="preserve">. </w:t>
      </w:r>
      <w:r w:rsidR="00F43D10" w:rsidRPr="00807D09">
        <w:t>P</w:t>
      </w:r>
      <w:r w:rsidR="009129B0" w:rsidRPr="00807D09">
        <w:t xml:space="preserve">ostal and online responses </w:t>
      </w:r>
      <w:r w:rsidR="00F43D10" w:rsidRPr="00807D09">
        <w:t xml:space="preserve">were analysed </w:t>
      </w:r>
      <w:r w:rsidR="009129B0" w:rsidRPr="00807D09">
        <w:t xml:space="preserve">together, </w:t>
      </w:r>
      <w:r w:rsidR="000D7856" w:rsidRPr="00807D09">
        <w:t xml:space="preserve">although online participants, as members of patient support groups, may have self-selected as more active participants in health care. </w:t>
      </w:r>
      <w:r w:rsidR="0073098E" w:rsidRPr="00807D09">
        <w:t>Hierarchical modelling was used to allow for this when investigating factors associated with decision-making experiences and preferences.</w:t>
      </w:r>
    </w:p>
    <w:p w:rsidR="00B435D0" w:rsidRPr="00807D09" w:rsidRDefault="00B435D0">
      <w:pPr>
        <w:spacing w:after="0" w:line="480" w:lineRule="auto"/>
      </w:pPr>
    </w:p>
    <w:p w:rsidR="00B435D0" w:rsidRPr="00807D09" w:rsidRDefault="00E3010B">
      <w:pPr>
        <w:spacing w:after="0" w:line="480" w:lineRule="auto"/>
      </w:pPr>
      <w:r w:rsidRPr="00807D09">
        <w:t>The participants in this study expressed a clear preference for being involved in dec</w:t>
      </w:r>
      <w:r w:rsidR="00BC6141" w:rsidRPr="00807D09">
        <w:t>ision-making, with 43.9% to 48.4</w:t>
      </w:r>
      <w:r w:rsidRPr="00807D09">
        <w:t>% of respondents indicating a preference for equal sharing of decisions</w:t>
      </w:r>
      <w:r w:rsidR="00BC6141" w:rsidRPr="00807D09">
        <w:t>, although only 6.5% to 6.8</w:t>
      </w:r>
      <w:r w:rsidR="00AF2132" w:rsidRPr="00807D09">
        <w:t xml:space="preserve">% reported experiencing </w:t>
      </w:r>
      <w:r w:rsidR="00FE44EE" w:rsidRPr="00807D09">
        <w:t>this level of involvement</w:t>
      </w:r>
      <w:r w:rsidRPr="00807D09">
        <w:t xml:space="preserve">. </w:t>
      </w:r>
      <w:r w:rsidR="003E544C" w:rsidRPr="00807D09">
        <w:t xml:space="preserve">The validity of comparison with other studies focused on treatment decisions is not clear. </w:t>
      </w:r>
      <w:r w:rsidR="00CA73FA" w:rsidRPr="00807D09">
        <w:t xml:space="preserve">With this in mind, the present </w:t>
      </w:r>
      <w:r w:rsidRPr="00807D09">
        <w:t xml:space="preserve">results are </w:t>
      </w:r>
      <w:r w:rsidR="003E544C" w:rsidRPr="00807D09">
        <w:t>similar to</w:t>
      </w:r>
      <w:r w:rsidRPr="00807D09">
        <w:t xml:space="preserve"> those reported in a recent review of decision-making preferences across a broad range of patient groups</w:t>
      </w:r>
      <w:r w:rsidR="00CA73FA" w:rsidRPr="00807D09">
        <w:t>.</w:t>
      </w:r>
      <w:r w:rsidR="00C747B1" w:rsidRPr="00807D09">
        <w:fldChar w:fldCharType="begin" w:fldLock="1"/>
      </w:r>
      <w:r w:rsidR="0092500C" w:rsidRPr="00807D09">
        <w:instrText>ADDIN CSL_CITATION { "citationItems" : [ { "id" : "ITEM-1", "itemData" : { "DOI" : "10.1186/1472-6947-14-25", "ISSN" : "1472-6947", "PMID" : "24708833", "abstract" : "BACKGROUND: Patients are increasingly expected and asked to be involved in health care decisions. In this decision-making process, preferences for participation are important. In this systematic review we aim to provide an overview the literature related to the congruence between patients' preferences and their perceived participation in medical decision-making. We also explore the direction of mismatched and outline factors associated with congruence.\\n\\nMETHODS: A systematic review was performed on patient participation in medical decision-making. Medline, PsycINFO, CINAHL, EMBASE and the Cochrane Library databases up to September 2012, were searched and all studies were rigorously critically appraised. In total 44 papers were included, they sampled contained 52 different patient samples.\\n\\nRESULTS: Mean of congruence between preference for and perceived participation in decision-making was 60% (49 and 70 representing 25th and 75th percentiles). If no congruence was found, of 36 patient samples most patients preferred more involvement and of 9 patient samples most patients preferred less involvement. Factors associated with preferences the most investigated were age and educational level. Younger patients preferred more often an active or shared role as did higher educated patients.\\n\\nCONCLUSION: This review suggests that a similar approach to all patients is not likely to meet patients' wishes, since preferences for participation vary among patients. Health care professionals should be sensitive to patients individual preferences and communicate about patients' participation wishes on a regular basis during their illness trajectory.", "author" : [ { "dropping-particle" : "", "family" : "Brom", "given" : "Linda", "non-dropping-particle" : "", "parse-names" : false, "suffix" : "" }, { "dropping-particle" : "", "family" : "Hopmans", "given" : "Wendy", "non-dropping-particle" : "", "parse-names" : false, "suffix" : "" }, { "dropping-particle" : "", "family" : "Pasman", "given" : "H Roeline W", "non-dropping-particle" : "", "parse-names" : false, "suffix" : "" }, { "dropping-particle" : "", "family" : "Timmermans", "given" : "Danielle R M", "non-dropping-particle" : "", "parse-names" : false, "suffix" : "" }, { "dropping-particle" : "", "family" : "Widdershoven", "given" : "Guy A M", "non-dropping-particle" : "", "parse-names" : false, "suffix" : "" }, { "dropping-particle" : "", "family" : "Onwuteaka-Philipsen", "given" : "Bregje D", "non-dropping-particle" : "", "parse-names" : false, "suffix" : "" } ], "container-title" : "BMC Medical Informatics and Decision Making", "id" : "ITEM-1", "issue" : "1", "issued" : { "date-parts" : [ [ "2014" ] ] }, "page" : "25", "publisher" : "BMC Medical Informatics and Decision Making", "title" : "Congruence between patients' preferred and perceived participation in medical decision-making: a review of the literature.", "type" : "article-journal", "volume" : "14" }, "uris" : [ "http://www.mendeley.com/documents/?uuid=7d129ed7-9584-485f-9a0e-7537ab73d619" ] } ], "mendeley" : { "formattedCitation" : "[17]", "plainTextFormattedCitation" : "[17]", "previouslyFormattedCitation" : "[17]" }, "properties" : { "noteIndex" : 0 }, "schema" : "https://github.com/citation-style-language/schema/raw/master/csl-citation.json" }</w:instrText>
      </w:r>
      <w:r w:rsidR="00C747B1" w:rsidRPr="00807D09">
        <w:fldChar w:fldCharType="separate"/>
      </w:r>
      <w:r w:rsidR="0092500C" w:rsidRPr="00807D09">
        <w:rPr>
          <w:noProof/>
        </w:rPr>
        <w:t>[17]</w:t>
      </w:r>
      <w:r w:rsidR="00C747B1" w:rsidRPr="00807D09">
        <w:fldChar w:fldCharType="end"/>
      </w:r>
      <w:r w:rsidR="00985A7F" w:rsidRPr="00807D09">
        <w:t xml:space="preserve"> However, a colorectal cancer-</w:t>
      </w:r>
      <w:r w:rsidRPr="00807D09">
        <w:t>specific review reported that the majority of patients preferred a passive role in decision-making, based on studies published between 2003 and 2008</w:t>
      </w:r>
      <w:r w:rsidR="007724D5" w:rsidRPr="00807D09">
        <w:t>.</w:t>
      </w:r>
      <w:r w:rsidR="00C747B1" w:rsidRPr="00807D09">
        <w:fldChar w:fldCharType="begin" w:fldLock="1"/>
      </w:r>
      <w:r w:rsidR="0092500C" w:rsidRPr="00807D09">
        <w:instrText>ADDIN CSL_CITATION { "citationItems" : [ { "id" : "ITEM-1", "itemData" : { "DOI" : "10.1111/ecc.12207", "ISSN" : "09615423", "PMID" : "24840999", "abstract" : "Treatment decisions in life-threatening diseases, like colorectal cancer (CRC), are crucial, since they have a great impact on patient's survival and health-related quality of life. Thereby, the inclusion of patient's preferences becomes more and more important; however, these first need to be identified. Therefore, we conducted a systematic literature review in 12 electronic databases, published between 2000 and 2012, in order to identify patient's preferences concerning treatment preferences and involvement in the decision-making process. Nineteen studies were included and thoroughly analysed. This review shows that CRC patients do have preferences regarding different treatment options and outcomes; however, these preferences are not homogenous and seem to depend on personal factors like age and gender. Despite the existence of these preferences, the majority of patients prefer a passive role in the decision-making process, which in part may be explained by the severity of the disease. Again, subgroup analyses reveal the impact of personal factors like gender and education on the preference. Due to the importance of personal factors in the analysis of patient preferences, we identified an urgent need for larger studies that are suitable for subgroup analyses and incorporate multi-attributive measurement techniques, like discrete choice methods.", "author" : [ { "dropping-particle" : "", "family" : "Damm", "given" : "K", "non-dropping-particle" : "", "parse-names" : false, "suffix" : "" }, { "dropping-particle" : "", "family" : "Vogel", "given" : "A", "non-dropping-particle" : "", "parse-names" : false, "suffix" : "" }, { "dropping-particle" : "", "family" : "Prenzler", "given" : "A", "non-dropping-particle" : "", "parse-names" : false, "suffix" : "" } ], "container-title" : "European Journal of Cancer Care", "id" : "ITEM-1", "issued" : { "date-parts" : [ [ "2014" ] ] }, "page" : "762-772", "title" : "Preferences of colorectal cancer patients for treatment and decision-making: a systematic literature review", "type" : "article-journal", "volume" : "23" }, "uris" : [ "http://www.mendeley.com/documents/?uuid=6d47b1ee-646b-47c0-9ed9-2b04c9cfaf47" ] } ], "mendeley" : { "formattedCitation" : "[15]", "plainTextFormattedCitation" : "[15]", "previouslyFormattedCitation" : "[15]" }, "properties" : { "noteIndex" : 0 }, "schema" : "https://github.com/citation-style-language/schema/raw/master/csl-citation.json" }</w:instrText>
      </w:r>
      <w:r w:rsidR="00C747B1" w:rsidRPr="00807D09">
        <w:fldChar w:fldCharType="separate"/>
      </w:r>
      <w:r w:rsidR="0092500C" w:rsidRPr="00807D09">
        <w:rPr>
          <w:noProof/>
        </w:rPr>
        <w:t>[15]</w:t>
      </w:r>
      <w:r w:rsidR="00C747B1" w:rsidRPr="00807D09">
        <w:fldChar w:fldCharType="end"/>
      </w:r>
      <w:r w:rsidRPr="00807D09">
        <w:t xml:space="preserve"> </w:t>
      </w:r>
      <w:r w:rsidR="003E544C" w:rsidRPr="00807D09">
        <w:t xml:space="preserve">GI </w:t>
      </w:r>
      <w:r w:rsidRPr="00807D09">
        <w:t xml:space="preserve">cancer patients’ preferences </w:t>
      </w:r>
      <w:r w:rsidR="00985A7F" w:rsidRPr="00807D09">
        <w:t xml:space="preserve">may </w:t>
      </w:r>
      <w:r w:rsidRPr="00807D09">
        <w:t>have shifted over time. Expectations about the responsiveness of health care providers may have changed, in line with the political emphasis on choice over the last decade. The high levels of involvement desired in the present study group contrast with reported reluctance among GPs to offer choice in all circumstances, especially when specialist treatment is required</w:t>
      </w:r>
      <w:r w:rsidR="007724D5"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"mendeley" : { "formattedCitation" : "[2]", "plainTextFormattedCitation" : "[2]", "previouslyFormattedCitation" : "[2]" }, "properties" : { "noteIndex" : 0 }, "schema" : "https://github.com/citation-style-language/schema/raw/master/csl-citation.json" }</w:instrText>
      </w:r>
      <w:r w:rsidR="00C747B1" w:rsidRPr="00807D09">
        <w:fldChar w:fldCharType="separate"/>
      </w:r>
      <w:r w:rsidR="00FE4FDB" w:rsidRPr="00807D09">
        <w:rPr>
          <w:noProof/>
        </w:rPr>
        <w:t>[2]</w:t>
      </w:r>
      <w:r w:rsidR="00C747B1" w:rsidRPr="00807D09">
        <w:fldChar w:fldCharType="end"/>
      </w:r>
    </w:p>
    <w:p w:rsidR="00B435D0" w:rsidRPr="00807D09" w:rsidRDefault="00B435D0">
      <w:pPr>
        <w:spacing w:after="0" w:line="480" w:lineRule="auto"/>
      </w:pPr>
    </w:p>
    <w:p w:rsidR="00B435D0" w:rsidRPr="00807D09" w:rsidRDefault="00AF2132">
      <w:pPr>
        <w:spacing w:after="0" w:line="480" w:lineRule="auto"/>
      </w:pPr>
      <w:r w:rsidRPr="00807D09">
        <w:t xml:space="preserve">In the vast majority of cases, patients did not experience the level of involvement in decision-making that they preferred; </w:t>
      </w:r>
      <w:r w:rsidR="006C25A5" w:rsidRPr="00807D09">
        <w:t>only 22.6</w:t>
      </w:r>
      <w:r w:rsidR="00E3010B" w:rsidRPr="00807D09">
        <w:t xml:space="preserve">% to 26.0% </w:t>
      </w:r>
      <w:r w:rsidRPr="00807D09">
        <w:t xml:space="preserve">of respondents reported </w:t>
      </w:r>
      <w:r w:rsidR="00E3010B" w:rsidRPr="00807D09">
        <w:t>matching</w:t>
      </w:r>
      <w:r w:rsidRPr="00807D09">
        <w:t xml:space="preserve"> of </w:t>
      </w:r>
      <w:r w:rsidR="00293AB9" w:rsidRPr="00807D09">
        <w:t xml:space="preserve">role </w:t>
      </w:r>
      <w:r w:rsidRPr="00807D09">
        <w:t>preferences and experiences</w:t>
      </w:r>
      <w:r w:rsidR="00E3010B" w:rsidRPr="00807D09">
        <w:t xml:space="preserve">. These figures are much lower than </w:t>
      </w:r>
      <w:r w:rsidR="003E544C" w:rsidRPr="00807D09">
        <w:t xml:space="preserve">the </w:t>
      </w:r>
      <w:r w:rsidR="00E3010B" w:rsidRPr="00807D09">
        <w:t xml:space="preserve">63% </w:t>
      </w:r>
      <w:r w:rsidR="003E544C" w:rsidRPr="00807D09">
        <w:t>preference-matching reported in a recent review</w:t>
      </w:r>
      <w:r w:rsidR="007724D5" w:rsidRPr="00807D09">
        <w:t>.</w:t>
      </w:r>
      <w:r w:rsidR="00C747B1" w:rsidRPr="00807D09">
        <w:fldChar w:fldCharType="begin" w:fldLock="1"/>
      </w:r>
      <w:r w:rsidR="0092500C" w:rsidRPr="00807D09">
        <w:instrText>ADDIN CSL_CITATION { "citationItems" : [ { "id" : "ITEM-1", "itemData" : { "DOI" : "10.1186/1472-6947-14-25", "ISSN" : "1472-6947", "PMID" : "24708833", "abstract" : "BACKGROUND: Patients are increasingly expected and asked to be involved in health care decisions. In this decision-making process, preferences for participation are important. In this systematic review we aim to provide an overview the literature related to the congruence between patients' preferences and their perceived participation in medical decision-making. We also explore the direction of mismatched and outline factors associated with congruence.\\n\\nMETHODS: A systematic review was performed on patient participation in medical decision-making. Medline, PsycINFO, CINAHL, EMBASE and the Cochrane Library databases up to September 2012, were searched and all studies were rigorously critically appraised. In total 44 papers were included, they sampled contained 52 different patient samples.\\n\\nRESULTS: Mean of congruence between preference for and perceived participation in decision-making was 60% (49 and 70 representing 25th and 75th percentiles). If no congruence was found, of 36 patient samples most patients preferred more involvement and of 9 patient samples most patients preferred less involvement. Factors associated with preferences the most investigated were age and educational level. Younger patients preferred more often an active or shared role as did higher educated patients.\\n\\nCONCLUSION: This review suggests that a similar approach to all patients is not likely to meet patients' wishes, since preferences for participation vary among patients. Health care professionals should be sensitive to patients individual preferences and communicate about patients' participation wishes on a regular basis during their illness trajectory.", "author" : [ { "dropping-particle" : "", "family" : "Brom", "given" : "Linda", "non-dropping-particle" : "", "parse-names" : false, "suffix" : "" }, { "dropping-particle" : "", "family" : "Hopmans", "given" : "Wendy", "non-dropping-particle" : "", "parse-names" : false, "suffix" : "" }, { "dropping-particle" : "", "family" : "Pasman", "given" : "H Roeline W", "non-dropping-particle" : "", "parse-names" : false, "suffix" : "" }, { "dropping-particle" : "", "family" : "Timmermans", "given" : "Danielle R M", "non-dropping-particle" : "", "parse-names" : false, "suffix" : "" }, { "dropping-particle" : "", "family" : "Widdershoven", "given" : "Guy A M", "non-dropping-particle" : "", "parse-names" : false, "suffix" : "" }, { "dropping-particle" : "", "family" : "Onwuteaka-Philipsen", "given" : "Bregje D", "non-dropping-particle" : "", "parse-names" : false, "suffix" : "" } ], "container-title" : "BMC Medical Informatics and Decision Making", "id" : "ITEM-1", "issue" : "1", "issued" : { "date-parts" : [ [ "2014" ] ] }, "page" : "25", "publisher" : "BMC Medical Informatics and Decision Making", "title" : "Congruence between patients' preferred and perceived participation in medical decision-making: a review of the literature.", "type" : "article-journal", "volume" : "14" }, "uris" : [ "http://www.mendeley.com/documents/?uuid=7d129ed7-9584-485f-9a0e-7537ab73d619" ] } ], "mendeley" : { "formattedCitation" : "[17]", "plainTextFormattedCitation" : "[17]", "previouslyFormattedCitation" : "[17]" }, "properties" : { "noteIndex" : 0 }, "schema" : "https://github.com/citation-style-language/schema/raw/master/csl-citation.json" }</w:instrText>
      </w:r>
      <w:r w:rsidR="00C747B1" w:rsidRPr="00807D09">
        <w:fldChar w:fldCharType="separate"/>
      </w:r>
      <w:r w:rsidR="0092500C" w:rsidRPr="00807D09">
        <w:rPr>
          <w:noProof/>
        </w:rPr>
        <w:t>[17]</w:t>
      </w:r>
      <w:r w:rsidR="00C747B1" w:rsidRPr="00807D09">
        <w:fldChar w:fldCharType="end"/>
      </w:r>
      <w:r w:rsidR="00E3010B" w:rsidRPr="00807D09">
        <w:t xml:space="preserve"> </w:t>
      </w:r>
      <w:r w:rsidR="003E544C" w:rsidRPr="00807D09">
        <w:t xml:space="preserve">As preferences were similar, </w:t>
      </w:r>
      <w:r w:rsidR="00E3010B" w:rsidRPr="00807D09">
        <w:t>this difference arose because participants in the present study perceived much lower rates of involvement in decision-making.</w:t>
      </w:r>
    </w:p>
    <w:p w:rsidR="00B435D0" w:rsidRPr="00807D09" w:rsidRDefault="00B435D0">
      <w:pPr>
        <w:spacing w:after="0" w:line="480" w:lineRule="auto"/>
      </w:pPr>
    </w:p>
    <w:p w:rsidR="00B435D0" w:rsidRPr="00807D09" w:rsidRDefault="00E3010B">
      <w:pPr>
        <w:spacing w:after="0" w:line="480" w:lineRule="auto"/>
      </w:pPr>
      <w:r w:rsidRPr="00807D09">
        <w:lastRenderedPageBreak/>
        <w:t>Mismatches between preferences and experiences of decision-making have importance beyond the basic moral imperative to respect patients’ autonomy</w:t>
      </w:r>
      <w:r w:rsidR="00605165" w:rsidRPr="00807D09">
        <w:t xml:space="preserve"> and to deliver patient-centred care</w:t>
      </w:r>
      <w:r w:rsidRPr="00807D09">
        <w:t xml:space="preserve">. </w:t>
      </w:r>
      <w:r w:rsidR="003E544C" w:rsidRPr="00807D09">
        <w:t>W</w:t>
      </w:r>
      <w:r w:rsidR="00AF2132" w:rsidRPr="00807D09">
        <w:t>hen patients' experiences match the level of involvement that they prefer, post-consultation a</w:t>
      </w:r>
      <w:r w:rsidR="003E544C" w:rsidRPr="00807D09">
        <w:t xml:space="preserve">nxiety is significantly reduced, </w:t>
      </w:r>
      <w:r w:rsidR="00AF2132" w:rsidRPr="00807D09">
        <w:t xml:space="preserve">compared with experience-preference </w:t>
      </w:r>
      <w:r w:rsidR="00A606D7" w:rsidRPr="00807D09">
        <w:t>role</w:t>
      </w:r>
      <w:r w:rsidRPr="00807D09">
        <w:t xml:space="preserve"> mismatch</w:t>
      </w:r>
      <w:r w:rsidR="007724D5" w:rsidRPr="00807D09">
        <w:t>.</w:t>
      </w:r>
      <w:r w:rsidR="00C747B1" w:rsidRPr="00807D09">
        <w:fldChar w:fldCharType="begin" w:fldLock="1"/>
      </w:r>
      <w:r w:rsidR="003E544C" w:rsidRPr="00807D09">
        <w:instrText>ADDIN CSL_CITATION { "citationItems" : [ { "id" : "ITEM-1", "itemData" : { "ISSN" : "0277-9536", "PMID" : "11352412", "abstract" : "Previous studies have demonstrated that the majority of cancer patients fail to achieve their desired level of participation during treatment decision making. However, it is unclear whether this failure affects patient well-being and satisfaction. Furthermore, whilst shared decision making is currently espoused as the preferred model for doctor patient relations, little empirical evidence exists showing it has beneficial effects for patients. We aimed to evaluate the impact of shared decision making and the achievement of preferred role on patient anxiety, recall of information, and satisfaction. Patients with cancer indicated their preferred level of participation in decision making and preferences for information and emotional support prior to their initial consultation with an oncologist. Anxiety was assessed prior to and immediately after the consultation and recall seven days after the consultation. Anxiety was reassessed at two-weeks post-consultation at which time patients also reported their satisfaction with the consultation and perceived role of participation in treatment decision making. Satisfaction with the information and emotional support received was also evaluated. Of the 233 patients available for analysis, a match between preferred and perceived roles was found for over one-third of patients (34%), with 29% more active and 37% less involved in decision making than preferred. Multivariate analyses demonstrated that role mismatch significantly predicted changes in anxiety levels from pre to immediate postconsultation (p = 0.03). However, irrespective of preferred role in decision making, perceived role, but not role mismatch, significantly and independently predicted satisfaction with both the consultation (p = 0.0005) and the amount of information and emotional support received from the doctor (p = 0.004). Patients who reported a shared role in decision making were most satisfied with the consultation and with the information about treatment and emotional support received. Those who reported that either themselves or the doctor exclusively made the decision were least satisfied. These findings underscore the pre-eminence of the shared decision making model and suggest that encouraging participation may be the safest standard approach. Doctor - as well as patient - based interventions are required to promote patient participation.", "author" : [ { "dropping-particle" : "", "family" : "Gattellari", "given" : "Melina", "non-dropping-particle" : "", "parse-names" : false, "suffix" : "" }, { "dropping-particle" : "", "family" : "Butow", "given" : "Pyllis N", "non-dropping-particle" : "", "parse-names" : false, "suffix" : "" }, { "dropping-particle" : "", "family" : "Tattersall", "given" : "Martin H", "non-dropping-particle" : "", "parse-names" : false, "suffix" : "" } ], "container-title" : "Social Science &amp; Medicine", "id" : "ITEM-1", "issue" : "12", "issued" : { "date-parts" : [ [ "2001", "6" ] ] }, "page" : "1865-78", "title" : "Sharing decisions in cancer care.", "type" : "article-journal", "volume" : "52" }, "uris" : [ "http://www.mendeley.com/documents/?uuid=57040044-e5e2-4a2f-8ba1-3b08f442db58" ] } ], "mendeley" : { "formattedCitation" : "[24]", "plainTextFormattedCitation" : "[24]", "previouslyFormattedCitation" : "[24]" }, "properties" : { "noteIndex" : 0 }, "schema" : "https://github.com/citation-style-language/schema/raw/master/csl-citation.json" }</w:instrText>
      </w:r>
      <w:r w:rsidR="00C747B1" w:rsidRPr="00807D09">
        <w:fldChar w:fldCharType="separate"/>
      </w:r>
      <w:r w:rsidR="00FE4FDB" w:rsidRPr="00807D09">
        <w:rPr>
          <w:noProof/>
        </w:rPr>
        <w:t>[24]</w:t>
      </w:r>
      <w:r w:rsidR="00C747B1" w:rsidRPr="00807D09">
        <w:fldChar w:fldCharType="end"/>
      </w:r>
      <w:r w:rsidRPr="00807D09">
        <w:t xml:space="preserve"> Shared decision-making </w:t>
      </w:r>
      <w:r w:rsidR="003E544C" w:rsidRPr="00807D09">
        <w:t>may improve</w:t>
      </w:r>
      <w:r w:rsidRPr="00807D09">
        <w:t xml:space="preserve"> patient satisfaction and r</w:t>
      </w:r>
      <w:r w:rsidR="003E544C" w:rsidRPr="00807D09">
        <w:t>educe</w:t>
      </w:r>
      <w:r w:rsidRPr="00807D09">
        <w:t xml:space="preserve"> conflict over decisions</w:t>
      </w:r>
      <w:r w:rsidR="007724D5" w:rsidRPr="00807D09">
        <w:t>.</w:t>
      </w:r>
      <w:r w:rsidR="00C747B1" w:rsidRPr="00807D09">
        <w:fldChar w:fldCharType="begin" w:fldLock="1"/>
      </w:r>
      <w:r w:rsidR="003E544C" w:rsidRPr="00807D09">
        <w:instrText>ADDIN CSL_CITATION { "citationItems" : [ { "id" : "ITEM-1", "itemData" : { "DOI" : "10.1177/0272989X14551638", "author" : [ { "dropping-particle" : "", "family" : "Shay", "given" : "L Aubree", "non-dropping-particle" : "", "parse-names" : false, "suffix" : "" }, { "dropping-particle" : "", "family" : "Lafata", "given" : "Jennifer Elston", "non-dropping-particle" : "", "parse-names" : false, "suffix" : "" } ], "container-title" : "Medical Decision Making", "id" : "ITEM-1", "issued" : { "date-parts" : [ [ "2015" ] ] }, "page" : "114-132", "title" : "Where is the evidence? A systematic review of shared decision making and patient outcomes", "type" : "article-journal", "volume" : "35" }, "uris" : [ "http://www.mendeley.com/documents/?uuid=5f771c14-e3ac-46ae-969b-347bc81b88ee" ] } ], "mendeley" : { "formattedCitation" : "[25]", "plainTextFormattedCitation" : "[25]", "previouslyFormattedCitation" : "[25]" }, "properties" : { "noteIndex" : 0 }, "schema" : "https://github.com/citation-style-language/schema/raw/master/csl-citation.json" }</w:instrText>
      </w:r>
      <w:r w:rsidR="00C747B1" w:rsidRPr="00807D09">
        <w:fldChar w:fldCharType="separate"/>
      </w:r>
      <w:r w:rsidR="00FE4FDB" w:rsidRPr="00807D09">
        <w:rPr>
          <w:noProof/>
        </w:rPr>
        <w:t>[25]</w:t>
      </w:r>
      <w:r w:rsidR="00C747B1" w:rsidRPr="00807D09">
        <w:fldChar w:fldCharType="end"/>
      </w:r>
      <w:r w:rsidRPr="00807D09">
        <w:t xml:space="preserve"> Qualitative work </w:t>
      </w:r>
      <w:r w:rsidR="003E544C" w:rsidRPr="00807D09">
        <w:t xml:space="preserve">suggests </w:t>
      </w:r>
      <w:r w:rsidRPr="00807D09">
        <w:t xml:space="preserve">involvement in decision making is important because </w:t>
      </w:r>
      <w:r w:rsidR="003E544C" w:rsidRPr="00807D09">
        <w:t xml:space="preserve">it helps patients </w:t>
      </w:r>
      <w:r w:rsidRPr="00807D09">
        <w:t xml:space="preserve">develop </w:t>
      </w:r>
      <w:r w:rsidR="003E544C" w:rsidRPr="00807D09">
        <w:t xml:space="preserve">a </w:t>
      </w:r>
      <w:r w:rsidRPr="00807D09">
        <w:t>sense of control, reduce anxiety, and plan for the future</w:t>
      </w:r>
      <w:r w:rsidR="003E544C" w:rsidRPr="00807D09">
        <w:t>, even when there are no real choices</w:t>
      </w:r>
      <w:r w:rsidR="007724D5" w:rsidRPr="00807D09">
        <w:t>.</w:t>
      </w:r>
      <w:r w:rsidR="00C747B1" w:rsidRPr="00807D09">
        <w:fldChar w:fldCharType="begin" w:fldLock="1"/>
      </w:r>
      <w:r w:rsidR="003E544C" w:rsidRPr="00807D09">
        <w:instrText>ADDIN CSL_CITATION { "citationItems" : [ { "id" : "ITEM-1", "itemData" : { "DOI" : "10.1002/pon.566", "ISBN" : "0295157097", "ISSN" : "1057-9249", "PMID" : "12203743", "abstract" : "In recent years there has been increased emphasis on involving people in decision-making about their medical care. However, few studies have addressed the questions of why women with cancer want information, and what they believe to be the important factors influencing their decision-making. In order to examine these questions 20 women with cancer were interviewed via telephone 2 weeks after their first consultation with one of 6 medical oncologists. Recruitment continued until informational redundancy was achieved. While women cited the risk of recurrence, life expectancy, side-effects, and quality of life as influencing their decisions, they placed at least as much emphasis on their personal relationship with the specialist. These 'personal' factors included: feeling that the doctor cared for, understood and respected them; that they could trust and have confidence in the doctor; that the doctor would give them enough time; that they would be listened to; and that the doctor would be open and honest. If these factors were felt to be present, many women were happy to accept the doctor's recommendation, confident that they would receive the optimum treatment. However, many women felt there was no decision to be made: further treatment must be undertaken to reduce risk, and minor variations in the treatment protocol were of little significance. These results underline the importance of establishing patient priorities and concerns before embarking on discussions about treatment.", "author" : [ { "dropping-particle" : "", "family" : "Henman", "given" : "M J", "non-dropping-particle" : "", "parse-names" : false, "suffix" : "" }, { "dropping-particle" : "", "family" : "Butow", "given" : "P N", "non-dropping-particle" : "", "parse-names" : false, "suffix" : "" }, { "dropping-particle" : "", "family" : "Brown", "given" : "R F", "non-dropping-particle" : "", "parse-names" : false, "suffix" : "" }, { "dropping-particle" : "", "family" : "Boyle", "given" : "F", "non-dropping-particle" : "", "parse-names" : false, "suffix" : "" }, { "dropping-particle" : "", "family" : "Tattersall", "given" : "M H N", "non-dropping-particle" : "", "parse-names" : false, "suffix" : "" } ], "container-title" : "Psycho-Oncology", "id" : "ITEM-1", "issue" : "4", "issued" : { "date-parts" : [ [ "2002" ] ] }, "page" : "295-306", "title" : "Lay constructions of decision-making in cancer.", "type" : "article-journal", "volume" : "11" }, "uris" : [ "http://www.mendeley.com/documents/?uuid=34958297-9498-4ee5-bfb3-661587a349f3" ] } ], "mendeley" : { "formattedCitation" : "[26]", "plainTextFormattedCitation" : "[26]", "previouslyFormattedCitation" : "[26]" }, "properties" : { "noteIndex" : 0 }, "schema" : "https://github.com/citation-style-language/schema/raw/master/csl-citation.json" }</w:instrText>
      </w:r>
      <w:r w:rsidR="00C747B1" w:rsidRPr="00807D09">
        <w:fldChar w:fldCharType="separate"/>
      </w:r>
      <w:r w:rsidR="00FE4FDB" w:rsidRPr="00807D09">
        <w:rPr>
          <w:noProof/>
        </w:rPr>
        <w:t>[26]</w:t>
      </w:r>
      <w:r w:rsidR="00C747B1" w:rsidRPr="00807D09">
        <w:fldChar w:fldCharType="end"/>
      </w:r>
      <w:r w:rsidRPr="00807D09">
        <w:t xml:space="preserve"> </w:t>
      </w:r>
      <w:r w:rsidR="003E544C" w:rsidRPr="00807D09">
        <w:t>S</w:t>
      </w:r>
      <w:r w:rsidRPr="00807D09">
        <w:t>hared decision-making may be achieved in different ways, depending upon context, although common factors include an interactive exchange, based within a trusting relationship, resulting in a clear decision being made</w:t>
      </w:r>
      <w:r w:rsidR="007724D5" w:rsidRPr="00807D09">
        <w:t>.</w:t>
      </w:r>
      <w:r w:rsidR="00C747B1" w:rsidRPr="00807D09">
        <w:fldChar w:fldCharType="begin" w:fldLock="1"/>
      </w:r>
      <w:r w:rsidR="003E544C" w:rsidRPr="00807D09">
        <w:instrText>ADDIN CSL_CITATION { "citationItems" : [ { "id" : "ITEM-1", "itemData" : { "DOI" : "10.1016/j.pec.2014.07.017", "ISSN" : "07383991", "PMID" : "25097150", "abstract" : "Objective: This study aims to develop a conceptual model of patient-defined SDM, and understand what leads patients to label a specific, decision-making process as shared. Methods: Qualitative interviews were conducted with 23 primary care patients following a recent appointment. Patients were asked about the meaning of SDM and about specific decisions that they labeled as shared. Interviews were coded using qualitative content analysis. Results: Patients' conceptual definition of SDM included four components of an interactive exchange prior to making the decision: both doctor and patient share information, both are open-minded and respectful, patient self-advocacy, and a personalized physician recommendation. Additionally, a long-term trusting relationship helps foster SDM. In contrast, when asked about a specific decision labeled as shared, patients described a range of interactions with the only commonality being that the two parties came to a mutually agreed-upon decision. Conclusion: There is no one-size-fits all process that leads patients to label a decision as shared. Rather, the outcome of \"agreement\" may be more important than the actual decision-making process for patients to label a decision as shared. Practice implications: Studies are needed to better understand how longitudinal communication between patient and physicians and patient self-advocacy behaviors affect patient perceptions of SDM. \u00a9 2014.", "author" : [ { "dropping-particle" : "", "family" : "Shay", "given" : "L. Aubree", "non-dropping-particle" : "", "parse-names" : false, "suffix" : "" }, { "dropping-particle" : "", "family" : "Lafata", "given" : "Jennifer Elston", "non-dropping-particle" : "", "parse-names" : false, "suffix" : "" } ], "container-title" : "Patient Education and Counseling", "id" : "ITEM-1", "issue" : "3", "issued" : { "date-parts" : [ [ "2014" ] ] }, "page" : "295-301", "publisher" : "Elsevier Ireland Ltd", "title" : "Understanding patient perceptions of shared decision making", "type" : "article-journal", "volume" : "96" }, "uris" : [ "http://www.mendeley.com/documents/?uuid=439ec0ab-c0db-4e4d-b992-823983a5bfa0" ] } ], "mendeley" : { "formattedCitation" : "[27]", "plainTextFormattedCitation" : "[27]", "previouslyFormattedCitation" : "[27]" }, "properties" : { "noteIndex" : 0 }, "schema" : "https://github.com/citation-style-language/schema/raw/master/csl-citation.json" }</w:instrText>
      </w:r>
      <w:r w:rsidR="00C747B1" w:rsidRPr="00807D09">
        <w:fldChar w:fldCharType="separate"/>
      </w:r>
      <w:r w:rsidR="00FE4FDB" w:rsidRPr="00807D09">
        <w:rPr>
          <w:noProof/>
        </w:rPr>
        <w:t>[27]</w:t>
      </w:r>
      <w:r w:rsidR="00C747B1" w:rsidRPr="00807D09">
        <w:fldChar w:fldCharType="end"/>
      </w:r>
    </w:p>
    <w:p w:rsidR="00B435D0" w:rsidRPr="00807D09" w:rsidRDefault="00B435D0">
      <w:pPr>
        <w:spacing w:after="0" w:line="480" w:lineRule="auto"/>
      </w:pPr>
    </w:p>
    <w:p w:rsidR="00B435D0" w:rsidRPr="00807D09" w:rsidRDefault="00E3010B">
      <w:pPr>
        <w:spacing w:after="0" w:line="480" w:lineRule="auto"/>
      </w:pPr>
      <w:r w:rsidRPr="00807D09">
        <w:t>Participants most wanted to discuss decisions with their GP and family when being referred for tests, or with their specialist doctor and family when deciding where to have surgery. These findings are consistent with previous similar work</w:t>
      </w:r>
      <w:r w:rsidR="007724D5"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"author" : [ { "dropping-particle" : "", "family" : "Coulter", "given" : "Angela", "non-dropping-particle" : "", "parse-names" : false, "suffix" : "" }, { "dropping-particle" : "", "family" : "Maistre", "given" : "Naomi", "non-dropping-particle" : "le", "parse-names" : false, "suffix" : "" }, { "dropping-particle" : "", "family" : "Henderson", "given" : "Lorna", "non-dropping-particle" : "", "parse-names" : false, "suffix" : "" } ], "id" : "ITEM-2", "issue" : "July", "issued" : { "date-parts" : [ [ "2005" ] ] }, "title" : "Patients' experience of choosing where to undergo surgical treatment: evaluation of the London Patient Choice scheme", "type" : "report" }, "uris" : [ "http://www.mendeley.com/documents/?uuid=299136ba-b586-4f1d-a801-3283f4c16e4a" ] }, { "id" : "ITEM-3", "itemData" : { "author" : [ { "dropping-particle" : "", "family" : "Deaprtment of Health", "given" : "", "non-dropping-particle" : "", "parse-names" : false, "suffix" : "" } ], "id" : "ITEM-3", "issue" : "February", "issued" : { "date-parts" : [ [ "2010" ] ] }, "title" : "Report on the National Patient Choice Survey - February 2010 England", "type" : "report" }, "uris" : [ "http://www.mendeley.com/documents/?uuid=c989ebd7-3517-43af-9ec1-5aae653c3f93" ] }, { "id" : "ITEM-4", "itemData" : { "author" : [ { "dropping-particle" : "", "family" : "Rosen", "given" : "Rebecca", "non-dropping-particle" : "", "parse-names" : false, "suffix" : "" }, { "dropping-particle" : "", "family" : "Curry", "given" : "Natasha", "non-dropping-particle" : "", "parse-names" : false, "suffix" : "" }, { "dropping-particle" : "", "family" : "Florin", "given" : "Dominique", "non-dropping-particle" : "", "parse-names" : false, "suffix" : "" } ], "id" : "ITEM-4", "issued" : { "date-parts" : [ [ "2005" ] ] }, "title" : "Public views on choices in health and health care. A qualitative study.", "type" : "report" }, "uris" : [ "http://www.mendeley.com/documents/?uuid=d85b07e2-9a08-435a-989c-81b86fcb5737" ] } ], "mendeley" : { "formattedCitation" : "[2,5,7,9]", "plainTextFormattedCitation" : "[2,5,7,9]", "previouslyFormattedCitation" : "[2,5,7,9]" }, "properties" : { "noteIndex" : 0 }, "schema" : "https://github.com/citation-style-language/schema/raw/master/csl-citation.json" }</w:instrText>
      </w:r>
      <w:r w:rsidR="00C747B1" w:rsidRPr="00807D09">
        <w:fldChar w:fldCharType="separate"/>
      </w:r>
      <w:r w:rsidR="00FE4FDB" w:rsidRPr="00807D09">
        <w:rPr>
          <w:noProof/>
        </w:rPr>
        <w:t>[2,5,7,9]</w:t>
      </w:r>
      <w:r w:rsidR="00C747B1" w:rsidRPr="00807D09">
        <w:fldChar w:fldCharType="end"/>
      </w:r>
      <w:r w:rsidRPr="00807D09">
        <w:t xml:space="preserve"> </w:t>
      </w:r>
      <w:r w:rsidR="005831F8" w:rsidRPr="00807D09">
        <w:t>T</w:t>
      </w:r>
      <w:r w:rsidRPr="00807D09">
        <w:t xml:space="preserve">he importance of family in helping patients make decisions should not be neglected. When faced with complex and high-stakes decisions, patients may </w:t>
      </w:r>
      <w:r w:rsidR="003228BA" w:rsidRPr="00807D09">
        <w:t>prefer to base choices on personal</w:t>
      </w:r>
      <w:r w:rsidRPr="00807D09">
        <w:t xml:space="preserve"> experience, intuition and anecdote</w:t>
      </w:r>
      <w:r w:rsidR="003228BA" w:rsidRPr="00807D09">
        <w:t xml:space="preserve"> </w:t>
      </w:r>
      <w:r w:rsidR="005831F8" w:rsidRPr="00807D09">
        <w:t>rather than complicated technical data</w:t>
      </w:r>
      <w:r w:rsidR="007724D5"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"author" : [ { "dropping-particle" : "", "family" : "Marshall", "given" : "Martin N", "non-dropping-particle" : "", "parse-names" : false, "suffix" : "" }, { "dropping-particle" : "", "family" : "Shekelle", "given" : "Paul G", "non-dropping-particle" : "", "parse-names" : false, "suffix" : "" }, { "dropping-particle" : "", "family" : "Leatherman", "given" : "Sheila", "non-dropping-particle" : "", "parse-names" : false, "suffix" : "" }, { "dropping-particle" : "", "family" : "Brook", "given" : "Robert H", "non-dropping-particle" : "", "parse-names" : false, "suffix" : "" } ], "container-title" : "Journal of the American Medical Association", "id" : "ITEM-2", "issue" : "14", "issued" : { "date-parts" : [ [ "2000" ] ] }, "page" : "1866-1874", "title" : "The public release of performance data: what do we expect to gain? A review of the evidence.", "type" : "article-journal", "volume" : "283" }, "uris" : [ "http://www.mendeley.com/documents/?uuid=1be9400e-16cd-4a93-bb8f-a6aa38810c6f" ] }, { "id" : "ITEM-3", "itemData" : { "abstract" : "Hospitals vary greatly on several indicators. Some tell you how good the quality of care is provided at a hospital, others how safe this care is at the hospital, or the patients\u2019 experience. Usually hospitals that are excellent or good on some indicators are poor on others - typically no hospital is poor excellent across all. Therefore you'll need to make trade offs between quality of care, safety and patient experience and think what is relevant or more important for your decision of a good hospital to cure your problem.", "author" : [ { "dropping-particle" : "", "family" : "Boyce", "given" : "Tammy", "non-dropping-particle" : "", "parse-names" : false, "suffix" : "" }, { "dropping-particle" : "", "family" : "Dixon", "given" : "Anna", "non-dropping-particle" : "", "parse-names" : false, "suffix" : "" }, { "dropping-particle" : "", "family" : "Fasolo", "given" : "Barbara", "non-dropping-particle" : "", "parse-names" : false, "suffix" : "" }, { "dropping-particle" : "", "family" : "Reutskaja", "given" : "Elena", "non-dropping-particle" : "", "parse-names" : false, "suffix" : "" } ], "id" : "ITEM-3", "issued" : { "date-parts" : [ [ "2010" ] ] }, "title" : "Choosing a high-quality hospital: the role of nudges, scorecard design and information", "type" : "report" }, "uris" : [ "http://www.mendeley.com/documents/?uuid=f7b8d132-93d0-48e4-a572-07e94fc5da78" ] } ], "mendeley" : { "formattedCitation" : "[2,4,12]", "plainTextFormattedCitation" : "[2,4,12]", "previouslyFormattedCitation" : "[2,4,12]" }, "properties" : { "noteIndex" : 0 }, "schema" : "https://github.com/citation-style-language/schema/raw/master/csl-citation.json" }</w:instrText>
      </w:r>
      <w:r w:rsidR="00C747B1" w:rsidRPr="00807D09">
        <w:fldChar w:fldCharType="separate"/>
      </w:r>
      <w:r w:rsidR="00FE4FDB" w:rsidRPr="00807D09">
        <w:rPr>
          <w:noProof/>
        </w:rPr>
        <w:t>[2,4,12]</w:t>
      </w:r>
      <w:r w:rsidR="00C747B1" w:rsidRPr="00807D09">
        <w:fldChar w:fldCharType="end"/>
      </w:r>
      <w:r w:rsidRPr="00807D09">
        <w:t xml:space="preserve"> </w:t>
      </w:r>
      <w:r w:rsidR="005831F8" w:rsidRPr="00807D09">
        <w:t>However, patients recognise that their doctors have important knowledge and expertise that are necessary to help them make sense of the decisions they face.</w:t>
      </w:r>
      <w:r w:rsidR="00C747B1" w:rsidRPr="00807D09">
        <w:fldChar w:fldCharType="begin" w:fldLock="1"/>
      </w:r>
      <w:r w:rsidR="005831F8" w:rsidRPr="00807D09">
        <w:instrText>ADDIN CSL_CITATION { "citationItems" : [ { "id" : "ITEM-1", "itemData" : { "author" : [ { "dropping-particle" : "", "family" : "Rosen", "given" : "Rebecca", "non-dropping-particle" : "", "parse-names" : false, "suffix" : "" }, { "dropping-particle" : "", "family" : "Curry", "given" : "Natasha", "non-dropping-particle" : "", "parse-names" : false, "suffix" : "" }, { "dropping-particle" : "", "family" : "Florin", "given" : "Dominique", "non-dropping-particle" : "", "parse-names" : false, "suffix" : "" } ], "id" : "ITEM-1", "issued" : { "date-parts" : [ [ "2005" ] ] }, "title" : "Public views on choices in health and health care. A qualitative study.", "type" : "report" }, "uris" : [ "http://www.mendeley.com/documents/?uuid=d85b07e2-9a08-435a-989c-81b86fcb5737" ] } ], "mendeley" : { "formattedCitation" : "[5]", "plainTextFormattedCitation" : "[5]", "previouslyFormattedCitation" : "[5]" }, "properties" : { "noteIndex" : 0 }, "schema" : "https://github.com/citation-style-language/schema/raw/master/csl-citation.json" }</w:instrText>
      </w:r>
      <w:r w:rsidR="00C747B1" w:rsidRPr="00807D09">
        <w:fldChar w:fldCharType="separate"/>
      </w:r>
      <w:r w:rsidR="005831F8" w:rsidRPr="00807D09">
        <w:rPr>
          <w:noProof/>
        </w:rPr>
        <w:t>[5]</w:t>
      </w:r>
      <w:r w:rsidR="00C747B1" w:rsidRPr="00807D09">
        <w:fldChar w:fldCharType="end"/>
      </w:r>
      <w:r w:rsidR="005831F8" w:rsidRPr="00807D09">
        <w:t xml:space="preserve"> T</w:t>
      </w:r>
      <w:r w:rsidRPr="00807D09">
        <w:t xml:space="preserve">he pivotal roles of GPs and hospital specialist doctors are clear, if the degree of mismatch between patients’ experiences and preferences is to be reduced. Efforts should focus not just on improving patient involvement, but also on how </w:t>
      </w:r>
      <w:r w:rsidR="00985A7F" w:rsidRPr="00807D09">
        <w:t>clinicians make referral decisions</w:t>
      </w:r>
      <w:r w:rsidRPr="00807D09">
        <w:t xml:space="preserve">; many </w:t>
      </w:r>
      <w:r w:rsidR="003E544C" w:rsidRPr="00807D09">
        <w:t>doctors</w:t>
      </w:r>
      <w:r w:rsidRPr="00807D09">
        <w:t xml:space="preserve"> distrust performance data and base referral practices on experience and personal recommendation</w:t>
      </w:r>
      <w:r w:rsidR="007724D5"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"DOI" : "10.1056/NEJM199607253350406", "ISBN" : "0028-4793 (Print)\\r0028-4793 (Linking)", "ISSN" : "0028-4793", "PMID" : "8657242", "abstract" : "BACKGROUND: Reports on the comparative performance of physicians are becoming increasingly common. Little is known, however, about the credibility of these reports with target audiences or their influence on the delivery of medical services. METHODS: Since 1992, Pennsylvania has published the Consumer Guide to Coronary Artery Bypass Graft Surgery, which lists annual risk-adjusted mortality rates for all hospitals and surgeons providing such surgery in the state. In 1995, we surveyed a randomly selected sample of 50 percent of Pennsylvania cardiologists and cardiac surgeons to find out whether they were aware of the guide and, if so, to determine their views on its usefulness, limitations, and influence on providers. RESULTS: Eighty-two percent of the cardiologists and all the cardiac surgeons were aware of the guide. Only 10 percent of these respondents reported that its mortality rates were \"very important\" in assessing the performance of a cardiothoracic surgeon. Less than 10 percent reported discussing the guide with more than 10 percent of their patients who were candidates for a coronary-artery bypass graft (CABG). Eighty-seven percent of the cardiologists reported that the guide had a minimal influence or none on their referral recommendations. For both groups, the most important limitations of the guide were the absence of indicators of quality other than mortality (cited by 78 percent), inadequate risk adjustment (79 percent), and the unreliability of data provided by hospitals and surgeons (53 percent). Fifty-nine percent of the cardiologists reported increased difficulty in finding surgeons willing to perform CABG surgery in severely ill patients who required it, and 63 percent of the cardiac surgeons reported that they were less willing to operate on such patients. CONCLUSIONS: The Consumer Guide to Coronary Artery Bypass Graft Surgery has limited credibility among cardiovascular specialists. It has little influence on referral recommendations and may introduce a barrier to care for severely ill patients. If publicly released performance reports are intended to guide the choice of providers without impeding access to medical care, a collaborative process involving physicians may enhance the credibility and usefulness of the reports.", "author" : [ { "dropping-particle" : "", "family" : "Schneider", "given" : "Eric C", "non-dropping-particle" : "", "parse-names" : false, "suffix" : "" }, { "dropping-particle" : "", "family" : "Epstein", "given" : "Arnold M", "non-dropping-particle" : "", "parse-names" : false, "suffix" : "" } ], "container-title" : "The New England Journal of Medicine", "id" : "ITEM-2", "issue" : "4", "issued" : { "date-parts" : [ [ "1996" ] ] }, "page" : "251-256", "title" : "Influence of cardiac-surgery performance reports on referral practices and access to care - a survey of cardiovascular specialists.", "type" : "article-journal", "volume" : "335" }, "uris" : [ "http://www.mendeley.com/documents/?uuid=bbb3f378-5b73-47b9-842f-a038be51232f" ] } ], "mendeley" : { "formattedCitation" : "[2,28]", "plainTextFormattedCitation" : "[2,28]", "previouslyFormattedCitation" : "[2,28]" }, "properties" : { "noteIndex" : 0 }, "schema" : "https://github.com/citation-style-language/schema/raw/master/csl-citation.json" }</w:instrText>
      </w:r>
      <w:r w:rsidR="00C747B1" w:rsidRPr="00807D09">
        <w:fldChar w:fldCharType="separate"/>
      </w:r>
      <w:r w:rsidR="003E544C" w:rsidRPr="00807D09">
        <w:rPr>
          <w:noProof/>
        </w:rPr>
        <w:t>[2,28]</w:t>
      </w:r>
      <w:r w:rsidR="00C747B1" w:rsidRPr="00807D09">
        <w:fldChar w:fldCharType="end"/>
      </w:r>
      <w:r w:rsidR="003E544C" w:rsidRPr="00807D09">
        <w:t xml:space="preserve"> Our results highlight that doctors should not make assumptions about </w:t>
      </w:r>
      <w:r w:rsidR="009549B4" w:rsidRPr="00807D09">
        <w:t>which patients</w:t>
      </w:r>
      <w:r w:rsidR="003E544C" w:rsidRPr="00807D09">
        <w:t xml:space="preserve"> want to be involved in provider choice. Education </w:t>
      </w:r>
      <w:r w:rsidR="00A30AC6" w:rsidRPr="00807D09">
        <w:t>and age were</w:t>
      </w:r>
      <w:r w:rsidR="003E544C" w:rsidRPr="00807D09">
        <w:t xml:space="preserve"> not associated with preferences, and responses covered the full range available. Clinicians should be encouraged to increase involvement, but this should be tailored to the needs of individual patients.</w:t>
      </w:r>
    </w:p>
    <w:p w:rsidR="002F1F24" w:rsidRPr="00807D09" w:rsidRDefault="002F1F24">
      <w:pPr>
        <w:spacing w:after="0" w:line="480" w:lineRule="auto"/>
      </w:pPr>
    </w:p>
    <w:p w:rsidR="003B3B22" w:rsidRPr="00807D09" w:rsidRDefault="00E3010B">
      <w:pPr>
        <w:spacing w:after="0" w:line="480" w:lineRule="auto"/>
      </w:pPr>
      <w:r w:rsidRPr="00807D09">
        <w:lastRenderedPageBreak/>
        <w:t xml:space="preserve">Among the information items examined, participants attached primary importance to </w:t>
      </w:r>
      <w:r w:rsidR="00804E78" w:rsidRPr="00807D09">
        <w:t xml:space="preserve">those </w:t>
      </w:r>
      <w:r w:rsidRPr="00807D09">
        <w:t xml:space="preserve">directly relevant to their surgery. </w:t>
      </w:r>
      <w:r w:rsidR="003E544C" w:rsidRPr="00807D09">
        <w:t>Others have reported similar findings</w:t>
      </w:r>
      <w:r w:rsidRPr="00807D09">
        <w:t>, when participants were asked what information was important to them</w:t>
      </w:r>
      <w:r w:rsidR="00A606D7" w:rsidRPr="00807D09">
        <w:t xml:space="preserve"> </w:t>
      </w:r>
      <w:r w:rsidRPr="00807D09">
        <w:t>or helped them determine provider choice</w:t>
      </w:r>
      <w:r w:rsidR="007724D5"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"abstract" : "Hospitals vary greatly on several indicators. Some tell you how good the quality of care is provided at a hospital, others how safe this care is at the hospital, or the patients\u2019 experience. Usually hospitals that are excellent or good on some indicators are poor on others - typically no hospital is poor excellent across all. Therefore you'll need to make trade offs between quality of care, safety and patient experience and think what is relevant or more important for your decision of a good hospital to cure your problem.", "author" : [ { "dropping-particle" : "", "family" : "Boyce", "given" : "Tammy", "non-dropping-particle" : "", "parse-names" : false, "suffix" : "" }, { "dropping-particle" : "", "family" : "Dixon", "given" : "Anna", "non-dropping-particle" : "", "parse-names" : false, "suffix" : "" }, { "dropping-particle" : "", "family" : "Fasolo", "given" : "Barbara", "non-dropping-particle" : "", "parse-names" : false, "suffix" : "" }, { "dropping-particle" : "", "family" : "Reutskaja", "given" : "Elena", "non-dropping-particle" : "", "parse-names" : false, "suffix" : "" } ], "id" : "ITEM-2", "issued" : { "date-parts" : [ [ "2010" ] ] }, "title" : "Choosing a high-quality hospital: the role of nudges, scorecard design and information", "type" : "report" }, "uris" : [ "http://www.mendeley.com/documents/?uuid=f7b8d132-93d0-48e4-a572-07e94fc5da78" ] }, { "id" : "ITEM-3", "itemData" : { "author" : [ { "dropping-particle" : "", "family" : "Peckham", "given" : "S", "non-dropping-particle" : "", "parse-names" : false, "suffix" : "" }, { "dropping-particle" : "", "family" : "Sanderson", "given" : "M", "non-dropping-particle" : "", "parse-names" : false, "suffix" : "" }, { "dropping-particle" : "", "family" : "Entwistle", "given" : "V A", "non-dropping-particle" : "", "parse-names" : false, "suffix" : "" }, { "dropping-particle" : "", "family" : "Thompson", "given" : "A", "non-dropping-particle" : "", "parse-names" : false, "suffix" : "" }, { "dropping-particle" : "", "family" : "Hughes", "given" : "D", "non-dropping-particle" : "", "parse-names" : false, "suffix" : "" }, { "dropping-particle" : "", "family" : "Prior", "given" : "L", "non-dropping-particle" : "", "parse-names" : false, "suffix" : "" }, { "dropping-particle" : "", "family" : "Allen", "given" : "P", "non-dropping-particle" : "", "parse-names" : false, "suffix" : "" }, { "dropping-particle" : "", "family" : "Mays", "given" : "N", "non-dropping-particle" : "", "parse-names" : false, "suffix" : "" }, { "dropping-particle" : "", "family" : "Brown", "given" : "M", "non-dropping-particle" : "", "parse-names" : false, "suffix" : "" }, { "dropping-particle" : "", "family" : "Kelly", "given" : "G", "non-dropping-particle" : "", "parse-names" : false, "suffix" : "" }, { "dropping-particle" : "", "family" : "Powell", "given" : "A", "non-dropping-particle" : "", "parse-names" : false, "suffix" : "" }, { "dropping-particle" : "", "family" : "Baldie", "given" : "D", "non-dropping-particle" : "", "parse-names" : false, "suffix" : "" }, { "dropping-particle" : "", "family" : "Linyard", "given" : "A", "non-dropping-particle" : "", "parse-names" : false, "suffix" : "" }, { "dropping-particle" : "", "family" : "Duguid", "given" : "A", "non-dropping-particle" : "", "parse-names" : false, "suffix" : "" }, { "dropping-particle" : "", "family" : "Davies", "given" : "H", "non-dropping-particle" : "", "parse-names" : false, "suffix" : "" } ], "id" : "ITEM-3", "issued" : { "date-parts" : [ [ "2011" ] ] }, "title" : "A comparative study of the construction and implementation of patient choice policies in the UK. Final report.", "type" : "report" }, "uris" : [ "http://www.mendeley.com/documents/?uuid=63686608-3049-4dc9-be7e-46cd19040acd" ] }, { "id" : "ITEM-4", "itemData" : { "author" : [ { "dropping-particle" : "", "family" : "Coulter", "given" : "Angela", "non-dropping-particle" : "", "parse-names" : false, "suffix" : "" }, { "dropping-particle" : "", "family" : "Maistre", "given" : "Naomi", "non-dropping-particle" : "le", "parse-names" : false, "suffix" : "" }, { "dropping-particle" : "", "family" : "Henderson", "given" : "Lorna", "non-dropping-particle" : "", "parse-names" : false, "suffix" : "" } ], "id" : "ITEM-4", "issue" : "July", "issued" : { "date-parts" : [ [ "2005" ] ] }, "title" : "Patients' experience of choosing where to undergo surgical treatment: evaluation of the London Patient Choice scheme", "type" : "report" }, "uris" : [ "http://www.mendeley.com/documents/?uuid=299136ba-b586-4f1d-a801-3283f4c16e4a" ] }, { "id" : "ITEM-5", "itemData" : { "author" : [ { "dropping-particle" : "", "family" : "Maistre", "given" : "Naomi", "non-dropping-particle" : "le", "parse-names" : false, "suffix" : "" }, { "dropping-particle" : "", "family" : "Reeves", "given" : "Rachel", "non-dropping-particle" : "", "parse-names" : false, "suffix" : "" }, { "dropping-particle" : "", "family" : "Coulter", "given" : "Angela", "non-dropping-particle" : "", "parse-names" : false, "suffix" : "" } ], "id" : "ITEM-5", "issue" : "0", "issued" : { "date-parts" : [ [ "2004" ] ] }, "title" : "Patients' experience of CHD Choice", "type" : "report", "volume" : "44" }, "uris" : [ "http://www.mendeley.com/documents/?uuid=f6b8102c-90bf-4564-822b-74e1f01af1e5" ] }, { "id" : "ITEM-6", "itemData" : { "DOI" : "10.1186/1472-6963-7-157", "ISSN" : "1472-6963", "PMID" : "17903244", "abstract" : "BACKGROUND: Starting in 2005, Germany's health law required hospital quality reports to be published every two years by all acute care hospitals. The reports were intended to help patients and physicians make informed choices of hospitals. However, while establishing the quality indicators that form the content of the reports, the information needs of the target groups were not explicitly taken into account. Therefore, the aim of our study was to determine patient and physician opinion of the relevance of the reported quality indicators for choosing or referring to a hospital. METHODS: Convenience samples of 50 patients and 50 physicians were asked to rate the understandability (patients), suitability (physicians) and relevance (both groups) of a set of 29 quality indicators. The set was drawn from the reports (24 indicators) and supplemented by five indicators commonly used in hospital quality reports. We analysed the differences in patient and physician ratings of relevance of all indicators by applying descriptive statistics, t-tests and Wilcoxon tests. RESULTS: Only three indicators were considered not understandable by the interviewed patients and unsuitable by the interviewed physicians. The patients rated 19 indicators as highly or very relevant, whereas the physicians chose 15 indicators. The most relevant indicator for the patients was \"qualification of doctors\", and for the physicians \"volume of specified surgical procedures\". Patient and physician rankings of individual indicators differed for 25 indicators. However, three groups of indicators could be differentiated, in which the relevance ratings of patients and physicians differed only within the groups. Four of the five indicators that were added to the existing set of reported indicators ranked in the first or second group (\"kindness of staff\", \"patient satisfaction\", \"recommendation\", and \"distance to place of living\"). CONCLUSION: Most of the content of Germany's hospital quality reports seems to be useful for patients and physicians and influence their choice of hospitals. However, the target groups revealed that approximately one third of the indicators (mostly hospital structural characteristics), were not useful and hence could have been omitted from the reports. To enhance the usefulness of the reports, indicators on patient experiences should be added.", "author" : [ { "dropping-particle" : "", "family" : "Geraedts", "given" : "Max", "non-dropping-particle" : "", "parse-names" : false, "suffix" : "" }, { "dropping-particle" : "", "family" : "Schwartze", "given" : "David", "non-dropping-particle" : "", "parse-names" : false, "suffix" : "" }, { "dropping-particle" : "", "family" : "Molzahn", "given" : "Tanja", "non-dropping-particle" : "", "parse-names" : false, "suffix" : "" } ], "container-title" : "BMC Health Services Research", "id" : "ITEM-6", "issued" : { "date-parts" : [ [ "2007", "1" ] ] }, "page" : "157", "title" : "Hospital quality reports in Germany: patient and physician opinion of the reported quality indicators.", "type" : "article-journal", "volume" : "7" }, "uris" : [ "http://www.mendeley.com/documents/?uuid=8f8ca663-e7a9-4507-8915-047b53d60c20" ] } ], "mendeley" : { "formattedCitation" : "[2\u20134,9,10,29]", "plainTextFormattedCitation" : "[2\u20134,9,10,29]", "previouslyFormattedCitation" : "[2\u20134,9,10]" }, "properties" : { "noteIndex" : 0 }, "schema" : "https://github.com/citation-style-language/schema/raw/master/csl-citation.json" }</w:instrText>
      </w:r>
      <w:r w:rsidR="00C747B1" w:rsidRPr="00807D09">
        <w:fldChar w:fldCharType="separate"/>
      </w:r>
      <w:r w:rsidR="003E544C" w:rsidRPr="00807D09">
        <w:rPr>
          <w:noProof/>
        </w:rPr>
        <w:t>[2–4,9,10,29]</w:t>
      </w:r>
      <w:r w:rsidR="00C747B1" w:rsidRPr="00807D09">
        <w:fldChar w:fldCharType="end"/>
      </w:r>
      <w:r w:rsidRPr="00807D09">
        <w:t xml:space="preserve"> For example, Boyce et al reported MRSA blood stream infection and mortality rates were the two highest rated information items in their investigation of online information provision and provider choice</w:t>
      </w:r>
      <w:r w:rsidR="007724D5" w:rsidRPr="00807D09">
        <w:t>.</w:t>
      </w:r>
      <w:r w:rsidR="00C747B1" w:rsidRPr="00807D09">
        <w:fldChar w:fldCharType="begin" w:fldLock="1"/>
      </w:r>
      <w:r w:rsidR="003E544C" w:rsidRPr="00807D09">
        <w:instrText>ADDIN CSL_CITATION { "citationItems" : [ { "id" : "ITEM-1", "itemData" : { "abstract" : "Hospitals vary greatly on several indicators. Some tell you how good the quality of care is provided at a hospital, others how safe this care is at the hospital, or the patients\u2019 experience. Usually hospitals that are excellent or good on some indicators are poor on others - typically no hospital is poor excellent across all. Therefore you'll need to make trade offs between quality of care, safety and patient experience and think what is relevant or more important for your decision of a good hospital to cure your problem.", "author" : [ { "dropping-particle" : "", "family" : "Boyce", "given" : "Tammy", "non-dropping-particle" : "", "parse-names" : false, "suffix" : "" }, { "dropping-particle" : "", "family" : "Dixon", "given" : "Anna", "non-dropping-particle" : "", "parse-names" : false, "suffix" : "" }, { "dropping-particle" : "", "family" : "Fasolo", "given" : "Barbara", "non-dropping-particle" : "", "parse-names" : false, "suffix" : "" }, { "dropping-particle" : "", "family" : "Reutskaja", "given" : "Elena", "non-dropping-particle" : "", "parse-names" : false, "suffix" : "" } ], "id" : "ITEM-1", "issued" : { "date-parts" : [ [ "2010" ] ] }, "title" : "Choosing a high-quality hospital: the role of nudges, scorecard design and information", "type" : "report" }, "uris" : [ "http://www.mendeley.com/documents/?uuid=f7b8d132-93d0-48e4-a572-07e94fc5da78" ] } ], "mendeley" : { "formattedCitation" : "[4]", "plainTextFormattedCitation" : "[4]", "previouslyFormattedCitation" : "[4]" }, "properties" : { "noteIndex" : 0 }, "schema" : "https://github.com/citation-style-language/schema/raw/master/csl-citation.json" }</w:instrText>
      </w:r>
      <w:r w:rsidR="00C747B1" w:rsidRPr="00807D09">
        <w:fldChar w:fldCharType="separate"/>
      </w:r>
      <w:r w:rsidR="00FE4FDB" w:rsidRPr="00807D09">
        <w:rPr>
          <w:noProof/>
        </w:rPr>
        <w:t>[4]</w:t>
      </w:r>
      <w:r w:rsidR="00C747B1" w:rsidRPr="00807D09">
        <w:fldChar w:fldCharType="end"/>
      </w:r>
      <w:r w:rsidR="007724D5" w:rsidRPr="00807D09">
        <w:t xml:space="preserve"> </w:t>
      </w:r>
      <w:r w:rsidRPr="00807D09">
        <w:t>Others reported a similar focus on cleanliness, success rates of treatment and high quality of care</w:t>
      </w:r>
      <w:r w:rsidR="007724D5" w:rsidRPr="00807D09">
        <w:t>.</w:t>
      </w:r>
      <w:r w:rsidR="00C747B1" w:rsidRPr="00807D09">
        <w:fldChar w:fldCharType="begin" w:fldLock="1"/>
      </w:r>
      <w:r w:rsidR="003E544C" w:rsidRPr="00807D09">
        <w:instrText>ADDIN CSL_CITATION { "citationItems" : [ { "id" : "ITEM-1", "itemData" : { "author" : [ { "dropping-particle" : "", "family" : "Dixon", "given" : "Anna", "non-dropping-particle" : "", "parse-names" : false, "suffix" : "" }, { "dropping-particle" : "", "family" : "Robertson", "given" : "Ruth", "non-dropping-particle" : "", "parse-names" : false, "suffix" : "" }, { "dropping-particle" : "", "family" : "Appleby", "given" : "John", "non-dropping-particle" : "", "parse-names" : false, "suffix" : "" }, { "dropping-particle" : "", "family" : "Burge", "given" : "Peter", "non-dropping-particle" : "", "parse-names" : false, "suffix" : "" }, { "dropping-particle" : "", "family" : "Devlin", "given" : "Nancy", "non-dropping-particle" : "", "parse-names" : false, "suffix" : "" }, { "dropping-particle" : "", "family" : "Magee", "given" : "Helen", "non-dropping-particle" : "", "parse-names" : false, "suffix" : "" } ], "id" : "ITEM-1", "issued" : { "date-parts" : [ [ "2010" ] ] }, "title" : "Patient choice: how patients choose and how providers respond", "type" : "report" }, "uris" : [ "http://www.mendeley.com/documents/?uuid=d3add2f6-899b-4219-9858-0f4b1adc53f9" ] }, { "id" : "ITEM-2", "itemData" : { "author" : [ { "dropping-particle" : "", "family" : "Coulter", "given" : "Angela", "non-dropping-particle" : "", "parse-names" : false, "suffix" : "" }, { "dropping-particle" : "", "family" : "Maistre", "given" : "Naomi", "non-dropping-particle" : "le", "parse-names" : false, "suffix" : "" }, { "dropping-particle" : "", "family" : "Henderson", "given" : "Lorna", "non-dropping-particle" : "", "parse-names" : false, "suffix" : "" } ], "id" : "ITEM-2", "issue" : "July", "issued" : { "date-parts" : [ [ "2005" ] ] }, "title" : "Patients' experience of choosing where to undergo surgical treatment: evaluation of the London Patient Choice scheme", "type" : "report" }, "uris" : [ "http://www.mendeley.com/documents/?uuid=299136ba-b586-4f1d-a801-3283f4c16e4a" ] } ], "mendeley" : { "formattedCitation" : "[2,9]", "plainTextFormattedCitation" : "[2,9]", "previouslyFormattedCitation" : "[2,9]" }, "properties" : { "noteIndex" : 0 }, "schema" : "https://github.com/citation-style-language/schema/raw/master/csl-citation.json" }</w:instrText>
      </w:r>
      <w:r w:rsidR="00C747B1" w:rsidRPr="00807D09">
        <w:fldChar w:fldCharType="separate"/>
      </w:r>
      <w:r w:rsidR="00FE4FDB" w:rsidRPr="00807D09">
        <w:rPr>
          <w:noProof/>
        </w:rPr>
        <w:t>[2,9]</w:t>
      </w:r>
      <w:r w:rsidR="00C747B1" w:rsidRPr="00807D09">
        <w:fldChar w:fldCharType="end"/>
      </w:r>
      <w:r w:rsidRPr="00807D09">
        <w:t xml:space="preserve"> Variable ratings between studies, and the finding that information preferences are not stable over time</w:t>
      </w:r>
      <w:r w:rsidR="00C747B1" w:rsidRPr="00807D09">
        <w:fldChar w:fldCharType="begin" w:fldLock="1"/>
      </w:r>
      <w:r w:rsidR="003E544C" w:rsidRPr="00807D09">
        <w:instrText>ADDIN CSL_CITATION { "citationItems" : [ { "id" : "ITEM-1", "itemData" : { "abstract" : "Hospitals vary greatly on several indicators. Some tell you how good the quality of care is provided at a hospital, others how safe this care is at the hospital, or the patients\u2019 experience. Usually hospitals that are excellent or good on some indicators are poor on others - typically no hospital is poor excellent across all. Therefore you'll need to make trade offs between quality of care, safety and patient experience and think what is relevant or more important for your decision of a good hospital to cure your problem.", "author" : [ { "dropping-particle" : "", "family" : "Boyce", "given" : "Tammy", "non-dropping-particle" : "", "parse-names" : false, "suffix" : "" }, { "dropping-particle" : "", "family" : "Dixon", "given" : "Anna", "non-dropping-particle" : "", "parse-names" : false, "suffix" : "" }, { "dropping-particle" : "", "family" : "Fasolo", "given" : "Barbara", "non-dropping-particle" : "", "parse-names" : false, "suffix" : "" }, { "dropping-particle" : "", "family" : "Reutskaja", "given" : "Elena", "non-dropping-particle" : "", "parse-names" : false, "suffix" : "" } ], "id" : "ITEM-1", "issued" : { "date-parts" : [ [ "2010" ] ] }, "title" : "Choosing a high-quality hospital: the role of nudges, scorecard design and information", "type" : "report" }, "uris" : [ "http://www.mendeley.com/documents/?uuid=f7b8d132-93d0-48e4-a572-07e94fc5da78" ] } ], "mendeley" : { "formattedCitation" : "[4]", "plainTextFormattedCitation" : "[4]", "previouslyFormattedCitation" : "[4]" }, "properties" : { "noteIndex" : 0 }, "schema" : "https://github.com/citation-style-language/schema/raw/master/csl-citation.json" }</w:instrText>
      </w:r>
      <w:r w:rsidR="00C747B1" w:rsidRPr="00807D09">
        <w:fldChar w:fldCharType="separate"/>
      </w:r>
      <w:r w:rsidR="00FE4FDB" w:rsidRPr="00807D09">
        <w:rPr>
          <w:noProof/>
        </w:rPr>
        <w:t>[4]</w:t>
      </w:r>
      <w:r w:rsidR="00C747B1" w:rsidRPr="00807D09">
        <w:fldChar w:fldCharType="end"/>
      </w:r>
      <w:r w:rsidRPr="00807D09">
        <w:t xml:space="preserve"> suggest there can be no fixed recommendation about what information should be provided for patients. </w:t>
      </w:r>
      <w:r w:rsidR="00363415" w:rsidRPr="00807D09">
        <w:t>Information needs are also likely to be highly personal.</w:t>
      </w:r>
    </w:p>
    <w:p w:rsidR="003B3B22" w:rsidRPr="00807D09" w:rsidRDefault="003B3B22">
      <w:pPr>
        <w:spacing w:after="0" w:line="480" w:lineRule="auto"/>
      </w:pPr>
    </w:p>
    <w:p w:rsidR="00B435D0" w:rsidRPr="00807D09" w:rsidRDefault="003B3B22">
      <w:pPr>
        <w:spacing w:after="0" w:line="480" w:lineRule="auto"/>
      </w:pPr>
      <w:r w:rsidRPr="00807D09">
        <w:t xml:space="preserve">Participants who reported a preference for greater involvement in provider choice for surgery attached greater importance to a number of specific information items. </w:t>
      </w:r>
      <w:r w:rsidR="003E544C" w:rsidRPr="00807D09">
        <w:t xml:space="preserve">These included </w:t>
      </w:r>
      <w:r w:rsidRPr="00807D09">
        <w:t xml:space="preserve">key surgical information such as operative volume and postoperative mortality. </w:t>
      </w:r>
      <w:r w:rsidR="003E544C" w:rsidRPr="00807D09">
        <w:t>However,</w:t>
      </w:r>
      <w:r w:rsidR="00065941" w:rsidRPr="00807D09">
        <w:t xml:space="preserve"> this study did not </w:t>
      </w:r>
      <w:r w:rsidR="003E544C" w:rsidRPr="00807D09">
        <w:t xml:space="preserve">ask </w:t>
      </w:r>
      <w:r w:rsidR="00065941" w:rsidRPr="00807D09">
        <w:t xml:space="preserve">what information patients would </w:t>
      </w:r>
      <w:r w:rsidR="00535F75">
        <w:t xml:space="preserve">like to know, if given free choice rather than a pre-selected list, nor how they would </w:t>
      </w:r>
      <w:r w:rsidR="00065941" w:rsidRPr="00807D09">
        <w:t>use</w:t>
      </w:r>
      <w:r w:rsidR="00535F75">
        <w:t xml:space="preserve"> the available information</w:t>
      </w:r>
      <w:r w:rsidR="00065941" w:rsidRPr="00807D09">
        <w:t xml:space="preserve"> to guide their choice of provider. It was first necessary to establish whether patients wanted to be involved in choice</w:t>
      </w:r>
      <w:r w:rsidR="000E068D" w:rsidRPr="00807D09">
        <w:t>,</w:t>
      </w:r>
      <w:r w:rsidR="00065941" w:rsidRPr="00807D09">
        <w:t xml:space="preserve"> before further work can focus </w:t>
      </w:r>
      <w:r w:rsidR="000E068D" w:rsidRPr="00807D09">
        <w:t>on this in more detail</w:t>
      </w:r>
      <w:r w:rsidR="00065941" w:rsidRPr="00807D09">
        <w:t xml:space="preserve">. </w:t>
      </w:r>
      <w:r w:rsidR="008D37B5" w:rsidRPr="00807D09">
        <w:t>S</w:t>
      </w:r>
      <w:r w:rsidR="000E068D" w:rsidRPr="00807D09">
        <w:t>ome information patients considered important may lack the potential to discriminate between providers. The present study addressed information needs more broadly, and the</w:t>
      </w:r>
      <w:r w:rsidR="00065941" w:rsidRPr="00807D09">
        <w:t xml:space="preserve"> findings can help better inform all patients, whether or not they want to exercise choice. </w:t>
      </w:r>
      <w:r w:rsidR="00E3010B" w:rsidRPr="00807D09">
        <w:t>Th</w:t>
      </w:r>
      <w:r w:rsidR="000E068D" w:rsidRPr="00807D09">
        <w:t xml:space="preserve">e information examined is already freely available, and it would be easy to present patients with a summary of the top 5 rated information items. This data could easily be collated </w:t>
      </w:r>
      <w:r w:rsidR="00E3010B" w:rsidRPr="00807D09">
        <w:t>by NHS Choices, or by an independent organisation such as Dr Foster Intelligence.</w:t>
      </w:r>
    </w:p>
    <w:p w:rsidR="00B435D0" w:rsidRPr="00807D09" w:rsidRDefault="00B435D0">
      <w:pPr>
        <w:spacing w:after="0" w:line="480" w:lineRule="auto"/>
      </w:pPr>
    </w:p>
    <w:p w:rsidR="00605165" w:rsidRPr="00807D09" w:rsidRDefault="007724D5">
      <w:pPr>
        <w:spacing w:after="0" w:line="480" w:lineRule="auto"/>
      </w:pPr>
      <w:r w:rsidRPr="00807D09">
        <w:t xml:space="preserve">Our results </w:t>
      </w:r>
      <w:r w:rsidR="00605165" w:rsidRPr="00807D09">
        <w:t>have implications for policy makers</w:t>
      </w:r>
      <w:r w:rsidR="00FE44EE" w:rsidRPr="00807D09">
        <w:t>, as well as for practicing clinicians</w:t>
      </w:r>
      <w:r w:rsidR="00605165" w:rsidRPr="00807D09">
        <w:t xml:space="preserve">. This study suggests that patients are not adequately involved in provider choice for this to </w:t>
      </w:r>
      <w:r w:rsidR="006248B7" w:rsidRPr="00807D09">
        <w:t>act as a</w:t>
      </w:r>
      <w:r w:rsidR="008B29AD" w:rsidRPr="00807D09">
        <w:t xml:space="preserve"> useful mechanism to drive </w:t>
      </w:r>
      <w:r w:rsidR="00011665" w:rsidRPr="00807D09">
        <w:t xml:space="preserve">quality </w:t>
      </w:r>
      <w:r w:rsidR="00605165" w:rsidRPr="00807D09">
        <w:t>improvement.</w:t>
      </w:r>
      <w:r w:rsidR="00011665" w:rsidRPr="00807D09">
        <w:t xml:space="preserve"> If this objective is to be pursued, much work needs to be done to </w:t>
      </w:r>
      <w:r w:rsidR="00FE44EE" w:rsidRPr="00807D09">
        <w:t xml:space="preserve">increase </w:t>
      </w:r>
      <w:r w:rsidR="00011665" w:rsidRPr="00807D09">
        <w:t xml:space="preserve">patient involvement, and to provide appropriate information to inform </w:t>
      </w:r>
      <w:r w:rsidR="00FE44EE" w:rsidRPr="00807D09">
        <w:t xml:space="preserve">provider </w:t>
      </w:r>
      <w:r w:rsidR="00FE44EE" w:rsidRPr="00807D09">
        <w:lastRenderedPageBreak/>
        <w:t>choice</w:t>
      </w:r>
      <w:r w:rsidR="00011665" w:rsidRPr="00807D09">
        <w:t>.</w:t>
      </w:r>
      <w:r w:rsidR="00EA279F" w:rsidRPr="00807D09">
        <w:t xml:space="preserve"> Delivering greater patient involvement may be challenging, requiring a change in culture among health care professionals who perhaps default to a more patriarchal role when caring for patients with cancer.</w:t>
      </w:r>
      <w:r w:rsidR="006248B7" w:rsidRPr="00807D09">
        <w:t xml:space="preserve"> </w:t>
      </w:r>
      <w:r w:rsidR="004014B9" w:rsidRPr="00807D09">
        <w:t xml:space="preserve">It is also critical to remember that greater involvement in decisions may not result in changes in </w:t>
      </w:r>
      <w:r w:rsidR="009E78A7" w:rsidRPr="00807D09">
        <w:t>referral patterns, and it may therefore not drive market reform through competition</w:t>
      </w:r>
      <w:r w:rsidR="004014B9" w:rsidRPr="00807D09">
        <w:t>.</w:t>
      </w:r>
    </w:p>
    <w:p w:rsidR="00605165" w:rsidRPr="00807D09" w:rsidRDefault="00605165">
      <w:pPr>
        <w:spacing w:after="0" w:line="480" w:lineRule="auto"/>
      </w:pPr>
    </w:p>
    <w:p w:rsidR="00FE44EE" w:rsidRPr="00807D09" w:rsidRDefault="009E78A7">
      <w:pPr>
        <w:spacing w:after="0" w:line="480" w:lineRule="auto"/>
      </w:pPr>
      <w:r w:rsidRPr="00807D09">
        <w:t xml:space="preserve">Given the limitations of this retrospective study, confirmation with prospective data is warranted. </w:t>
      </w:r>
      <w:r w:rsidR="00FE44EE" w:rsidRPr="00807D09">
        <w:t>The present findings may be generalised with caution to other patient groups within the UK. However, expectations about involvement in health care decisions may be shaped by broad political and socio-cultural factors. Therefore, further work is needed to establish generalisation to health care systems in other countries.</w:t>
      </w:r>
      <w:bookmarkStart w:id="0" w:name="_GoBack"/>
      <w:bookmarkEnd w:id="0"/>
    </w:p>
    <w:p w:rsidR="00B435D0" w:rsidRPr="00807D09" w:rsidRDefault="00B435D0">
      <w:pPr>
        <w:spacing w:after="0" w:line="480" w:lineRule="auto"/>
      </w:pPr>
    </w:p>
    <w:p w:rsidR="009A588C" w:rsidRPr="00807D09" w:rsidRDefault="00E3010B" w:rsidP="00FE44EE">
      <w:pPr>
        <w:spacing w:after="0" w:line="480" w:lineRule="auto"/>
      </w:pPr>
      <w:r w:rsidRPr="00807D09">
        <w:t xml:space="preserve">This study has </w:t>
      </w:r>
      <w:r w:rsidR="003266C5" w:rsidRPr="00807D09">
        <w:t xml:space="preserve">documented </w:t>
      </w:r>
      <w:r w:rsidRPr="00807D09">
        <w:t xml:space="preserve">an unmet desire for greater involvement in decision-making regarding provider choice among </w:t>
      </w:r>
      <w:r w:rsidR="009E78A7" w:rsidRPr="00807D09">
        <w:t>GI</w:t>
      </w:r>
      <w:r w:rsidRPr="00807D09">
        <w:t xml:space="preserve"> cancer patients. These patients want to discuss these decisions with their family, GPs and hospital specialists. They consider specific information about treatment waiting times, operative volume and postoperative mortality rates to be important, as well as safety information on retained foreign bodies at surgery, and hospital infection rates. </w:t>
      </w:r>
      <w:r w:rsidR="00FE44EE" w:rsidRPr="00807D09">
        <w:t>Increased involvement in decision making may improve patient satisfaction and reduce anxiety at a difficult time for patients. Limited current involvement makes it unlikely that patient provider choice is an effective lever for quality improvement at present.</w:t>
      </w:r>
    </w:p>
    <w:p w:rsidR="009A588C" w:rsidRPr="00807D09" w:rsidRDefault="009A588C" w:rsidP="00FE44EE">
      <w:pPr>
        <w:spacing w:after="0" w:line="480" w:lineRule="auto"/>
      </w:pPr>
    </w:p>
    <w:p w:rsidR="00332BB0" w:rsidRPr="00807D09" w:rsidRDefault="00332BB0" w:rsidP="00FE44EE">
      <w:pPr>
        <w:spacing w:after="0" w:line="480" w:lineRule="auto"/>
      </w:pPr>
      <w:r w:rsidRPr="00807D09">
        <w:rPr>
          <w:b/>
        </w:rPr>
        <w:br w:type="page"/>
      </w:r>
    </w:p>
    <w:p w:rsidR="00B435D0" w:rsidRPr="00807D09" w:rsidRDefault="00807949">
      <w:pPr>
        <w:spacing w:after="0" w:line="480" w:lineRule="auto"/>
      </w:pPr>
      <w:r w:rsidRPr="00807D09">
        <w:rPr>
          <w:b/>
        </w:rPr>
        <w:lastRenderedPageBreak/>
        <w:t>ACKNOWLEDGEMENTS</w:t>
      </w:r>
    </w:p>
    <w:p w:rsidR="00B435D0" w:rsidRPr="00807D09" w:rsidRDefault="00B435D0">
      <w:pPr>
        <w:spacing w:after="0" w:line="480" w:lineRule="auto"/>
      </w:pPr>
    </w:p>
    <w:p w:rsidR="00FE07A0" w:rsidRPr="00807D09" w:rsidRDefault="00E3010B">
      <w:pPr>
        <w:spacing w:after="0" w:line="480" w:lineRule="auto"/>
      </w:pPr>
      <w:r w:rsidRPr="00807D09">
        <w:t xml:space="preserve">The authors would like </w:t>
      </w:r>
      <w:r w:rsidR="00FE07A0" w:rsidRPr="00807D09">
        <w:t xml:space="preserve">to thank Rachel Davis for her help developing the </w:t>
      </w:r>
      <w:r w:rsidR="008B29AD" w:rsidRPr="00807D09">
        <w:t>study protocol</w:t>
      </w:r>
      <w:r w:rsidR="00FE07A0" w:rsidRPr="00807D09">
        <w:t xml:space="preserve">. We would also like to thank </w:t>
      </w:r>
      <w:r w:rsidRPr="00807D09">
        <w:t xml:space="preserve">the staff at each of the NHS Trusts that participated in this study. </w:t>
      </w:r>
      <w:r w:rsidR="00FE07A0" w:rsidRPr="00807D09">
        <w:t xml:space="preserve">We </w:t>
      </w:r>
      <w:r w:rsidRPr="00807D09">
        <w:t>are also very grateful for the input and assistance of the Beating Bowel Cancer and Oesophageal Patients Association patient support groups.</w:t>
      </w:r>
    </w:p>
    <w:p w:rsidR="00FE07A0" w:rsidRPr="00807D09" w:rsidRDefault="00FE07A0">
      <w:pPr>
        <w:spacing w:after="0" w:line="480" w:lineRule="auto"/>
      </w:pPr>
    </w:p>
    <w:p w:rsidR="00FF221E" w:rsidRPr="00807D09" w:rsidRDefault="00FF221E" w:rsidP="00FF221E">
      <w:pPr>
        <w:spacing w:after="0" w:line="480" w:lineRule="auto"/>
        <w:rPr>
          <w:b/>
        </w:rPr>
      </w:pPr>
      <w:r w:rsidRPr="00807D09">
        <w:rPr>
          <w:b/>
        </w:rPr>
        <w:t>COMPETING INTERESTS</w:t>
      </w:r>
    </w:p>
    <w:p w:rsidR="00FF221E" w:rsidRPr="00807D09" w:rsidRDefault="00FF221E" w:rsidP="00FF221E">
      <w:pPr>
        <w:spacing w:after="0" w:line="480" w:lineRule="auto"/>
      </w:pPr>
    </w:p>
    <w:p w:rsidR="00FF221E" w:rsidRPr="00807D09" w:rsidRDefault="00FF221E" w:rsidP="00FF221E">
      <w:pPr>
        <w:spacing w:after="0" w:line="480" w:lineRule="auto"/>
      </w:pPr>
      <w:r w:rsidRPr="00807D09">
        <w:t>The authors have no competing interests to declare.</w:t>
      </w:r>
    </w:p>
    <w:p w:rsidR="00FF221E" w:rsidRPr="00807D09" w:rsidRDefault="00FF221E" w:rsidP="00FF221E">
      <w:pPr>
        <w:spacing w:after="0" w:line="480" w:lineRule="auto"/>
      </w:pPr>
    </w:p>
    <w:p w:rsidR="00FF221E" w:rsidRPr="00807D09" w:rsidRDefault="00FF221E" w:rsidP="00FF221E">
      <w:pPr>
        <w:spacing w:after="0" w:line="480" w:lineRule="auto"/>
        <w:rPr>
          <w:b/>
        </w:rPr>
      </w:pPr>
      <w:r w:rsidRPr="00807D09">
        <w:rPr>
          <w:b/>
        </w:rPr>
        <w:t>FUNDING</w:t>
      </w:r>
    </w:p>
    <w:p w:rsidR="00FF221E" w:rsidRPr="00807D09" w:rsidRDefault="00FF221E" w:rsidP="00FF221E">
      <w:pPr>
        <w:spacing w:after="0" w:line="480" w:lineRule="auto"/>
      </w:pPr>
    </w:p>
    <w:p w:rsidR="00FF221E" w:rsidRPr="00807D09" w:rsidRDefault="00FF221E" w:rsidP="00FF221E">
      <w:pPr>
        <w:spacing w:after="0" w:line="480" w:lineRule="auto"/>
      </w:pPr>
      <w:r w:rsidRPr="00807D09">
        <w:t>This paper represents independent research supported by the National Institute for Health Research (NIHR) Imperial Patient Safety Translational Research Centre. The views expressed are those of the authors, and not necessarily those of the NHS, the NIHR or the Department of Health. ODF is supported by the St Mark’s Association. CAV is supported by the Health Foundation.</w:t>
      </w:r>
    </w:p>
    <w:p w:rsidR="00FF221E" w:rsidRPr="00807D09" w:rsidRDefault="00FF221E" w:rsidP="00FF221E">
      <w:pPr>
        <w:spacing w:after="0" w:line="480" w:lineRule="auto"/>
      </w:pPr>
    </w:p>
    <w:p w:rsidR="00BA7922" w:rsidRPr="00807D09" w:rsidRDefault="00BA7922">
      <w:pPr>
        <w:spacing w:after="0" w:line="480" w:lineRule="auto"/>
        <w:rPr>
          <w:b/>
        </w:rPr>
      </w:pPr>
      <w:r w:rsidRPr="00807D09">
        <w:rPr>
          <w:b/>
        </w:rPr>
        <w:t>CONTRIBUTORSHIP</w:t>
      </w:r>
    </w:p>
    <w:p w:rsidR="00BA7922" w:rsidRPr="00807D09" w:rsidRDefault="00BA7922">
      <w:pPr>
        <w:spacing w:after="0" w:line="480" w:lineRule="auto"/>
      </w:pPr>
    </w:p>
    <w:p w:rsidR="00BA7922" w:rsidRPr="00807D09" w:rsidRDefault="00D11610">
      <w:pPr>
        <w:spacing w:after="0" w:line="480" w:lineRule="auto"/>
      </w:pPr>
      <w:r w:rsidRPr="00807D09">
        <w:t>BEB conceived the study and acquired the data. BEB, ODF and CAV analysed and interpreted the data. BEB drafted the manuscript, and ODF and CAV made critical revisions. All authors have read and approved the final manuscript.</w:t>
      </w:r>
    </w:p>
    <w:p w:rsidR="00BA7922" w:rsidRPr="00807D09" w:rsidRDefault="00BA7922">
      <w:pPr>
        <w:spacing w:after="0" w:line="480" w:lineRule="auto"/>
      </w:pPr>
    </w:p>
    <w:p w:rsidR="00DD66FD" w:rsidRPr="00807D09" w:rsidRDefault="00DD66FD">
      <w:pPr>
        <w:spacing w:after="0" w:line="480" w:lineRule="auto"/>
        <w:rPr>
          <w:b/>
        </w:rPr>
      </w:pPr>
      <w:r w:rsidRPr="00807D09">
        <w:rPr>
          <w:b/>
        </w:rPr>
        <w:t>DATA SHARING</w:t>
      </w:r>
    </w:p>
    <w:p w:rsidR="00DD66FD" w:rsidRPr="00807D09" w:rsidRDefault="00DD66FD">
      <w:pPr>
        <w:spacing w:after="0" w:line="480" w:lineRule="auto"/>
      </w:pPr>
    </w:p>
    <w:p w:rsidR="00B435D0" w:rsidRPr="00807D09" w:rsidRDefault="00DD66FD">
      <w:pPr>
        <w:spacing w:after="0" w:line="480" w:lineRule="auto"/>
      </w:pPr>
      <w:r w:rsidRPr="00807D09">
        <w:lastRenderedPageBreak/>
        <w:t>Anonymous data may be made available on request, pending approval of local ethics and information governance committees.</w:t>
      </w:r>
      <w:r w:rsidR="00E3010B" w:rsidRPr="00807D09">
        <w:br w:type="page"/>
      </w:r>
    </w:p>
    <w:p w:rsidR="00B435D0" w:rsidRPr="00807D09" w:rsidRDefault="00807949" w:rsidP="00E83FFE">
      <w:pPr>
        <w:spacing w:after="0" w:line="480" w:lineRule="auto"/>
        <w:rPr>
          <w:b/>
        </w:rPr>
      </w:pPr>
      <w:r w:rsidRPr="00807D09">
        <w:rPr>
          <w:b/>
        </w:rPr>
        <w:lastRenderedPageBreak/>
        <w:t>REFERENCES</w:t>
      </w:r>
    </w:p>
    <w:p w:rsidR="00102E50" w:rsidRPr="00807D09" w:rsidRDefault="00102E50" w:rsidP="009E2FA9">
      <w:pPr>
        <w:spacing w:after="0" w:line="480" w:lineRule="auto"/>
      </w:pPr>
    </w:p>
    <w:p w:rsidR="003E544C" w:rsidRPr="00807D09" w:rsidRDefault="00C747B1">
      <w:pPr>
        <w:pStyle w:val="NormalWeb"/>
        <w:ind w:left="640" w:hanging="640"/>
        <w:divId w:val="1179007837"/>
        <w:rPr>
          <w:rFonts w:ascii="Calibri" w:hAnsi="Calibri"/>
          <w:noProof/>
          <w:sz w:val="22"/>
        </w:rPr>
      </w:pPr>
      <w:r w:rsidRPr="00807D09">
        <w:fldChar w:fldCharType="begin" w:fldLock="1"/>
      </w:r>
      <w:r w:rsidR="00E3010B" w:rsidRPr="00807D09">
        <w:instrText xml:space="preserve">ADDIN Mendeley Bibliography CSL_BIBLIOGRAPHY </w:instrText>
      </w:r>
      <w:r w:rsidRPr="00807D09">
        <w:fldChar w:fldCharType="separate"/>
      </w:r>
      <w:r w:rsidR="003E544C" w:rsidRPr="00807D09">
        <w:rPr>
          <w:rFonts w:ascii="Calibri" w:hAnsi="Calibri"/>
          <w:noProof/>
          <w:sz w:val="22"/>
        </w:rPr>
        <w:t xml:space="preserve">1. </w:t>
      </w:r>
      <w:r w:rsidR="003E544C" w:rsidRPr="00807D09">
        <w:rPr>
          <w:rFonts w:ascii="Calibri" w:hAnsi="Calibri"/>
          <w:noProof/>
          <w:sz w:val="22"/>
        </w:rPr>
        <w:tab/>
        <w:t xml:space="preserve">National Health Service and Community Care Act 1990. 1990.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 </w:t>
      </w:r>
      <w:r w:rsidRPr="00807D09">
        <w:rPr>
          <w:rFonts w:ascii="Calibri" w:hAnsi="Calibri"/>
          <w:noProof/>
          <w:sz w:val="22"/>
        </w:rPr>
        <w:tab/>
        <w:t>Dixon A, Robertson R, Appleby J, et al. Patient choice: how patients choose and how providers respond. 2010. http://www.kingsfund.org.uk/publications/patient-choice (accessed 19 Dec 2014).</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3. </w:t>
      </w:r>
      <w:r w:rsidRPr="00807D09">
        <w:rPr>
          <w:rFonts w:ascii="Calibri" w:hAnsi="Calibri"/>
          <w:noProof/>
          <w:sz w:val="22"/>
        </w:rPr>
        <w:tab/>
        <w:t>Peckham S, Sanderson M, Entwistle VA, et al. A comparative study of the construction and implementation of patient choice policies in the UK. Final report. 2011. http://www.research.ed.ac.uk/portal/en/publications/a-comparative-study-of-the-construction-and-implementation-of-patient-choice-policies-in-the-uk(78de1e61-3c16-4873-a789-52ae531021d8).html (accessed 19 Dec 2014).</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4. </w:t>
      </w:r>
      <w:r w:rsidRPr="00807D09">
        <w:rPr>
          <w:rFonts w:ascii="Calibri" w:hAnsi="Calibri"/>
          <w:noProof/>
          <w:sz w:val="22"/>
        </w:rPr>
        <w:tab/>
        <w:t>Boyce T, Dixon A, Fasolo B, et al. Choosing a high-quality hospital: the role of nudges, scorecard design and information. 2010. http://www.kingsfund.org.uk/publications/choosing-high-quality-hospital (accessed 19 Dec 2014).</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5. </w:t>
      </w:r>
      <w:r w:rsidRPr="00807D09">
        <w:rPr>
          <w:rFonts w:ascii="Calibri" w:hAnsi="Calibri"/>
          <w:noProof/>
          <w:sz w:val="22"/>
        </w:rPr>
        <w:tab/>
        <w:t>Rosen R, Curry N, Florin D. Public views on choices in health and health care. A qualitative study. 2005. http://www.kingsfund.org.uk/sites/files/kf/field/field_publication_file/public-views-choices-health-health-care-rebecca-rosen-natasha-curry-dominique-florin-october-2005.pdf (accessed 3 Feb 2014).</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6. </w:t>
      </w:r>
      <w:r w:rsidRPr="00807D09">
        <w:rPr>
          <w:rFonts w:ascii="Calibri" w:hAnsi="Calibri"/>
          <w:noProof/>
          <w:sz w:val="22"/>
        </w:rPr>
        <w:tab/>
        <w:t>Monitor, NHS England. Outpatient appointment referrals: survey findings. 2014. https://www.gov.uk/government/publications/survey-results-are-patients-offered-a-choice-of-outpatient-appointments (accessed 21 Jan 2015).</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7. </w:t>
      </w:r>
      <w:r w:rsidRPr="00807D09">
        <w:rPr>
          <w:rFonts w:ascii="Calibri" w:hAnsi="Calibri"/>
          <w:noProof/>
          <w:sz w:val="22"/>
        </w:rPr>
        <w:tab/>
        <w:t>Deaprtment of Health. Report on the National Patient Choice Survey - February 2010 England. 2010. https://www.gov.uk/government/uploads/system/uploads/attachment_data/file/216073/dh_117096.pdf (accessed 6 Dec 2013).</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8. </w:t>
      </w:r>
      <w:r w:rsidRPr="00807D09">
        <w:rPr>
          <w:rFonts w:ascii="Calibri" w:hAnsi="Calibri"/>
          <w:noProof/>
          <w:sz w:val="22"/>
        </w:rPr>
        <w:tab/>
        <w:t xml:space="preserve">Coulter A, Jenkinson C. European patients’ views on the responsiveness of health systems and healthcare providers. Eur J Public Health 2005;15(4):355–60.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9. </w:t>
      </w:r>
      <w:r w:rsidRPr="00807D09">
        <w:rPr>
          <w:rFonts w:ascii="Calibri" w:hAnsi="Calibri"/>
          <w:noProof/>
          <w:sz w:val="22"/>
        </w:rPr>
        <w:tab/>
        <w:t>Coulter A, le Maistre N, Henderson L. Patients’ experience of choosing where to undergo surgical treatment: evaluation of the London Patient Choice scheme. 2005. http://www.researchgate.net/publication/230687411_Patients’_experience_of_choosing_where_to_undergo_surgical_treatment_evaluation_of_the_London_Patient_Choice_scheme/file/d912f5082b89b7fa40.pdf (accessed 29 Jan 2014).</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10. </w:t>
      </w:r>
      <w:r w:rsidRPr="00807D09">
        <w:rPr>
          <w:rFonts w:ascii="Calibri" w:hAnsi="Calibri"/>
          <w:noProof/>
          <w:sz w:val="22"/>
        </w:rPr>
        <w:tab/>
        <w:t>Le Maistre N, Reeves R, Coulter A. Patients’ experience of CHD Choice. 2004. http://www.pickereurope.org/assets/content/pdf/Project_Reports/CHD_Choice_Report.pdf (accessed 29 Jan 2014).</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11. </w:t>
      </w:r>
      <w:r w:rsidRPr="00807D09">
        <w:rPr>
          <w:rFonts w:ascii="Calibri" w:hAnsi="Calibri"/>
          <w:noProof/>
          <w:sz w:val="22"/>
        </w:rPr>
        <w:tab/>
        <w:t xml:space="preserve">Schneider EC, Epstein AM. Use of public performance reports: a survey of patients undergoing cardiac surgery. J Am Med Assoc 1998;279(20):1638–42.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12. </w:t>
      </w:r>
      <w:r w:rsidRPr="00807D09">
        <w:rPr>
          <w:rFonts w:ascii="Calibri" w:hAnsi="Calibri"/>
          <w:noProof/>
          <w:sz w:val="22"/>
        </w:rPr>
        <w:tab/>
        <w:t xml:space="preserve">Marshall MN, Shekelle PG, Leatherman S, et al. The public release of performance data: what do we expect to gain? A review of the evidence. J Am Med Assoc 2000;283(14):1866–74.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13. </w:t>
      </w:r>
      <w:r w:rsidRPr="00807D09">
        <w:rPr>
          <w:rFonts w:ascii="Calibri" w:hAnsi="Calibri"/>
          <w:noProof/>
          <w:sz w:val="22"/>
        </w:rPr>
        <w:tab/>
        <w:t xml:space="preserve">Hibbard JH, Stockard J, Tusler M. Hospital performance reports: impact on quality, market share, and reputation. Health Aff 2005;24(4):1150–60.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14. </w:t>
      </w:r>
      <w:r w:rsidRPr="00807D09">
        <w:rPr>
          <w:rFonts w:ascii="Calibri" w:hAnsi="Calibri"/>
          <w:noProof/>
          <w:sz w:val="22"/>
        </w:rPr>
        <w:tab/>
        <w:t xml:space="preserve">Schneider EC, Lieberman T. Publicly disclosed information about the quality of health care: response of the US public. Qual Heal Care 2001;10(2):96–103.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15. </w:t>
      </w:r>
      <w:r w:rsidRPr="00807D09">
        <w:rPr>
          <w:rFonts w:ascii="Calibri" w:hAnsi="Calibri"/>
          <w:noProof/>
          <w:sz w:val="22"/>
        </w:rPr>
        <w:tab/>
        <w:t xml:space="preserve">Damm K, Vogel A, Prenzler A. Preferences of colorectal cancer patients for treatment and decision-making: a systematic literature review. Eur J Cancer Care (Engl) 2014;23:762–72.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lastRenderedPageBreak/>
        <w:t xml:space="preserve">16. </w:t>
      </w:r>
      <w:r w:rsidRPr="00807D09">
        <w:rPr>
          <w:rFonts w:ascii="Calibri" w:hAnsi="Calibri"/>
          <w:noProof/>
          <w:sz w:val="22"/>
        </w:rPr>
        <w:tab/>
        <w:t xml:space="preserve">Degner LF, Sloan JA, Venkatesh P. The control preferences scale. Can J Nurs Res 1997;29(3):21–43.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17. </w:t>
      </w:r>
      <w:r w:rsidRPr="00807D09">
        <w:rPr>
          <w:rFonts w:ascii="Calibri" w:hAnsi="Calibri"/>
          <w:noProof/>
          <w:sz w:val="22"/>
        </w:rPr>
        <w:tab/>
        <w:t xml:space="preserve">Brom L, Hopmans W, Pasman HRW, et al. Congruence between patients’ preferred and perceived participation in medical decision-making: a review of the literature. BMC Med Inform Decis Mak 2014;14(1):25.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18. </w:t>
      </w:r>
      <w:r w:rsidRPr="00807D09">
        <w:rPr>
          <w:rFonts w:ascii="Calibri" w:hAnsi="Calibri"/>
          <w:noProof/>
          <w:sz w:val="22"/>
        </w:rPr>
        <w:tab/>
        <w:t xml:space="preserve">Hardigan PC, Succar CT, Fleisher JM. An analysis of response rate and economic costs between mail and web-based surveys among practicing dentists: a randomized trial. J Community Health 2012;37:383–94.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19. </w:t>
      </w:r>
      <w:r w:rsidRPr="00807D09">
        <w:rPr>
          <w:rFonts w:ascii="Calibri" w:hAnsi="Calibri"/>
          <w:noProof/>
          <w:sz w:val="22"/>
        </w:rPr>
        <w:tab/>
        <w:t xml:space="preserve">Sinclair M, O’Toole J, Malawaraarachchi M, et al. Comparison of response rates and cost-effectiveness for a community-based survey: postal, internet and telephone modes with generic or personalised recruitment approaches. BMC Med Res Methodol 2012;12(1):132.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20. </w:t>
      </w:r>
      <w:r w:rsidRPr="00807D09">
        <w:rPr>
          <w:rFonts w:ascii="Calibri" w:hAnsi="Calibri"/>
          <w:noProof/>
          <w:sz w:val="22"/>
        </w:rPr>
        <w:tab/>
        <w:t xml:space="preserve">Rodriguez HP, von Glahn T, Rogers WH, et al. Evaluating patients’ experiences with individual physicians: a randomized trial of mail, internet, and interactive voice response telephone administration of surveys. Med Care 2006;44(2):167–74.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21. </w:t>
      </w:r>
      <w:r w:rsidRPr="00807D09">
        <w:rPr>
          <w:rFonts w:ascii="Calibri" w:hAnsi="Calibri"/>
          <w:noProof/>
          <w:sz w:val="22"/>
        </w:rPr>
        <w:tab/>
        <w:t xml:space="preserve">Manfreda KL, Bosnjak M, Berzelak J, et al. Web surveys versus other survey modes: a meta-analysis comparing response rates. Int J Mark Res 2008;50(1):79–104.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22. </w:t>
      </w:r>
      <w:r w:rsidRPr="00807D09">
        <w:rPr>
          <w:rFonts w:ascii="Calibri" w:hAnsi="Calibri"/>
          <w:noProof/>
          <w:sz w:val="22"/>
        </w:rPr>
        <w:tab/>
        <w:t>Cancer Research UK. Cancer incidence statistics. [Accessed 1 Jun2015]. Available from: http://www.cancerresearchuk.org/health-professional/cancer-statistics/incidence</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23. </w:t>
      </w:r>
      <w:r w:rsidRPr="00807D09">
        <w:rPr>
          <w:rFonts w:ascii="Calibri" w:hAnsi="Calibri"/>
          <w:noProof/>
          <w:sz w:val="22"/>
        </w:rPr>
        <w:tab/>
        <w:t>Office for National Statistics. Highest levels of qualifaction across England and Wales infographic. [Accessed 1 Jun2015]. Available from: http://www.ons.gov.uk/ons/rel/census/2011-census-analysis/local-area-analysis-of-qualifications-across-england-and-wales/info-highest-qualifications.html</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24. </w:t>
      </w:r>
      <w:r w:rsidRPr="00807D09">
        <w:rPr>
          <w:rFonts w:ascii="Calibri" w:hAnsi="Calibri"/>
          <w:noProof/>
          <w:sz w:val="22"/>
        </w:rPr>
        <w:tab/>
        <w:t xml:space="preserve">Gattellari M, Butow PN, Tattersall MH. Sharing decisions in cancer care. Soc Sci Med 2001;52(12):1865–78.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25. </w:t>
      </w:r>
      <w:r w:rsidRPr="00807D09">
        <w:rPr>
          <w:rFonts w:ascii="Calibri" w:hAnsi="Calibri"/>
          <w:noProof/>
          <w:sz w:val="22"/>
        </w:rPr>
        <w:tab/>
        <w:t xml:space="preserve">Shay LA, Lafata JE. Where is the evidence? A systematic review of shared decision making and patient outcomes. Med Decis Mak 2015;35:114–32.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26. </w:t>
      </w:r>
      <w:r w:rsidRPr="00807D09">
        <w:rPr>
          <w:rFonts w:ascii="Calibri" w:hAnsi="Calibri"/>
          <w:noProof/>
          <w:sz w:val="22"/>
        </w:rPr>
        <w:tab/>
        <w:t xml:space="preserve">Henman MJ, Butow PN, Brown RF, et al. Lay constructions of decision-making in cancer. Psychooncology 2002;11(4):295–306.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27. </w:t>
      </w:r>
      <w:r w:rsidRPr="00807D09">
        <w:rPr>
          <w:rFonts w:ascii="Calibri" w:hAnsi="Calibri"/>
          <w:noProof/>
          <w:sz w:val="22"/>
        </w:rPr>
        <w:tab/>
        <w:t xml:space="preserve">Shay LA, Lafata JE. Understanding patient perceptions of shared decision making. Patient Educ Couns 2014;96(3):295–301.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28. </w:t>
      </w:r>
      <w:r w:rsidRPr="00807D09">
        <w:rPr>
          <w:rFonts w:ascii="Calibri" w:hAnsi="Calibri"/>
          <w:noProof/>
          <w:sz w:val="22"/>
        </w:rPr>
        <w:tab/>
        <w:t xml:space="preserve">Schneider EC, Epstein AM. Influence of cardiac-surgery performance reports on referral practices and access to care - a survey of cardiovascular specialists. N Engl J Med 1996;335(4):251–6. </w:t>
      </w:r>
    </w:p>
    <w:p w:rsidR="003E544C" w:rsidRPr="00807D09" w:rsidRDefault="003E544C">
      <w:pPr>
        <w:pStyle w:val="NormalWeb"/>
        <w:ind w:left="640" w:hanging="640"/>
        <w:divId w:val="1179007837"/>
        <w:rPr>
          <w:rFonts w:ascii="Calibri" w:hAnsi="Calibri"/>
          <w:noProof/>
          <w:sz w:val="22"/>
        </w:rPr>
      </w:pPr>
      <w:r w:rsidRPr="00807D09">
        <w:rPr>
          <w:rFonts w:ascii="Calibri" w:hAnsi="Calibri"/>
          <w:noProof/>
          <w:sz w:val="22"/>
        </w:rPr>
        <w:t xml:space="preserve">29. </w:t>
      </w:r>
      <w:r w:rsidRPr="00807D09">
        <w:rPr>
          <w:rFonts w:ascii="Calibri" w:hAnsi="Calibri"/>
          <w:noProof/>
          <w:sz w:val="22"/>
        </w:rPr>
        <w:tab/>
        <w:t xml:space="preserve">Geraedts M, Schwartze D, Molzahn T. Hospital quality reports in Germany: patient and physician opinion of the reported quality indicators. BMC Health Serv Res 2007;7:157. </w:t>
      </w:r>
    </w:p>
    <w:p w:rsidR="0006239E" w:rsidRDefault="00C747B1" w:rsidP="003E544C">
      <w:pPr>
        <w:pStyle w:val="NormalWeb"/>
        <w:ind w:left="640" w:hanging="640"/>
        <w:divId w:val="958485575"/>
      </w:pPr>
      <w:r w:rsidRPr="00807D09">
        <w:fldChar w:fldCharType="end"/>
      </w:r>
    </w:p>
    <w:p w:rsidR="0006239E" w:rsidRDefault="0006239E" w:rsidP="009E2FA9">
      <w:pPr>
        <w:spacing w:after="0" w:line="480" w:lineRule="auto"/>
        <w:rPr>
          <w:rFonts w:ascii="Times New Roman" w:eastAsiaTheme="minorEastAsia" w:hAnsi="Times New Roman" w:cs="Times New Roman"/>
          <w:sz w:val="24"/>
          <w:lang w:eastAsia="en-GB"/>
        </w:rPr>
      </w:pPr>
    </w:p>
    <w:sectPr w:rsidR="0006239E" w:rsidSect="002B4BA7">
      <w:pgSz w:w="11906" w:h="16838"/>
      <w:pgMar w:top="1080" w:right="1440" w:bottom="1080" w:left="1440" w:header="708" w:footer="708"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5C8" w:rsidRDefault="002A05C8" w:rsidP="00243724">
      <w:pPr>
        <w:spacing w:after="0" w:line="240" w:lineRule="auto"/>
      </w:pPr>
      <w:r>
        <w:separator/>
      </w:r>
    </w:p>
  </w:endnote>
  <w:endnote w:type="continuationSeparator" w:id="0">
    <w:p w:rsidR="002A05C8" w:rsidRDefault="002A05C8" w:rsidP="002437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57" w:rsidRDefault="00FE6257" w:rsidP="00243724">
    <w:pPr>
      <w:pStyle w:val="Footer"/>
      <w:jc w:val="right"/>
    </w:pPr>
    <w:r>
      <w:t xml:space="preserve">Page </w:t>
    </w:r>
    <w:fldSimple w:instr=" PAGE  \* Arabic  \* MERGEFORMAT ">
      <w:r w:rsidR="003B4F9B">
        <w:rPr>
          <w:noProof/>
        </w:rPr>
        <w:t>8</w:t>
      </w:r>
    </w:fldSimple>
    <w:r>
      <w:t xml:space="preserve"> of </w:t>
    </w:r>
    <w:fldSimple w:instr=" NUMPAGES  \* Arabic  \* MERGEFORMAT ">
      <w:r w:rsidR="003B4F9B">
        <w:rPr>
          <w:noProof/>
        </w:rPr>
        <w:t>23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5C8" w:rsidRDefault="002A05C8" w:rsidP="00243724">
      <w:pPr>
        <w:spacing w:after="0" w:line="240" w:lineRule="auto"/>
      </w:pPr>
      <w:r>
        <w:separator/>
      </w:r>
    </w:p>
  </w:footnote>
  <w:footnote w:type="continuationSeparator" w:id="0">
    <w:p w:rsidR="002A05C8" w:rsidRDefault="002A05C8" w:rsidP="002437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C4A65"/>
    <w:multiLevelType w:val="hybridMultilevel"/>
    <w:tmpl w:val="B4E6773E"/>
    <w:lvl w:ilvl="0" w:tplc="22BAAD26">
      <w:start w:val="1"/>
      <w:numFmt w:val="bullet"/>
      <w:lvlText w:val=""/>
      <w:lvlJc w:val="left"/>
      <w:pPr>
        <w:ind w:left="720" w:hanging="360"/>
      </w:pPr>
      <w:rPr>
        <w:rFonts w:ascii="Symbol" w:hAnsi="Symbol"/>
      </w:rPr>
    </w:lvl>
    <w:lvl w:ilvl="1" w:tplc="0F22DDE8">
      <w:start w:val="1"/>
      <w:numFmt w:val="bullet"/>
      <w:lvlText w:val="o"/>
      <w:lvlJc w:val="left"/>
      <w:pPr>
        <w:ind w:left="1440" w:hanging="360"/>
      </w:pPr>
      <w:rPr>
        <w:rFonts w:ascii="Courier New" w:hAnsi="Courier New" w:cs="Courier New"/>
      </w:rPr>
    </w:lvl>
    <w:lvl w:ilvl="2" w:tplc="965CBA9A">
      <w:start w:val="1"/>
      <w:numFmt w:val="bullet"/>
      <w:lvlText w:val=""/>
      <w:lvlJc w:val="left"/>
      <w:pPr>
        <w:ind w:left="2160" w:hanging="360"/>
      </w:pPr>
      <w:rPr>
        <w:rFonts w:ascii="Wingdings" w:hAnsi="Wingdings"/>
      </w:rPr>
    </w:lvl>
    <w:lvl w:ilvl="3" w:tplc="5DEA3EE8">
      <w:start w:val="1"/>
      <w:numFmt w:val="bullet"/>
      <w:lvlText w:val=""/>
      <w:lvlJc w:val="left"/>
      <w:pPr>
        <w:ind w:left="2880" w:hanging="360"/>
      </w:pPr>
      <w:rPr>
        <w:rFonts w:ascii="Symbol" w:hAnsi="Symbol"/>
      </w:rPr>
    </w:lvl>
    <w:lvl w:ilvl="4" w:tplc="B73ABBB4">
      <w:start w:val="1"/>
      <w:numFmt w:val="bullet"/>
      <w:lvlText w:val="o"/>
      <w:lvlJc w:val="left"/>
      <w:pPr>
        <w:ind w:left="3600" w:hanging="360"/>
      </w:pPr>
      <w:rPr>
        <w:rFonts w:ascii="Courier New" w:hAnsi="Courier New" w:cs="Courier New"/>
      </w:rPr>
    </w:lvl>
    <w:lvl w:ilvl="5" w:tplc="7D5CA79C">
      <w:start w:val="1"/>
      <w:numFmt w:val="bullet"/>
      <w:lvlText w:val=""/>
      <w:lvlJc w:val="left"/>
      <w:pPr>
        <w:ind w:left="4320" w:hanging="360"/>
      </w:pPr>
      <w:rPr>
        <w:rFonts w:ascii="Wingdings" w:hAnsi="Wingdings"/>
      </w:rPr>
    </w:lvl>
    <w:lvl w:ilvl="6" w:tplc="A614CBCC">
      <w:start w:val="1"/>
      <w:numFmt w:val="bullet"/>
      <w:lvlText w:val=""/>
      <w:lvlJc w:val="left"/>
      <w:pPr>
        <w:ind w:left="5040" w:hanging="360"/>
      </w:pPr>
      <w:rPr>
        <w:rFonts w:ascii="Symbol" w:hAnsi="Symbol"/>
      </w:rPr>
    </w:lvl>
    <w:lvl w:ilvl="7" w:tplc="FE76C2AE">
      <w:start w:val="1"/>
      <w:numFmt w:val="bullet"/>
      <w:lvlText w:val="o"/>
      <w:lvlJc w:val="left"/>
      <w:pPr>
        <w:ind w:left="5760" w:hanging="360"/>
      </w:pPr>
      <w:rPr>
        <w:rFonts w:ascii="Courier New" w:hAnsi="Courier New" w:cs="Courier New"/>
      </w:rPr>
    </w:lvl>
    <w:lvl w:ilvl="8" w:tplc="0EB0C428">
      <w:start w:val="1"/>
      <w:numFmt w:val="bullet"/>
      <w:lvlText w:val=""/>
      <w:lvlJc w:val="left"/>
      <w:pPr>
        <w:ind w:left="6480" w:hanging="360"/>
      </w:pPr>
      <w:rPr>
        <w:rFonts w:ascii="Wingdings" w:hAnsi="Wingdings"/>
      </w:rPr>
    </w:lvl>
  </w:abstractNum>
  <w:abstractNum w:abstractNumId="1">
    <w:nsid w:val="2ED429CD"/>
    <w:multiLevelType w:val="hybridMultilevel"/>
    <w:tmpl w:val="C94E7388"/>
    <w:lvl w:ilvl="0" w:tplc="A9DCC90E">
      <w:start w:val="1"/>
      <w:numFmt w:val="bullet"/>
      <w:lvlText w:val=""/>
      <w:lvlJc w:val="left"/>
      <w:pPr>
        <w:ind w:left="720" w:hanging="360"/>
      </w:pPr>
      <w:rPr>
        <w:rFonts w:ascii="Symbol" w:hAnsi="Symbol"/>
      </w:rPr>
    </w:lvl>
    <w:lvl w:ilvl="1" w:tplc="9AF42516">
      <w:start w:val="1"/>
      <w:numFmt w:val="bullet"/>
      <w:lvlText w:val="o"/>
      <w:lvlJc w:val="left"/>
      <w:pPr>
        <w:ind w:left="1440" w:hanging="360"/>
      </w:pPr>
      <w:rPr>
        <w:rFonts w:ascii="Courier New" w:hAnsi="Courier New" w:cs="Courier New"/>
      </w:rPr>
    </w:lvl>
    <w:lvl w:ilvl="2" w:tplc="21E48A94">
      <w:start w:val="1"/>
      <w:numFmt w:val="bullet"/>
      <w:lvlText w:val=""/>
      <w:lvlJc w:val="left"/>
      <w:pPr>
        <w:ind w:left="2160" w:hanging="360"/>
      </w:pPr>
      <w:rPr>
        <w:rFonts w:ascii="Wingdings" w:hAnsi="Wingdings"/>
      </w:rPr>
    </w:lvl>
    <w:lvl w:ilvl="3" w:tplc="DDD0199C">
      <w:start w:val="1"/>
      <w:numFmt w:val="bullet"/>
      <w:lvlText w:val=""/>
      <w:lvlJc w:val="left"/>
      <w:pPr>
        <w:ind w:left="2880" w:hanging="360"/>
      </w:pPr>
      <w:rPr>
        <w:rFonts w:ascii="Symbol" w:hAnsi="Symbol"/>
      </w:rPr>
    </w:lvl>
    <w:lvl w:ilvl="4" w:tplc="D8DC0EAC">
      <w:start w:val="1"/>
      <w:numFmt w:val="bullet"/>
      <w:lvlText w:val="o"/>
      <w:lvlJc w:val="left"/>
      <w:pPr>
        <w:ind w:left="3600" w:hanging="360"/>
      </w:pPr>
      <w:rPr>
        <w:rFonts w:ascii="Courier New" w:hAnsi="Courier New" w:cs="Courier New"/>
      </w:rPr>
    </w:lvl>
    <w:lvl w:ilvl="5" w:tplc="28D0258C">
      <w:start w:val="1"/>
      <w:numFmt w:val="bullet"/>
      <w:lvlText w:val=""/>
      <w:lvlJc w:val="left"/>
      <w:pPr>
        <w:ind w:left="4320" w:hanging="360"/>
      </w:pPr>
      <w:rPr>
        <w:rFonts w:ascii="Wingdings" w:hAnsi="Wingdings"/>
      </w:rPr>
    </w:lvl>
    <w:lvl w:ilvl="6" w:tplc="B9AA5422">
      <w:start w:val="1"/>
      <w:numFmt w:val="bullet"/>
      <w:lvlText w:val=""/>
      <w:lvlJc w:val="left"/>
      <w:pPr>
        <w:ind w:left="5040" w:hanging="360"/>
      </w:pPr>
      <w:rPr>
        <w:rFonts w:ascii="Symbol" w:hAnsi="Symbol"/>
      </w:rPr>
    </w:lvl>
    <w:lvl w:ilvl="7" w:tplc="07606C8C">
      <w:start w:val="1"/>
      <w:numFmt w:val="bullet"/>
      <w:lvlText w:val="o"/>
      <w:lvlJc w:val="left"/>
      <w:pPr>
        <w:ind w:left="5760" w:hanging="360"/>
      </w:pPr>
      <w:rPr>
        <w:rFonts w:ascii="Courier New" w:hAnsi="Courier New" w:cs="Courier New"/>
      </w:rPr>
    </w:lvl>
    <w:lvl w:ilvl="8" w:tplc="C06C9F4C">
      <w:start w:val="1"/>
      <w:numFmt w:val="bullet"/>
      <w:lvlText w:val=""/>
      <w:lvlJc w:val="left"/>
      <w:pPr>
        <w:ind w:left="6480" w:hanging="360"/>
      </w:pPr>
      <w:rPr>
        <w:rFonts w:ascii="Wingdings" w:hAnsi="Wingdings"/>
      </w:rPr>
    </w:lvl>
  </w:abstractNum>
  <w:abstractNum w:abstractNumId="2">
    <w:nsid w:val="3C1B0DA8"/>
    <w:multiLevelType w:val="hybridMultilevel"/>
    <w:tmpl w:val="2A58BBB6"/>
    <w:lvl w:ilvl="0" w:tplc="D4DA686C">
      <w:start w:val="1"/>
      <w:numFmt w:val="bullet"/>
      <w:lvlText w:val=""/>
      <w:lvlJc w:val="left"/>
      <w:pPr>
        <w:ind w:left="720" w:hanging="360"/>
      </w:pPr>
      <w:rPr>
        <w:rFonts w:ascii="Symbol" w:hAnsi="Symbol"/>
      </w:rPr>
    </w:lvl>
    <w:lvl w:ilvl="1" w:tplc="8BBACEE6">
      <w:start w:val="1"/>
      <w:numFmt w:val="bullet"/>
      <w:lvlText w:val="o"/>
      <w:lvlJc w:val="left"/>
      <w:pPr>
        <w:ind w:left="1440" w:hanging="360"/>
      </w:pPr>
      <w:rPr>
        <w:rFonts w:ascii="Courier New" w:hAnsi="Courier New" w:cs="Courier New"/>
      </w:rPr>
    </w:lvl>
    <w:lvl w:ilvl="2" w:tplc="E97E37EA">
      <w:start w:val="1"/>
      <w:numFmt w:val="bullet"/>
      <w:lvlText w:val=""/>
      <w:lvlJc w:val="left"/>
      <w:pPr>
        <w:ind w:left="2160" w:hanging="360"/>
      </w:pPr>
      <w:rPr>
        <w:rFonts w:ascii="Wingdings" w:hAnsi="Wingdings"/>
      </w:rPr>
    </w:lvl>
    <w:lvl w:ilvl="3" w:tplc="7B583B6E">
      <w:start w:val="1"/>
      <w:numFmt w:val="bullet"/>
      <w:lvlText w:val=""/>
      <w:lvlJc w:val="left"/>
      <w:pPr>
        <w:ind w:left="2880" w:hanging="360"/>
      </w:pPr>
      <w:rPr>
        <w:rFonts w:ascii="Symbol" w:hAnsi="Symbol"/>
      </w:rPr>
    </w:lvl>
    <w:lvl w:ilvl="4" w:tplc="7614482C">
      <w:start w:val="1"/>
      <w:numFmt w:val="bullet"/>
      <w:lvlText w:val="o"/>
      <w:lvlJc w:val="left"/>
      <w:pPr>
        <w:ind w:left="3600" w:hanging="360"/>
      </w:pPr>
      <w:rPr>
        <w:rFonts w:ascii="Courier New" w:hAnsi="Courier New" w:cs="Courier New"/>
      </w:rPr>
    </w:lvl>
    <w:lvl w:ilvl="5" w:tplc="3AAAE3D2">
      <w:start w:val="1"/>
      <w:numFmt w:val="bullet"/>
      <w:lvlText w:val=""/>
      <w:lvlJc w:val="left"/>
      <w:pPr>
        <w:ind w:left="4320" w:hanging="360"/>
      </w:pPr>
      <w:rPr>
        <w:rFonts w:ascii="Wingdings" w:hAnsi="Wingdings"/>
      </w:rPr>
    </w:lvl>
    <w:lvl w:ilvl="6" w:tplc="9D36AE3A">
      <w:start w:val="1"/>
      <w:numFmt w:val="bullet"/>
      <w:lvlText w:val=""/>
      <w:lvlJc w:val="left"/>
      <w:pPr>
        <w:ind w:left="5040" w:hanging="360"/>
      </w:pPr>
      <w:rPr>
        <w:rFonts w:ascii="Symbol" w:hAnsi="Symbol"/>
      </w:rPr>
    </w:lvl>
    <w:lvl w:ilvl="7" w:tplc="813C6FE4">
      <w:start w:val="1"/>
      <w:numFmt w:val="bullet"/>
      <w:lvlText w:val="o"/>
      <w:lvlJc w:val="left"/>
      <w:pPr>
        <w:ind w:left="5760" w:hanging="360"/>
      </w:pPr>
      <w:rPr>
        <w:rFonts w:ascii="Courier New" w:hAnsi="Courier New" w:cs="Courier New"/>
      </w:rPr>
    </w:lvl>
    <w:lvl w:ilvl="8" w:tplc="17E29494">
      <w:start w:val="1"/>
      <w:numFmt w:val="bullet"/>
      <w:lvlText w:val=""/>
      <w:lvlJc w:val="left"/>
      <w:pPr>
        <w:ind w:left="6480" w:hanging="360"/>
      </w:pPr>
      <w:rPr>
        <w:rFonts w:ascii="Wingdings" w:hAnsi="Wingdings"/>
      </w:rPr>
    </w:lvl>
  </w:abstractNum>
  <w:abstractNum w:abstractNumId="3">
    <w:nsid w:val="47A96F84"/>
    <w:multiLevelType w:val="hybridMultilevel"/>
    <w:tmpl w:val="DDC2EDC4"/>
    <w:lvl w:ilvl="0" w:tplc="25069C72">
      <w:start w:val="1"/>
      <w:numFmt w:val="bullet"/>
      <w:lvlText w:val=""/>
      <w:lvlJc w:val="left"/>
      <w:pPr>
        <w:ind w:left="720" w:hanging="360"/>
      </w:pPr>
      <w:rPr>
        <w:rFonts w:ascii="Symbol" w:hAnsi="Symbol"/>
      </w:rPr>
    </w:lvl>
    <w:lvl w:ilvl="1" w:tplc="6E34334A">
      <w:start w:val="1"/>
      <w:numFmt w:val="bullet"/>
      <w:lvlText w:val="o"/>
      <w:lvlJc w:val="left"/>
      <w:pPr>
        <w:ind w:left="1440" w:hanging="360"/>
      </w:pPr>
      <w:rPr>
        <w:rFonts w:ascii="Courier New" w:hAnsi="Courier New" w:cs="Courier New"/>
      </w:rPr>
    </w:lvl>
    <w:lvl w:ilvl="2" w:tplc="FEFC98EA">
      <w:start w:val="1"/>
      <w:numFmt w:val="bullet"/>
      <w:lvlText w:val=""/>
      <w:lvlJc w:val="left"/>
      <w:pPr>
        <w:ind w:left="2160" w:hanging="360"/>
      </w:pPr>
      <w:rPr>
        <w:rFonts w:ascii="Wingdings" w:hAnsi="Wingdings"/>
      </w:rPr>
    </w:lvl>
    <w:lvl w:ilvl="3" w:tplc="D39C89B4">
      <w:start w:val="1"/>
      <w:numFmt w:val="bullet"/>
      <w:lvlText w:val=""/>
      <w:lvlJc w:val="left"/>
      <w:pPr>
        <w:ind w:left="2880" w:hanging="360"/>
      </w:pPr>
      <w:rPr>
        <w:rFonts w:ascii="Symbol" w:hAnsi="Symbol"/>
      </w:rPr>
    </w:lvl>
    <w:lvl w:ilvl="4" w:tplc="1DE06BF8">
      <w:start w:val="1"/>
      <w:numFmt w:val="bullet"/>
      <w:lvlText w:val="o"/>
      <w:lvlJc w:val="left"/>
      <w:pPr>
        <w:ind w:left="3600" w:hanging="360"/>
      </w:pPr>
      <w:rPr>
        <w:rFonts w:ascii="Courier New" w:hAnsi="Courier New" w:cs="Courier New"/>
      </w:rPr>
    </w:lvl>
    <w:lvl w:ilvl="5" w:tplc="9732EDAC">
      <w:start w:val="1"/>
      <w:numFmt w:val="bullet"/>
      <w:lvlText w:val=""/>
      <w:lvlJc w:val="left"/>
      <w:pPr>
        <w:ind w:left="4320" w:hanging="360"/>
      </w:pPr>
      <w:rPr>
        <w:rFonts w:ascii="Wingdings" w:hAnsi="Wingdings"/>
      </w:rPr>
    </w:lvl>
    <w:lvl w:ilvl="6" w:tplc="7F48912A">
      <w:start w:val="1"/>
      <w:numFmt w:val="bullet"/>
      <w:lvlText w:val=""/>
      <w:lvlJc w:val="left"/>
      <w:pPr>
        <w:ind w:left="5040" w:hanging="360"/>
      </w:pPr>
      <w:rPr>
        <w:rFonts w:ascii="Symbol" w:hAnsi="Symbol"/>
      </w:rPr>
    </w:lvl>
    <w:lvl w:ilvl="7" w:tplc="99C45BC0">
      <w:start w:val="1"/>
      <w:numFmt w:val="bullet"/>
      <w:lvlText w:val="o"/>
      <w:lvlJc w:val="left"/>
      <w:pPr>
        <w:ind w:left="5760" w:hanging="360"/>
      </w:pPr>
      <w:rPr>
        <w:rFonts w:ascii="Courier New" w:hAnsi="Courier New" w:cs="Courier New"/>
      </w:rPr>
    </w:lvl>
    <w:lvl w:ilvl="8" w:tplc="4F46A002">
      <w:start w:val="1"/>
      <w:numFmt w:val="bullet"/>
      <w:lvlText w:val=""/>
      <w:lvlJc w:val="left"/>
      <w:pPr>
        <w:ind w:left="6480" w:hanging="360"/>
      </w:pPr>
      <w:rPr>
        <w:rFonts w:ascii="Wingdings" w:hAnsi="Wingdings"/>
      </w:rPr>
    </w:lvl>
  </w:abstractNum>
  <w:abstractNum w:abstractNumId="4">
    <w:nsid w:val="4D795F3D"/>
    <w:multiLevelType w:val="hybridMultilevel"/>
    <w:tmpl w:val="CF882414"/>
    <w:lvl w:ilvl="0" w:tplc="9FF8702A">
      <w:start w:val="1"/>
      <w:numFmt w:val="bullet"/>
      <w:lvlText w:val=""/>
      <w:lvlJc w:val="left"/>
      <w:pPr>
        <w:ind w:left="720" w:hanging="360"/>
      </w:pPr>
      <w:rPr>
        <w:rFonts w:ascii="Symbol" w:hAnsi="Symbol"/>
      </w:rPr>
    </w:lvl>
    <w:lvl w:ilvl="1" w:tplc="8F3423A0">
      <w:start w:val="1"/>
      <w:numFmt w:val="bullet"/>
      <w:lvlText w:val="o"/>
      <w:lvlJc w:val="left"/>
      <w:pPr>
        <w:ind w:left="1440" w:hanging="360"/>
      </w:pPr>
      <w:rPr>
        <w:rFonts w:ascii="Courier New" w:hAnsi="Courier New" w:cs="Courier New"/>
      </w:rPr>
    </w:lvl>
    <w:lvl w:ilvl="2" w:tplc="17FC7AD0">
      <w:start w:val="1"/>
      <w:numFmt w:val="bullet"/>
      <w:lvlText w:val=""/>
      <w:lvlJc w:val="left"/>
      <w:pPr>
        <w:ind w:left="2160" w:hanging="360"/>
      </w:pPr>
      <w:rPr>
        <w:rFonts w:ascii="Wingdings" w:hAnsi="Wingdings"/>
      </w:rPr>
    </w:lvl>
    <w:lvl w:ilvl="3" w:tplc="18BC655A">
      <w:start w:val="1"/>
      <w:numFmt w:val="bullet"/>
      <w:lvlText w:val=""/>
      <w:lvlJc w:val="left"/>
      <w:pPr>
        <w:ind w:left="2880" w:hanging="360"/>
      </w:pPr>
      <w:rPr>
        <w:rFonts w:ascii="Symbol" w:hAnsi="Symbol"/>
      </w:rPr>
    </w:lvl>
    <w:lvl w:ilvl="4" w:tplc="AE9C47F6">
      <w:start w:val="1"/>
      <w:numFmt w:val="bullet"/>
      <w:lvlText w:val="o"/>
      <w:lvlJc w:val="left"/>
      <w:pPr>
        <w:ind w:left="3600" w:hanging="360"/>
      </w:pPr>
      <w:rPr>
        <w:rFonts w:ascii="Courier New" w:hAnsi="Courier New" w:cs="Courier New"/>
      </w:rPr>
    </w:lvl>
    <w:lvl w:ilvl="5" w:tplc="14FA18A0">
      <w:start w:val="1"/>
      <w:numFmt w:val="bullet"/>
      <w:lvlText w:val=""/>
      <w:lvlJc w:val="left"/>
      <w:pPr>
        <w:ind w:left="4320" w:hanging="360"/>
      </w:pPr>
      <w:rPr>
        <w:rFonts w:ascii="Wingdings" w:hAnsi="Wingdings"/>
      </w:rPr>
    </w:lvl>
    <w:lvl w:ilvl="6" w:tplc="F7980F50">
      <w:start w:val="1"/>
      <w:numFmt w:val="bullet"/>
      <w:lvlText w:val=""/>
      <w:lvlJc w:val="left"/>
      <w:pPr>
        <w:ind w:left="5040" w:hanging="360"/>
      </w:pPr>
      <w:rPr>
        <w:rFonts w:ascii="Symbol" w:hAnsi="Symbol"/>
      </w:rPr>
    </w:lvl>
    <w:lvl w:ilvl="7" w:tplc="AF9A554E">
      <w:start w:val="1"/>
      <w:numFmt w:val="bullet"/>
      <w:lvlText w:val="o"/>
      <w:lvlJc w:val="left"/>
      <w:pPr>
        <w:ind w:left="5760" w:hanging="360"/>
      </w:pPr>
      <w:rPr>
        <w:rFonts w:ascii="Courier New" w:hAnsi="Courier New" w:cs="Courier New"/>
      </w:rPr>
    </w:lvl>
    <w:lvl w:ilvl="8" w:tplc="20104EF6">
      <w:start w:val="1"/>
      <w:numFmt w:val="bullet"/>
      <w:lvlText w:val=""/>
      <w:lvlJc w:val="left"/>
      <w:pPr>
        <w:ind w:left="6480" w:hanging="360"/>
      </w:pPr>
      <w:rPr>
        <w:rFonts w:ascii="Wingdings" w:hAnsi="Wingdings"/>
      </w:rPr>
    </w:lvl>
  </w:abstractNum>
  <w:abstractNum w:abstractNumId="5">
    <w:nsid w:val="4DF7419A"/>
    <w:multiLevelType w:val="hybridMultilevel"/>
    <w:tmpl w:val="F5926500"/>
    <w:lvl w:ilvl="0" w:tplc="104C70F6">
      <w:start w:val="1"/>
      <w:numFmt w:val="bullet"/>
      <w:lvlText w:val=""/>
      <w:lvlJc w:val="left"/>
      <w:pPr>
        <w:ind w:left="720" w:hanging="360"/>
      </w:pPr>
      <w:rPr>
        <w:rFonts w:ascii="Symbol" w:hAnsi="Symbol"/>
      </w:rPr>
    </w:lvl>
    <w:lvl w:ilvl="1" w:tplc="EBD881F0">
      <w:start w:val="1"/>
      <w:numFmt w:val="bullet"/>
      <w:lvlText w:val="o"/>
      <w:lvlJc w:val="left"/>
      <w:pPr>
        <w:ind w:left="1440" w:hanging="360"/>
      </w:pPr>
      <w:rPr>
        <w:rFonts w:ascii="Courier New" w:hAnsi="Courier New" w:cs="Courier New"/>
      </w:rPr>
    </w:lvl>
    <w:lvl w:ilvl="2" w:tplc="7AC8C562">
      <w:start w:val="1"/>
      <w:numFmt w:val="bullet"/>
      <w:lvlText w:val=""/>
      <w:lvlJc w:val="left"/>
      <w:pPr>
        <w:ind w:left="2160" w:hanging="360"/>
      </w:pPr>
      <w:rPr>
        <w:rFonts w:ascii="Wingdings" w:hAnsi="Wingdings"/>
      </w:rPr>
    </w:lvl>
    <w:lvl w:ilvl="3" w:tplc="D3B6A9AC">
      <w:start w:val="1"/>
      <w:numFmt w:val="bullet"/>
      <w:lvlText w:val=""/>
      <w:lvlJc w:val="left"/>
      <w:pPr>
        <w:ind w:left="2880" w:hanging="360"/>
      </w:pPr>
      <w:rPr>
        <w:rFonts w:ascii="Symbol" w:hAnsi="Symbol"/>
      </w:rPr>
    </w:lvl>
    <w:lvl w:ilvl="4" w:tplc="B70A9EE6">
      <w:start w:val="1"/>
      <w:numFmt w:val="bullet"/>
      <w:lvlText w:val="o"/>
      <w:lvlJc w:val="left"/>
      <w:pPr>
        <w:ind w:left="3600" w:hanging="360"/>
      </w:pPr>
      <w:rPr>
        <w:rFonts w:ascii="Courier New" w:hAnsi="Courier New" w:cs="Courier New"/>
      </w:rPr>
    </w:lvl>
    <w:lvl w:ilvl="5" w:tplc="82BA879E">
      <w:start w:val="1"/>
      <w:numFmt w:val="bullet"/>
      <w:lvlText w:val=""/>
      <w:lvlJc w:val="left"/>
      <w:pPr>
        <w:ind w:left="4320" w:hanging="360"/>
      </w:pPr>
      <w:rPr>
        <w:rFonts w:ascii="Wingdings" w:hAnsi="Wingdings"/>
      </w:rPr>
    </w:lvl>
    <w:lvl w:ilvl="6" w:tplc="31ECA378">
      <w:start w:val="1"/>
      <w:numFmt w:val="bullet"/>
      <w:lvlText w:val=""/>
      <w:lvlJc w:val="left"/>
      <w:pPr>
        <w:ind w:left="5040" w:hanging="360"/>
      </w:pPr>
      <w:rPr>
        <w:rFonts w:ascii="Symbol" w:hAnsi="Symbol"/>
      </w:rPr>
    </w:lvl>
    <w:lvl w:ilvl="7" w:tplc="DDA0E046">
      <w:start w:val="1"/>
      <w:numFmt w:val="bullet"/>
      <w:lvlText w:val="o"/>
      <w:lvlJc w:val="left"/>
      <w:pPr>
        <w:ind w:left="5760" w:hanging="360"/>
      </w:pPr>
      <w:rPr>
        <w:rFonts w:ascii="Courier New" w:hAnsi="Courier New" w:cs="Courier New"/>
      </w:rPr>
    </w:lvl>
    <w:lvl w:ilvl="8" w:tplc="9F5E4604">
      <w:start w:val="1"/>
      <w:numFmt w:val="bullet"/>
      <w:lvlText w:val=""/>
      <w:lvlJc w:val="left"/>
      <w:pPr>
        <w:ind w:left="6480" w:hanging="360"/>
      </w:pPr>
      <w:rPr>
        <w:rFonts w:ascii="Wingdings" w:hAnsi="Wingdings"/>
      </w:rPr>
    </w:lvl>
  </w:abstractNum>
  <w:abstractNum w:abstractNumId="6">
    <w:nsid w:val="60277A6E"/>
    <w:multiLevelType w:val="hybridMultilevel"/>
    <w:tmpl w:val="5748C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F36044"/>
    <w:multiLevelType w:val="hybridMultilevel"/>
    <w:tmpl w:val="B3044B0C"/>
    <w:lvl w:ilvl="0" w:tplc="A3F8EA18">
      <w:start w:val="1"/>
      <w:numFmt w:val="bullet"/>
      <w:lvlText w:val=""/>
      <w:lvlJc w:val="left"/>
      <w:pPr>
        <w:ind w:left="720" w:hanging="360"/>
      </w:pPr>
      <w:rPr>
        <w:rFonts w:ascii="Symbol" w:hAnsi="Symbol"/>
      </w:rPr>
    </w:lvl>
    <w:lvl w:ilvl="1" w:tplc="34669024">
      <w:start w:val="1"/>
      <w:numFmt w:val="bullet"/>
      <w:lvlText w:val="o"/>
      <w:lvlJc w:val="left"/>
      <w:pPr>
        <w:ind w:left="1440" w:hanging="360"/>
      </w:pPr>
      <w:rPr>
        <w:rFonts w:ascii="Courier New" w:hAnsi="Courier New" w:cs="Courier New"/>
      </w:rPr>
    </w:lvl>
    <w:lvl w:ilvl="2" w:tplc="599C5328">
      <w:start w:val="1"/>
      <w:numFmt w:val="bullet"/>
      <w:lvlText w:val=""/>
      <w:lvlJc w:val="left"/>
      <w:pPr>
        <w:ind w:left="2160" w:hanging="360"/>
      </w:pPr>
      <w:rPr>
        <w:rFonts w:ascii="Wingdings" w:hAnsi="Wingdings"/>
      </w:rPr>
    </w:lvl>
    <w:lvl w:ilvl="3" w:tplc="7F9036F2">
      <w:start w:val="1"/>
      <w:numFmt w:val="bullet"/>
      <w:lvlText w:val=""/>
      <w:lvlJc w:val="left"/>
      <w:pPr>
        <w:ind w:left="2880" w:hanging="360"/>
      </w:pPr>
      <w:rPr>
        <w:rFonts w:ascii="Symbol" w:hAnsi="Symbol"/>
      </w:rPr>
    </w:lvl>
    <w:lvl w:ilvl="4" w:tplc="634A8550">
      <w:start w:val="1"/>
      <w:numFmt w:val="bullet"/>
      <w:lvlText w:val="o"/>
      <w:lvlJc w:val="left"/>
      <w:pPr>
        <w:ind w:left="3600" w:hanging="360"/>
      </w:pPr>
      <w:rPr>
        <w:rFonts w:ascii="Courier New" w:hAnsi="Courier New" w:cs="Courier New"/>
      </w:rPr>
    </w:lvl>
    <w:lvl w:ilvl="5" w:tplc="C1CAF4D2">
      <w:start w:val="1"/>
      <w:numFmt w:val="bullet"/>
      <w:lvlText w:val=""/>
      <w:lvlJc w:val="left"/>
      <w:pPr>
        <w:ind w:left="4320" w:hanging="360"/>
      </w:pPr>
      <w:rPr>
        <w:rFonts w:ascii="Wingdings" w:hAnsi="Wingdings"/>
      </w:rPr>
    </w:lvl>
    <w:lvl w:ilvl="6" w:tplc="B30441FE">
      <w:start w:val="1"/>
      <w:numFmt w:val="bullet"/>
      <w:lvlText w:val=""/>
      <w:lvlJc w:val="left"/>
      <w:pPr>
        <w:ind w:left="5040" w:hanging="360"/>
      </w:pPr>
      <w:rPr>
        <w:rFonts w:ascii="Symbol" w:hAnsi="Symbol"/>
      </w:rPr>
    </w:lvl>
    <w:lvl w:ilvl="7" w:tplc="4044EABC">
      <w:start w:val="1"/>
      <w:numFmt w:val="bullet"/>
      <w:lvlText w:val="o"/>
      <w:lvlJc w:val="left"/>
      <w:pPr>
        <w:ind w:left="5760" w:hanging="360"/>
      </w:pPr>
      <w:rPr>
        <w:rFonts w:ascii="Courier New" w:hAnsi="Courier New" w:cs="Courier New"/>
      </w:rPr>
    </w:lvl>
    <w:lvl w:ilvl="8" w:tplc="F4424BCC">
      <w:start w:val="1"/>
      <w:numFmt w:val="bullet"/>
      <w:lvlText w:val=""/>
      <w:lvlJc w:val="left"/>
      <w:pPr>
        <w:ind w:left="6480" w:hanging="360"/>
      </w:pPr>
      <w:rPr>
        <w:rFonts w:ascii="Wingdings" w:hAnsi="Wingdings"/>
      </w:rPr>
    </w:lvl>
  </w:abstractNum>
  <w:abstractNum w:abstractNumId="8">
    <w:nsid w:val="74466AFF"/>
    <w:multiLevelType w:val="hybridMultilevel"/>
    <w:tmpl w:val="1E305A08"/>
    <w:lvl w:ilvl="0" w:tplc="5FB07532">
      <w:start w:val="1"/>
      <w:numFmt w:val="bullet"/>
      <w:lvlText w:val=""/>
      <w:lvlJc w:val="left"/>
      <w:pPr>
        <w:ind w:left="720" w:hanging="360"/>
      </w:pPr>
      <w:rPr>
        <w:rFonts w:ascii="Symbol" w:hAnsi="Symbol"/>
      </w:rPr>
    </w:lvl>
    <w:lvl w:ilvl="1" w:tplc="7D5EFA4C">
      <w:start w:val="1"/>
      <w:numFmt w:val="bullet"/>
      <w:lvlText w:val="o"/>
      <w:lvlJc w:val="left"/>
      <w:pPr>
        <w:ind w:left="1440" w:hanging="360"/>
      </w:pPr>
      <w:rPr>
        <w:rFonts w:ascii="Courier New" w:hAnsi="Courier New" w:cs="Courier New"/>
      </w:rPr>
    </w:lvl>
    <w:lvl w:ilvl="2" w:tplc="C9963484">
      <w:start w:val="1"/>
      <w:numFmt w:val="bullet"/>
      <w:lvlText w:val=""/>
      <w:lvlJc w:val="left"/>
      <w:pPr>
        <w:ind w:left="2160" w:hanging="360"/>
      </w:pPr>
      <w:rPr>
        <w:rFonts w:ascii="Wingdings" w:hAnsi="Wingdings"/>
      </w:rPr>
    </w:lvl>
    <w:lvl w:ilvl="3" w:tplc="FAD20962">
      <w:start w:val="1"/>
      <w:numFmt w:val="bullet"/>
      <w:lvlText w:val=""/>
      <w:lvlJc w:val="left"/>
      <w:pPr>
        <w:ind w:left="2880" w:hanging="360"/>
      </w:pPr>
      <w:rPr>
        <w:rFonts w:ascii="Symbol" w:hAnsi="Symbol"/>
      </w:rPr>
    </w:lvl>
    <w:lvl w:ilvl="4" w:tplc="777E7DAA">
      <w:start w:val="1"/>
      <w:numFmt w:val="bullet"/>
      <w:lvlText w:val="o"/>
      <w:lvlJc w:val="left"/>
      <w:pPr>
        <w:ind w:left="3600" w:hanging="360"/>
      </w:pPr>
      <w:rPr>
        <w:rFonts w:ascii="Courier New" w:hAnsi="Courier New" w:cs="Courier New"/>
      </w:rPr>
    </w:lvl>
    <w:lvl w:ilvl="5" w:tplc="7FD475F6">
      <w:start w:val="1"/>
      <w:numFmt w:val="bullet"/>
      <w:lvlText w:val=""/>
      <w:lvlJc w:val="left"/>
      <w:pPr>
        <w:ind w:left="4320" w:hanging="360"/>
      </w:pPr>
      <w:rPr>
        <w:rFonts w:ascii="Wingdings" w:hAnsi="Wingdings"/>
      </w:rPr>
    </w:lvl>
    <w:lvl w:ilvl="6" w:tplc="F5C63FAC">
      <w:start w:val="1"/>
      <w:numFmt w:val="bullet"/>
      <w:lvlText w:val=""/>
      <w:lvlJc w:val="left"/>
      <w:pPr>
        <w:ind w:left="5040" w:hanging="360"/>
      </w:pPr>
      <w:rPr>
        <w:rFonts w:ascii="Symbol" w:hAnsi="Symbol"/>
      </w:rPr>
    </w:lvl>
    <w:lvl w:ilvl="7" w:tplc="F34EC264">
      <w:start w:val="1"/>
      <w:numFmt w:val="bullet"/>
      <w:lvlText w:val="o"/>
      <w:lvlJc w:val="left"/>
      <w:pPr>
        <w:ind w:left="5760" w:hanging="360"/>
      </w:pPr>
      <w:rPr>
        <w:rFonts w:ascii="Courier New" w:hAnsi="Courier New" w:cs="Courier New"/>
      </w:rPr>
    </w:lvl>
    <w:lvl w:ilvl="8" w:tplc="272ACB0E">
      <w:start w:val="1"/>
      <w:numFmt w:val="bullet"/>
      <w:lvlText w:val=""/>
      <w:lvlJc w:val="left"/>
      <w:pPr>
        <w:ind w:left="6480" w:hanging="360"/>
      </w:pPr>
      <w:rPr>
        <w:rFonts w:ascii="Wingdings" w:hAnsi="Wingdings"/>
      </w:rPr>
    </w:lvl>
  </w:abstractNum>
  <w:abstractNum w:abstractNumId="9">
    <w:nsid w:val="77430602"/>
    <w:multiLevelType w:val="hybridMultilevel"/>
    <w:tmpl w:val="3A5643EC"/>
    <w:lvl w:ilvl="0" w:tplc="35C42876">
      <w:start w:val="1"/>
      <w:numFmt w:val="bullet"/>
      <w:lvlText w:val=""/>
      <w:lvlJc w:val="left"/>
      <w:pPr>
        <w:ind w:left="720" w:hanging="360"/>
      </w:pPr>
      <w:rPr>
        <w:rFonts w:ascii="Symbol" w:hAnsi="Symbol"/>
      </w:rPr>
    </w:lvl>
    <w:lvl w:ilvl="1" w:tplc="B930F916">
      <w:start w:val="1"/>
      <w:numFmt w:val="bullet"/>
      <w:lvlText w:val="o"/>
      <w:lvlJc w:val="left"/>
      <w:pPr>
        <w:ind w:left="1440" w:hanging="360"/>
      </w:pPr>
      <w:rPr>
        <w:rFonts w:ascii="Courier New" w:hAnsi="Courier New" w:cs="Courier New"/>
      </w:rPr>
    </w:lvl>
    <w:lvl w:ilvl="2" w:tplc="7B1687A2">
      <w:start w:val="1"/>
      <w:numFmt w:val="bullet"/>
      <w:lvlText w:val=""/>
      <w:lvlJc w:val="left"/>
      <w:pPr>
        <w:ind w:left="2160" w:hanging="360"/>
      </w:pPr>
      <w:rPr>
        <w:rFonts w:ascii="Wingdings" w:hAnsi="Wingdings"/>
      </w:rPr>
    </w:lvl>
    <w:lvl w:ilvl="3" w:tplc="BF9C3420">
      <w:start w:val="1"/>
      <w:numFmt w:val="bullet"/>
      <w:lvlText w:val=""/>
      <w:lvlJc w:val="left"/>
      <w:pPr>
        <w:ind w:left="2880" w:hanging="360"/>
      </w:pPr>
      <w:rPr>
        <w:rFonts w:ascii="Symbol" w:hAnsi="Symbol"/>
      </w:rPr>
    </w:lvl>
    <w:lvl w:ilvl="4" w:tplc="40989272">
      <w:start w:val="1"/>
      <w:numFmt w:val="bullet"/>
      <w:lvlText w:val="o"/>
      <w:lvlJc w:val="left"/>
      <w:pPr>
        <w:ind w:left="3600" w:hanging="360"/>
      </w:pPr>
      <w:rPr>
        <w:rFonts w:ascii="Courier New" w:hAnsi="Courier New" w:cs="Courier New"/>
      </w:rPr>
    </w:lvl>
    <w:lvl w:ilvl="5" w:tplc="B70CB4FC">
      <w:start w:val="1"/>
      <w:numFmt w:val="bullet"/>
      <w:lvlText w:val=""/>
      <w:lvlJc w:val="left"/>
      <w:pPr>
        <w:ind w:left="4320" w:hanging="360"/>
      </w:pPr>
      <w:rPr>
        <w:rFonts w:ascii="Wingdings" w:hAnsi="Wingdings"/>
      </w:rPr>
    </w:lvl>
    <w:lvl w:ilvl="6" w:tplc="CA104C92">
      <w:start w:val="1"/>
      <w:numFmt w:val="bullet"/>
      <w:lvlText w:val=""/>
      <w:lvlJc w:val="left"/>
      <w:pPr>
        <w:ind w:left="5040" w:hanging="360"/>
      </w:pPr>
      <w:rPr>
        <w:rFonts w:ascii="Symbol" w:hAnsi="Symbol"/>
      </w:rPr>
    </w:lvl>
    <w:lvl w:ilvl="7" w:tplc="CC9030D6">
      <w:start w:val="1"/>
      <w:numFmt w:val="bullet"/>
      <w:lvlText w:val="o"/>
      <w:lvlJc w:val="left"/>
      <w:pPr>
        <w:ind w:left="5760" w:hanging="360"/>
      </w:pPr>
      <w:rPr>
        <w:rFonts w:ascii="Courier New" w:hAnsi="Courier New" w:cs="Courier New"/>
      </w:rPr>
    </w:lvl>
    <w:lvl w:ilvl="8" w:tplc="D870C732">
      <w:start w:val="1"/>
      <w:numFmt w:val="bullet"/>
      <w:lvlText w:val=""/>
      <w:lvlJc w:val="left"/>
      <w:pPr>
        <w:ind w:left="6480" w:hanging="360"/>
      </w:pPr>
      <w:rPr>
        <w:rFonts w:ascii="Wingdings" w:hAnsi="Wingdings"/>
      </w:rPr>
    </w:lvl>
  </w:abstractNum>
  <w:abstractNum w:abstractNumId="10">
    <w:nsid w:val="7E974273"/>
    <w:multiLevelType w:val="hybridMultilevel"/>
    <w:tmpl w:val="10C0F1B2"/>
    <w:lvl w:ilvl="0" w:tplc="EB20BFF6">
      <w:start w:val="1"/>
      <w:numFmt w:val="bullet"/>
      <w:lvlText w:val=""/>
      <w:lvlJc w:val="left"/>
      <w:pPr>
        <w:ind w:left="720" w:hanging="360"/>
      </w:pPr>
      <w:rPr>
        <w:rFonts w:ascii="Symbol" w:hAnsi="Symbol"/>
      </w:rPr>
    </w:lvl>
    <w:lvl w:ilvl="1" w:tplc="D6B8EBD2">
      <w:start w:val="1"/>
      <w:numFmt w:val="bullet"/>
      <w:lvlText w:val="o"/>
      <w:lvlJc w:val="left"/>
      <w:pPr>
        <w:ind w:left="1440" w:hanging="360"/>
      </w:pPr>
      <w:rPr>
        <w:rFonts w:ascii="Courier New" w:hAnsi="Courier New" w:cs="Courier New"/>
      </w:rPr>
    </w:lvl>
    <w:lvl w:ilvl="2" w:tplc="73841C6E">
      <w:start w:val="1"/>
      <w:numFmt w:val="bullet"/>
      <w:lvlText w:val=""/>
      <w:lvlJc w:val="left"/>
      <w:pPr>
        <w:ind w:left="2160" w:hanging="360"/>
      </w:pPr>
      <w:rPr>
        <w:rFonts w:ascii="Wingdings" w:hAnsi="Wingdings"/>
      </w:rPr>
    </w:lvl>
    <w:lvl w:ilvl="3" w:tplc="FF90F99C">
      <w:start w:val="1"/>
      <w:numFmt w:val="bullet"/>
      <w:lvlText w:val=""/>
      <w:lvlJc w:val="left"/>
      <w:pPr>
        <w:ind w:left="2880" w:hanging="360"/>
      </w:pPr>
      <w:rPr>
        <w:rFonts w:ascii="Symbol" w:hAnsi="Symbol"/>
      </w:rPr>
    </w:lvl>
    <w:lvl w:ilvl="4" w:tplc="80141618">
      <w:start w:val="1"/>
      <w:numFmt w:val="bullet"/>
      <w:lvlText w:val="o"/>
      <w:lvlJc w:val="left"/>
      <w:pPr>
        <w:ind w:left="3600" w:hanging="360"/>
      </w:pPr>
      <w:rPr>
        <w:rFonts w:ascii="Courier New" w:hAnsi="Courier New" w:cs="Courier New"/>
      </w:rPr>
    </w:lvl>
    <w:lvl w:ilvl="5" w:tplc="E3700056">
      <w:start w:val="1"/>
      <w:numFmt w:val="bullet"/>
      <w:lvlText w:val=""/>
      <w:lvlJc w:val="left"/>
      <w:pPr>
        <w:ind w:left="4320" w:hanging="360"/>
      </w:pPr>
      <w:rPr>
        <w:rFonts w:ascii="Wingdings" w:hAnsi="Wingdings"/>
      </w:rPr>
    </w:lvl>
    <w:lvl w:ilvl="6" w:tplc="4880C63C">
      <w:start w:val="1"/>
      <w:numFmt w:val="bullet"/>
      <w:lvlText w:val=""/>
      <w:lvlJc w:val="left"/>
      <w:pPr>
        <w:ind w:left="5040" w:hanging="360"/>
      </w:pPr>
      <w:rPr>
        <w:rFonts w:ascii="Symbol" w:hAnsi="Symbol"/>
      </w:rPr>
    </w:lvl>
    <w:lvl w:ilvl="7" w:tplc="A4F84E92">
      <w:start w:val="1"/>
      <w:numFmt w:val="bullet"/>
      <w:lvlText w:val="o"/>
      <w:lvlJc w:val="left"/>
      <w:pPr>
        <w:ind w:left="5760" w:hanging="360"/>
      </w:pPr>
      <w:rPr>
        <w:rFonts w:ascii="Courier New" w:hAnsi="Courier New" w:cs="Courier New"/>
      </w:rPr>
    </w:lvl>
    <w:lvl w:ilvl="8" w:tplc="AB009120">
      <w:start w:val="1"/>
      <w:numFmt w:val="bullet"/>
      <w:lvlText w:val=""/>
      <w:lvlJc w:val="left"/>
      <w:pPr>
        <w:ind w:left="6480" w:hanging="360"/>
      </w:pPr>
      <w:rPr>
        <w:rFonts w:ascii="Wingdings" w:hAnsi="Wingdings"/>
      </w:rPr>
    </w:lvl>
  </w:abstractNum>
  <w:num w:numId="1">
    <w:abstractNumId w:val="7"/>
  </w:num>
  <w:num w:numId="2">
    <w:abstractNumId w:val="5"/>
  </w:num>
  <w:num w:numId="3">
    <w:abstractNumId w:val="0"/>
  </w:num>
  <w:num w:numId="4">
    <w:abstractNumId w:val="10"/>
  </w:num>
  <w:num w:numId="5">
    <w:abstractNumId w:val="2"/>
  </w:num>
  <w:num w:numId="6">
    <w:abstractNumId w:val="3"/>
  </w:num>
  <w:num w:numId="7">
    <w:abstractNumId w:val="8"/>
  </w:num>
  <w:num w:numId="8">
    <w:abstractNumId w:val="9"/>
  </w:num>
  <w:num w:numId="9">
    <w:abstractNumId w:val="1"/>
  </w:num>
  <w:num w:numId="10">
    <w:abstractNumId w:val="4"/>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E1E23"/>
    <w:rsid w:val="000059DC"/>
    <w:rsid w:val="00011665"/>
    <w:rsid w:val="00013E08"/>
    <w:rsid w:val="00014E80"/>
    <w:rsid w:val="00021D5F"/>
    <w:rsid w:val="00023ADC"/>
    <w:rsid w:val="00030FFD"/>
    <w:rsid w:val="000323AA"/>
    <w:rsid w:val="00036BE5"/>
    <w:rsid w:val="0003759D"/>
    <w:rsid w:val="00041967"/>
    <w:rsid w:val="00047A0E"/>
    <w:rsid w:val="00060C21"/>
    <w:rsid w:val="0006239E"/>
    <w:rsid w:val="00065941"/>
    <w:rsid w:val="0007655A"/>
    <w:rsid w:val="00083743"/>
    <w:rsid w:val="00083B20"/>
    <w:rsid w:val="00087E07"/>
    <w:rsid w:val="000A10F0"/>
    <w:rsid w:val="000C3BDD"/>
    <w:rsid w:val="000C41BD"/>
    <w:rsid w:val="000C4AB9"/>
    <w:rsid w:val="000C5D0A"/>
    <w:rsid w:val="000D165C"/>
    <w:rsid w:val="000D70EA"/>
    <w:rsid w:val="000D7856"/>
    <w:rsid w:val="000E068D"/>
    <w:rsid w:val="000E2654"/>
    <w:rsid w:val="000F61D5"/>
    <w:rsid w:val="00102E50"/>
    <w:rsid w:val="0010570F"/>
    <w:rsid w:val="00106364"/>
    <w:rsid w:val="00113056"/>
    <w:rsid w:val="00113516"/>
    <w:rsid w:val="00117F43"/>
    <w:rsid w:val="001208E0"/>
    <w:rsid w:val="00147A8F"/>
    <w:rsid w:val="001502D5"/>
    <w:rsid w:val="00151DEA"/>
    <w:rsid w:val="0017068F"/>
    <w:rsid w:val="00175B00"/>
    <w:rsid w:val="00176270"/>
    <w:rsid w:val="001776E2"/>
    <w:rsid w:val="0018528A"/>
    <w:rsid w:val="001866AA"/>
    <w:rsid w:val="0019291B"/>
    <w:rsid w:val="00194016"/>
    <w:rsid w:val="00195576"/>
    <w:rsid w:val="001A26FB"/>
    <w:rsid w:val="001A7E60"/>
    <w:rsid w:val="001B2EC1"/>
    <w:rsid w:val="001C1927"/>
    <w:rsid w:val="001C634B"/>
    <w:rsid w:val="001E24F6"/>
    <w:rsid w:val="001E7057"/>
    <w:rsid w:val="001F7BC1"/>
    <w:rsid w:val="002035F1"/>
    <w:rsid w:val="00203748"/>
    <w:rsid w:val="00204241"/>
    <w:rsid w:val="002127EC"/>
    <w:rsid w:val="00227DEA"/>
    <w:rsid w:val="002300AD"/>
    <w:rsid w:val="00230181"/>
    <w:rsid w:val="00232FD8"/>
    <w:rsid w:val="00236259"/>
    <w:rsid w:val="0023678E"/>
    <w:rsid w:val="002370C7"/>
    <w:rsid w:val="00240520"/>
    <w:rsid w:val="00241525"/>
    <w:rsid w:val="00243724"/>
    <w:rsid w:val="00244B56"/>
    <w:rsid w:val="002516E6"/>
    <w:rsid w:val="002551A7"/>
    <w:rsid w:val="00256578"/>
    <w:rsid w:val="0026311E"/>
    <w:rsid w:val="0027269D"/>
    <w:rsid w:val="00275F95"/>
    <w:rsid w:val="00283899"/>
    <w:rsid w:val="00285116"/>
    <w:rsid w:val="002916DF"/>
    <w:rsid w:val="00293AB9"/>
    <w:rsid w:val="002A05C8"/>
    <w:rsid w:val="002A0849"/>
    <w:rsid w:val="002B07FC"/>
    <w:rsid w:val="002B4BA7"/>
    <w:rsid w:val="002C36A4"/>
    <w:rsid w:val="002C726D"/>
    <w:rsid w:val="002C7BE5"/>
    <w:rsid w:val="002D07FE"/>
    <w:rsid w:val="002D49BA"/>
    <w:rsid w:val="002E19FA"/>
    <w:rsid w:val="002E2688"/>
    <w:rsid w:val="002F064C"/>
    <w:rsid w:val="002F1F24"/>
    <w:rsid w:val="002F6E9C"/>
    <w:rsid w:val="002F735D"/>
    <w:rsid w:val="002F7DE8"/>
    <w:rsid w:val="00311502"/>
    <w:rsid w:val="00313FF9"/>
    <w:rsid w:val="00316F0F"/>
    <w:rsid w:val="003228BA"/>
    <w:rsid w:val="003266C5"/>
    <w:rsid w:val="00332BB0"/>
    <w:rsid w:val="00333776"/>
    <w:rsid w:val="00341871"/>
    <w:rsid w:val="0035202A"/>
    <w:rsid w:val="00352967"/>
    <w:rsid w:val="00356055"/>
    <w:rsid w:val="0035780C"/>
    <w:rsid w:val="00363415"/>
    <w:rsid w:val="00363875"/>
    <w:rsid w:val="00370397"/>
    <w:rsid w:val="0038301F"/>
    <w:rsid w:val="00383352"/>
    <w:rsid w:val="00386E9E"/>
    <w:rsid w:val="00395BB3"/>
    <w:rsid w:val="003A0294"/>
    <w:rsid w:val="003A62A7"/>
    <w:rsid w:val="003A7F2A"/>
    <w:rsid w:val="003B3B22"/>
    <w:rsid w:val="003B4F9B"/>
    <w:rsid w:val="003B6314"/>
    <w:rsid w:val="003B694B"/>
    <w:rsid w:val="003C3968"/>
    <w:rsid w:val="003C4337"/>
    <w:rsid w:val="003D0063"/>
    <w:rsid w:val="003D6459"/>
    <w:rsid w:val="003D7FF2"/>
    <w:rsid w:val="003E14EC"/>
    <w:rsid w:val="003E1E19"/>
    <w:rsid w:val="003E22B6"/>
    <w:rsid w:val="003E3937"/>
    <w:rsid w:val="003E4633"/>
    <w:rsid w:val="003E544C"/>
    <w:rsid w:val="004014B9"/>
    <w:rsid w:val="0041017A"/>
    <w:rsid w:val="00412FF2"/>
    <w:rsid w:val="004142B2"/>
    <w:rsid w:val="00414801"/>
    <w:rsid w:val="00414C28"/>
    <w:rsid w:val="004206CA"/>
    <w:rsid w:val="00423471"/>
    <w:rsid w:val="00430694"/>
    <w:rsid w:val="0043613A"/>
    <w:rsid w:val="004378B5"/>
    <w:rsid w:val="00441A97"/>
    <w:rsid w:val="00445398"/>
    <w:rsid w:val="00452E94"/>
    <w:rsid w:val="004607FE"/>
    <w:rsid w:val="00464E6A"/>
    <w:rsid w:val="004657C2"/>
    <w:rsid w:val="00466100"/>
    <w:rsid w:val="0046714E"/>
    <w:rsid w:val="00467796"/>
    <w:rsid w:val="00467AF6"/>
    <w:rsid w:val="004727BC"/>
    <w:rsid w:val="00473DD6"/>
    <w:rsid w:val="004740F0"/>
    <w:rsid w:val="0047469D"/>
    <w:rsid w:val="0048278C"/>
    <w:rsid w:val="00487619"/>
    <w:rsid w:val="00491605"/>
    <w:rsid w:val="00492F64"/>
    <w:rsid w:val="00495786"/>
    <w:rsid w:val="00497F07"/>
    <w:rsid w:val="004A0759"/>
    <w:rsid w:val="004A20BD"/>
    <w:rsid w:val="004A4D0B"/>
    <w:rsid w:val="004A7CED"/>
    <w:rsid w:val="004B67C3"/>
    <w:rsid w:val="004C54EA"/>
    <w:rsid w:val="004C727C"/>
    <w:rsid w:val="004D14A6"/>
    <w:rsid w:val="004D2F5E"/>
    <w:rsid w:val="004D5879"/>
    <w:rsid w:val="004E307A"/>
    <w:rsid w:val="004E6F83"/>
    <w:rsid w:val="004F192A"/>
    <w:rsid w:val="004F2340"/>
    <w:rsid w:val="004F7D2A"/>
    <w:rsid w:val="00504545"/>
    <w:rsid w:val="0051344B"/>
    <w:rsid w:val="005202A9"/>
    <w:rsid w:val="0052520C"/>
    <w:rsid w:val="00525266"/>
    <w:rsid w:val="00526772"/>
    <w:rsid w:val="005269B2"/>
    <w:rsid w:val="00535F75"/>
    <w:rsid w:val="00536C7B"/>
    <w:rsid w:val="00537655"/>
    <w:rsid w:val="005406FB"/>
    <w:rsid w:val="00544BAA"/>
    <w:rsid w:val="00544E77"/>
    <w:rsid w:val="00545F76"/>
    <w:rsid w:val="005603D1"/>
    <w:rsid w:val="00562469"/>
    <w:rsid w:val="00562F3B"/>
    <w:rsid w:val="005742B5"/>
    <w:rsid w:val="00576DF1"/>
    <w:rsid w:val="005831F8"/>
    <w:rsid w:val="005940B2"/>
    <w:rsid w:val="005A1423"/>
    <w:rsid w:val="005A582F"/>
    <w:rsid w:val="005A5853"/>
    <w:rsid w:val="005A6AFB"/>
    <w:rsid w:val="005B2215"/>
    <w:rsid w:val="005C19E9"/>
    <w:rsid w:val="005C1EC4"/>
    <w:rsid w:val="005C2CC0"/>
    <w:rsid w:val="005C3BA6"/>
    <w:rsid w:val="005E1EDD"/>
    <w:rsid w:val="005E55AE"/>
    <w:rsid w:val="005F2879"/>
    <w:rsid w:val="00605165"/>
    <w:rsid w:val="006138CF"/>
    <w:rsid w:val="00613F3A"/>
    <w:rsid w:val="00621169"/>
    <w:rsid w:val="00623EA2"/>
    <w:rsid w:val="006244DD"/>
    <w:rsid w:val="006248B7"/>
    <w:rsid w:val="00625712"/>
    <w:rsid w:val="006322DB"/>
    <w:rsid w:val="0063301A"/>
    <w:rsid w:val="00637F29"/>
    <w:rsid w:val="00640A70"/>
    <w:rsid w:val="00641527"/>
    <w:rsid w:val="00653A92"/>
    <w:rsid w:val="006627BB"/>
    <w:rsid w:val="006719CB"/>
    <w:rsid w:val="00672972"/>
    <w:rsid w:val="00680068"/>
    <w:rsid w:val="00680A1A"/>
    <w:rsid w:val="0069710B"/>
    <w:rsid w:val="006A0C7B"/>
    <w:rsid w:val="006A229E"/>
    <w:rsid w:val="006B3283"/>
    <w:rsid w:val="006B422F"/>
    <w:rsid w:val="006B6F17"/>
    <w:rsid w:val="006C25A5"/>
    <w:rsid w:val="006C4450"/>
    <w:rsid w:val="006D06E5"/>
    <w:rsid w:val="006D3599"/>
    <w:rsid w:val="006D7489"/>
    <w:rsid w:val="006F60E7"/>
    <w:rsid w:val="00703471"/>
    <w:rsid w:val="00705AAC"/>
    <w:rsid w:val="00711229"/>
    <w:rsid w:val="0071385A"/>
    <w:rsid w:val="00720CFE"/>
    <w:rsid w:val="00721DD4"/>
    <w:rsid w:val="00724E4A"/>
    <w:rsid w:val="0073098E"/>
    <w:rsid w:val="00736B75"/>
    <w:rsid w:val="007440D8"/>
    <w:rsid w:val="00745AA3"/>
    <w:rsid w:val="00755FEA"/>
    <w:rsid w:val="00756451"/>
    <w:rsid w:val="007724D5"/>
    <w:rsid w:val="00785C4C"/>
    <w:rsid w:val="007877A6"/>
    <w:rsid w:val="00787B83"/>
    <w:rsid w:val="007922F5"/>
    <w:rsid w:val="00793184"/>
    <w:rsid w:val="00795374"/>
    <w:rsid w:val="007A01D6"/>
    <w:rsid w:val="007A23A7"/>
    <w:rsid w:val="007A6EAE"/>
    <w:rsid w:val="007B211D"/>
    <w:rsid w:val="007B2C9E"/>
    <w:rsid w:val="007C2AA0"/>
    <w:rsid w:val="007C3852"/>
    <w:rsid w:val="007D489B"/>
    <w:rsid w:val="007E0142"/>
    <w:rsid w:val="007E7A4E"/>
    <w:rsid w:val="007F1FDC"/>
    <w:rsid w:val="007F366F"/>
    <w:rsid w:val="007F4B0E"/>
    <w:rsid w:val="007F7D6A"/>
    <w:rsid w:val="00802B47"/>
    <w:rsid w:val="00804BB0"/>
    <w:rsid w:val="00804DE1"/>
    <w:rsid w:val="00804E78"/>
    <w:rsid w:val="00804FE7"/>
    <w:rsid w:val="00806023"/>
    <w:rsid w:val="00807949"/>
    <w:rsid w:val="00807D09"/>
    <w:rsid w:val="0081273C"/>
    <w:rsid w:val="00814473"/>
    <w:rsid w:val="0082139E"/>
    <w:rsid w:val="00825058"/>
    <w:rsid w:val="00826D03"/>
    <w:rsid w:val="00830A77"/>
    <w:rsid w:val="00835662"/>
    <w:rsid w:val="00836920"/>
    <w:rsid w:val="00840047"/>
    <w:rsid w:val="00850302"/>
    <w:rsid w:val="0085577E"/>
    <w:rsid w:val="00856CF3"/>
    <w:rsid w:val="00861C89"/>
    <w:rsid w:val="00862ECE"/>
    <w:rsid w:val="008632C9"/>
    <w:rsid w:val="008667C5"/>
    <w:rsid w:val="008702FF"/>
    <w:rsid w:val="00875DF2"/>
    <w:rsid w:val="008771F3"/>
    <w:rsid w:val="008775D0"/>
    <w:rsid w:val="00883A41"/>
    <w:rsid w:val="00884693"/>
    <w:rsid w:val="00886867"/>
    <w:rsid w:val="008952FD"/>
    <w:rsid w:val="008A03BC"/>
    <w:rsid w:val="008A0738"/>
    <w:rsid w:val="008A6E73"/>
    <w:rsid w:val="008A724E"/>
    <w:rsid w:val="008A7734"/>
    <w:rsid w:val="008B29AD"/>
    <w:rsid w:val="008C4A36"/>
    <w:rsid w:val="008C6B7E"/>
    <w:rsid w:val="008D0B02"/>
    <w:rsid w:val="008D10EA"/>
    <w:rsid w:val="008D2144"/>
    <w:rsid w:val="008D2859"/>
    <w:rsid w:val="008D3567"/>
    <w:rsid w:val="008D37B5"/>
    <w:rsid w:val="008D4FD9"/>
    <w:rsid w:val="008D5DFA"/>
    <w:rsid w:val="008E32A9"/>
    <w:rsid w:val="008E35F1"/>
    <w:rsid w:val="008E410A"/>
    <w:rsid w:val="008E4DFC"/>
    <w:rsid w:val="008F2FE0"/>
    <w:rsid w:val="00900E90"/>
    <w:rsid w:val="00902555"/>
    <w:rsid w:val="009028A0"/>
    <w:rsid w:val="00903157"/>
    <w:rsid w:val="009061B1"/>
    <w:rsid w:val="009108AC"/>
    <w:rsid w:val="009115F9"/>
    <w:rsid w:val="009129B0"/>
    <w:rsid w:val="00921301"/>
    <w:rsid w:val="00924A01"/>
    <w:rsid w:val="00924D3F"/>
    <w:rsid w:val="0092500C"/>
    <w:rsid w:val="00926C80"/>
    <w:rsid w:val="00934600"/>
    <w:rsid w:val="00941D4A"/>
    <w:rsid w:val="00941EBA"/>
    <w:rsid w:val="00942AE2"/>
    <w:rsid w:val="00950A87"/>
    <w:rsid w:val="009549B4"/>
    <w:rsid w:val="00956F8B"/>
    <w:rsid w:val="00966BE8"/>
    <w:rsid w:val="009709D9"/>
    <w:rsid w:val="00972591"/>
    <w:rsid w:val="00974CE2"/>
    <w:rsid w:val="00985A7F"/>
    <w:rsid w:val="00986828"/>
    <w:rsid w:val="00995B23"/>
    <w:rsid w:val="009A0175"/>
    <w:rsid w:val="009A588C"/>
    <w:rsid w:val="009B0897"/>
    <w:rsid w:val="009B36A8"/>
    <w:rsid w:val="009B3DB4"/>
    <w:rsid w:val="009B5C64"/>
    <w:rsid w:val="009C11C4"/>
    <w:rsid w:val="009C1EC7"/>
    <w:rsid w:val="009C3AAD"/>
    <w:rsid w:val="009C5D67"/>
    <w:rsid w:val="009D6601"/>
    <w:rsid w:val="009E2EE8"/>
    <w:rsid w:val="009E2FA9"/>
    <w:rsid w:val="009E471B"/>
    <w:rsid w:val="009E78A7"/>
    <w:rsid w:val="009F36E5"/>
    <w:rsid w:val="009F58AD"/>
    <w:rsid w:val="00A039F7"/>
    <w:rsid w:val="00A04CC3"/>
    <w:rsid w:val="00A06CFC"/>
    <w:rsid w:val="00A24533"/>
    <w:rsid w:val="00A2562D"/>
    <w:rsid w:val="00A30AC6"/>
    <w:rsid w:val="00A5331F"/>
    <w:rsid w:val="00A56C60"/>
    <w:rsid w:val="00A56F26"/>
    <w:rsid w:val="00A606D7"/>
    <w:rsid w:val="00A72B86"/>
    <w:rsid w:val="00A74DC3"/>
    <w:rsid w:val="00A77CD3"/>
    <w:rsid w:val="00A86C09"/>
    <w:rsid w:val="00A87194"/>
    <w:rsid w:val="00A951D0"/>
    <w:rsid w:val="00A9575E"/>
    <w:rsid w:val="00A961CC"/>
    <w:rsid w:val="00A97B30"/>
    <w:rsid w:val="00AA4FFC"/>
    <w:rsid w:val="00AB1133"/>
    <w:rsid w:val="00AB7502"/>
    <w:rsid w:val="00AC055C"/>
    <w:rsid w:val="00AC0C9D"/>
    <w:rsid w:val="00AD3D16"/>
    <w:rsid w:val="00AE1E23"/>
    <w:rsid w:val="00AE1FB1"/>
    <w:rsid w:val="00AE5F06"/>
    <w:rsid w:val="00AF2132"/>
    <w:rsid w:val="00B00DC8"/>
    <w:rsid w:val="00B01D41"/>
    <w:rsid w:val="00B10DE8"/>
    <w:rsid w:val="00B11489"/>
    <w:rsid w:val="00B40FD9"/>
    <w:rsid w:val="00B435D0"/>
    <w:rsid w:val="00B4633C"/>
    <w:rsid w:val="00B46AAF"/>
    <w:rsid w:val="00B52CAF"/>
    <w:rsid w:val="00B53262"/>
    <w:rsid w:val="00B5771B"/>
    <w:rsid w:val="00B61D08"/>
    <w:rsid w:val="00B62D7D"/>
    <w:rsid w:val="00B65456"/>
    <w:rsid w:val="00B66583"/>
    <w:rsid w:val="00B80776"/>
    <w:rsid w:val="00B86898"/>
    <w:rsid w:val="00B90041"/>
    <w:rsid w:val="00B9180A"/>
    <w:rsid w:val="00B94720"/>
    <w:rsid w:val="00B94ED4"/>
    <w:rsid w:val="00B96427"/>
    <w:rsid w:val="00BA7922"/>
    <w:rsid w:val="00BB7216"/>
    <w:rsid w:val="00BC31CF"/>
    <w:rsid w:val="00BC6141"/>
    <w:rsid w:val="00BC7160"/>
    <w:rsid w:val="00BD5D32"/>
    <w:rsid w:val="00BD72BC"/>
    <w:rsid w:val="00BE4302"/>
    <w:rsid w:val="00BF04D0"/>
    <w:rsid w:val="00C00AE0"/>
    <w:rsid w:val="00C0404F"/>
    <w:rsid w:val="00C0414A"/>
    <w:rsid w:val="00C056D8"/>
    <w:rsid w:val="00C179CF"/>
    <w:rsid w:val="00C247F3"/>
    <w:rsid w:val="00C32035"/>
    <w:rsid w:val="00C34161"/>
    <w:rsid w:val="00C34324"/>
    <w:rsid w:val="00C401B7"/>
    <w:rsid w:val="00C43202"/>
    <w:rsid w:val="00C456F1"/>
    <w:rsid w:val="00C537C9"/>
    <w:rsid w:val="00C548C9"/>
    <w:rsid w:val="00C55B5E"/>
    <w:rsid w:val="00C709FF"/>
    <w:rsid w:val="00C747B1"/>
    <w:rsid w:val="00C91310"/>
    <w:rsid w:val="00C95756"/>
    <w:rsid w:val="00C9720A"/>
    <w:rsid w:val="00C97BDF"/>
    <w:rsid w:val="00CA35DE"/>
    <w:rsid w:val="00CA73FA"/>
    <w:rsid w:val="00CB3F1F"/>
    <w:rsid w:val="00CB73EF"/>
    <w:rsid w:val="00CC1363"/>
    <w:rsid w:val="00CC32F5"/>
    <w:rsid w:val="00CD187C"/>
    <w:rsid w:val="00CD5BA5"/>
    <w:rsid w:val="00CE1211"/>
    <w:rsid w:val="00CE5D3C"/>
    <w:rsid w:val="00CF6132"/>
    <w:rsid w:val="00D11610"/>
    <w:rsid w:val="00D14F2C"/>
    <w:rsid w:val="00D233C5"/>
    <w:rsid w:val="00D32818"/>
    <w:rsid w:val="00D47251"/>
    <w:rsid w:val="00D525E5"/>
    <w:rsid w:val="00D6499F"/>
    <w:rsid w:val="00D70FEE"/>
    <w:rsid w:val="00D7130C"/>
    <w:rsid w:val="00D71F17"/>
    <w:rsid w:val="00D7761C"/>
    <w:rsid w:val="00D77A5F"/>
    <w:rsid w:val="00D93771"/>
    <w:rsid w:val="00D97151"/>
    <w:rsid w:val="00DA4B48"/>
    <w:rsid w:val="00DC3D9E"/>
    <w:rsid w:val="00DC7050"/>
    <w:rsid w:val="00DC7910"/>
    <w:rsid w:val="00DD3DDC"/>
    <w:rsid w:val="00DD66FD"/>
    <w:rsid w:val="00DD6FC6"/>
    <w:rsid w:val="00DE18C8"/>
    <w:rsid w:val="00DE4FFB"/>
    <w:rsid w:val="00DE643F"/>
    <w:rsid w:val="00DE7D5F"/>
    <w:rsid w:val="00DF2273"/>
    <w:rsid w:val="00DF4E2A"/>
    <w:rsid w:val="00DF72AB"/>
    <w:rsid w:val="00DF76A6"/>
    <w:rsid w:val="00E00811"/>
    <w:rsid w:val="00E02C4A"/>
    <w:rsid w:val="00E14C19"/>
    <w:rsid w:val="00E153FA"/>
    <w:rsid w:val="00E22EAF"/>
    <w:rsid w:val="00E248BC"/>
    <w:rsid w:val="00E3010B"/>
    <w:rsid w:val="00E30AA7"/>
    <w:rsid w:val="00E33E82"/>
    <w:rsid w:val="00E36A0A"/>
    <w:rsid w:val="00E410E1"/>
    <w:rsid w:val="00E47F41"/>
    <w:rsid w:val="00E50271"/>
    <w:rsid w:val="00E63484"/>
    <w:rsid w:val="00E654AF"/>
    <w:rsid w:val="00E74133"/>
    <w:rsid w:val="00E749CD"/>
    <w:rsid w:val="00E80A53"/>
    <w:rsid w:val="00E82469"/>
    <w:rsid w:val="00E83FFE"/>
    <w:rsid w:val="00E87299"/>
    <w:rsid w:val="00E910E5"/>
    <w:rsid w:val="00E93513"/>
    <w:rsid w:val="00E941C9"/>
    <w:rsid w:val="00E95BD5"/>
    <w:rsid w:val="00EA279F"/>
    <w:rsid w:val="00EA65A6"/>
    <w:rsid w:val="00EA6BAE"/>
    <w:rsid w:val="00EB1E0D"/>
    <w:rsid w:val="00EB2612"/>
    <w:rsid w:val="00EB4F2D"/>
    <w:rsid w:val="00EC06AD"/>
    <w:rsid w:val="00EC7176"/>
    <w:rsid w:val="00ED1F2A"/>
    <w:rsid w:val="00ED69A3"/>
    <w:rsid w:val="00EE04AB"/>
    <w:rsid w:val="00EE18E4"/>
    <w:rsid w:val="00EE1B6F"/>
    <w:rsid w:val="00EE34FB"/>
    <w:rsid w:val="00EE4529"/>
    <w:rsid w:val="00EE4AA5"/>
    <w:rsid w:val="00EE694F"/>
    <w:rsid w:val="00EF39F1"/>
    <w:rsid w:val="00EF4145"/>
    <w:rsid w:val="00EF5C66"/>
    <w:rsid w:val="00EF654B"/>
    <w:rsid w:val="00EF690C"/>
    <w:rsid w:val="00F00752"/>
    <w:rsid w:val="00F02094"/>
    <w:rsid w:val="00F12BE4"/>
    <w:rsid w:val="00F20FDD"/>
    <w:rsid w:val="00F22DA8"/>
    <w:rsid w:val="00F30EE7"/>
    <w:rsid w:val="00F331D3"/>
    <w:rsid w:val="00F36A07"/>
    <w:rsid w:val="00F36E54"/>
    <w:rsid w:val="00F373BE"/>
    <w:rsid w:val="00F43584"/>
    <w:rsid w:val="00F43D10"/>
    <w:rsid w:val="00F53F98"/>
    <w:rsid w:val="00F6553D"/>
    <w:rsid w:val="00F66795"/>
    <w:rsid w:val="00F67293"/>
    <w:rsid w:val="00F737C7"/>
    <w:rsid w:val="00F76065"/>
    <w:rsid w:val="00F91111"/>
    <w:rsid w:val="00F91D17"/>
    <w:rsid w:val="00F939A9"/>
    <w:rsid w:val="00FA0DDE"/>
    <w:rsid w:val="00FA3ACF"/>
    <w:rsid w:val="00FA4724"/>
    <w:rsid w:val="00FB2C38"/>
    <w:rsid w:val="00FB3FD3"/>
    <w:rsid w:val="00FB5E20"/>
    <w:rsid w:val="00FB6C9F"/>
    <w:rsid w:val="00FD79DE"/>
    <w:rsid w:val="00FE07A0"/>
    <w:rsid w:val="00FE1E05"/>
    <w:rsid w:val="00FE3B45"/>
    <w:rsid w:val="00FE44EE"/>
    <w:rsid w:val="00FE4FDB"/>
    <w:rsid w:val="00FE6257"/>
    <w:rsid w:val="00FF221E"/>
    <w:rsid w:val="00FF2B72"/>
    <w:rsid w:val="00FF39B4"/>
    <w:rsid w:val="00FF5B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8E32A9"/>
    <w:pPr>
      <w:spacing w:after="200" w:line="276" w:lineRule="auto"/>
    </w:pPr>
  </w:style>
  <w:style w:type="paragraph" w:styleId="Heading1">
    <w:name w:val="heading 1"/>
    <w:basedOn w:val="Normal"/>
    <w:next w:val="Normal"/>
    <w:link w:val="Heading1Char"/>
    <w:uiPriority w:val="9"/>
    <w:qFormat/>
    <w:rsid w:val="008E32A9"/>
    <w:pPr>
      <w:keepNext/>
      <w:keepLines/>
      <w:spacing w:before="480" w:after="0"/>
      <w:outlineLvl w:val="0"/>
    </w:pPr>
    <w:rPr>
      <w:rFonts w:asciiTheme="majorHAnsi" w:eastAsiaTheme="majorEastAsia" w:hAnsiTheme="majorHAnsi" w:cstheme="majorBidi"/>
      <w:b/>
      <w:color w:val="365F91" w:themeColor="accent1" w:themeShade="BF"/>
      <w:sz w:val="28"/>
    </w:rPr>
  </w:style>
  <w:style w:type="paragraph" w:styleId="Heading2">
    <w:name w:val="heading 2"/>
    <w:basedOn w:val="Normal"/>
    <w:next w:val="Normal"/>
    <w:link w:val="Heading2Char"/>
    <w:uiPriority w:val="9"/>
    <w:semiHidden/>
    <w:unhideWhenUsed/>
    <w:qFormat/>
    <w:rsid w:val="008E32A9"/>
    <w:pPr>
      <w:keepNext/>
      <w:keepLines/>
      <w:spacing w:before="200" w:after="0"/>
      <w:outlineLvl w:val="1"/>
    </w:pPr>
    <w:rPr>
      <w:rFonts w:asciiTheme="majorHAnsi" w:eastAsiaTheme="majorEastAsia" w:hAnsiTheme="majorHAnsi" w:cstheme="majorBidi"/>
      <w:b/>
      <w:color w:val="4F81BD" w:themeColor="accent1"/>
      <w:sz w:val="26"/>
    </w:rPr>
  </w:style>
  <w:style w:type="paragraph" w:styleId="Heading3">
    <w:name w:val="heading 3"/>
    <w:basedOn w:val="Normal"/>
    <w:next w:val="Normal"/>
    <w:link w:val="Heading3Char"/>
    <w:uiPriority w:val="9"/>
    <w:semiHidden/>
    <w:unhideWhenUsed/>
    <w:qFormat/>
    <w:rsid w:val="008E32A9"/>
    <w:pPr>
      <w:keepNext/>
      <w:keepLines/>
      <w:spacing w:before="200" w:after="0"/>
      <w:outlineLvl w:val="2"/>
    </w:pPr>
    <w:rPr>
      <w:rFonts w:asciiTheme="majorHAnsi" w:eastAsiaTheme="majorEastAsia" w:hAnsiTheme="majorHAnsi" w:cstheme="majorBidi"/>
      <w:b/>
      <w:color w:val="4F81BD" w:themeColor="accent1"/>
    </w:rPr>
  </w:style>
  <w:style w:type="paragraph" w:styleId="Heading4">
    <w:name w:val="heading 4"/>
    <w:basedOn w:val="Normal"/>
    <w:next w:val="Normal"/>
    <w:link w:val="Heading4Char"/>
    <w:uiPriority w:val="9"/>
    <w:semiHidden/>
    <w:unhideWhenUsed/>
    <w:qFormat/>
    <w:rsid w:val="008E32A9"/>
    <w:pPr>
      <w:keepNext/>
      <w:keepLines/>
      <w:spacing w:before="200" w:after="0"/>
      <w:outlineLvl w:val="3"/>
    </w:pPr>
    <w:rPr>
      <w:rFonts w:asciiTheme="majorHAnsi" w:eastAsiaTheme="majorEastAsia" w:hAnsiTheme="majorHAnsi" w:cstheme="majorBidi"/>
      <w:b/>
      <w:i/>
      <w:color w:val="4F81BD" w:themeColor="accent1"/>
    </w:rPr>
  </w:style>
  <w:style w:type="paragraph" w:styleId="Heading5">
    <w:name w:val="heading 5"/>
    <w:basedOn w:val="Normal"/>
    <w:next w:val="Normal"/>
    <w:link w:val="Heading5Char"/>
    <w:uiPriority w:val="9"/>
    <w:semiHidden/>
    <w:unhideWhenUsed/>
    <w:qFormat/>
    <w:rsid w:val="008E32A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E32A9"/>
    <w:pPr>
      <w:keepNext/>
      <w:keepLines/>
      <w:spacing w:before="200" w:after="0"/>
      <w:outlineLvl w:val="5"/>
    </w:pPr>
    <w:rPr>
      <w:rFonts w:asciiTheme="majorHAnsi" w:eastAsiaTheme="majorEastAsia" w:hAnsiTheme="majorHAnsi" w:cstheme="majorBidi"/>
      <w:i/>
      <w:color w:val="243F60" w:themeColor="accent1" w:themeShade="7F"/>
    </w:rPr>
  </w:style>
  <w:style w:type="paragraph" w:styleId="Heading7">
    <w:name w:val="heading 7"/>
    <w:basedOn w:val="Normal"/>
    <w:next w:val="Normal"/>
    <w:link w:val="Heading7Char"/>
    <w:uiPriority w:val="9"/>
    <w:semiHidden/>
    <w:unhideWhenUsed/>
    <w:qFormat/>
    <w:rsid w:val="008E32A9"/>
    <w:pPr>
      <w:keepNext/>
      <w:keepLines/>
      <w:spacing w:before="200" w:after="0"/>
      <w:outlineLvl w:val="6"/>
    </w:pPr>
    <w:rPr>
      <w:rFonts w:asciiTheme="majorHAnsi" w:eastAsiaTheme="majorEastAsia" w:hAnsiTheme="majorHAnsi" w:cstheme="majorBidi"/>
      <w:i/>
      <w:color w:val="404040" w:themeColor="text1" w:themeTint="BF"/>
    </w:rPr>
  </w:style>
  <w:style w:type="paragraph" w:styleId="Heading8">
    <w:name w:val="heading 8"/>
    <w:basedOn w:val="Normal"/>
    <w:next w:val="Normal"/>
    <w:link w:val="Heading8Char"/>
    <w:uiPriority w:val="9"/>
    <w:semiHidden/>
    <w:unhideWhenUsed/>
    <w:qFormat/>
    <w:rsid w:val="008E32A9"/>
    <w:pPr>
      <w:keepNext/>
      <w:keepLines/>
      <w:spacing w:before="200" w:after="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8E32A9"/>
    <w:pPr>
      <w:keepNext/>
      <w:keepLines/>
      <w:spacing w:before="200" w:after="0"/>
      <w:outlineLvl w:val="8"/>
    </w:pPr>
    <w:rPr>
      <w:rFonts w:asciiTheme="majorHAnsi" w:eastAsiaTheme="majorEastAsia" w:hAnsiTheme="majorHAnsi" w:cstheme="majorBidi"/>
      <w: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8E32A9"/>
    <w:rPr>
      <w:rFonts w:asciiTheme="majorHAnsi" w:eastAsiaTheme="majorEastAsia" w:hAnsiTheme="majorHAnsi" w:cstheme="majorBidi"/>
      <w:i/>
      <w:color w:val="404040" w:themeColor="text1" w:themeTint="BF"/>
    </w:rPr>
  </w:style>
  <w:style w:type="character" w:customStyle="1" w:styleId="Heading4Char">
    <w:name w:val="Heading 4 Char"/>
    <w:basedOn w:val="DefaultParagraphFont"/>
    <w:link w:val="Heading4"/>
    <w:uiPriority w:val="9"/>
    <w:rsid w:val="008E32A9"/>
    <w:rPr>
      <w:rFonts w:asciiTheme="majorHAnsi" w:eastAsiaTheme="majorEastAsia" w:hAnsiTheme="majorHAnsi" w:cstheme="majorBidi"/>
      <w:b/>
      <w:i/>
      <w:color w:val="4F81BD" w:themeColor="accent1"/>
    </w:rPr>
  </w:style>
  <w:style w:type="paragraph" w:styleId="NormalWeb">
    <w:name w:val="Normal (Web)"/>
    <w:basedOn w:val="Normal"/>
    <w:uiPriority w:val="99"/>
    <w:unhideWhenUsed/>
    <w:rsid w:val="008E32A9"/>
    <w:pPr>
      <w:spacing w:before="100" w:after="100" w:line="240" w:lineRule="auto"/>
    </w:pPr>
    <w:rPr>
      <w:rFonts w:ascii="Times New Roman" w:eastAsiaTheme="minorEastAsia" w:hAnsi="Times New Roman" w:cs="Times New Roman"/>
      <w:sz w:val="24"/>
      <w:lang w:eastAsia="en-GB"/>
    </w:rPr>
  </w:style>
  <w:style w:type="paragraph" w:styleId="Quote">
    <w:name w:val="Quote"/>
    <w:basedOn w:val="Normal"/>
    <w:next w:val="Normal"/>
    <w:link w:val="QuoteChar"/>
    <w:uiPriority w:val="29"/>
    <w:qFormat/>
    <w:rsid w:val="008E32A9"/>
    <w:rPr>
      <w:i/>
      <w:color w:val="000000" w:themeColor="text1"/>
    </w:rPr>
  </w:style>
  <w:style w:type="character" w:styleId="FootnoteReference">
    <w:name w:val="footnote reference"/>
    <w:basedOn w:val="DefaultParagraphFont"/>
    <w:uiPriority w:val="99"/>
    <w:semiHidden/>
    <w:unhideWhenUsed/>
    <w:rsid w:val="008E32A9"/>
    <w:rPr>
      <w:vertAlign w:val="superscript"/>
    </w:rPr>
  </w:style>
  <w:style w:type="paragraph" w:styleId="Subtitle">
    <w:name w:val="Subtitle"/>
    <w:basedOn w:val="Normal"/>
    <w:next w:val="Normal"/>
    <w:link w:val="SubtitleChar"/>
    <w:uiPriority w:val="11"/>
    <w:qFormat/>
    <w:rsid w:val="008E32A9"/>
    <w:pPr>
      <w:numPr>
        <w:ilvl w:val="1"/>
      </w:numPr>
    </w:pPr>
    <w:rPr>
      <w:rFonts w:asciiTheme="majorHAnsi" w:eastAsiaTheme="majorEastAsia" w:hAnsiTheme="majorHAnsi" w:cstheme="majorBidi"/>
      <w:i/>
      <w:color w:val="4F81BD" w:themeColor="accent1"/>
      <w:spacing w:val="15"/>
      <w:sz w:val="24"/>
    </w:rPr>
  </w:style>
  <w:style w:type="character" w:customStyle="1" w:styleId="EndnoteTextChar">
    <w:name w:val="Endnote Text Char"/>
    <w:basedOn w:val="DefaultParagraphFont"/>
    <w:link w:val="EndnoteText"/>
    <w:uiPriority w:val="99"/>
    <w:semiHidden/>
    <w:rsid w:val="008E32A9"/>
    <w:rPr>
      <w:sz w:val="20"/>
    </w:rPr>
  </w:style>
  <w:style w:type="character" w:customStyle="1" w:styleId="SubtitleChar">
    <w:name w:val="Subtitle Char"/>
    <w:basedOn w:val="DefaultParagraphFont"/>
    <w:link w:val="Subtitle"/>
    <w:uiPriority w:val="11"/>
    <w:rsid w:val="008E32A9"/>
    <w:rPr>
      <w:rFonts w:asciiTheme="majorHAnsi" w:eastAsiaTheme="majorEastAsia" w:hAnsiTheme="majorHAnsi" w:cstheme="majorBidi"/>
      <w:i/>
      <w:color w:val="4F81BD" w:themeColor="accent1"/>
      <w:spacing w:val="15"/>
      <w:sz w:val="24"/>
    </w:rPr>
  </w:style>
  <w:style w:type="paragraph" w:styleId="EndnoteText">
    <w:name w:val="endnote text"/>
    <w:basedOn w:val="Normal"/>
    <w:link w:val="EndnoteTextChar"/>
    <w:uiPriority w:val="99"/>
    <w:semiHidden/>
    <w:unhideWhenUsed/>
    <w:rsid w:val="008E32A9"/>
    <w:pPr>
      <w:spacing w:after="0" w:line="240" w:lineRule="auto"/>
    </w:pPr>
    <w:rPr>
      <w:sz w:val="20"/>
    </w:rPr>
  </w:style>
  <w:style w:type="character" w:styleId="SubtleReference">
    <w:name w:val="Subtle Reference"/>
    <w:basedOn w:val="DefaultParagraphFont"/>
    <w:uiPriority w:val="31"/>
    <w:qFormat/>
    <w:rsid w:val="008E32A9"/>
    <w:rPr>
      <w:smallCaps/>
      <w:color w:val="C0504D" w:themeColor="accent2"/>
      <w:u w:val="single"/>
    </w:rPr>
  </w:style>
  <w:style w:type="character" w:customStyle="1" w:styleId="Heading2Char">
    <w:name w:val="Heading 2 Char"/>
    <w:basedOn w:val="DefaultParagraphFont"/>
    <w:link w:val="Heading2"/>
    <w:uiPriority w:val="9"/>
    <w:rsid w:val="008E32A9"/>
    <w:rPr>
      <w:rFonts w:asciiTheme="majorHAnsi" w:eastAsiaTheme="majorEastAsia" w:hAnsiTheme="majorHAnsi" w:cstheme="majorBidi"/>
      <w:b/>
      <w:color w:val="4F81BD" w:themeColor="accent1"/>
      <w:sz w:val="26"/>
    </w:rPr>
  </w:style>
  <w:style w:type="character" w:customStyle="1" w:styleId="FootnoteTextChar">
    <w:name w:val="Footnote Text Char"/>
    <w:basedOn w:val="DefaultParagraphFont"/>
    <w:link w:val="FootnoteText"/>
    <w:uiPriority w:val="99"/>
    <w:semiHidden/>
    <w:rsid w:val="008E32A9"/>
    <w:rPr>
      <w:sz w:val="20"/>
    </w:rPr>
  </w:style>
  <w:style w:type="character" w:customStyle="1" w:styleId="IntenseQuoteChar">
    <w:name w:val="Intense Quote Char"/>
    <w:basedOn w:val="DefaultParagraphFont"/>
    <w:link w:val="IntenseQuote"/>
    <w:uiPriority w:val="30"/>
    <w:rsid w:val="008E32A9"/>
    <w:rPr>
      <w:b/>
      <w:i/>
      <w:color w:val="4F81BD" w:themeColor="accent1"/>
    </w:rPr>
  </w:style>
  <w:style w:type="character" w:styleId="Hyperlink">
    <w:name w:val="Hyperlink"/>
    <w:basedOn w:val="DefaultParagraphFont"/>
    <w:uiPriority w:val="99"/>
    <w:unhideWhenUsed/>
    <w:rsid w:val="008E32A9"/>
    <w:rPr>
      <w:color w:val="0000FF" w:themeColor="hyperlink"/>
      <w:u w:val="single"/>
    </w:rPr>
  </w:style>
  <w:style w:type="paragraph" w:styleId="CommentText">
    <w:name w:val="annotation text"/>
    <w:basedOn w:val="Normal"/>
    <w:link w:val="CommentTextChar"/>
    <w:uiPriority w:val="99"/>
    <w:semiHidden/>
    <w:unhideWhenUsed/>
    <w:rsid w:val="008E32A9"/>
    <w:pPr>
      <w:spacing w:line="240" w:lineRule="auto"/>
    </w:pPr>
    <w:rPr>
      <w:sz w:val="20"/>
    </w:rPr>
  </w:style>
  <w:style w:type="character" w:styleId="IntenseReference">
    <w:name w:val="Intense Reference"/>
    <w:basedOn w:val="DefaultParagraphFont"/>
    <w:uiPriority w:val="32"/>
    <w:qFormat/>
    <w:rsid w:val="008E32A9"/>
    <w:rPr>
      <w:b/>
      <w:smallCaps/>
      <w:color w:val="C0504D" w:themeColor="accent2"/>
      <w:spacing w:val="5"/>
      <w:u w:val="single"/>
    </w:rPr>
  </w:style>
  <w:style w:type="paragraph" w:styleId="NoSpacing">
    <w:name w:val="No Spacing"/>
    <w:uiPriority w:val="1"/>
    <w:qFormat/>
    <w:rsid w:val="008E32A9"/>
  </w:style>
  <w:style w:type="character" w:styleId="Emphasis">
    <w:name w:val="Emphasis"/>
    <w:basedOn w:val="DefaultParagraphFont"/>
    <w:uiPriority w:val="20"/>
    <w:qFormat/>
    <w:rsid w:val="008E32A9"/>
    <w:rPr>
      <w:i/>
    </w:rPr>
  </w:style>
  <w:style w:type="character" w:customStyle="1" w:styleId="CommentTextChar">
    <w:name w:val="Comment Text Char"/>
    <w:basedOn w:val="DefaultParagraphFont"/>
    <w:link w:val="CommentText"/>
    <w:uiPriority w:val="99"/>
    <w:semiHidden/>
    <w:rsid w:val="008E32A9"/>
    <w:rPr>
      <w:sz w:val="20"/>
    </w:rPr>
  </w:style>
  <w:style w:type="character" w:customStyle="1" w:styleId="Heading5Char">
    <w:name w:val="Heading 5 Char"/>
    <w:basedOn w:val="DefaultParagraphFont"/>
    <w:link w:val="Heading5"/>
    <w:uiPriority w:val="9"/>
    <w:rsid w:val="008E32A9"/>
    <w:rPr>
      <w:rFonts w:asciiTheme="majorHAnsi" w:eastAsiaTheme="majorEastAsia" w:hAnsiTheme="majorHAnsi" w:cstheme="majorBidi"/>
      <w:color w:val="243F60" w:themeColor="accent1" w:themeShade="7F"/>
    </w:rPr>
  </w:style>
  <w:style w:type="character" w:customStyle="1" w:styleId="PlainTextChar">
    <w:name w:val="Plain Text Char"/>
    <w:basedOn w:val="DefaultParagraphFont"/>
    <w:link w:val="PlainText"/>
    <w:uiPriority w:val="99"/>
    <w:rsid w:val="008E32A9"/>
    <w:rPr>
      <w:rFonts w:ascii="Courier New" w:hAnsi="Courier New" w:cs="Courier New"/>
      <w:sz w:val="21"/>
    </w:rPr>
  </w:style>
  <w:style w:type="character" w:styleId="SubtleEmphasis">
    <w:name w:val="Subtle Emphasis"/>
    <w:basedOn w:val="DefaultParagraphFont"/>
    <w:uiPriority w:val="19"/>
    <w:qFormat/>
    <w:rsid w:val="008E32A9"/>
    <w:rPr>
      <w:i/>
      <w:color w:val="808080" w:themeColor="text1" w:themeTint="7F"/>
    </w:rPr>
  </w:style>
  <w:style w:type="character" w:customStyle="1" w:styleId="CommentSubjectChar">
    <w:name w:val="Comment Subject Char"/>
    <w:basedOn w:val="CommentTextChar"/>
    <w:link w:val="CommentSubject"/>
    <w:uiPriority w:val="99"/>
    <w:semiHidden/>
    <w:rsid w:val="008E32A9"/>
    <w:rPr>
      <w:b/>
      <w:sz w:val="20"/>
    </w:rPr>
  </w:style>
  <w:style w:type="character" w:customStyle="1" w:styleId="QuoteChar">
    <w:name w:val="Quote Char"/>
    <w:basedOn w:val="DefaultParagraphFont"/>
    <w:link w:val="Quote"/>
    <w:uiPriority w:val="29"/>
    <w:rsid w:val="008E32A9"/>
    <w:rPr>
      <w:i/>
      <w:color w:val="000000" w:themeColor="text1"/>
    </w:rPr>
  </w:style>
  <w:style w:type="paragraph" w:styleId="PlainText">
    <w:name w:val="Plain Text"/>
    <w:basedOn w:val="Normal"/>
    <w:link w:val="PlainTextChar"/>
    <w:uiPriority w:val="99"/>
    <w:semiHidden/>
    <w:unhideWhenUsed/>
    <w:rsid w:val="008E32A9"/>
    <w:pPr>
      <w:spacing w:after="0" w:line="240" w:lineRule="auto"/>
    </w:pPr>
    <w:rPr>
      <w:rFonts w:ascii="Courier New" w:hAnsi="Courier New" w:cs="Courier New"/>
      <w:sz w:val="21"/>
    </w:rPr>
  </w:style>
  <w:style w:type="paragraph" w:styleId="FootnoteText">
    <w:name w:val="footnote text"/>
    <w:basedOn w:val="Normal"/>
    <w:link w:val="FootnoteTextChar"/>
    <w:uiPriority w:val="99"/>
    <w:semiHidden/>
    <w:unhideWhenUsed/>
    <w:rsid w:val="008E32A9"/>
    <w:pPr>
      <w:spacing w:after="0" w:line="240" w:lineRule="auto"/>
    </w:pPr>
    <w:rPr>
      <w:sz w:val="20"/>
    </w:rPr>
  </w:style>
  <w:style w:type="character" w:customStyle="1" w:styleId="Heading1Char">
    <w:name w:val="Heading 1 Char"/>
    <w:basedOn w:val="DefaultParagraphFont"/>
    <w:link w:val="Heading1"/>
    <w:uiPriority w:val="9"/>
    <w:rsid w:val="008E32A9"/>
    <w:rPr>
      <w:rFonts w:asciiTheme="majorHAnsi" w:eastAsiaTheme="majorEastAsia" w:hAnsiTheme="majorHAnsi" w:cstheme="majorBidi"/>
      <w:b/>
      <w:color w:val="365F91" w:themeColor="accent1" w:themeShade="BF"/>
      <w:sz w:val="28"/>
    </w:rPr>
  </w:style>
  <w:style w:type="paragraph" w:styleId="BalloonText">
    <w:name w:val="Balloon Text"/>
    <w:basedOn w:val="Normal"/>
    <w:link w:val="BalloonTextChar"/>
    <w:uiPriority w:val="99"/>
    <w:semiHidden/>
    <w:unhideWhenUsed/>
    <w:rsid w:val="008E32A9"/>
    <w:pPr>
      <w:spacing w:after="0" w:line="240" w:lineRule="auto"/>
    </w:pPr>
    <w:rPr>
      <w:rFonts w:ascii="Tahoma" w:hAnsi="Tahoma" w:cs="Tahoma"/>
      <w:sz w:val="16"/>
    </w:rPr>
  </w:style>
  <w:style w:type="character" w:customStyle="1" w:styleId="Heading3Char">
    <w:name w:val="Heading 3 Char"/>
    <w:basedOn w:val="DefaultParagraphFont"/>
    <w:link w:val="Heading3"/>
    <w:uiPriority w:val="9"/>
    <w:rsid w:val="008E32A9"/>
    <w:rPr>
      <w:rFonts w:asciiTheme="majorHAnsi" w:eastAsiaTheme="majorEastAsia" w:hAnsiTheme="majorHAnsi" w:cstheme="majorBidi"/>
      <w:b/>
      <w:color w:val="4F81BD" w:themeColor="accent1"/>
    </w:rPr>
  </w:style>
  <w:style w:type="character" w:customStyle="1" w:styleId="TitleChar">
    <w:name w:val="Title Char"/>
    <w:basedOn w:val="DefaultParagraphFont"/>
    <w:link w:val="Title"/>
    <w:uiPriority w:val="10"/>
    <w:rsid w:val="008E32A9"/>
    <w:rPr>
      <w:rFonts w:asciiTheme="majorHAnsi" w:eastAsiaTheme="majorEastAsia" w:hAnsiTheme="majorHAnsi" w:cstheme="majorBidi"/>
      <w:color w:val="17365D" w:themeColor="text2" w:themeShade="BF"/>
      <w:spacing w:val="5"/>
      <w:sz w:val="52"/>
    </w:rPr>
  </w:style>
  <w:style w:type="character" w:styleId="Strong">
    <w:name w:val="Strong"/>
    <w:basedOn w:val="DefaultParagraphFont"/>
    <w:uiPriority w:val="22"/>
    <w:qFormat/>
    <w:rsid w:val="008E32A9"/>
    <w:rPr>
      <w:b/>
    </w:rPr>
  </w:style>
  <w:style w:type="character" w:styleId="EndnoteReference">
    <w:name w:val="endnote reference"/>
    <w:basedOn w:val="DefaultParagraphFont"/>
    <w:uiPriority w:val="99"/>
    <w:semiHidden/>
    <w:unhideWhenUsed/>
    <w:rsid w:val="008E32A9"/>
    <w:rPr>
      <w:vertAlign w:val="superscript"/>
    </w:rPr>
  </w:style>
  <w:style w:type="character" w:customStyle="1" w:styleId="BalloonTextChar">
    <w:name w:val="Balloon Text Char"/>
    <w:basedOn w:val="DefaultParagraphFont"/>
    <w:link w:val="BalloonText"/>
    <w:uiPriority w:val="99"/>
    <w:semiHidden/>
    <w:rsid w:val="008E32A9"/>
    <w:rPr>
      <w:rFonts w:ascii="Tahoma" w:hAnsi="Tahoma" w:cs="Tahoma"/>
      <w:sz w:val="16"/>
    </w:rPr>
  </w:style>
  <w:style w:type="character" w:customStyle="1" w:styleId="Heading8Char">
    <w:name w:val="Heading 8 Char"/>
    <w:basedOn w:val="DefaultParagraphFont"/>
    <w:link w:val="Heading8"/>
    <w:uiPriority w:val="9"/>
    <w:rsid w:val="008E32A9"/>
    <w:rPr>
      <w:rFonts w:asciiTheme="majorHAnsi" w:eastAsiaTheme="majorEastAsia" w:hAnsiTheme="majorHAnsi" w:cstheme="majorBidi"/>
      <w:color w:val="404040" w:themeColor="text1" w:themeTint="BF"/>
      <w:sz w:val="20"/>
    </w:rPr>
  </w:style>
  <w:style w:type="paragraph" w:styleId="CommentSubject">
    <w:name w:val="annotation subject"/>
    <w:basedOn w:val="CommentText"/>
    <w:next w:val="CommentText"/>
    <w:link w:val="CommentSubjectChar"/>
    <w:uiPriority w:val="99"/>
    <w:semiHidden/>
    <w:unhideWhenUsed/>
    <w:rsid w:val="008E32A9"/>
    <w:rPr>
      <w:b/>
    </w:rPr>
  </w:style>
  <w:style w:type="character" w:customStyle="1" w:styleId="Heading9Char">
    <w:name w:val="Heading 9 Char"/>
    <w:basedOn w:val="DefaultParagraphFont"/>
    <w:link w:val="Heading9"/>
    <w:uiPriority w:val="9"/>
    <w:rsid w:val="008E32A9"/>
    <w:rPr>
      <w:rFonts w:asciiTheme="majorHAnsi" w:eastAsiaTheme="majorEastAsia" w:hAnsiTheme="majorHAnsi" w:cstheme="majorBidi"/>
      <w:i/>
      <w:color w:val="404040" w:themeColor="text1" w:themeTint="BF"/>
      <w:sz w:val="20"/>
    </w:rPr>
  </w:style>
  <w:style w:type="paragraph" w:styleId="ListParagraph">
    <w:name w:val="List Paragraph"/>
    <w:basedOn w:val="Normal"/>
    <w:uiPriority w:val="34"/>
    <w:qFormat/>
    <w:rsid w:val="008E32A9"/>
    <w:pPr>
      <w:ind w:left="720"/>
      <w:contextualSpacing/>
    </w:pPr>
  </w:style>
  <w:style w:type="character" w:styleId="IntenseEmphasis">
    <w:name w:val="Intense Emphasis"/>
    <w:basedOn w:val="DefaultParagraphFont"/>
    <w:uiPriority w:val="21"/>
    <w:qFormat/>
    <w:rsid w:val="008E32A9"/>
    <w:rPr>
      <w:b/>
      <w:i/>
      <w:color w:val="4F81BD" w:themeColor="accent1"/>
    </w:rPr>
  </w:style>
  <w:style w:type="character" w:customStyle="1" w:styleId="Heading6Char">
    <w:name w:val="Heading 6 Char"/>
    <w:basedOn w:val="DefaultParagraphFont"/>
    <w:link w:val="Heading6"/>
    <w:uiPriority w:val="9"/>
    <w:rsid w:val="008E32A9"/>
    <w:rPr>
      <w:rFonts w:asciiTheme="majorHAnsi" w:eastAsiaTheme="majorEastAsia" w:hAnsiTheme="majorHAnsi" w:cstheme="majorBidi"/>
      <w:i/>
      <w:color w:val="243F60" w:themeColor="accent1" w:themeShade="7F"/>
    </w:rPr>
  </w:style>
  <w:style w:type="character" w:styleId="CommentReference">
    <w:name w:val="annotation reference"/>
    <w:basedOn w:val="DefaultParagraphFont"/>
    <w:uiPriority w:val="99"/>
    <w:semiHidden/>
    <w:unhideWhenUsed/>
    <w:rsid w:val="008E32A9"/>
    <w:rPr>
      <w:sz w:val="16"/>
    </w:rPr>
  </w:style>
  <w:style w:type="table" w:styleId="TableGrid">
    <w:name w:val="Table Grid"/>
    <w:basedOn w:val="TableNormal"/>
    <w:uiPriority w:val="59"/>
    <w:rsid w:val="008E3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BookTitle">
    <w:name w:val="Book Title"/>
    <w:basedOn w:val="DefaultParagraphFont"/>
    <w:uiPriority w:val="33"/>
    <w:qFormat/>
    <w:rsid w:val="008E32A9"/>
    <w:rPr>
      <w:b/>
      <w:smallCaps/>
      <w:spacing w:val="5"/>
    </w:rPr>
  </w:style>
  <w:style w:type="paragraph" w:styleId="Title">
    <w:name w:val="Title"/>
    <w:basedOn w:val="Normal"/>
    <w:next w:val="Normal"/>
    <w:link w:val="TitleChar"/>
    <w:uiPriority w:val="10"/>
    <w:qFormat/>
    <w:rsid w:val="008E32A9"/>
    <w:pPr>
      <w:pBdr>
        <w:bottom w:val="single" w:sz="8" w:space="0"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rPr>
  </w:style>
  <w:style w:type="paragraph" w:styleId="IntenseQuote">
    <w:name w:val="Intense Quote"/>
    <w:basedOn w:val="Normal"/>
    <w:next w:val="Normal"/>
    <w:link w:val="IntenseQuoteChar"/>
    <w:uiPriority w:val="30"/>
    <w:qFormat/>
    <w:rsid w:val="008E32A9"/>
    <w:pPr>
      <w:pBdr>
        <w:bottom w:val="single" w:sz="4" w:space="0" w:color="4F81BD" w:themeColor="accent1"/>
      </w:pBdr>
      <w:spacing w:before="200" w:after="280"/>
      <w:ind w:left="936" w:right="936"/>
    </w:pPr>
    <w:rPr>
      <w:b/>
      <w:i/>
      <w:color w:val="4F81BD" w:themeColor="accent1"/>
    </w:rPr>
  </w:style>
  <w:style w:type="paragraph" w:styleId="Header">
    <w:name w:val="header"/>
    <w:basedOn w:val="Normal"/>
    <w:link w:val="HeaderChar"/>
    <w:uiPriority w:val="99"/>
    <w:semiHidden/>
    <w:unhideWhenUsed/>
    <w:rsid w:val="00243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3724"/>
  </w:style>
  <w:style w:type="paragraph" w:styleId="Footer">
    <w:name w:val="footer"/>
    <w:basedOn w:val="Normal"/>
    <w:link w:val="FooterChar"/>
    <w:uiPriority w:val="99"/>
    <w:semiHidden/>
    <w:unhideWhenUsed/>
    <w:rsid w:val="00243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437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spacing w:after="200" w:line="276"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color w:val="365F91" w:themeColor="accent1" w:themeShade="BF"/>
      <w:sz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color w:val="4F81BD" w:themeColor="accent1"/>
      <w:sz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i/>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Pr>
      <w:rFonts w:asciiTheme="majorHAnsi" w:eastAsiaTheme="majorEastAsia" w:hAnsiTheme="majorHAnsi" w:cstheme="majorBidi"/>
      <w:i/>
      <w:color w:val="404040" w:themeColor="text1" w:themeTint="BF"/>
    </w:rPr>
  </w:style>
  <w:style w:type="character" w:customStyle="1" w:styleId="Heading4Char">
    <w:name w:val="Heading 4 Char"/>
    <w:basedOn w:val="DefaultParagraphFont"/>
    <w:link w:val="Heading4"/>
    <w:uiPriority w:val="9"/>
    <w:rPr>
      <w:rFonts w:asciiTheme="majorHAnsi" w:eastAsiaTheme="majorEastAsia" w:hAnsiTheme="majorHAnsi" w:cstheme="majorBidi"/>
      <w:b/>
      <w:i/>
      <w:color w:val="4F81BD" w:themeColor="accent1"/>
    </w:rPr>
  </w:style>
  <w:style w:type="paragraph" w:styleId="NormalWeb">
    <w:name w:val="Normal (Web)"/>
    <w:basedOn w:val="Normal"/>
    <w:uiPriority w:val="99"/>
    <w:unhideWhenUsed/>
    <w:pPr>
      <w:spacing w:before="100" w:after="100" w:line="240" w:lineRule="auto"/>
    </w:pPr>
    <w:rPr>
      <w:rFonts w:ascii="Times New Roman" w:eastAsiaTheme="minorEastAsia" w:hAnsi="Times New Roman" w:cs="Times New Roman"/>
      <w:sz w:val="24"/>
      <w:lang w:eastAsia="en-GB"/>
    </w:rPr>
  </w:style>
  <w:style w:type="paragraph" w:styleId="Quote">
    <w:name w:val="Quote"/>
    <w:basedOn w:val="Normal"/>
    <w:next w:val="Normal"/>
    <w:link w:val="QuoteChar"/>
    <w:uiPriority w:val="29"/>
    <w:qFormat/>
    <w:rPr>
      <w:i/>
      <w:color w:val="000000" w:themeColor="text1"/>
    </w:rPr>
  </w:style>
  <w:style w:type="character" w:styleId="FootnoteReference">
    <w:name w:val="footnote reference"/>
    <w:basedOn w:val="DefaultParagraphFont"/>
    <w:uiPriority w:val="99"/>
    <w:semiHidden/>
    <w:unhideWhenUsed/>
    <w:rPr>
      <w:vertAlign w:val="superscript"/>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color w:val="4F81BD" w:themeColor="accent1"/>
      <w:spacing w:val="15"/>
      <w:sz w:val="24"/>
    </w:rPr>
  </w:style>
  <w:style w:type="character" w:customStyle="1" w:styleId="EndnoteTextChar">
    <w:name w:val="Endnote Text Char"/>
    <w:basedOn w:val="DefaultParagraphFont"/>
    <w:link w:val="EndnoteText"/>
    <w:uiPriority w:val="99"/>
    <w:semiHidden/>
    <w:rPr>
      <w:sz w:val="20"/>
    </w:rPr>
  </w:style>
  <w:style w:type="character" w:customStyle="1" w:styleId="SubtitleChar">
    <w:name w:val="Subtitle Char"/>
    <w:basedOn w:val="DefaultParagraphFont"/>
    <w:link w:val="Subtitle"/>
    <w:uiPriority w:val="11"/>
    <w:rPr>
      <w:rFonts w:asciiTheme="majorHAnsi" w:eastAsiaTheme="majorEastAsia" w:hAnsiTheme="majorHAnsi" w:cstheme="majorBidi"/>
      <w:i/>
      <w:color w:val="4F81BD" w:themeColor="accent1"/>
      <w:spacing w:val="15"/>
      <w:sz w:val="24"/>
    </w:rPr>
  </w:style>
  <w:style w:type="paragraph" w:styleId="EndnoteText">
    <w:name w:val="endnote text"/>
    <w:basedOn w:val="Normal"/>
    <w:link w:val="EndnoteTextChar"/>
    <w:uiPriority w:val="99"/>
    <w:semiHidden/>
    <w:unhideWhenUsed/>
    <w:pPr>
      <w:spacing w:after="0" w:line="240" w:lineRule="auto"/>
    </w:pPr>
    <w:rPr>
      <w:sz w:val="20"/>
    </w:rPr>
  </w:style>
  <w:style w:type="character" w:styleId="SubtleReference">
    <w:name w:val="Subtle Reference"/>
    <w:basedOn w:val="DefaultParagraphFont"/>
    <w:uiPriority w:val="31"/>
    <w:qFormat/>
    <w:rPr>
      <w:smallCaps/>
      <w:color w:val="C0504D" w:themeColor="accent2"/>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4F81BD" w:themeColor="accent1"/>
      <w:sz w:val="26"/>
    </w:rPr>
  </w:style>
  <w:style w:type="character" w:customStyle="1" w:styleId="FootnoteTextChar">
    <w:name w:val="Footnote Text Char"/>
    <w:basedOn w:val="DefaultParagraphFont"/>
    <w:link w:val="FootnoteText"/>
    <w:uiPriority w:val="99"/>
    <w:semiHidden/>
    <w:rPr>
      <w:sz w:val="20"/>
    </w:rPr>
  </w:style>
  <w:style w:type="character" w:customStyle="1" w:styleId="IntenseQuoteChar">
    <w:name w:val="Intense Quote Char"/>
    <w:basedOn w:val="DefaultParagraphFont"/>
    <w:link w:val="IntenseQuote"/>
    <w:uiPriority w:val="30"/>
    <w:rPr>
      <w:b/>
      <w:i/>
      <w:color w:val="4F81BD" w:themeColor="accent1"/>
    </w:rPr>
  </w:style>
  <w:style w:type="character" w:styleId="Hyperlink">
    <w:name w:val="Hyperlink"/>
    <w:basedOn w:val="DefaultParagraphFont"/>
    <w:uiPriority w:val="99"/>
    <w:unhideWhenUsed/>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rPr>
  </w:style>
  <w:style w:type="character" w:styleId="IntenseReference">
    <w:name w:val="Intense Reference"/>
    <w:basedOn w:val="DefaultParagraphFont"/>
    <w:uiPriority w:val="32"/>
    <w:qFormat/>
    <w:rPr>
      <w:b/>
      <w:smallCaps/>
      <w:color w:val="C0504D" w:themeColor="accent2"/>
      <w:spacing w:val="5"/>
      <w:u w:val="single"/>
    </w:rPr>
  </w:style>
  <w:style w:type="paragraph" w:styleId="NoSpacing">
    <w:name w:val="No Spacing"/>
    <w:uiPriority w:val="1"/>
    <w:qFormat/>
  </w:style>
  <w:style w:type="character" w:styleId="Emphasis">
    <w:name w:val="Emphasis"/>
    <w:basedOn w:val="DefaultParagraphFont"/>
    <w:uiPriority w:val="20"/>
    <w:qFormat/>
    <w:rPr>
      <w:i/>
    </w:rPr>
  </w:style>
  <w:style w:type="character" w:customStyle="1" w:styleId="CommentTextChar">
    <w:name w:val="Comment Text Char"/>
    <w:basedOn w:val="DefaultParagraphFont"/>
    <w:link w:val="CommentText"/>
    <w:uiPriority w:val="99"/>
    <w:semiHidden/>
    <w:rPr>
      <w:sz w:val="20"/>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PlainTextChar">
    <w:name w:val="Plain Text Char"/>
    <w:basedOn w:val="DefaultParagraphFont"/>
    <w:link w:val="PlainText"/>
    <w:uiPriority w:val="99"/>
    <w:rPr>
      <w:rFonts w:ascii="Courier New" w:hAnsi="Courier New" w:cs="Courier New"/>
      <w:sz w:val="21"/>
    </w:rPr>
  </w:style>
  <w:style w:type="character" w:styleId="SubtleEmphasis">
    <w:name w:val="Subtle Emphasis"/>
    <w:basedOn w:val="DefaultParagraphFont"/>
    <w:uiPriority w:val="19"/>
    <w:qFormat/>
    <w:rPr>
      <w:i/>
      <w:color w:val="808080" w:themeColor="text1" w:themeTint="7F"/>
    </w:rPr>
  </w:style>
  <w:style w:type="character" w:customStyle="1" w:styleId="CommentSubjectChar">
    <w:name w:val="Comment Subject Char"/>
    <w:basedOn w:val="CommentTextChar"/>
    <w:link w:val="CommentSubject"/>
    <w:uiPriority w:val="99"/>
    <w:semiHidden/>
    <w:rPr>
      <w:b/>
      <w:sz w:val="20"/>
    </w:rPr>
  </w:style>
  <w:style w:type="character" w:customStyle="1" w:styleId="QuoteChar">
    <w:name w:val="Quote Char"/>
    <w:basedOn w:val="DefaultParagraphFont"/>
    <w:link w:val="Quote"/>
    <w:uiPriority w:val="29"/>
    <w:rPr>
      <w:i/>
      <w:color w:val="000000" w:themeColor="text1"/>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rPr>
  </w:style>
  <w:style w:type="paragraph" w:styleId="FootnoteText">
    <w:name w:val="footnote text"/>
    <w:basedOn w:val="Normal"/>
    <w:link w:val="FootnoteTextChar"/>
    <w:uiPriority w:val="99"/>
    <w:semiHidden/>
    <w:unhideWhenUsed/>
    <w:pPr>
      <w:spacing w:after="0" w:line="240" w:lineRule="auto"/>
    </w:pPr>
    <w:rPr>
      <w:sz w:val="20"/>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365F91" w:themeColor="accent1" w:themeShade="BF"/>
      <w:sz w:val="28"/>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Heading3Char">
    <w:name w:val="Heading 3 Char"/>
    <w:basedOn w:val="DefaultParagraphFont"/>
    <w:link w:val="Heading3"/>
    <w:uiPriority w:val="9"/>
    <w:rPr>
      <w:rFonts w:asciiTheme="majorHAnsi" w:eastAsiaTheme="majorEastAsia" w:hAnsiTheme="majorHAnsi" w:cstheme="majorBidi"/>
      <w:b/>
      <w:color w:val="4F81BD" w:themeColor="accent1"/>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rPr>
  </w:style>
  <w:style w:type="character" w:styleId="Strong">
    <w:name w:val="Strong"/>
    <w:basedOn w:val="DefaultParagraphFont"/>
    <w:uiPriority w:val="22"/>
    <w:qFormat/>
    <w:rPr>
      <w:b/>
    </w:rPr>
  </w:style>
  <w:style w:type="character" w:styleId="EndnoteReference">
    <w:name w:val="endnote reference"/>
    <w:basedOn w:val="DefaultParagraphFont"/>
    <w:uiPriority w:val="99"/>
    <w:semiHidden/>
    <w:unhideWhenUsed/>
    <w:rPr>
      <w:vertAlign w:val="superscript"/>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rPr>
  </w:style>
  <w:style w:type="paragraph" w:styleId="CommentSubject">
    <w:name w:val="annotation subject"/>
    <w:basedOn w:val="CommentText"/>
    <w:next w:val="CommentText"/>
    <w:link w:val="CommentSubjectChar"/>
    <w:uiPriority w:val="99"/>
    <w:semiHidden/>
    <w:unhideWhenUsed/>
    <w:rPr>
      <w:b/>
    </w:rPr>
  </w:style>
  <w:style w:type="character" w:customStyle="1" w:styleId="Heading9Char">
    <w:name w:val="Heading 9 Char"/>
    <w:basedOn w:val="DefaultParagraphFont"/>
    <w:link w:val="Heading9"/>
    <w:uiPriority w:val="9"/>
    <w:rPr>
      <w:rFonts w:asciiTheme="majorHAnsi" w:eastAsiaTheme="majorEastAsia" w:hAnsiTheme="majorHAnsi" w:cstheme="majorBidi"/>
      <w:i/>
      <w:color w:val="404040" w:themeColor="text1" w:themeTint="BF"/>
      <w:sz w:val="2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b/>
      <w:i/>
      <w:color w:val="4F81BD" w:themeColor="accent1"/>
    </w:rPr>
  </w:style>
  <w:style w:type="character" w:customStyle="1" w:styleId="Heading6Char">
    <w:name w:val="Heading 6 Char"/>
    <w:basedOn w:val="DefaultParagraphFont"/>
    <w:link w:val="Heading6"/>
    <w:uiPriority w:val="9"/>
    <w:rPr>
      <w:rFonts w:asciiTheme="majorHAnsi" w:eastAsiaTheme="majorEastAsia" w:hAnsiTheme="majorHAnsi" w:cstheme="majorBidi"/>
      <w:i/>
      <w:color w:val="243F60" w:themeColor="accent1" w:themeShade="7F"/>
    </w:rPr>
  </w:style>
  <w:style w:type="character" w:styleId="CommentReference">
    <w:name w:val="annotation reference"/>
    <w:basedOn w:val="DefaultParagraphFont"/>
    <w:uiPriority w:val="99"/>
    <w:semiHidden/>
    <w:unhideWhenUsed/>
    <w:rPr>
      <w:sz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Pr>
      <w:b/>
      <w:smallCaps/>
      <w:spacing w:val="5"/>
    </w:rPr>
  </w:style>
  <w:style w:type="paragraph" w:styleId="Title">
    <w:name w:val="Title"/>
    <w:basedOn w:val="Normal"/>
    <w:next w:val="Normal"/>
    <w:link w:val="TitleChar"/>
    <w:uiPriority w:val="10"/>
    <w:qFormat/>
    <w:pPr>
      <w:pBdr>
        <w:bottom w:val="single" w:sz="8" w:space="0"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rPr>
  </w:style>
  <w:style w:type="paragraph" w:styleId="IntenseQuote">
    <w:name w:val="Intense Quote"/>
    <w:basedOn w:val="Normal"/>
    <w:next w:val="Normal"/>
    <w:link w:val="IntenseQuoteChar"/>
    <w:uiPriority w:val="30"/>
    <w:qFormat/>
    <w:pPr>
      <w:pBdr>
        <w:bottom w:val="single" w:sz="4" w:space="0" w:color="4F81BD" w:themeColor="accent1"/>
      </w:pBdr>
      <w:spacing w:before="200" w:after="280"/>
      <w:ind w:left="936" w:right="936"/>
    </w:pPr>
    <w:rPr>
      <w:b/>
      <w:i/>
      <w:color w:val="4F81BD" w:themeColor="accent1"/>
    </w:rPr>
  </w:style>
  <w:style w:type="paragraph" w:styleId="Header">
    <w:name w:val="header"/>
    <w:basedOn w:val="Normal"/>
    <w:link w:val="HeaderChar"/>
    <w:uiPriority w:val="99"/>
    <w:semiHidden/>
    <w:unhideWhenUsed/>
    <w:rsid w:val="0024372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3724"/>
  </w:style>
  <w:style w:type="paragraph" w:styleId="Footer">
    <w:name w:val="footer"/>
    <w:basedOn w:val="Normal"/>
    <w:link w:val="FooterChar"/>
    <w:uiPriority w:val="99"/>
    <w:semiHidden/>
    <w:unhideWhenUsed/>
    <w:rsid w:val="002437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43724"/>
  </w:style>
</w:styles>
</file>

<file path=word/webSettings.xml><?xml version="1.0" encoding="utf-8"?>
<w:webSettings xmlns:r="http://schemas.openxmlformats.org/officeDocument/2006/relationships" xmlns:w="http://schemas.openxmlformats.org/wordprocessingml/2006/main">
  <w:divs>
    <w:div w:id="502279654">
      <w:bodyDiv w:val="1"/>
      <w:marLeft w:val="0"/>
      <w:marRight w:val="0"/>
      <w:marTop w:val="0"/>
      <w:marBottom w:val="0"/>
      <w:divBdr>
        <w:top w:val="none" w:sz="0" w:space="0" w:color="auto"/>
        <w:left w:val="none" w:sz="0" w:space="0" w:color="auto"/>
        <w:bottom w:val="none" w:sz="0" w:space="0" w:color="auto"/>
        <w:right w:val="none" w:sz="0" w:space="0" w:color="auto"/>
      </w:divBdr>
      <w:divsChild>
        <w:div w:id="250359119">
          <w:marLeft w:val="0"/>
          <w:marRight w:val="0"/>
          <w:marTop w:val="0"/>
          <w:marBottom w:val="0"/>
          <w:divBdr>
            <w:top w:val="none" w:sz="0" w:space="0" w:color="auto"/>
            <w:left w:val="none" w:sz="0" w:space="0" w:color="auto"/>
            <w:bottom w:val="none" w:sz="0" w:space="0" w:color="auto"/>
            <w:right w:val="none" w:sz="0" w:space="0" w:color="auto"/>
          </w:divBdr>
          <w:divsChild>
            <w:div w:id="2042975079">
              <w:marLeft w:val="0"/>
              <w:marRight w:val="0"/>
              <w:marTop w:val="0"/>
              <w:marBottom w:val="0"/>
              <w:divBdr>
                <w:top w:val="none" w:sz="0" w:space="0" w:color="auto"/>
                <w:left w:val="none" w:sz="0" w:space="0" w:color="auto"/>
                <w:bottom w:val="none" w:sz="0" w:space="0" w:color="auto"/>
                <w:right w:val="none" w:sz="0" w:space="0" w:color="auto"/>
              </w:divBdr>
              <w:divsChild>
                <w:div w:id="1336690591">
                  <w:marLeft w:val="0"/>
                  <w:marRight w:val="0"/>
                  <w:marTop w:val="0"/>
                  <w:marBottom w:val="0"/>
                  <w:divBdr>
                    <w:top w:val="none" w:sz="0" w:space="0" w:color="auto"/>
                    <w:left w:val="none" w:sz="0" w:space="0" w:color="auto"/>
                    <w:bottom w:val="none" w:sz="0" w:space="0" w:color="auto"/>
                    <w:right w:val="none" w:sz="0" w:space="0" w:color="auto"/>
                  </w:divBdr>
                  <w:divsChild>
                    <w:div w:id="1839612692">
                      <w:marLeft w:val="0"/>
                      <w:marRight w:val="0"/>
                      <w:marTop w:val="0"/>
                      <w:marBottom w:val="0"/>
                      <w:divBdr>
                        <w:top w:val="none" w:sz="0" w:space="0" w:color="auto"/>
                        <w:left w:val="none" w:sz="0" w:space="0" w:color="auto"/>
                        <w:bottom w:val="none" w:sz="0" w:space="0" w:color="auto"/>
                        <w:right w:val="none" w:sz="0" w:space="0" w:color="auto"/>
                      </w:divBdr>
                      <w:divsChild>
                        <w:div w:id="2074964227">
                          <w:marLeft w:val="0"/>
                          <w:marRight w:val="0"/>
                          <w:marTop w:val="0"/>
                          <w:marBottom w:val="0"/>
                          <w:divBdr>
                            <w:top w:val="none" w:sz="0" w:space="0" w:color="auto"/>
                            <w:left w:val="none" w:sz="0" w:space="0" w:color="auto"/>
                            <w:bottom w:val="none" w:sz="0" w:space="0" w:color="auto"/>
                            <w:right w:val="none" w:sz="0" w:space="0" w:color="auto"/>
                          </w:divBdr>
                          <w:divsChild>
                            <w:div w:id="434136822">
                              <w:marLeft w:val="0"/>
                              <w:marRight w:val="0"/>
                              <w:marTop w:val="0"/>
                              <w:marBottom w:val="0"/>
                              <w:divBdr>
                                <w:top w:val="none" w:sz="0" w:space="0" w:color="auto"/>
                                <w:left w:val="none" w:sz="0" w:space="0" w:color="auto"/>
                                <w:bottom w:val="none" w:sz="0" w:space="0" w:color="auto"/>
                                <w:right w:val="none" w:sz="0" w:space="0" w:color="auto"/>
                              </w:divBdr>
                              <w:divsChild>
                                <w:div w:id="852886259">
                                  <w:marLeft w:val="0"/>
                                  <w:marRight w:val="0"/>
                                  <w:marTop w:val="0"/>
                                  <w:marBottom w:val="0"/>
                                  <w:divBdr>
                                    <w:top w:val="none" w:sz="0" w:space="0" w:color="auto"/>
                                    <w:left w:val="none" w:sz="0" w:space="0" w:color="auto"/>
                                    <w:bottom w:val="none" w:sz="0" w:space="0" w:color="auto"/>
                                    <w:right w:val="none" w:sz="0" w:space="0" w:color="auto"/>
                                  </w:divBdr>
                                  <w:divsChild>
                                    <w:div w:id="1702701372">
                                      <w:marLeft w:val="0"/>
                                      <w:marRight w:val="0"/>
                                      <w:marTop w:val="0"/>
                                      <w:marBottom w:val="0"/>
                                      <w:divBdr>
                                        <w:top w:val="none" w:sz="0" w:space="0" w:color="auto"/>
                                        <w:left w:val="none" w:sz="0" w:space="0" w:color="auto"/>
                                        <w:bottom w:val="none" w:sz="0" w:space="0" w:color="auto"/>
                                        <w:right w:val="none" w:sz="0" w:space="0" w:color="auto"/>
                                      </w:divBdr>
                                      <w:divsChild>
                                        <w:div w:id="413824779">
                                          <w:marLeft w:val="0"/>
                                          <w:marRight w:val="0"/>
                                          <w:marTop w:val="0"/>
                                          <w:marBottom w:val="0"/>
                                          <w:divBdr>
                                            <w:top w:val="none" w:sz="0" w:space="0" w:color="auto"/>
                                            <w:left w:val="none" w:sz="0" w:space="0" w:color="auto"/>
                                            <w:bottom w:val="none" w:sz="0" w:space="0" w:color="auto"/>
                                            <w:right w:val="none" w:sz="0" w:space="0" w:color="auto"/>
                                          </w:divBdr>
                                          <w:divsChild>
                                            <w:div w:id="1813599227">
                                              <w:marLeft w:val="0"/>
                                              <w:marRight w:val="0"/>
                                              <w:marTop w:val="0"/>
                                              <w:marBottom w:val="0"/>
                                              <w:divBdr>
                                                <w:top w:val="none" w:sz="0" w:space="0" w:color="auto"/>
                                                <w:left w:val="none" w:sz="0" w:space="0" w:color="auto"/>
                                                <w:bottom w:val="none" w:sz="0" w:space="0" w:color="auto"/>
                                                <w:right w:val="none" w:sz="0" w:space="0" w:color="auto"/>
                                              </w:divBdr>
                                              <w:divsChild>
                                                <w:div w:id="870801422">
                                                  <w:marLeft w:val="0"/>
                                                  <w:marRight w:val="0"/>
                                                  <w:marTop w:val="0"/>
                                                  <w:marBottom w:val="0"/>
                                                  <w:divBdr>
                                                    <w:top w:val="none" w:sz="0" w:space="0" w:color="auto"/>
                                                    <w:left w:val="none" w:sz="0" w:space="0" w:color="auto"/>
                                                    <w:bottom w:val="none" w:sz="0" w:space="0" w:color="auto"/>
                                                    <w:right w:val="none" w:sz="0" w:space="0" w:color="auto"/>
                                                  </w:divBdr>
                                                  <w:divsChild>
                                                    <w:div w:id="224920157">
                                                      <w:marLeft w:val="0"/>
                                                      <w:marRight w:val="0"/>
                                                      <w:marTop w:val="0"/>
                                                      <w:marBottom w:val="0"/>
                                                      <w:divBdr>
                                                        <w:top w:val="none" w:sz="0" w:space="0" w:color="auto"/>
                                                        <w:left w:val="none" w:sz="0" w:space="0" w:color="auto"/>
                                                        <w:bottom w:val="none" w:sz="0" w:space="0" w:color="auto"/>
                                                        <w:right w:val="none" w:sz="0" w:space="0" w:color="auto"/>
                                                      </w:divBdr>
                                                      <w:divsChild>
                                                        <w:div w:id="186332584">
                                                          <w:marLeft w:val="0"/>
                                                          <w:marRight w:val="0"/>
                                                          <w:marTop w:val="0"/>
                                                          <w:marBottom w:val="0"/>
                                                          <w:divBdr>
                                                            <w:top w:val="none" w:sz="0" w:space="0" w:color="auto"/>
                                                            <w:left w:val="none" w:sz="0" w:space="0" w:color="auto"/>
                                                            <w:bottom w:val="none" w:sz="0" w:space="0" w:color="auto"/>
                                                            <w:right w:val="none" w:sz="0" w:space="0" w:color="auto"/>
                                                          </w:divBdr>
                                                          <w:divsChild>
                                                            <w:div w:id="2107269554">
                                                              <w:marLeft w:val="0"/>
                                                              <w:marRight w:val="0"/>
                                                              <w:marTop w:val="0"/>
                                                              <w:marBottom w:val="0"/>
                                                              <w:divBdr>
                                                                <w:top w:val="none" w:sz="0" w:space="0" w:color="auto"/>
                                                                <w:left w:val="none" w:sz="0" w:space="0" w:color="auto"/>
                                                                <w:bottom w:val="none" w:sz="0" w:space="0" w:color="auto"/>
                                                                <w:right w:val="none" w:sz="0" w:space="0" w:color="auto"/>
                                                              </w:divBdr>
                                                              <w:divsChild>
                                                                <w:div w:id="1522860120">
                                                                  <w:marLeft w:val="0"/>
                                                                  <w:marRight w:val="0"/>
                                                                  <w:marTop w:val="0"/>
                                                                  <w:marBottom w:val="0"/>
                                                                  <w:divBdr>
                                                                    <w:top w:val="none" w:sz="0" w:space="0" w:color="auto"/>
                                                                    <w:left w:val="none" w:sz="0" w:space="0" w:color="auto"/>
                                                                    <w:bottom w:val="none" w:sz="0" w:space="0" w:color="auto"/>
                                                                    <w:right w:val="none" w:sz="0" w:space="0" w:color="auto"/>
                                                                  </w:divBdr>
                                                                  <w:divsChild>
                                                                    <w:div w:id="2141536903">
                                                                      <w:marLeft w:val="0"/>
                                                                      <w:marRight w:val="0"/>
                                                                      <w:marTop w:val="0"/>
                                                                      <w:marBottom w:val="0"/>
                                                                      <w:divBdr>
                                                                        <w:top w:val="none" w:sz="0" w:space="0" w:color="auto"/>
                                                                        <w:left w:val="none" w:sz="0" w:space="0" w:color="auto"/>
                                                                        <w:bottom w:val="none" w:sz="0" w:space="0" w:color="auto"/>
                                                                        <w:right w:val="none" w:sz="0" w:space="0" w:color="auto"/>
                                                                      </w:divBdr>
                                                                      <w:divsChild>
                                                                        <w:div w:id="1721323297">
                                                                          <w:marLeft w:val="0"/>
                                                                          <w:marRight w:val="0"/>
                                                                          <w:marTop w:val="0"/>
                                                                          <w:marBottom w:val="0"/>
                                                                          <w:divBdr>
                                                                            <w:top w:val="none" w:sz="0" w:space="0" w:color="auto"/>
                                                                            <w:left w:val="none" w:sz="0" w:space="0" w:color="auto"/>
                                                                            <w:bottom w:val="none" w:sz="0" w:space="0" w:color="auto"/>
                                                                            <w:right w:val="none" w:sz="0" w:space="0" w:color="auto"/>
                                                                          </w:divBdr>
                                                                          <w:divsChild>
                                                                            <w:div w:id="227153342">
                                                                              <w:marLeft w:val="0"/>
                                                                              <w:marRight w:val="0"/>
                                                                              <w:marTop w:val="0"/>
                                                                              <w:marBottom w:val="0"/>
                                                                              <w:divBdr>
                                                                                <w:top w:val="none" w:sz="0" w:space="0" w:color="auto"/>
                                                                                <w:left w:val="none" w:sz="0" w:space="0" w:color="auto"/>
                                                                                <w:bottom w:val="none" w:sz="0" w:space="0" w:color="auto"/>
                                                                                <w:right w:val="none" w:sz="0" w:space="0" w:color="auto"/>
                                                                              </w:divBdr>
                                                                              <w:divsChild>
                                                                                <w:div w:id="9988499">
                                                                                  <w:marLeft w:val="0"/>
                                                                                  <w:marRight w:val="0"/>
                                                                                  <w:marTop w:val="0"/>
                                                                                  <w:marBottom w:val="0"/>
                                                                                  <w:divBdr>
                                                                                    <w:top w:val="none" w:sz="0" w:space="0" w:color="auto"/>
                                                                                    <w:left w:val="none" w:sz="0" w:space="0" w:color="auto"/>
                                                                                    <w:bottom w:val="none" w:sz="0" w:space="0" w:color="auto"/>
                                                                                    <w:right w:val="none" w:sz="0" w:space="0" w:color="auto"/>
                                                                                  </w:divBdr>
                                                                                  <w:divsChild>
                                                                                    <w:div w:id="121732927">
                                                                                      <w:marLeft w:val="0"/>
                                                                                      <w:marRight w:val="0"/>
                                                                                      <w:marTop w:val="0"/>
                                                                                      <w:marBottom w:val="0"/>
                                                                                      <w:divBdr>
                                                                                        <w:top w:val="none" w:sz="0" w:space="0" w:color="auto"/>
                                                                                        <w:left w:val="none" w:sz="0" w:space="0" w:color="auto"/>
                                                                                        <w:bottom w:val="none" w:sz="0" w:space="0" w:color="auto"/>
                                                                                        <w:right w:val="none" w:sz="0" w:space="0" w:color="auto"/>
                                                                                      </w:divBdr>
                                                                                      <w:divsChild>
                                                                                        <w:div w:id="1174804668">
                                                                                          <w:marLeft w:val="0"/>
                                                                                          <w:marRight w:val="0"/>
                                                                                          <w:marTop w:val="0"/>
                                                                                          <w:marBottom w:val="0"/>
                                                                                          <w:divBdr>
                                                                                            <w:top w:val="none" w:sz="0" w:space="0" w:color="auto"/>
                                                                                            <w:left w:val="none" w:sz="0" w:space="0" w:color="auto"/>
                                                                                            <w:bottom w:val="none" w:sz="0" w:space="0" w:color="auto"/>
                                                                                            <w:right w:val="none" w:sz="0" w:space="0" w:color="auto"/>
                                                                                          </w:divBdr>
                                                                                          <w:divsChild>
                                                                                            <w:div w:id="334235644">
                                                                                              <w:marLeft w:val="0"/>
                                                                                              <w:marRight w:val="0"/>
                                                                                              <w:marTop w:val="0"/>
                                                                                              <w:marBottom w:val="0"/>
                                                                                              <w:divBdr>
                                                                                                <w:top w:val="none" w:sz="0" w:space="0" w:color="auto"/>
                                                                                                <w:left w:val="none" w:sz="0" w:space="0" w:color="auto"/>
                                                                                                <w:bottom w:val="none" w:sz="0" w:space="0" w:color="auto"/>
                                                                                                <w:right w:val="none" w:sz="0" w:space="0" w:color="auto"/>
                                                                                              </w:divBdr>
                                                                                              <w:divsChild>
                                                                                                <w:div w:id="230696459">
                                                                                                  <w:marLeft w:val="0"/>
                                                                                                  <w:marRight w:val="0"/>
                                                                                                  <w:marTop w:val="0"/>
                                                                                                  <w:marBottom w:val="0"/>
                                                                                                  <w:divBdr>
                                                                                                    <w:top w:val="none" w:sz="0" w:space="0" w:color="auto"/>
                                                                                                    <w:left w:val="none" w:sz="0" w:space="0" w:color="auto"/>
                                                                                                    <w:bottom w:val="none" w:sz="0" w:space="0" w:color="auto"/>
                                                                                                    <w:right w:val="none" w:sz="0" w:space="0" w:color="auto"/>
                                                                                                  </w:divBdr>
                                                                                                  <w:divsChild>
                                                                                                    <w:div w:id="1143279006">
                                                                                                      <w:marLeft w:val="0"/>
                                                                                                      <w:marRight w:val="0"/>
                                                                                                      <w:marTop w:val="0"/>
                                                                                                      <w:marBottom w:val="0"/>
                                                                                                      <w:divBdr>
                                                                                                        <w:top w:val="none" w:sz="0" w:space="0" w:color="auto"/>
                                                                                                        <w:left w:val="none" w:sz="0" w:space="0" w:color="auto"/>
                                                                                                        <w:bottom w:val="none" w:sz="0" w:space="0" w:color="auto"/>
                                                                                                        <w:right w:val="none" w:sz="0" w:space="0" w:color="auto"/>
                                                                                                      </w:divBdr>
                                                                                                      <w:divsChild>
                                                                                                        <w:div w:id="925920910">
                                                                                                          <w:marLeft w:val="0"/>
                                                                                                          <w:marRight w:val="0"/>
                                                                                                          <w:marTop w:val="0"/>
                                                                                                          <w:marBottom w:val="0"/>
                                                                                                          <w:divBdr>
                                                                                                            <w:top w:val="none" w:sz="0" w:space="0" w:color="auto"/>
                                                                                                            <w:left w:val="none" w:sz="0" w:space="0" w:color="auto"/>
                                                                                                            <w:bottom w:val="none" w:sz="0" w:space="0" w:color="auto"/>
                                                                                                            <w:right w:val="none" w:sz="0" w:space="0" w:color="auto"/>
                                                                                                          </w:divBdr>
                                                                                                          <w:divsChild>
                                                                                                            <w:div w:id="973363896">
                                                                                                              <w:marLeft w:val="0"/>
                                                                                                              <w:marRight w:val="0"/>
                                                                                                              <w:marTop w:val="0"/>
                                                                                                              <w:marBottom w:val="0"/>
                                                                                                              <w:divBdr>
                                                                                                                <w:top w:val="none" w:sz="0" w:space="0" w:color="auto"/>
                                                                                                                <w:left w:val="none" w:sz="0" w:space="0" w:color="auto"/>
                                                                                                                <w:bottom w:val="none" w:sz="0" w:space="0" w:color="auto"/>
                                                                                                                <w:right w:val="none" w:sz="0" w:space="0" w:color="auto"/>
                                                                                                              </w:divBdr>
                                                                                                              <w:divsChild>
                                                                                                                <w:div w:id="146167234">
                                                                                                                  <w:marLeft w:val="0"/>
                                                                                                                  <w:marRight w:val="0"/>
                                                                                                                  <w:marTop w:val="0"/>
                                                                                                                  <w:marBottom w:val="0"/>
                                                                                                                  <w:divBdr>
                                                                                                                    <w:top w:val="none" w:sz="0" w:space="0" w:color="auto"/>
                                                                                                                    <w:left w:val="none" w:sz="0" w:space="0" w:color="auto"/>
                                                                                                                    <w:bottom w:val="none" w:sz="0" w:space="0" w:color="auto"/>
                                                                                                                    <w:right w:val="none" w:sz="0" w:space="0" w:color="auto"/>
                                                                                                                  </w:divBdr>
                                                                                                                  <w:divsChild>
                                                                                                                    <w:div w:id="1832939181">
                                                                                                                      <w:marLeft w:val="0"/>
                                                                                                                      <w:marRight w:val="0"/>
                                                                                                                      <w:marTop w:val="0"/>
                                                                                                                      <w:marBottom w:val="0"/>
                                                                                                                      <w:divBdr>
                                                                                                                        <w:top w:val="none" w:sz="0" w:space="0" w:color="auto"/>
                                                                                                                        <w:left w:val="none" w:sz="0" w:space="0" w:color="auto"/>
                                                                                                                        <w:bottom w:val="none" w:sz="0" w:space="0" w:color="auto"/>
                                                                                                                        <w:right w:val="none" w:sz="0" w:space="0" w:color="auto"/>
                                                                                                                      </w:divBdr>
                                                                                                                      <w:divsChild>
                                                                                                                        <w:div w:id="1365474346">
                                                                                                                          <w:marLeft w:val="0"/>
                                                                                                                          <w:marRight w:val="0"/>
                                                                                                                          <w:marTop w:val="0"/>
                                                                                                                          <w:marBottom w:val="0"/>
                                                                                                                          <w:divBdr>
                                                                                                                            <w:top w:val="none" w:sz="0" w:space="0" w:color="auto"/>
                                                                                                                            <w:left w:val="none" w:sz="0" w:space="0" w:color="auto"/>
                                                                                                                            <w:bottom w:val="none" w:sz="0" w:space="0" w:color="auto"/>
                                                                                                                            <w:right w:val="none" w:sz="0" w:space="0" w:color="auto"/>
                                                                                                                          </w:divBdr>
                                                                                                                          <w:divsChild>
                                                                                                                            <w:div w:id="1625768891">
                                                                                                                              <w:marLeft w:val="0"/>
                                                                                                                              <w:marRight w:val="0"/>
                                                                                                                              <w:marTop w:val="0"/>
                                                                                                                              <w:marBottom w:val="0"/>
                                                                                                                              <w:divBdr>
                                                                                                                                <w:top w:val="none" w:sz="0" w:space="0" w:color="auto"/>
                                                                                                                                <w:left w:val="none" w:sz="0" w:space="0" w:color="auto"/>
                                                                                                                                <w:bottom w:val="none" w:sz="0" w:space="0" w:color="auto"/>
                                                                                                                                <w:right w:val="none" w:sz="0" w:space="0" w:color="auto"/>
                                                                                                                              </w:divBdr>
                                                                                                                            </w:div>
                                                                                                                          </w:divsChild>
                                                                                                                        </w:div>
                                                                                                                        <w:div w:id="1765109382">
                                                                                                                          <w:marLeft w:val="0"/>
                                                                                                                          <w:marRight w:val="0"/>
                                                                                                                          <w:marTop w:val="0"/>
                                                                                                                          <w:marBottom w:val="0"/>
                                                                                                                          <w:divBdr>
                                                                                                                            <w:top w:val="none" w:sz="0" w:space="0" w:color="auto"/>
                                                                                                                            <w:left w:val="none" w:sz="0" w:space="0" w:color="auto"/>
                                                                                                                            <w:bottom w:val="none" w:sz="0" w:space="0" w:color="auto"/>
                                                                                                                            <w:right w:val="none" w:sz="0" w:space="0" w:color="auto"/>
                                                                                                                          </w:divBdr>
                                                                                                                          <w:divsChild>
                                                                                                                            <w:div w:id="1520003359">
                                                                                                                              <w:marLeft w:val="0"/>
                                                                                                                              <w:marRight w:val="0"/>
                                                                                                                              <w:marTop w:val="0"/>
                                                                                                                              <w:marBottom w:val="0"/>
                                                                                                                              <w:divBdr>
                                                                                                                                <w:top w:val="none" w:sz="0" w:space="0" w:color="auto"/>
                                                                                                                                <w:left w:val="none" w:sz="0" w:space="0" w:color="auto"/>
                                                                                                                                <w:bottom w:val="none" w:sz="0" w:space="0" w:color="auto"/>
                                                                                                                                <w:right w:val="none" w:sz="0" w:space="0" w:color="auto"/>
                                                                                                                              </w:divBdr>
                                                                                                                              <w:divsChild>
                                                                                                                                <w:div w:id="990712974">
                                                                                                                                  <w:marLeft w:val="0"/>
                                                                                                                                  <w:marRight w:val="0"/>
                                                                                                                                  <w:marTop w:val="0"/>
                                                                                                                                  <w:marBottom w:val="0"/>
                                                                                                                                  <w:divBdr>
                                                                                                                                    <w:top w:val="none" w:sz="0" w:space="0" w:color="auto"/>
                                                                                                                                    <w:left w:val="none" w:sz="0" w:space="0" w:color="auto"/>
                                                                                                                                    <w:bottom w:val="none" w:sz="0" w:space="0" w:color="auto"/>
                                                                                                                                    <w:right w:val="none" w:sz="0" w:space="0" w:color="auto"/>
                                                                                                                                  </w:divBdr>
                                                                                                                                  <w:divsChild>
                                                                                                                                    <w:div w:id="1726027692">
                                                                                                                                      <w:marLeft w:val="0"/>
                                                                                                                                      <w:marRight w:val="0"/>
                                                                                                                                      <w:marTop w:val="0"/>
                                                                                                                                      <w:marBottom w:val="0"/>
                                                                                                                                      <w:divBdr>
                                                                                                                                        <w:top w:val="none" w:sz="0" w:space="0" w:color="auto"/>
                                                                                                                                        <w:left w:val="none" w:sz="0" w:space="0" w:color="auto"/>
                                                                                                                                        <w:bottom w:val="none" w:sz="0" w:space="0" w:color="auto"/>
                                                                                                                                        <w:right w:val="none" w:sz="0" w:space="0" w:color="auto"/>
                                                                                                                                      </w:divBdr>
                                                                                                                                    </w:div>
                                                                                                                                    <w:div w:id="629940788">
                                                                                                                                      <w:marLeft w:val="0"/>
                                                                                                                                      <w:marRight w:val="0"/>
                                                                                                                                      <w:marTop w:val="0"/>
                                                                                                                                      <w:marBottom w:val="0"/>
                                                                                                                                      <w:divBdr>
                                                                                                                                        <w:top w:val="none" w:sz="0" w:space="0" w:color="auto"/>
                                                                                                                                        <w:left w:val="none" w:sz="0" w:space="0" w:color="auto"/>
                                                                                                                                        <w:bottom w:val="none" w:sz="0" w:space="0" w:color="auto"/>
                                                                                                                                        <w:right w:val="none" w:sz="0" w:space="0" w:color="auto"/>
                                                                                                                                      </w:divBdr>
                                                                                                                                      <w:divsChild>
                                                                                                                                        <w:div w:id="1575119381">
                                                                                                                                          <w:marLeft w:val="0"/>
                                                                                                                                          <w:marRight w:val="0"/>
                                                                                                                                          <w:marTop w:val="0"/>
                                                                                                                                          <w:marBottom w:val="0"/>
                                                                                                                                          <w:divBdr>
                                                                                                                                            <w:top w:val="none" w:sz="0" w:space="0" w:color="auto"/>
                                                                                                                                            <w:left w:val="none" w:sz="0" w:space="0" w:color="auto"/>
                                                                                                                                            <w:bottom w:val="none" w:sz="0" w:space="0" w:color="auto"/>
                                                                                                                                            <w:right w:val="none" w:sz="0" w:space="0" w:color="auto"/>
                                                                                                                                          </w:divBdr>
                                                                                                                                          <w:divsChild>
                                                                                                                                            <w:div w:id="679505788">
                                                                                                                                              <w:marLeft w:val="0"/>
                                                                                                                                              <w:marRight w:val="0"/>
                                                                                                                                              <w:marTop w:val="0"/>
                                                                                                                                              <w:marBottom w:val="0"/>
                                                                                                                                              <w:divBdr>
                                                                                                                                                <w:top w:val="none" w:sz="0" w:space="0" w:color="auto"/>
                                                                                                                                                <w:left w:val="none" w:sz="0" w:space="0" w:color="auto"/>
                                                                                                                                                <w:bottom w:val="none" w:sz="0" w:space="0" w:color="auto"/>
                                                                                                                                                <w:right w:val="none" w:sz="0" w:space="0" w:color="auto"/>
                                                                                                                                              </w:divBdr>
                                                                                                                                              <w:divsChild>
                                                                                                                                                <w:div w:id="2014410527">
                                                                                                                                                  <w:marLeft w:val="0"/>
                                                                                                                                                  <w:marRight w:val="0"/>
                                                                                                                                                  <w:marTop w:val="0"/>
                                                                                                                                                  <w:marBottom w:val="0"/>
                                                                                                                                                  <w:divBdr>
                                                                                                                                                    <w:top w:val="none" w:sz="0" w:space="0" w:color="auto"/>
                                                                                                                                                    <w:left w:val="none" w:sz="0" w:space="0" w:color="auto"/>
                                                                                                                                                    <w:bottom w:val="none" w:sz="0" w:space="0" w:color="auto"/>
                                                                                                                                                    <w:right w:val="none" w:sz="0" w:space="0" w:color="auto"/>
                                                                                                                                                  </w:divBdr>
                                                                                                                                                  <w:divsChild>
                                                                                                                                                    <w:div w:id="1757169917">
                                                                                                                                                      <w:marLeft w:val="0"/>
                                                                                                                                                      <w:marRight w:val="0"/>
                                                                                                                                                      <w:marTop w:val="0"/>
                                                                                                                                                      <w:marBottom w:val="0"/>
                                                                                                                                                      <w:divBdr>
                                                                                                                                                        <w:top w:val="none" w:sz="0" w:space="0" w:color="auto"/>
                                                                                                                                                        <w:left w:val="none" w:sz="0" w:space="0" w:color="auto"/>
                                                                                                                                                        <w:bottom w:val="none" w:sz="0" w:space="0" w:color="auto"/>
                                                                                                                                                        <w:right w:val="none" w:sz="0" w:space="0" w:color="auto"/>
                                                                                                                                                      </w:divBdr>
                                                                                                                                                      <w:divsChild>
                                                                                                                                                        <w:div w:id="1054738416">
                                                                                                                                                          <w:marLeft w:val="0"/>
                                                                                                                                                          <w:marRight w:val="0"/>
                                                                                                                                                          <w:marTop w:val="0"/>
                                                                                                                                                          <w:marBottom w:val="0"/>
                                                                                                                                                          <w:divBdr>
                                                                                                                                                            <w:top w:val="none" w:sz="0" w:space="0" w:color="auto"/>
                                                                                                                                                            <w:left w:val="none" w:sz="0" w:space="0" w:color="auto"/>
                                                                                                                                                            <w:bottom w:val="none" w:sz="0" w:space="0" w:color="auto"/>
                                                                                                                                                            <w:right w:val="none" w:sz="0" w:space="0" w:color="auto"/>
                                                                                                                                                          </w:divBdr>
                                                                                                                                                          <w:divsChild>
                                                                                                                                                            <w:div w:id="595792574">
                                                                                                                                                              <w:marLeft w:val="0"/>
                                                                                                                                                              <w:marRight w:val="0"/>
                                                                                                                                                              <w:marTop w:val="0"/>
                                                                                                                                                              <w:marBottom w:val="0"/>
                                                                                                                                                              <w:divBdr>
                                                                                                                                                                <w:top w:val="none" w:sz="0" w:space="0" w:color="auto"/>
                                                                                                                                                                <w:left w:val="none" w:sz="0" w:space="0" w:color="auto"/>
                                                                                                                                                                <w:bottom w:val="none" w:sz="0" w:space="0" w:color="auto"/>
                                                                                                                                                                <w:right w:val="none" w:sz="0" w:space="0" w:color="auto"/>
                                                                                                                                                              </w:divBdr>
                                                                                                                                                              <w:divsChild>
                                                                                                                                                                <w:div w:id="1543979702">
                                                                                                                                                                  <w:marLeft w:val="0"/>
                                                                                                                                                                  <w:marRight w:val="0"/>
                                                                                                                                                                  <w:marTop w:val="0"/>
                                                                                                                                                                  <w:marBottom w:val="0"/>
                                                                                                                                                                  <w:divBdr>
                                                                                                                                                                    <w:top w:val="none" w:sz="0" w:space="0" w:color="auto"/>
                                                                                                                                                                    <w:left w:val="none" w:sz="0" w:space="0" w:color="auto"/>
                                                                                                                                                                    <w:bottom w:val="none" w:sz="0" w:space="0" w:color="auto"/>
                                                                                                                                                                    <w:right w:val="none" w:sz="0" w:space="0" w:color="auto"/>
                                                                                                                                                                  </w:divBdr>
                                                                                                                                                                  <w:divsChild>
                                                                                                                                                                    <w:div w:id="1102068671">
                                                                                                                                                                      <w:marLeft w:val="0"/>
                                                                                                                                                                      <w:marRight w:val="0"/>
                                                                                                                                                                      <w:marTop w:val="0"/>
                                                                                                                                                                      <w:marBottom w:val="0"/>
                                                                                                                                                                      <w:divBdr>
                                                                                                                                                                        <w:top w:val="none" w:sz="0" w:space="0" w:color="auto"/>
                                                                                                                                                                        <w:left w:val="none" w:sz="0" w:space="0" w:color="auto"/>
                                                                                                                                                                        <w:bottom w:val="none" w:sz="0" w:space="0" w:color="auto"/>
                                                                                                                                                                        <w:right w:val="none" w:sz="0" w:space="0" w:color="auto"/>
                                                                                                                                                                      </w:divBdr>
                                                                                                                                                                      <w:divsChild>
                                                                                                                                                                        <w:div w:id="1948586897">
                                                                                                                                                                          <w:marLeft w:val="0"/>
                                                                                                                                                                          <w:marRight w:val="0"/>
                                                                                                                                                                          <w:marTop w:val="0"/>
                                                                                                                                                                          <w:marBottom w:val="0"/>
                                                                                                                                                                          <w:divBdr>
                                                                                                                                                                            <w:top w:val="none" w:sz="0" w:space="0" w:color="auto"/>
                                                                                                                                                                            <w:left w:val="none" w:sz="0" w:space="0" w:color="auto"/>
                                                                                                                                                                            <w:bottom w:val="none" w:sz="0" w:space="0" w:color="auto"/>
                                                                                                                                                                            <w:right w:val="none" w:sz="0" w:space="0" w:color="auto"/>
                                                                                                                                                                          </w:divBdr>
                                                                                                                                                                          <w:divsChild>
                                                                                                                                                                            <w:div w:id="1877042426">
                                                                                                                                                                              <w:marLeft w:val="0"/>
                                                                                                                                                                              <w:marRight w:val="0"/>
                                                                                                                                                                              <w:marTop w:val="0"/>
                                                                                                                                                                              <w:marBottom w:val="0"/>
                                                                                                                                                                              <w:divBdr>
                                                                                                                                                                                <w:top w:val="none" w:sz="0" w:space="0" w:color="auto"/>
                                                                                                                                                                                <w:left w:val="none" w:sz="0" w:space="0" w:color="auto"/>
                                                                                                                                                                                <w:bottom w:val="none" w:sz="0" w:space="0" w:color="auto"/>
                                                                                                                                                                                <w:right w:val="none" w:sz="0" w:space="0" w:color="auto"/>
                                                                                                                                                                              </w:divBdr>
                                                                                                                                                                              <w:divsChild>
                                                                                                                                                                                <w:div w:id="604269485">
                                                                                                                                                                                  <w:marLeft w:val="0"/>
                                                                                                                                                                                  <w:marRight w:val="0"/>
                                                                                                                                                                                  <w:marTop w:val="0"/>
                                                                                                                                                                                  <w:marBottom w:val="0"/>
                                                                                                                                                                                  <w:divBdr>
                                                                                                                                                                                    <w:top w:val="none" w:sz="0" w:space="0" w:color="auto"/>
                                                                                                                                                                                    <w:left w:val="none" w:sz="0" w:space="0" w:color="auto"/>
                                                                                                                                                                                    <w:bottom w:val="none" w:sz="0" w:space="0" w:color="auto"/>
                                                                                                                                                                                    <w:right w:val="none" w:sz="0" w:space="0" w:color="auto"/>
                                                                                                                                                                                  </w:divBdr>
                                                                                                                                                                                  <w:divsChild>
                                                                                                                                                                                    <w:div w:id="19818501">
                                                                                                                                                                                      <w:marLeft w:val="0"/>
                                                                                                                                                                                      <w:marRight w:val="0"/>
                                                                                                                                                                                      <w:marTop w:val="0"/>
                                                                                                                                                                                      <w:marBottom w:val="0"/>
                                                                                                                                                                                      <w:divBdr>
                                                                                                                                                                                        <w:top w:val="none" w:sz="0" w:space="0" w:color="auto"/>
                                                                                                                                                                                        <w:left w:val="none" w:sz="0" w:space="0" w:color="auto"/>
                                                                                                                                                                                        <w:bottom w:val="none" w:sz="0" w:space="0" w:color="auto"/>
                                                                                                                                                                                        <w:right w:val="none" w:sz="0" w:space="0" w:color="auto"/>
                                                                                                                                                                                      </w:divBdr>
                                                                                                                                                                                      <w:divsChild>
                                                                                                                                                                                        <w:div w:id="1810439537">
                                                                                                                                                                                          <w:marLeft w:val="0"/>
                                                                                                                                                                                          <w:marRight w:val="0"/>
                                                                                                                                                                                          <w:marTop w:val="0"/>
                                                                                                                                                                                          <w:marBottom w:val="0"/>
                                                                                                                                                                                          <w:divBdr>
                                                                                                                                                                                            <w:top w:val="none" w:sz="0" w:space="0" w:color="auto"/>
                                                                                                                                                                                            <w:left w:val="none" w:sz="0" w:space="0" w:color="auto"/>
                                                                                                                                                                                            <w:bottom w:val="none" w:sz="0" w:space="0" w:color="auto"/>
                                                                                                                                                                                            <w:right w:val="none" w:sz="0" w:space="0" w:color="auto"/>
                                                                                                                                                                                          </w:divBdr>
                                                                                                                                                                                          <w:divsChild>
                                                                                                                                                                                            <w:div w:id="1906649009">
                                                                                                                                                                                              <w:marLeft w:val="0"/>
                                                                                                                                                                                              <w:marRight w:val="0"/>
                                                                                                                                                                                              <w:marTop w:val="0"/>
                                                                                                                                                                                              <w:marBottom w:val="0"/>
                                                                                                                                                                                              <w:divBdr>
                                                                                                                                                                                                <w:top w:val="none" w:sz="0" w:space="0" w:color="auto"/>
                                                                                                                                                                                                <w:left w:val="none" w:sz="0" w:space="0" w:color="auto"/>
                                                                                                                                                                                                <w:bottom w:val="none" w:sz="0" w:space="0" w:color="auto"/>
                                                                                                                                                                                                <w:right w:val="none" w:sz="0" w:space="0" w:color="auto"/>
                                                                                                                                                                                              </w:divBdr>
                                                                                                                                                                                              <w:divsChild>
                                                                                                                                                                                                <w:div w:id="1754350613">
                                                                                                                                                                                                  <w:marLeft w:val="0"/>
                                                                                                                                                                                                  <w:marRight w:val="0"/>
                                                                                                                                                                                                  <w:marTop w:val="0"/>
                                                                                                                                                                                                  <w:marBottom w:val="0"/>
                                                                                                                                                                                                  <w:divBdr>
                                                                                                                                                                                                    <w:top w:val="none" w:sz="0" w:space="0" w:color="auto"/>
                                                                                                                                                                                                    <w:left w:val="none" w:sz="0" w:space="0" w:color="auto"/>
                                                                                                                                                                                                    <w:bottom w:val="none" w:sz="0" w:space="0" w:color="auto"/>
                                                                                                                                                                                                    <w:right w:val="none" w:sz="0" w:space="0" w:color="auto"/>
                                                                                                                                                                                                  </w:divBdr>
                                                                                                                                                                                                  <w:divsChild>
                                                                                                                                                                                                    <w:div w:id="1273898952">
                                                                                                                                                                                                      <w:marLeft w:val="0"/>
                                                                                                                                                                                                      <w:marRight w:val="0"/>
                                                                                                                                                                                                      <w:marTop w:val="0"/>
                                                                                                                                                                                                      <w:marBottom w:val="0"/>
                                                                                                                                                                                                      <w:divBdr>
                                                                                                                                                                                                        <w:top w:val="none" w:sz="0" w:space="0" w:color="auto"/>
                                                                                                                                                                                                        <w:left w:val="none" w:sz="0" w:space="0" w:color="auto"/>
                                                                                                                                                                                                        <w:bottom w:val="none" w:sz="0" w:space="0" w:color="auto"/>
                                                                                                                                                                                                        <w:right w:val="none" w:sz="0" w:space="0" w:color="auto"/>
                                                                                                                                                                                                      </w:divBdr>
                                                                                                                                                                                                      <w:divsChild>
                                                                                                                                                                                                        <w:div w:id="2007703991">
                                                                                                                                                                                                          <w:marLeft w:val="0"/>
                                                                                                                                                                                                          <w:marRight w:val="0"/>
                                                                                                                                                                                                          <w:marTop w:val="0"/>
                                                                                                                                                                                                          <w:marBottom w:val="0"/>
                                                                                                                                                                                                          <w:divBdr>
                                                                                                                                                                                                            <w:top w:val="none" w:sz="0" w:space="0" w:color="auto"/>
                                                                                                                                                                                                            <w:left w:val="none" w:sz="0" w:space="0" w:color="auto"/>
                                                                                                                                                                                                            <w:bottom w:val="none" w:sz="0" w:space="0" w:color="auto"/>
                                                                                                                                                                                                            <w:right w:val="none" w:sz="0" w:space="0" w:color="auto"/>
                                                                                                                                                                                                          </w:divBdr>
                                                                                                                                                                                                          <w:divsChild>
                                                                                                                                                                                                            <w:div w:id="6761100">
                                                                                                                                                                                                              <w:marLeft w:val="0"/>
                                                                                                                                                                                                              <w:marRight w:val="0"/>
                                                                                                                                                                                                              <w:marTop w:val="0"/>
                                                                                                                                                                                                              <w:marBottom w:val="0"/>
                                                                                                                                                                                                              <w:divBdr>
                                                                                                                                                                                                                <w:top w:val="none" w:sz="0" w:space="0" w:color="auto"/>
                                                                                                                                                                                                                <w:left w:val="none" w:sz="0" w:space="0" w:color="auto"/>
                                                                                                                                                                                                                <w:bottom w:val="none" w:sz="0" w:space="0" w:color="auto"/>
                                                                                                                                                                                                                <w:right w:val="none" w:sz="0" w:space="0" w:color="auto"/>
                                                                                                                                                                                                              </w:divBdr>
                                                                                                                                                                                                              <w:divsChild>
                                                                                                                                                                                                                <w:div w:id="256138729">
                                                                                                                                                                                                                  <w:marLeft w:val="0"/>
                                                                                                                                                                                                                  <w:marRight w:val="0"/>
                                                                                                                                                                                                                  <w:marTop w:val="0"/>
                                                                                                                                                                                                                  <w:marBottom w:val="0"/>
                                                                                                                                                                                                                  <w:divBdr>
                                                                                                                                                                                                                    <w:top w:val="none" w:sz="0" w:space="0" w:color="auto"/>
                                                                                                                                                                                                                    <w:left w:val="none" w:sz="0" w:space="0" w:color="auto"/>
                                                                                                                                                                                                                    <w:bottom w:val="none" w:sz="0" w:space="0" w:color="auto"/>
                                                                                                                                                                                                                    <w:right w:val="none" w:sz="0" w:space="0" w:color="auto"/>
                                                                                                                                                                                                                  </w:divBdr>
                                                                                                                                                                                                                  <w:divsChild>
                                                                                                                                                                                                                    <w:div w:id="67269591">
                                                                                                                                                                                                                      <w:marLeft w:val="0"/>
                                                                                                                                                                                                                      <w:marRight w:val="0"/>
                                                                                                                                                                                                                      <w:marTop w:val="0"/>
                                                                                                                                                                                                                      <w:marBottom w:val="0"/>
                                                                                                                                                                                                                      <w:divBdr>
                                                                                                                                                                                                                        <w:top w:val="none" w:sz="0" w:space="0" w:color="auto"/>
                                                                                                                                                                                                                        <w:left w:val="none" w:sz="0" w:space="0" w:color="auto"/>
                                                                                                                                                                                                                        <w:bottom w:val="none" w:sz="0" w:space="0" w:color="auto"/>
                                                                                                                                                                                                                        <w:right w:val="none" w:sz="0" w:space="0" w:color="auto"/>
                                                                                                                                                                                                                      </w:divBdr>
                                                                                                                                                                                                                      <w:divsChild>
                                                                                                                                                                                                                        <w:div w:id="720715380">
                                                                                                                                                                                                                          <w:marLeft w:val="0"/>
                                                                                                                                                                                                                          <w:marRight w:val="0"/>
                                                                                                                                                                                                                          <w:marTop w:val="0"/>
                                                                                                                                                                                                                          <w:marBottom w:val="0"/>
                                                                                                                                                                                                                          <w:divBdr>
                                                                                                                                                                                                                            <w:top w:val="none" w:sz="0" w:space="0" w:color="auto"/>
                                                                                                                                                                                                                            <w:left w:val="none" w:sz="0" w:space="0" w:color="auto"/>
                                                                                                                                                                                                                            <w:bottom w:val="none" w:sz="0" w:space="0" w:color="auto"/>
                                                                                                                                                                                                                            <w:right w:val="none" w:sz="0" w:space="0" w:color="auto"/>
                                                                                                                                                                                                                          </w:divBdr>
                                                                                                                                                                                                                          <w:divsChild>
                                                                                                                                                                                                                            <w:div w:id="1703166274">
                                                                                                                                                                                                                              <w:marLeft w:val="0"/>
                                                                                                                                                                                                                              <w:marRight w:val="0"/>
                                                                                                                                                                                                                              <w:marTop w:val="0"/>
                                                                                                                                                                                                                              <w:marBottom w:val="0"/>
                                                                                                                                                                                                                              <w:divBdr>
                                                                                                                                                                                                                                <w:top w:val="none" w:sz="0" w:space="0" w:color="auto"/>
                                                                                                                                                                                                                                <w:left w:val="none" w:sz="0" w:space="0" w:color="auto"/>
                                                                                                                                                                                                                                <w:bottom w:val="none" w:sz="0" w:space="0" w:color="auto"/>
                                                                                                                                                                                                                                <w:right w:val="none" w:sz="0" w:space="0" w:color="auto"/>
                                                                                                                                                                                                                              </w:divBdr>
                                                                                                                                                                                                                              <w:divsChild>
                                                                                                                                                                                                                                <w:div w:id="1438403039">
                                                                                                                                                                                                                                  <w:marLeft w:val="0"/>
                                                                                                                                                                                                                                  <w:marRight w:val="0"/>
                                                                                                                                                                                                                                  <w:marTop w:val="0"/>
                                                                                                                                                                                                                                  <w:marBottom w:val="0"/>
                                                                                                                                                                                                                                  <w:divBdr>
                                                                                                                                                                                                                                    <w:top w:val="none" w:sz="0" w:space="0" w:color="auto"/>
                                                                                                                                                                                                                                    <w:left w:val="none" w:sz="0" w:space="0" w:color="auto"/>
                                                                                                                                                                                                                                    <w:bottom w:val="none" w:sz="0" w:space="0" w:color="auto"/>
                                                                                                                                                                                                                                    <w:right w:val="none" w:sz="0" w:space="0" w:color="auto"/>
                                                                                                                                                                                                                                  </w:divBdr>
                                                                                                                                                                                                                                  <w:divsChild>
                                                                                                                                                                                                                                    <w:div w:id="1586109249">
                                                                                                                                                                                                                                      <w:marLeft w:val="0"/>
                                                                                                                                                                                                                                      <w:marRight w:val="0"/>
                                                                                                                                                                                                                                      <w:marTop w:val="0"/>
                                                                                                                                                                                                                                      <w:marBottom w:val="0"/>
                                                                                                                                                                                                                                      <w:divBdr>
                                                                                                                                                                                                                                        <w:top w:val="none" w:sz="0" w:space="0" w:color="auto"/>
                                                                                                                                                                                                                                        <w:left w:val="none" w:sz="0" w:space="0" w:color="auto"/>
                                                                                                                                                                                                                                        <w:bottom w:val="none" w:sz="0" w:space="0" w:color="auto"/>
                                                                                                                                                                                                                                        <w:right w:val="none" w:sz="0" w:space="0" w:color="auto"/>
                                                                                                                                                                                                                                      </w:divBdr>
                                                                                                                                                                                                                                      <w:divsChild>
                                                                                                                                                                                                                                        <w:div w:id="1112169103">
                                                                                                                                                                                                                                          <w:marLeft w:val="0"/>
                                                                                                                                                                                                                                          <w:marRight w:val="0"/>
                                                                                                                                                                                                                                          <w:marTop w:val="0"/>
                                                                                                                                                                                                                                          <w:marBottom w:val="0"/>
                                                                                                                                                                                                                                          <w:divBdr>
                                                                                                                                                                                                                                            <w:top w:val="none" w:sz="0" w:space="0" w:color="auto"/>
                                                                                                                                                                                                                                            <w:left w:val="none" w:sz="0" w:space="0" w:color="auto"/>
                                                                                                                                                                                                                                            <w:bottom w:val="none" w:sz="0" w:space="0" w:color="auto"/>
                                                                                                                                                                                                                                            <w:right w:val="none" w:sz="0" w:space="0" w:color="auto"/>
                                                                                                                                                                                                                                          </w:divBdr>
                                                                                                                                                                                                                                          <w:divsChild>
                                                                                                                                                                                                                                            <w:div w:id="1532721459">
                                                                                                                                                                                                                                              <w:marLeft w:val="0"/>
                                                                                                                                                                                                                                              <w:marRight w:val="0"/>
                                                                                                                                                                                                                                              <w:marTop w:val="0"/>
                                                                                                                                                                                                                                              <w:marBottom w:val="0"/>
                                                                                                                                                                                                                                              <w:divBdr>
                                                                                                                                                                                                                                                <w:top w:val="none" w:sz="0" w:space="0" w:color="auto"/>
                                                                                                                                                                                                                                                <w:left w:val="none" w:sz="0" w:space="0" w:color="auto"/>
                                                                                                                                                                                                                                                <w:bottom w:val="none" w:sz="0" w:space="0" w:color="auto"/>
                                                                                                                                                                                                                                                <w:right w:val="none" w:sz="0" w:space="0" w:color="auto"/>
                                                                                                                                                                                                                                              </w:divBdr>
                                                                                                                                                                                                                                              <w:divsChild>
                                                                                                                                                                                                                                                <w:div w:id="82728604">
                                                                                                                                                                                                                                                  <w:marLeft w:val="0"/>
                                                                                                                                                                                                                                                  <w:marRight w:val="0"/>
                                                                                                                                                                                                                                                  <w:marTop w:val="0"/>
                                                                                                                                                                                                                                                  <w:marBottom w:val="0"/>
                                                                                                                                                                                                                                                  <w:divBdr>
                                                                                                                                                                                                                                                    <w:top w:val="none" w:sz="0" w:space="0" w:color="auto"/>
                                                                                                                                                                                                                                                    <w:left w:val="none" w:sz="0" w:space="0" w:color="auto"/>
                                                                                                                                                                                                                                                    <w:bottom w:val="none" w:sz="0" w:space="0" w:color="auto"/>
                                                                                                                                                                                                                                                    <w:right w:val="none" w:sz="0" w:space="0" w:color="auto"/>
                                                                                                                                                                                                                                                  </w:divBdr>
                                                                                                                                                                                                                                                  <w:divsChild>
                                                                                                                                                                                                                                                    <w:div w:id="92611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971527">
      <w:bodyDiv w:val="1"/>
      <w:marLeft w:val="0"/>
      <w:marRight w:val="0"/>
      <w:marTop w:val="0"/>
      <w:marBottom w:val="0"/>
      <w:divBdr>
        <w:top w:val="none" w:sz="0" w:space="0" w:color="auto"/>
        <w:left w:val="none" w:sz="0" w:space="0" w:color="auto"/>
        <w:bottom w:val="none" w:sz="0" w:space="0" w:color="auto"/>
        <w:right w:val="none" w:sz="0" w:space="0" w:color="auto"/>
      </w:divBdr>
      <w:divsChild>
        <w:div w:id="1238438652">
          <w:marLeft w:val="0"/>
          <w:marRight w:val="0"/>
          <w:marTop w:val="0"/>
          <w:marBottom w:val="0"/>
          <w:divBdr>
            <w:top w:val="none" w:sz="0" w:space="0" w:color="auto"/>
            <w:left w:val="none" w:sz="0" w:space="0" w:color="auto"/>
            <w:bottom w:val="none" w:sz="0" w:space="0" w:color="auto"/>
            <w:right w:val="none" w:sz="0" w:space="0" w:color="auto"/>
          </w:divBdr>
          <w:divsChild>
            <w:div w:id="2111899493">
              <w:marLeft w:val="0"/>
              <w:marRight w:val="0"/>
              <w:marTop w:val="0"/>
              <w:marBottom w:val="0"/>
              <w:divBdr>
                <w:top w:val="none" w:sz="0" w:space="0" w:color="auto"/>
                <w:left w:val="none" w:sz="0" w:space="0" w:color="auto"/>
                <w:bottom w:val="none" w:sz="0" w:space="0" w:color="auto"/>
                <w:right w:val="none" w:sz="0" w:space="0" w:color="auto"/>
              </w:divBdr>
              <w:divsChild>
                <w:div w:id="1262253763">
                  <w:marLeft w:val="0"/>
                  <w:marRight w:val="0"/>
                  <w:marTop w:val="0"/>
                  <w:marBottom w:val="0"/>
                  <w:divBdr>
                    <w:top w:val="none" w:sz="0" w:space="0" w:color="auto"/>
                    <w:left w:val="none" w:sz="0" w:space="0" w:color="auto"/>
                    <w:bottom w:val="none" w:sz="0" w:space="0" w:color="auto"/>
                    <w:right w:val="none" w:sz="0" w:space="0" w:color="auto"/>
                  </w:divBdr>
                </w:div>
                <w:div w:id="546532531">
                  <w:marLeft w:val="0"/>
                  <w:marRight w:val="0"/>
                  <w:marTop w:val="0"/>
                  <w:marBottom w:val="0"/>
                  <w:divBdr>
                    <w:top w:val="none" w:sz="0" w:space="0" w:color="auto"/>
                    <w:left w:val="none" w:sz="0" w:space="0" w:color="auto"/>
                    <w:bottom w:val="none" w:sz="0" w:space="0" w:color="auto"/>
                    <w:right w:val="none" w:sz="0" w:space="0" w:color="auto"/>
                  </w:divBdr>
                  <w:divsChild>
                    <w:div w:id="121270352">
                      <w:marLeft w:val="0"/>
                      <w:marRight w:val="0"/>
                      <w:marTop w:val="0"/>
                      <w:marBottom w:val="0"/>
                      <w:divBdr>
                        <w:top w:val="none" w:sz="0" w:space="0" w:color="auto"/>
                        <w:left w:val="none" w:sz="0" w:space="0" w:color="auto"/>
                        <w:bottom w:val="none" w:sz="0" w:space="0" w:color="auto"/>
                        <w:right w:val="none" w:sz="0" w:space="0" w:color="auto"/>
                      </w:divBdr>
                      <w:divsChild>
                        <w:div w:id="1279797889">
                          <w:marLeft w:val="0"/>
                          <w:marRight w:val="0"/>
                          <w:marTop w:val="0"/>
                          <w:marBottom w:val="0"/>
                          <w:divBdr>
                            <w:top w:val="none" w:sz="0" w:space="0" w:color="auto"/>
                            <w:left w:val="none" w:sz="0" w:space="0" w:color="auto"/>
                            <w:bottom w:val="none" w:sz="0" w:space="0" w:color="auto"/>
                            <w:right w:val="none" w:sz="0" w:space="0" w:color="auto"/>
                          </w:divBdr>
                          <w:divsChild>
                            <w:div w:id="1350832966">
                              <w:marLeft w:val="0"/>
                              <w:marRight w:val="0"/>
                              <w:marTop w:val="0"/>
                              <w:marBottom w:val="0"/>
                              <w:divBdr>
                                <w:top w:val="none" w:sz="0" w:space="0" w:color="auto"/>
                                <w:left w:val="none" w:sz="0" w:space="0" w:color="auto"/>
                                <w:bottom w:val="none" w:sz="0" w:space="0" w:color="auto"/>
                                <w:right w:val="none" w:sz="0" w:space="0" w:color="auto"/>
                              </w:divBdr>
                              <w:divsChild>
                                <w:div w:id="754060124">
                                  <w:marLeft w:val="0"/>
                                  <w:marRight w:val="0"/>
                                  <w:marTop w:val="0"/>
                                  <w:marBottom w:val="0"/>
                                  <w:divBdr>
                                    <w:top w:val="none" w:sz="0" w:space="0" w:color="auto"/>
                                    <w:left w:val="none" w:sz="0" w:space="0" w:color="auto"/>
                                    <w:bottom w:val="none" w:sz="0" w:space="0" w:color="auto"/>
                                    <w:right w:val="none" w:sz="0" w:space="0" w:color="auto"/>
                                  </w:divBdr>
                                  <w:divsChild>
                                    <w:div w:id="1488551138">
                                      <w:marLeft w:val="0"/>
                                      <w:marRight w:val="0"/>
                                      <w:marTop w:val="0"/>
                                      <w:marBottom w:val="0"/>
                                      <w:divBdr>
                                        <w:top w:val="none" w:sz="0" w:space="0" w:color="auto"/>
                                        <w:left w:val="none" w:sz="0" w:space="0" w:color="auto"/>
                                        <w:bottom w:val="none" w:sz="0" w:space="0" w:color="auto"/>
                                        <w:right w:val="none" w:sz="0" w:space="0" w:color="auto"/>
                                      </w:divBdr>
                                      <w:divsChild>
                                        <w:div w:id="929700415">
                                          <w:marLeft w:val="0"/>
                                          <w:marRight w:val="0"/>
                                          <w:marTop w:val="0"/>
                                          <w:marBottom w:val="0"/>
                                          <w:divBdr>
                                            <w:top w:val="none" w:sz="0" w:space="0" w:color="auto"/>
                                            <w:left w:val="none" w:sz="0" w:space="0" w:color="auto"/>
                                            <w:bottom w:val="none" w:sz="0" w:space="0" w:color="auto"/>
                                            <w:right w:val="none" w:sz="0" w:space="0" w:color="auto"/>
                                          </w:divBdr>
                                          <w:divsChild>
                                            <w:div w:id="121969106">
                                              <w:marLeft w:val="0"/>
                                              <w:marRight w:val="0"/>
                                              <w:marTop w:val="0"/>
                                              <w:marBottom w:val="0"/>
                                              <w:divBdr>
                                                <w:top w:val="none" w:sz="0" w:space="0" w:color="auto"/>
                                                <w:left w:val="none" w:sz="0" w:space="0" w:color="auto"/>
                                                <w:bottom w:val="none" w:sz="0" w:space="0" w:color="auto"/>
                                                <w:right w:val="none" w:sz="0" w:space="0" w:color="auto"/>
                                              </w:divBdr>
                                              <w:divsChild>
                                                <w:div w:id="833302581">
                                                  <w:marLeft w:val="0"/>
                                                  <w:marRight w:val="0"/>
                                                  <w:marTop w:val="0"/>
                                                  <w:marBottom w:val="0"/>
                                                  <w:divBdr>
                                                    <w:top w:val="none" w:sz="0" w:space="0" w:color="auto"/>
                                                    <w:left w:val="none" w:sz="0" w:space="0" w:color="auto"/>
                                                    <w:bottom w:val="none" w:sz="0" w:space="0" w:color="auto"/>
                                                    <w:right w:val="none" w:sz="0" w:space="0" w:color="auto"/>
                                                  </w:divBdr>
                                                  <w:divsChild>
                                                    <w:div w:id="2137412041">
                                                      <w:marLeft w:val="0"/>
                                                      <w:marRight w:val="0"/>
                                                      <w:marTop w:val="0"/>
                                                      <w:marBottom w:val="0"/>
                                                      <w:divBdr>
                                                        <w:top w:val="none" w:sz="0" w:space="0" w:color="auto"/>
                                                        <w:left w:val="none" w:sz="0" w:space="0" w:color="auto"/>
                                                        <w:bottom w:val="none" w:sz="0" w:space="0" w:color="auto"/>
                                                        <w:right w:val="none" w:sz="0" w:space="0" w:color="auto"/>
                                                      </w:divBdr>
                                                      <w:divsChild>
                                                        <w:div w:id="1330406718">
                                                          <w:marLeft w:val="0"/>
                                                          <w:marRight w:val="0"/>
                                                          <w:marTop w:val="0"/>
                                                          <w:marBottom w:val="0"/>
                                                          <w:divBdr>
                                                            <w:top w:val="none" w:sz="0" w:space="0" w:color="auto"/>
                                                            <w:left w:val="none" w:sz="0" w:space="0" w:color="auto"/>
                                                            <w:bottom w:val="none" w:sz="0" w:space="0" w:color="auto"/>
                                                            <w:right w:val="none" w:sz="0" w:space="0" w:color="auto"/>
                                                          </w:divBdr>
                                                          <w:divsChild>
                                                            <w:div w:id="1322925698">
                                                              <w:marLeft w:val="0"/>
                                                              <w:marRight w:val="0"/>
                                                              <w:marTop w:val="0"/>
                                                              <w:marBottom w:val="0"/>
                                                              <w:divBdr>
                                                                <w:top w:val="none" w:sz="0" w:space="0" w:color="auto"/>
                                                                <w:left w:val="none" w:sz="0" w:space="0" w:color="auto"/>
                                                                <w:bottom w:val="none" w:sz="0" w:space="0" w:color="auto"/>
                                                                <w:right w:val="none" w:sz="0" w:space="0" w:color="auto"/>
                                                              </w:divBdr>
                                                              <w:divsChild>
                                                                <w:div w:id="2102485734">
                                                                  <w:marLeft w:val="0"/>
                                                                  <w:marRight w:val="0"/>
                                                                  <w:marTop w:val="0"/>
                                                                  <w:marBottom w:val="0"/>
                                                                  <w:divBdr>
                                                                    <w:top w:val="none" w:sz="0" w:space="0" w:color="auto"/>
                                                                    <w:left w:val="none" w:sz="0" w:space="0" w:color="auto"/>
                                                                    <w:bottom w:val="none" w:sz="0" w:space="0" w:color="auto"/>
                                                                    <w:right w:val="none" w:sz="0" w:space="0" w:color="auto"/>
                                                                  </w:divBdr>
                                                                  <w:divsChild>
                                                                    <w:div w:id="1952280786">
                                                                      <w:marLeft w:val="0"/>
                                                                      <w:marRight w:val="0"/>
                                                                      <w:marTop w:val="0"/>
                                                                      <w:marBottom w:val="0"/>
                                                                      <w:divBdr>
                                                                        <w:top w:val="none" w:sz="0" w:space="0" w:color="auto"/>
                                                                        <w:left w:val="none" w:sz="0" w:space="0" w:color="auto"/>
                                                                        <w:bottom w:val="none" w:sz="0" w:space="0" w:color="auto"/>
                                                                        <w:right w:val="none" w:sz="0" w:space="0" w:color="auto"/>
                                                                      </w:divBdr>
                                                                      <w:divsChild>
                                                                        <w:div w:id="1701320647">
                                                                          <w:marLeft w:val="0"/>
                                                                          <w:marRight w:val="0"/>
                                                                          <w:marTop w:val="0"/>
                                                                          <w:marBottom w:val="0"/>
                                                                          <w:divBdr>
                                                                            <w:top w:val="none" w:sz="0" w:space="0" w:color="auto"/>
                                                                            <w:left w:val="none" w:sz="0" w:space="0" w:color="auto"/>
                                                                            <w:bottom w:val="none" w:sz="0" w:space="0" w:color="auto"/>
                                                                            <w:right w:val="none" w:sz="0" w:space="0" w:color="auto"/>
                                                                          </w:divBdr>
                                                                          <w:divsChild>
                                                                            <w:div w:id="1771967263">
                                                                              <w:marLeft w:val="0"/>
                                                                              <w:marRight w:val="0"/>
                                                                              <w:marTop w:val="0"/>
                                                                              <w:marBottom w:val="0"/>
                                                                              <w:divBdr>
                                                                                <w:top w:val="none" w:sz="0" w:space="0" w:color="auto"/>
                                                                                <w:left w:val="none" w:sz="0" w:space="0" w:color="auto"/>
                                                                                <w:bottom w:val="none" w:sz="0" w:space="0" w:color="auto"/>
                                                                                <w:right w:val="none" w:sz="0" w:space="0" w:color="auto"/>
                                                                              </w:divBdr>
                                                                              <w:divsChild>
                                                                                <w:div w:id="554893531">
                                                                                  <w:marLeft w:val="0"/>
                                                                                  <w:marRight w:val="0"/>
                                                                                  <w:marTop w:val="0"/>
                                                                                  <w:marBottom w:val="0"/>
                                                                                  <w:divBdr>
                                                                                    <w:top w:val="none" w:sz="0" w:space="0" w:color="auto"/>
                                                                                    <w:left w:val="none" w:sz="0" w:space="0" w:color="auto"/>
                                                                                    <w:bottom w:val="none" w:sz="0" w:space="0" w:color="auto"/>
                                                                                    <w:right w:val="none" w:sz="0" w:space="0" w:color="auto"/>
                                                                                  </w:divBdr>
                                                                                  <w:divsChild>
                                                                                    <w:div w:id="1398891668">
                                                                                      <w:marLeft w:val="0"/>
                                                                                      <w:marRight w:val="0"/>
                                                                                      <w:marTop w:val="0"/>
                                                                                      <w:marBottom w:val="0"/>
                                                                                      <w:divBdr>
                                                                                        <w:top w:val="none" w:sz="0" w:space="0" w:color="auto"/>
                                                                                        <w:left w:val="none" w:sz="0" w:space="0" w:color="auto"/>
                                                                                        <w:bottom w:val="none" w:sz="0" w:space="0" w:color="auto"/>
                                                                                        <w:right w:val="none" w:sz="0" w:space="0" w:color="auto"/>
                                                                                      </w:divBdr>
                                                                                      <w:divsChild>
                                                                                        <w:div w:id="2002587413">
                                                                                          <w:marLeft w:val="0"/>
                                                                                          <w:marRight w:val="0"/>
                                                                                          <w:marTop w:val="0"/>
                                                                                          <w:marBottom w:val="0"/>
                                                                                          <w:divBdr>
                                                                                            <w:top w:val="none" w:sz="0" w:space="0" w:color="auto"/>
                                                                                            <w:left w:val="none" w:sz="0" w:space="0" w:color="auto"/>
                                                                                            <w:bottom w:val="none" w:sz="0" w:space="0" w:color="auto"/>
                                                                                            <w:right w:val="none" w:sz="0" w:space="0" w:color="auto"/>
                                                                                          </w:divBdr>
                                                                                          <w:divsChild>
                                                                                            <w:div w:id="1454328563">
                                                                                              <w:marLeft w:val="0"/>
                                                                                              <w:marRight w:val="0"/>
                                                                                              <w:marTop w:val="0"/>
                                                                                              <w:marBottom w:val="0"/>
                                                                                              <w:divBdr>
                                                                                                <w:top w:val="none" w:sz="0" w:space="0" w:color="auto"/>
                                                                                                <w:left w:val="none" w:sz="0" w:space="0" w:color="auto"/>
                                                                                                <w:bottom w:val="none" w:sz="0" w:space="0" w:color="auto"/>
                                                                                                <w:right w:val="none" w:sz="0" w:space="0" w:color="auto"/>
                                                                                              </w:divBdr>
                                                                                              <w:divsChild>
                                                                                                <w:div w:id="1530878846">
                                                                                                  <w:marLeft w:val="0"/>
                                                                                                  <w:marRight w:val="0"/>
                                                                                                  <w:marTop w:val="0"/>
                                                                                                  <w:marBottom w:val="0"/>
                                                                                                  <w:divBdr>
                                                                                                    <w:top w:val="none" w:sz="0" w:space="0" w:color="auto"/>
                                                                                                    <w:left w:val="none" w:sz="0" w:space="0" w:color="auto"/>
                                                                                                    <w:bottom w:val="none" w:sz="0" w:space="0" w:color="auto"/>
                                                                                                    <w:right w:val="none" w:sz="0" w:space="0" w:color="auto"/>
                                                                                                  </w:divBdr>
                                                                                                  <w:divsChild>
                                                                                                    <w:div w:id="1535725756">
                                                                                                      <w:marLeft w:val="0"/>
                                                                                                      <w:marRight w:val="0"/>
                                                                                                      <w:marTop w:val="0"/>
                                                                                                      <w:marBottom w:val="0"/>
                                                                                                      <w:divBdr>
                                                                                                        <w:top w:val="none" w:sz="0" w:space="0" w:color="auto"/>
                                                                                                        <w:left w:val="none" w:sz="0" w:space="0" w:color="auto"/>
                                                                                                        <w:bottom w:val="none" w:sz="0" w:space="0" w:color="auto"/>
                                                                                                        <w:right w:val="none" w:sz="0" w:space="0" w:color="auto"/>
                                                                                                      </w:divBdr>
                                                                                                      <w:divsChild>
                                                                                                        <w:div w:id="1900823281">
                                                                                                          <w:marLeft w:val="0"/>
                                                                                                          <w:marRight w:val="0"/>
                                                                                                          <w:marTop w:val="0"/>
                                                                                                          <w:marBottom w:val="0"/>
                                                                                                          <w:divBdr>
                                                                                                            <w:top w:val="none" w:sz="0" w:space="0" w:color="auto"/>
                                                                                                            <w:left w:val="none" w:sz="0" w:space="0" w:color="auto"/>
                                                                                                            <w:bottom w:val="none" w:sz="0" w:space="0" w:color="auto"/>
                                                                                                            <w:right w:val="none" w:sz="0" w:space="0" w:color="auto"/>
                                                                                                          </w:divBdr>
                                                                                                          <w:divsChild>
                                                                                                            <w:div w:id="805125888">
                                                                                                              <w:marLeft w:val="0"/>
                                                                                                              <w:marRight w:val="0"/>
                                                                                                              <w:marTop w:val="0"/>
                                                                                                              <w:marBottom w:val="0"/>
                                                                                                              <w:divBdr>
                                                                                                                <w:top w:val="none" w:sz="0" w:space="0" w:color="auto"/>
                                                                                                                <w:left w:val="none" w:sz="0" w:space="0" w:color="auto"/>
                                                                                                                <w:bottom w:val="none" w:sz="0" w:space="0" w:color="auto"/>
                                                                                                                <w:right w:val="none" w:sz="0" w:space="0" w:color="auto"/>
                                                                                                              </w:divBdr>
                                                                                                              <w:divsChild>
                                                                                                                <w:div w:id="958485575">
                                                                                                                  <w:marLeft w:val="0"/>
                                                                                                                  <w:marRight w:val="0"/>
                                                                                                                  <w:marTop w:val="0"/>
                                                                                                                  <w:marBottom w:val="0"/>
                                                                                                                  <w:divBdr>
                                                                                                                    <w:top w:val="none" w:sz="0" w:space="0" w:color="auto"/>
                                                                                                                    <w:left w:val="none" w:sz="0" w:space="0" w:color="auto"/>
                                                                                                                    <w:bottom w:val="none" w:sz="0" w:space="0" w:color="auto"/>
                                                                                                                    <w:right w:val="none" w:sz="0" w:space="0" w:color="auto"/>
                                                                                                                  </w:divBdr>
                                                                                                                  <w:divsChild>
                                                                                                                    <w:div w:id="117900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233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7B245D-9A68-46B5-AC5B-1134347A3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21683</Words>
  <Characters>123597</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144991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Byrne</dc:creator>
  <cp:lastModifiedBy>Ben Byrne</cp:lastModifiedBy>
  <cp:revision>3</cp:revision>
  <cp:lastPrinted>2015-06-15T14:34:00Z</cp:lastPrinted>
  <dcterms:created xsi:type="dcterms:W3CDTF">2015-09-11T18:49:00Z</dcterms:created>
  <dcterms:modified xsi:type="dcterms:W3CDTF">2015-09-11T18:50:00Z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benbyrne@doctors.org.uk@www.mendeley.com</vt:lpwstr>
  </property>
  <property fmtid="{D5CDD505-2E9C-101B-9397-08002B2CF9AE}" pid="4" name="Mendeley Citation Style_1">
    <vt:lpwstr>http://www.zotero.org/styles/vancouver_squarebkts_forbmjqs</vt:lpwstr>
  </property>
  <property fmtid="{D5CDD505-2E9C-101B-9397-08002B2CF9AE}" pid="5" name="Mendeley Recent Style Id 0_1">
    <vt:lpwstr>http://www.zotero.org/styles/harvard1</vt:lpwstr>
  </property>
  <property fmtid="{D5CDD505-2E9C-101B-9397-08002B2CF9AE}" pid="6" name="Mendeley Recent Style Name 0_1">
    <vt:lpwstr>Harvard Reference format 1 (author-date)</vt:lpwstr>
  </property>
  <property fmtid="{D5CDD505-2E9C-101B-9397-08002B2CF9AE}" pid="7" name="Mendeley Recent Style Id 1_1">
    <vt:lpwstr>http://www.zotero.org/styles/ieee</vt:lpwstr>
  </property>
  <property fmtid="{D5CDD505-2E9C-101B-9397-08002B2CF9AE}" pid="8" name="Mendeley Recent Style Name 1_1">
    <vt:lpwstr>IEEE</vt:lpwstr>
  </property>
  <property fmtid="{D5CDD505-2E9C-101B-9397-08002B2CF9AE}" pid="9" name="Mendeley Recent Style Id 2_1">
    <vt:lpwstr>http://www.zotero.org/styles/jacs</vt:lpwstr>
  </property>
  <property fmtid="{D5CDD505-2E9C-101B-9397-08002B2CF9AE}" pid="10" name="Mendeley Recent Style Name 2_1">
    <vt:lpwstr>JACS</vt:lpwstr>
  </property>
  <property fmtid="{D5CDD505-2E9C-101B-9397-08002B2CF9AE}" pid="11" name="Mendeley Recent Style Id 3_1">
    <vt:lpwstr>http://www.zotero.org/styles/modern-humanities-research-association</vt:lpwstr>
  </property>
  <property fmtid="{D5CDD505-2E9C-101B-9397-08002B2CF9AE}" pid="12" name="Mendeley Recent Style Name 3_1">
    <vt:lpwstr>Modern Humanities Research Association 3rd edition (note with bibliography)</vt:lpwstr>
  </property>
  <property fmtid="{D5CDD505-2E9C-101B-9397-08002B2CF9AE}" pid="13" name="Mendeley Recent Style Id 4_1">
    <vt:lpwstr>http://www.zotero.org/styles/modern-language-association</vt:lpwstr>
  </property>
  <property fmtid="{D5CDD505-2E9C-101B-9397-08002B2CF9AE}" pid="14" name="Mendeley Recent Style Name 4_1">
    <vt:lpwstr>Modern Language Association 7th edition</vt:lpwstr>
  </property>
  <property fmtid="{D5CDD505-2E9C-101B-9397-08002B2CF9AE}" pid="15" name="Mendeley Recent Style Id 5_1">
    <vt:lpwstr>http://www.zotero.org/styles/refforjco</vt:lpwstr>
  </property>
  <property fmtid="{D5CDD505-2E9C-101B-9397-08002B2CF9AE}" pid="16" name="Mendeley Recent Style Name 5_1">
    <vt:lpwstr>RefforJCO</vt:lpwstr>
  </property>
  <property fmtid="{D5CDD505-2E9C-101B-9397-08002B2CF9AE}" pid="17" name="Mendeley Recent Style Id 6_1">
    <vt:lpwstr>http://www.zotero.org/styles/refforjcov3</vt:lpwstr>
  </property>
  <property fmtid="{D5CDD505-2E9C-101B-9397-08002B2CF9AE}" pid="18" name="Mendeley Recent Style Name 6_1">
    <vt:lpwstr>RefforJCOv3</vt:lpwstr>
  </property>
  <property fmtid="{D5CDD505-2E9C-101B-9397-08002B2CF9AE}" pid="19" name="Mendeley Recent Style Id 7_1">
    <vt:lpwstr>http://www.zotero.org/styles/vancouver_squarebkts_forBJSMar15</vt:lpwstr>
  </property>
  <property fmtid="{D5CDD505-2E9C-101B-9397-08002B2CF9AE}" pid="20" name="Mendeley Recent Style Name 7_1">
    <vt:lpwstr>Vancouver_squarebkts_forBJSMar15</vt:lpwstr>
  </property>
  <property fmtid="{D5CDD505-2E9C-101B-9397-08002B2CF9AE}" pid="21" name="Mendeley Recent Style Id 8_1">
    <vt:lpwstr>http://www.zotero.org/styles/vancouver_squarebkts_forbmjqs</vt:lpwstr>
  </property>
  <property fmtid="{D5CDD505-2E9C-101B-9397-08002B2CF9AE}" pid="22" name="Mendeley Recent Style Name 8_1">
    <vt:lpwstr>Vancouver_squarebkts_forBMJqs</vt:lpwstr>
  </property>
  <property fmtid="{D5CDD505-2E9C-101B-9397-08002B2CF9AE}" pid="23" name="Mendeley Recent Style Id 9_1">
    <vt:lpwstr>http://www.zotero.org/styles/vancouver_squarebkts_forbmjv2</vt:lpwstr>
  </property>
  <property fmtid="{D5CDD505-2E9C-101B-9397-08002B2CF9AE}" pid="24" name="Mendeley Recent Style Name 9_1">
    <vt:lpwstr>Vancouver_squarebkts_forBMJv2</vt:lpwstr>
  </property>
</Properties>
</file>