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98D" w:rsidRPr="0036398D" w:rsidRDefault="0036398D" w:rsidP="0036398D">
      <w:pPr>
        <w:pStyle w:val="NormalWeb"/>
        <w:jc w:val="both"/>
        <w:rPr>
          <w:rFonts w:ascii="Arial" w:hAnsi="Arial" w:cs="Arial"/>
          <w:sz w:val="28"/>
          <w:szCs w:val="28"/>
        </w:rPr>
      </w:pPr>
      <w:r w:rsidRPr="0036398D">
        <w:rPr>
          <w:rFonts w:ascii="Arial" w:hAnsi="Arial" w:cs="Arial"/>
          <w:sz w:val="28"/>
          <w:szCs w:val="28"/>
        </w:rPr>
        <w:t xml:space="preserve">The effect of supervised exercise on biomarker levels in individuals with peripheral arterial disease - a systematic review </w:t>
      </w:r>
    </w:p>
    <w:p w:rsidR="0036398D" w:rsidRPr="0036398D" w:rsidRDefault="0036398D" w:rsidP="0036398D">
      <w:pPr>
        <w:pStyle w:val="NormalWeb"/>
        <w:jc w:val="both"/>
        <w:rPr>
          <w:rFonts w:ascii="Arial" w:hAnsi="Arial" w:cs="Arial"/>
          <w:b/>
        </w:rPr>
      </w:pPr>
      <w:r w:rsidRPr="0036398D">
        <w:rPr>
          <w:rFonts w:ascii="Arial" w:hAnsi="Arial" w:cs="Arial"/>
          <w:b/>
        </w:rPr>
        <w:t xml:space="preserve">Objectives </w:t>
      </w:r>
    </w:p>
    <w:p w:rsidR="0036398D" w:rsidRPr="0036398D" w:rsidRDefault="0036398D" w:rsidP="0036398D">
      <w:pPr>
        <w:pStyle w:val="NormalWeb"/>
        <w:jc w:val="both"/>
        <w:rPr>
          <w:rFonts w:ascii="Arial" w:hAnsi="Arial" w:cs="Arial"/>
        </w:rPr>
      </w:pPr>
      <w:r w:rsidRPr="0036398D">
        <w:rPr>
          <w:rFonts w:ascii="Arial" w:hAnsi="Arial" w:cs="Arial"/>
        </w:rPr>
        <w:t xml:space="preserve">To systematically review the published literature relating to the effect of supervised exercise (SE) on biomarker levels in patients with intermittent claudication. </w:t>
      </w:r>
    </w:p>
    <w:p w:rsidR="0036398D" w:rsidRPr="0036398D" w:rsidRDefault="0036398D" w:rsidP="0036398D">
      <w:pPr>
        <w:pStyle w:val="NormalWeb"/>
        <w:jc w:val="both"/>
        <w:rPr>
          <w:rFonts w:ascii="Arial" w:hAnsi="Arial" w:cs="Arial"/>
          <w:b/>
        </w:rPr>
      </w:pPr>
      <w:r w:rsidRPr="0036398D">
        <w:rPr>
          <w:rFonts w:ascii="Arial" w:hAnsi="Arial" w:cs="Arial"/>
          <w:b/>
        </w:rPr>
        <w:t xml:space="preserve">Methods </w:t>
      </w:r>
    </w:p>
    <w:p w:rsidR="0036398D" w:rsidRPr="0036398D" w:rsidRDefault="0036398D" w:rsidP="0036398D">
      <w:pPr>
        <w:pStyle w:val="NormalWeb"/>
        <w:jc w:val="both"/>
        <w:rPr>
          <w:rFonts w:ascii="Arial" w:hAnsi="Arial" w:cs="Arial"/>
        </w:rPr>
      </w:pPr>
      <w:r w:rsidRPr="0036398D">
        <w:rPr>
          <w:rFonts w:ascii="Arial" w:hAnsi="Arial" w:cs="Arial"/>
        </w:rPr>
        <w:t xml:space="preserve">Cochrane, </w:t>
      </w:r>
      <w:proofErr w:type="spellStart"/>
      <w:r w:rsidRPr="0036398D">
        <w:rPr>
          <w:rFonts w:ascii="Arial" w:hAnsi="Arial" w:cs="Arial"/>
        </w:rPr>
        <w:t>Em</w:t>
      </w:r>
      <w:bookmarkStart w:id="0" w:name="_GoBack"/>
      <w:bookmarkEnd w:id="0"/>
      <w:r w:rsidRPr="0036398D">
        <w:rPr>
          <w:rFonts w:ascii="Arial" w:hAnsi="Arial" w:cs="Arial"/>
        </w:rPr>
        <w:t>base</w:t>
      </w:r>
      <w:proofErr w:type="spellEnd"/>
      <w:r w:rsidRPr="0036398D">
        <w:rPr>
          <w:rFonts w:ascii="Arial" w:hAnsi="Arial" w:cs="Arial"/>
        </w:rPr>
        <w:t xml:space="preserve"> and MEDLINE electronic databases were systematically searched in accordance with PRISMA guidelines for articles published between 1947 </w:t>
      </w:r>
      <w:r w:rsidR="00E841C9">
        <w:rPr>
          <w:rFonts w:ascii="Arial" w:hAnsi="Arial" w:cs="Arial"/>
        </w:rPr>
        <w:t xml:space="preserve">to 2016 </w:t>
      </w:r>
      <w:r w:rsidRPr="0036398D">
        <w:rPr>
          <w:rFonts w:ascii="Arial" w:hAnsi="Arial" w:cs="Arial"/>
        </w:rPr>
        <w:t xml:space="preserve">reporting biomarker levels in human subjects undergoing SE for intermittent claudication. </w:t>
      </w:r>
    </w:p>
    <w:p w:rsidR="0036398D" w:rsidRPr="0036398D" w:rsidRDefault="0036398D" w:rsidP="0036398D">
      <w:pPr>
        <w:pStyle w:val="NormalWeb"/>
        <w:jc w:val="both"/>
        <w:rPr>
          <w:rFonts w:ascii="Arial" w:hAnsi="Arial" w:cs="Arial"/>
          <w:b/>
        </w:rPr>
      </w:pPr>
      <w:r w:rsidRPr="0036398D">
        <w:rPr>
          <w:rFonts w:ascii="Arial" w:hAnsi="Arial" w:cs="Arial"/>
          <w:b/>
        </w:rPr>
        <w:t xml:space="preserve">Results </w:t>
      </w:r>
    </w:p>
    <w:p w:rsidR="0036398D" w:rsidRPr="0036398D" w:rsidRDefault="0036398D" w:rsidP="0036398D">
      <w:pPr>
        <w:pStyle w:val="NormalWeb"/>
        <w:jc w:val="both"/>
        <w:rPr>
          <w:rFonts w:ascii="Arial" w:hAnsi="Arial" w:cs="Arial"/>
        </w:rPr>
      </w:pPr>
      <w:r w:rsidRPr="0036398D">
        <w:rPr>
          <w:rFonts w:ascii="Arial" w:hAnsi="Arial" w:cs="Arial"/>
        </w:rPr>
        <w:t>The systematic search identified 387 articles, of which 11 fulfilled a priori inclusion criteria. The included studies involved supervised exercise for 2 weeks or more. Lactate, C reactive protein (CRP), soluble adhesion molecules (VCAM, ICAM-1, P-</w:t>
      </w:r>
      <w:proofErr w:type="spellStart"/>
      <w:r w:rsidRPr="0036398D">
        <w:rPr>
          <w:rFonts w:ascii="Arial" w:hAnsi="Arial" w:cs="Arial"/>
        </w:rPr>
        <w:t>selectin</w:t>
      </w:r>
      <w:proofErr w:type="spellEnd"/>
      <w:r w:rsidRPr="0036398D">
        <w:rPr>
          <w:rFonts w:ascii="Arial" w:hAnsi="Arial" w:cs="Arial"/>
        </w:rPr>
        <w:t xml:space="preserve">), leucocyte, fibrinogen, von </w:t>
      </w:r>
      <w:proofErr w:type="spellStart"/>
      <w:r w:rsidRPr="0036398D">
        <w:rPr>
          <w:rFonts w:ascii="Arial" w:hAnsi="Arial" w:cs="Arial"/>
        </w:rPr>
        <w:t>Willebrand</w:t>
      </w:r>
      <w:proofErr w:type="spellEnd"/>
      <w:r w:rsidRPr="0036398D">
        <w:rPr>
          <w:rFonts w:ascii="Arial" w:hAnsi="Arial" w:cs="Arial"/>
        </w:rPr>
        <w:t xml:space="preserve"> factor, high density lipoprotein (HDL), low density lipoprotein (LDL), total cholesterol (TC), amyloid protein (AA), nitric oxide (NO) and </w:t>
      </w:r>
      <w:proofErr w:type="spellStart"/>
      <w:r w:rsidRPr="0036398D">
        <w:rPr>
          <w:rFonts w:ascii="Arial" w:hAnsi="Arial" w:cs="Arial"/>
        </w:rPr>
        <w:t>dimethylarginine</w:t>
      </w:r>
      <w:proofErr w:type="spellEnd"/>
      <w:r w:rsidRPr="0036398D">
        <w:rPr>
          <w:rFonts w:ascii="Arial" w:hAnsi="Arial" w:cs="Arial"/>
        </w:rPr>
        <w:t xml:space="preserve"> (DMA) were examined. Serum lactate and HDL increased pos</w:t>
      </w:r>
      <w:r w:rsidR="00E841C9">
        <w:rPr>
          <w:rFonts w:ascii="Arial" w:hAnsi="Arial" w:cs="Arial"/>
        </w:rPr>
        <w:t>t exercise. DMA, CRP, LDL, TC, A</w:t>
      </w:r>
      <w:r w:rsidRPr="0036398D">
        <w:rPr>
          <w:rFonts w:ascii="Arial" w:hAnsi="Arial" w:cs="Arial"/>
        </w:rPr>
        <w:t xml:space="preserve">A and fibrinogen receptor </w:t>
      </w:r>
      <w:proofErr w:type="spellStart"/>
      <w:r w:rsidRPr="0036398D">
        <w:rPr>
          <w:rFonts w:ascii="Arial" w:hAnsi="Arial" w:cs="Arial"/>
        </w:rPr>
        <w:t>IIb</w:t>
      </w:r>
      <w:proofErr w:type="spellEnd"/>
      <w:r w:rsidRPr="0036398D">
        <w:rPr>
          <w:rFonts w:ascii="Arial" w:hAnsi="Arial" w:cs="Arial"/>
        </w:rPr>
        <w:t>/</w:t>
      </w:r>
      <w:proofErr w:type="spellStart"/>
      <w:r w:rsidRPr="0036398D">
        <w:rPr>
          <w:rFonts w:ascii="Arial" w:hAnsi="Arial" w:cs="Arial"/>
        </w:rPr>
        <w:t>IIIa</w:t>
      </w:r>
      <w:proofErr w:type="spellEnd"/>
      <w:r w:rsidRPr="0036398D">
        <w:rPr>
          <w:rFonts w:ascii="Arial" w:hAnsi="Arial" w:cs="Arial"/>
        </w:rPr>
        <w:t xml:space="preserve"> levels were reduced. NO, thrombin-</w:t>
      </w:r>
      <w:proofErr w:type="spellStart"/>
      <w:r w:rsidRPr="0036398D">
        <w:rPr>
          <w:rFonts w:ascii="Arial" w:hAnsi="Arial" w:cs="Arial"/>
        </w:rPr>
        <w:t>antithrombin</w:t>
      </w:r>
      <w:proofErr w:type="spellEnd"/>
      <w:r w:rsidRPr="0036398D">
        <w:rPr>
          <w:rFonts w:ascii="Arial" w:hAnsi="Arial" w:cs="Arial"/>
        </w:rPr>
        <w:t xml:space="preserve"> complex, and prothrombin fragments 1 and 2, von </w:t>
      </w:r>
      <w:proofErr w:type="spellStart"/>
      <w:r w:rsidRPr="0036398D">
        <w:rPr>
          <w:rFonts w:ascii="Arial" w:hAnsi="Arial" w:cs="Arial"/>
        </w:rPr>
        <w:t>Willebrand</w:t>
      </w:r>
      <w:proofErr w:type="spellEnd"/>
      <w:r w:rsidRPr="0036398D">
        <w:rPr>
          <w:rFonts w:ascii="Arial" w:hAnsi="Arial" w:cs="Arial"/>
        </w:rPr>
        <w:t xml:space="preserve"> factor and P-</w:t>
      </w:r>
      <w:proofErr w:type="spellStart"/>
      <w:r w:rsidRPr="0036398D">
        <w:rPr>
          <w:rFonts w:ascii="Arial" w:hAnsi="Arial" w:cs="Arial"/>
        </w:rPr>
        <w:t>selectin</w:t>
      </w:r>
      <w:proofErr w:type="spellEnd"/>
      <w:r w:rsidRPr="0036398D">
        <w:rPr>
          <w:rFonts w:ascii="Arial" w:hAnsi="Arial" w:cs="Arial"/>
        </w:rPr>
        <w:t xml:space="preserve"> levels were not shown to be changed. Two papers reported conflicting results related leucocyte levels post-SE. </w:t>
      </w:r>
    </w:p>
    <w:p w:rsidR="0036398D" w:rsidRPr="0036398D" w:rsidRDefault="0036398D" w:rsidP="0036398D">
      <w:pPr>
        <w:pStyle w:val="NormalWeb"/>
        <w:jc w:val="both"/>
        <w:rPr>
          <w:rFonts w:ascii="Arial" w:hAnsi="Arial" w:cs="Arial"/>
          <w:b/>
        </w:rPr>
      </w:pPr>
      <w:r w:rsidRPr="0036398D">
        <w:rPr>
          <w:rFonts w:ascii="Arial" w:hAnsi="Arial" w:cs="Arial"/>
          <w:b/>
        </w:rPr>
        <w:t xml:space="preserve">Conclusion </w:t>
      </w:r>
    </w:p>
    <w:p w:rsidR="0036398D" w:rsidRPr="0036398D" w:rsidRDefault="0036398D" w:rsidP="0036398D">
      <w:pPr>
        <w:pStyle w:val="NormalWeb"/>
        <w:jc w:val="both"/>
        <w:rPr>
          <w:rFonts w:ascii="Arial" w:hAnsi="Arial" w:cs="Arial"/>
        </w:rPr>
      </w:pPr>
      <w:r w:rsidRPr="0036398D">
        <w:rPr>
          <w:rFonts w:ascii="Arial" w:hAnsi="Arial" w:cs="Arial"/>
        </w:rPr>
        <w:t xml:space="preserve">This systematic review highlights that SE reduces inflammatory marker levels, LDL, and TC, increasing HDL. These alterations in biomarker levels are important mechanisms by which SE positively impacts upon outcomes relating to lower limb arterial disease and overall cardiovascular health. </w:t>
      </w:r>
    </w:p>
    <w:p w:rsidR="005F7E5F" w:rsidRPr="0036398D" w:rsidRDefault="005F7E5F" w:rsidP="0036398D">
      <w:pPr>
        <w:jc w:val="both"/>
        <w:rPr>
          <w:rFonts w:ascii="Arial" w:hAnsi="Arial" w:cs="Arial"/>
          <w:sz w:val="24"/>
          <w:szCs w:val="24"/>
        </w:rPr>
      </w:pPr>
    </w:p>
    <w:sectPr w:rsidR="005F7E5F" w:rsidRPr="003639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98D"/>
    <w:rsid w:val="0036398D"/>
    <w:rsid w:val="005F7E5F"/>
    <w:rsid w:val="00E0630C"/>
    <w:rsid w:val="00E841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EA167A-C670-4A1A-974D-0190DDB3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6398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49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252</Words>
  <Characters>1440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1689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Albazde, Osama I</dc:creator>
  <cp:keywords/>
  <dc:description/>
  <cp:lastModifiedBy>Albazde, Osama I</cp:lastModifiedBy>
  <cp:revision>4</cp:revision>
  <dcterms:created xsi:type="dcterms:W3CDTF">2017-01-16T11:29:00Z</dcterms:created>
  <dcterms:modified xsi:type="dcterms:W3CDTF">2017-01-16T12:30:00Z</dcterms:modified>
</cp:coreProperties>
</file>