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CD773" w14:textId="3BC769DD" w:rsidR="00F520A7" w:rsidRDefault="00C43B7B" w:rsidP="00707C33">
      <w:pPr>
        <w:rPr>
          <w:sz w:val="36"/>
          <w:szCs w:val="36"/>
        </w:rPr>
      </w:pPr>
      <w:r w:rsidRPr="004D4D9E">
        <w:rPr>
          <w:b/>
          <w:sz w:val="40"/>
          <w:szCs w:val="40"/>
        </w:rPr>
        <w:t>Business Models and Financial Characteristics of</w:t>
      </w:r>
      <w:r w:rsidR="0068299B" w:rsidRPr="004D4D9E">
        <w:rPr>
          <w:b/>
          <w:sz w:val="40"/>
          <w:szCs w:val="40"/>
        </w:rPr>
        <w:t xml:space="preserve"> Community Energy </w:t>
      </w:r>
      <w:r w:rsidRPr="004D4D9E">
        <w:rPr>
          <w:b/>
          <w:sz w:val="40"/>
          <w:szCs w:val="40"/>
        </w:rPr>
        <w:t>in the UK</w:t>
      </w:r>
    </w:p>
    <w:p w14:paraId="071A2D66" w14:textId="77777777" w:rsidR="0068299B" w:rsidRPr="00B02C93" w:rsidRDefault="0068299B" w:rsidP="00B02C93">
      <w:pPr>
        <w:rPr>
          <w:b/>
          <w:sz w:val="28"/>
          <w:szCs w:val="28"/>
        </w:rPr>
      </w:pPr>
      <w:r w:rsidRPr="00B02C93">
        <w:rPr>
          <w:b/>
          <w:sz w:val="28"/>
          <w:szCs w:val="28"/>
        </w:rPr>
        <w:t>Authors</w:t>
      </w:r>
    </w:p>
    <w:p w14:paraId="0A55998C" w14:textId="1ED2B5EB" w:rsidR="003208BF" w:rsidRDefault="003208BF" w:rsidP="003208BF">
      <w:r>
        <w:t>Dr Tim Braunholtz-Speight</w:t>
      </w:r>
      <w:r w:rsidR="001D528C" w:rsidRPr="001D528C">
        <w:rPr>
          <w:vertAlign w:val="superscript"/>
        </w:rPr>
        <w:t>1</w:t>
      </w:r>
    </w:p>
    <w:p w14:paraId="0911985B" w14:textId="76C754F3" w:rsidR="003208BF" w:rsidRDefault="003208BF" w:rsidP="003208BF">
      <w:r>
        <w:t>Dr Maria Sharmina</w:t>
      </w:r>
      <w:r w:rsidR="001D528C" w:rsidRPr="001D528C">
        <w:rPr>
          <w:vertAlign w:val="superscript"/>
        </w:rPr>
        <w:t>1</w:t>
      </w:r>
    </w:p>
    <w:p w14:paraId="5F203F38" w14:textId="5812E7E3" w:rsidR="003208BF" w:rsidRDefault="003208BF" w:rsidP="003208BF">
      <w:r>
        <w:t>Dr Ed Manderson</w:t>
      </w:r>
      <w:r w:rsidR="001D528C" w:rsidRPr="001D528C">
        <w:rPr>
          <w:vertAlign w:val="superscript"/>
        </w:rPr>
        <w:t>2</w:t>
      </w:r>
    </w:p>
    <w:p w14:paraId="09373C37" w14:textId="6856C1CF" w:rsidR="00727132" w:rsidRDefault="00727132" w:rsidP="00727132">
      <w:r>
        <w:t>Professor Carly McLachlan</w:t>
      </w:r>
      <w:r w:rsidR="001D528C" w:rsidRPr="001D528C">
        <w:rPr>
          <w:vertAlign w:val="superscript"/>
        </w:rPr>
        <w:t>1</w:t>
      </w:r>
    </w:p>
    <w:p w14:paraId="3C0B3B33" w14:textId="635613F0" w:rsidR="00841079" w:rsidRDefault="00841079" w:rsidP="003208BF">
      <w:r>
        <w:t>Dr Matthew Hannon</w:t>
      </w:r>
      <w:r w:rsidR="001D528C" w:rsidRPr="001D528C">
        <w:rPr>
          <w:vertAlign w:val="superscript"/>
        </w:rPr>
        <w:t>3</w:t>
      </w:r>
    </w:p>
    <w:p w14:paraId="6FBB0B2A" w14:textId="7847D40C" w:rsidR="00841079" w:rsidRDefault="00841079" w:rsidP="003208BF">
      <w:r>
        <w:t>Dr Jeff Hardy</w:t>
      </w:r>
      <w:r w:rsidR="001D528C" w:rsidRPr="001D528C">
        <w:rPr>
          <w:vertAlign w:val="superscript"/>
        </w:rPr>
        <w:t>4</w:t>
      </w:r>
    </w:p>
    <w:p w14:paraId="51D63E4A" w14:textId="769EC5D8" w:rsidR="00841079" w:rsidRDefault="00841079" w:rsidP="003208BF">
      <w:r>
        <w:t>Dr Sarah Mander</w:t>
      </w:r>
      <w:r w:rsidR="001D528C" w:rsidRPr="001D528C">
        <w:rPr>
          <w:vertAlign w:val="superscript"/>
        </w:rPr>
        <w:t>1</w:t>
      </w:r>
    </w:p>
    <w:p w14:paraId="3A4C442D" w14:textId="6F82EE92" w:rsidR="003208BF" w:rsidRDefault="001D528C" w:rsidP="001D528C">
      <w:pPr>
        <w:pStyle w:val="ListParagraph"/>
        <w:numPr>
          <w:ilvl w:val="0"/>
          <w:numId w:val="22"/>
        </w:numPr>
      </w:pPr>
      <w:r>
        <w:t>Tyndall Centre for Climate Change Research,</w:t>
      </w:r>
      <w:r w:rsidR="00993E31">
        <w:t xml:space="preserve"> School of Engineering,</w:t>
      </w:r>
      <w:r>
        <w:t xml:space="preserve"> University of Manchester</w:t>
      </w:r>
    </w:p>
    <w:p w14:paraId="20EE145E" w14:textId="5BCBD18C" w:rsidR="001D528C" w:rsidRDefault="001D528C" w:rsidP="001D528C">
      <w:pPr>
        <w:pStyle w:val="ListParagraph"/>
        <w:numPr>
          <w:ilvl w:val="0"/>
          <w:numId w:val="22"/>
        </w:numPr>
      </w:pPr>
      <w:r>
        <w:t xml:space="preserve">Department of Economics, </w:t>
      </w:r>
      <w:r w:rsidR="00A71924">
        <w:t xml:space="preserve">School of Social Sciences, </w:t>
      </w:r>
      <w:r>
        <w:t>University of Manchester</w:t>
      </w:r>
    </w:p>
    <w:p w14:paraId="07F0E501" w14:textId="76531F54" w:rsidR="001D528C" w:rsidRDefault="001D528C" w:rsidP="001D528C">
      <w:pPr>
        <w:pStyle w:val="ListParagraph"/>
        <w:numPr>
          <w:ilvl w:val="0"/>
          <w:numId w:val="22"/>
        </w:numPr>
      </w:pPr>
      <w:r>
        <w:t>University of Strathclyde Business School</w:t>
      </w:r>
    </w:p>
    <w:p w14:paraId="1C61FDD2" w14:textId="08FE4CBD" w:rsidR="001D528C" w:rsidRPr="003208BF" w:rsidRDefault="001D528C" w:rsidP="001D528C">
      <w:pPr>
        <w:pStyle w:val="ListParagraph"/>
        <w:numPr>
          <w:ilvl w:val="0"/>
          <w:numId w:val="22"/>
        </w:numPr>
      </w:pPr>
      <w:r>
        <w:t>Grantham Institute, Imperial College London</w:t>
      </w:r>
    </w:p>
    <w:p w14:paraId="124C510A" w14:textId="77777777" w:rsidR="0068299B" w:rsidRPr="00750C8D" w:rsidRDefault="0068299B" w:rsidP="00B02C93">
      <w:bookmarkStart w:id="0" w:name="_Toc3192357"/>
      <w:r w:rsidRPr="00B02C93">
        <w:rPr>
          <w:b/>
          <w:sz w:val="28"/>
          <w:szCs w:val="28"/>
        </w:rPr>
        <w:t>Abstract</w:t>
      </w:r>
      <w:bookmarkEnd w:id="0"/>
    </w:p>
    <w:p w14:paraId="33997D17" w14:textId="35839FE1" w:rsidR="00EA18F2" w:rsidRPr="008F029F" w:rsidRDefault="00457318" w:rsidP="00B51467">
      <w:r>
        <w:t>Where energy systems are dominated by large-scale actors, c</w:t>
      </w:r>
      <w:r w:rsidR="00A3085E">
        <w:t xml:space="preserve">ommunity energy </w:t>
      </w:r>
      <w:r>
        <w:t xml:space="preserve">represents an alternative model: a decentralised and participatory approach to delivering </w:t>
      </w:r>
      <w:r w:rsidR="00286110">
        <w:t xml:space="preserve">low-carbon </w:t>
      </w:r>
      <w:r>
        <w:t>energy projects</w:t>
      </w:r>
      <w:r w:rsidR="00A3085E">
        <w:t xml:space="preserve">. </w:t>
      </w:r>
      <w:r w:rsidR="0014534C">
        <w:t xml:space="preserve">This paper presents </w:t>
      </w:r>
      <w:r w:rsidR="003639D1">
        <w:t xml:space="preserve">the first </w:t>
      </w:r>
      <w:r w:rsidR="0002799F">
        <w:t xml:space="preserve">UK-wide </w:t>
      </w:r>
      <w:r w:rsidR="003639D1">
        <w:t>quantitative analysis of business models</w:t>
      </w:r>
      <w:r w:rsidR="002908B2">
        <w:t>, financing mechanisms and financial performance</w:t>
      </w:r>
      <w:r w:rsidR="00F4275A">
        <w:t xml:space="preserve"> </w:t>
      </w:r>
      <w:r w:rsidR="003639D1">
        <w:t>of community energy projects</w:t>
      </w:r>
      <w:r>
        <w:t>,</w:t>
      </w:r>
      <w:r w:rsidR="003639D1">
        <w:t xml:space="preserve"> using data from a new survey</w:t>
      </w:r>
      <w:r w:rsidR="00524720">
        <w:t xml:space="preserve"> of the sector</w:t>
      </w:r>
      <w:r w:rsidR="003639D1">
        <w:t xml:space="preserve">. </w:t>
      </w:r>
      <w:r w:rsidR="00E2315E">
        <w:t xml:space="preserve">We find </w:t>
      </w:r>
      <w:r w:rsidR="003639D1">
        <w:t>that</w:t>
      </w:r>
      <w:r w:rsidR="00F93D6C" w:rsidRPr="007B6658">
        <w:t xml:space="preserve"> </w:t>
      </w:r>
      <w:r w:rsidR="00273065">
        <w:t xml:space="preserve">business models </w:t>
      </w:r>
      <w:r w:rsidR="00732FEC">
        <w:t>depend</w:t>
      </w:r>
      <w:r w:rsidR="00273065">
        <w:t xml:space="preserve"> partly </w:t>
      </w:r>
      <w:r w:rsidR="00732FEC">
        <w:t xml:space="preserve">on </w:t>
      </w:r>
      <w:r w:rsidR="00B619E5">
        <w:t>the</w:t>
      </w:r>
      <w:r w:rsidR="00273065">
        <w:t xml:space="preserve"> energy technology </w:t>
      </w:r>
      <w:r w:rsidR="00354F1B">
        <w:t>used</w:t>
      </w:r>
      <w:r w:rsidR="00286110">
        <w:t xml:space="preserve"> and </w:t>
      </w:r>
      <w:r w:rsidR="00732FEC">
        <w:t xml:space="preserve">on </w:t>
      </w:r>
      <w:r w:rsidR="00354F1B">
        <w:t>project</w:t>
      </w:r>
      <w:r w:rsidR="00286110">
        <w:t xml:space="preserve"> size</w:t>
      </w:r>
      <w:r w:rsidR="00273065">
        <w:t xml:space="preserve">, </w:t>
      </w:r>
      <w:r w:rsidR="00732FEC">
        <w:t xml:space="preserve">in addition to </w:t>
      </w:r>
      <w:r w:rsidR="00273065">
        <w:t xml:space="preserve">fine-tuning </w:t>
      </w:r>
      <w:r w:rsidR="00354F1B">
        <w:t>of</w:t>
      </w:r>
      <w:r w:rsidR="00273065">
        <w:t xml:space="preserve"> operations to local contexts. </w:t>
      </w:r>
      <w:r w:rsidR="00250233">
        <w:t>While larger projects rely more heavily on loan financing, c</w:t>
      </w:r>
      <w:r w:rsidR="00250233" w:rsidRPr="007B6658">
        <w:t xml:space="preserve">ommunity shares </w:t>
      </w:r>
      <w:r w:rsidR="00250233">
        <w:t>are</w:t>
      </w:r>
      <w:r w:rsidR="00250233" w:rsidRPr="007B6658">
        <w:t xml:space="preserve"> the most commonly used and cheapest </w:t>
      </w:r>
      <w:r w:rsidR="00250233">
        <w:t xml:space="preserve">financial instrument in the sector. Community energy has </w:t>
      </w:r>
      <w:r w:rsidR="002714A9">
        <w:t xml:space="preserve">thus </w:t>
      </w:r>
      <w:r w:rsidR="00250233">
        <w:t>pioneered low cost citizen finance for renewables, but its potential to grow is threatened by reductions</w:t>
      </w:r>
      <w:r w:rsidR="00354F1B">
        <w:t>,</w:t>
      </w:r>
      <w:r w:rsidR="00250233">
        <w:t xml:space="preserve"> and instability</w:t>
      </w:r>
      <w:r w:rsidR="00354F1B">
        <w:t>,</w:t>
      </w:r>
      <w:r w:rsidR="00250233">
        <w:t xml:space="preserve"> in policy support.</w:t>
      </w:r>
      <w:r w:rsidR="00250233" w:rsidRPr="007B6658">
        <w:t xml:space="preserve"> </w:t>
      </w:r>
      <w:r w:rsidR="003D7F05" w:rsidRPr="007B6658">
        <w:t xml:space="preserve">Over 90% of the projects in our sample </w:t>
      </w:r>
      <w:r w:rsidR="003D7F05">
        <w:t>made a financial surplus</w:t>
      </w:r>
      <w:r w:rsidR="003D7F05" w:rsidRPr="007B6658">
        <w:t xml:space="preserve"> in our single year snapshot</w:t>
      </w:r>
      <w:r w:rsidR="003D7F05">
        <w:t>,</w:t>
      </w:r>
      <w:r w:rsidR="003D7F05" w:rsidRPr="007B6658">
        <w:t xml:space="preserve"> but</w:t>
      </w:r>
      <w:r w:rsidR="003D7F05">
        <w:t xml:space="preserve"> if we remove</w:t>
      </w:r>
      <w:r w:rsidR="003D7F05" w:rsidRPr="007B6658">
        <w:t xml:space="preserve"> income from </w:t>
      </w:r>
      <w:r w:rsidR="003D7F05" w:rsidRPr="00B65244">
        <w:t xml:space="preserve">price </w:t>
      </w:r>
      <w:r w:rsidR="003D7F05">
        <w:t xml:space="preserve">guarantee </w:t>
      </w:r>
      <w:r w:rsidR="003D7F05" w:rsidRPr="00B65244">
        <w:t>mechanisms</w:t>
      </w:r>
      <w:r w:rsidR="003D7F05">
        <w:t>,</w:t>
      </w:r>
      <w:r w:rsidR="003D7F05" w:rsidRPr="00B65244">
        <w:t xml:space="preserve"> such as </w:t>
      </w:r>
      <w:r w:rsidR="003D7F05">
        <w:t>the Feed-in Tariff scheme,</w:t>
      </w:r>
      <w:r w:rsidR="003D7F05" w:rsidRPr="007B6658">
        <w:t xml:space="preserve"> </w:t>
      </w:r>
      <w:r w:rsidR="003D7F05">
        <w:t>we find</w:t>
      </w:r>
      <w:r w:rsidR="00524720">
        <w:t xml:space="preserve"> that</w:t>
      </w:r>
      <w:r w:rsidR="003D7F05">
        <w:t xml:space="preserve"> th</w:t>
      </w:r>
      <w:r w:rsidR="00524720">
        <w:t>e number of projects</w:t>
      </w:r>
      <w:r w:rsidR="00FC775D">
        <w:t xml:space="preserve"> in surplus</w:t>
      </w:r>
      <w:r w:rsidR="003D7F05">
        <w:t xml:space="preserve"> falls to just </w:t>
      </w:r>
      <w:r w:rsidR="003D7F05" w:rsidRPr="007B6658">
        <w:t xml:space="preserve">20%. </w:t>
      </w:r>
      <w:r w:rsidR="00250233">
        <w:t>Renewed</w:t>
      </w:r>
      <w:r w:rsidR="00250233" w:rsidRPr="007B6658">
        <w:t xml:space="preserve"> </w:t>
      </w:r>
      <w:r w:rsidR="006A4847">
        <w:t>support</w:t>
      </w:r>
      <w:r w:rsidR="006A4847" w:rsidRPr="007B6658">
        <w:t xml:space="preserve"> </w:t>
      </w:r>
      <w:r w:rsidR="00F93D6C" w:rsidRPr="007B6658">
        <w:t>and/or</w:t>
      </w:r>
      <w:r w:rsidR="00EB29E0" w:rsidRPr="007B6658">
        <w:t xml:space="preserve"> business model</w:t>
      </w:r>
      <w:r w:rsidR="00F93D6C" w:rsidRPr="007B6658">
        <w:t xml:space="preserve"> innovation</w:t>
      </w:r>
      <w:r w:rsidR="00EB29E0" w:rsidRPr="007B6658">
        <w:t>s</w:t>
      </w:r>
      <w:r w:rsidR="00F93D6C" w:rsidRPr="007B6658">
        <w:t xml:space="preserve"> are </w:t>
      </w:r>
      <w:r w:rsidR="00E2315E">
        <w:t>therefore</w:t>
      </w:r>
      <w:r w:rsidR="002714A9">
        <w:t xml:space="preserve"> n</w:t>
      </w:r>
      <w:r w:rsidR="00250233">
        <w:t xml:space="preserve">eeded for </w:t>
      </w:r>
      <w:r w:rsidR="00C32A80">
        <w:t>the sector</w:t>
      </w:r>
      <w:r w:rsidR="00250233">
        <w:t xml:space="preserve"> to realise its potential contribution to the</w:t>
      </w:r>
      <w:r w:rsidR="00524720">
        <w:t xml:space="preserve"> low-carbon</w:t>
      </w:r>
      <w:r w:rsidR="00250233">
        <w:t xml:space="preserve"> energy transition.</w:t>
      </w:r>
    </w:p>
    <w:p w14:paraId="08BEA6FF" w14:textId="77777777" w:rsidR="00841079" w:rsidRDefault="00841079">
      <w:pPr>
        <w:rPr>
          <w:b/>
          <w:sz w:val="28"/>
          <w:szCs w:val="28"/>
        </w:rPr>
      </w:pPr>
      <w:bookmarkStart w:id="1" w:name="_Toc3192358"/>
      <w:r>
        <w:rPr>
          <w:b/>
          <w:sz w:val="28"/>
          <w:szCs w:val="28"/>
        </w:rPr>
        <w:br w:type="page"/>
      </w:r>
    </w:p>
    <w:p w14:paraId="2EE04B37" w14:textId="777CC5D6" w:rsidR="0068299B" w:rsidRPr="00750C8D" w:rsidRDefault="0068299B" w:rsidP="00B02C93">
      <w:r w:rsidRPr="00B02C93">
        <w:rPr>
          <w:b/>
          <w:sz w:val="28"/>
          <w:szCs w:val="28"/>
        </w:rPr>
        <w:lastRenderedPageBreak/>
        <w:t>Main</w:t>
      </w:r>
      <w:r w:rsidRPr="00750C8D">
        <w:t xml:space="preserve"> </w:t>
      </w:r>
      <w:bookmarkEnd w:id="1"/>
    </w:p>
    <w:p w14:paraId="79846390" w14:textId="70E277E0" w:rsidR="0021412D" w:rsidRDefault="00B02652" w:rsidP="00956094">
      <w:pPr>
        <w:spacing w:line="360" w:lineRule="auto"/>
        <w:rPr>
          <w:rFonts w:cstheme="minorHAnsi"/>
        </w:rPr>
      </w:pPr>
      <w:r>
        <w:rPr>
          <w:rFonts w:cstheme="minorHAnsi"/>
        </w:rPr>
        <w:t>L</w:t>
      </w:r>
      <w:r w:rsidR="003E52C1">
        <w:rPr>
          <w:rFonts w:cstheme="minorHAnsi"/>
        </w:rPr>
        <w:t>ocal energy projects</w:t>
      </w:r>
      <w:r w:rsidR="0012418F">
        <w:rPr>
          <w:rFonts w:cstheme="minorHAnsi"/>
        </w:rPr>
        <w:t xml:space="preserve"> delivered by community groups</w:t>
      </w:r>
      <w:r>
        <w:rPr>
          <w:rFonts w:cstheme="minorHAnsi"/>
        </w:rPr>
        <w:t xml:space="preserve"> </w:t>
      </w:r>
      <w:r w:rsidR="008F325B">
        <w:rPr>
          <w:rFonts w:cstheme="minorHAnsi"/>
        </w:rPr>
        <w:t>could potentially</w:t>
      </w:r>
      <w:r w:rsidR="0012418F">
        <w:rPr>
          <w:rFonts w:cstheme="minorHAnsi"/>
        </w:rPr>
        <w:t xml:space="preserve"> </w:t>
      </w:r>
      <w:r w:rsidR="003C4C17">
        <w:rPr>
          <w:rFonts w:cstheme="minorHAnsi"/>
        </w:rPr>
        <w:t xml:space="preserve">play </w:t>
      </w:r>
      <w:r w:rsidR="008F325B">
        <w:rPr>
          <w:rFonts w:cstheme="minorHAnsi"/>
        </w:rPr>
        <w:t>a pivotal</w:t>
      </w:r>
      <w:r w:rsidR="003C4C17">
        <w:rPr>
          <w:rFonts w:cstheme="minorHAnsi"/>
        </w:rPr>
        <w:t xml:space="preserve"> role in</w:t>
      </w:r>
      <w:r w:rsidR="0012418F">
        <w:rPr>
          <w:rFonts w:cstheme="minorHAnsi"/>
        </w:rPr>
        <w:t xml:space="preserve"> </w:t>
      </w:r>
      <w:r w:rsidR="008F325B">
        <w:rPr>
          <w:rFonts w:cstheme="minorHAnsi"/>
        </w:rPr>
        <w:t xml:space="preserve">realising </w:t>
      </w:r>
      <w:r w:rsidR="003C0401">
        <w:rPr>
          <w:rFonts w:cstheme="minorHAnsi"/>
        </w:rPr>
        <w:t xml:space="preserve">the </w:t>
      </w:r>
      <w:r w:rsidR="0012418F">
        <w:rPr>
          <w:rFonts w:cstheme="minorHAnsi"/>
        </w:rPr>
        <w:t>transition to a low-carbon energy future</w:t>
      </w:r>
      <w:r w:rsidR="00176CD1">
        <w:rPr>
          <w:rFonts w:cstheme="minorHAnsi"/>
        </w:rPr>
        <w:fldChar w:fldCharType="begin"/>
      </w:r>
      <w:r w:rsidR="00E41328">
        <w:rPr>
          <w:rFonts w:cstheme="minorHAnsi"/>
        </w:rPr>
        <w:instrText xml:space="preserve"> ADDIN EN.CITE &lt;EndNote&gt;&lt;Cite&gt;&lt;Author&gt;Energy&lt;/Author&gt;&lt;Year&gt;2018&lt;/Year&gt;&lt;RecNum&gt;32&lt;/RecNum&gt;&lt;IDText&gt;Community minded (editorial)&lt;/IDText&gt;&lt;DisplayText&gt;&lt;style face="superscript"&gt;1&lt;/style&gt;&lt;/DisplayText&gt;&lt;record&gt;&lt;rec-number&gt;32&lt;/rec-number&gt;&lt;foreign-keys&gt;&lt;key app="EN" db-id="2wea0at5dw0e0sezfxipfpzc529vdpar9wre" timestamp="1553611907" guid="92fc39ee-b2f8-4df5-8543-c669c168cc72"&gt;32&lt;/key&gt;&lt;/foreign-keys&gt;&lt;ref-type name="Journal Article"&gt;17&lt;/ref-type&gt;&lt;contributors&gt;&lt;authors&gt;&lt;author&gt;Nature Energy&lt;/author&gt;&lt;/authors&gt;&lt;/contributors&gt;&lt;titles&gt;&lt;title&gt;Community minded (editorial)&lt;/title&gt;&lt;secondary-title&gt;Nature Energy&lt;/secondary-title&gt;&lt;/titles&gt;&lt;periodical&gt;&lt;full-title&gt;Nature Energy&lt;/full-title&gt;&lt;/periodical&gt;&lt;pages&gt;609&lt;/pages&gt;&lt;volume&gt;3&lt;/volume&gt;&lt;dates&gt;&lt;year&gt;2018&lt;/year&gt;&lt;/dates&gt;&lt;urls&gt;&lt;/urls&gt;&lt;electronic-resource-num&gt;&lt;style face="underline" font="default" size="100%"&gt;https://doi.org/10.1038/s41560-018-0231-z&lt;/style&gt;&lt;/electronic-resource-num&gt;&lt;/record&gt;&lt;/Cite&gt;&lt;/EndNote&gt;</w:instrText>
      </w:r>
      <w:r w:rsidR="00176CD1">
        <w:rPr>
          <w:rFonts w:cstheme="minorHAnsi"/>
        </w:rPr>
        <w:fldChar w:fldCharType="separate"/>
      </w:r>
      <w:r w:rsidR="00E41328" w:rsidRPr="00E41328">
        <w:rPr>
          <w:rFonts w:cstheme="minorHAnsi"/>
          <w:noProof/>
          <w:vertAlign w:val="superscript"/>
        </w:rPr>
        <w:t>1</w:t>
      </w:r>
      <w:r w:rsidR="00176CD1">
        <w:rPr>
          <w:rFonts w:cstheme="minorHAnsi"/>
        </w:rPr>
        <w:fldChar w:fldCharType="end"/>
      </w:r>
      <w:r w:rsidR="00176CD1">
        <w:rPr>
          <w:rFonts w:cstheme="minorHAnsi"/>
        </w:rPr>
        <w:t xml:space="preserve">. </w:t>
      </w:r>
      <w:r w:rsidR="009F0A6A">
        <w:rPr>
          <w:rFonts w:cstheme="minorHAnsi"/>
        </w:rPr>
        <w:t>Community energy schemes offe</w:t>
      </w:r>
      <w:r w:rsidR="00D37504">
        <w:rPr>
          <w:rFonts w:cstheme="minorHAnsi"/>
        </w:rPr>
        <w:t>r an alternative to large-scale</w:t>
      </w:r>
      <w:r w:rsidR="009F0A6A">
        <w:rPr>
          <w:rFonts w:cstheme="minorHAnsi"/>
        </w:rPr>
        <w:t xml:space="preserve"> energy </w:t>
      </w:r>
      <w:r w:rsidR="00D37504">
        <w:rPr>
          <w:rFonts w:cstheme="minorHAnsi"/>
        </w:rPr>
        <w:t>provision</w:t>
      </w:r>
      <w:r w:rsidR="009F0A6A">
        <w:rPr>
          <w:rFonts w:cstheme="minorHAnsi"/>
        </w:rPr>
        <w:t xml:space="preserve">, with </w:t>
      </w:r>
      <w:r w:rsidR="00410158">
        <w:rPr>
          <w:rFonts w:cstheme="minorHAnsi"/>
        </w:rPr>
        <w:t>various forms</w:t>
      </w:r>
      <w:r w:rsidR="009F0A6A">
        <w:rPr>
          <w:rFonts w:cstheme="minorHAnsi"/>
        </w:rPr>
        <w:t xml:space="preserve"> of community energy </w:t>
      </w:r>
      <w:r w:rsidR="00C070F2">
        <w:rPr>
          <w:rFonts w:cstheme="minorHAnsi"/>
        </w:rPr>
        <w:t xml:space="preserve">already </w:t>
      </w:r>
      <w:r w:rsidR="009F0A6A">
        <w:rPr>
          <w:rFonts w:cstheme="minorHAnsi"/>
        </w:rPr>
        <w:t>found</w:t>
      </w:r>
      <w:r w:rsidR="00410158">
        <w:rPr>
          <w:rFonts w:cstheme="minorHAnsi"/>
        </w:rPr>
        <w:t xml:space="preserve"> across Europe, North America and elsewhere</w:t>
      </w:r>
      <w:r w:rsidR="001D662B">
        <w:rPr>
          <w:rFonts w:cstheme="minorHAnsi"/>
        </w:rPr>
        <w:fldChar w:fldCharType="begin">
          <w:fldData xml:space="preserve">PEVuZE5vdGU+PENpdGU+PEF1dGhvcj5CcmF1bmhvbHR6LVNwZWlnaHQ8L0F1dGhvcj48WWVhcj4y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</w:fldData>
        </w:fldChar>
      </w:r>
      <w:r w:rsidR="004F3DE6">
        <w:rPr>
          <w:rFonts w:cstheme="minorHAnsi"/>
        </w:rPr>
        <w:instrText xml:space="preserve"> ADDIN EN.CITE </w:instrText>
      </w:r>
      <w:r w:rsidR="004F3DE6">
        <w:rPr>
          <w:rFonts w:cstheme="minorHAnsi"/>
        </w:rPr>
        <w:fldChar w:fldCharType="begin">
          <w:fldData xml:space="preserve">PEVuZE5vdGU+PENpdGU+PEF1dGhvcj5CcmF1bmhvbHR6LVNwZWlnaHQ8L0F1dGhvcj48WWVhcj4y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</w:fldData>
        </w:fldChar>
      </w:r>
      <w:r w:rsidR="004F3DE6">
        <w:rPr>
          <w:rFonts w:cstheme="minorHAnsi"/>
        </w:rPr>
        <w:instrText xml:space="preserve"> ADDIN EN.CITE.DATA </w:instrText>
      </w:r>
      <w:r w:rsidR="004F3DE6">
        <w:rPr>
          <w:rFonts w:cstheme="minorHAnsi"/>
        </w:rPr>
      </w:r>
      <w:r w:rsidR="004F3DE6">
        <w:rPr>
          <w:rFonts w:cstheme="minorHAnsi"/>
        </w:rPr>
        <w:fldChar w:fldCharType="end"/>
      </w:r>
      <w:r w:rsidR="001D662B">
        <w:rPr>
          <w:rFonts w:cstheme="minorHAnsi"/>
        </w:rPr>
      </w:r>
      <w:r w:rsidR="001D662B">
        <w:rPr>
          <w:rFonts w:cstheme="minorHAnsi"/>
        </w:rPr>
        <w:fldChar w:fldCharType="separate"/>
      </w:r>
      <w:r w:rsidR="00E41328" w:rsidRPr="00E41328">
        <w:rPr>
          <w:rFonts w:cstheme="minorHAnsi"/>
          <w:noProof/>
          <w:vertAlign w:val="superscript"/>
        </w:rPr>
        <w:t>2-6</w:t>
      </w:r>
      <w:r w:rsidR="001D662B">
        <w:rPr>
          <w:rFonts w:cstheme="minorHAnsi"/>
        </w:rPr>
        <w:fldChar w:fldCharType="end"/>
      </w:r>
      <w:r w:rsidR="00410158">
        <w:rPr>
          <w:rFonts w:cstheme="minorHAnsi"/>
        </w:rPr>
        <w:t>.</w:t>
      </w:r>
      <w:r w:rsidR="009F0A6A">
        <w:rPr>
          <w:rFonts w:cstheme="minorHAnsi"/>
        </w:rPr>
        <w:t xml:space="preserve"> </w:t>
      </w:r>
      <w:r w:rsidR="00811B3F">
        <w:rPr>
          <w:rFonts w:cstheme="minorHAnsi"/>
        </w:rPr>
        <w:t xml:space="preserve">In the UK, the term “community energy” is generally associated with small civil society organisations and/or social enterprises running projects that encourage energy saving and efficiency, or that generate renewable electricity. These </w:t>
      </w:r>
      <w:r w:rsidR="002638C2">
        <w:rPr>
          <w:rFonts w:cstheme="minorHAnsi"/>
        </w:rPr>
        <w:t xml:space="preserve">projects </w:t>
      </w:r>
      <w:r w:rsidR="009F0A6A">
        <w:rPr>
          <w:rFonts w:cstheme="minorHAnsi"/>
        </w:rPr>
        <w:t>are</w:t>
      </w:r>
      <w:r w:rsidR="00E55947">
        <w:rPr>
          <w:rFonts w:cstheme="minorHAnsi"/>
        </w:rPr>
        <w:t xml:space="preserve"> </w:t>
      </w:r>
      <w:r w:rsidR="009F0A6A">
        <w:rPr>
          <w:rFonts w:cstheme="minorHAnsi"/>
        </w:rPr>
        <w:t>t</w:t>
      </w:r>
      <w:r w:rsidR="008F325B">
        <w:rPr>
          <w:rFonts w:cstheme="minorHAnsi"/>
        </w:rPr>
        <w:t>ypically grounded in the</w:t>
      </w:r>
      <w:r w:rsidR="00E55947">
        <w:rPr>
          <w:rFonts w:cstheme="minorHAnsi"/>
        </w:rPr>
        <w:t xml:space="preserve"> motivation</w:t>
      </w:r>
      <w:r w:rsidR="008F325B">
        <w:rPr>
          <w:rFonts w:cstheme="minorHAnsi"/>
        </w:rPr>
        <w:t xml:space="preserve"> to</w:t>
      </w:r>
      <w:r w:rsidR="00E55947">
        <w:rPr>
          <w:rFonts w:cstheme="minorHAnsi"/>
        </w:rPr>
        <w:t xml:space="preserve"> accelerat</w:t>
      </w:r>
      <w:r w:rsidR="008F325B">
        <w:rPr>
          <w:rFonts w:cstheme="minorHAnsi"/>
        </w:rPr>
        <w:t>e</w:t>
      </w:r>
      <w:r w:rsidR="00E55947">
        <w:rPr>
          <w:rFonts w:cstheme="minorHAnsi"/>
        </w:rPr>
        <w:t xml:space="preserve"> decarbonisation </w:t>
      </w:r>
      <w:r w:rsidR="008F325B">
        <w:rPr>
          <w:rFonts w:cstheme="minorHAnsi"/>
        </w:rPr>
        <w:t xml:space="preserve">through both </w:t>
      </w:r>
      <w:r w:rsidR="00E55947">
        <w:rPr>
          <w:rFonts w:cstheme="minorHAnsi"/>
        </w:rPr>
        <w:t>decentralis</w:t>
      </w:r>
      <w:r w:rsidR="008F325B">
        <w:rPr>
          <w:rFonts w:cstheme="minorHAnsi"/>
        </w:rPr>
        <w:t>ation</w:t>
      </w:r>
      <w:r w:rsidR="00E55947">
        <w:rPr>
          <w:rFonts w:cstheme="minorHAnsi"/>
        </w:rPr>
        <w:t xml:space="preserve"> </w:t>
      </w:r>
      <w:r w:rsidR="00E55947" w:rsidRPr="00D37504">
        <w:rPr>
          <w:rFonts w:cstheme="minorHAnsi"/>
          <w:i/>
        </w:rPr>
        <w:t>and</w:t>
      </w:r>
      <w:r w:rsidR="00E55947">
        <w:rPr>
          <w:rFonts w:cstheme="minorHAnsi"/>
        </w:rPr>
        <w:t xml:space="preserve"> democrati</w:t>
      </w:r>
      <w:r w:rsidR="008F325B">
        <w:rPr>
          <w:rFonts w:cstheme="minorHAnsi"/>
        </w:rPr>
        <w:t>sation of the</w:t>
      </w:r>
      <w:r w:rsidR="00E55947">
        <w:rPr>
          <w:rFonts w:cstheme="minorHAnsi"/>
        </w:rPr>
        <w:t xml:space="preserve"> energy system</w:t>
      </w:r>
      <w:r w:rsidR="009F0A6A">
        <w:rPr>
          <w:rFonts w:cstheme="minorHAnsi"/>
        </w:rPr>
        <w:t>,</w:t>
      </w:r>
      <w:r w:rsidR="00C070F2">
        <w:rPr>
          <w:rFonts w:cstheme="minorHAnsi"/>
        </w:rPr>
        <w:t xml:space="preserve"> </w:t>
      </w:r>
      <w:r w:rsidR="001A00E6">
        <w:rPr>
          <w:rFonts w:cstheme="minorHAnsi"/>
        </w:rPr>
        <w:t>and</w:t>
      </w:r>
      <w:r w:rsidR="00E55947">
        <w:rPr>
          <w:rFonts w:cstheme="minorHAnsi"/>
        </w:rPr>
        <w:t xml:space="preserve"> </w:t>
      </w:r>
      <w:r w:rsidR="001A00E6">
        <w:rPr>
          <w:rFonts w:cstheme="minorHAnsi"/>
        </w:rPr>
        <w:t>address</w:t>
      </w:r>
      <w:r w:rsidR="00787FBF">
        <w:rPr>
          <w:rFonts w:cstheme="minorHAnsi"/>
        </w:rPr>
        <w:t xml:space="preserve"> </w:t>
      </w:r>
      <w:r w:rsidR="00410158">
        <w:rPr>
          <w:rFonts w:cstheme="minorHAnsi"/>
        </w:rPr>
        <w:t xml:space="preserve">issues such as </w:t>
      </w:r>
      <w:r w:rsidR="00086085">
        <w:rPr>
          <w:rFonts w:cstheme="minorHAnsi"/>
        </w:rPr>
        <w:t>fuel poverty and energy justice</w:t>
      </w:r>
      <w:r w:rsidR="00F72A45">
        <w:rPr>
          <w:rFonts w:cstheme="minorHAnsi"/>
        </w:rPr>
        <w:fldChar w:fldCharType="begin">
          <w:fldData xml:space="preserve">PEVuZE5vdGU+PENpdGU+PEF1dGhvcj5CdXNjaDwvQXV0aG9yPjxZZWFyPjIwMTk8L1llYXI+PFJl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</w:fldData>
        </w:fldChar>
      </w:r>
      <w:r w:rsidR="005E4091">
        <w:rPr>
          <w:rFonts w:cstheme="minorHAnsi"/>
        </w:rPr>
        <w:instrText xml:space="preserve"> ADDIN EN.CITE </w:instrText>
      </w:r>
      <w:r w:rsidR="005E4091">
        <w:rPr>
          <w:rFonts w:cstheme="minorHAnsi"/>
        </w:rPr>
        <w:fldChar w:fldCharType="begin">
          <w:fldData xml:space="preserve">PEVuZE5vdGU+PENpdGU+PEF1dGhvcj5CdXNjaDwvQXV0aG9yPjxZZWFyPjIwMTk8L1llYXI+PFJl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</w:fldData>
        </w:fldChar>
      </w:r>
      <w:r w:rsidR="005E4091">
        <w:rPr>
          <w:rFonts w:cstheme="minorHAnsi"/>
        </w:rPr>
        <w:instrText xml:space="preserve"> ADDIN EN.CITE.DATA </w:instrText>
      </w:r>
      <w:r w:rsidR="005E4091">
        <w:rPr>
          <w:rFonts w:cstheme="minorHAnsi"/>
        </w:rPr>
      </w:r>
      <w:r w:rsidR="005E4091">
        <w:rPr>
          <w:rFonts w:cstheme="minorHAnsi"/>
        </w:rPr>
        <w:fldChar w:fldCharType="end"/>
      </w:r>
      <w:r w:rsidR="00F72A45">
        <w:rPr>
          <w:rFonts w:cstheme="minorHAnsi"/>
        </w:rPr>
      </w:r>
      <w:r w:rsidR="00F72A45">
        <w:rPr>
          <w:rFonts w:cstheme="minorHAnsi"/>
        </w:rPr>
        <w:fldChar w:fldCharType="separate"/>
      </w:r>
      <w:r w:rsidR="005E4091" w:rsidRPr="005E4091">
        <w:rPr>
          <w:rFonts w:cstheme="minorHAnsi"/>
          <w:noProof/>
          <w:vertAlign w:val="superscript"/>
        </w:rPr>
        <w:t>7-14</w:t>
      </w:r>
      <w:r w:rsidR="00F72A45">
        <w:rPr>
          <w:rFonts w:cstheme="minorHAnsi"/>
        </w:rPr>
        <w:fldChar w:fldCharType="end"/>
      </w:r>
      <w:r w:rsidR="00BE4D96">
        <w:rPr>
          <w:rFonts w:cstheme="minorHAnsi"/>
        </w:rPr>
        <w:t>.</w:t>
      </w:r>
      <w:r w:rsidR="00956094" w:rsidRPr="00750C8D">
        <w:rPr>
          <w:rFonts w:cstheme="minorHAnsi"/>
        </w:rPr>
        <w:t xml:space="preserve"> </w:t>
      </w:r>
    </w:p>
    <w:p w14:paraId="504EB089" w14:textId="7420F1BE" w:rsidR="00EB25F8" w:rsidRDefault="006471E5" w:rsidP="00956094">
      <w:pPr>
        <w:spacing w:line="360" w:lineRule="auto"/>
        <w:rPr>
          <w:rFonts w:cstheme="minorHAnsi"/>
        </w:rPr>
      </w:pPr>
      <w:r>
        <w:rPr>
          <w:rFonts w:cstheme="minorHAnsi"/>
        </w:rPr>
        <w:t>The</w:t>
      </w:r>
      <w:r w:rsidR="005E6610">
        <w:rPr>
          <w:rFonts w:cstheme="minorHAnsi"/>
        </w:rPr>
        <w:t xml:space="preserve"> </w:t>
      </w:r>
      <w:r w:rsidR="00724455">
        <w:rPr>
          <w:rFonts w:cstheme="minorHAnsi"/>
        </w:rPr>
        <w:t xml:space="preserve">growth of </w:t>
      </w:r>
      <w:r w:rsidR="002638C2">
        <w:rPr>
          <w:rFonts w:cstheme="minorHAnsi"/>
        </w:rPr>
        <w:t xml:space="preserve">the </w:t>
      </w:r>
      <w:r w:rsidR="00837A79">
        <w:rPr>
          <w:rFonts w:cstheme="minorHAnsi"/>
        </w:rPr>
        <w:t>sector</w:t>
      </w:r>
      <w:r>
        <w:rPr>
          <w:rFonts w:cstheme="minorHAnsi"/>
        </w:rPr>
        <w:t xml:space="preserve"> in the UK</w:t>
      </w:r>
      <w:r w:rsidR="00837A79">
        <w:rPr>
          <w:rFonts w:cstheme="minorHAnsi"/>
        </w:rPr>
        <w:t xml:space="preserve"> has</w:t>
      </w:r>
      <w:r w:rsidR="00C070F2">
        <w:rPr>
          <w:rFonts w:cstheme="minorHAnsi"/>
        </w:rPr>
        <w:t xml:space="preserve"> </w:t>
      </w:r>
      <w:r w:rsidR="00EC49F4">
        <w:rPr>
          <w:rFonts w:cstheme="minorHAnsi"/>
        </w:rPr>
        <w:t xml:space="preserve">been </w:t>
      </w:r>
      <w:r w:rsidR="00724455">
        <w:rPr>
          <w:rFonts w:cstheme="minorHAnsi"/>
        </w:rPr>
        <w:t>driven</w:t>
      </w:r>
      <w:r w:rsidR="00EC49F4">
        <w:rPr>
          <w:rFonts w:cstheme="minorHAnsi"/>
        </w:rPr>
        <w:t xml:space="preserve"> by </w:t>
      </w:r>
      <w:r w:rsidR="00837A79">
        <w:rPr>
          <w:rFonts w:cstheme="minorHAnsi"/>
        </w:rPr>
        <w:t xml:space="preserve">a </w:t>
      </w:r>
      <w:r w:rsidR="00837A79" w:rsidRPr="00750C8D">
        <w:rPr>
          <w:rFonts w:cstheme="minorHAnsi"/>
        </w:rPr>
        <w:t xml:space="preserve">combination of the decreasing cost of renewable energy technologies, and </w:t>
      </w:r>
      <w:r w:rsidR="007E05F7">
        <w:rPr>
          <w:rFonts w:cstheme="minorHAnsi"/>
        </w:rPr>
        <w:t xml:space="preserve">government </w:t>
      </w:r>
      <w:r w:rsidR="00EC49F4">
        <w:rPr>
          <w:rFonts w:cstheme="minorHAnsi"/>
        </w:rPr>
        <w:t>policies</w:t>
      </w:r>
      <w:r w:rsidR="007E05F7">
        <w:rPr>
          <w:rFonts w:cstheme="minorHAnsi"/>
        </w:rPr>
        <w:t xml:space="preserve"> </w:t>
      </w:r>
      <w:r w:rsidR="008B5E9C">
        <w:rPr>
          <w:rFonts w:cstheme="minorHAnsi"/>
        </w:rPr>
        <w:t>(see Table 1)</w:t>
      </w:r>
      <w:r w:rsidR="00177775">
        <w:rPr>
          <w:rFonts w:cstheme="minorHAnsi"/>
        </w:rPr>
        <w:fldChar w:fldCharType="begin">
          <w:fldData xml:space="preserve">PEVuZE5vdGU+PENpdGU+PEF1dGhvcj5CcmF1bmhvbHR6LVNwZWlnaHQ8L0F1dGhvcj48WWVhcj4y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=
</w:fldData>
        </w:fldChar>
      </w:r>
      <w:r w:rsidR="004F3DE6">
        <w:rPr>
          <w:rFonts w:cstheme="minorHAnsi"/>
        </w:rPr>
        <w:instrText xml:space="preserve"> ADDIN EN.CITE </w:instrText>
      </w:r>
      <w:r w:rsidR="004F3DE6">
        <w:rPr>
          <w:rFonts w:cstheme="minorHAnsi"/>
        </w:rPr>
        <w:fldChar w:fldCharType="begin">
          <w:fldData xml:space="preserve">PEVuZE5vdGU+PENpdGU+PEF1dGhvcj5CcmF1bmhvbHR6LVNwZWlnaHQ8L0F1dGhvcj48WWVhcj4y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=
</w:fldData>
        </w:fldChar>
      </w:r>
      <w:r w:rsidR="004F3DE6">
        <w:rPr>
          <w:rFonts w:cstheme="minorHAnsi"/>
        </w:rPr>
        <w:instrText xml:space="preserve"> ADDIN EN.CITE.DATA </w:instrText>
      </w:r>
      <w:r w:rsidR="004F3DE6">
        <w:rPr>
          <w:rFonts w:cstheme="minorHAnsi"/>
        </w:rPr>
      </w:r>
      <w:r w:rsidR="004F3DE6">
        <w:rPr>
          <w:rFonts w:cstheme="minorHAnsi"/>
        </w:rPr>
        <w:fldChar w:fldCharType="end"/>
      </w:r>
      <w:r w:rsidR="00177775">
        <w:rPr>
          <w:rFonts w:cstheme="minorHAnsi"/>
        </w:rPr>
      </w:r>
      <w:r w:rsidR="00177775">
        <w:rPr>
          <w:rFonts w:cstheme="minorHAnsi"/>
        </w:rPr>
        <w:fldChar w:fldCharType="separate"/>
      </w:r>
      <w:r w:rsidR="00E41328" w:rsidRPr="00E41328">
        <w:rPr>
          <w:rFonts w:cstheme="minorHAnsi"/>
          <w:noProof/>
          <w:vertAlign w:val="superscript"/>
        </w:rPr>
        <w:t>2, 5</w:t>
      </w:r>
      <w:r w:rsidR="00177775">
        <w:rPr>
          <w:rFonts w:cstheme="minorHAnsi"/>
        </w:rPr>
        <w:fldChar w:fldCharType="end"/>
      </w:r>
      <w:r w:rsidR="00177775">
        <w:rPr>
          <w:rFonts w:cstheme="minorHAnsi"/>
        </w:rPr>
        <w:t xml:space="preserve">. </w:t>
      </w:r>
      <w:r w:rsidR="00837A79">
        <w:rPr>
          <w:rFonts w:cstheme="minorHAnsi"/>
        </w:rPr>
        <w:t xml:space="preserve">However, </w:t>
      </w:r>
      <w:r w:rsidR="00EC49F4">
        <w:rPr>
          <w:rFonts w:cstheme="minorHAnsi"/>
        </w:rPr>
        <w:t xml:space="preserve">more </w:t>
      </w:r>
      <w:r w:rsidR="005E6610">
        <w:rPr>
          <w:rFonts w:cstheme="minorHAnsi"/>
        </w:rPr>
        <w:t>recent</w:t>
      </w:r>
      <w:r w:rsidR="00EC49F4">
        <w:rPr>
          <w:rFonts w:cstheme="minorHAnsi"/>
        </w:rPr>
        <w:t>ly government support</w:t>
      </w:r>
      <w:r w:rsidR="00231E1C">
        <w:rPr>
          <w:rFonts w:cstheme="minorHAnsi"/>
        </w:rPr>
        <w:t xml:space="preserve"> for small scale renewables</w:t>
      </w:r>
      <w:r w:rsidR="00EC49F4">
        <w:rPr>
          <w:rFonts w:cstheme="minorHAnsi"/>
        </w:rPr>
        <w:t xml:space="preserve"> has </w:t>
      </w:r>
      <w:r w:rsidR="00C070F2">
        <w:rPr>
          <w:rFonts w:cstheme="minorHAnsi"/>
        </w:rPr>
        <w:t xml:space="preserve">been </w:t>
      </w:r>
      <w:r w:rsidR="008D4C9D">
        <w:rPr>
          <w:rFonts w:cstheme="minorHAnsi"/>
        </w:rPr>
        <w:t xml:space="preserve">substantially </w:t>
      </w:r>
      <w:r w:rsidR="00C070F2">
        <w:rPr>
          <w:rFonts w:cstheme="minorHAnsi"/>
        </w:rPr>
        <w:t>scaled back</w:t>
      </w:r>
      <w:r w:rsidR="00231E1C">
        <w:rPr>
          <w:rFonts w:cstheme="minorHAnsi"/>
        </w:rPr>
        <w:fldChar w:fldCharType="begin"/>
      </w:r>
      <w:r w:rsidR="00867193">
        <w:rPr>
          <w:rFonts w:cstheme="minorHAnsi"/>
        </w:rPr>
        <w:instrText xml:space="preserve"> ADDIN EN.CITE &lt;EndNote&gt;&lt;Cite&gt;&lt;Author&gt;Association&lt;/Author&gt;&lt;Year&gt;2016&lt;/Year&gt;&lt;RecNum&gt;39&lt;/RecNum&gt;&lt;DisplayText&gt;&lt;style face="superscript"&gt;2, 15&lt;/style&gt;&lt;/DisplayText&gt;&lt;record&gt;&lt;rec-number&gt;39&lt;/rec-number&gt;&lt;foreign-keys&gt;&lt;key app="EN" db-id="2wea0at5dw0e0sezfxipfpzc529vdpar9wre" timestamp="1555325390"&gt;39&lt;/key&gt;&lt;/foreign-keys&gt;&lt;ref-type name="Report"&gt;27&lt;/ref-type&gt;&lt;contributors&gt;&lt;authors&gt;&lt;author&gt;Renewable Energy Association&lt;/author&gt;&lt;/authors&gt;&lt;/contributors&gt;&lt;titles&gt;&lt;title&gt;REView: Renewable Energy View 2016&lt;/title&gt;&lt;/titles&gt;&lt;dates&gt;&lt;year&gt;2016&lt;/year&gt;&lt;/dates&gt;&lt;pub-location&gt;London&lt;/pub-location&gt;&lt;publisher&gt;Renewable Energy Association&lt;/publisher&gt;&lt;urls&gt;&lt;/urls&gt;&lt;/record&gt;&lt;/Cite&gt;&lt;Cite&gt;&lt;Author&gt;Braunholtz-Speight&lt;/Author&gt;&lt;Year&gt;2018&lt;/Year&gt;&lt;RecNum&gt;22&lt;/RecNum&gt;&lt;record&gt;&lt;rec-number&gt;22&lt;/rec-number&gt;&lt;foreign-keys&gt;&lt;key app="EN" db-id="2wea0at5dw0e0sezfxipfpzc529vdpar9wre" timestamp="1553603151" guid="bd4ded80-2962-46f4-8ae5-9c4e6a121b4e"&gt;22&lt;/key&gt;&lt;/foreign-keys&gt;&lt;ref-type name="Report"&gt;27&lt;/ref-type&gt;&lt;contributors&gt;&lt;authors&gt;&lt;author&gt;Braunholtz-Speight, T.&lt;/author&gt;&lt;author&gt;Mander, S.&lt;/author&gt;&lt;author&gt;Hannon, M.&lt;/author&gt;&lt;author&gt;Hardy, J.&lt;/author&gt;&lt;author&gt;McLachlan, C.&lt;/author&gt;&lt;author&gt;Manderson, E.&lt;/author&gt;&lt;author&gt;Sharmina, M.&lt;/author&gt;&lt;/authors&gt;&lt;/contributors&gt;&lt;titles&gt;&lt;title&gt;The Evolution of Community Energy in the UK&lt;/title&gt;&lt;secondary-title&gt;UKERC Working Paper&lt;/secondary-title&gt;&lt;/titles&gt;&lt;dates&gt;&lt;year&gt;2018&lt;/year&gt;&lt;/dates&gt;&lt;pub-location&gt;London&lt;/pub-location&gt;&lt;publisher&gt;UK Energy Research Centre&lt;/publisher&gt;&lt;urls&gt;&lt;related-urls&gt;&lt;url&gt;&lt;style face="underline" font="default" size="100%"&gt;http://www.ukerc.ac.uk/publications/evolution-of-community-energy-in-the-uk.html&lt;/style&gt;&lt;/url&gt;&lt;/related-urls&gt;&lt;/urls&gt;&lt;/record&gt;&lt;/Cite&gt;&lt;/EndNote&gt;</w:instrText>
      </w:r>
      <w:r w:rsidR="00231E1C">
        <w:rPr>
          <w:rFonts w:cstheme="minorHAnsi"/>
        </w:rPr>
        <w:fldChar w:fldCharType="separate"/>
      </w:r>
      <w:r w:rsidR="00867193" w:rsidRPr="00867193">
        <w:rPr>
          <w:rFonts w:cstheme="minorHAnsi"/>
          <w:noProof/>
          <w:vertAlign w:val="superscript"/>
        </w:rPr>
        <w:t>2, 15</w:t>
      </w:r>
      <w:r w:rsidR="00231E1C">
        <w:rPr>
          <w:rFonts w:cstheme="minorHAnsi"/>
        </w:rPr>
        <w:fldChar w:fldCharType="end"/>
      </w:r>
      <w:r w:rsidR="00C070F2">
        <w:rPr>
          <w:rFonts w:cstheme="minorHAnsi"/>
        </w:rPr>
        <w:t>. Most</w:t>
      </w:r>
      <w:r w:rsidR="00231E1C">
        <w:rPr>
          <w:rFonts w:cstheme="minorHAnsi"/>
        </w:rPr>
        <w:t xml:space="preserve"> </w:t>
      </w:r>
      <w:r w:rsidR="00C070F2">
        <w:rPr>
          <w:rFonts w:cstheme="minorHAnsi"/>
        </w:rPr>
        <w:t>notably</w:t>
      </w:r>
      <w:r w:rsidR="00654A09">
        <w:rPr>
          <w:rFonts w:cstheme="minorHAnsi"/>
        </w:rPr>
        <w:t xml:space="preserve">, </w:t>
      </w:r>
      <w:r>
        <w:rPr>
          <w:rFonts w:cstheme="minorHAnsi"/>
        </w:rPr>
        <w:t>Feed-in Tariff</w:t>
      </w:r>
      <w:r w:rsidR="00231E1C">
        <w:rPr>
          <w:rFonts w:cstheme="minorHAnsi"/>
        </w:rPr>
        <w:t xml:space="preserve"> rates fell more than 50% from 2015 to 2016 for many t</w:t>
      </w:r>
      <w:r w:rsidR="00C070F2">
        <w:rPr>
          <w:rFonts w:cstheme="minorHAnsi"/>
        </w:rPr>
        <w:t>echnologies</w:t>
      </w:r>
      <w:r w:rsidR="002C54DA">
        <w:rPr>
          <w:rFonts w:cstheme="minorHAnsi"/>
        </w:rPr>
        <w:t xml:space="preserve"> (see </w:t>
      </w:r>
      <w:r w:rsidR="009B271D">
        <w:rPr>
          <w:rFonts w:cstheme="minorHAnsi"/>
        </w:rPr>
        <w:t xml:space="preserve">Supplementary Information </w:t>
      </w:r>
      <w:r w:rsidR="00AA696D">
        <w:rPr>
          <w:rFonts w:cstheme="minorHAnsi"/>
        </w:rPr>
        <w:t xml:space="preserve">Table </w:t>
      </w:r>
      <w:r w:rsidR="002B55B5">
        <w:rPr>
          <w:rFonts w:cstheme="minorHAnsi"/>
        </w:rPr>
        <w:t>2</w:t>
      </w:r>
      <w:r w:rsidR="002C54DA">
        <w:rPr>
          <w:rFonts w:cstheme="minorHAnsi"/>
        </w:rPr>
        <w:t>)</w:t>
      </w:r>
      <w:r w:rsidR="00231E1C">
        <w:rPr>
          <w:rFonts w:cstheme="minorHAnsi"/>
        </w:rPr>
        <w:t xml:space="preserve">, and the scheme </w:t>
      </w:r>
      <w:r w:rsidR="00AA696D">
        <w:rPr>
          <w:rFonts w:cstheme="minorHAnsi"/>
        </w:rPr>
        <w:t>is</w:t>
      </w:r>
      <w:r w:rsidR="00231E1C">
        <w:rPr>
          <w:rFonts w:cstheme="minorHAnsi"/>
        </w:rPr>
        <w:t xml:space="preserve"> now closed</w:t>
      </w:r>
      <w:r w:rsidR="002C54DA">
        <w:rPr>
          <w:rFonts w:cstheme="minorHAnsi"/>
        </w:rPr>
        <w:t xml:space="preserve"> to new projects</w:t>
      </w:r>
      <w:r w:rsidR="00231E1C">
        <w:rPr>
          <w:rFonts w:cstheme="minorHAnsi"/>
        </w:rPr>
        <w:t>. I</w:t>
      </w:r>
      <w:r w:rsidR="001A783B">
        <w:rPr>
          <w:rFonts w:cstheme="minorHAnsi"/>
        </w:rPr>
        <w:t>n this challenging</w:t>
      </w:r>
      <w:r w:rsidR="00231E1C">
        <w:rPr>
          <w:rFonts w:cstheme="minorHAnsi"/>
        </w:rPr>
        <w:t xml:space="preserve"> </w:t>
      </w:r>
      <w:r w:rsidR="00C070F2">
        <w:rPr>
          <w:rFonts w:cstheme="minorHAnsi"/>
        </w:rPr>
        <w:t xml:space="preserve">low-subsidy </w:t>
      </w:r>
      <w:r w:rsidR="00231E1C">
        <w:rPr>
          <w:rFonts w:cstheme="minorHAnsi"/>
        </w:rPr>
        <w:t>environment</w:t>
      </w:r>
      <w:r w:rsidR="00AF58B0">
        <w:rPr>
          <w:rFonts w:cstheme="minorHAnsi"/>
        </w:rPr>
        <w:t xml:space="preserve">, </w:t>
      </w:r>
      <w:r>
        <w:rPr>
          <w:rFonts w:cstheme="minorHAnsi"/>
        </w:rPr>
        <w:t>project development and investment has slowed significantly</w:t>
      </w:r>
      <w:r>
        <w:rPr>
          <w:rFonts w:cstheme="minorHAnsi"/>
        </w:rPr>
        <w:fldChar w:fldCharType="begin"/>
      </w:r>
      <w:r>
        <w:rPr>
          <w:rFonts w:cstheme="minorHAnsi"/>
        </w:rPr>
        <w:instrText xml:space="preserve"> ADDIN EN.CITE &lt;EndNote&gt;&lt;Cite&gt;&lt;Author&gt;Community Energy England&lt;/Author&gt;&lt;Year&gt;2018&lt;/Year&gt;&lt;RecNum&gt;16&lt;/RecNum&gt;&lt;DisplayText&gt;&lt;style face="superscript"&gt;16&lt;/style&gt;&lt;/DisplayText&gt;&lt;record&gt;&lt;rec-number&gt;16&lt;/rec-number&gt;&lt;foreign-keys&gt;&lt;key app="EN" db-id="2wea0at5dw0e0sezfxipfpzc529vdpar9wre" timestamp="1549981438" guid="afa5bb3e-ed0a-4216-8795-017ae42c8708"&gt;16&lt;/key&gt;&lt;/foreign-keys&gt;&lt;ref-type name="Report"&gt;27&lt;/ref-type&gt;&lt;contributors&gt;&lt;authors&gt;&lt;author&gt;Community Energy England,&lt;/author&gt;&lt;author&gt;Community Energy Wales,&lt;/author&gt;&lt;/authors&gt;&lt;/contributors&gt;&lt;titles&gt;&lt;title&gt;State of the Sector Report 2018&lt;/title&gt;&lt;/titles&gt;&lt;dates&gt;&lt;year&gt;2018&lt;/year&gt;&lt;/dates&gt;&lt;pub-location&gt;Sheffield and Cardiff&lt;/pub-location&gt;&lt;publisher&gt;Community Energy England and Community Energy Wales&lt;/publisher&gt;&lt;urls&gt;&lt;/urls&gt;&lt;/record&gt;&lt;/Cite&gt;&lt;/EndNote&gt;</w:instrText>
      </w:r>
      <w:r>
        <w:rPr>
          <w:rFonts w:cstheme="minorHAnsi"/>
        </w:rPr>
        <w:fldChar w:fldCharType="separate"/>
      </w:r>
      <w:r w:rsidRPr="006471E5">
        <w:rPr>
          <w:rFonts w:cstheme="minorHAnsi"/>
          <w:noProof/>
          <w:vertAlign w:val="superscript"/>
        </w:rPr>
        <w:t>16</w:t>
      </w:r>
      <w:r>
        <w:rPr>
          <w:rFonts w:cstheme="minorHAnsi"/>
        </w:rPr>
        <w:fldChar w:fldCharType="end"/>
      </w:r>
      <w:r w:rsidR="00C070F2">
        <w:rPr>
          <w:rFonts w:cstheme="minorHAnsi"/>
        </w:rPr>
        <w:t xml:space="preserve">. </w:t>
      </w:r>
    </w:p>
    <w:p w14:paraId="50BDEE64" w14:textId="77777777" w:rsidR="00A7465C" w:rsidRPr="008B5E9C" w:rsidRDefault="00A7465C" w:rsidP="00A7465C">
      <w:pPr>
        <w:rPr>
          <w:rFonts w:cstheme="minorHAnsi"/>
          <w:b/>
          <w:sz w:val="24"/>
          <w:szCs w:val="24"/>
        </w:rPr>
      </w:pPr>
      <w:r>
        <w:rPr>
          <w:rFonts w:cstheme="minorHAnsi"/>
          <w:b/>
          <w:sz w:val="24"/>
          <w:szCs w:val="24"/>
        </w:rPr>
        <w:t>Table 1. P</w:t>
      </w:r>
      <w:r w:rsidRPr="008B5E9C">
        <w:rPr>
          <w:rFonts w:cstheme="minorHAnsi"/>
          <w:b/>
          <w:sz w:val="24"/>
          <w:szCs w:val="24"/>
        </w:rPr>
        <w:t xml:space="preserve">rincipal forms of government-mandated price support for small-scale </w:t>
      </w:r>
      <w:r>
        <w:rPr>
          <w:rFonts w:cstheme="minorHAnsi"/>
          <w:b/>
          <w:sz w:val="24"/>
          <w:szCs w:val="24"/>
        </w:rPr>
        <w:t xml:space="preserve">low carbon </w:t>
      </w:r>
      <w:r w:rsidRPr="008B5E9C">
        <w:rPr>
          <w:rFonts w:cstheme="minorHAnsi"/>
          <w:b/>
          <w:sz w:val="24"/>
          <w:szCs w:val="24"/>
        </w:rPr>
        <w:t xml:space="preserve">energy </w:t>
      </w:r>
      <w:r>
        <w:rPr>
          <w:rFonts w:cstheme="minorHAnsi"/>
          <w:b/>
          <w:sz w:val="24"/>
          <w:szCs w:val="24"/>
        </w:rPr>
        <w:t>provision referred to in this paper</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3510"/>
        <w:gridCol w:w="1843"/>
        <w:gridCol w:w="2835"/>
      </w:tblGrid>
      <w:tr w:rsidR="00A7465C" w:rsidRPr="00E14E0E" w14:paraId="48DD5958" w14:textId="77777777" w:rsidTr="00AD72EF">
        <w:tc>
          <w:tcPr>
            <w:tcW w:w="3510" w:type="dxa"/>
          </w:tcPr>
          <w:p w14:paraId="216F498C" w14:textId="77777777" w:rsidR="00A7465C" w:rsidRPr="00E14E0E" w:rsidRDefault="00A7465C" w:rsidP="00AD72EF">
            <w:pPr>
              <w:spacing w:before="60" w:after="60"/>
              <w:rPr>
                <w:b/>
              </w:rPr>
            </w:pPr>
            <w:r w:rsidRPr="00E14E0E">
              <w:rPr>
                <w:b/>
              </w:rPr>
              <w:t>Scheme</w:t>
            </w:r>
          </w:p>
        </w:tc>
        <w:tc>
          <w:tcPr>
            <w:tcW w:w="1843" w:type="dxa"/>
          </w:tcPr>
          <w:p w14:paraId="456543D2" w14:textId="77777777" w:rsidR="00A7465C" w:rsidRPr="00E14E0E" w:rsidRDefault="00A7465C" w:rsidP="00AD72EF">
            <w:pPr>
              <w:spacing w:before="60" w:after="60"/>
              <w:rPr>
                <w:b/>
              </w:rPr>
            </w:pPr>
            <w:r w:rsidRPr="00E14E0E">
              <w:rPr>
                <w:b/>
              </w:rPr>
              <w:t xml:space="preserve">Dates open to </w:t>
            </w:r>
            <w:r>
              <w:rPr>
                <w:b/>
              </w:rPr>
              <w:t>new projects</w:t>
            </w:r>
          </w:p>
        </w:tc>
        <w:tc>
          <w:tcPr>
            <w:tcW w:w="2835" w:type="dxa"/>
          </w:tcPr>
          <w:p w14:paraId="58E79F76" w14:textId="77777777" w:rsidR="00A7465C" w:rsidRPr="00E14E0E" w:rsidRDefault="00A7465C" w:rsidP="00AD72EF">
            <w:pPr>
              <w:spacing w:before="60" w:after="60"/>
              <w:rPr>
                <w:b/>
              </w:rPr>
            </w:pPr>
            <w:r>
              <w:rPr>
                <w:b/>
              </w:rPr>
              <w:t>Energy scope</w:t>
            </w:r>
          </w:p>
        </w:tc>
      </w:tr>
      <w:tr w:rsidR="00A7465C" w14:paraId="25F0ED7F" w14:textId="77777777" w:rsidTr="00AD72EF">
        <w:tc>
          <w:tcPr>
            <w:tcW w:w="3510" w:type="dxa"/>
          </w:tcPr>
          <w:p w14:paraId="6EB958E3" w14:textId="77777777" w:rsidR="00A7465C" w:rsidRDefault="00A7465C" w:rsidP="00AD72EF">
            <w:pPr>
              <w:spacing w:before="60" w:after="60"/>
            </w:pPr>
            <w:r>
              <w:t>Renewables Obligation (RO)</w:t>
            </w:r>
          </w:p>
        </w:tc>
        <w:tc>
          <w:tcPr>
            <w:tcW w:w="1843" w:type="dxa"/>
          </w:tcPr>
          <w:p w14:paraId="5793E716" w14:textId="77777777" w:rsidR="00A7465C" w:rsidRDefault="00A7465C" w:rsidP="00AD72EF">
            <w:pPr>
              <w:spacing w:before="60" w:after="60"/>
            </w:pPr>
            <w:r>
              <w:t>2002 – 2017</w:t>
            </w:r>
          </w:p>
        </w:tc>
        <w:tc>
          <w:tcPr>
            <w:tcW w:w="2835" w:type="dxa"/>
          </w:tcPr>
          <w:p w14:paraId="6015231D" w14:textId="77777777" w:rsidR="00A7465C" w:rsidRPr="0024286D" w:rsidRDefault="00A7465C" w:rsidP="00AD72EF">
            <w:pPr>
              <w:spacing w:before="60" w:after="60"/>
            </w:pPr>
            <w:r>
              <w:t>Electricity generation</w:t>
            </w:r>
          </w:p>
        </w:tc>
      </w:tr>
      <w:tr w:rsidR="00A7465C" w14:paraId="5076BB5E" w14:textId="77777777" w:rsidTr="00AD72EF">
        <w:tc>
          <w:tcPr>
            <w:tcW w:w="3510" w:type="dxa"/>
          </w:tcPr>
          <w:p w14:paraId="26D3F270" w14:textId="77777777" w:rsidR="00A7465C" w:rsidRDefault="00A7465C" w:rsidP="00AD72EF">
            <w:pPr>
              <w:spacing w:before="60" w:after="60"/>
            </w:pPr>
            <w:r>
              <w:t>Feed-in Tariff scheme (FITs)</w:t>
            </w:r>
          </w:p>
        </w:tc>
        <w:tc>
          <w:tcPr>
            <w:tcW w:w="1843" w:type="dxa"/>
          </w:tcPr>
          <w:p w14:paraId="2C08693D" w14:textId="77777777" w:rsidR="00A7465C" w:rsidRDefault="00A7465C" w:rsidP="00AD72EF">
            <w:pPr>
              <w:spacing w:before="60" w:after="60"/>
            </w:pPr>
            <w:r>
              <w:t>2010 – 2019</w:t>
            </w:r>
          </w:p>
        </w:tc>
        <w:tc>
          <w:tcPr>
            <w:tcW w:w="2835" w:type="dxa"/>
          </w:tcPr>
          <w:p w14:paraId="59BA05A0" w14:textId="77777777" w:rsidR="00A7465C" w:rsidRDefault="00A7465C" w:rsidP="00AD72EF">
            <w:pPr>
              <w:spacing w:before="60" w:after="60"/>
            </w:pPr>
            <w:r>
              <w:t>Electricity generation</w:t>
            </w:r>
          </w:p>
        </w:tc>
      </w:tr>
      <w:tr w:rsidR="00A7465C" w14:paraId="0DCBE8AF" w14:textId="77777777" w:rsidTr="00AD72EF">
        <w:tc>
          <w:tcPr>
            <w:tcW w:w="3510" w:type="dxa"/>
          </w:tcPr>
          <w:p w14:paraId="75FEE2BB" w14:textId="77777777" w:rsidR="00A7465C" w:rsidRDefault="00A7465C" w:rsidP="00AD72EF">
            <w:pPr>
              <w:spacing w:before="60" w:after="60"/>
            </w:pPr>
            <w:r>
              <w:t>Renewable Heat Incentive (RHI)</w:t>
            </w:r>
          </w:p>
        </w:tc>
        <w:tc>
          <w:tcPr>
            <w:tcW w:w="1843" w:type="dxa"/>
          </w:tcPr>
          <w:p w14:paraId="4E4D1B1D" w14:textId="58AC4B20" w:rsidR="00A7465C" w:rsidRDefault="00A7465C" w:rsidP="00944A1C">
            <w:pPr>
              <w:spacing w:before="60" w:after="60"/>
            </w:pPr>
            <w:r>
              <w:t xml:space="preserve">2014 </w:t>
            </w:r>
            <w:r w:rsidR="00944A1C">
              <w:t>–</w:t>
            </w:r>
            <w:r>
              <w:t xml:space="preserve"> </w:t>
            </w:r>
            <w:r w:rsidR="00944A1C">
              <w:t>2021</w:t>
            </w:r>
          </w:p>
        </w:tc>
        <w:tc>
          <w:tcPr>
            <w:tcW w:w="2835" w:type="dxa"/>
          </w:tcPr>
          <w:p w14:paraId="7F16190C" w14:textId="77777777" w:rsidR="00A7465C" w:rsidRDefault="00A7465C" w:rsidP="00AD72EF">
            <w:pPr>
              <w:spacing w:before="60" w:after="60"/>
            </w:pPr>
            <w:r>
              <w:t>Heat generation</w:t>
            </w:r>
          </w:p>
        </w:tc>
      </w:tr>
    </w:tbl>
    <w:p w14:paraId="62AA36B2" w14:textId="64CAF71F" w:rsidR="00A7465C" w:rsidRPr="005E5D9D" w:rsidRDefault="00A7465C" w:rsidP="00A7465C">
      <w:pPr>
        <w:rPr>
          <w:rFonts w:cstheme="minorHAnsi"/>
          <w:sz w:val="20"/>
          <w:szCs w:val="20"/>
        </w:rPr>
      </w:pPr>
      <w:r>
        <w:rPr>
          <w:rFonts w:cstheme="minorHAnsi"/>
          <w:sz w:val="20"/>
          <w:szCs w:val="20"/>
        </w:rPr>
        <w:br/>
      </w:r>
      <w:r w:rsidRPr="005E5D9D">
        <w:rPr>
          <w:rFonts w:cstheme="minorHAnsi"/>
          <w:sz w:val="20"/>
          <w:szCs w:val="20"/>
        </w:rPr>
        <w:t xml:space="preserve">Notes: </w:t>
      </w:r>
      <w:r>
        <w:rPr>
          <w:rFonts w:cstheme="minorHAnsi"/>
          <w:sz w:val="20"/>
          <w:szCs w:val="20"/>
        </w:rPr>
        <w:t>T</w:t>
      </w:r>
      <w:r w:rsidRPr="005E5D9D">
        <w:rPr>
          <w:rFonts w:cstheme="minorHAnsi"/>
          <w:sz w:val="20"/>
          <w:szCs w:val="20"/>
        </w:rPr>
        <w:t xml:space="preserve">hese schemes </w:t>
      </w:r>
      <w:r>
        <w:rPr>
          <w:rFonts w:cstheme="minorHAnsi"/>
          <w:sz w:val="20"/>
          <w:szCs w:val="20"/>
        </w:rPr>
        <w:t xml:space="preserve">offer eligible projects a guaranteed price for the electricity or heat they generate. </w:t>
      </w:r>
      <w:r w:rsidRPr="005E5D9D">
        <w:rPr>
          <w:rFonts w:cstheme="minorHAnsi"/>
          <w:sz w:val="20"/>
          <w:szCs w:val="20"/>
        </w:rPr>
        <w:t xml:space="preserve">In some </w:t>
      </w:r>
      <w:proofErr w:type="gramStart"/>
      <w:r w:rsidRPr="005E5D9D">
        <w:rPr>
          <w:rFonts w:cstheme="minorHAnsi"/>
          <w:sz w:val="20"/>
          <w:szCs w:val="20"/>
        </w:rPr>
        <w:t>cases</w:t>
      </w:r>
      <w:proofErr w:type="gramEnd"/>
      <w:r w:rsidRPr="005E5D9D">
        <w:rPr>
          <w:rFonts w:cstheme="minorHAnsi"/>
          <w:sz w:val="20"/>
          <w:szCs w:val="20"/>
        </w:rPr>
        <w:t xml:space="preserve"> </w:t>
      </w:r>
      <w:r>
        <w:rPr>
          <w:rFonts w:cstheme="minorHAnsi"/>
          <w:sz w:val="20"/>
          <w:szCs w:val="20"/>
        </w:rPr>
        <w:t>the schemes</w:t>
      </w:r>
      <w:r w:rsidRPr="005E5D9D">
        <w:rPr>
          <w:rFonts w:cstheme="minorHAnsi"/>
          <w:sz w:val="20"/>
          <w:szCs w:val="20"/>
        </w:rPr>
        <w:t xml:space="preserve"> operate differently across the UK’s devolved nations, and each scheme involves a complex set of scale and technology </w:t>
      </w:r>
      <w:r>
        <w:rPr>
          <w:rFonts w:cstheme="minorHAnsi"/>
          <w:sz w:val="20"/>
          <w:szCs w:val="20"/>
        </w:rPr>
        <w:t>bandings, and eligibility and administrative requirements</w:t>
      </w:r>
      <w:r w:rsidRPr="005E5D9D">
        <w:rPr>
          <w:rFonts w:cstheme="minorHAnsi"/>
          <w:sz w:val="20"/>
          <w:szCs w:val="20"/>
        </w:rPr>
        <w:t>.</w:t>
      </w:r>
      <w:r>
        <w:rPr>
          <w:rFonts w:cstheme="minorHAnsi"/>
          <w:sz w:val="20"/>
          <w:szCs w:val="20"/>
        </w:rPr>
        <w:t xml:space="preserve"> </w:t>
      </w:r>
      <w:r w:rsidRPr="005E5D9D">
        <w:rPr>
          <w:rFonts w:cstheme="minorHAnsi"/>
          <w:sz w:val="20"/>
          <w:szCs w:val="20"/>
        </w:rPr>
        <w:t xml:space="preserve">Further information </w:t>
      </w:r>
      <w:r>
        <w:rPr>
          <w:rFonts w:cstheme="minorHAnsi"/>
          <w:sz w:val="20"/>
          <w:szCs w:val="20"/>
        </w:rPr>
        <w:t xml:space="preserve">on these schemes </w:t>
      </w:r>
      <w:r w:rsidRPr="005E5D9D">
        <w:rPr>
          <w:rFonts w:cstheme="minorHAnsi"/>
          <w:sz w:val="20"/>
          <w:szCs w:val="20"/>
        </w:rPr>
        <w:t xml:space="preserve">can be found at </w:t>
      </w:r>
      <w:hyperlink r:id="rId11" w:history="1">
        <w:r w:rsidRPr="005E5D9D">
          <w:rPr>
            <w:rStyle w:val="Hyperlink"/>
            <w:rFonts w:cstheme="minorHAnsi"/>
            <w:sz w:val="20"/>
            <w:szCs w:val="20"/>
          </w:rPr>
          <w:t>https://www.ofgem.gov.uk/environmental-programmes</w:t>
        </w:r>
      </w:hyperlink>
      <w:r w:rsidR="00944A1C">
        <w:rPr>
          <w:rStyle w:val="Hyperlink"/>
          <w:rFonts w:cstheme="minorHAnsi"/>
          <w:sz w:val="20"/>
          <w:szCs w:val="20"/>
        </w:rPr>
        <w:t>. Further information</w:t>
      </w:r>
      <w:r>
        <w:rPr>
          <w:rFonts w:cstheme="minorHAnsi"/>
          <w:sz w:val="20"/>
          <w:szCs w:val="20"/>
        </w:rPr>
        <w:t xml:space="preserve"> on wider government support for community energy</w:t>
      </w:r>
      <w:r w:rsidR="00944A1C">
        <w:rPr>
          <w:rFonts w:cstheme="minorHAnsi"/>
          <w:sz w:val="20"/>
          <w:szCs w:val="20"/>
        </w:rPr>
        <w:t xml:space="preserve"> can be found</w:t>
      </w:r>
      <w:r>
        <w:rPr>
          <w:rFonts w:cstheme="minorHAnsi"/>
          <w:sz w:val="20"/>
          <w:szCs w:val="20"/>
        </w:rPr>
        <w:t xml:space="preserve"> in </w:t>
      </w:r>
      <w:proofErr w:type="spellStart"/>
      <w:r>
        <w:rPr>
          <w:rFonts w:cstheme="minorHAnsi"/>
          <w:sz w:val="20"/>
          <w:szCs w:val="20"/>
        </w:rPr>
        <w:t>Braunholtz</w:t>
      </w:r>
      <w:proofErr w:type="spellEnd"/>
      <w:r>
        <w:rPr>
          <w:rFonts w:cstheme="minorHAnsi"/>
          <w:sz w:val="20"/>
          <w:szCs w:val="20"/>
        </w:rPr>
        <w:t>-Speight et al 2018</w:t>
      </w:r>
      <w:r>
        <w:rPr>
          <w:rFonts w:cstheme="minorHAnsi"/>
          <w:sz w:val="20"/>
          <w:szCs w:val="20"/>
        </w:rPr>
        <w:fldChar w:fldCharType="begin"/>
      </w:r>
      <w:r>
        <w:rPr>
          <w:rFonts w:cstheme="minorHAnsi"/>
          <w:sz w:val="20"/>
          <w:szCs w:val="20"/>
        </w:rPr>
        <w:instrText xml:space="preserve"> ADDIN EN.CITE &lt;EndNote&gt;&lt;Cite&gt;&lt;Author&gt;Braunholtz-Speight&lt;/Author&gt;&lt;Year&gt;2018&lt;/Year&gt;&lt;RecNum&gt;22&lt;/RecNum&gt;&lt;DisplayText&gt;&lt;style face="superscript"&gt;2&lt;/style&gt;&lt;/DisplayText&gt;&lt;record&gt;&lt;rec-number&gt;22&lt;/rec-number&gt;&lt;foreign-keys&gt;&lt;key app="EN" db-id="2wea0at5dw0e0sezfxipfpzc529vdpar9wre" timestamp="1553603151" guid="bd4ded80-2962-46f4-8ae5-9c4e6a121b4e"&gt;22&lt;/key&gt;&lt;/foreign-keys&gt;&lt;ref-type name="Report"&gt;27&lt;/ref-type&gt;&lt;contributors&gt;&lt;authors&gt;&lt;author&gt;Braunholtz-Speight, T.&lt;/author&gt;&lt;author&gt;Mander, S.&lt;/author&gt;&lt;author&gt;Hannon, M.&lt;/author&gt;&lt;author&gt;Hardy, J.&lt;/author&gt;&lt;author&gt;McLachlan, C.&lt;/author&gt;&lt;author&gt;Manderson, E.&lt;/author&gt;&lt;author&gt;Sharmina, M.&lt;/author&gt;&lt;/authors&gt;&lt;/contributors&gt;&lt;titles&gt;&lt;title&gt;The Evolution of Community Energy in the UK&lt;/title&gt;&lt;secondary-title&gt;UKERC Working Paper&lt;/secondary-title&gt;&lt;/titles&gt;&lt;dates&gt;&lt;year&gt;2018&lt;/year&gt;&lt;/dates&gt;&lt;pub-location&gt;London&lt;/pub-location&gt;&lt;publisher&gt;UK Energy Research Centre&lt;/publisher&gt;&lt;urls&gt;&lt;related-urls&gt;&lt;url&gt;&lt;style face="underline" font="default" size="100%"&gt;http://www.ukerc.ac.uk/publications/evolution-of-community-energy-in-the-uk.html&lt;/style&gt;&lt;/url&gt;&lt;/related-urls&gt;&lt;/urls&gt;&lt;/record&gt;&lt;/Cite&gt;&lt;/EndNote&gt;</w:instrText>
      </w:r>
      <w:r>
        <w:rPr>
          <w:rFonts w:cstheme="minorHAnsi"/>
          <w:sz w:val="20"/>
          <w:szCs w:val="20"/>
        </w:rPr>
        <w:fldChar w:fldCharType="separate"/>
      </w:r>
      <w:r w:rsidRPr="008B5E9C">
        <w:rPr>
          <w:rFonts w:cstheme="minorHAnsi"/>
          <w:noProof/>
          <w:sz w:val="20"/>
          <w:szCs w:val="20"/>
          <w:vertAlign w:val="superscript"/>
        </w:rPr>
        <w:t>2</w:t>
      </w:r>
      <w:r>
        <w:rPr>
          <w:rFonts w:cstheme="minorHAnsi"/>
          <w:sz w:val="20"/>
          <w:szCs w:val="20"/>
        </w:rPr>
        <w:fldChar w:fldCharType="end"/>
      </w:r>
      <w:r>
        <w:rPr>
          <w:rFonts w:cstheme="minorHAnsi"/>
          <w:sz w:val="20"/>
          <w:szCs w:val="20"/>
        </w:rPr>
        <w:t>.</w:t>
      </w:r>
    </w:p>
    <w:p w14:paraId="5462EA6C" w14:textId="3638706E" w:rsidR="00FF0DF0" w:rsidRDefault="00AD72EF" w:rsidP="00FF0DF0">
      <w:pPr>
        <w:spacing w:line="360" w:lineRule="auto"/>
      </w:pPr>
      <w:r>
        <w:rPr>
          <w:rFonts w:cstheme="minorHAnsi"/>
        </w:rPr>
        <w:t xml:space="preserve">These recent </w:t>
      </w:r>
      <w:r w:rsidR="004441B7">
        <w:rPr>
          <w:rFonts w:cstheme="minorHAnsi"/>
        </w:rPr>
        <w:t>developments</w:t>
      </w:r>
      <w:r>
        <w:rPr>
          <w:rFonts w:cstheme="minorHAnsi"/>
        </w:rPr>
        <w:t xml:space="preserve"> </w:t>
      </w:r>
      <w:r w:rsidR="004441B7">
        <w:rPr>
          <w:rFonts w:cstheme="minorHAnsi"/>
        </w:rPr>
        <w:t>emphasise</w:t>
      </w:r>
      <w:r>
        <w:rPr>
          <w:rFonts w:cstheme="minorHAnsi"/>
        </w:rPr>
        <w:t xml:space="preserve"> the </w:t>
      </w:r>
      <w:r w:rsidR="004441B7">
        <w:rPr>
          <w:rFonts w:cstheme="minorHAnsi"/>
        </w:rPr>
        <w:t>importance</w:t>
      </w:r>
      <w:r>
        <w:rPr>
          <w:rFonts w:cstheme="minorHAnsi"/>
        </w:rPr>
        <w:t xml:space="preserve"> of </w:t>
      </w:r>
      <w:r w:rsidR="004441B7">
        <w:rPr>
          <w:rFonts w:cstheme="minorHAnsi"/>
        </w:rPr>
        <w:t xml:space="preserve">understanding </w:t>
      </w:r>
      <w:r>
        <w:rPr>
          <w:rFonts w:cstheme="minorHAnsi"/>
        </w:rPr>
        <w:t xml:space="preserve">how </w:t>
      </w:r>
      <w:r w:rsidR="004441B7">
        <w:rPr>
          <w:rFonts w:cstheme="minorHAnsi"/>
        </w:rPr>
        <w:t xml:space="preserve">the </w:t>
      </w:r>
      <w:r>
        <w:rPr>
          <w:rFonts w:cstheme="minorHAnsi"/>
        </w:rPr>
        <w:t>community energy</w:t>
      </w:r>
      <w:r w:rsidR="003D7F05">
        <w:rPr>
          <w:rFonts w:cstheme="minorHAnsi"/>
        </w:rPr>
        <w:t xml:space="preserve"> </w:t>
      </w:r>
      <w:r w:rsidR="004441B7">
        <w:rPr>
          <w:rFonts w:cstheme="minorHAnsi"/>
        </w:rPr>
        <w:t>sector is financed</w:t>
      </w:r>
      <w:r w:rsidR="00724455">
        <w:rPr>
          <w:rFonts w:cstheme="minorHAnsi"/>
        </w:rPr>
        <w:t>.</w:t>
      </w:r>
      <w:r w:rsidR="0039357C" w:rsidRPr="0039357C">
        <w:rPr>
          <w:rFonts w:cstheme="minorHAnsi"/>
        </w:rPr>
        <w:t xml:space="preserve"> </w:t>
      </w:r>
      <w:r w:rsidR="0039357C">
        <w:rPr>
          <w:rFonts w:cstheme="minorHAnsi"/>
        </w:rPr>
        <w:t xml:space="preserve">However, there is currently very limited empirical evidence on the financing of community energy activities </w:t>
      </w:r>
      <w:r w:rsidR="0039357C">
        <w:rPr>
          <w:rFonts w:cstheme="minorHAnsi"/>
        </w:rPr>
        <w:fldChar w:fldCharType="begin"/>
      </w:r>
      <w:r w:rsidR="0039357C">
        <w:rPr>
          <w:rFonts w:cstheme="minorHAnsi"/>
        </w:rPr>
        <w:instrText xml:space="preserve"> ADDIN EN.CITE &lt;EndNote&gt;&lt;Cite&gt;&lt;Author&gt;Busch&lt;/Author&gt;&lt;Year&gt;2019&lt;/Year&gt;&lt;RecNum&gt;3&lt;/RecNum&gt;&lt;DisplayText&gt;&lt;style face="superscript"&gt;7, 17&lt;/style&gt;&lt;/DisplayText&gt;&lt;record&gt;&lt;rec-number&gt;3&lt;/rec-number&gt;&lt;foreign-keys&gt;&lt;key app="EN" db-id="2wea0at5dw0e0sezfxipfpzc529vdpar9wre" timestamp="1549384363" guid="b7a1201f-4b22-4828-8da5-0d191f188561"&gt;3&lt;/key&gt;&lt;/foreign-keys&gt;&lt;ref-type name="Report"&gt;27&lt;/ref-type&gt;&lt;contributors&gt;&lt;authors&gt;&lt;author&gt;Busch, H.&lt;/author&gt;&lt;author&gt;Ruggiero, S.&lt;/author&gt;&lt;author&gt;Isakovic, A.&lt;/author&gt;&lt;author&gt;Faller, F.&lt;/author&gt;&lt;author&gt;Hansen, T.&lt;/author&gt;&lt;/authors&gt;&lt;/contributors&gt;&lt;titles&gt;&lt;title&gt;Scientific Review Paper on CE Drivers and Barriers&lt;/title&gt;&lt;secondary-title&gt;Co2mmunity Working Papers&lt;/secondary-title&gt;&lt;/titles&gt;&lt;num-vols&gt;2.1&lt;/num-vols&gt;&lt;dates&gt;&lt;year&gt;2019&lt;/year&gt;&lt;/dates&gt;&lt;pub-location&gt;Kiel&lt;/pub-location&gt;&lt;publisher&gt;Co2mmunity Project&lt;/publisher&gt;&lt;urls&gt;&lt;/urls&gt;&lt;/record&gt;&lt;/Cite&gt;&lt;Cite&gt;&lt;Author&gt;Schoor&lt;/Author&gt;&lt;Year&gt;2019&lt;/Year&gt;&lt;RecNum&gt;71&lt;/RecNum&gt;&lt;record&gt;&lt;rec-number&gt;71&lt;/rec-number&gt;&lt;foreign-keys&gt;&lt;key app="EN" db-id="2wea0at5dw0e0sezfxipfpzc529vdpar9wre" timestamp="1570445050"&gt;71&lt;/key&gt;&lt;/foreign-keys&gt;&lt;ref-type name="Report"&gt;27&lt;/ref-type&gt;&lt;contributors&gt;&lt;authors&gt;&lt;author&gt;Schoor, T. van der&lt;/author&gt;&lt;author&gt;Scholtens, L. J. B.&lt;/author&gt;&lt;/authors&gt;&lt;tertiary-authors&gt;&lt;author&gt;University of Groeningen&lt;/author&gt;&lt;/tertiary-authors&gt;&lt;/contributors&gt;&lt;titles&gt;&lt;title&gt;Scientific approaches of community energy: a literature review&lt;/title&gt;&lt;secondary-title&gt;CEER Policy Papers&lt;/secondary-title&gt;&lt;/titles&gt;&lt;number&gt;6&lt;/number&gt;&lt;dates&gt;&lt;year&gt;2019&lt;/year&gt;&lt;/dates&gt;&lt;publisher&gt;Centre for Energy Economics Research&lt;/publisher&gt;&lt;urls&gt;&lt;related-urls&gt;&lt;url&gt;&lt;style face="underline" font="default" size="100%"&gt;http://www.rug.nl/ceer/&lt;/style&gt;&lt;/url&gt;&lt;/related-urls&gt;&lt;/urls&gt;&lt;/record&gt;&lt;/Cite&gt;&lt;/EndNote&gt;</w:instrText>
      </w:r>
      <w:r w:rsidR="0039357C">
        <w:rPr>
          <w:rFonts w:cstheme="minorHAnsi"/>
        </w:rPr>
        <w:fldChar w:fldCharType="separate"/>
      </w:r>
      <w:r w:rsidR="0039357C" w:rsidRPr="009D7D98">
        <w:rPr>
          <w:rFonts w:cstheme="minorHAnsi"/>
          <w:noProof/>
          <w:vertAlign w:val="superscript"/>
        </w:rPr>
        <w:t>7, 17</w:t>
      </w:r>
      <w:r w:rsidR="0039357C">
        <w:rPr>
          <w:rFonts w:cstheme="minorHAnsi"/>
        </w:rPr>
        <w:fldChar w:fldCharType="end"/>
      </w:r>
      <w:r w:rsidR="009D7D98">
        <w:rPr>
          <w:rFonts w:cstheme="minorHAnsi"/>
        </w:rPr>
        <w:t xml:space="preserve"> Studies in Germany and Belgium note the mixture of motivations reported by citizens investing in community energy</w:t>
      </w:r>
      <w:r w:rsidR="009D7D98">
        <w:rPr>
          <w:rFonts w:cstheme="minorHAnsi"/>
        </w:rPr>
        <w:fldChar w:fldCharType="begin"/>
      </w:r>
      <w:r w:rsidR="0039357C">
        <w:rPr>
          <w:rFonts w:cstheme="minorHAnsi"/>
        </w:rPr>
        <w:instrText xml:space="preserve"> ADDIN EN.CITE &lt;EndNote&gt;&lt;Cite&gt;&lt;Author&gt;Bauwens&lt;/Author&gt;&lt;Year&gt;2019&lt;/Year&gt;&lt;RecNum&gt;58&lt;/RecNum&gt;&lt;DisplayText&gt;&lt;style face="superscript"&gt;18, 19&lt;/style&gt;&lt;/DisplayText&gt;&lt;record&gt;&lt;rec-number&gt;58&lt;/rec-number&gt;&lt;foreign-keys&gt;&lt;key app="EN" db-id="2wea0at5dw0e0sezfxipfpzc529vdpar9wre" timestamp="1565098889"&gt;58&lt;/key&gt;&lt;/foreign-keys&gt;&lt;ref-type name="Journal Article"&gt;17&lt;/ref-type&gt;&lt;contributors&gt;&lt;authors&gt;&lt;author&gt;Bauwens, T.&lt;/author&gt;&lt;/authors&gt;&lt;/contributors&gt;&lt;titles&gt;&lt;title&gt;Analyzing the determinants of the size of investments by community renewable energy members: Findings and policy implications from Flanders&lt;/title&gt;&lt;secondary-title&gt;Energy Policy&lt;/secondary-title&gt;&lt;/titles&gt;&lt;periodical&gt;&lt;full-title&gt;Energy Policy&lt;/full-title&gt;&lt;/periodical&gt;&lt;pages&gt;841-852&lt;/pages&gt;&lt;volume&gt;129&lt;/volume&gt;&lt;dates&gt;&lt;year&gt;2019&lt;/year&gt;&lt;/dates&gt;&lt;urls&gt;&lt;/urls&gt;&lt;electronic-resource-num&gt;&lt;style face="underline" font="default" size="100%"&gt;https://doi.org/10.1016/j.enpol.2019.02.067&lt;/style&gt;&lt;/electronic-resource-num&gt;&lt;/record&gt;&lt;/Cite&gt;&lt;Cite&gt;&lt;Author&gt;Holstenkamp&lt;/Author&gt;&lt;Year&gt;2016&lt;/Year&gt;&lt;RecNum&gt;74&lt;/RecNum&gt;&lt;record&gt;&lt;rec-number&gt;74&lt;/rec-number&gt;&lt;foreign-keys&gt;&lt;key app="EN" db-id="2wea0at5dw0e0sezfxipfpzc529vdpar9wre" timestamp="1570455111"&gt;74&lt;/key&gt;&lt;/foreign-keys&gt;&lt;ref-type name="Journal Article"&gt;17&lt;/ref-type&gt;&lt;contributors&gt;&lt;authors&gt;&lt;author&gt;Holstenkamp, L.&lt;/author&gt;&lt;author&gt;Kahla, F.&lt;/author&gt;&lt;/authors&gt;&lt;/contributors&gt;&lt;titles&gt;&lt;title&gt;What are community energy companies trying to accomplish? An empirical investigation of investment motives in the German case&lt;/title&gt;&lt;secondary-title&gt;Energy Policy&lt;/secondary-title&gt;&lt;/titles&gt;&lt;periodical&gt;&lt;full-title&gt;Energy Policy&lt;/full-title&gt;&lt;/periodical&gt;&lt;pages&gt;112-122&lt;/pages&gt;&lt;volume&gt;97&lt;/volume&gt;&lt;dates&gt;&lt;year&gt;2016&lt;/year&gt;&lt;/dates&gt;&lt;urls&gt;&lt;/urls&gt;&lt;electronic-resource-num&gt;&lt;style face="underline" font="default" size="100%"&gt;http://dx.doi.org/10.1016/j.enpol.2016.07.010&lt;/style&gt;&lt;/electronic-resource-num&gt;&lt;/record&gt;&lt;/Cite&gt;&lt;/EndNote&gt;</w:instrText>
      </w:r>
      <w:r w:rsidR="009D7D98">
        <w:rPr>
          <w:rFonts w:cstheme="minorHAnsi"/>
        </w:rPr>
        <w:fldChar w:fldCharType="separate"/>
      </w:r>
      <w:r w:rsidR="0039357C" w:rsidRPr="0039357C">
        <w:rPr>
          <w:rFonts w:cstheme="minorHAnsi"/>
          <w:noProof/>
          <w:vertAlign w:val="superscript"/>
        </w:rPr>
        <w:t>18, 19</w:t>
      </w:r>
      <w:r w:rsidR="009D7D98">
        <w:rPr>
          <w:rFonts w:cstheme="minorHAnsi"/>
        </w:rPr>
        <w:fldChar w:fldCharType="end"/>
      </w:r>
      <w:r w:rsidR="009D7D98">
        <w:rPr>
          <w:rFonts w:cstheme="minorHAnsi"/>
        </w:rPr>
        <w:t>;further studies in Germa</w:t>
      </w:r>
      <w:r w:rsidR="0039357C">
        <w:rPr>
          <w:rFonts w:cstheme="minorHAnsi"/>
        </w:rPr>
        <w:t>ny note the substantial size of the renewable energy cooperative sector there</w:t>
      </w:r>
      <w:r w:rsidR="0039357C">
        <w:rPr>
          <w:rFonts w:cstheme="minorHAnsi"/>
        </w:rPr>
        <w:fldChar w:fldCharType="begin"/>
      </w:r>
      <w:r w:rsidR="0039357C">
        <w:rPr>
          <w:rFonts w:cstheme="minorHAnsi"/>
        </w:rPr>
        <w:instrText xml:space="preserve"> ADDIN EN.CITE &lt;EndNote&gt;&lt;Cite&gt;&lt;Author&gt;Yildiz&lt;/Author&gt;&lt;Year&gt;2014&lt;/Year&gt;&lt;RecNum&gt;72&lt;/RecNum&gt;&lt;DisplayText&gt;&lt;style face="superscript"&gt;20&lt;/style&gt;&lt;/DisplayText&gt;&lt;record&gt;&lt;rec-number&gt;72&lt;/rec-number&gt;&lt;foreign-keys&gt;&lt;key app="EN" db-id="2wea0at5dw0e0sezfxipfpzc529vdpar9wre" timestamp="1570445936"&gt;72&lt;/key&gt;&lt;/foreign-keys&gt;&lt;ref-type name="Journal Article"&gt;17&lt;/ref-type&gt;&lt;contributors&gt;&lt;authors&gt;&lt;author&gt;Yildiz, O.&lt;/author&gt;&lt;/authors&gt;&lt;/contributors&gt;&lt;titles&gt;&lt;title&gt;Financing renewable energy infrastructures via financial citizen participation - The case of Germany&lt;/title&gt;&lt;secondary-title&gt;Renewable Energy&lt;/secondary-title&gt;&lt;/titles&gt;&lt;periodical&gt;&lt;full-title&gt;Renewable Energy&lt;/full-title&gt;&lt;/periodical&gt;&lt;pages&gt;677-685&lt;/pages&gt;&lt;volume&gt;68&lt;/volume&gt;&lt;dates&gt;&lt;year&gt;2014&lt;/year&gt;&lt;/dates&gt;&lt;urls&gt;&lt;/urls&gt;&lt;electronic-resource-num&gt;&lt;style face="underline" font="default" size="100%"&gt;http://dx.doi.org/10.1016/j.renene.2014.02.038&lt;/style&gt;&lt;/electronic-resource-num&gt;&lt;/record&gt;&lt;/Cite&gt;&lt;/EndNote&gt;</w:instrText>
      </w:r>
      <w:r w:rsidR="0039357C">
        <w:rPr>
          <w:rFonts w:cstheme="minorHAnsi"/>
        </w:rPr>
        <w:fldChar w:fldCharType="separate"/>
      </w:r>
      <w:r w:rsidR="0039357C" w:rsidRPr="0039357C">
        <w:rPr>
          <w:rFonts w:cstheme="minorHAnsi"/>
          <w:noProof/>
          <w:vertAlign w:val="superscript"/>
        </w:rPr>
        <w:t>20</w:t>
      </w:r>
      <w:r w:rsidR="0039357C">
        <w:rPr>
          <w:rFonts w:cstheme="minorHAnsi"/>
        </w:rPr>
        <w:fldChar w:fldCharType="end"/>
      </w:r>
      <w:r w:rsidR="0039357C">
        <w:rPr>
          <w:rFonts w:cstheme="minorHAnsi"/>
        </w:rPr>
        <w:t xml:space="preserve">, and its success in raising finance </w:t>
      </w:r>
      <w:r w:rsidR="0039357C">
        <w:rPr>
          <w:rFonts w:cstheme="minorHAnsi"/>
        </w:rPr>
        <w:lastRenderedPageBreak/>
        <w:t>from cooperative members</w:t>
      </w:r>
      <w:r w:rsidR="0039357C">
        <w:rPr>
          <w:rFonts w:cstheme="minorHAnsi"/>
        </w:rPr>
        <w:fldChar w:fldCharType="begin"/>
      </w:r>
      <w:r w:rsidR="0039357C">
        <w:rPr>
          <w:rFonts w:cstheme="minorHAnsi"/>
        </w:rPr>
        <w:instrText xml:space="preserve"> ADDIN EN.CITE &lt;EndNote&gt;&lt;Cite&gt;&lt;Author&gt;Yildiz&lt;/Author&gt;&lt;Year&gt;2015&lt;/Year&gt;&lt;RecNum&gt;73&lt;/RecNum&gt;&lt;DisplayText&gt;&lt;style face="superscript"&gt;21&lt;/style&gt;&lt;/DisplayText&gt;&lt;record&gt;&lt;rec-number&gt;73&lt;/rec-number&gt;&lt;foreign-keys&gt;&lt;key app="EN" db-id="2wea0at5dw0e0sezfxipfpzc529vdpar9wre" timestamp="1570446115"&gt;73&lt;/key&gt;&lt;/foreign-keys&gt;&lt;ref-type name="Journal Article"&gt;17&lt;/ref-type&gt;&lt;contributors&gt;&lt;authors&gt;&lt;author&gt;Yildiz, O.&lt;/author&gt;&lt;author&gt;Rommel, J.&lt;/author&gt;&lt;author&gt;Debor, S.&lt;/author&gt;&lt;author&gt;Holstenkamp, L.&lt;/author&gt;&lt;author&gt;Mey, F.&lt;/author&gt;&lt;author&gt;Muller, J. R.&lt;/author&gt;&lt;author&gt;Radtke, J.&lt;/author&gt;&lt;author&gt;Rognli, J.&lt;/author&gt;&lt;/authors&gt;&lt;/contributors&gt;&lt;titles&gt;&lt;title&gt;Renewable energy cooperatives as gatekeepers or facilitators? Recent developments in Germany and a multidisciplinary research agenda&lt;/title&gt;&lt;secondary-title&gt;Energy Research and Social Science&lt;/secondary-title&gt;&lt;/titles&gt;&lt;periodical&gt;&lt;full-title&gt;Energy Research and Social Science&lt;/full-title&gt;&lt;/periodical&gt;&lt;pages&gt;59-73&lt;/pages&gt;&lt;volume&gt;6&lt;/volume&gt;&lt;dates&gt;&lt;year&gt;2015&lt;/year&gt;&lt;/dates&gt;&lt;urls&gt;&lt;/urls&gt;&lt;electronic-resource-num&gt;&lt;style face="underline" font="default" size="100%"&gt;http://dx.doi.org/10.1016/j.erss.2014.12.001&lt;/style&gt;&lt;/electronic-resource-num&gt;&lt;/record&gt;&lt;/Cite&gt;&lt;/EndNote&gt;</w:instrText>
      </w:r>
      <w:r w:rsidR="0039357C">
        <w:rPr>
          <w:rFonts w:cstheme="minorHAnsi"/>
        </w:rPr>
        <w:fldChar w:fldCharType="separate"/>
      </w:r>
      <w:r w:rsidR="0039357C" w:rsidRPr="0039357C">
        <w:rPr>
          <w:rFonts w:cstheme="minorHAnsi"/>
          <w:noProof/>
          <w:vertAlign w:val="superscript"/>
        </w:rPr>
        <w:t>21</w:t>
      </w:r>
      <w:r w:rsidR="0039357C">
        <w:rPr>
          <w:rFonts w:cstheme="minorHAnsi"/>
        </w:rPr>
        <w:fldChar w:fldCharType="end"/>
      </w:r>
      <w:r w:rsidR="0039357C">
        <w:rPr>
          <w:rFonts w:cstheme="minorHAnsi"/>
        </w:rPr>
        <w:t>.</w:t>
      </w:r>
      <w:r w:rsidR="0015022B">
        <w:rPr>
          <w:rFonts w:cstheme="minorHAnsi"/>
        </w:rPr>
        <w:t>The literature on the UK community energy sector</w:t>
      </w:r>
      <w:r w:rsidR="0004106B">
        <w:rPr>
          <w:rFonts w:cstheme="minorHAnsi"/>
        </w:rPr>
        <w:t xml:space="preserve"> focusse</w:t>
      </w:r>
      <w:r w:rsidR="007946E9">
        <w:rPr>
          <w:rFonts w:cstheme="minorHAnsi"/>
        </w:rPr>
        <w:t>s</w:t>
      </w:r>
      <w:r w:rsidR="0004106B">
        <w:rPr>
          <w:rFonts w:cstheme="minorHAnsi"/>
        </w:rPr>
        <w:t xml:space="preserve"> </w:t>
      </w:r>
      <w:r w:rsidR="00976404">
        <w:rPr>
          <w:rFonts w:cstheme="minorHAnsi"/>
        </w:rPr>
        <w:t xml:space="preserve">mainly </w:t>
      </w:r>
      <w:r w:rsidR="0004106B">
        <w:rPr>
          <w:rFonts w:cstheme="minorHAnsi"/>
        </w:rPr>
        <w:t>on the qualitative exploration of the definitions, motivations and challenges for projects, and how they engage with questions of justice and poverty</w:t>
      </w:r>
      <w:r w:rsidR="00177775">
        <w:rPr>
          <w:rFonts w:cstheme="minorHAnsi"/>
        </w:rPr>
        <w:fldChar w:fldCharType="begin">
          <w:fldData xml:space="preserve">PEVuZE5vdGU+PENpdGU+PEF1dGhvcj5CdXNjaDwvQXV0aG9yPjxZZWFyPjIwMTk8L1llYXI+PFJl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</w:fldData>
        </w:fldChar>
      </w:r>
      <w:r w:rsidR="0039357C">
        <w:rPr>
          <w:rFonts w:cstheme="minorHAnsi"/>
        </w:rPr>
        <w:instrText xml:space="preserve"> ADDIN EN.CITE </w:instrText>
      </w:r>
      <w:r w:rsidR="0039357C">
        <w:rPr>
          <w:rFonts w:cstheme="minorHAnsi"/>
        </w:rPr>
        <w:fldChar w:fldCharType="begin">
          <w:fldData xml:space="preserve">PEVuZE5vdGU+PENpdGU+PEF1dGhvcj5CdXNjaDwvQXV0aG9yPjxZZWFyPjIwMTk8L1llYXI+PFJl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</w:fldData>
        </w:fldChar>
      </w:r>
      <w:r w:rsidR="0039357C">
        <w:rPr>
          <w:rFonts w:cstheme="minorHAnsi"/>
        </w:rPr>
        <w:instrText xml:space="preserve"> ADDIN EN.CITE.DATA </w:instrText>
      </w:r>
      <w:r w:rsidR="0039357C">
        <w:rPr>
          <w:rFonts w:cstheme="minorHAnsi"/>
        </w:rPr>
      </w:r>
      <w:r w:rsidR="0039357C">
        <w:rPr>
          <w:rFonts w:cstheme="minorHAnsi"/>
        </w:rPr>
        <w:fldChar w:fldCharType="end"/>
      </w:r>
      <w:r w:rsidR="00177775">
        <w:rPr>
          <w:rFonts w:cstheme="minorHAnsi"/>
        </w:rPr>
      </w:r>
      <w:r w:rsidR="00177775">
        <w:rPr>
          <w:rFonts w:cstheme="minorHAnsi"/>
        </w:rPr>
        <w:fldChar w:fldCharType="separate"/>
      </w:r>
      <w:r w:rsidR="0039357C" w:rsidRPr="0039357C">
        <w:rPr>
          <w:rFonts w:cstheme="minorHAnsi"/>
          <w:noProof/>
          <w:vertAlign w:val="superscript"/>
        </w:rPr>
        <w:t>7-9, 11, 13, 22-30</w:t>
      </w:r>
      <w:r w:rsidR="00177775">
        <w:rPr>
          <w:rFonts w:cstheme="minorHAnsi"/>
        </w:rPr>
        <w:fldChar w:fldCharType="end"/>
      </w:r>
      <w:r w:rsidR="0004106B">
        <w:rPr>
          <w:rFonts w:cstheme="minorHAnsi"/>
        </w:rPr>
        <w:t xml:space="preserve">. </w:t>
      </w:r>
      <w:r w:rsidR="00760863">
        <w:rPr>
          <w:rFonts w:cstheme="minorHAnsi"/>
        </w:rPr>
        <w:t xml:space="preserve">While </w:t>
      </w:r>
      <w:r w:rsidR="00976404">
        <w:rPr>
          <w:rFonts w:cstheme="minorHAnsi"/>
        </w:rPr>
        <w:t>s</w:t>
      </w:r>
      <w:r w:rsidR="0004106B">
        <w:rPr>
          <w:rFonts w:cstheme="minorHAnsi"/>
        </w:rPr>
        <w:t>ector</w:t>
      </w:r>
      <w:r w:rsidR="007946E9">
        <w:rPr>
          <w:rFonts w:cstheme="minorHAnsi"/>
        </w:rPr>
        <w:t>-</w:t>
      </w:r>
      <w:r w:rsidR="0004106B">
        <w:rPr>
          <w:rFonts w:cstheme="minorHAnsi"/>
        </w:rPr>
        <w:t xml:space="preserve">wide surveys have </w:t>
      </w:r>
      <w:r w:rsidR="00472737">
        <w:rPr>
          <w:rFonts w:cstheme="minorHAnsi"/>
        </w:rPr>
        <w:t xml:space="preserve">played an important role in establishing the size and structure of the sector, </w:t>
      </w:r>
      <w:r w:rsidR="00976404">
        <w:rPr>
          <w:rFonts w:cstheme="minorHAnsi"/>
        </w:rPr>
        <w:t>gathering</w:t>
      </w:r>
      <w:r w:rsidR="00472737">
        <w:rPr>
          <w:rFonts w:cstheme="minorHAnsi"/>
        </w:rPr>
        <w:t xml:space="preserve"> some data on finance, </w:t>
      </w:r>
      <w:r w:rsidR="00976404">
        <w:rPr>
          <w:rFonts w:cstheme="minorHAnsi"/>
        </w:rPr>
        <w:t xml:space="preserve">these do not offer </w:t>
      </w:r>
      <w:r w:rsidR="0004106B">
        <w:rPr>
          <w:rFonts w:cstheme="minorHAnsi"/>
        </w:rPr>
        <w:t xml:space="preserve">project-level </w:t>
      </w:r>
      <w:r w:rsidR="00760863">
        <w:rPr>
          <w:rFonts w:cstheme="minorHAnsi"/>
        </w:rPr>
        <w:t xml:space="preserve">analysis </w:t>
      </w:r>
      <w:r w:rsidR="0004106B">
        <w:rPr>
          <w:rFonts w:cstheme="minorHAnsi"/>
        </w:rPr>
        <w:t>on financial performance</w:t>
      </w:r>
      <w:r w:rsidR="00177775">
        <w:rPr>
          <w:rFonts w:cstheme="minorHAnsi"/>
        </w:rPr>
        <w:fldChar w:fldCharType="begin">
          <w:fldData xml:space="preserve">PEVuZE5vdGU+PENpdGU+PEF1dGhvcj5Db21tdW5pdHkgRW5lcmd5IEVuZ2xhbmQ8L0F1dGhvcj48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=
</w:fldData>
        </w:fldChar>
      </w:r>
      <w:r w:rsidR="0039357C">
        <w:rPr>
          <w:rFonts w:cstheme="minorHAnsi"/>
        </w:rPr>
        <w:instrText xml:space="preserve"> ADDIN EN.CITE </w:instrText>
      </w:r>
      <w:r w:rsidR="0039357C">
        <w:rPr>
          <w:rFonts w:cstheme="minorHAnsi"/>
        </w:rPr>
        <w:fldChar w:fldCharType="begin">
          <w:fldData xml:space="preserve">PEVuZE5vdGU+PENpdGU+PEF1dGhvcj5Db21tdW5pdHkgRW5lcmd5IEVuZ2xhbmQ8L0F1dGhvcj48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=
</w:fldData>
        </w:fldChar>
      </w:r>
      <w:r w:rsidR="0039357C">
        <w:rPr>
          <w:rFonts w:cstheme="minorHAnsi"/>
        </w:rPr>
        <w:instrText xml:space="preserve"> ADDIN EN.CITE.DATA </w:instrText>
      </w:r>
      <w:r w:rsidR="0039357C">
        <w:rPr>
          <w:rFonts w:cstheme="minorHAnsi"/>
        </w:rPr>
      </w:r>
      <w:r w:rsidR="0039357C">
        <w:rPr>
          <w:rFonts w:cstheme="minorHAnsi"/>
        </w:rPr>
        <w:fldChar w:fldCharType="end"/>
      </w:r>
      <w:r w:rsidR="00177775">
        <w:rPr>
          <w:rFonts w:cstheme="minorHAnsi"/>
        </w:rPr>
      </w:r>
      <w:r w:rsidR="00177775">
        <w:rPr>
          <w:rFonts w:cstheme="minorHAnsi"/>
        </w:rPr>
        <w:fldChar w:fldCharType="separate"/>
      </w:r>
      <w:r w:rsidR="0039357C" w:rsidRPr="0039357C">
        <w:rPr>
          <w:rFonts w:cstheme="minorHAnsi"/>
          <w:noProof/>
          <w:vertAlign w:val="superscript"/>
        </w:rPr>
        <w:t>10, 16, 31</w:t>
      </w:r>
      <w:r w:rsidR="00177775">
        <w:rPr>
          <w:rFonts w:cstheme="minorHAnsi"/>
        </w:rPr>
        <w:fldChar w:fldCharType="end"/>
      </w:r>
      <w:r w:rsidR="0004106B">
        <w:rPr>
          <w:rFonts w:cstheme="minorHAnsi"/>
        </w:rPr>
        <w:t>.</w:t>
      </w:r>
      <w:r w:rsidR="00472737">
        <w:rPr>
          <w:rFonts w:cstheme="minorHAnsi"/>
        </w:rPr>
        <w:t xml:space="preserve"> </w:t>
      </w:r>
      <w:r w:rsidR="00A84B38">
        <w:rPr>
          <w:rFonts w:cstheme="minorHAnsi"/>
        </w:rPr>
        <w:t xml:space="preserve">A government-convened </w:t>
      </w:r>
      <w:r w:rsidR="002C54DA">
        <w:rPr>
          <w:rFonts w:cstheme="minorHAnsi"/>
        </w:rPr>
        <w:t>w</w:t>
      </w:r>
      <w:r w:rsidR="00055C4B">
        <w:rPr>
          <w:rFonts w:cstheme="minorHAnsi"/>
        </w:rPr>
        <w:t>orking group</w:t>
      </w:r>
      <w:r w:rsidR="00A84B38">
        <w:rPr>
          <w:rFonts w:cstheme="minorHAnsi"/>
        </w:rPr>
        <w:t xml:space="preserve"> on Community Energy Finance offered insight into difficulties faced by community projects, but </w:t>
      </w:r>
      <w:r w:rsidR="001A783B">
        <w:rPr>
          <w:rFonts w:cstheme="minorHAnsi"/>
        </w:rPr>
        <w:t xml:space="preserve">did not </w:t>
      </w:r>
      <w:r w:rsidR="00055C4B">
        <w:rPr>
          <w:rFonts w:cstheme="minorHAnsi"/>
        </w:rPr>
        <w:t xml:space="preserve">present </w:t>
      </w:r>
      <w:r w:rsidR="004441B7">
        <w:rPr>
          <w:rFonts w:cstheme="minorHAnsi"/>
        </w:rPr>
        <w:t xml:space="preserve">an </w:t>
      </w:r>
      <w:r w:rsidR="00055C4B">
        <w:rPr>
          <w:rFonts w:cstheme="minorHAnsi"/>
        </w:rPr>
        <w:t xml:space="preserve">analysis of empirical </w:t>
      </w:r>
      <w:r w:rsidR="001A783B">
        <w:rPr>
          <w:rFonts w:cstheme="minorHAnsi"/>
        </w:rPr>
        <w:t>data</w:t>
      </w:r>
      <w:r w:rsidR="00A84B38">
        <w:rPr>
          <w:rFonts w:cstheme="minorHAnsi"/>
        </w:rPr>
        <w:fldChar w:fldCharType="begin"/>
      </w:r>
      <w:r w:rsidR="0039357C">
        <w:rPr>
          <w:rFonts w:cstheme="minorHAnsi"/>
        </w:rPr>
        <w:instrText xml:space="preserve"> ADDIN EN.CITE &lt;EndNote&gt;&lt;Cite&gt;&lt;Author&gt;Change&lt;/Author&gt;&lt;Year&gt;2014&lt;/Year&gt;&lt;RecNum&gt;27&lt;/RecNum&gt;&lt;DisplayText&gt;&lt;style face="superscript"&gt;32&lt;/style&gt;&lt;/DisplayText&gt;&lt;record&gt;&lt;rec-number&gt;27&lt;/rec-number&gt;&lt;foreign-keys&gt;&lt;key app="EN" db-id="2wea0at5dw0e0sezfxipfpzc529vdpar9wre" timestamp="1553609448" guid="c3fa454f-6734-4150-9261-26369336a453"&gt;27&lt;/key&gt;&lt;/foreign-keys&gt;&lt;ref-type name="Report"&gt;27&lt;/ref-type&gt;&lt;contributors&gt;&lt;authors&gt;&lt;author&gt;Department for Energy and Climate Change&lt;/author&gt;&lt;/authors&gt;&lt;/contributors&gt;&lt;titles&gt;&lt;title&gt;Community Energy Finance Roundtable: final report and recommendations&lt;/title&gt;&lt;/titles&gt;&lt;dates&gt;&lt;year&gt;2014&lt;/year&gt;&lt;/dates&gt;&lt;pub-location&gt;London&lt;/pub-location&gt;&lt;publisher&gt;Department for Energy and Climate Change&lt;/publisher&gt;&lt;urls&gt;&lt;/urls&gt;&lt;/record&gt;&lt;/Cite&gt;&lt;/EndNote&gt;</w:instrText>
      </w:r>
      <w:r w:rsidR="00A84B38">
        <w:rPr>
          <w:rFonts w:cstheme="minorHAnsi"/>
        </w:rPr>
        <w:fldChar w:fldCharType="separate"/>
      </w:r>
      <w:r w:rsidR="0039357C" w:rsidRPr="0039357C">
        <w:rPr>
          <w:rFonts w:cstheme="minorHAnsi"/>
          <w:noProof/>
          <w:vertAlign w:val="superscript"/>
        </w:rPr>
        <w:t>32</w:t>
      </w:r>
      <w:r w:rsidR="00A84B38">
        <w:rPr>
          <w:rFonts w:cstheme="minorHAnsi"/>
        </w:rPr>
        <w:fldChar w:fldCharType="end"/>
      </w:r>
      <w:r w:rsidR="00A84B38">
        <w:rPr>
          <w:rFonts w:cstheme="minorHAnsi"/>
        </w:rPr>
        <w:t xml:space="preserve">. </w:t>
      </w:r>
      <w:r w:rsidR="004441B7">
        <w:rPr>
          <w:rFonts w:cstheme="minorHAnsi"/>
        </w:rPr>
        <w:t xml:space="preserve">We are only aware of one </w:t>
      </w:r>
      <w:r w:rsidR="003D7F05">
        <w:rPr>
          <w:rFonts w:cstheme="minorHAnsi"/>
        </w:rPr>
        <w:t xml:space="preserve">previous quantitative </w:t>
      </w:r>
      <w:r w:rsidR="00C97FB8">
        <w:rPr>
          <w:rFonts w:cstheme="minorHAnsi"/>
        </w:rPr>
        <w:t>study</w:t>
      </w:r>
      <w:r w:rsidR="008B2F94">
        <w:rPr>
          <w:rFonts w:cstheme="minorHAnsi"/>
        </w:rPr>
        <w:t xml:space="preserve"> of community energy business models</w:t>
      </w:r>
      <w:r w:rsidR="00265433">
        <w:rPr>
          <w:rFonts w:cstheme="minorHAnsi"/>
        </w:rPr>
        <w:t xml:space="preserve"> at project level</w:t>
      </w:r>
      <w:r w:rsidR="004441B7">
        <w:rPr>
          <w:rFonts w:cstheme="minorHAnsi"/>
        </w:rPr>
        <w:t xml:space="preserve">, which </w:t>
      </w:r>
      <w:r w:rsidR="00976404">
        <w:rPr>
          <w:rFonts w:cstheme="minorHAnsi"/>
        </w:rPr>
        <w:t>compare</w:t>
      </w:r>
      <w:r w:rsidR="004441B7">
        <w:rPr>
          <w:rFonts w:cstheme="minorHAnsi"/>
        </w:rPr>
        <w:t>s</w:t>
      </w:r>
      <w:r w:rsidR="009B3B62">
        <w:rPr>
          <w:rFonts w:cstheme="minorHAnsi"/>
        </w:rPr>
        <w:t xml:space="preserve"> the</w:t>
      </w:r>
      <w:r w:rsidR="00472737">
        <w:rPr>
          <w:rFonts w:cstheme="minorHAnsi"/>
        </w:rPr>
        <w:t xml:space="preserve"> costs of </w:t>
      </w:r>
      <w:r w:rsidR="00976404">
        <w:rPr>
          <w:rFonts w:cstheme="minorHAnsi"/>
        </w:rPr>
        <w:t xml:space="preserve">community-owned and commercially-owned </w:t>
      </w:r>
      <w:r w:rsidR="00472737">
        <w:rPr>
          <w:rFonts w:cstheme="minorHAnsi"/>
        </w:rPr>
        <w:t>wind and hydro energy projects in Scotland</w:t>
      </w:r>
      <w:r w:rsidR="00C97FB8">
        <w:fldChar w:fldCharType="begin">
          <w:fldData xml:space="preserve">PEVuZE5vdGU+PENpdGU+PEF1dGhvcj5CZXJrYTwvQXV0aG9yPjxZZWFyPjIwMTc8L1llYXI+PFJl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</w:fldData>
        </w:fldChar>
      </w:r>
      <w:r w:rsidR="0039357C">
        <w:instrText xml:space="preserve"> ADDIN EN.CITE </w:instrText>
      </w:r>
      <w:r w:rsidR="0039357C">
        <w:fldChar w:fldCharType="begin">
          <w:fldData xml:space="preserve">PEVuZE5vdGU+PENpdGU+PEF1dGhvcj5CZXJrYTwvQXV0aG9yPjxZZWFyPjIwMTc8L1llYXI+PFJl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</w:fldData>
        </w:fldChar>
      </w:r>
      <w:r w:rsidR="0039357C">
        <w:instrText xml:space="preserve"> ADDIN EN.CITE.DATA </w:instrText>
      </w:r>
      <w:r w:rsidR="0039357C">
        <w:fldChar w:fldCharType="end"/>
      </w:r>
      <w:r w:rsidR="00C97FB8">
        <w:fldChar w:fldCharType="separate"/>
      </w:r>
      <w:r w:rsidR="0039357C" w:rsidRPr="0039357C">
        <w:rPr>
          <w:noProof/>
          <w:vertAlign w:val="superscript"/>
        </w:rPr>
        <w:t>33, 34</w:t>
      </w:r>
      <w:r w:rsidR="00C97FB8">
        <w:fldChar w:fldCharType="end"/>
      </w:r>
      <w:r w:rsidR="00C97FB8">
        <w:t>.</w:t>
      </w:r>
      <w:r w:rsidR="00472737">
        <w:t xml:space="preserve"> </w:t>
      </w:r>
      <w:r w:rsidR="00265433">
        <w:t xml:space="preserve">The study provides valuable detailed evidence of the distinctiveness of community energy, finding that community projects face additional risks and transaction costs compared to commercial projects. However, </w:t>
      </w:r>
      <w:r w:rsidR="00242D86">
        <w:t xml:space="preserve">its scope does not include </w:t>
      </w:r>
      <w:r w:rsidR="00265433">
        <w:t>other aspects of business models</w:t>
      </w:r>
      <w:r w:rsidR="00242D86">
        <w:t xml:space="preserve"> (such as finance or revenue)</w:t>
      </w:r>
      <w:r w:rsidR="00265433">
        <w:t>, other business model types</w:t>
      </w:r>
      <w:r w:rsidR="00242D86">
        <w:t>,</w:t>
      </w:r>
      <w:r w:rsidR="00265433">
        <w:t xml:space="preserve"> and projects in other part</w:t>
      </w:r>
      <w:r w:rsidR="00242D86">
        <w:t>s of the UK</w:t>
      </w:r>
      <w:bookmarkStart w:id="2" w:name="_Toc3192360"/>
      <w:r w:rsidR="000C2843">
        <w:t>. I</w:t>
      </w:r>
      <w:r w:rsidR="00FF0DF0">
        <w:rPr>
          <w:rFonts w:cstheme="minorHAnsi"/>
        </w:rPr>
        <w:t>n this paper, we</w:t>
      </w:r>
      <w:r>
        <w:rPr>
          <w:rFonts w:cstheme="minorHAnsi"/>
        </w:rPr>
        <w:t xml:space="preserve"> fill an important gap in the community energy literature</w:t>
      </w:r>
      <w:r w:rsidR="00375FFD">
        <w:rPr>
          <w:rFonts w:cstheme="minorHAnsi"/>
        </w:rPr>
        <w:t xml:space="preserve"> by providing the first</w:t>
      </w:r>
      <w:r w:rsidR="0002799F">
        <w:rPr>
          <w:rFonts w:cstheme="minorHAnsi"/>
        </w:rPr>
        <w:t xml:space="preserve"> UK</w:t>
      </w:r>
      <w:r w:rsidR="00A84971">
        <w:rPr>
          <w:rFonts w:cstheme="minorHAnsi"/>
        </w:rPr>
        <w:t>-</w:t>
      </w:r>
      <w:r w:rsidR="0002799F">
        <w:rPr>
          <w:rFonts w:cstheme="minorHAnsi"/>
        </w:rPr>
        <w:t>wide analysis</w:t>
      </w:r>
      <w:r w:rsidR="006414EA">
        <w:rPr>
          <w:rFonts w:cstheme="minorHAnsi"/>
        </w:rPr>
        <w:t xml:space="preserve"> of</w:t>
      </w:r>
      <w:r w:rsidR="00375FFD">
        <w:rPr>
          <w:rFonts w:cstheme="minorHAnsi"/>
        </w:rPr>
        <w:t xml:space="preserve"> </w:t>
      </w:r>
      <w:r>
        <w:rPr>
          <w:rFonts w:cstheme="minorHAnsi"/>
        </w:rPr>
        <w:t xml:space="preserve">the financing </w:t>
      </w:r>
      <w:r w:rsidR="00C04F2C">
        <w:rPr>
          <w:rFonts w:cstheme="minorHAnsi"/>
        </w:rPr>
        <w:t>mechanisms</w:t>
      </w:r>
      <w:r>
        <w:rPr>
          <w:rFonts w:cstheme="minorHAnsi"/>
        </w:rPr>
        <w:t xml:space="preserve"> and financial performance of individual community energy projects</w:t>
      </w:r>
      <w:r w:rsidR="00DB391B">
        <w:rPr>
          <w:rFonts w:cstheme="minorHAnsi"/>
        </w:rPr>
        <w:t>.</w:t>
      </w:r>
      <w:r w:rsidR="00DB391B">
        <w:t xml:space="preserve"> We are also the first to </w:t>
      </w:r>
      <w:r w:rsidRPr="00750C8D">
        <w:t xml:space="preserve">systematically </w:t>
      </w:r>
      <w:r>
        <w:t>characterise</w:t>
      </w:r>
      <w:r w:rsidRPr="00750C8D">
        <w:t xml:space="preserve"> </w:t>
      </w:r>
      <w:r w:rsidR="00DB391B">
        <w:t xml:space="preserve">community energy </w:t>
      </w:r>
      <w:r w:rsidRPr="00750C8D">
        <w:t>business models</w:t>
      </w:r>
      <w:r>
        <w:t xml:space="preserve"> using quantitative methods.</w:t>
      </w:r>
      <w:r w:rsidR="00FF0DF0">
        <w:rPr>
          <w:rFonts w:cstheme="minorHAnsi"/>
        </w:rPr>
        <w:t xml:space="preserve"> </w:t>
      </w:r>
      <w:r>
        <w:rPr>
          <w:rFonts w:cstheme="minorHAnsi"/>
        </w:rPr>
        <w:t xml:space="preserve">We </w:t>
      </w:r>
      <w:r w:rsidR="00DB391B">
        <w:rPr>
          <w:rFonts w:cstheme="minorHAnsi"/>
        </w:rPr>
        <w:t>perform our analysis</w:t>
      </w:r>
      <w:r>
        <w:rPr>
          <w:rFonts w:cstheme="minorHAnsi"/>
        </w:rPr>
        <w:t xml:space="preserve"> using</w:t>
      </w:r>
      <w:r w:rsidR="00FF0DF0">
        <w:rPr>
          <w:rFonts w:cstheme="minorHAnsi"/>
        </w:rPr>
        <w:t xml:space="preserve"> a novel and rich dataset on the financial characteristics of community energy projects, collected in a survey of the UK community energy sector undertaken by the authors</w:t>
      </w:r>
      <w:r w:rsidR="00242BC7">
        <w:rPr>
          <w:rFonts w:cstheme="minorHAnsi"/>
        </w:rPr>
        <w:t xml:space="preserve"> in 2017-18</w:t>
      </w:r>
      <w:r w:rsidR="00FF0DF0">
        <w:rPr>
          <w:rFonts w:cstheme="minorHAnsi"/>
        </w:rPr>
        <w:t xml:space="preserve">. </w:t>
      </w:r>
      <w:r w:rsidR="00FF0DF0">
        <w:t xml:space="preserve"> </w:t>
      </w:r>
    </w:p>
    <w:p w14:paraId="5B01635E" w14:textId="7A25B4E5" w:rsidR="00013D2F" w:rsidRPr="00B02C93" w:rsidRDefault="00EC78DA" w:rsidP="00B02C93">
      <w:pPr>
        <w:rPr>
          <w:b/>
          <w:sz w:val="28"/>
          <w:szCs w:val="28"/>
        </w:rPr>
      </w:pPr>
      <w:r w:rsidRPr="00B02C93">
        <w:rPr>
          <w:b/>
          <w:sz w:val="28"/>
          <w:szCs w:val="28"/>
        </w:rPr>
        <w:t>The Financing Community Energy survey</w:t>
      </w:r>
      <w:bookmarkEnd w:id="2"/>
    </w:p>
    <w:p w14:paraId="720069AF" w14:textId="61AC2899" w:rsidR="004F0AA1" w:rsidRDefault="005205DF" w:rsidP="005823AE">
      <w:pPr>
        <w:spacing w:line="360" w:lineRule="auto"/>
      </w:pPr>
      <w:r>
        <w:t>We</w:t>
      </w:r>
      <w:r w:rsidR="003F20F1">
        <w:t xml:space="preserve"> use data from </w:t>
      </w:r>
      <w:r w:rsidR="004F0AA1">
        <w:t xml:space="preserve">the </w:t>
      </w:r>
      <w:r w:rsidR="00242BC7">
        <w:t xml:space="preserve">new </w:t>
      </w:r>
      <w:r w:rsidR="004F0AA1">
        <w:t>Financing Community Energy</w:t>
      </w:r>
      <w:r w:rsidR="000E669F">
        <w:t xml:space="preserve"> </w:t>
      </w:r>
      <w:r w:rsidR="003F20F1">
        <w:t>survey of the UK community energy sector conducted in 201</w:t>
      </w:r>
      <w:r w:rsidR="004F0AA1">
        <w:t>7-1</w:t>
      </w:r>
      <w:r w:rsidR="003F20F1">
        <w:t xml:space="preserve">8. </w:t>
      </w:r>
      <w:r w:rsidR="004F0AA1" w:rsidRPr="00750C8D">
        <w:t xml:space="preserve">The survey </w:t>
      </w:r>
      <w:r w:rsidR="004F0AA1">
        <w:t xml:space="preserve">structure </w:t>
      </w:r>
      <w:r w:rsidR="001900F8">
        <w:t xml:space="preserve">is </w:t>
      </w:r>
      <w:r w:rsidR="004F0AA1">
        <w:t>based on the Business Model Canvas</w:t>
      </w:r>
      <w:r w:rsidR="00B02C93">
        <w:fldChar w:fldCharType="begin"/>
      </w:r>
      <w:r w:rsidR="0039357C">
        <w:instrText xml:space="preserve"> ADDIN EN.CITE &lt;EndNote&gt;&lt;Cite&gt;&lt;Author&gt;Osterwalder&lt;/Author&gt;&lt;Year&gt;2010&lt;/Year&gt;&lt;RecNum&gt;33&lt;/RecNum&gt;&lt;DisplayText&gt;&lt;style face="superscript"&gt;35&lt;/style&gt;&lt;/DisplayText&gt;&lt;record&gt;&lt;rec-number&gt;33&lt;/rec-number&gt;&lt;foreign-keys&gt;&lt;key app="EN" db-id="2wea0at5dw0e0sezfxipfpzc529vdpar9wre" timestamp="1553612478" guid="b89f3910-8502-4d84-93c4-633184d3694d"&gt;33&lt;/key&gt;&lt;/foreign-keys&gt;&lt;ref-type name="Book"&gt;6&lt;/ref-type&gt;&lt;contributors&gt;&lt;authors&gt;&lt;author&gt;Osterwalder, A.&lt;/author&gt;&lt;author&gt;Pigneur, Y.&lt;/author&gt;&lt;/authors&gt;&lt;/contributors&gt;&lt;titles&gt;&lt;title&gt;Business Model Generation: a Handbook for Visionaries, Game Changers, and Challengers.&lt;/title&gt;&lt;/titles&gt;&lt;dates&gt;&lt;year&gt;2010&lt;/year&gt;&lt;/dates&gt;&lt;pub-location&gt;Hoboken, New Jersey&lt;/pub-location&gt;&lt;publisher&gt;John Wiley and Sons.&lt;/publisher&gt;&lt;urls&gt;&lt;/urls&gt;&lt;/record&gt;&lt;/Cite&gt;&lt;/EndNote&gt;</w:instrText>
      </w:r>
      <w:r w:rsidR="00B02C93">
        <w:fldChar w:fldCharType="separate"/>
      </w:r>
      <w:r w:rsidR="0039357C" w:rsidRPr="0039357C">
        <w:rPr>
          <w:noProof/>
          <w:vertAlign w:val="superscript"/>
        </w:rPr>
        <w:t>35</w:t>
      </w:r>
      <w:r w:rsidR="00B02C93">
        <w:fldChar w:fldCharType="end"/>
      </w:r>
      <w:r w:rsidR="00B02C93">
        <w:t xml:space="preserve"> </w:t>
      </w:r>
      <w:r w:rsidR="00957459">
        <w:t>which analyses organisations</w:t>
      </w:r>
      <w:r w:rsidR="006414EA">
        <w:t xml:space="preserve">’ </w:t>
      </w:r>
      <w:r w:rsidR="00957459">
        <w:t>value propositions and associated activities; customers; resources; and costs and revenues</w:t>
      </w:r>
      <w:r w:rsidR="004F0AA1">
        <w:t xml:space="preserve">. </w:t>
      </w:r>
      <w:r w:rsidR="00526722">
        <w:t>For</w:t>
      </w:r>
      <w:r w:rsidR="00843644">
        <w:t xml:space="preserve"> </w:t>
      </w:r>
      <w:r w:rsidR="00A75079">
        <w:t>each project</w:t>
      </w:r>
      <w:r w:rsidR="00F33997">
        <w:t>’</w:t>
      </w:r>
      <w:r w:rsidR="00A75079">
        <w:t xml:space="preserve">s </w:t>
      </w:r>
      <w:r w:rsidR="00843644">
        <w:t>energy generation and financial flows (costs and revenues)</w:t>
      </w:r>
      <w:r w:rsidR="00526722">
        <w:t>,</w:t>
      </w:r>
      <w:r w:rsidR="00843644">
        <w:t xml:space="preserve"> </w:t>
      </w:r>
      <w:r w:rsidR="008B52E0">
        <w:t>we</w:t>
      </w:r>
      <w:r w:rsidR="00843644">
        <w:t xml:space="preserve"> collected</w:t>
      </w:r>
      <w:r w:rsidR="00A75079">
        <w:t xml:space="preserve"> data for </w:t>
      </w:r>
      <w:r w:rsidR="003A3C18">
        <w:t>only</w:t>
      </w:r>
      <w:r w:rsidR="00A75079">
        <w:t xml:space="preserve"> the most recent 12</w:t>
      </w:r>
      <w:r w:rsidR="00F33997">
        <w:t>-</w:t>
      </w:r>
      <w:r w:rsidR="00A75079">
        <w:t>month period for which it was available</w:t>
      </w:r>
      <w:r w:rsidR="008B52E0">
        <w:t>,</w:t>
      </w:r>
      <w:r w:rsidR="003A3C18">
        <w:t xml:space="preserve"> </w:t>
      </w:r>
      <w:r w:rsidR="00843644" w:rsidRPr="00843644">
        <w:t>to minimise the</w:t>
      </w:r>
      <w:r w:rsidR="00843644">
        <w:t xml:space="preserve"> administrative</w:t>
      </w:r>
      <w:r w:rsidR="00843644" w:rsidRPr="00843644">
        <w:t xml:space="preserve"> burden on participants and maximise the number of projects included in</w:t>
      </w:r>
      <w:r w:rsidR="00843644">
        <w:t xml:space="preserve"> the dataset. </w:t>
      </w:r>
      <w:r w:rsidR="008B2F94">
        <w:t xml:space="preserve">Our analysis of the community energy sector is therefore cross-sectional rather than longitudinal (see </w:t>
      </w:r>
      <w:r w:rsidR="00ED1BAC">
        <w:t>the Methods section</w:t>
      </w:r>
      <w:r w:rsidR="008B2F94">
        <w:t xml:space="preserve"> for further discussion)</w:t>
      </w:r>
      <w:r w:rsidR="00843644">
        <w:t>.</w:t>
      </w:r>
    </w:p>
    <w:p w14:paraId="4849E8A9" w14:textId="1C7F9BC9" w:rsidR="00DF2633" w:rsidRDefault="00013D2F" w:rsidP="005823AE">
      <w:pPr>
        <w:spacing w:line="360" w:lineRule="auto"/>
      </w:pPr>
      <w:r w:rsidRPr="00750C8D">
        <w:t xml:space="preserve">We received substantive responses </w:t>
      </w:r>
      <w:r w:rsidR="00E36C93">
        <w:t xml:space="preserve">to our survey </w:t>
      </w:r>
      <w:r w:rsidR="00417CD0">
        <w:t xml:space="preserve">on </w:t>
      </w:r>
      <w:r w:rsidR="00750C8D" w:rsidRPr="00750C8D">
        <w:t xml:space="preserve">145 projects </w:t>
      </w:r>
      <w:r w:rsidRPr="00750C8D">
        <w:t>from 48 organisations</w:t>
      </w:r>
      <w:r w:rsidR="00DF2633">
        <w:t xml:space="preserve">. To obtain more data on </w:t>
      </w:r>
      <w:r w:rsidR="00C04F2C">
        <w:t>certain</w:t>
      </w:r>
      <w:r w:rsidR="00DF2633">
        <w:t xml:space="preserve"> technologies, w</w:t>
      </w:r>
      <w:r w:rsidRPr="00750C8D">
        <w:t xml:space="preserve">e supplemented </w:t>
      </w:r>
      <w:r w:rsidR="001900F8">
        <w:t>the survey data</w:t>
      </w:r>
      <w:r w:rsidR="001900F8" w:rsidRPr="00750C8D">
        <w:t xml:space="preserve"> </w:t>
      </w:r>
      <w:r w:rsidRPr="00750C8D">
        <w:t xml:space="preserve">with </w:t>
      </w:r>
      <w:r w:rsidR="001900F8">
        <w:t>information</w:t>
      </w:r>
      <w:r w:rsidR="001900F8" w:rsidRPr="00750C8D">
        <w:t xml:space="preserve"> </w:t>
      </w:r>
      <w:r w:rsidRPr="00750C8D">
        <w:t xml:space="preserve">on a further </w:t>
      </w:r>
      <w:r w:rsidR="0009290E">
        <w:t>8</w:t>
      </w:r>
      <w:r w:rsidR="00AA0C8F" w:rsidRPr="00750C8D">
        <w:t xml:space="preserve"> </w:t>
      </w:r>
      <w:r w:rsidRPr="00750C8D">
        <w:t>projects from</w:t>
      </w:r>
      <w:r w:rsidR="00EE4C7D">
        <w:t xml:space="preserve"> </w:t>
      </w:r>
      <w:proofErr w:type="gramStart"/>
      <w:r w:rsidR="00EE4C7D">
        <w:t>organisations</w:t>
      </w:r>
      <w:r w:rsidR="00F33997">
        <w:t>’</w:t>
      </w:r>
      <w:proofErr w:type="gramEnd"/>
      <w:r w:rsidR="00EE4C7D">
        <w:t xml:space="preserve"> published financial statements and reports</w:t>
      </w:r>
      <w:r w:rsidR="00DF2633">
        <w:t>.</w:t>
      </w:r>
      <w:r w:rsidRPr="00750C8D">
        <w:t xml:space="preserve"> </w:t>
      </w:r>
      <w:r w:rsidR="00DF2633">
        <w:t>This</w:t>
      </w:r>
      <w:r w:rsidR="008B52E0">
        <w:t xml:space="preserve"> extra data</w:t>
      </w:r>
      <w:r w:rsidR="00DF2633">
        <w:t xml:space="preserve"> gives</w:t>
      </w:r>
      <w:r w:rsidRPr="00750C8D">
        <w:t xml:space="preserve"> a total of 153 projects</w:t>
      </w:r>
      <w:r w:rsidR="00204497" w:rsidRPr="00750C8D">
        <w:t xml:space="preserve"> and 56 organisations</w:t>
      </w:r>
      <w:r w:rsidRPr="00750C8D">
        <w:t xml:space="preserve"> in our dataset.</w:t>
      </w:r>
      <w:r w:rsidR="000542B2" w:rsidRPr="00750C8D">
        <w:t xml:space="preserve"> </w:t>
      </w:r>
      <w:r w:rsidR="00DF2633">
        <w:t xml:space="preserve">However, as published documents provide </w:t>
      </w:r>
      <w:r w:rsidR="00DF2633">
        <w:lastRenderedPageBreak/>
        <w:t xml:space="preserve">less extensive data than our survey, the data on the additional </w:t>
      </w:r>
      <w:r w:rsidR="00AF2698">
        <w:t xml:space="preserve">8 </w:t>
      </w:r>
      <w:r w:rsidR="00DF2633">
        <w:t xml:space="preserve">projects is used only </w:t>
      </w:r>
      <w:r w:rsidR="00242BC7">
        <w:t>in the summary of project characteristics by technology (Table 4)</w:t>
      </w:r>
      <w:r w:rsidR="00DF2633">
        <w:t xml:space="preserve">. </w:t>
      </w:r>
    </w:p>
    <w:p w14:paraId="2E0349A2" w14:textId="52F203E2" w:rsidR="0004698C" w:rsidRDefault="00013D2F" w:rsidP="005823AE">
      <w:pPr>
        <w:spacing w:line="360" w:lineRule="auto"/>
      </w:pPr>
      <w:r w:rsidRPr="00750C8D">
        <w:t>Of the</w:t>
      </w:r>
      <w:r w:rsidR="0009290E">
        <w:t xml:space="preserve"> 153</w:t>
      </w:r>
      <w:r w:rsidRPr="00750C8D">
        <w:t xml:space="preserve"> projects, the majority (139) </w:t>
      </w:r>
      <w:r w:rsidR="0009290E">
        <w:t>are</w:t>
      </w:r>
      <w:r w:rsidR="0009290E" w:rsidRPr="00750C8D">
        <w:t xml:space="preserve"> </w:t>
      </w:r>
      <w:r w:rsidRPr="00750C8D">
        <w:t>electr</w:t>
      </w:r>
      <w:r w:rsidR="00D90D9D" w:rsidRPr="00750C8D">
        <w:t>icity generation projects</w:t>
      </w:r>
      <w:r w:rsidR="000670D7">
        <w:t>,</w:t>
      </w:r>
      <w:r w:rsidR="000670D7" w:rsidRPr="000670D7">
        <w:t xml:space="preserve"> </w:t>
      </w:r>
      <w:r w:rsidR="000670D7">
        <w:t xml:space="preserve">with a total capacity of </w:t>
      </w:r>
      <w:r w:rsidR="00390C8C">
        <w:t>about</w:t>
      </w:r>
      <w:r w:rsidR="000670D7">
        <w:t xml:space="preserve"> 41MW</w:t>
      </w:r>
      <w:r w:rsidR="00D90D9D" w:rsidRPr="00750C8D">
        <w:t xml:space="preserve">. A further </w:t>
      </w:r>
      <w:r w:rsidR="0009290E">
        <w:t>6</w:t>
      </w:r>
      <w:r w:rsidR="0009290E" w:rsidRPr="00750C8D">
        <w:t xml:space="preserve"> </w:t>
      </w:r>
      <w:r w:rsidR="0009290E">
        <w:t>projects are</w:t>
      </w:r>
      <w:r w:rsidR="0009290E" w:rsidRPr="00750C8D">
        <w:t xml:space="preserve"> </w:t>
      </w:r>
      <w:r w:rsidR="00D90D9D" w:rsidRPr="00750C8D">
        <w:t xml:space="preserve">heat generation projects, and </w:t>
      </w:r>
      <w:r w:rsidR="0009290E">
        <w:t>9</w:t>
      </w:r>
      <w:r w:rsidR="0009290E" w:rsidRPr="00750C8D">
        <w:t xml:space="preserve"> </w:t>
      </w:r>
      <w:r w:rsidR="0009290E">
        <w:t xml:space="preserve">projects </w:t>
      </w:r>
      <w:r w:rsidR="00D90D9D" w:rsidRPr="00750C8D">
        <w:t xml:space="preserve">involve no direct energy generation. </w:t>
      </w:r>
      <w:r w:rsidR="00787FBF">
        <w:t xml:space="preserve">Other surveys of the sector </w:t>
      </w:r>
      <w:r w:rsidR="00242BC7">
        <w:t>found 228 community energy organisations</w:t>
      </w:r>
      <w:r w:rsidR="00824B3D">
        <w:t xml:space="preserve"> in</w:t>
      </w:r>
      <w:r w:rsidR="0004698C">
        <w:t xml:space="preserve"> England, Wales and Northern Ireland</w:t>
      </w:r>
      <w:r w:rsidR="001208A3">
        <w:t xml:space="preserve"> </w:t>
      </w:r>
      <w:r w:rsidR="00824B3D">
        <w:t>in</w:t>
      </w:r>
      <w:r w:rsidR="00390C8C">
        <w:t xml:space="preserve"> 2018</w:t>
      </w:r>
      <w:r w:rsidR="0004698C">
        <w:t>, of which 204 were engaged in electricity generation</w:t>
      </w:r>
      <w:r w:rsidR="000670D7">
        <w:t>, with a total of 168 MW operational capacity</w:t>
      </w:r>
      <w:r w:rsidR="00177775">
        <w:fldChar w:fldCharType="begin"/>
      </w:r>
      <w:r w:rsidR="006471E5">
        <w:instrText xml:space="preserve"> ADDIN EN.CITE &lt;EndNote&gt;&lt;Cite&gt;&lt;Author&gt;Community Energy England&lt;/Author&gt;&lt;Year&gt;2018&lt;/Year&gt;&lt;RecNum&gt;16&lt;/RecNum&gt;&lt;DisplayText&gt;&lt;style face="superscript"&gt;16&lt;/style&gt;&lt;/DisplayText&gt;&lt;record&gt;&lt;rec-number&gt;16&lt;/rec-number&gt;&lt;foreign-keys&gt;&lt;key app="EN" db-id="2wea0at5dw0e0sezfxipfpzc529vdpar9wre" timestamp="1549981438" guid="afa5bb3e-ed0a-4216-8795-017ae42c8708"&gt;16&lt;/key&gt;&lt;/foreign-keys&gt;&lt;ref-type name="Report"&gt;27&lt;/ref-type&gt;&lt;contributors&gt;&lt;authors&gt;&lt;author&gt;Community Energy England,&lt;/author&gt;&lt;author&gt;Community Energy Wales,&lt;/author&gt;&lt;/authors&gt;&lt;/contributors&gt;&lt;titles&gt;&lt;title&gt;State of the Sector Report 2018&lt;/title&gt;&lt;/titles&gt;&lt;dates&gt;&lt;year&gt;2018&lt;/year&gt;&lt;/dates&gt;&lt;pub-location&gt;Sheffield and Cardiff&lt;/pub-location&gt;&lt;publisher&gt;Community Energy England and Community Energy Wales&lt;/publisher&gt;&lt;urls&gt;&lt;/urls&gt;&lt;/record&gt;&lt;/Cite&gt;&lt;/EndNote&gt;</w:instrText>
      </w:r>
      <w:r w:rsidR="00177775">
        <w:fldChar w:fldCharType="separate"/>
      </w:r>
      <w:r w:rsidR="006471E5" w:rsidRPr="006471E5">
        <w:rPr>
          <w:noProof/>
          <w:vertAlign w:val="superscript"/>
        </w:rPr>
        <w:t>16</w:t>
      </w:r>
      <w:r w:rsidR="00177775">
        <w:fldChar w:fldCharType="end"/>
      </w:r>
      <w:r w:rsidR="0004698C">
        <w:t>.</w:t>
      </w:r>
      <w:r w:rsidR="000670D7">
        <w:t xml:space="preserve"> In Scotland, there </w:t>
      </w:r>
      <w:r w:rsidR="00824B3D">
        <w:t>was a total of</w:t>
      </w:r>
      <w:r w:rsidR="000670D7">
        <w:t xml:space="preserve"> 81MW of community-owned renewable electricity generating capacity</w:t>
      </w:r>
      <w:r w:rsidR="001208A3">
        <w:t xml:space="preserve"> in 2017</w:t>
      </w:r>
      <w:r w:rsidR="00177775">
        <w:fldChar w:fldCharType="begin"/>
      </w:r>
      <w:r w:rsidR="0039357C">
        <w:instrText xml:space="preserve"> ADDIN EN.CITE &lt;EndNote&gt;&lt;Cite&gt;&lt;Author&gt;Energy Saving Trust&lt;/Author&gt;&lt;Year&gt;2018&lt;/Year&gt;&lt;RecNum&gt;2&lt;/RecNum&gt;&lt;DisplayText&gt;&lt;style face="superscript"&gt;36&lt;/style&gt;&lt;/DisplayText&gt;&lt;record&gt;&lt;rec-number&gt;2&lt;/rec-number&gt;&lt;foreign-keys&gt;&lt;key app="EN" db-id="2wea0at5dw0e0sezfxipfpzc529vdpar9wre" timestamp="1549384065" guid="3be3300c-e3de-4d02-9eda-0e8bdc5cd443"&gt;2&lt;/key&gt;&lt;/foreign-keys&gt;&lt;ref-type name="Report"&gt;27&lt;/ref-type&gt;&lt;contributors&gt;&lt;authors&gt;&lt;author&gt;Energy Saving Trust,&lt;/author&gt;&lt;/authors&gt;&lt;/contributors&gt;&lt;titles&gt;&lt;title&gt;Community and Locally Owned Renewable Energy in Scotland at June 2018&lt;/title&gt;&lt;/titles&gt;&lt;dates&gt;&lt;year&gt;2018&lt;/year&gt;&lt;/dates&gt;&lt;pub-location&gt;Edinburgh&lt;/pub-location&gt;&lt;publisher&gt;Energy Saving Trust&lt;/publisher&gt;&lt;urls&gt;&lt;/urls&gt;&lt;/record&gt;&lt;/Cite&gt;&lt;/EndNote&gt;</w:instrText>
      </w:r>
      <w:r w:rsidR="00177775">
        <w:fldChar w:fldCharType="separate"/>
      </w:r>
      <w:r w:rsidR="0039357C" w:rsidRPr="0039357C">
        <w:rPr>
          <w:noProof/>
          <w:vertAlign w:val="superscript"/>
        </w:rPr>
        <w:t>36</w:t>
      </w:r>
      <w:r w:rsidR="00177775">
        <w:fldChar w:fldCharType="end"/>
      </w:r>
      <w:r w:rsidR="000670D7">
        <w:t xml:space="preserve">. </w:t>
      </w:r>
      <w:r w:rsidR="00A54F9C">
        <w:t>Our</w:t>
      </w:r>
      <w:r w:rsidR="000670D7">
        <w:t xml:space="preserve"> survey dataset therefore</w:t>
      </w:r>
      <w:r w:rsidR="00F869D7">
        <w:t xml:space="preserve"> captures</w:t>
      </w:r>
      <w:r w:rsidR="000670D7">
        <w:t xml:space="preserve"> approximately one</w:t>
      </w:r>
      <w:r w:rsidR="00AF2698">
        <w:t>-</w:t>
      </w:r>
      <w:r w:rsidR="000670D7">
        <w:t>sixth of the UK community energy sector</w:t>
      </w:r>
      <w:r w:rsidR="00F869D7">
        <w:t xml:space="preserve"> in terms of installed </w:t>
      </w:r>
      <w:r w:rsidR="00EA0E23">
        <w:t xml:space="preserve">generation </w:t>
      </w:r>
      <w:r w:rsidR="00F869D7">
        <w:t>capacity</w:t>
      </w:r>
      <w:r w:rsidR="00A54F9C">
        <w:t>.</w:t>
      </w:r>
      <w:r w:rsidR="000670D7">
        <w:t xml:space="preserve"> </w:t>
      </w:r>
    </w:p>
    <w:p w14:paraId="3373F386" w14:textId="5A2273F0" w:rsidR="00FA34E8" w:rsidRDefault="00E56E23" w:rsidP="005823AE">
      <w:pPr>
        <w:spacing w:line="360" w:lineRule="auto"/>
      </w:pPr>
      <w:r>
        <w:t>O</w:t>
      </w:r>
      <w:r w:rsidR="00223C4F">
        <w:t xml:space="preserve">ur analysis </w:t>
      </w:r>
      <w:r w:rsidR="00ED239F">
        <w:t xml:space="preserve">first </w:t>
      </w:r>
      <w:r w:rsidR="00CA411B">
        <w:t xml:space="preserve">provides </w:t>
      </w:r>
      <w:r w:rsidR="00223C4F">
        <w:t>a taxonomy of the project business models employed in the community energy sector</w:t>
      </w:r>
      <w:r w:rsidR="00CA411B">
        <w:t xml:space="preserve">. We </w:t>
      </w:r>
      <w:r w:rsidR="00ED239F">
        <w:t xml:space="preserve">then </w:t>
      </w:r>
      <w:r w:rsidR="00CA411B">
        <w:t>analyse</w:t>
      </w:r>
      <w:r w:rsidR="00223C4F">
        <w:t xml:space="preserve"> the financial characteristics of community energy projects</w:t>
      </w:r>
      <w:r w:rsidR="00824B3D">
        <w:t xml:space="preserve">; </w:t>
      </w:r>
      <w:r w:rsidR="00223C4F">
        <w:t xml:space="preserve">the mechanisms by which they have been financed; the price they charge their customers; and the importance of the </w:t>
      </w:r>
      <w:r w:rsidR="00DE58B8">
        <w:t xml:space="preserve">FITs, </w:t>
      </w:r>
      <w:r w:rsidR="00223C4F">
        <w:t xml:space="preserve">and other </w:t>
      </w:r>
      <w:r w:rsidR="0045109B">
        <w:t>incentive</w:t>
      </w:r>
      <w:r w:rsidR="00223C4F">
        <w:t xml:space="preserve"> schemes</w:t>
      </w:r>
      <w:r w:rsidR="00DE58B8">
        <w:t>,</w:t>
      </w:r>
      <w:r w:rsidR="00223C4F">
        <w:t xml:space="preserve"> to project revenues.</w:t>
      </w:r>
      <w:r w:rsidR="00142F08">
        <w:t xml:space="preserve"> </w:t>
      </w:r>
    </w:p>
    <w:p w14:paraId="711EF054" w14:textId="6D92F5BB" w:rsidR="0086196F" w:rsidRDefault="0086196F" w:rsidP="00B02C93">
      <w:r w:rsidRPr="00B02C93">
        <w:rPr>
          <w:b/>
          <w:sz w:val="28"/>
          <w:szCs w:val="28"/>
        </w:rPr>
        <w:t xml:space="preserve">A taxonomy of community energy projects </w:t>
      </w:r>
    </w:p>
    <w:p w14:paraId="4D7793C1" w14:textId="31F72F80" w:rsidR="00276441" w:rsidRPr="00276441" w:rsidRDefault="005205DF" w:rsidP="00276441">
      <w:pPr>
        <w:spacing w:line="360" w:lineRule="auto"/>
      </w:pPr>
      <w:r>
        <w:t>To</w:t>
      </w:r>
      <w:r w:rsidR="0086196F">
        <w:t xml:space="preserve"> shed further light on</w:t>
      </w:r>
      <w:r w:rsidR="00A54F9C">
        <w:t xml:space="preserve"> the structure of</w:t>
      </w:r>
      <w:r>
        <w:t xml:space="preserve"> the sector</w:t>
      </w:r>
      <w:r w:rsidR="0086196F">
        <w:t xml:space="preserve"> we </w:t>
      </w:r>
      <w:r w:rsidR="001208A3">
        <w:t>applied</w:t>
      </w:r>
      <w:r w:rsidR="0086196F">
        <w:t xml:space="preserve"> cluster analysis to produce the first </w:t>
      </w:r>
      <w:r w:rsidR="003A3C18">
        <w:t xml:space="preserve">ever </w:t>
      </w:r>
      <w:r w:rsidR="0086196F">
        <w:t>quantitative data</w:t>
      </w:r>
      <w:r w:rsidR="00E77AD2">
        <w:t>-</w:t>
      </w:r>
      <w:r w:rsidR="0086196F">
        <w:t xml:space="preserve">driven taxonomy of </w:t>
      </w:r>
      <w:r w:rsidR="003A3C18">
        <w:t xml:space="preserve">community energy </w:t>
      </w:r>
      <w:r w:rsidR="0086196F">
        <w:t xml:space="preserve">business models </w:t>
      </w:r>
      <w:r w:rsidR="003A3C18">
        <w:t xml:space="preserve">in the </w:t>
      </w:r>
      <w:r w:rsidR="0086196F">
        <w:t xml:space="preserve">UK. </w:t>
      </w:r>
      <w:r w:rsidR="00276441" w:rsidRPr="00276441">
        <w:t>A cluster analysis of the survey results helps to identify similarities and differences between community energy projects</w:t>
      </w:r>
      <w:r w:rsidR="009D0FC5">
        <w:t>, to complement</w:t>
      </w:r>
      <w:r w:rsidR="00276441" w:rsidRPr="00276441">
        <w:t xml:space="preserve"> case study research. The clusters</w:t>
      </w:r>
      <w:r w:rsidR="00EA0E23">
        <w:t xml:space="preserve"> also</w:t>
      </w:r>
      <w:r w:rsidR="00276441" w:rsidRPr="00276441">
        <w:t xml:space="preserve"> present a ‘menu’ of business models </w:t>
      </w:r>
      <w:r w:rsidR="00EA0E23">
        <w:t>that can be used to inform the design of new projects.</w:t>
      </w:r>
    </w:p>
    <w:p w14:paraId="3DA840E9" w14:textId="668827A3" w:rsidR="008B5E9C" w:rsidRDefault="0086196F" w:rsidP="009E453F">
      <w:pPr>
        <w:spacing w:line="360" w:lineRule="auto"/>
      </w:pPr>
      <w:r>
        <w:t>Our taxonomy has two parts, based on two runs of the cluster analysis. The first</w:t>
      </w:r>
      <w:r w:rsidR="005205DF">
        <w:t xml:space="preserve"> run</w:t>
      </w:r>
      <w:r>
        <w:t xml:space="preserve"> used project-only variables</w:t>
      </w:r>
      <w:r w:rsidR="001208A3">
        <w:t>,</w:t>
      </w:r>
      <w:r>
        <w:t xml:space="preserve"> omitting</w:t>
      </w:r>
      <w:r w:rsidR="000C0571">
        <w:t xml:space="preserve"> the project location and</w:t>
      </w:r>
      <w:r>
        <w:t xml:space="preserve"> all the variables that related to the organisation running the project. This</w:t>
      </w:r>
      <w:r w:rsidR="005205DF">
        <w:t xml:space="preserve"> analysis</w:t>
      </w:r>
      <w:r>
        <w:t xml:space="preserve"> produced three broad clusters</w:t>
      </w:r>
      <w:r w:rsidR="005E5D9D">
        <w:t xml:space="preserve"> (Table </w:t>
      </w:r>
      <w:r w:rsidR="000857CF">
        <w:t>2</w:t>
      </w:r>
      <w:r w:rsidR="00841079">
        <w:t xml:space="preserve">) </w:t>
      </w:r>
      <w:r w:rsidR="00AA0C8F">
        <w:t xml:space="preserve">shaped </w:t>
      </w:r>
      <w:r>
        <w:t>largely by the type of energy activity undertaken (generation vs demand-side activities) and</w:t>
      </w:r>
      <w:r w:rsidR="000C0571">
        <w:t xml:space="preserve"> by</w:t>
      </w:r>
      <w:r>
        <w:t xml:space="preserve"> the type of technology employed.</w:t>
      </w:r>
      <w:r w:rsidR="00616AB1">
        <w:t xml:space="preserve"> </w:t>
      </w:r>
    </w:p>
    <w:p w14:paraId="5B64BD28" w14:textId="10658C35" w:rsidR="00001AB1" w:rsidRDefault="005205DF" w:rsidP="009E453F">
      <w:pPr>
        <w:spacing w:line="360" w:lineRule="auto"/>
      </w:pPr>
      <w:r>
        <w:t xml:space="preserve">The second cluster analysis run </w:t>
      </w:r>
      <w:r w:rsidR="0086196F">
        <w:t>used all variables, including those relating to the organisation as a whole</w:t>
      </w:r>
      <w:r w:rsidR="00887565">
        <w:t xml:space="preserve"> (such as turnover, number of members, and legal structure)</w:t>
      </w:r>
      <w:r w:rsidR="0086196F">
        <w:t xml:space="preserve">, and the project location. </w:t>
      </w:r>
      <w:r w:rsidR="00FF3B9D">
        <w:t>Here</w:t>
      </w:r>
      <w:r w:rsidR="0086196F">
        <w:t>, the three broad clusters splinter</w:t>
      </w:r>
      <w:r w:rsidR="00FF3B9D">
        <w:t>ed</w:t>
      </w:r>
      <w:r w:rsidR="0086196F">
        <w:t xml:space="preserve"> into many smaller ones</w:t>
      </w:r>
      <w:r w:rsidR="00FF3B9D">
        <w:t xml:space="preserve"> producing</w:t>
      </w:r>
      <w:r w:rsidR="0086196F">
        <w:t xml:space="preserve"> twelve clusters in total </w:t>
      </w:r>
      <w:r w:rsidR="00954137">
        <w:t xml:space="preserve">(Table </w:t>
      </w:r>
      <w:r w:rsidR="000857CF">
        <w:t>3</w:t>
      </w:r>
      <w:r w:rsidR="00841079">
        <w:t>)</w:t>
      </w:r>
      <w:r w:rsidR="005E5D9D">
        <w:t>.</w:t>
      </w:r>
    </w:p>
    <w:p w14:paraId="5EE70372" w14:textId="22C087A0" w:rsidR="0086196F" w:rsidRDefault="00001AB1" w:rsidP="009E453F">
      <w:pPr>
        <w:spacing w:line="360" w:lineRule="auto"/>
      </w:pPr>
      <w:r>
        <w:t xml:space="preserve">The two </w:t>
      </w:r>
      <w:r w:rsidR="003A3C18">
        <w:t xml:space="preserve">runs of </w:t>
      </w:r>
      <w:r>
        <w:t>cluster analys</w:t>
      </w:r>
      <w:r w:rsidR="00061A1F">
        <w:t>i</w:t>
      </w:r>
      <w:r>
        <w:t xml:space="preserve">s map </w:t>
      </w:r>
      <w:r w:rsidRPr="0035139D">
        <w:t xml:space="preserve">closely on to one another </w:t>
      </w:r>
      <w:r w:rsidR="00954137">
        <w:t xml:space="preserve">(Table </w:t>
      </w:r>
      <w:r w:rsidR="000857CF">
        <w:t>3</w:t>
      </w:r>
      <w:r w:rsidR="006471E5">
        <w:t>).</w:t>
      </w:r>
      <w:r w:rsidRPr="0035139D">
        <w:t xml:space="preserve"> Taken together, they suggest that while technology and activity are important drivers of business models,</w:t>
      </w:r>
      <w:r w:rsidR="00887EB4">
        <w:t xml:space="preserve"> within the three </w:t>
      </w:r>
      <w:r w:rsidR="00887EB4">
        <w:lastRenderedPageBreak/>
        <w:t>broad clusters,</w:t>
      </w:r>
      <w:r w:rsidRPr="0035139D">
        <w:t xml:space="preserve"> community energy organisations have fine-tuned their</w:t>
      </w:r>
      <w:r>
        <w:t xml:space="preserve"> business models</w:t>
      </w:r>
      <w:r w:rsidR="00887EB4">
        <w:t>. This fine</w:t>
      </w:r>
      <w:r w:rsidR="00142F08">
        <w:t>-</w:t>
      </w:r>
      <w:r w:rsidR="00887EB4">
        <w:t>tuning includes</w:t>
      </w:r>
      <w:r>
        <w:t xml:space="preserve"> different means of accessing finance and other resources</w:t>
      </w:r>
      <w:r w:rsidR="007946E9">
        <w:t xml:space="preserve"> (</w:t>
      </w:r>
      <w:r w:rsidR="000C0571">
        <w:t xml:space="preserve">such as </w:t>
      </w:r>
      <w:r w:rsidR="00616AB1">
        <w:t xml:space="preserve">varying reliance on </w:t>
      </w:r>
      <w:r w:rsidR="007946E9">
        <w:t>community shares, loans</w:t>
      </w:r>
      <w:r w:rsidR="00061A1F">
        <w:t xml:space="preserve"> and grants)</w:t>
      </w:r>
      <w:r>
        <w:t>, and offering a range of value propositions to different customers</w:t>
      </w:r>
      <w:r w:rsidR="00061A1F">
        <w:t xml:space="preserve"> (such as</w:t>
      </w:r>
      <w:r w:rsidR="00DE58B8">
        <w:t xml:space="preserve"> funding other local projects,</w:t>
      </w:r>
      <w:r w:rsidR="00DD37C1">
        <w:t xml:space="preserve"> </w:t>
      </w:r>
      <w:r w:rsidR="008222AA">
        <w:t xml:space="preserve">providing educational </w:t>
      </w:r>
      <w:r w:rsidR="00DE58B8">
        <w:t xml:space="preserve">opportunities, </w:t>
      </w:r>
      <w:r w:rsidR="00DD37C1">
        <w:t>cutting CO</w:t>
      </w:r>
      <w:r w:rsidR="00DD37C1" w:rsidRPr="00A7511A">
        <w:rPr>
          <w:vertAlign w:val="subscript"/>
        </w:rPr>
        <w:t>2</w:t>
      </w:r>
      <w:r w:rsidR="00DD37C1">
        <w:t xml:space="preserve"> emissions, and reducing energy bills</w:t>
      </w:r>
      <w:r w:rsidR="00061A1F">
        <w:t>)</w:t>
      </w:r>
      <w:r>
        <w:t xml:space="preserve">. </w:t>
      </w:r>
    </w:p>
    <w:p w14:paraId="113F4FD6" w14:textId="4F1FCBB5" w:rsidR="00A7511A" w:rsidRPr="00B02C93" w:rsidRDefault="00A7511A" w:rsidP="00A7511A">
      <w:pPr>
        <w:rPr>
          <w:b/>
          <w:sz w:val="24"/>
          <w:szCs w:val="24"/>
        </w:rPr>
      </w:pPr>
      <w:bookmarkStart w:id="3" w:name="_Ref3547974"/>
      <w:r w:rsidRPr="00B02C93">
        <w:rPr>
          <w:b/>
          <w:sz w:val="24"/>
          <w:szCs w:val="24"/>
        </w:rPr>
        <w:t xml:space="preserve">Table </w:t>
      </w:r>
      <w:bookmarkEnd w:id="3"/>
      <w:r w:rsidR="000857CF">
        <w:rPr>
          <w:b/>
          <w:sz w:val="24"/>
          <w:szCs w:val="24"/>
        </w:rPr>
        <w:t>2</w:t>
      </w:r>
      <w:r w:rsidRPr="00B02C93">
        <w:rPr>
          <w:b/>
          <w:sz w:val="24"/>
          <w:szCs w:val="24"/>
        </w:rPr>
        <w:t>. Taxonomy of UK community energy from cluster analysis of survey data: clusters using only project-level variables</w:t>
      </w:r>
    </w:p>
    <w:tbl>
      <w:tblPr>
        <w:tblStyle w:val="TableGrid"/>
        <w:tblW w:w="875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26"/>
        <w:gridCol w:w="1134"/>
        <w:gridCol w:w="1276"/>
        <w:gridCol w:w="4819"/>
      </w:tblGrid>
      <w:tr w:rsidR="008B0AEB" w:rsidRPr="00FF673C" w14:paraId="3DE1AC88" w14:textId="77777777" w:rsidTr="008B0AEB">
        <w:trPr>
          <w:trHeight w:val="521"/>
        </w:trPr>
        <w:tc>
          <w:tcPr>
            <w:tcW w:w="1526" w:type="dxa"/>
          </w:tcPr>
          <w:p w14:paraId="586B1058" w14:textId="0FB4F832" w:rsidR="008B0AEB" w:rsidRPr="00FF673C" w:rsidRDefault="008B0AEB" w:rsidP="00B70707">
            <w:pPr>
              <w:rPr>
                <w:b/>
                <w:sz w:val="18"/>
                <w:szCs w:val="18"/>
              </w:rPr>
            </w:pPr>
            <w:r w:rsidRPr="00FF673C">
              <w:rPr>
                <w:b/>
                <w:sz w:val="18"/>
                <w:szCs w:val="18"/>
              </w:rPr>
              <w:t>Cluster name</w:t>
            </w:r>
          </w:p>
        </w:tc>
        <w:tc>
          <w:tcPr>
            <w:tcW w:w="1134" w:type="dxa"/>
          </w:tcPr>
          <w:p w14:paraId="1E5ED6D0" w14:textId="77777777" w:rsidR="008B0AEB" w:rsidRPr="00FF673C" w:rsidRDefault="008B0AEB" w:rsidP="00B70707">
            <w:pPr>
              <w:rPr>
                <w:b/>
                <w:sz w:val="18"/>
                <w:szCs w:val="18"/>
              </w:rPr>
            </w:pPr>
            <w:r w:rsidRPr="00FF673C">
              <w:rPr>
                <w:b/>
                <w:sz w:val="18"/>
                <w:szCs w:val="18"/>
              </w:rPr>
              <w:t>Number of projects</w:t>
            </w:r>
          </w:p>
        </w:tc>
        <w:tc>
          <w:tcPr>
            <w:tcW w:w="1276" w:type="dxa"/>
          </w:tcPr>
          <w:p w14:paraId="3763B10C" w14:textId="77777777" w:rsidR="008B0AEB" w:rsidRPr="00FF673C" w:rsidRDefault="008B0AEB" w:rsidP="00B70707">
            <w:pPr>
              <w:rPr>
                <w:b/>
                <w:sz w:val="18"/>
                <w:szCs w:val="18"/>
              </w:rPr>
            </w:pPr>
            <w:r w:rsidRPr="00FF673C">
              <w:rPr>
                <w:b/>
                <w:sz w:val="18"/>
                <w:szCs w:val="18"/>
              </w:rPr>
              <w:t>Number of organisations</w:t>
            </w:r>
          </w:p>
        </w:tc>
        <w:tc>
          <w:tcPr>
            <w:tcW w:w="4819" w:type="dxa"/>
          </w:tcPr>
          <w:p w14:paraId="068BD7C7" w14:textId="77777777" w:rsidR="008B0AEB" w:rsidRPr="00FF673C" w:rsidRDefault="008B0AEB" w:rsidP="00B70707">
            <w:pPr>
              <w:rPr>
                <w:b/>
                <w:sz w:val="18"/>
                <w:szCs w:val="18"/>
              </w:rPr>
            </w:pPr>
            <w:r w:rsidRPr="00FF673C">
              <w:rPr>
                <w:b/>
                <w:sz w:val="18"/>
                <w:szCs w:val="18"/>
              </w:rPr>
              <w:t>Key characteristics of clusters</w:t>
            </w:r>
          </w:p>
        </w:tc>
      </w:tr>
      <w:tr w:rsidR="008B0AEB" w:rsidRPr="00FF673C" w14:paraId="75D50D9F" w14:textId="77777777" w:rsidTr="008B0AEB">
        <w:tc>
          <w:tcPr>
            <w:tcW w:w="1526" w:type="dxa"/>
            <w:vAlign w:val="center"/>
          </w:tcPr>
          <w:p w14:paraId="6CD72962" w14:textId="77777777" w:rsidR="008B0AEB" w:rsidRPr="00FF673C" w:rsidRDefault="008B0AEB" w:rsidP="008B0AEB">
            <w:pPr>
              <w:rPr>
                <w:sz w:val="18"/>
                <w:szCs w:val="18"/>
              </w:rPr>
            </w:pPr>
            <w:r w:rsidRPr="00FF673C">
              <w:rPr>
                <w:sz w:val="18"/>
                <w:szCs w:val="18"/>
              </w:rPr>
              <w:t>Standalone renewables</w:t>
            </w:r>
          </w:p>
        </w:tc>
        <w:tc>
          <w:tcPr>
            <w:tcW w:w="1134" w:type="dxa"/>
            <w:vAlign w:val="center"/>
          </w:tcPr>
          <w:p w14:paraId="155B7749" w14:textId="77777777" w:rsidR="008B0AEB" w:rsidRPr="00FF673C" w:rsidRDefault="008B0AEB" w:rsidP="008B0AEB">
            <w:pPr>
              <w:rPr>
                <w:sz w:val="18"/>
                <w:szCs w:val="18"/>
              </w:rPr>
            </w:pPr>
            <w:r w:rsidRPr="00FF673C">
              <w:rPr>
                <w:sz w:val="18"/>
                <w:szCs w:val="18"/>
              </w:rPr>
              <w:t>20</w:t>
            </w:r>
          </w:p>
        </w:tc>
        <w:tc>
          <w:tcPr>
            <w:tcW w:w="1276" w:type="dxa"/>
            <w:vAlign w:val="center"/>
          </w:tcPr>
          <w:p w14:paraId="70FBE789" w14:textId="77777777" w:rsidR="008B0AEB" w:rsidRPr="00FF673C" w:rsidRDefault="008B0AEB" w:rsidP="008B0AEB">
            <w:pPr>
              <w:rPr>
                <w:sz w:val="18"/>
                <w:szCs w:val="18"/>
              </w:rPr>
            </w:pPr>
            <w:r w:rsidRPr="00FF673C">
              <w:rPr>
                <w:sz w:val="18"/>
                <w:szCs w:val="18"/>
              </w:rPr>
              <w:t>16</w:t>
            </w:r>
          </w:p>
        </w:tc>
        <w:tc>
          <w:tcPr>
            <w:tcW w:w="4819" w:type="dxa"/>
            <w:vAlign w:val="center"/>
          </w:tcPr>
          <w:p w14:paraId="0AEE5F92" w14:textId="77777777" w:rsidR="008B0AEB" w:rsidRPr="00FF673C" w:rsidRDefault="008B0AEB" w:rsidP="008B0AEB">
            <w:pPr>
              <w:rPr>
                <w:sz w:val="18"/>
                <w:szCs w:val="18"/>
              </w:rPr>
            </w:pPr>
            <w:r w:rsidRPr="00FF673C">
              <w:rPr>
                <w:sz w:val="18"/>
                <w:szCs w:val="18"/>
              </w:rPr>
              <w:t>Wind, hydro, and ground-mounted solar electricity generation projects, and one biomass heat network</w:t>
            </w:r>
          </w:p>
        </w:tc>
      </w:tr>
      <w:tr w:rsidR="008B0AEB" w:rsidRPr="00FF673C" w14:paraId="41A15F9E" w14:textId="77777777" w:rsidTr="008B0AEB">
        <w:tc>
          <w:tcPr>
            <w:tcW w:w="1526" w:type="dxa"/>
            <w:vAlign w:val="center"/>
          </w:tcPr>
          <w:p w14:paraId="6FADDDF2" w14:textId="162094EC" w:rsidR="008B0AEB" w:rsidRPr="00FF673C" w:rsidRDefault="008B0AEB" w:rsidP="008B0AEB">
            <w:pPr>
              <w:rPr>
                <w:sz w:val="18"/>
                <w:szCs w:val="18"/>
              </w:rPr>
            </w:pPr>
            <w:r>
              <w:rPr>
                <w:sz w:val="18"/>
                <w:szCs w:val="18"/>
              </w:rPr>
              <w:t>On-site customer</w:t>
            </w:r>
            <w:r w:rsidRPr="00FF673C">
              <w:rPr>
                <w:sz w:val="18"/>
                <w:szCs w:val="18"/>
              </w:rPr>
              <w:t xml:space="preserve"> renewables</w:t>
            </w:r>
          </w:p>
        </w:tc>
        <w:tc>
          <w:tcPr>
            <w:tcW w:w="1134" w:type="dxa"/>
            <w:vAlign w:val="center"/>
          </w:tcPr>
          <w:p w14:paraId="7C287669" w14:textId="77777777" w:rsidR="008B0AEB" w:rsidRPr="00FF673C" w:rsidRDefault="008B0AEB" w:rsidP="008B0AEB">
            <w:pPr>
              <w:rPr>
                <w:sz w:val="18"/>
                <w:szCs w:val="18"/>
              </w:rPr>
            </w:pPr>
            <w:r w:rsidRPr="00FF673C">
              <w:rPr>
                <w:sz w:val="18"/>
                <w:szCs w:val="18"/>
              </w:rPr>
              <w:t>85</w:t>
            </w:r>
          </w:p>
        </w:tc>
        <w:tc>
          <w:tcPr>
            <w:tcW w:w="1276" w:type="dxa"/>
            <w:vAlign w:val="center"/>
          </w:tcPr>
          <w:p w14:paraId="375390C2" w14:textId="77777777" w:rsidR="008B0AEB" w:rsidRPr="00FF673C" w:rsidRDefault="008B0AEB" w:rsidP="008B0AEB">
            <w:pPr>
              <w:rPr>
                <w:sz w:val="18"/>
                <w:szCs w:val="18"/>
              </w:rPr>
            </w:pPr>
            <w:r w:rsidRPr="00FF673C">
              <w:rPr>
                <w:sz w:val="18"/>
                <w:szCs w:val="18"/>
              </w:rPr>
              <w:t>22</w:t>
            </w:r>
          </w:p>
        </w:tc>
        <w:tc>
          <w:tcPr>
            <w:tcW w:w="4819" w:type="dxa"/>
            <w:vAlign w:val="center"/>
          </w:tcPr>
          <w:p w14:paraId="1BE52AA3" w14:textId="214617C4" w:rsidR="008B0AEB" w:rsidRPr="00FF673C" w:rsidRDefault="008B0AEB" w:rsidP="008B0AEB">
            <w:pPr>
              <w:rPr>
                <w:sz w:val="18"/>
                <w:szCs w:val="18"/>
              </w:rPr>
            </w:pPr>
            <w:r w:rsidRPr="00FF673C">
              <w:rPr>
                <w:sz w:val="18"/>
                <w:szCs w:val="18"/>
              </w:rPr>
              <w:t xml:space="preserve">Almost entirely rooftop solar PV projects, but also </w:t>
            </w:r>
            <w:r>
              <w:rPr>
                <w:sz w:val="18"/>
                <w:szCs w:val="18"/>
              </w:rPr>
              <w:t>one solar thermal, one hydro, one wind and one</w:t>
            </w:r>
            <w:r w:rsidRPr="00FF673C">
              <w:rPr>
                <w:sz w:val="18"/>
                <w:szCs w:val="18"/>
              </w:rPr>
              <w:t xml:space="preserve"> biomass boiler</w:t>
            </w:r>
            <w:r>
              <w:rPr>
                <w:sz w:val="18"/>
                <w:szCs w:val="18"/>
              </w:rPr>
              <w:t>. Electricity sold to customer in building (solar rooftop) or via private wire.</w:t>
            </w:r>
          </w:p>
        </w:tc>
      </w:tr>
      <w:tr w:rsidR="008B0AEB" w:rsidRPr="00FF673C" w14:paraId="3EAE1F17" w14:textId="77777777" w:rsidTr="008B0AEB">
        <w:tc>
          <w:tcPr>
            <w:tcW w:w="1526" w:type="dxa"/>
            <w:vAlign w:val="center"/>
          </w:tcPr>
          <w:p w14:paraId="712FC154" w14:textId="5817B4E1" w:rsidR="008B0AEB" w:rsidRPr="00FF673C" w:rsidRDefault="008B0AEB" w:rsidP="008B0AEB">
            <w:pPr>
              <w:rPr>
                <w:sz w:val="18"/>
                <w:szCs w:val="18"/>
              </w:rPr>
            </w:pPr>
            <w:r w:rsidRPr="00FF673C">
              <w:rPr>
                <w:sz w:val="18"/>
                <w:szCs w:val="18"/>
              </w:rPr>
              <w:t xml:space="preserve">Demand-side </w:t>
            </w:r>
            <w:r>
              <w:rPr>
                <w:sz w:val="18"/>
                <w:szCs w:val="18"/>
              </w:rPr>
              <w:t>activities</w:t>
            </w:r>
          </w:p>
        </w:tc>
        <w:tc>
          <w:tcPr>
            <w:tcW w:w="1134" w:type="dxa"/>
            <w:vAlign w:val="center"/>
          </w:tcPr>
          <w:p w14:paraId="501898BE" w14:textId="77777777" w:rsidR="008B0AEB" w:rsidRPr="00FF673C" w:rsidRDefault="008B0AEB" w:rsidP="008B0AEB">
            <w:pPr>
              <w:rPr>
                <w:sz w:val="18"/>
                <w:szCs w:val="18"/>
              </w:rPr>
            </w:pPr>
            <w:r w:rsidRPr="00FF673C">
              <w:rPr>
                <w:sz w:val="18"/>
                <w:szCs w:val="18"/>
              </w:rPr>
              <w:t>14</w:t>
            </w:r>
          </w:p>
        </w:tc>
        <w:tc>
          <w:tcPr>
            <w:tcW w:w="1276" w:type="dxa"/>
            <w:vAlign w:val="center"/>
          </w:tcPr>
          <w:p w14:paraId="5AA89A26" w14:textId="77777777" w:rsidR="008B0AEB" w:rsidRPr="00FF673C" w:rsidRDefault="008B0AEB" w:rsidP="008B0AEB">
            <w:pPr>
              <w:rPr>
                <w:sz w:val="18"/>
                <w:szCs w:val="18"/>
              </w:rPr>
            </w:pPr>
            <w:r w:rsidRPr="00FF673C">
              <w:rPr>
                <w:sz w:val="18"/>
                <w:szCs w:val="18"/>
              </w:rPr>
              <w:t>10</w:t>
            </w:r>
          </w:p>
        </w:tc>
        <w:tc>
          <w:tcPr>
            <w:tcW w:w="4819" w:type="dxa"/>
            <w:vAlign w:val="center"/>
          </w:tcPr>
          <w:p w14:paraId="112E7794" w14:textId="77777777" w:rsidR="008B0AEB" w:rsidRPr="00FF673C" w:rsidRDefault="008B0AEB" w:rsidP="008B0AEB">
            <w:pPr>
              <w:rPr>
                <w:sz w:val="18"/>
                <w:szCs w:val="18"/>
              </w:rPr>
            </w:pPr>
            <w:r w:rsidRPr="00FF673C">
              <w:rPr>
                <w:sz w:val="18"/>
                <w:szCs w:val="18"/>
              </w:rPr>
              <w:t>A mixture of energy efficiency and fuel poverty advice projects, and renewable energy generated for own use (rather than selling)</w:t>
            </w:r>
          </w:p>
        </w:tc>
      </w:tr>
    </w:tbl>
    <w:p w14:paraId="38EB8348" w14:textId="77777777" w:rsidR="00A7511A" w:rsidRDefault="00A7511A" w:rsidP="00A7511A">
      <w:pPr>
        <w:rPr>
          <w:b/>
        </w:rPr>
      </w:pPr>
    </w:p>
    <w:p w14:paraId="5726547B" w14:textId="1A638280" w:rsidR="007946E9" w:rsidRDefault="007946E9" w:rsidP="007946E9">
      <w:pPr>
        <w:spacing w:line="360" w:lineRule="auto"/>
        <w:rPr>
          <w:rFonts w:cstheme="minorHAnsi"/>
        </w:rPr>
      </w:pPr>
      <w:r>
        <w:rPr>
          <w:rFonts w:cstheme="minorHAnsi"/>
        </w:rPr>
        <w:t>Of the twelve clusters,</w:t>
      </w:r>
      <w:r w:rsidR="000C0571">
        <w:rPr>
          <w:rFonts w:cstheme="minorHAnsi"/>
        </w:rPr>
        <w:t xml:space="preserve"> the</w:t>
      </w:r>
      <w:r>
        <w:rPr>
          <w:rFonts w:cstheme="minorHAnsi"/>
        </w:rPr>
        <w:t xml:space="preserve"> ‘Demand Side Services’ and ‘Energy </w:t>
      </w:r>
      <w:r w:rsidR="00E974F8">
        <w:rPr>
          <w:rFonts w:cstheme="minorHAnsi"/>
        </w:rPr>
        <w:t>a</w:t>
      </w:r>
      <w:r>
        <w:rPr>
          <w:rFonts w:cstheme="minorHAnsi"/>
        </w:rPr>
        <w:t xml:space="preserve">s </w:t>
      </w:r>
      <w:r w:rsidR="00E974F8">
        <w:rPr>
          <w:rFonts w:cstheme="minorHAnsi"/>
        </w:rPr>
        <w:t>a</w:t>
      </w:r>
      <w:r>
        <w:rPr>
          <w:rFonts w:cstheme="minorHAnsi"/>
        </w:rPr>
        <w:t xml:space="preserve"> </w:t>
      </w:r>
      <w:proofErr w:type="spellStart"/>
      <w:r>
        <w:rPr>
          <w:rFonts w:cstheme="minorHAnsi"/>
        </w:rPr>
        <w:t>Sideline</w:t>
      </w:r>
      <w:proofErr w:type="spellEnd"/>
      <w:r>
        <w:rPr>
          <w:rFonts w:cstheme="minorHAnsi"/>
        </w:rPr>
        <w:t>’ projects stand out as significantly different from the others, and they also form the third cluster in the project-level cluster analysis. The other ten clusters are differentiated partly by technology, with a clear divide between solar rooftop and other generation technologies –</w:t>
      </w:r>
      <w:r w:rsidR="00397048">
        <w:rPr>
          <w:rFonts w:cstheme="minorHAnsi"/>
        </w:rPr>
        <w:t xml:space="preserve"> </w:t>
      </w:r>
      <w:r>
        <w:rPr>
          <w:rFonts w:cstheme="minorHAnsi"/>
        </w:rPr>
        <w:t xml:space="preserve">also reflected in the project-level cluster analysis. Other variables, such as whether the organisation runs multiple projects, has paid staff or is entirely volunteer-run, </w:t>
      </w:r>
      <w:r w:rsidR="00CB09C3">
        <w:rPr>
          <w:rFonts w:cstheme="minorHAnsi"/>
        </w:rPr>
        <w:t>the type</w:t>
      </w:r>
      <w:r>
        <w:rPr>
          <w:rFonts w:cstheme="minorHAnsi"/>
        </w:rPr>
        <w:t xml:space="preserve"> of customers it deals with, and how it finances its projects, are part of the fine-tuning we note above. </w:t>
      </w:r>
    </w:p>
    <w:p w14:paraId="23AB03C9" w14:textId="77777777" w:rsidR="00497CF5" w:rsidRDefault="00497CF5" w:rsidP="00A7511A">
      <w:pPr>
        <w:spacing w:line="360" w:lineRule="auto"/>
        <w:rPr>
          <w:rFonts w:cstheme="minorHAnsi"/>
        </w:rPr>
        <w:sectPr w:rsidR="00497CF5">
          <w:headerReference w:type="default" r:id="rId12"/>
          <w:footerReference w:type="default" r:id="rId13"/>
          <w:pgSz w:w="11906" w:h="16838"/>
          <w:pgMar w:top="1440" w:right="1440" w:bottom="1440" w:left="1440" w:header="708" w:footer="708" w:gutter="0"/>
          <w:cols w:space="708"/>
          <w:docGrid w:linePitch="360"/>
        </w:sectPr>
      </w:pPr>
    </w:p>
    <w:p w14:paraId="1874D564" w14:textId="36D91E5A" w:rsidR="00497CF5" w:rsidRPr="00B02C93" w:rsidRDefault="00954137" w:rsidP="00497CF5">
      <w:pPr>
        <w:rPr>
          <w:b/>
          <w:sz w:val="24"/>
          <w:szCs w:val="24"/>
        </w:rPr>
      </w:pPr>
      <w:r>
        <w:rPr>
          <w:b/>
          <w:sz w:val="24"/>
          <w:szCs w:val="24"/>
        </w:rPr>
        <w:lastRenderedPageBreak/>
        <w:t xml:space="preserve">Table </w:t>
      </w:r>
      <w:r w:rsidR="000857CF">
        <w:rPr>
          <w:b/>
          <w:sz w:val="24"/>
          <w:szCs w:val="24"/>
        </w:rPr>
        <w:t>3</w:t>
      </w:r>
      <w:r w:rsidR="008B5E9C">
        <w:rPr>
          <w:b/>
          <w:sz w:val="24"/>
          <w:szCs w:val="24"/>
        </w:rPr>
        <w:t xml:space="preserve">. </w:t>
      </w:r>
      <w:r w:rsidR="00497CF5" w:rsidRPr="00B02C93">
        <w:rPr>
          <w:b/>
          <w:sz w:val="24"/>
          <w:szCs w:val="24"/>
        </w:rPr>
        <w:t>Taxonomy of UK community energy from cluster analysis of survey data: clusters using project, organisation and location variables</w:t>
      </w:r>
    </w:p>
    <w:tbl>
      <w:tblPr>
        <w:tblStyle w:val="TableGrid"/>
        <w:tblW w:w="14108" w:type="dxa"/>
        <w:tblBorders>
          <w:top w:val="none" w:sz="0" w:space="0" w:color="auto"/>
          <w:left w:val="none" w:sz="0" w:space="0" w:color="auto"/>
          <w:bottom w:val="none" w:sz="0" w:space="0" w:color="auto"/>
          <w:right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617"/>
        <w:gridCol w:w="2126"/>
        <w:gridCol w:w="726"/>
        <w:gridCol w:w="2959"/>
        <w:gridCol w:w="2268"/>
        <w:gridCol w:w="2694"/>
        <w:gridCol w:w="1718"/>
      </w:tblGrid>
      <w:tr w:rsidR="006C015D" w:rsidRPr="001A754B" w14:paraId="3FCE63F5" w14:textId="77777777" w:rsidTr="0013358A">
        <w:trPr>
          <w:trHeight w:val="558"/>
        </w:trPr>
        <w:tc>
          <w:tcPr>
            <w:tcW w:w="1617" w:type="dxa"/>
            <w:tcBorders>
              <w:top w:val="single" w:sz="4" w:space="0" w:color="auto"/>
              <w:bottom w:val="single" w:sz="4" w:space="0" w:color="auto"/>
            </w:tcBorders>
            <w:vAlign w:val="center"/>
          </w:tcPr>
          <w:p w14:paraId="63B47B52" w14:textId="22A4B476" w:rsidR="006C015D" w:rsidRPr="001A754B" w:rsidRDefault="006C015D" w:rsidP="00E240E5">
            <w:pPr>
              <w:rPr>
                <w:b/>
                <w:sz w:val="18"/>
                <w:szCs w:val="18"/>
              </w:rPr>
            </w:pPr>
            <w:r>
              <w:rPr>
                <w:b/>
                <w:sz w:val="18"/>
                <w:szCs w:val="18"/>
              </w:rPr>
              <w:t>Project-level cluster (Table 2)</w:t>
            </w:r>
          </w:p>
        </w:tc>
        <w:tc>
          <w:tcPr>
            <w:tcW w:w="2126" w:type="dxa"/>
            <w:tcBorders>
              <w:top w:val="single" w:sz="4" w:space="0" w:color="auto"/>
              <w:bottom w:val="single" w:sz="4" w:space="0" w:color="auto"/>
            </w:tcBorders>
            <w:vAlign w:val="center"/>
          </w:tcPr>
          <w:p w14:paraId="46AEEE94" w14:textId="32CFA9DE" w:rsidR="006C015D" w:rsidRPr="001A754B" w:rsidRDefault="006C015D" w:rsidP="00E240E5">
            <w:pPr>
              <w:rPr>
                <w:b/>
                <w:sz w:val="18"/>
                <w:szCs w:val="18"/>
              </w:rPr>
            </w:pPr>
            <w:r w:rsidRPr="001A754B">
              <w:rPr>
                <w:b/>
                <w:sz w:val="18"/>
                <w:szCs w:val="18"/>
              </w:rPr>
              <w:t>Cluster name</w:t>
            </w:r>
          </w:p>
        </w:tc>
        <w:tc>
          <w:tcPr>
            <w:tcW w:w="726" w:type="dxa"/>
            <w:tcBorders>
              <w:top w:val="single" w:sz="4" w:space="0" w:color="auto"/>
            </w:tcBorders>
            <w:vAlign w:val="center"/>
          </w:tcPr>
          <w:p w14:paraId="60CB56EB" w14:textId="77777777" w:rsidR="006C015D" w:rsidRPr="001A754B" w:rsidRDefault="006C015D" w:rsidP="00E240E5">
            <w:pPr>
              <w:rPr>
                <w:b/>
                <w:sz w:val="18"/>
                <w:szCs w:val="18"/>
              </w:rPr>
            </w:pPr>
            <w:r>
              <w:rPr>
                <w:b/>
                <w:sz w:val="18"/>
                <w:szCs w:val="18"/>
              </w:rPr>
              <w:t>No.</w:t>
            </w:r>
            <w:r w:rsidRPr="001A754B">
              <w:rPr>
                <w:b/>
                <w:sz w:val="18"/>
                <w:szCs w:val="18"/>
              </w:rPr>
              <w:t xml:space="preserve"> of</w:t>
            </w:r>
            <w:r>
              <w:rPr>
                <w:b/>
                <w:sz w:val="18"/>
                <w:szCs w:val="18"/>
              </w:rPr>
              <w:t xml:space="preserve"> </w:t>
            </w:r>
            <w:r w:rsidRPr="00A27226">
              <w:rPr>
                <w:b/>
                <w:sz w:val="18"/>
                <w:szCs w:val="18"/>
              </w:rPr>
              <w:t>Projects</w:t>
            </w:r>
          </w:p>
        </w:tc>
        <w:tc>
          <w:tcPr>
            <w:tcW w:w="2959" w:type="dxa"/>
            <w:tcBorders>
              <w:top w:val="single" w:sz="4" w:space="0" w:color="auto"/>
            </w:tcBorders>
            <w:vAlign w:val="center"/>
          </w:tcPr>
          <w:p w14:paraId="73D26636" w14:textId="77777777" w:rsidR="006C015D" w:rsidRPr="001A754B" w:rsidRDefault="006C015D" w:rsidP="00E240E5">
            <w:pPr>
              <w:rPr>
                <w:b/>
                <w:sz w:val="18"/>
                <w:szCs w:val="18"/>
              </w:rPr>
            </w:pPr>
            <w:r>
              <w:rPr>
                <w:b/>
                <w:sz w:val="18"/>
                <w:szCs w:val="18"/>
              </w:rPr>
              <w:t>Energy activities</w:t>
            </w:r>
          </w:p>
        </w:tc>
        <w:tc>
          <w:tcPr>
            <w:tcW w:w="2268" w:type="dxa"/>
            <w:tcBorders>
              <w:top w:val="single" w:sz="4" w:space="0" w:color="auto"/>
            </w:tcBorders>
            <w:vAlign w:val="center"/>
          </w:tcPr>
          <w:p w14:paraId="69A81495" w14:textId="77777777" w:rsidR="006C015D" w:rsidRPr="001A754B" w:rsidRDefault="006C015D" w:rsidP="00E240E5">
            <w:pPr>
              <w:rPr>
                <w:b/>
                <w:sz w:val="18"/>
                <w:szCs w:val="18"/>
              </w:rPr>
            </w:pPr>
            <w:r>
              <w:rPr>
                <w:b/>
                <w:sz w:val="18"/>
                <w:szCs w:val="18"/>
              </w:rPr>
              <w:t xml:space="preserve">Organisation </w:t>
            </w:r>
          </w:p>
        </w:tc>
        <w:tc>
          <w:tcPr>
            <w:tcW w:w="2694" w:type="dxa"/>
            <w:tcBorders>
              <w:top w:val="single" w:sz="4" w:space="0" w:color="auto"/>
            </w:tcBorders>
            <w:vAlign w:val="center"/>
          </w:tcPr>
          <w:p w14:paraId="702A98C7" w14:textId="77777777" w:rsidR="006C015D" w:rsidRPr="001A754B" w:rsidRDefault="006C015D" w:rsidP="00E240E5">
            <w:pPr>
              <w:rPr>
                <w:b/>
                <w:sz w:val="18"/>
                <w:szCs w:val="18"/>
              </w:rPr>
            </w:pPr>
            <w:r>
              <w:rPr>
                <w:b/>
                <w:sz w:val="18"/>
                <w:szCs w:val="18"/>
              </w:rPr>
              <w:t>Finance and Resources</w:t>
            </w:r>
          </w:p>
        </w:tc>
        <w:tc>
          <w:tcPr>
            <w:tcW w:w="1718" w:type="dxa"/>
            <w:tcBorders>
              <w:top w:val="single" w:sz="4" w:space="0" w:color="auto"/>
            </w:tcBorders>
            <w:vAlign w:val="center"/>
          </w:tcPr>
          <w:p w14:paraId="2D3405C7" w14:textId="77777777" w:rsidR="006C015D" w:rsidRPr="001A754B" w:rsidRDefault="006C015D" w:rsidP="00E240E5">
            <w:pPr>
              <w:rPr>
                <w:b/>
                <w:sz w:val="18"/>
                <w:szCs w:val="18"/>
              </w:rPr>
            </w:pPr>
            <w:r>
              <w:rPr>
                <w:b/>
                <w:sz w:val="18"/>
                <w:szCs w:val="18"/>
              </w:rPr>
              <w:t>Revenues and Customer Sectors</w:t>
            </w:r>
          </w:p>
        </w:tc>
      </w:tr>
      <w:tr w:rsidR="006C015D" w14:paraId="240D3789" w14:textId="77777777" w:rsidTr="0013358A">
        <w:tc>
          <w:tcPr>
            <w:tcW w:w="1617" w:type="dxa"/>
            <w:tcBorders>
              <w:top w:val="single" w:sz="4" w:space="0" w:color="auto"/>
              <w:bottom w:val="single" w:sz="4" w:space="0" w:color="auto"/>
            </w:tcBorders>
            <w:vAlign w:val="center"/>
          </w:tcPr>
          <w:p w14:paraId="7AEAFCEF" w14:textId="23ABDCAC" w:rsidR="006C015D" w:rsidRPr="001A754B" w:rsidRDefault="006C015D" w:rsidP="00E240E5">
            <w:pPr>
              <w:rPr>
                <w:sz w:val="18"/>
                <w:szCs w:val="18"/>
              </w:rPr>
            </w:pPr>
            <w:r>
              <w:rPr>
                <w:sz w:val="20"/>
                <w:szCs w:val="20"/>
              </w:rPr>
              <w:t>Standalone R</w:t>
            </w:r>
            <w:r w:rsidRPr="00893544">
              <w:rPr>
                <w:sz w:val="20"/>
                <w:szCs w:val="20"/>
              </w:rPr>
              <w:t>enewables</w:t>
            </w:r>
          </w:p>
        </w:tc>
        <w:tc>
          <w:tcPr>
            <w:tcW w:w="2126" w:type="dxa"/>
            <w:tcBorders>
              <w:top w:val="single" w:sz="4" w:space="0" w:color="auto"/>
              <w:bottom w:val="single" w:sz="4" w:space="0" w:color="auto"/>
            </w:tcBorders>
            <w:vAlign w:val="center"/>
          </w:tcPr>
          <w:p w14:paraId="6BDD7E79" w14:textId="1DEBD22E" w:rsidR="006C015D" w:rsidRPr="001A754B" w:rsidRDefault="006C015D" w:rsidP="00E240E5">
            <w:pPr>
              <w:rPr>
                <w:sz w:val="18"/>
                <w:szCs w:val="18"/>
              </w:rPr>
            </w:pPr>
            <w:r w:rsidRPr="001A754B">
              <w:rPr>
                <w:sz w:val="18"/>
                <w:szCs w:val="18"/>
              </w:rPr>
              <w:t>Multi</w:t>
            </w:r>
            <w:r>
              <w:rPr>
                <w:sz w:val="18"/>
                <w:szCs w:val="18"/>
              </w:rPr>
              <w:t>-Financed Hydro a</w:t>
            </w:r>
            <w:r w:rsidRPr="001A754B">
              <w:rPr>
                <w:sz w:val="18"/>
                <w:szCs w:val="18"/>
              </w:rPr>
              <w:t>nd Wind</w:t>
            </w:r>
          </w:p>
        </w:tc>
        <w:tc>
          <w:tcPr>
            <w:tcW w:w="726" w:type="dxa"/>
            <w:tcBorders>
              <w:top w:val="single" w:sz="4" w:space="0" w:color="auto"/>
            </w:tcBorders>
            <w:vAlign w:val="center"/>
          </w:tcPr>
          <w:p w14:paraId="4DD4F936" w14:textId="77777777" w:rsidR="006C015D" w:rsidRPr="001A754B" w:rsidRDefault="006C015D" w:rsidP="00E240E5">
            <w:pPr>
              <w:rPr>
                <w:sz w:val="18"/>
                <w:szCs w:val="18"/>
              </w:rPr>
            </w:pPr>
            <w:r w:rsidRPr="001A754B">
              <w:rPr>
                <w:sz w:val="18"/>
                <w:szCs w:val="18"/>
              </w:rPr>
              <w:t>4</w:t>
            </w:r>
          </w:p>
        </w:tc>
        <w:tc>
          <w:tcPr>
            <w:tcW w:w="2959" w:type="dxa"/>
            <w:tcBorders>
              <w:top w:val="single" w:sz="4" w:space="0" w:color="auto"/>
            </w:tcBorders>
            <w:vAlign w:val="center"/>
          </w:tcPr>
          <w:p w14:paraId="7E695957" w14:textId="77777777" w:rsidR="006C015D" w:rsidRPr="001A754B" w:rsidRDefault="006C015D" w:rsidP="00E240E5">
            <w:pPr>
              <w:rPr>
                <w:sz w:val="18"/>
                <w:szCs w:val="18"/>
              </w:rPr>
            </w:pPr>
            <w:r>
              <w:rPr>
                <w:sz w:val="18"/>
                <w:szCs w:val="18"/>
              </w:rPr>
              <w:t>Hydro and wind electricity generation at small-medium to large scale</w:t>
            </w:r>
          </w:p>
        </w:tc>
        <w:tc>
          <w:tcPr>
            <w:tcW w:w="2268" w:type="dxa"/>
            <w:tcBorders>
              <w:top w:val="single" w:sz="4" w:space="0" w:color="auto"/>
            </w:tcBorders>
            <w:vAlign w:val="center"/>
          </w:tcPr>
          <w:p w14:paraId="2A955ECF" w14:textId="77777777" w:rsidR="006C015D" w:rsidRDefault="006C015D" w:rsidP="00E240E5">
            <w:pPr>
              <w:rPr>
                <w:sz w:val="18"/>
                <w:szCs w:val="18"/>
              </w:rPr>
            </w:pPr>
            <w:r>
              <w:rPr>
                <w:sz w:val="18"/>
                <w:szCs w:val="18"/>
              </w:rPr>
              <w:t>Coops and other companies, single projects only</w:t>
            </w:r>
          </w:p>
        </w:tc>
        <w:tc>
          <w:tcPr>
            <w:tcW w:w="2694" w:type="dxa"/>
            <w:tcBorders>
              <w:top w:val="single" w:sz="4" w:space="0" w:color="auto"/>
            </w:tcBorders>
            <w:vAlign w:val="center"/>
          </w:tcPr>
          <w:p w14:paraId="3F62FCF2" w14:textId="77777777" w:rsidR="006C015D" w:rsidRDefault="006C015D" w:rsidP="00E240E5">
            <w:pPr>
              <w:rPr>
                <w:sz w:val="18"/>
                <w:szCs w:val="18"/>
              </w:rPr>
            </w:pPr>
            <w:r>
              <w:rPr>
                <w:sz w:val="18"/>
                <w:szCs w:val="18"/>
              </w:rPr>
              <w:t>Mix of financing instruments; often pay for sites and other resources</w:t>
            </w:r>
          </w:p>
        </w:tc>
        <w:tc>
          <w:tcPr>
            <w:tcW w:w="1718" w:type="dxa"/>
            <w:tcBorders>
              <w:top w:val="single" w:sz="4" w:space="0" w:color="auto"/>
            </w:tcBorders>
            <w:vAlign w:val="center"/>
          </w:tcPr>
          <w:p w14:paraId="538EB045" w14:textId="77777777" w:rsidR="006C015D" w:rsidRDefault="006C015D" w:rsidP="00E240E5">
            <w:pPr>
              <w:rPr>
                <w:sz w:val="18"/>
                <w:szCs w:val="18"/>
              </w:rPr>
            </w:pPr>
            <w:r>
              <w:rPr>
                <w:sz w:val="18"/>
                <w:szCs w:val="18"/>
              </w:rPr>
              <w:t>FITs only</w:t>
            </w:r>
          </w:p>
        </w:tc>
      </w:tr>
      <w:tr w:rsidR="006C015D" w14:paraId="65B49958" w14:textId="77777777" w:rsidTr="0013358A">
        <w:tc>
          <w:tcPr>
            <w:tcW w:w="1617" w:type="dxa"/>
            <w:tcBorders>
              <w:top w:val="single" w:sz="4" w:space="0" w:color="auto"/>
            </w:tcBorders>
            <w:vAlign w:val="center"/>
          </w:tcPr>
          <w:p w14:paraId="3B3F3F9B" w14:textId="133D891B" w:rsidR="006C015D" w:rsidRDefault="006C015D" w:rsidP="00E240E5">
            <w:pPr>
              <w:rPr>
                <w:sz w:val="18"/>
                <w:szCs w:val="18"/>
              </w:rPr>
            </w:pPr>
            <w:r>
              <w:rPr>
                <w:sz w:val="20"/>
                <w:szCs w:val="20"/>
              </w:rPr>
              <w:t xml:space="preserve">Standalone Renewables </w:t>
            </w:r>
            <w:r w:rsidRPr="006C015D">
              <w:rPr>
                <w:i/>
                <w:sz w:val="20"/>
                <w:szCs w:val="20"/>
              </w:rPr>
              <w:t>and</w:t>
            </w:r>
            <w:r>
              <w:rPr>
                <w:sz w:val="20"/>
                <w:szCs w:val="20"/>
              </w:rPr>
              <w:t xml:space="preserve">     On-site Customer R</w:t>
            </w:r>
            <w:r w:rsidRPr="00893544">
              <w:rPr>
                <w:sz w:val="20"/>
                <w:szCs w:val="20"/>
              </w:rPr>
              <w:t>enewables</w:t>
            </w:r>
          </w:p>
        </w:tc>
        <w:tc>
          <w:tcPr>
            <w:tcW w:w="2126" w:type="dxa"/>
            <w:tcBorders>
              <w:top w:val="single" w:sz="4" w:space="0" w:color="auto"/>
            </w:tcBorders>
            <w:vAlign w:val="center"/>
          </w:tcPr>
          <w:p w14:paraId="2A184EE6" w14:textId="23F64EF1" w:rsidR="006C015D" w:rsidRPr="001A754B" w:rsidRDefault="006C015D" w:rsidP="00E240E5">
            <w:pPr>
              <w:rPr>
                <w:sz w:val="18"/>
                <w:szCs w:val="18"/>
              </w:rPr>
            </w:pPr>
            <w:r>
              <w:rPr>
                <w:sz w:val="18"/>
                <w:szCs w:val="18"/>
              </w:rPr>
              <w:t>Large Wind Selling to Grid</w:t>
            </w:r>
          </w:p>
        </w:tc>
        <w:tc>
          <w:tcPr>
            <w:tcW w:w="726" w:type="dxa"/>
            <w:vAlign w:val="center"/>
          </w:tcPr>
          <w:p w14:paraId="2F62BD5E" w14:textId="77777777" w:rsidR="006C015D" w:rsidRPr="001A754B" w:rsidRDefault="006C015D" w:rsidP="00E240E5">
            <w:pPr>
              <w:rPr>
                <w:sz w:val="18"/>
                <w:szCs w:val="18"/>
              </w:rPr>
            </w:pPr>
            <w:r>
              <w:rPr>
                <w:sz w:val="18"/>
                <w:szCs w:val="18"/>
              </w:rPr>
              <w:t>5</w:t>
            </w:r>
          </w:p>
        </w:tc>
        <w:tc>
          <w:tcPr>
            <w:tcW w:w="2959" w:type="dxa"/>
            <w:vAlign w:val="center"/>
          </w:tcPr>
          <w:p w14:paraId="7A07958A" w14:textId="2F85567C" w:rsidR="006C015D" w:rsidRPr="001A754B" w:rsidRDefault="006C015D" w:rsidP="00E240E5">
            <w:pPr>
              <w:rPr>
                <w:sz w:val="18"/>
                <w:szCs w:val="18"/>
              </w:rPr>
            </w:pPr>
            <w:r>
              <w:rPr>
                <w:sz w:val="18"/>
                <w:szCs w:val="18"/>
              </w:rPr>
              <w:t>Wind with mean capacity of &gt;2MW</w:t>
            </w:r>
          </w:p>
        </w:tc>
        <w:tc>
          <w:tcPr>
            <w:tcW w:w="2268" w:type="dxa"/>
            <w:vAlign w:val="center"/>
          </w:tcPr>
          <w:p w14:paraId="1000C509" w14:textId="77777777" w:rsidR="006C015D" w:rsidRDefault="006C015D" w:rsidP="00E240E5">
            <w:pPr>
              <w:rPr>
                <w:sz w:val="18"/>
                <w:szCs w:val="18"/>
              </w:rPr>
            </w:pPr>
            <w:r>
              <w:rPr>
                <w:sz w:val="18"/>
                <w:szCs w:val="18"/>
              </w:rPr>
              <w:t>Coops and other companies with part-time staff</w:t>
            </w:r>
          </w:p>
        </w:tc>
        <w:tc>
          <w:tcPr>
            <w:tcW w:w="2694" w:type="dxa"/>
            <w:vAlign w:val="center"/>
          </w:tcPr>
          <w:p w14:paraId="0893A9BD" w14:textId="77777777" w:rsidR="006C015D" w:rsidRDefault="006C015D" w:rsidP="00E240E5">
            <w:pPr>
              <w:rPr>
                <w:sz w:val="18"/>
                <w:szCs w:val="18"/>
              </w:rPr>
            </w:pPr>
            <w:r>
              <w:rPr>
                <w:sz w:val="18"/>
                <w:szCs w:val="18"/>
              </w:rPr>
              <w:t>All use loans, some community shares</w:t>
            </w:r>
          </w:p>
        </w:tc>
        <w:tc>
          <w:tcPr>
            <w:tcW w:w="1718" w:type="dxa"/>
            <w:vAlign w:val="center"/>
          </w:tcPr>
          <w:p w14:paraId="23E3655E" w14:textId="77777777" w:rsidR="006C015D" w:rsidRDefault="006C015D" w:rsidP="00E240E5">
            <w:pPr>
              <w:rPr>
                <w:sz w:val="18"/>
                <w:szCs w:val="18"/>
              </w:rPr>
            </w:pPr>
            <w:r>
              <w:rPr>
                <w:sz w:val="18"/>
                <w:szCs w:val="18"/>
              </w:rPr>
              <w:t>RO, energy sales to wholesalers or local grid</w:t>
            </w:r>
          </w:p>
        </w:tc>
      </w:tr>
      <w:tr w:rsidR="006C015D" w14:paraId="326DCC08" w14:textId="77777777" w:rsidTr="0013358A">
        <w:tc>
          <w:tcPr>
            <w:tcW w:w="1617" w:type="dxa"/>
            <w:vMerge w:val="restart"/>
            <w:textDirection w:val="btLr"/>
            <w:vAlign w:val="center"/>
          </w:tcPr>
          <w:p w14:paraId="05AB0883" w14:textId="6F17FEE9" w:rsidR="006C015D" w:rsidRDefault="006C015D" w:rsidP="006C015D">
            <w:pPr>
              <w:ind w:left="113" w:right="113"/>
              <w:jc w:val="center"/>
              <w:rPr>
                <w:sz w:val="18"/>
                <w:szCs w:val="18"/>
              </w:rPr>
            </w:pPr>
            <w:r>
              <w:rPr>
                <w:sz w:val="20"/>
                <w:szCs w:val="20"/>
              </w:rPr>
              <w:t>On-site Customer R</w:t>
            </w:r>
            <w:r w:rsidRPr="00893544">
              <w:rPr>
                <w:sz w:val="20"/>
                <w:szCs w:val="20"/>
              </w:rPr>
              <w:t>enewables</w:t>
            </w:r>
          </w:p>
        </w:tc>
        <w:tc>
          <w:tcPr>
            <w:tcW w:w="2126" w:type="dxa"/>
            <w:tcBorders>
              <w:bottom w:val="single" w:sz="4" w:space="0" w:color="auto"/>
            </w:tcBorders>
            <w:vAlign w:val="center"/>
          </w:tcPr>
          <w:p w14:paraId="5C6BA8C6" w14:textId="0477DECD" w:rsidR="006C015D" w:rsidRPr="001A754B" w:rsidRDefault="006C015D" w:rsidP="00E240E5">
            <w:pPr>
              <w:rPr>
                <w:sz w:val="18"/>
                <w:szCs w:val="18"/>
              </w:rPr>
            </w:pPr>
            <w:r>
              <w:rPr>
                <w:sz w:val="18"/>
                <w:szCs w:val="18"/>
              </w:rPr>
              <w:t>Medium Scale Generation with Mixed Financing</w:t>
            </w:r>
          </w:p>
        </w:tc>
        <w:tc>
          <w:tcPr>
            <w:tcW w:w="726" w:type="dxa"/>
            <w:vAlign w:val="center"/>
          </w:tcPr>
          <w:p w14:paraId="2C9913DC" w14:textId="77777777" w:rsidR="006C015D" w:rsidRPr="001A754B" w:rsidRDefault="006C015D" w:rsidP="00E240E5">
            <w:pPr>
              <w:rPr>
                <w:sz w:val="18"/>
                <w:szCs w:val="18"/>
              </w:rPr>
            </w:pPr>
            <w:r>
              <w:rPr>
                <w:sz w:val="18"/>
                <w:szCs w:val="18"/>
              </w:rPr>
              <w:t>9</w:t>
            </w:r>
          </w:p>
        </w:tc>
        <w:tc>
          <w:tcPr>
            <w:tcW w:w="2959" w:type="dxa"/>
            <w:vAlign w:val="center"/>
          </w:tcPr>
          <w:p w14:paraId="079BB89D" w14:textId="73E2E00B" w:rsidR="006C015D" w:rsidRPr="001A754B" w:rsidRDefault="006C015D" w:rsidP="00E240E5">
            <w:pPr>
              <w:rPr>
                <w:sz w:val="18"/>
                <w:szCs w:val="18"/>
              </w:rPr>
            </w:pPr>
            <w:r>
              <w:rPr>
                <w:sz w:val="18"/>
                <w:szCs w:val="18"/>
              </w:rPr>
              <w:t>Wind, hydro, solar ground-mount and biomass heat: mean capacity &gt;1MW</w:t>
            </w:r>
          </w:p>
        </w:tc>
        <w:tc>
          <w:tcPr>
            <w:tcW w:w="2268" w:type="dxa"/>
            <w:vAlign w:val="center"/>
          </w:tcPr>
          <w:p w14:paraId="7C0622C4" w14:textId="77777777" w:rsidR="006C015D" w:rsidRDefault="006C015D" w:rsidP="00E240E5">
            <w:pPr>
              <w:rPr>
                <w:sz w:val="18"/>
                <w:szCs w:val="18"/>
              </w:rPr>
            </w:pPr>
            <w:r>
              <w:rPr>
                <w:sz w:val="18"/>
                <w:szCs w:val="18"/>
              </w:rPr>
              <w:t>Coops and other companies with some paid staff</w:t>
            </w:r>
          </w:p>
        </w:tc>
        <w:tc>
          <w:tcPr>
            <w:tcW w:w="2694" w:type="dxa"/>
            <w:vAlign w:val="center"/>
          </w:tcPr>
          <w:p w14:paraId="1270C133" w14:textId="77777777" w:rsidR="006C015D" w:rsidRDefault="006C015D" w:rsidP="00E240E5">
            <w:pPr>
              <w:rPr>
                <w:sz w:val="18"/>
                <w:szCs w:val="18"/>
              </w:rPr>
            </w:pPr>
            <w:r>
              <w:rPr>
                <w:sz w:val="18"/>
                <w:szCs w:val="18"/>
              </w:rPr>
              <w:t>All use loans, some community shares</w:t>
            </w:r>
          </w:p>
        </w:tc>
        <w:tc>
          <w:tcPr>
            <w:tcW w:w="1718" w:type="dxa"/>
            <w:vAlign w:val="center"/>
          </w:tcPr>
          <w:p w14:paraId="0AB08F15" w14:textId="77777777" w:rsidR="006C015D" w:rsidRDefault="006C015D" w:rsidP="00E240E5">
            <w:pPr>
              <w:rPr>
                <w:sz w:val="18"/>
                <w:szCs w:val="18"/>
              </w:rPr>
            </w:pPr>
            <w:r>
              <w:rPr>
                <w:sz w:val="18"/>
                <w:szCs w:val="18"/>
              </w:rPr>
              <w:t>FITs and sales to energy companies</w:t>
            </w:r>
          </w:p>
        </w:tc>
      </w:tr>
      <w:tr w:rsidR="006C015D" w14:paraId="6B55039B" w14:textId="77777777" w:rsidTr="0013358A">
        <w:tc>
          <w:tcPr>
            <w:tcW w:w="1617" w:type="dxa"/>
            <w:vMerge/>
            <w:textDirection w:val="btLr"/>
            <w:vAlign w:val="center"/>
          </w:tcPr>
          <w:p w14:paraId="720AED71" w14:textId="49D79911" w:rsidR="006C015D" w:rsidRDefault="006C015D" w:rsidP="00E240E5">
            <w:pPr>
              <w:rPr>
                <w:sz w:val="18"/>
                <w:szCs w:val="18"/>
              </w:rPr>
            </w:pPr>
          </w:p>
        </w:tc>
        <w:tc>
          <w:tcPr>
            <w:tcW w:w="2126" w:type="dxa"/>
            <w:tcBorders>
              <w:top w:val="single" w:sz="4" w:space="0" w:color="auto"/>
            </w:tcBorders>
            <w:vAlign w:val="center"/>
          </w:tcPr>
          <w:p w14:paraId="3939199C" w14:textId="0D72393F" w:rsidR="006C015D" w:rsidRPr="001A754B" w:rsidRDefault="006C015D" w:rsidP="00E240E5">
            <w:pPr>
              <w:rPr>
                <w:sz w:val="18"/>
                <w:szCs w:val="18"/>
              </w:rPr>
            </w:pPr>
            <w:r>
              <w:rPr>
                <w:sz w:val="18"/>
                <w:szCs w:val="18"/>
              </w:rPr>
              <w:t>Small/ Medium Solar Rooftop</w:t>
            </w:r>
          </w:p>
        </w:tc>
        <w:tc>
          <w:tcPr>
            <w:tcW w:w="726" w:type="dxa"/>
            <w:vAlign w:val="center"/>
          </w:tcPr>
          <w:p w14:paraId="14BBFFED" w14:textId="77777777" w:rsidR="006C015D" w:rsidRPr="001A754B" w:rsidRDefault="006C015D" w:rsidP="00E240E5">
            <w:pPr>
              <w:rPr>
                <w:sz w:val="18"/>
                <w:szCs w:val="18"/>
              </w:rPr>
            </w:pPr>
            <w:r>
              <w:rPr>
                <w:sz w:val="18"/>
                <w:szCs w:val="18"/>
              </w:rPr>
              <w:t>9</w:t>
            </w:r>
          </w:p>
        </w:tc>
        <w:tc>
          <w:tcPr>
            <w:tcW w:w="2959" w:type="dxa"/>
            <w:vAlign w:val="center"/>
          </w:tcPr>
          <w:p w14:paraId="0B55F660" w14:textId="77777777" w:rsidR="006C015D" w:rsidRPr="001A754B" w:rsidRDefault="006C015D" w:rsidP="00E240E5">
            <w:pPr>
              <w:rPr>
                <w:sz w:val="18"/>
                <w:szCs w:val="18"/>
              </w:rPr>
            </w:pPr>
            <w:r>
              <w:rPr>
                <w:sz w:val="18"/>
                <w:szCs w:val="18"/>
              </w:rPr>
              <w:t>Solar rooftop PV – mix of scales</w:t>
            </w:r>
          </w:p>
        </w:tc>
        <w:tc>
          <w:tcPr>
            <w:tcW w:w="2268" w:type="dxa"/>
            <w:vAlign w:val="center"/>
          </w:tcPr>
          <w:p w14:paraId="7BD97B17" w14:textId="77777777" w:rsidR="006C015D" w:rsidRDefault="006C015D" w:rsidP="00E240E5">
            <w:pPr>
              <w:rPr>
                <w:sz w:val="18"/>
                <w:szCs w:val="18"/>
              </w:rPr>
            </w:pPr>
            <w:r>
              <w:rPr>
                <w:sz w:val="18"/>
                <w:szCs w:val="18"/>
              </w:rPr>
              <w:t>Volunteer-run coops</w:t>
            </w:r>
          </w:p>
        </w:tc>
        <w:tc>
          <w:tcPr>
            <w:tcW w:w="2694" w:type="dxa"/>
            <w:vAlign w:val="center"/>
          </w:tcPr>
          <w:p w14:paraId="615426BA" w14:textId="77777777" w:rsidR="006C015D" w:rsidRDefault="006C015D" w:rsidP="00E240E5">
            <w:pPr>
              <w:rPr>
                <w:sz w:val="18"/>
                <w:szCs w:val="18"/>
              </w:rPr>
            </w:pPr>
            <w:r>
              <w:rPr>
                <w:sz w:val="18"/>
                <w:szCs w:val="18"/>
              </w:rPr>
              <w:t>Community shares, most resources free</w:t>
            </w:r>
          </w:p>
        </w:tc>
        <w:tc>
          <w:tcPr>
            <w:tcW w:w="1718" w:type="dxa"/>
            <w:vAlign w:val="center"/>
          </w:tcPr>
          <w:p w14:paraId="745E93B2" w14:textId="77777777" w:rsidR="006C015D" w:rsidRDefault="006C015D" w:rsidP="00E240E5">
            <w:pPr>
              <w:rPr>
                <w:sz w:val="18"/>
                <w:szCs w:val="18"/>
              </w:rPr>
            </w:pPr>
            <w:r>
              <w:rPr>
                <w:sz w:val="18"/>
                <w:szCs w:val="18"/>
              </w:rPr>
              <w:t>FITs and energy sales to mix of sectors</w:t>
            </w:r>
          </w:p>
        </w:tc>
      </w:tr>
      <w:tr w:rsidR="006C015D" w14:paraId="55D38911" w14:textId="77777777" w:rsidTr="0013358A">
        <w:tc>
          <w:tcPr>
            <w:tcW w:w="1617" w:type="dxa"/>
            <w:vMerge/>
            <w:vAlign w:val="center"/>
          </w:tcPr>
          <w:p w14:paraId="51ECBA97" w14:textId="77777777" w:rsidR="006C015D" w:rsidRDefault="006C015D" w:rsidP="00E240E5">
            <w:pPr>
              <w:rPr>
                <w:sz w:val="18"/>
                <w:szCs w:val="18"/>
              </w:rPr>
            </w:pPr>
          </w:p>
        </w:tc>
        <w:tc>
          <w:tcPr>
            <w:tcW w:w="2126" w:type="dxa"/>
            <w:vAlign w:val="center"/>
          </w:tcPr>
          <w:p w14:paraId="37783963" w14:textId="2843F3CD" w:rsidR="006C015D" w:rsidRPr="001A754B" w:rsidRDefault="006C015D" w:rsidP="00E240E5">
            <w:pPr>
              <w:rPr>
                <w:sz w:val="18"/>
                <w:szCs w:val="18"/>
              </w:rPr>
            </w:pPr>
            <w:r>
              <w:rPr>
                <w:sz w:val="18"/>
                <w:szCs w:val="18"/>
              </w:rPr>
              <w:t>Multi-Site Solar on Public Sector Roofs</w:t>
            </w:r>
          </w:p>
        </w:tc>
        <w:tc>
          <w:tcPr>
            <w:tcW w:w="726" w:type="dxa"/>
            <w:vAlign w:val="center"/>
          </w:tcPr>
          <w:p w14:paraId="62A8F2CE" w14:textId="77777777" w:rsidR="006C015D" w:rsidRPr="001A754B" w:rsidRDefault="006C015D" w:rsidP="00E240E5">
            <w:pPr>
              <w:rPr>
                <w:sz w:val="18"/>
                <w:szCs w:val="18"/>
              </w:rPr>
            </w:pPr>
            <w:r>
              <w:rPr>
                <w:sz w:val="18"/>
                <w:szCs w:val="18"/>
              </w:rPr>
              <w:t>35</w:t>
            </w:r>
          </w:p>
        </w:tc>
        <w:tc>
          <w:tcPr>
            <w:tcW w:w="2959" w:type="dxa"/>
            <w:vAlign w:val="center"/>
          </w:tcPr>
          <w:p w14:paraId="0677B3C3" w14:textId="77777777" w:rsidR="006C015D" w:rsidRPr="001A754B" w:rsidRDefault="006C015D" w:rsidP="00E240E5">
            <w:pPr>
              <w:rPr>
                <w:sz w:val="18"/>
                <w:szCs w:val="18"/>
              </w:rPr>
            </w:pPr>
            <w:r>
              <w:rPr>
                <w:sz w:val="18"/>
                <w:szCs w:val="18"/>
              </w:rPr>
              <w:t>Solar rooftop PV mostly &lt;50kW capacity – sometimes with energy efficiency also</w:t>
            </w:r>
          </w:p>
        </w:tc>
        <w:tc>
          <w:tcPr>
            <w:tcW w:w="2268" w:type="dxa"/>
            <w:vAlign w:val="center"/>
          </w:tcPr>
          <w:p w14:paraId="3937FB09" w14:textId="77777777" w:rsidR="006C015D" w:rsidRDefault="006C015D" w:rsidP="00E240E5">
            <w:pPr>
              <w:rPr>
                <w:sz w:val="18"/>
                <w:szCs w:val="18"/>
              </w:rPr>
            </w:pPr>
            <w:r>
              <w:rPr>
                <w:sz w:val="18"/>
                <w:szCs w:val="18"/>
              </w:rPr>
              <w:t>All coops with some paid employment, running multiple projects</w:t>
            </w:r>
          </w:p>
        </w:tc>
        <w:tc>
          <w:tcPr>
            <w:tcW w:w="2694" w:type="dxa"/>
            <w:vAlign w:val="center"/>
          </w:tcPr>
          <w:p w14:paraId="33A64EC7" w14:textId="77777777" w:rsidR="006C015D" w:rsidRDefault="006C015D" w:rsidP="00E240E5">
            <w:pPr>
              <w:rPr>
                <w:sz w:val="18"/>
                <w:szCs w:val="18"/>
              </w:rPr>
            </w:pPr>
            <w:r>
              <w:rPr>
                <w:sz w:val="18"/>
                <w:szCs w:val="18"/>
              </w:rPr>
              <w:t>Community shares; sites free, some resources free or in house (e.g. legal services)</w:t>
            </w:r>
          </w:p>
        </w:tc>
        <w:tc>
          <w:tcPr>
            <w:tcW w:w="1718" w:type="dxa"/>
            <w:vAlign w:val="center"/>
          </w:tcPr>
          <w:p w14:paraId="0E28FF37" w14:textId="77777777" w:rsidR="006C015D" w:rsidRDefault="006C015D" w:rsidP="00E240E5">
            <w:pPr>
              <w:rPr>
                <w:sz w:val="18"/>
                <w:szCs w:val="18"/>
              </w:rPr>
            </w:pPr>
            <w:r>
              <w:rPr>
                <w:sz w:val="18"/>
                <w:szCs w:val="18"/>
              </w:rPr>
              <w:t>FITs and energy sales, mostly to public sector</w:t>
            </w:r>
          </w:p>
        </w:tc>
      </w:tr>
      <w:tr w:rsidR="006C015D" w14:paraId="16236DA5" w14:textId="77777777" w:rsidTr="0013358A">
        <w:tc>
          <w:tcPr>
            <w:tcW w:w="1617" w:type="dxa"/>
            <w:vMerge/>
            <w:vAlign w:val="center"/>
          </w:tcPr>
          <w:p w14:paraId="1B25A584" w14:textId="77777777" w:rsidR="006C015D" w:rsidRDefault="006C015D" w:rsidP="00E240E5">
            <w:pPr>
              <w:rPr>
                <w:sz w:val="18"/>
                <w:szCs w:val="18"/>
              </w:rPr>
            </w:pPr>
          </w:p>
        </w:tc>
        <w:tc>
          <w:tcPr>
            <w:tcW w:w="2126" w:type="dxa"/>
            <w:vAlign w:val="center"/>
          </w:tcPr>
          <w:p w14:paraId="2F3E31D6" w14:textId="01BF18C3" w:rsidR="006C015D" w:rsidRPr="001A754B" w:rsidRDefault="006C015D" w:rsidP="00E240E5">
            <w:pPr>
              <w:rPr>
                <w:sz w:val="18"/>
                <w:szCs w:val="18"/>
              </w:rPr>
            </w:pPr>
            <w:r>
              <w:rPr>
                <w:sz w:val="18"/>
                <w:szCs w:val="18"/>
              </w:rPr>
              <w:t xml:space="preserve">Professionalised Solar Rooftop Coops </w:t>
            </w:r>
          </w:p>
        </w:tc>
        <w:tc>
          <w:tcPr>
            <w:tcW w:w="726" w:type="dxa"/>
            <w:vAlign w:val="center"/>
          </w:tcPr>
          <w:p w14:paraId="3269EB11" w14:textId="77777777" w:rsidR="006C015D" w:rsidRPr="001A754B" w:rsidRDefault="006C015D" w:rsidP="00E240E5">
            <w:pPr>
              <w:rPr>
                <w:sz w:val="18"/>
                <w:szCs w:val="18"/>
              </w:rPr>
            </w:pPr>
            <w:r>
              <w:rPr>
                <w:sz w:val="18"/>
                <w:szCs w:val="18"/>
              </w:rPr>
              <w:t>13</w:t>
            </w:r>
          </w:p>
        </w:tc>
        <w:tc>
          <w:tcPr>
            <w:tcW w:w="2959" w:type="dxa"/>
            <w:vAlign w:val="center"/>
          </w:tcPr>
          <w:p w14:paraId="246BB522" w14:textId="77777777" w:rsidR="006C015D" w:rsidRPr="001A754B" w:rsidRDefault="006C015D" w:rsidP="00E240E5">
            <w:pPr>
              <w:rPr>
                <w:sz w:val="18"/>
                <w:szCs w:val="18"/>
              </w:rPr>
            </w:pPr>
            <w:r>
              <w:rPr>
                <w:sz w:val="18"/>
                <w:szCs w:val="18"/>
              </w:rPr>
              <w:t xml:space="preserve">Solar rooftop PV – mix of scales </w:t>
            </w:r>
          </w:p>
        </w:tc>
        <w:tc>
          <w:tcPr>
            <w:tcW w:w="2268" w:type="dxa"/>
            <w:vAlign w:val="center"/>
          </w:tcPr>
          <w:p w14:paraId="5310A52E" w14:textId="77777777" w:rsidR="006C015D" w:rsidRDefault="006C015D" w:rsidP="00E240E5">
            <w:pPr>
              <w:rPr>
                <w:sz w:val="18"/>
                <w:szCs w:val="18"/>
              </w:rPr>
            </w:pPr>
            <w:r>
              <w:rPr>
                <w:sz w:val="18"/>
                <w:szCs w:val="18"/>
              </w:rPr>
              <w:t>Coops with multiple projects and paid staff</w:t>
            </w:r>
          </w:p>
        </w:tc>
        <w:tc>
          <w:tcPr>
            <w:tcW w:w="2694" w:type="dxa"/>
            <w:vAlign w:val="center"/>
          </w:tcPr>
          <w:p w14:paraId="409DA8A8" w14:textId="77777777" w:rsidR="006C015D" w:rsidRDefault="006C015D" w:rsidP="00E240E5">
            <w:pPr>
              <w:rPr>
                <w:sz w:val="18"/>
                <w:szCs w:val="18"/>
              </w:rPr>
            </w:pPr>
            <w:r>
              <w:rPr>
                <w:sz w:val="18"/>
                <w:szCs w:val="18"/>
              </w:rPr>
              <w:t>Community shares main financing instrument; many resources paid for</w:t>
            </w:r>
          </w:p>
        </w:tc>
        <w:tc>
          <w:tcPr>
            <w:tcW w:w="1718" w:type="dxa"/>
            <w:vAlign w:val="center"/>
          </w:tcPr>
          <w:p w14:paraId="7B5C11CA" w14:textId="77777777" w:rsidR="006C015D" w:rsidRDefault="006C015D" w:rsidP="00E240E5">
            <w:pPr>
              <w:rPr>
                <w:sz w:val="18"/>
                <w:szCs w:val="18"/>
              </w:rPr>
            </w:pPr>
            <w:r>
              <w:rPr>
                <w:sz w:val="18"/>
                <w:szCs w:val="18"/>
              </w:rPr>
              <w:t>FITs and energy sales to mix of sectors</w:t>
            </w:r>
          </w:p>
        </w:tc>
      </w:tr>
      <w:tr w:rsidR="006C015D" w14:paraId="348D3CEB" w14:textId="77777777" w:rsidTr="0013358A">
        <w:tc>
          <w:tcPr>
            <w:tcW w:w="1617" w:type="dxa"/>
            <w:vMerge/>
            <w:vAlign w:val="center"/>
          </w:tcPr>
          <w:p w14:paraId="028812BB" w14:textId="77777777" w:rsidR="006C015D" w:rsidRDefault="006C015D" w:rsidP="00E240E5">
            <w:pPr>
              <w:rPr>
                <w:sz w:val="18"/>
                <w:szCs w:val="18"/>
              </w:rPr>
            </w:pPr>
          </w:p>
        </w:tc>
        <w:tc>
          <w:tcPr>
            <w:tcW w:w="2126" w:type="dxa"/>
            <w:vAlign w:val="center"/>
          </w:tcPr>
          <w:p w14:paraId="6831FEC6" w14:textId="0E4B8709" w:rsidR="006C015D" w:rsidRPr="001A754B" w:rsidRDefault="006C015D" w:rsidP="00E240E5">
            <w:pPr>
              <w:rPr>
                <w:sz w:val="18"/>
                <w:szCs w:val="18"/>
              </w:rPr>
            </w:pPr>
            <w:r>
              <w:rPr>
                <w:sz w:val="18"/>
                <w:szCs w:val="18"/>
              </w:rPr>
              <w:t>Small Multi-Project Generation for Third Sector Groups</w:t>
            </w:r>
          </w:p>
        </w:tc>
        <w:tc>
          <w:tcPr>
            <w:tcW w:w="726" w:type="dxa"/>
            <w:vAlign w:val="center"/>
          </w:tcPr>
          <w:p w14:paraId="049F650B" w14:textId="77777777" w:rsidR="006C015D" w:rsidRPr="001A754B" w:rsidRDefault="006C015D" w:rsidP="00E240E5">
            <w:pPr>
              <w:rPr>
                <w:sz w:val="18"/>
                <w:szCs w:val="18"/>
              </w:rPr>
            </w:pPr>
            <w:r>
              <w:rPr>
                <w:sz w:val="18"/>
                <w:szCs w:val="18"/>
              </w:rPr>
              <w:t>12</w:t>
            </w:r>
          </w:p>
        </w:tc>
        <w:tc>
          <w:tcPr>
            <w:tcW w:w="2959" w:type="dxa"/>
            <w:vAlign w:val="center"/>
          </w:tcPr>
          <w:p w14:paraId="71F3FF01" w14:textId="77777777" w:rsidR="006C015D" w:rsidRPr="001A754B" w:rsidRDefault="006C015D" w:rsidP="00E240E5">
            <w:pPr>
              <w:rPr>
                <w:sz w:val="18"/>
                <w:szCs w:val="18"/>
              </w:rPr>
            </w:pPr>
            <w:r>
              <w:rPr>
                <w:sz w:val="18"/>
                <w:szCs w:val="18"/>
              </w:rPr>
              <w:t>Mostly solar rooftop PV (but some heat)</w:t>
            </w:r>
          </w:p>
        </w:tc>
        <w:tc>
          <w:tcPr>
            <w:tcW w:w="2268" w:type="dxa"/>
            <w:vAlign w:val="center"/>
          </w:tcPr>
          <w:p w14:paraId="388AC96B" w14:textId="77777777" w:rsidR="006C015D" w:rsidRDefault="006C015D" w:rsidP="00E240E5">
            <w:pPr>
              <w:rPr>
                <w:sz w:val="18"/>
                <w:szCs w:val="18"/>
              </w:rPr>
            </w:pPr>
            <w:r>
              <w:rPr>
                <w:sz w:val="18"/>
                <w:szCs w:val="18"/>
              </w:rPr>
              <w:t>Volunteer coops running multiple projects</w:t>
            </w:r>
          </w:p>
        </w:tc>
        <w:tc>
          <w:tcPr>
            <w:tcW w:w="2694" w:type="dxa"/>
            <w:vAlign w:val="center"/>
          </w:tcPr>
          <w:p w14:paraId="3F5DD1AE" w14:textId="77777777" w:rsidR="006C015D" w:rsidRDefault="006C015D" w:rsidP="00E240E5">
            <w:pPr>
              <w:rPr>
                <w:sz w:val="18"/>
                <w:szCs w:val="18"/>
              </w:rPr>
            </w:pPr>
            <w:r>
              <w:rPr>
                <w:sz w:val="18"/>
                <w:szCs w:val="18"/>
              </w:rPr>
              <w:t>Mix of financing instruments</w:t>
            </w:r>
          </w:p>
        </w:tc>
        <w:tc>
          <w:tcPr>
            <w:tcW w:w="1718" w:type="dxa"/>
            <w:vAlign w:val="center"/>
          </w:tcPr>
          <w:p w14:paraId="0D41E8D0" w14:textId="77777777" w:rsidR="006C015D" w:rsidRDefault="006C015D" w:rsidP="00E240E5">
            <w:pPr>
              <w:rPr>
                <w:sz w:val="18"/>
                <w:szCs w:val="18"/>
              </w:rPr>
            </w:pPr>
            <w:r>
              <w:rPr>
                <w:sz w:val="18"/>
                <w:szCs w:val="18"/>
              </w:rPr>
              <w:t xml:space="preserve">FITs and energy sales to third sector </w:t>
            </w:r>
          </w:p>
        </w:tc>
      </w:tr>
      <w:tr w:rsidR="006C015D" w14:paraId="2630DEAE" w14:textId="77777777" w:rsidTr="0013358A">
        <w:tc>
          <w:tcPr>
            <w:tcW w:w="1617" w:type="dxa"/>
            <w:vMerge/>
            <w:vAlign w:val="center"/>
          </w:tcPr>
          <w:p w14:paraId="624A7E2A" w14:textId="77777777" w:rsidR="006C015D" w:rsidRDefault="006C015D" w:rsidP="00E240E5">
            <w:pPr>
              <w:rPr>
                <w:sz w:val="18"/>
                <w:szCs w:val="18"/>
              </w:rPr>
            </w:pPr>
          </w:p>
        </w:tc>
        <w:tc>
          <w:tcPr>
            <w:tcW w:w="2126" w:type="dxa"/>
            <w:vAlign w:val="center"/>
          </w:tcPr>
          <w:p w14:paraId="2966D68B" w14:textId="394334B9" w:rsidR="006C015D" w:rsidRPr="001A754B" w:rsidRDefault="006C015D" w:rsidP="00E240E5">
            <w:pPr>
              <w:rPr>
                <w:sz w:val="18"/>
                <w:szCs w:val="18"/>
              </w:rPr>
            </w:pPr>
            <w:r>
              <w:rPr>
                <w:sz w:val="18"/>
                <w:szCs w:val="18"/>
              </w:rPr>
              <w:t xml:space="preserve">Small Solar Rooftop </w:t>
            </w:r>
          </w:p>
        </w:tc>
        <w:tc>
          <w:tcPr>
            <w:tcW w:w="726" w:type="dxa"/>
            <w:vAlign w:val="center"/>
          </w:tcPr>
          <w:p w14:paraId="0BB84A02" w14:textId="77777777" w:rsidR="006C015D" w:rsidRPr="001A754B" w:rsidRDefault="006C015D" w:rsidP="00E240E5">
            <w:pPr>
              <w:rPr>
                <w:sz w:val="18"/>
                <w:szCs w:val="18"/>
              </w:rPr>
            </w:pPr>
            <w:r>
              <w:rPr>
                <w:sz w:val="18"/>
                <w:szCs w:val="18"/>
              </w:rPr>
              <w:t>9</w:t>
            </w:r>
          </w:p>
        </w:tc>
        <w:tc>
          <w:tcPr>
            <w:tcW w:w="2959" w:type="dxa"/>
            <w:vAlign w:val="center"/>
          </w:tcPr>
          <w:p w14:paraId="37FBDB9C" w14:textId="77777777" w:rsidR="006C015D" w:rsidRPr="001A754B" w:rsidRDefault="006C015D" w:rsidP="00E240E5">
            <w:pPr>
              <w:rPr>
                <w:sz w:val="18"/>
                <w:szCs w:val="18"/>
              </w:rPr>
            </w:pPr>
            <w:r>
              <w:rPr>
                <w:sz w:val="18"/>
                <w:szCs w:val="18"/>
              </w:rPr>
              <w:t>Solar rooftop PV mostly &lt;50kW capacity</w:t>
            </w:r>
          </w:p>
        </w:tc>
        <w:tc>
          <w:tcPr>
            <w:tcW w:w="2268" w:type="dxa"/>
            <w:vAlign w:val="center"/>
          </w:tcPr>
          <w:p w14:paraId="5424C1F1" w14:textId="77777777" w:rsidR="006C015D" w:rsidRDefault="006C015D" w:rsidP="00E240E5">
            <w:pPr>
              <w:rPr>
                <w:sz w:val="18"/>
                <w:szCs w:val="18"/>
              </w:rPr>
            </w:pPr>
            <w:r>
              <w:rPr>
                <w:sz w:val="18"/>
                <w:szCs w:val="18"/>
              </w:rPr>
              <w:t>Mostly volunteer-run coops</w:t>
            </w:r>
          </w:p>
        </w:tc>
        <w:tc>
          <w:tcPr>
            <w:tcW w:w="2694" w:type="dxa"/>
            <w:vAlign w:val="center"/>
          </w:tcPr>
          <w:p w14:paraId="21312553" w14:textId="77777777" w:rsidR="006C015D" w:rsidRDefault="006C015D" w:rsidP="00E240E5">
            <w:pPr>
              <w:rPr>
                <w:sz w:val="18"/>
                <w:szCs w:val="18"/>
              </w:rPr>
            </w:pPr>
            <w:r>
              <w:rPr>
                <w:sz w:val="18"/>
                <w:szCs w:val="18"/>
              </w:rPr>
              <w:t>Finance mostly community shares; mix of free and paid resources</w:t>
            </w:r>
          </w:p>
        </w:tc>
        <w:tc>
          <w:tcPr>
            <w:tcW w:w="1718" w:type="dxa"/>
            <w:vAlign w:val="center"/>
          </w:tcPr>
          <w:p w14:paraId="7571B4C5" w14:textId="77777777" w:rsidR="006C015D" w:rsidRDefault="006C015D" w:rsidP="00E240E5">
            <w:pPr>
              <w:rPr>
                <w:sz w:val="18"/>
                <w:szCs w:val="18"/>
              </w:rPr>
            </w:pPr>
            <w:r>
              <w:rPr>
                <w:sz w:val="18"/>
                <w:szCs w:val="18"/>
              </w:rPr>
              <w:t>FITs and energy sales to mix of sectors</w:t>
            </w:r>
          </w:p>
        </w:tc>
      </w:tr>
      <w:tr w:rsidR="006C015D" w14:paraId="1484AB89" w14:textId="77777777" w:rsidTr="0013358A">
        <w:tc>
          <w:tcPr>
            <w:tcW w:w="1617" w:type="dxa"/>
            <w:vMerge/>
            <w:vAlign w:val="center"/>
          </w:tcPr>
          <w:p w14:paraId="79B7A534" w14:textId="77777777" w:rsidR="006C015D" w:rsidRDefault="006C015D" w:rsidP="00E240E5">
            <w:pPr>
              <w:rPr>
                <w:sz w:val="18"/>
                <w:szCs w:val="18"/>
              </w:rPr>
            </w:pPr>
          </w:p>
        </w:tc>
        <w:tc>
          <w:tcPr>
            <w:tcW w:w="2126" w:type="dxa"/>
            <w:vAlign w:val="center"/>
          </w:tcPr>
          <w:p w14:paraId="3BDB8F74" w14:textId="5ED703BF" w:rsidR="006C015D" w:rsidRPr="001A754B" w:rsidRDefault="006C015D" w:rsidP="00E240E5">
            <w:pPr>
              <w:rPr>
                <w:sz w:val="18"/>
                <w:szCs w:val="18"/>
              </w:rPr>
            </w:pPr>
            <w:r>
              <w:rPr>
                <w:sz w:val="18"/>
                <w:szCs w:val="18"/>
              </w:rPr>
              <w:t>Smaller Scale Multi-Project Coops</w:t>
            </w:r>
          </w:p>
        </w:tc>
        <w:tc>
          <w:tcPr>
            <w:tcW w:w="726" w:type="dxa"/>
            <w:vAlign w:val="center"/>
          </w:tcPr>
          <w:p w14:paraId="3B4AC054" w14:textId="77777777" w:rsidR="006C015D" w:rsidRPr="001A754B" w:rsidRDefault="006C015D" w:rsidP="00E240E5">
            <w:pPr>
              <w:rPr>
                <w:sz w:val="18"/>
                <w:szCs w:val="18"/>
              </w:rPr>
            </w:pPr>
            <w:r>
              <w:rPr>
                <w:sz w:val="18"/>
                <w:szCs w:val="18"/>
              </w:rPr>
              <w:t>4</w:t>
            </w:r>
          </w:p>
        </w:tc>
        <w:tc>
          <w:tcPr>
            <w:tcW w:w="2959" w:type="dxa"/>
            <w:vAlign w:val="center"/>
          </w:tcPr>
          <w:p w14:paraId="3DC13932" w14:textId="77777777" w:rsidR="006C015D" w:rsidRPr="001A754B" w:rsidRDefault="006C015D" w:rsidP="00E240E5">
            <w:pPr>
              <w:rPr>
                <w:sz w:val="18"/>
                <w:szCs w:val="18"/>
              </w:rPr>
            </w:pPr>
            <w:r>
              <w:rPr>
                <w:sz w:val="18"/>
                <w:szCs w:val="18"/>
              </w:rPr>
              <w:t xml:space="preserve">Multiple solar rooftop PV &lt;50kW capacity </w:t>
            </w:r>
          </w:p>
        </w:tc>
        <w:tc>
          <w:tcPr>
            <w:tcW w:w="2268" w:type="dxa"/>
            <w:vAlign w:val="center"/>
          </w:tcPr>
          <w:p w14:paraId="38BC1579" w14:textId="77777777" w:rsidR="006C015D" w:rsidRDefault="006C015D" w:rsidP="00E240E5">
            <w:pPr>
              <w:rPr>
                <w:sz w:val="18"/>
                <w:szCs w:val="18"/>
              </w:rPr>
            </w:pPr>
            <w:r>
              <w:rPr>
                <w:sz w:val="18"/>
                <w:szCs w:val="18"/>
              </w:rPr>
              <w:t>Volunteer-run coops</w:t>
            </w:r>
          </w:p>
        </w:tc>
        <w:tc>
          <w:tcPr>
            <w:tcW w:w="2694" w:type="dxa"/>
            <w:vAlign w:val="center"/>
          </w:tcPr>
          <w:p w14:paraId="2290826C" w14:textId="77777777" w:rsidR="006C015D" w:rsidRDefault="006C015D" w:rsidP="00E240E5">
            <w:pPr>
              <w:rPr>
                <w:sz w:val="18"/>
                <w:szCs w:val="18"/>
              </w:rPr>
            </w:pPr>
            <w:r>
              <w:rPr>
                <w:sz w:val="18"/>
                <w:szCs w:val="18"/>
              </w:rPr>
              <w:t>All using community shares, some loans and grants also.</w:t>
            </w:r>
          </w:p>
        </w:tc>
        <w:tc>
          <w:tcPr>
            <w:tcW w:w="1718" w:type="dxa"/>
            <w:vAlign w:val="center"/>
          </w:tcPr>
          <w:p w14:paraId="1CE83D4E" w14:textId="77777777" w:rsidR="006C015D" w:rsidRDefault="006C015D" w:rsidP="00E240E5">
            <w:pPr>
              <w:rPr>
                <w:sz w:val="18"/>
                <w:szCs w:val="18"/>
              </w:rPr>
            </w:pPr>
            <w:r>
              <w:rPr>
                <w:sz w:val="18"/>
                <w:szCs w:val="18"/>
              </w:rPr>
              <w:t>Mix of public, private and third sector customers;</w:t>
            </w:r>
          </w:p>
        </w:tc>
      </w:tr>
      <w:tr w:rsidR="006C015D" w14:paraId="554EDC58" w14:textId="77777777" w:rsidTr="006C015D">
        <w:tc>
          <w:tcPr>
            <w:tcW w:w="1617" w:type="dxa"/>
            <w:tcBorders>
              <w:bottom w:val="single" w:sz="4" w:space="0" w:color="auto"/>
            </w:tcBorders>
            <w:vAlign w:val="center"/>
          </w:tcPr>
          <w:p w14:paraId="46B96DCC" w14:textId="2CDA37BF" w:rsidR="006C015D" w:rsidRDefault="006C015D" w:rsidP="00E240E5">
            <w:pPr>
              <w:rPr>
                <w:sz w:val="18"/>
                <w:szCs w:val="18"/>
              </w:rPr>
            </w:pPr>
            <w:r w:rsidRPr="00E82C75">
              <w:rPr>
                <w:sz w:val="20"/>
                <w:szCs w:val="20"/>
              </w:rPr>
              <w:t>All three</w:t>
            </w:r>
            <w:r>
              <w:rPr>
                <w:sz w:val="20"/>
                <w:szCs w:val="20"/>
              </w:rPr>
              <w:t xml:space="preserve"> project-level clusters</w:t>
            </w:r>
          </w:p>
        </w:tc>
        <w:tc>
          <w:tcPr>
            <w:tcW w:w="2126" w:type="dxa"/>
            <w:tcBorders>
              <w:bottom w:val="single" w:sz="4" w:space="0" w:color="auto"/>
            </w:tcBorders>
            <w:vAlign w:val="center"/>
          </w:tcPr>
          <w:p w14:paraId="40B56436" w14:textId="1549AE89" w:rsidR="006C015D" w:rsidRPr="001A754B" w:rsidRDefault="006C015D" w:rsidP="00E240E5">
            <w:pPr>
              <w:rPr>
                <w:sz w:val="18"/>
                <w:szCs w:val="18"/>
              </w:rPr>
            </w:pPr>
            <w:r>
              <w:rPr>
                <w:sz w:val="18"/>
                <w:szCs w:val="18"/>
              </w:rPr>
              <w:t>Multi-Tech Generation including Partnerships</w:t>
            </w:r>
          </w:p>
        </w:tc>
        <w:tc>
          <w:tcPr>
            <w:tcW w:w="726" w:type="dxa"/>
            <w:tcBorders>
              <w:bottom w:val="single" w:sz="4" w:space="0" w:color="auto"/>
            </w:tcBorders>
            <w:vAlign w:val="center"/>
          </w:tcPr>
          <w:p w14:paraId="626EEECC" w14:textId="51F60A50" w:rsidR="006C015D" w:rsidRPr="001A754B" w:rsidRDefault="006C015D" w:rsidP="00E240E5">
            <w:pPr>
              <w:rPr>
                <w:sz w:val="18"/>
                <w:szCs w:val="18"/>
              </w:rPr>
            </w:pPr>
            <w:r>
              <w:rPr>
                <w:sz w:val="18"/>
                <w:szCs w:val="18"/>
              </w:rPr>
              <w:t>6</w:t>
            </w:r>
          </w:p>
        </w:tc>
        <w:tc>
          <w:tcPr>
            <w:tcW w:w="2959" w:type="dxa"/>
            <w:tcBorders>
              <w:bottom w:val="single" w:sz="4" w:space="0" w:color="auto"/>
            </w:tcBorders>
            <w:vAlign w:val="center"/>
          </w:tcPr>
          <w:p w14:paraId="54CBE1CC" w14:textId="77777777" w:rsidR="006C015D" w:rsidRPr="001A754B" w:rsidRDefault="006C015D" w:rsidP="00E240E5">
            <w:pPr>
              <w:rPr>
                <w:sz w:val="18"/>
                <w:szCs w:val="18"/>
              </w:rPr>
            </w:pPr>
            <w:r>
              <w:rPr>
                <w:sz w:val="18"/>
                <w:szCs w:val="18"/>
              </w:rPr>
              <w:t xml:space="preserve">Hydro, wind and solar rooftop PV </w:t>
            </w:r>
          </w:p>
        </w:tc>
        <w:tc>
          <w:tcPr>
            <w:tcW w:w="2268" w:type="dxa"/>
            <w:tcBorders>
              <w:bottom w:val="single" w:sz="4" w:space="0" w:color="auto"/>
            </w:tcBorders>
            <w:vAlign w:val="center"/>
          </w:tcPr>
          <w:p w14:paraId="2CA23936" w14:textId="77777777" w:rsidR="006C015D" w:rsidRDefault="006C015D" w:rsidP="00E240E5">
            <w:pPr>
              <w:rPr>
                <w:sz w:val="18"/>
                <w:szCs w:val="18"/>
              </w:rPr>
            </w:pPr>
            <w:r>
              <w:rPr>
                <w:sz w:val="18"/>
                <w:szCs w:val="18"/>
              </w:rPr>
              <w:t>Companies with paid staff</w:t>
            </w:r>
          </w:p>
        </w:tc>
        <w:tc>
          <w:tcPr>
            <w:tcW w:w="2694" w:type="dxa"/>
            <w:tcBorders>
              <w:bottom w:val="single" w:sz="4" w:space="0" w:color="auto"/>
            </w:tcBorders>
            <w:vAlign w:val="center"/>
          </w:tcPr>
          <w:p w14:paraId="667987E2" w14:textId="77777777" w:rsidR="006C015D" w:rsidRDefault="006C015D" w:rsidP="00E240E5">
            <w:pPr>
              <w:rPr>
                <w:sz w:val="18"/>
                <w:szCs w:val="18"/>
              </w:rPr>
            </w:pPr>
            <w:r>
              <w:rPr>
                <w:sz w:val="18"/>
                <w:szCs w:val="18"/>
              </w:rPr>
              <w:t>Grant and loan finance; sites free, other resources paid or in-house</w:t>
            </w:r>
          </w:p>
        </w:tc>
        <w:tc>
          <w:tcPr>
            <w:tcW w:w="1718" w:type="dxa"/>
            <w:tcBorders>
              <w:bottom w:val="single" w:sz="4" w:space="0" w:color="auto"/>
            </w:tcBorders>
            <w:vAlign w:val="center"/>
          </w:tcPr>
          <w:p w14:paraId="5F5EDCF0" w14:textId="77777777" w:rsidR="006C015D" w:rsidRDefault="006C015D" w:rsidP="00E240E5">
            <w:pPr>
              <w:rPr>
                <w:sz w:val="18"/>
                <w:szCs w:val="18"/>
              </w:rPr>
            </w:pPr>
            <w:r>
              <w:rPr>
                <w:sz w:val="18"/>
                <w:szCs w:val="18"/>
              </w:rPr>
              <w:t>Hydro and wind sold to grid, solar to local customer</w:t>
            </w:r>
          </w:p>
        </w:tc>
      </w:tr>
      <w:tr w:rsidR="00847EE0" w14:paraId="5C2BC551" w14:textId="77777777" w:rsidTr="006C015D">
        <w:tc>
          <w:tcPr>
            <w:tcW w:w="1617" w:type="dxa"/>
            <w:vMerge w:val="restart"/>
            <w:vAlign w:val="center"/>
          </w:tcPr>
          <w:p w14:paraId="2E63F35F" w14:textId="4A995881" w:rsidR="00847EE0" w:rsidRDefault="00847EE0" w:rsidP="00E240E5">
            <w:pPr>
              <w:rPr>
                <w:sz w:val="18"/>
                <w:szCs w:val="18"/>
              </w:rPr>
            </w:pPr>
            <w:r w:rsidRPr="00893544">
              <w:rPr>
                <w:sz w:val="20"/>
                <w:szCs w:val="20"/>
              </w:rPr>
              <w:t xml:space="preserve">Demand-side </w:t>
            </w:r>
            <w:r>
              <w:rPr>
                <w:sz w:val="20"/>
                <w:szCs w:val="20"/>
              </w:rPr>
              <w:t>Activities</w:t>
            </w:r>
          </w:p>
        </w:tc>
        <w:tc>
          <w:tcPr>
            <w:tcW w:w="2126" w:type="dxa"/>
            <w:vAlign w:val="center"/>
          </w:tcPr>
          <w:p w14:paraId="4D681128" w14:textId="52B61582" w:rsidR="00847EE0" w:rsidRPr="001A754B" w:rsidRDefault="00847EE0" w:rsidP="00E240E5">
            <w:pPr>
              <w:rPr>
                <w:sz w:val="18"/>
                <w:szCs w:val="18"/>
              </w:rPr>
            </w:pPr>
            <w:r>
              <w:rPr>
                <w:sz w:val="18"/>
                <w:szCs w:val="18"/>
              </w:rPr>
              <w:t>Demand Side Services</w:t>
            </w:r>
          </w:p>
        </w:tc>
        <w:tc>
          <w:tcPr>
            <w:tcW w:w="726" w:type="dxa"/>
            <w:vAlign w:val="center"/>
          </w:tcPr>
          <w:p w14:paraId="07C4597F" w14:textId="77777777" w:rsidR="00847EE0" w:rsidRPr="001A754B" w:rsidRDefault="00847EE0" w:rsidP="00E240E5">
            <w:pPr>
              <w:rPr>
                <w:sz w:val="18"/>
                <w:szCs w:val="18"/>
              </w:rPr>
            </w:pPr>
            <w:r>
              <w:rPr>
                <w:sz w:val="18"/>
                <w:szCs w:val="18"/>
              </w:rPr>
              <w:t>6</w:t>
            </w:r>
          </w:p>
        </w:tc>
        <w:tc>
          <w:tcPr>
            <w:tcW w:w="2959" w:type="dxa"/>
            <w:vAlign w:val="center"/>
          </w:tcPr>
          <w:p w14:paraId="12AA1AA8" w14:textId="77777777" w:rsidR="00847EE0" w:rsidRPr="001A754B" w:rsidRDefault="00847EE0" w:rsidP="00E240E5">
            <w:pPr>
              <w:rPr>
                <w:sz w:val="18"/>
                <w:szCs w:val="18"/>
              </w:rPr>
            </w:pPr>
            <w:r>
              <w:rPr>
                <w:sz w:val="18"/>
                <w:szCs w:val="18"/>
              </w:rPr>
              <w:t xml:space="preserve">Energy efficiency advice and installation, and fuel poverty reduction work. </w:t>
            </w:r>
          </w:p>
        </w:tc>
        <w:tc>
          <w:tcPr>
            <w:tcW w:w="2268" w:type="dxa"/>
            <w:vAlign w:val="center"/>
          </w:tcPr>
          <w:p w14:paraId="22CD5761" w14:textId="77777777" w:rsidR="00847EE0" w:rsidRDefault="00847EE0" w:rsidP="00E240E5">
            <w:pPr>
              <w:rPr>
                <w:sz w:val="18"/>
                <w:szCs w:val="18"/>
              </w:rPr>
            </w:pPr>
            <w:r>
              <w:rPr>
                <w:sz w:val="18"/>
                <w:szCs w:val="18"/>
              </w:rPr>
              <w:t>Mostly coops, paid staff &amp; volunteers</w:t>
            </w:r>
          </w:p>
        </w:tc>
        <w:tc>
          <w:tcPr>
            <w:tcW w:w="2694" w:type="dxa"/>
            <w:vAlign w:val="center"/>
          </w:tcPr>
          <w:p w14:paraId="3A9DEE7E" w14:textId="77777777" w:rsidR="00847EE0" w:rsidRDefault="00847EE0" w:rsidP="00E240E5">
            <w:pPr>
              <w:rPr>
                <w:sz w:val="18"/>
                <w:szCs w:val="18"/>
              </w:rPr>
            </w:pPr>
            <w:r>
              <w:rPr>
                <w:sz w:val="18"/>
                <w:szCs w:val="18"/>
              </w:rPr>
              <w:t>Grants, loans</w:t>
            </w:r>
          </w:p>
        </w:tc>
        <w:tc>
          <w:tcPr>
            <w:tcW w:w="1718" w:type="dxa"/>
            <w:vAlign w:val="center"/>
          </w:tcPr>
          <w:p w14:paraId="57D331D6" w14:textId="77777777" w:rsidR="00847EE0" w:rsidRDefault="00847EE0" w:rsidP="00E240E5">
            <w:pPr>
              <w:rPr>
                <w:sz w:val="18"/>
                <w:szCs w:val="18"/>
              </w:rPr>
            </w:pPr>
            <w:r>
              <w:rPr>
                <w:sz w:val="18"/>
                <w:szCs w:val="18"/>
              </w:rPr>
              <w:t>Customer fees, energy services contracts, some work free of charge</w:t>
            </w:r>
          </w:p>
        </w:tc>
      </w:tr>
      <w:tr w:rsidR="00847EE0" w14:paraId="2DC52BC3" w14:textId="77777777" w:rsidTr="006C015D">
        <w:tc>
          <w:tcPr>
            <w:tcW w:w="1617" w:type="dxa"/>
            <w:vMerge/>
            <w:tcBorders>
              <w:bottom w:val="single" w:sz="4" w:space="0" w:color="auto"/>
            </w:tcBorders>
            <w:vAlign w:val="center"/>
          </w:tcPr>
          <w:p w14:paraId="78C36928" w14:textId="77777777" w:rsidR="00847EE0" w:rsidRDefault="00847EE0" w:rsidP="00E240E5">
            <w:pPr>
              <w:rPr>
                <w:sz w:val="18"/>
                <w:szCs w:val="18"/>
              </w:rPr>
            </w:pPr>
          </w:p>
        </w:tc>
        <w:tc>
          <w:tcPr>
            <w:tcW w:w="2126" w:type="dxa"/>
            <w:tcBorders>
              <w:bottom w:val="single" w:sz="4" w:space="0" w:color="auto"/>
            </w:tcBorders>
            <w:vAlign w:val="center"/>
          </w:tcPr>
          <w:p w14:paraId="163DA7D1" w14:textId="4B7C4081" w:rsidR="00847EE0" w:rsidRPr="001A754B" w:rsidRDefault="00847EE0" w:rsidP="00E240E5">
            <w:pPr>
              <w:rPr>
                <w:sz w:val="18"/>
                <w:szCs w:val="18"/>
              </w:rPr>
            </w:pPr>
            <w:r>
              <w:rPr>
                <w:sz w:val="18"/>
                <w:szCs w:val="18"/>
              </w:rPr>
              <w:t xml:space="preserve">Energy as a </w:t>
            </w:r>
            <w:proofErr w:type="spellStart"/>
            <w:r>
              <w:rPr>
                <w:sz w:val="18"/>
                <w:szCs w:val="18"/>
              </w:rPr>
              <w:t>Sideline</w:t>
            </w:r>
            <w:proofErr w:type="spellEnd"/>
          </w:p>
        </w:tc>
        <w:tc>
          <w:tcPr>
            <w:tcW w:w="726" w:type="dxa"/>
            <w:tcBorders>
              <w:top w:val="single" w:sz="4" w:space="0" w:color="auto"/>
              <w:bottom w:val="single" w:sz="4" w:space="0" w:color="auto"/>
            </w:tcBorders>
            <w:vAlign w:val="center"/>
          </w:tcPr>
          <w:p w14:paraId="1AB880FC" w14:textId="77777777" w:rsidR="00847EE0" w:rsidRPr="001A754B" w:rsidRDefault="00847EE0" w:rsidP="00E240E5">
            <w:pPr>
              <w:rPr>
                <w:sz w:val="18"/>
                <w:szCs w:val="18"/>
              </w:rPr>
            </w:pPr>
            <w:r>
              <w:rPr>
                <w:sz w:val="18"/>
                <w:szCs w:val="18"/>
              </w:rPr>
              <w:t>7</w:t>
            </w:r>
          </w:p>
        </w:tc>
        <w:tc>
          <w:tcPr>
            <w:tcW w:w="2959" w:type="dxa"/>
            <w:tcBorders>
              <w:top w:val="single" w:sz="4" w:space="0" w:color="auto"/>
              <w:bottom w:val="single" w:sz="4" w:space="0" w:color="auto"/>
            </w:tcBorders>
            <w:vAlign w:val="center"/>
          </w:tcPr>
          <w:p w14:paraId="3338F813" w14:textId="77777777" w:rsidR="00847EE0" w:rsidRPr="001A754B" w:rsidRDefault="00847EE0" w:rsidP="00E240E5">
            <w:pPr>
              <w:rPr>
                <w:sz w:val="18"/>
                <w:szCs w:val="18"/>
              </w:rPr>
            </w:pPr>
            <w:r>
              <w:rPr>
                <w:sz w:val="18"/>
                <w:szCs w:val="18"/>
              </w:rPr>
              <w:t xml:space="preserve">Rooftop solar PV, heat, and electricity storage </w:t>
            </w:r>
          </w:p>
        </w:tc>
        <w:tc>
          <w:tcPr>
            <w:tcW w:w="2268" w:type="dxa"/>
            <w:tcBorders>
              <w:top w:val="single" w:sz="4" w:space="0" w:color="auto"/>
              <w:bottom w:val="single" w:sz="4" w:space="0" w:color="auto"/>
            </w:tcBorders>
            <w:vAlign w:val="center"/>
          </w:tcPr>
          <w:p w14:paraId="2B91B10B" w14:textId="77777777" w:rsidR="00847EE0" w:rsidRDefault="00847EE0" w:rsidP="00E240E5">
            <w:pPr>
              <w:rPr>
                <w:sz w:val="18"/>
                <w:szCs w:val="18"/>
              </w:rPr>
            </w:pPr>
            <w:r>
              <w:rPr>
                <w:sz w:val="18"/>
                <w:szCs w:val="18"/>
              </w:rPr>
              <w:t>Small scale third sector sports and leisure clubs.</w:t>
            </w:r>
          </w:p>
        </w:tc>
        <w:tc>
          <w:tcPr>
            <w:tcW w:w="2694" w:type="dxa"/>
            <w:tcBorders>
              <w:top w:val="single" w:sz="4" w:space="0" w:color="auto"/>
              <w:bottom w:val="single" w:sz="4" w:space="0" w:color="auto"/>
            </w:tcBorders>
            <w:vAlign w:val="center"/>
          </w:tcPr>
          <w:p w14:paraId="0F41B90F" w14:textId="77777777" w:rsidR="00847EE0" w:rsidRDefault="00847EE0" w:rsidP="00E240E5">
            <w:pPr>
              <w:rPr>
                <w:sz w:val="18"/>
                <w:szCs w:val="18"/>
              </w:rPr>
            </w:pPr>
            <w:r>
              <w:rPr>
                <w:sz w:val="18"/>
                <w:szCs w:val="18"/>
              </w:rPr>
              <w:t>Grants and self-financing</w:t>
            </w:r>
          </w:p>
        </w:tc>
        <w:tc>
          <w:tcPr>
            <w:tcW w:w="1718" w:type="dxa"/>
            <w:tcBorders>
              <w:top w:val="single" w:sz="4" w:space="0" w:color="auto"/>
              <w:bottom w:val="single" w:sz="4" w:space="0" w:color="auto"/>
            </w:tcBorders>
            <w:vAlign w:val="center"/>
          </w:tcPr>
          <w:p w14:paraId="6765218E" w14:textId="77777777" w:rsidR="00847EE0" w:rsidRDefault="00847EE0" w:rsidP="00E240E5">
            <w:pPr>
              <w:rPr>
                <w:sz w:val="18"/>
                <w:szCs w:val="18"/>
              </w:rPr>
            </w:pPr>
            <w:r>
              <w:rPr>
                <w:sz w:val="18"/>
                <w:szCs w:val="18"/>
              </w:rPr>
              <w:t>FITs and savings on own energy bills</w:t>
            </w:r>
          </w:p>
        </w:tc>
      </w:tr>
    </w:tbl>
    <w:p w14:paraId="63703609" w14:textId="461B7C21" w:rsidR="00497CF5" w:rsidRDefault="00497CF5" w:rsidP="00497CF5">
      <w:pPr>
        <w:rPr>
          <w:rFonts w:cstheme="minorHAnsi"/>
        </w:rPr>
      </w:pPr>
      <w:r w:rsidRPr="00991854">
        <w:rPr>
          <w:sz w:val="20"/>
          <w:szCs w:val="20"/>
        </w:rPr>
        <w:t>Note: for further explanation of use of terms please see Methods section on data gathering</w:t>
      </w:r>
      <w:r w:rsidR="006C015D">
        <w:rPr>
          <w:sz w:val="20"/>
          <w:szCs w:val="20"/>
        </w:rPr>
        <w:t>.</w:t>
      </w:r>
    </w:p>
    <w:p w14:paraId="62D5D6E0" w14:textId="77777777" w:rsidR="00497CF5" w:rsidRDefault="00497CF5" w:rsidP="00A7511A">
      <w:pPr>
        <w:spacing w:line="360" w:lineRule="auto"/>
        <w:rPr>
          <w:rFonts w:cstheme="minorHAnsi"/>
        </w:rPr>
        <w:sectPr w:rsidR="00497CF5" w:rsidSect="00497CF5">
          <w:pgSz w:w="16838" w:h="11906" w:orient="landscape"/>
          <w:pgMar w:top="1440" w:right="1440" w:bottom="1440" w:left="1440" w:header="708" w:footer="708" w:gutter="0"/>
          <w:cols w:space="708"/>
          <w:docGrid w:linePitch="360"/>
        </w:sectPr>
      </w:pPr>
    </w:p>
    <w:p w14:paraId="5E284028" w14:textId="606B67A2" w:rsidR="00954137" w:rsidRDefault="00954137" w:rsidP="00954137">
      <w:pPr>
        <w:spacing w:line="360" w:lineRule="auto"/>
        <w:rPr>
          <w:rFonts w:cstheme="minorHAnsi"/>
        </w:rPr>
      </w:pPr>
      <w:bookmarkStart w:id="4" w:name="_Toc3192361"/>
      <w:r w:rsidRPr="00954137">
        <w:rPr>
          <w:rFonts w:cstheme="minorHAnsi"/>
        </w:rPr>
        <w:lastRenderedPageBreak/>
        <w:t>We find that t</w:t>
      </w:r>
      <w:r w:rsidRPr="00DA34A2">
        <w:rPr>
          <w:rFonts w:cstheme="minorHAnsi"/>
        </w:rPr>
        <w:t xml:space="preserve">he most common aspects </w:t>
      </w:r>
      <w:r w:rsidRPr="00954137">
        <w:rPr>
          <w:rFonts w:cstheme="minorHAnsi"/>
        </w:rPr>
        <w:t>across</w:t>
      </w:r>
      <w:r w:rsidRPr="00DA34A2">
        <w:rPr>
          <w:rFonts w:cstheme="minorHAnsi"/>
        </w:rPr>
        <w:t xml:space="preserve"> the current business models in the community energy sector include</w:t>
      </w:r>
      <w:r>
        <w:rPr>
          <w:rFonts w:cstheme="minorHAnsi"/>
        </w:rPr>
        <w:t>:</w:t>
      </w:r>
      <w:r w:rsidRPr="00DA34A2">
        <w:rPr>
          <w:rFonts w:cstheme="minorHAnsi"/>
        </w:rPr>
        <w:t xml:space="preserve"> a predominance of electricity generation particularly through solar PV</w:t>
      </w:r>
      <w:r>
        <w:rPr>
          <w:rFonts w:cstheme="minorHAnsi"/>
        </w:rPr>
        <w:t>;</w:t>
      </w:r>
      <w:r w:rsidRPr="00DA34A2">
        <w:rPr>
          <w:rFonts w:cstheme="minorHAnsi"/>
        </w:rPr>
        <w:t xml:space="preserve"> no</w:t>
      </w:r>
      <w:r>
        <w:rPr>
          <w:rFonts w:cstheme="minorHAnsi"/>
        </w:rPr>
        <w:t>t having</w:t>
      </w:r>
      <w:r w:rsidRPr="00DA34A2">
        <w:rPr>
          <w:rFonts w:cstheme="minorHAnsi"/>
        </w:rPr>
        <w:t xml:space="preserve"> charitable status</w:t>
      </w:r>
      <w:r w:rsidR="004F6164">
        <w:rPr>
          <w:rFonts w:cstheme="minorHAnsi"/>
        </w:rPr>
        <w:t xml:space="preserve"> </w:t>
      </w:r>
      <w:r w:rsidR="00E6407A">
        <w:rPr>
          <w:rFonts w:cstheme="minorHAnsi"/>
        </w:rPr>
        <w:t xml:space="preserve">and </w:t>
      </w:r>
      <w:r w:rsidR="004F6164">
        <w:rPr>
          <w:rFonts w:cstheme="minorHAnsi"/>
        </w:rPr>
        <w:t>no</w:t>
      </w:r>
      <w:r w:rsidR="00E6407A">
        <w:rPr>
          <w:rFonts w:cstheme="minorHAnsi"/>
        </w:rPr>
        <w:t>t</w:t>
      </w:r>
      <w:r w:rsidR="004F6164">
        <w:rPr>
          <w:rFonts w:cstheme="minorHAnsi"/>
        </w:rPr>
        <w:t xml:space="preserve"> being linked to a charitable ‘parent’ body</w:t>
      </w:r>
      <w:r>
        <w:rPr>
          <w:rFonts w:cstheme="minorHAnsi"/>
        </w:rPr>
        <w:t>;</w:t>
      </w:r>
      <w:r w:rsidRPr="00DA34A2">
        <w:rPr>
          <w:rFonts w:cstheme="minorHAnsi"/>
        </w:rPr>
        <w:t xml:space="preserve"> employing three full-time staff</w:t>
      </w:r>
      <w:r>
        <w:rPr>
          <w:rFonts w:cstheme="minorHAnsi"/>
        </w:rPr>
        <w:t xml:space="preserve"> at most</w:t>
      </w:r>
      <w:r w:rsidRPr="00DA34A2">
        <w:rPr>
          <w:rFonts w:cstheme="minorHAnsi"/>
        </w:rPr>
        <w:t xml:space="preserve"> on average (although there are rare cases of employing up to ten staff)</w:t>
      </w:r>
      <w:r>
        <w:rPr>
          <w:rFonts w:cstheme="minorHAnsi"/>
        </w:rPr>
        <w:t>;</w:t>
      </w:r>
      <w:r w:rsidRPr="00DA34A2">
        <w:rPr>
          <w:rFonts w:cstheme="minorHAnsi"/>
        </w:rPr>
        <w:t xml:space="preserve"> </w:t>
      </w:r>
      <w:r>
        <w:rPr>
          <w:rFonts w:cstheme="minorHAnsi"/>
        </w:rPr>
        <w:t>relying</w:t>
      </w:r>
      <w:r w:rsidRPr="00DA34A2">
        <w:rPr>
          <w:rFonts w:cstheme="minorHAnsi"/>
        </w:rPr>
        <w:t xml:space="preserve"> on at least </w:t>
      </w:r>
      <w:r>
        <w:rPr>
          <w:rFonts w:cstheme="minorHAnsi"/>
        </w:rPr>
        <w:t xml:space="preserve">some </w:t>
      </w:r>
      <w:r w:rsidRPr="00DA34A2">
        <w:rPr>
          <w:rFonts w:cstheme="minorHAnsi"/>
        </w:rPr>
        <w:t>volunteer</w:t>
      </w:r>
      <w:r>
        <w:rPr>
          <w:rFonts w:cstheme="minorHAnsi"/>
        </w:rPr>
        <w:t>s</w:t>
      </w:r>
      <w:r w:rsidRPr="00DA34A2">
        <w:rPr>
          <w:rFonts w:cstheme="minorHAnsi"/>
        </w:rPr>
        <w:t xml:space="preserve"> </w:t>
      </w:r>
      <w:r>
        <w:rPr>
          <w:rFonts w:cstheme="minorHAnsi"/>
        </w:rPr>
        <w:t>(</w:t>
      </w:r>
      <w:r w:rsidRPr="00DA34A2">
        <w:rPr>
          <w:rFonts w:cstheme="minorHAnsi"/>
        </w:rPr>
        <w:t xml:space="preserve">and up to </w:t>
      </w:r>
      <w:r>
        <w:rPr>
          <w:rFonts w:cstheme="minorHAnsi"/>
        </w:rPr>
        <w:t>90</w:t>
      </w:r>
      <w:r w:rsidRPr="00DA34A2">
        <w:rPr>
          <w:rFonts w:cstheme="minorHAnsi"/>
        </w:rPr>
        <w:t xml:space="preserve"> in some projects</w:t>
      </w:r>
      <w:r>
        <w:rPr>
          <w:rFonts w:cstheme="minorHAnsi"/>
        </w:rPr>
        <w:t>);</w:t>
      </w:r>
      <w:r w:rsidRPr="00DA34A2">
        <w:rPr>
          <w:rFonts w:cstheme="minorHAnsi"/>
        </w:rPr>
        <w:t xml:space="preserve"> relying on </w:t>
      </w:r>
      <w:r>
        <w:rPr>
          <w:rFonts w:cstheme="minorHAnsi"/>
        </w:rPr>
        <w:t>FITs for revenue</w:t>
      </w:r>
      <w:r w:rsidRPr="00DA34A2">
        <w:rPr>
          <w:rFonts w:cstheme="minorHAnsi"/>
        </w:rPr>
        <w:t xml:space="preserve"> and community shares</w:t>
      </w:r>
      <w:r>
        <w:rPr>
          <w:rFonts w:cstheme="minorHAnsi"/>
        </w:rPr>
        <w:t xml:space="preserve"> for finance; </w:t>
      </w:r>
      <w:r w:rsidRPr="00DA34A2">
        <w:rPr>
          <w:rFonts w:cstheme="minorHAnsi"/>
        </w:rPr>
        <w:t>mainly working with one type of customer only</w:t>
      </w:r>
      <w:r>
        <w:rPr>
          <w:rFonts w:cstheme="minorHAnsi"/>
        </w:rPr>
        <w:t>;</w:t>
      </w:r>
      <w:r w:rsidRPr="00DA34A2">
        <w:rPr>
          <w:rFonts w:cstheme="minorHAnsi"/>
        </w:rPr>
        <w:t xml:space="preserve"> and typically emphasising environmental value propositions over social and economic value propositions</w:t>
      </w:r>
      <w:r>
        <w:rPr>
          <w:rFonts w:cstheme="minorHAnsi"/>
        </w:rPr>
        <w:t>.</w:t>
      </w:r>
    </w:p>
    <w:p w14:paraId="5AB56EB0" w14:textId="49322230" w:rsidR="00DE1DDC" w:rsidRPr="00B02C93" w:rsidRDefault="00A96784" w:rsidP="00B02C93">
      <w:pPr>
        <w:rPr>
          <w:b/>
          <w:sz w:val="28"/>
          <w:szCs w:val="28"/>
        </w:rPr>
      </w:pPr>
      <w:r w:rsidRPr="00B02C93">
        <w:rPr>
          <w:b/>
          <w:sz w:val="28"/>
          <w:szCs w:val="28"/>
        </w:rPr>
        <w:t>Costs, revenues and performance of energy</w:t>
      </w:r>
      <w:r w:rsidR="00275A3D" w:rsidRPr="00B02C93">
        <w:rPr>
          <w:b/>
          <w:sz w:val="28"/>
          <w:szCs w:val="28"/>
        </w:rPr>
        <w:t xml:space="preserve"> generation</w:t>
      </w:r>
      <w:r w:rsidR="00DE1DDC" w:rsidRPr="00B02C93">
        <w:rPr>
          <w:b/>
          <w:sz w:val="28"/>
          <w:szCs w:val="28"/>
        </w:rPr>
        <w:t xml:space="preserve"> projects</w:t>
      </w:r>
      <w:bookmarkEnd w:id="4"/>
    </w:p>
    <w:p w14:paraId="7D05729F" w14:textId="781B3E68" w:rsidR="00E16F71" w:rsidRDefault="00DE1DDC" w:rsidP="008C4441">
      <w:pPr>
        <w:spacing w:line="360" w:lineRule="auto"/>
      </w:pPr>
      <w:r w:rsidRPr="00750C8D">
        <w:rPr>
          <w:rFonts w:cstheme="minorHAnsi"/>
        </w:rPr>
        <w:t xml:space="preserve">Our sample </w:t>
      </w:r>
      <w:r w:rsidR="00406F4B">
        <w:rPr>
          <w:rFonts w:cstheme="minorHAnsi"/>
        </w:rPr>
        <w:t>includes</w:t>
      </w:r>
      <w:r w:rsidRPr="00750C8D">
        <w:rPr>
          <w:rFonts w:cstheme="minorHAnsi"/>
        </w:rPr>
        <w:t xml:space="preserve"> </w:t>
      </w:r>
      <w:r w:rsidR="00E16F71">
        <w:rPr>
          <w:rFonts w:cstheme="minorHAnsi"/>
        </w:rPr>
        <w:t>84</w:t>
      </w:r>
      <w:r w:rsidRPr="00750C8D">
        <w:rPr>
          <w:rFonts w:cstheme="minorHAnsi"/>
        </w:rPr>
        <w:t xml:space="preserve"> </w:t>
      </w:r>
      <w:r w:rsidR="00406F4B" w:rsidRPr="00750C8D">
        <w:rPr>
          <w:rFonts w:cstheme="minorHAnsi"/>
        </w:rPr>
        <w:t>solar rooftop</w:t>
      </w:r>
      <w:r w:rsidR="00E16F71">
        <w:rPr>
          <w:rFonts w:cstheme="minorHAnsi"/>
        </w:rPr>
        <w:t>, 15</w:t>
      </w:r>
      <w:r w:rsidR="00406F4B">
        <w:rPr>
          <w:rFonts w:cstheme="minorHAnsi"/>
        </w:rPr>
        <w:t xml:space="preserve"> wind, 1</w:t>
      </w:r>
      <w:r w:rsidR="00A36203">
        <w:rPr>
          <w:rFonts w:cstheme="minorHAnsi"/>
        </w:rPr>
        <w:t xml:space="preserve">2 hydro, </w:t>
      </w:r>
      <w:r w:rsidR="005D56F1">
        <w:rPr>
          <w:rFonts w:cstheme="minorHAnsi"/>
        </w:rPr>
        <w:t xml:space="preserve">4 </w:t>
      </w:r>
      <w:r w:rsidR="00406F4B">
        <w:rPr>
          <w:rFonts w:cstheme="minorHAnsi"/>
        </w:rPr>
        <w:t>solar ground</w:t>
      </w:r>
      <w:r w:rsidR="003A4351">
        <w:rPr>
          <w:rFonts w:cstheme="minorHAnsi"/>
        </w:rPr>
        <w:t>-</w:t>
      </w:r>
      <w:r w:rsidR="00A36203">
        <w:rPr>
          <w:rFonts w:cstheme="minorHAnsi"/>
        </w:rPr>
        <w:t xml:space="preserve">mount, and </w:t>
      </w:r>
      <w:r w:rsidR="005D56F1">
        <w:rPr>
          <w:rFonts w:cstheme="minorHAnsi"/>
        </w:rPr>
        <w:t xml:space="preserve">2 </w:t>
      </w:r>
      <w:r w:rsidR="00406F4B">
        <w:rPr>
          <w:rFonts w:cstheme="minorHAnsi"/>
        </w:rPr>
        <w:t>biomass projects</w:t>
      </w:r>
      <w:r w:rsidR="00E16F71">
        <w:rPr>
          <w:rFonts w:cstheme="minorHAnsi"/>
        </w:rPr>
        <w:t xml:space="preserve"> with sufficient data to calculate financial performance</w:t>
      </w:r>
      <w:r w:rsidR="00FC5694">
        <w:rPr>
          <w:rFonts w:cstheme="minorHAnsi"/>
        </w:rPr>
        <w:t xml:space="preserve">. Table </w:t>
      </w:r>
      <w:r w:rsidR="000857CF">
        <w:rPr>
          <w:rFonts w:cstheme="minorHAnsi"/>
        </w:rPr>
        <w:t>4</w:t>
      </w:r>
      <w:r w:rsidRPr="00750C8D">
        <w:rPr>
          <w:rFonts w:cstheme="minorHAnsi"/>
        </w:rPr>
        <w:t xml:space="preserve"> </w:t>
      </w:r>
      <w:r w:rsidR="006776FA">
        <w:rPr>
          <w:rFonts w:cstheme="minorHAnsi"/>
        </w:rPr>
        <w:t>presents summary statistics on the average project characteristics</w:t>
      </w:r>
      <w:r w:rsidR="0003788F">
        <w:rPr>
          <w:rFonts w:cstheme="minorHAnsi"/>
        </w:rPr>
        <w:t xml:space="preserve"> by technology</w:t>
      </w:r>
      <w:r w:rsidR="006776FA">
        <w:rPr>
          <w:rFonts w:cstheme="minorHAnsi"/>
        </w:rPr>
        <w:t xml:space="preserve">. </w:t>
      </w:r>
      <w:r w:rsidR="008C4441">
        <w:rPr>
          <w:rFonts w:cstheme="minorHAnsi"/>
        </w:rPr>
        <w:t>(</w:t>
      </w:r>
      <w:r w:rsidR="006776FA" w:rsidRPr="003208BF">
        <w:rPr>
          <w:rFonts w:cstheme="minorHAnsi"/>
        </w:rPr>
        <w:t>The table</w:t>
      </w:r>
      <w:r w:rsidR="006776FA">
        <w:t xml:space="preserve"> does not include data </w:t>
      </w:r>
      <w:r w:rsidR="0003788F">
        <w:t xml:space="preserve">on </w:t>
      </w:r>
      <w:r w:rsidR="006776FA">
        <w:t>the two biomass heat projects, due to the risk of compromising data confidentiality.</w:t>
      </w:r>
      <w:r w:rsidR="008C4441">
        <w:t>)</w:t>
      </w:r>
      <w:r w:rsidR="006776FA">
        <w:t xml:space="preserve"> </w:t>
      </w:r>
    </w:p>
    <w:p w14:paraId="544D4A0F" w14:textId="078E17DF" w:rsidR="009B18AE" w:rsidRDefault="008C4441" w:rsidP="008C4441">
      <w:pPr>
        <w:spacing w:line="360" w:lineRule="auto"/>
        <w:rPr>
          <w:rFonts w:cstheme="minorHAnsi"/>
        </w:rPr>
      </w:pPr>
      <w:r>
        <w:t xml:space="preserve">We find </w:t>
      </w:r>
      <w:r w:rsidR="00DE1DDC" w:rsidRPr="00750C8D">
        <w:rPr>
          <w:rFonts w:cstheme="minorHAnsi"/>
        </w:rPr>
        <w:t xml:space="preserve">there is substantial heterogeneity in the size, costs and revenues of community energy projects across the different technologies. </w:t>
      </w:r>
      <w:r w:rsidR="009B18AE">
        <w:rPr>
          <w:rFonts w:cstheme="minorHAnsi"/>
        </w:rPr>
        <w:t>Wind and solar ground-mount projects tend to be substantially larger than others in terms of generation capacity and performance, costs and revenues. The mea</w:t>
      </w:r>
      <w:r w:rsidR="009B18AE" w:rsidRPr="00A36203">
        <w:rPr>
          <w:rFonts w:cstheme="minorHAnsi"/>
        </w:rPr>
        <w:t xml:space="preserve">n solar rooftop project is smaller, </w:t>
      </w:r>
      <w:r w:rsidR="004E5231">
        <w:rPr>
          <w:rFonts w:cstheme="minorHAnsi"/>
        </w:rPr>
        <w:t>a</w:t>
      </w:r>
      <w:r w:rsidR="009B18AE" w:rsidRPr="00A36203">
        <w:rPr>
          <w:rFonts w:cstheme="minorHAnsi"/>
        </w:rPr>
        <w:t xml:space="preserve">t </w:t>
      </w:r>
      <w:r w:rsidR="00E16F71" w:rsidRPr="00A36203">
        <w:rPr>
          <w:rFonts w:cstheme="minorHAnsi"/>
        </w:rPr>
        <w:t>74k</w:t>
      </w:r>
      <w:r w:rsidR="009B18AE" w:rsidRPr="00A36203">
        <w:rPr>
          <w:rFonts w:cstheme="minorHAnsi"/>
        </w:rPr>
        <w:t>W capacity; but this</w:t>
      </w:r>
      <w:r w:rsidR="00124FD8">
        <w:rPr>
          <w:rFonts w:cstheme="minorHAnsi"/>
        </w:rPr>
        <w:t xml:space="preserve"> size</w:t>
      </w:r>
      <w:r w:rsidR="009B18AE" w:rsidRPr="00A36203">
        <w:rPr>
          <w:rFonts w:cstheme="minorHAnsi"/>
        </w:rPr>
        <w:t xml:space="preserve"> remains </w:t>
      </w:r>
      <w:r w:rsidR="00E16F71" w:rsidRPr="00A36203">
        <w:rPr>
          <w:rFonts w:cstheme="minorHAnsi"/>
        </w:rPr>
        <w:t>much</w:t>
      </w:r>
      <w:r w:rsidR="009B18AE" w:rsidRPr="00A36203">
        <w:rPr>
          <w:rFonts w:cstheme="minorHAnsi"/>
        </w:rPr>
        <w:t xml:space="preserve"> larger than typical UK domestic solar rooftop (&lt;4kW capacity)</w:t>
      </w:r>
      <w:r w:rsidR="00AB0048">
        <w:rPr>
          <w:rFonts w:cstheme="minorHAnsi"/>
        </w:rPr>
        <w:fldChar w:fldCharType="begin"/>
      </w:r>
      <w:r w:rsidR="0039357C">
        <w:rPr>
          <w:rFonts w:cstheme="minorHAnsi"/>
        </w:rPr>
        <w:instrText xml:space="preserve"> ADDIN EN.CITE &lt;EndNote&gt;&lt;Cite&gt;&lt;Author&gt;Department for Business&lt;/Author&gt;&lt;Year&gt;2019&lt;/Year&gt;&lt;RecNum&gt;75&lt;/RecNum&gt;&lt;DisplayText&gt;&lt;style face="superscript"&gt;37&lt;/style&gt;&lt;/DisplayText&gt;&lt;record&gt;&lt;rec-number&gt;75&lt;/rec-number&gt;&lt;foreign-keys&gt;&lt;key app="EN" db-id="2wea0at5dw0e0sezfxipfpzc529vdpar9wre" timestamp="1570455838"&gt;75&lt;/key&gt;&lt;/foreign-keys&gt;&lt;ref-type name="Report"&gt;27&lt;/ref-type&gt;&lt;contributors&gt;&lt;authors&gt;&lt;author&gt;Department for Business, Energy and Industrial Strategy&lt;/author&gt;&lt;/authors&gt;&lt;/contributors&gt;&lt;titles&gt;&lt;title&gt;Solar Photovoltaic Deployment&lt;/title&gt;&lt;/titles&gt;&lt;dates&gt;&lt;year&gt;2019&lt;/year&gt;&lt;/dates&gt;&lt;pub-location&gt;London&lt;/pub-location&gt;&lt;publisher&gt;Department for Business, Energy and Industrial Strategy&lt;/publisher&gt;&lt;urls&gt;&lt;/urls&gt;&lt;/record&gt;&lt;/Cite&gt;&lt;/EndNote&gt;</w:instrText>
      </w:r>
      <w:r w:rsidR="00AB0048">
        <w:rPr>
          <w:rFonts w:cstheme="minorHAnsi"/>
        </w:rPr>
        <w:fldChar w:fldCharType="separate"/>
      </w:r>
      <w:r w:rsidR="0039357C" w:rsidRPr="0039357C">
        <w:rPr>
          <w:rFonts w:cstheme="minorHAnsi"/>
          <w:noProof/>
          <w:vertAlign w:val="superscript"/>
        </w:rPr>
        <w:t>37</w:t>
      </w:r>
      <w:r w:rsidR="00AB0048">
        <w:rPr>
          <w:rFonts w:cstheme="minorHAnsi"/>
        </w:rPr>
        <w:fldChar w:fldCharType="end"/>
      </w:r>
      <w:r w:rsidR="009B18AE" w:rsidRPr="00A36203">
        <w:rPr>
          <w:rFonts w:cstheme="minorHAnsi"/>
        </w:rPr>
        <w:t>.</w:t>
      </w:r>
      <w:r w:rsidR="00FC5694" w:rsidRPr="00A36203">
        <w:rPr>
          <w:rFonts w:cstheme="minorHAnsi"/>
        </w:rPr>
        <w:t xml:space="preserve"> </w:t>
      </w:r>
    </w:p>
    <w:p w14:paraId="47E89452" w14:textId="13738B18" w:rsidR="00685E6A" w:rsidRPr="00750C8D" w:rsidRDefault="00FC5694" w:rsidP="004A5F11">
      <w:pPr>
        <w:spacing w:line="360" w:lineRule="auto"/>
        <w:rPr>
          <w:rFonts w:cstheme="minorHAnsi"/>
        </w:rPr>
      </w:pPr>
      <w:r>
        <w:rPr>
          <w:rFonts w:cstheme="minorHAnsi"/>
        </w:rPr>
        <w:t xml:space="preserve">Table </w:t>
      </w:r>
      <w:r w:rsidR="000857CF">
        <w:rPr>
          <w:rFonts w:cstheme="minorHAnsi"/>
        </w:rPr>
        <w:t>4</w:t>
      </w:r>
      <w:r w:rsidR="009B18AE">
        <w:rPr>
          <w:rFonts w:cstheme="minorHAnsi"/>
        </w:rPr>
        <w:t xml:space="preserve"> </w:t>
      </w:r>
      <w:r w:rsidR="00DE1DDC" w:rsidRPr="00750C8D">
        <w:rPr>
          <w:rFonts w:cstheme="minorHAnsi"/>
        </w:rPr>
        <w:t>also presents two measures of the financial performance of projects. Annual costs per unit generat</w:t>
      </w:r>
      <w:r w:rsidR="00271336">
        <w:rPr>
          <w:rFonts w:cstheme="minorHAnsi"/>
        </w:rPr>
        <w:t>ed</w:t>
      </w:r>
      <w:r w:rsidR="00CE5E0A">
        <w:rPr>
          <w:rFonts w:cstheme="minorHAnsi"/>
        </w:rPr>
        <w:t xml:space="preserve"> </w:t>
      </w:r>
      <w:r w:rsidR="00DE1DDC" w:rsidRPr="00750C8D">
        <w:rPr>
          <w:rFonts w:cstheme="minorHAnsi"/>
        </w:rPr>
        <w:t xml:space="preserve">are highest for wind projects and lowest for solar rooftop and biomass. In contrast, the return on </w:t>
      </w:r>
      <w:r w:rsidR="00DE1DDC" w:rsidRPr="005770F2">
        <w:rPr>
          <w:rFonts w:cstheme="minorHAnsi"/>
        </w:rPr>
        <w:t xml:space="preserve">capital </w:t>
      </w:r>
      <w:r w:rsidR="005770F2">
        <w:rPr>
          <w:rFonts w:cstheme="minorHAnsi"/>
        </w:rPr>
        <w:t>expenditure (CAPEX)</w:t>
      </w:r>
      <w:r w:rsidR="005770F2" w:rsidRPr="00750C8D">
        <w:rPr>
          <w:rFonts w:cstheme="minorHAnsi"/>
        </w:rPr>
        <w:t xml:space="preserve"> </w:t>
      </w:r>
      <w:r w:rsidR="00DE1DDC" w:rsidRPr="00750C8D">
        <w:rPr>
          <w:rFonts w:cstheme="minorHAnsi"/>
        </w:rPr>
        <w:t>is higher for the average wind project than the average solar or hydro project.</w:t>
      </w:r>
      <w:r w:rsidR="00EE4349">
        <w:rPr>
          <w:rFonts w:cstheme="minorHAnsi"/>
        </w:rPr>
        <w:t xml:space="preserve"> </w:t>
      </w:r>
      <w:r w:rsidR="0003788F">
        <w:t>W</w:t>
      </w:r>
      <w:r w:rsidR="00AA0C8F">
        <w:t>ith the caveat that the sample is very small, biomass heat compares very favourably in terms of return on capital with other technologies</w:t>
      </w:r>
      <w:r w:rsidR="00E0487A">
        <w:t xml:space="preserve"> (21p per £ </w:t>
      </w:r>
      <w:r w:rsidR="005770F2">
        <w:t>CAPEX</w:t>
      </w:r>
      <w:r w:rsidR="00E0487A">
        <w:t>)</w:t>
      </w:r>
      <w:r w:rsidR="00AA0C8F">
        <w:t>.</w:t>
      </w:r>
      <w:r w:rsidR="006B4713">
        <w:t xml:space="preserve"> </w:t>
      </w:r>
      <w:r w:rsidR="006B4713">
        <w:rPr>
          <w:rFonts w:cstheme="minorHAnsi"/>
        </w:rPr>
        <w:t xml:space="preserve">The </w:t>
      </w:r>
      <w:r w:rsidR="009F328A">
        <w:rPr>
          <w:rFonts w:cstheme="minorHAnsi"/>
        </w:rPr>
        <w:t>differences</w:t>
      </w:r>
      <w:r w:rsidR="006B4713">
        <w:rPr>
          <w:rFonts w:cstheme="minorHAnsi"/>
        </w:rPr>
        <w:t xml:space="preserve"> in performance </w:t>
      </w:r>
      <w:r w:rsidR="009F328A">
        <w:rPr>
          <w:rFonts w:cstheme="minorHAnsi"/>
        </w:rPr>
        <w:t xml:space="preserve">observed </w:t>
      </w:r>
      <w:r w:rsidR="006B4713">
        <w:rPr>
          <w:rFonts w:cstheme="minorHAnsi"/>
        </w:rPr>
        <w:t>across technologies may reflect various factors</w:t>
      </w:r>
      <w:r w:rsidR="009F328A">
        <w:rPr>
          <w:rFonts w:cstheme="minorHAnsi"/>
        </w:rPr>
        <w:t>,</w:t>
      </w:r>
      <w:r w:rsidR="006B4713">
        <w:rPr>
          <w:rFonts w:cstheme="minorHAnsi"/>
        </w:rPr>
        <w:t xml:space="preserve"> including</w:t>
      </w:r>
      <w:r w:rsidR="00FB4BF8">
        <w:rPr>
          <w:rFonts w:cstheme="minorHAnsi"/>
        </w:rPr>
        <w:t>:</w:t>
      </w:r>
      <w:r w:rsidR="006B4713">
        <w:rPr>
          <w:rFonts w:cstheme="minorHAnsi"/>
        </w:rPr>
        <w:t xml:space="preserve"> project-specific characteristics </w:t>
      </w:r>
      <w:r w:rsidR="00FB4BF8">
        <w:rPr>
          <w:rFonts w:cstheme="minorHAnsi"/>
        </w:rPr>
        <w:t xml:space="preserve">such as age and size, both of which may have </w:t>
      </w:r>
      <w:r w:rsidR="00E16F71">
        <w:rPr>
          <w:rFonts w:cstheme="minorHAnsi"/>
        </w:rPr>
        <w:t>significant</w:t>
      </w:r>
      <w:r w:rsidR="00FB4BF8">
        <w:rPr>
          <w:rFonts w:cstheme="minorHAnsi"/>
        </w:rPr>
        <w:t xml:space="preserve"> impact on original capital expenditure figures;</w:t>
      </w:r>
      <w:r w:rsidR="006B4713">
        <w:rPr>
          <w:rFonts w:cstheme="minorHAnsi"/>
        </w:rPr>
        <w:t xml:space="preserve"> organis</w:t>
      </w:r>
      <w:r w:rsidR="00FB4BF8">
        <w:rPr>
          <w:rFonts w:cstheme="minorHAnsi"/>
        </w:rPr>
        <w:t xml:space="preserve">ation-specific characteristics, </w:t>
      </w:r>
      <w:r w:rsidR="006B4713">
        <w:rPr>
          <w:rFonts w:cstheme="minorHAnsi"/>
        </w:rPr>
        <w:t xml:space="preserve">such as expertise of personnel </w:t>
      </w:r>
      <w:r w:rsidR="00FB4BF8">
        <w:rPr>
          <w:rFonts w:cstheme="minorHAnsi"/>
        </w:rPr>
        <w:t xml:space="preserve">and learning by doing; </w:t>
      </w:r>
      <w:r w:rsidR="006B4713">
        <w:rPr>
          <w:rFonts w:cstheme="minorHAnsi"/>
        </w:rPr>
        <w:t>as well as</w:t>
      </w:r>
      <w:r w:rsidR="00BC4A8F">
        <w:rPr>
          <w:rFonts w:cstheme="minorHAnsi"/>
        </w:rPr>
        <w:t xml:space="preserve"> the features of the</w:t>
      </w:r>
      <w:r w:rsidR="006B4713">
        <w:rPr>
          <w:rFonts w:cstheme="minorHAnsi"/>
        </w:rPr>
        <w:t xml:space="preserve"> technolog</w:t>
      </w:r>
      <w:r w:rsidR="00BC4A8F">
        <w:rPr>
          <w:rFonts w:cstheme="minorHAnsi"/>
        </w:rPr>
        <w:t>ies themselves</w:t>
      </w:r>
      <w:r w:rsidR="006B4713">
        <w:rPr>
          <w:rFonts w:cstheme="minorHAnsi"/>
        </w:rPr>
        <w:t>.</w:t>
      </w:r>
      <w:r w:rsidR="00FB4BF8">
        <w:rPr>
          <w:rFonts w:cstheme="minorHAnsi"/>
        </w:rPr>
        <w:t xml:space="preserve"> </w:t>
      </w:r>
    </w:p>
    <w:p w14:paraId="35BC366B" w14:textId="16C23356" w:rsidR="005E5D9D" w:rsidRPr="003E522E" w:rsidRDefault="00077ED7" w:rsidP="003E522E">
      <w:pPr>
        <w:spacing w:line="360" w:lineRule="auto"/>
      </w:pPr>
      <w:r>
        <w:t xml:space="preserve">We find that the average </w:t>
      </w:r>
      <w:r w:rsidR="0003788F">
        <w:t xml:space="preserve">annual </w:t>
      </w:r>
      <w:r w:rsidR="003D56AD">
        <w:t xml:space="preserve">financing costs across all projects is £46,500 per annum (excluding projects with </w:t>
      </w:r>
      <w:r w:rsidR="00F97116">
        <w:t>zero</w:t>
      </w:r>
      <w:r w:rsidR="003D56AD">
        <w:t xml:space="preserve"> financing costs). The average total </w:t>
      </w:r>
      <w:r w:rsidR="005770F2">
        <w:t>CAPEX</w:t>
      </w:r>
      <w:r w:rsidR="003D56AD">
        <w:t xml:space="preserve"> across these projects </w:t>
      </w:r>
      <w:r w:rsidR="00F97116">
        <w:t>are</w:t>
      </w:r>
      <w:r w:rsidR="003D56AD">
        <w:t xml:space="preserve"> £865,900. Therefore, community energy projects on average face annual financing costs equal to about 5% of their initial total </w:t>
      </w:r>
      <w:r w:rsidR="005770F2">
        <w:t>CAPEX</w:t>
      </w:r>
      <w:r w:rsidR="003D56AD">
        <w:t xml:space="preserve">. </w:t>
      </w:r>
      <w:bookmarkStart w:id="5" w:name="_Ref530740485"/>
      <w:r w:rsidR="005E5D9D">
        <w:rPr>
          <w:b/>
          <w:sz w:val="24"/>
          <w:szCs w:val="24"/>
        </w:rPr>
        <w:br w:type="page"/>
      </w:r>
    </w:p>
    <w:bookmarkEnd w:id="5"/>
    <w:p w14:paraId="5A76557A" w14:textId="77777777" w:rsidR="000C1F52" w:rsidRPr="00B02C93" w:rsidRDefault="000C1F52" w:rsidP="000C1F52">
      <w:pPr>
        <w:rPr>
          <w:b/>
          <w:sz w:val="24"/>
          <w:szCs w:val="24"/>
        </w:rPr>
      </w:pPr>
      <w:r w:rsidRPr="00B02C93">
        <w:rPr>
          <w:b/>
          <w:sz w:val="24"/>
          <w:szCs w:val="24"/>
        </w:rPr>
        <w:lastRenderedPageBreak/>
        <w:t xml:space="preserve">Table </w:t>
      </w:r>
      <w:r>
        <w:rPr>
          <w:b/>
          <w:sz w:val="24"/>
          <w:szCs w:val="24"/>
        </w:rPr>
        <w:t>4</w:t>
      </w:r>
      <w:r w:rsidRPr="00B02C93">
        <w:rPr>
          <w:b/>
          <w:sz w:val="24"/>
          <w:szCs w:val="24"/>
        </w:rPr>
        <w:t xml:space="preserve">. </w:t>
      </w:r>
      <w:r>
        <w:rPr>
          <w:b/>
          <w:sz w:val="24"/>
          <w:szCs w:val="24"/>
        </w:rPr>
        <w:t>E</w:t>
      </w:r>
      <w:r w:rsidRPr="00B02C93">
        <w:rPr>
          <w:b/>
          <w:sz w:val="24"/>
          <w:szCs w:val="24"/>
        </w:rPr>
        <w:t xml:space="preserve">nergy generation project characteristics by technology </w:t>
      </w:r>
    </w:p>
    <w:tbl>
      <w:tblPr>
        <w:tblW w:w="8969" w:type="dxa"/>
        <w:tblLayout w:type="fixed"/>
        <w:tblLook w:val="04A0" w:firstRow="1" w:lastRow="0" w:firstColumn="1" w:lastColumn="0" w:noHBand="0" w:noVBand="1"/>
      </w:tblPr>
      <w:tblGrid>
        <w:gridCol w:w="3227"/>
        <w:gridCol w:w="1248"/>
        <w:gridCol w:w="1498"/>
        <w:gridCol w:w="1498"/>
        <w:gridCol w:w="1498"/>
      </w:tblGrid>
      <w:tr w:rsidR="000C1F52" w:rsidRPr="00750C8D" w14:paraId="62B3209B" w14:textId="77777777" w:rsidTr="00C26C61">
        <w:trPr>
          <w:trHeight w:val="290"/>
        </w:trPr>
        <w:tc>
          <w:tcPr>
            <w:tcW w:w="3227" w:type="dxa"/>
            <w:tcBorders>
              <w:top w:val="single" w:sz="4" w:space="0" w:color="auto"/>
            </w:tcBorders>
            <w:shd w:val="clear" w:color="auto" w:fill="auto"/>
            <w:noWrap/>
            <w:vAlign w:val="center"/>
          </w:tcPr>
          <w:p w14:paraId="08BA0AA8" w14:textId="77777777" w:rsidR="000C1F52" w:rsidRPr="00750C8D" w:rsidRDefault="000C1F52" w:rsidP="00E10344">
            <w:pPr>
              <w:spacing w:after="0" w:line="360" w:lineRule="auto"/>
              <w:rPr>
                <w:rFonts w:eastAsia="Times New Roman" w:cstheme="minorHAnsi"/>
                <w:color w:val="000000"/>
                <w:lang w:eastAsia="en-GB"/>
              </w:rPr>
            </w:pPr>
          </w:p>
        </w:tc>
        <w:tc>
          <w:tcPr>
            <w:tcW w:w="1248" w:type="dxa"/>
            <w:tcBorders>
              <w:top w:val="single" w:sz="4" w:space="0" w:color="auto"/>
            </w:tcBorders>
          </w:tcPr>
          <w:p w14:paraId="643780A2"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Hydro</w:t>
            </w:r>
          </w:p>
        </w:tc>
        <w:tc>
          <w:tcPr>
            <w:tcW w:w="1498" w:type="dxa"/>
            <w:tcBorders>
              <w:top w:val="single" w:sz="4" w:space="0" w:color="auto"/>
            </w:tcBorders>
          </w:tcPr>
          <w:p w14:paraId="404EAA22"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Wind</w:t>
            </w:r>
          </w:p>
        </w:tc>
        <w:tc>
          <w:tcPr>
            <w:tcW w:w="1498" w:type="dxa"/>
            <w:tcBorders>
              <w:top w:val="single" w:sz="4" w:space="0" w:color="auto"/>
            </w:tcBorders>
          </w:tcPr>
          <w:p w14:paraId="24E1A7AE"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Solar ground</w:t>
            </w:r>
          </w:p>
        </w:tc>
        <w:tc>
          <w:tcPr>
            <w:tcW w:w="1498" w:type="dxa"/>
            <w:tcBorders>
              <w:top w:val="single" w:sz="4" w:space="0" w:color="auto"/>
            </w:tcBorders>
          </w:tcPr>
          <w:p w14:paraId="7FEA8311"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Solar roof</w:t>
            </w:r>
          </w:p>
        </w:tc>
      </w:tr>
      <w:tr w:rsidR="000C1F52" w:rsidRPr="00750C8D" w14:paraId="2DBED0C4" w14:textId="77777777" w:rsidTr="00C26C61">
        <w:trPr>
          <w:trHeight w:val="290"/>
        </w:trPr>
        <w:tc>
          <w:tcPr>
            <w:tcW w:w="3227" w:type="dxa"/>
            <w:tcBorders>
              <w:bottom w:val="single" w:sz="4" w:space="0" w:color="auto"/>
            </w:tcBorders>
            <w:shd w:val="clear" w:color="auto" w:fill="auto"/>
            <w:noWrap/>
            <w:vAlign w:val="center"/>
          </w:tcPr>
          <w:p w14:paraId="0CF6B6B3" w14:textId="77777777" w:rsidR="000C1F52" w:rsidRPr="00750C8D" w:rsidRDefault="000C1F52" w:rsidP="00E10344">
            <w:pPr>
              <w:spacing w:after="0" w:line="360" w:lineRule="auto"/>
              <w:rPr>
                <w:rFonts w:eastAsia="Times New Roman" w:cstheme="minorHAnsi"/>
                <w:color w:val="000000"/>
                <w:lang w:eastAsia="en-GB"/>
              </w:rPr>
            </w:pPr>
          </w:p>
        </w:tc>
        <w:tc>
          <w:tcPr>
            <w:tcW w:w="1248" w:type="dxa"/>
            <w:tcBorders>
              <w:bottom w:val="single" w:sz="4" w:space="0" w:color="auto"/>
            </w:tcBorders>
          </w:tcPr>
          <w:p w14:paraId="6FCBA314" w14:textId="77777777" w:rsidR="000C1F52" w:rsidRPr="00750C8D" w:rsidRDefault="000C1F52" w:rsidP="00E10344">
            <w:pPr>
              <w:spacing w:after="0" w:line="360" w:lineRule="auto"/>
              <w:jc w:val="center"/>
              <w:rPr>
                <w:rFonts w:eastAsia="Times New Roman" w:cstheme="minorHAnsi"/>
                <w:color w:val="000000"/>
                <w:lang w:eastAsia="en-GB"/>
              </w:rPr>
            </w:pPr>
          </w:p>
        </w:tc>
        <w:tc>
          <w:tcPr>
            <w:tcW w:w="1498" w:type="dxa"/>
            <w:tcBorders>
              <w:bottom w:val="single" w:sz="4" w:space="0" w:color="auto"/>
            </w:tcBorders>
          </w:tcPr>
          <w:p w14:paraId="723C1CFD" w14:textId="77777777" w:rsidR="000C1F52" w:rsidRPr="00750C8D" w:rsidRDefault="000C1F52" w:rsidP="00E10344">
            <w:pPr>
              <w:spacing w:after="0" w:line="360" w:lineRule="auto"/>
              <w:jc w:val="center"/>
              <w:rPr>
                <w:rFonts w:eastAsia="Times New Roman" w:cstheme="minorHAnsi"/>
                <w:color w:val="000000"/>
                <w:lang w:eastAsia="en-GB"/>
              </w:rPr>
            </w:pPr>
          </w:p>
        </w:tc>
        <w:tc>
          <w:tcPr>
            <w:tcW w:w="1498" w:type="dxa"/>
            <w:tcBorders>
              <w:bottom w:val="single" w:sz="4" w:space="0" w:color="auto"/>
            </w:tcBorders>
          </w:tcPr>
          <w:p w14:paraId="07311751" w14:textId="77777777" w:rsidR="000C1F52" w:rsidRPr="00750C8D" w:rsidRDefault="000C1F52" w:rsidP="00E10344">
            <w:pPr>
              <w:spacing w:after="0" w:line="360" w:lineRule="auto"/>
              <w:jc w:val="center"/>
              <w:rPr>
                <w:rFonts w:eastAsia="Times New Roman" w:cstheme="minorHAnsi"/>
                <w:color w:val="000000"/>
                <w:lang w:eastAsia="en-GB"/>
              </w:rPr>
            </w:pPr>
          </w:p>
        </w:tc>
        <w:tc>
          <w:tcPr>
            <w:tcW w:w="1498" w:type="dxa"/>
            <w:tcBorders>
              <w:bottom w:val="single" w:sz="4" w:space="0" w:color="auto"/>
            </w:tcBorders>
          </w:tcPr>
          <w:p w14:paraId="01582638" w14:textId="77777777" w:rsidR="000C1F52" w:rsidRPr="00750C8D" w:rsidRDefault="000C1F52" w:rsidP="00E10344">
            <w:pPr>
              <w:spacing w:after="0" w:line="360" w:lineRule="auto"/>
              <w:jc w:val="center"/>
              <w:rPr>
                <w:rFonts w:eastAsia="Times New Roman" w:cstheme="minorHAnsi"/>
                <w:color w:val="000000"/>
                <w:lang w:eastAsia="en-GB"/>
              </w:rPr>
            </w:pPr>
          </w:p>
        </w:tc>
      </w:tr>
      <w:tr w:rsidR="000C1F52" w:rsidRPr="00750C8D" w14:paraId="13198684" w14:textId="77777777" w:rsidTr="00C26C61">
        <w:trPr>
          <w:trHeight w:val="290"/>
        </w:trPr>
        <w:tc>
          <w:tcPr>
            <w:tcW w:w="3227" w:type="dxa"/>
            <w:tcBorders>
              <w:top w:val="single" w:sz="4" w:space="0" w:color="auto"/>
            </w:tcBorders>
            <w:shd w:val="clear" w:color="auto" w:fill="auto"/>
            <w:noWrap/>
          </w:tcPr>
          <w:p w14:paraId="0C5BBF4E" w14:textId="77777777" w:rsidR="000C1F52" w:rsidRPr="00750C8D" w:rsidRDefault="000C1F52" w:rsidP="00E10344">
            <w:pPr>
              <w:spacing w:after="0" w:line="360" w:lineRule="auto"/>
              <w:rPr>
                <w:rFonts w:eastAsia="Times New Roman" w:cstheme="minorHAnsi"/>
                <w:color w:val="000000"/>
                <w:lang w:eastAsia="en-GB"/>
              </w:rPr>
            </w:pPr>
            <w:r w:rsidRPr="00750C8D">
              <w:rPr>
                <w:rFonts w:eastAsia="Times New Roman" w:cstheme="minorHAnsi"/>
                <w:color w:val="000000"/>
                <w:lang w:eastAsia="en-GB"/>
              </w:rPr>
              <w:t>Number of projects in sample</w:t>
            </w:r>
          </w:p>
        </w:tc>
        <w:tc>
          <w:tcPr>
            <w:tcW w:w="1248" w:type="dxa"/>
            <w:tcBorders>
              <w:top w:val="single" w:sz="4" w:space="0" w:color="auto"/>
            </w:tcBorders>
          </w:tcPr>
          <w:p w14:paraId="36C6D8FC"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1</w:t>
            </w:r>
            <w:r>
              <w:rPr>
                <w:rFonts w:eastAsia="Times New Roman" w:cstheme="minorHAnsi"/>
                <w:color w:val="000000"/>
                <w:lang w:eastAsia="en-GB"/>
              </w:rPr>
              <w:t>2</w:t>
            </w:r>
          </w:p>
        </w:tc>
        <w:tc>
          <w:tcPr>
            <w:tcW w:w="1498" w:type="dxa"/>
            <w:tcBorders>
              <w:top w:val="single" w:sz="4" w:space="0" w:color="auto"/>
            </w:tcBorders>
          </w:tcPr>
          <w:p w14:paraId="057EFBE0"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1</w:t>
            </w:r>
            <w:r>
              <w:rPr>
                <w:rFonts w:eastAsia="Times New Roman" w:cstheme="minorHAnsi"/>
                <w:color w:val="000000"/>
                <w:lang w:eastAsia="en-GB"/>
              </w:rPr>
              <w:t>5</w:t>
            </w:r>
          </w:p>
        </w:tc>
        <w:tc>
          <w:tcPr>
            <w:tcW w:w="1498" w:type="dxa"/>
            <w:tcBorders>
              <w:top w:val="single" w:sz="4" w:space="0" w:color="auto"/>
            </w:tcBorders>
          </w:tcPr>
          <w:p w14:paraId="739184B5"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4</w:t>
            </w:r>
          </w:p>
        </w:tc>
        <w:tc>
          <w:tcPr>
            <w:tcW w:w="1498" w:type="dxa"/>
            <w:tcBorders>
              <w:top w:val="single" w:sz="4" w:space="0" w:color="auto"/>
            </w:tcBorders>
          </w:tcPr>
          <w:p w14:paraId="309D06C5"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84</w:t>
            </w:r>
          </w:p>
        </w:tc>
      </w:tr>
      <w:tr w:rsidR="000C1F52" w:rsidRPr="00750C8D" w14:paraId="67C94931" w14:textId="77777777" w:rsidTr="00C26C61">
        <w:trPr>
          <w:trHeight w:val="290"/>
        </w:trPr>
        <w:tc>
          <w:tcPr>
            <w:tcW w:w="3227" w:type="dxa"/>
            <w:shd w:val="clear" w:color="auto" w:fill="auto"/>
            <w:noWrap/>
            <w:hideMark/>
          </w:tcPr>
          <w:p w14:paraId="554A2C5A" w14:textId="77777777" w:rsidR="000C1F52" w:rsidRPr="00750C8D" w:rsidRDefault="000C1F52" w:rsidP="00E10344">
            <w:pPr>
              <w:spacing w:after="0" w:line="360" w:lineRule="auto"/>
              <w:rPr>
                <w:rFonts w:eastAsia="Times New Roman" w:cstheme="minorHAnsi"/>
                <w:color w:val="000000"/>
                <w:lang w:eastAsia="en-GB"/>
              </w:rPr>
            </w:pPr>
            <w:r w:rsidRPr="00750C8D">
              <w:rPr>
                <w:rFonts w:eastAsia="Times New Roman" w:cstheme="minorHAnsi"/>
                <w:color w:val="000000"/>
                <w:lang w:eastAsia="en-GB"/>
              </w:rPr>
              <w:t>Capacity (kW)</w:t>
            </w:r>
          </w:p>
        </w:tc>
        <w:tc>
          <w:tcPr>
            <w:tcW w:w="1248" w:type="dxa"/>
          </w:tcPr>
          <w:p w14:paraId="19944D97"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1</w:t>
            </w:r>
            <w:r>
              <w:rPr>
                <w:rFonts w:eastAsia="Times New Roman" w:cstheme="minorHAnsi"/>
                <w:color w:val="000000"/>
                <w:lang w:eastAsia="en-GB"/>
              </w:rPr>
              <w:t>63</w:t>
            </w:r>
          </w:p>
        </w:tc>
        <w:tc>
          <w:tcPr>
            <w:tcW w:w="1498" w:type="dxa"/>
          </w:tcPr>
          <w:p w14:paraId="69716BFA"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1,</w:t>
            </w:r>
            <w:r>
              <w:rPr>
                <w:rFonts w:eastAsia="Times New Roman" w:cstheme="minorHAnsi"/>
                <w:color w:val="000000"/>
                <w:lang w:eastAsia="en-GB"/>
              </w:rPr>
              <w:t>862</w:t>
            </w:r>
          </w:p>
        </w:tc>
        <w:tc>
          <w:tcPr>
            <w:tcW w:w="1498" w:type="dxa"/>
          </w:tcPr>
          <w:p w14:paraId="3F4832A8"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3,428</w:t>
            </w:r>
          </w:p>
        </w:tc>
        <w:tc>
          <w:tcPr>
            <w:tcW w:w="1498" w:type="dxa"/>
          </w:tcPr>
          <w:p w14:paraId="4FCC32E5"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74</w:t>
            </w:r>
          </w:p>
        </w:tc>
      </w:tr>
      <w:tr w:rsidR="000C1F52" w:rsidRPr="00750C8D" w14:paraId="7C136CD7" w14:textId="77777777" w:rsidTr="00C26C61">
        <w:trPr>
          <w:trHeight w:val="290"/>
        </w:trPr>
        <w:tc>
          <w:tcPr>
            <w:tcW w:w="3227" w:type="dxa"/>
            <w:shd w:val="clear" w:color="auto" w:fill="auto"/>
            <w:noWrap/>
          </w:tcPr>
          <w:p w14:paraId="3009BA03" w14:textId="77777777" w:rsidR="000C1F52" w:rsidRPr="00750C8D" w:rsidRDefault="000C1F52" w:rsidP="00E10344">
            <w:pPr>
              <w:spacing w:after="0" w:line="360" w:lineRule="auto"/>
              <w:rPr>
                <w:rFonts w:eastAsia="Times New Roman" w:cstheme="minorHAnsi"/>
                <w:color w:val="000000"/>
                <w:lang w:eastAsia="en-GB"/>
              </w:rPr>
            </w:pPr>
          </w:p>
        </w:tc>
        <w:tc>
          <w:tcPr>
            <w:tcW w:w="1248" w:type="dxa"/>
          </w:tcPr>
          <w:p w14:paraId="0031DD6F"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(162)</w:t>
            </w:r>
          </w:p>
        </w:tc>
        <w:tc>
          <w:tcPr>
            <w:tcW w:w="1498" w:type="dxa"/>
          </w:tcPr>
          <w:p w14:paraId="1408A4B9"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(2,741)</w:t>
            </w:r>
          </w:p>
        </w:tc>
        <w:tc>
          <w:tcPr>
            <w:tcW w:w="1498" w:type="dxa"/>
          </w:tcPr>
          <w:p w14:paraId="2AA405EE"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(2,304)</w:t>
            </w:r>
          </w:p>
        </w:tc>
        <w:tc>
          <w:tcPr>
            <w:tcW w:w="1498" w:type="dxa"/>
          </w:tcPr>
          <w:p w14:paraId="7184508F"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(168)</w:t>
            </w:r>
          </w:p>
        </w:tc>
      </w:tr>
      <w:tr w:rsidR="000C1F52" w:rsidRPr="00750C8D" w14:paraId="35647DBF" w14:textId="77777777" w:rsidTr="00C26C61">
        <w:trPr>
          <w:trHeight w:val="290"/>
        </w:trPr>
        <w:tc>
          <w:tcPr>
            <w:tcW w:w="3227" w:type="dxa"/>
            <w:shd w:val="clear" w:color="auto" w:fill="auto"/>
            <w:noWrap/>
          </w:tcPr>
          <w:p w14:paraId="10436DB8" w14:textId="1FF14BEE" w:rsidR="000C1F52" w:rsidRPr="00750C8D" w:rsidRDefault="000C1F52" w:rsidP="005770F2">
            <w:pPr>
              <w:spacing w:after="0" w:line="360" w:lineRule="auto"/>
              <w:rPr>
                <w:rFonts w:eastAsia="Times New Roman" w:cstheme="minorHAnsi"/>
                <w:color w:val="000000"/>
                <w:lang w:eastAsia="en-GB"/>
              </w:rPr>
            </w:pPr>
            <w:r w:rsidRPr="00750C8D">
              <w:rPr>
                <w:rFonts w:eastAsia="Times New Roman" w:cstheme="minorHAnsi"/>
                <w:color w:val="000000"/>
                <w:lang w:eastAsia="en-GB"/>
              </w:rPr>
              <w:t xml:space="preserve">Total </w:t>
            </w:r>
            <w:r w:rsidRPr="005770F2">
              <w:rPr>
                <w:rFonts w:eastAsia="Times New Roman" w:cstheme="minorHAnsi"/>
                <w:color w:val="000000"/>
                <w:lang w:eastAsia="en-GB"/>
              </w:rPr>
              <w:t xml:space="preserve">capital </w:t>
            </w:r>
            <w:r w:rsidR="005770F2">
              <w:rPr>
                <w:rFonts w:eastAsia="Times New Roman" w:cstheme="minorHAnsi"/>
                <w:color w:val="000000"/>
                <w:lang w:eastAsia="en-GB"/>
              </w:rPr>
              <w:t xml:space="preserve">expenditure </w:t>
            </w:r>
            <w:r w:rsidRPr="00750C8D">
              <w:rPr>
                <w:rFonts w:eastAsia="Times New Roman" w:cstheme="minorHAnsi"/>
                <w:color w:val="000000"/>
                <w:lang w:eastAsia="en-GB"/>
              </w:rPr>
              <w:t>(£ 000s)</w:t>
            </w:r>
          </w:p>
        </w:tc>
        <w:tc>
          <w:tcPr>
            <w:tcW w:w="1248" w:type="dxa"/>
          </w:tcPr>
          <w:p w14:paraId="05D4D7D5"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1,0</w:t>
            </w:r>
            <w:r>
              <w:rPr>
                <w:rFonts w:eastAsia="Times New Roman" w:cstheme="minorHAnsi"/>
                <w:color w:val="000000"/>
                <w:lang w:eastAsia="en-GB"/>
              </w:rPr>
              <w:t>97</w:t>
            </w:r>
          </w:p>
        </w:tc>
        <w:tc>
          <w:tcPr>
            <w:tcW w:w="1498" w:type="dxa"/>
          </w:tcPr>
          <w:p w14:paraId="5168AB65"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3,255</w:t>
            </w:r>
          </w:p>
        </w:tc>
        <w:tc>
          <w:tcPr>
            <w:tcW w:w="1498" w:type="dxa"/>
          </w:tcPr>
          <w:p w14:paraId="37841131"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5,</w:t>
            </w:r>
            <w:r>
              <w:rPr>
                <w:rFonts w:eastAsia="Times New Roman" w:cstheme="minorHAnsi"/>
                <w:color w:val="000000"/>
                <w:lang w:eastAsia="en-GB"/>
              </w:rPr>
              <w:t>992</w:t>
            </w:r>
          </w:p>
        </w:tc>
        <w:tc>
          <w:tcPr>
            <w:tcW w:w="1498" w:type="dxa"/>
          </w:tcPr>
          <w:p w14:paraId="609453EC"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8</w:t>
            </w:r>
            <w:r>
              <w:rPr>
                <w:rFonts w:eastAsia="Times New Roman" w:cstheme="minorHAnsi"/>
                <w:color w:val="000000"/>
                <w:lang w:eastAsia="en-GB"/>
              </w:rPr>
              <w:t>7</w:t>
            </w:r>
          </w:p>
        </w:tc>
      </w:tr>
      <w:tr w:rsidR="000C1F52" w:rsidRPr="00750C8D" w14:paraId="29248ED2" w14:textId="77777777" w:rsidTr="00C26C61">
        <w:trPr>
          <w:trHeight w:val="290"/>
        </w:trPr>
        <w:tc>
          <w:tcPr>
            <w:tcW w:w="3227" w:type="dxa"/>
            <w:shd w:val="clear" w:color="auto" w:fill="auto"/>
            <w:noWrap/>
          </w:tcPr>
          <w:p w14:paraId="6B38C946" w14:textId="77777777" w:rsidR="000C1F52" w:rsidRPr="00750C8D" w:rsidRDefault="000C1F52" w:rsidP="00E10344">
            <w:pPr>
              <w:spacing w:after="0" w:line="360" w:lineRule="auto"/>
              <w:rPr>
                <w:rFonts w:eastAsia="Times New Roman" w:cstheme="minorHAnsi"/>
                <w:color w:val="000000"/>
                <w:lang w:eastAsia="en-GB"/>
              </w:rPr>
            </w:pPr>
          </w:p>
        </w:tc>
        <w:tc>
          <w:tcPr>
            <w:tcW w:w="1248" w:type="dxa"/>
          </w:tcPr>
          <w:p w14:paraId="7C8E67CE"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(979)</w:t>
            </w:r>
          </w:p>
        </w:tc>
        <w:tc>
          <w:tcPr>
            <w:tcW w:w="1498" w:type="dxa"/>
          </w:tcPr>
          <w:p w14:paraId="7E3140E5"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(4,187)</w:t>
            </w:r>
          </w:p>
        </w:tc>
        <w:tc>
          <w:tcPr>
            <w:tcW w:w="1498" w:type="dxa"/>
          </w:tcPr>
          <w:p w14:paraId="42938328"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(6,387)</w:t>
            </w:r>
          </w:p>
        </w:tc>
        <w:tc>
          <w:tcPr>
            <w:tcW w:w="1498" w:type="dxa"/>
          </w:tcPr>
          <w:p w14:paraId="301B7A03"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(170)</w:t>
            </w:r>
          </w:p>
        </w:tc>
      </w:tr>
      <w:tr w:rsidR="000C1F52" w:rsidRPr="00750C8D" w14:paraId="4CC08C47" w14:textId="77777777" w:rsidTr="00C26C61">
        <w:trPr>
          <w:trHeight w:val="290"/>
        </w:trPr>
        <w:tc>
          <w:tcPr>
            <w:tcW w:w="3227" w:type="dxa"/>
            <w:shd w:val="clear" w:color="auto" w:fill="auto"/>
            <w:noWrap/>
            <w:hideMark/>
          </w:tcPr>
          <w:p w14:paraId="7A87DDEF" w14:textId="77777777" w:rsidR="000C1F52" w:rsidRPr="00750C8D" w:rsidRDefault="000C1F52" w:rsidP="00E10344">
            <w:pPr>
              <w:spacing w:after="0" w:line="360" w:lineRule="auto"/>
              <w:rPr>
                <w:rFonts w:eastAsia="Times New Roman" w:cstheme="minorHAnsi"/>
                <w:color w:val="000000"/>
                <w:lang w:eastAsia="en-GB"/>
              </w:rPr>
            </w:pPr>
            <w:r w:rsidRPr="00750C8D">
              <w:rPr>
                <w:rFonts w:eastAsia="Times New Roman" w:cstheme="minorHAnsi"/>
                <w:color w:val="000000"/>
                <w:lang w:eastAsia="en-GB"/>
              </w:rPr>
              <w:t>Annual operating costs (£ 000s)</w:t>
            </w:r>
          </w:p>
        </w:tc>
        <w:tc>
          <w:tcPr>
            <w:tcW w:w="1248" w:type="dxa"/>
          </w:tcPr>
          <w:p w14:paraId="495A1D40"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2</w:t>
            </w:r>
            <w:r>
              <w:rPr>
                <w:rFonts w:eastAsia="Times New Roman" w:cstheme="minorHAnsi"/>
                <w:color w:val="000000"/>
                <w:lang w:eastAsia="en-GB"/>
              </w:rPr>
              <w:t>5</w:t>
            </w:r>
          </w:p>
        </w:tc>
        <w:tc>
          <w:tcPr>
            <w:tcW w:w="1498" w:type="dxa"/>
          </w:tcPr>
          <w:p w14:paraId="2120EAA8"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1</w:t>
            </w:r>
            <w:r>
              <w:rPr>
                <w:rFonts w:eastAsia="Times New Roman" w:cstheme="minorHAnsi"/>
                <w:color w:val="000000"/>
                <w:lang w:eastAsia="en-GB"/>
              </w:rPr>
              <w:t>36</w:t>
            </w:r>
          </w:p>
        </w:tc>
        <w:tc>
          <w:tcPr>
            <w:tcW w:w="1498" w:type="dxa"/>
          </w:tcPr>
          <w:p w14:paraId="06D6F0AC"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172</w:t>
            </w:r>
          </w:p>
        </w:tc>
        <w:tc>
          <w:tcPr>
            <w:tcW w:w="1498" w:type="dxa"/>
          </w:tcPr>
          <w:p w14:paraId="7EDBAE74"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3</w:t>
            </w:r>
          </w:p>
        </w:tc>
      </w:tr>
      <w:tr w:rsidR="000C1F52" w:rsidRPr="00750C8D" w14:paraId="04148FFA" w14:textId="77777777" w:rsidTr="00C26C61">
        <w:trPr>
          <w:trHeight w:val="290"/>
        </w:trPr>
        <w:tc>
          <w:tcPr>
            <w:tcW w:w="3227" w:type="dxa"/>
            <w:shd w:val="clear" w:color="auto" w:fill="auto"/>
            <w:noWrap/>
          </w:tcPr>
          <w:p w14:paraId="11D26E77" w14:textId="77777777" w:rsidR="000C1F52" w:rsidRPr="00750C8D" w:rsidRDefault="000C1F52" w:rsidP="00E10344">
            <w:pPr>
              <w:spacing w:after="0" w:line="360" w:lineRule="auto"/>
              <w:rPr>
                <w:rFonts w:eastAsia="Times New Roman" w:cstheme="minorHAnsi"/>
                <w:color w:val="000000"/>
                <w:lang w:eastAsia="en-GB"/>
              </w:rPr>
            </w:pPr>
          </w:p>
        </w:tc>
        <w:tc>
          <w:tcPr>
            <w:tcW w:w="1248" w:type="dxa"/>
          </w:tcPr>
          <w:p w14:paraId="50E48992"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(32)</w:t>
            </w:r>
          </w:p>
        </w:tc>
        <w:tc>
          <w:tcPr>
            <w:tcW w:w="1498" w:type="dxa"/>
          </w:tcPr>
          <w:p w14:paraId="6A7E84AC"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(182)</w:t>
            </w:r>
          </w:p>
        </w:tc>
        <w:tc>
          <w:tcPr>
            <w:tcW w:w="1498" w:type="dxa"/>
          </w:tcPr>
          <w:p w14:paraId="12B4A423"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(205)</w:t>
            </w:r>
          </w:p>
        </w:tc>
        <w:tc>
          <w:tcPr>
            <w:tcW w:w="1498" w:type="dxa"/>
          </w:tcPr>
          <w:p w14:paraId="37098A8A"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(13)</w:t>
            </w:r>
          </w:p>
        </w:tc>
      </w:tr>
      <w:tr w:rsidR="000C1F52" w:rsidRPr="00750C8D" w14:paraId="2F74E5DB" w14:textId="77777777" w:rsidTr="00C26C61">
        <w:trPr>
          <w:trHeight w:val="290"/>
        </w:trPr>
        <w:tc>
          <w:tcPr>
            <w:tcW w:w="3227" w:type="dxa"/>
            <w:shd w:val="clear" w:color="auto" w:fill="auto"/>
            <w:noWrap/>
            <w:hideMark/>
          </w:tcPr>
          <w:p w14:paraId="23E41402" w14:textId="77777777" w:rsidR="000C1F52" w:rsidRPr="00750C8D" w:rsidRDefault="000C1F52" w:rsidP="00E10344">
            <w:pPr>
              <w:spacing w:after="0" w:line="360" w:lineRule="auto"/>
              <w:rPr>
                <w:rFonts w:eastAsia="Times New Roman" w:cstheme="minorHAnsi"/>
                <w:color w:val="000000"/>
                <w:lang w:eastAsia="en-GB"/>
              </w:rPr>
            </w:pPr>
            <w:r w:rsidRPr="00750C8D">
              <w:rPr>
                <w:rFonts w:eastAsia="Times New Roman" w:cstheme="minorHAnsi"/>
                <w:color w:val="000000"/>
                <w:lang w:eastAsia="en-GB"/>
              </w:rPr>
              <w:t>Annual financing costs (£ 000s)</w:t>
            </w:r>
          </w:p>
        </w:tc>
        <w:tc>
          <w:tcPr>
            <w:tcW w:w="1248" w:type="dxa"/>
          </w:tcPr>
          <w:p w14:paraId="7FE04E50"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29</w:t>
            </w:r>
          </w:p>
        </w:tc>
        <w:tc>
          <w:tcPr>
            <w:tcW w:w="1498" w:type="dxa"/>
          </w:tcPr>
          <w:p w14:paraId="5B295F1A"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161</w:t>
            </w:r>
          </w:p>
        </w:tc>
        <w:tc>
          <w:tcPr>
            <w:tcW w:w="1498" w:type="dxa"/>
          </w:tcPr>
          <w:p w14:paraId="5D325504"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318</w:t>
            </w:r>
          </w:p>
        </w:tc>
        <w:tc>
          <w:tcPr>
            <w:tcW w:w="1498" w:type="dxa"/>
          </w:tcPr>
          <w:p w14:paraId="6EF45BDB"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4</w:t>
            </w:r>
          </w:p>
        </w:tc>
      </w:tr>
      <w:tr w:rsidR="000C1F52" w:rsidRPr="00750C8D" w14:paraId="6813B8C5" w14:textId="77777777" w:rsidTr="00C26C61">
        <w:trPr>
          <w:trHeight w:val="290"/>
        </w:trPr>
        <w:tc>
          <w:tcPr>
            <w:tcW w:w="3227" w:type="dxa"/>
            <w:shd w:val="clear" w:color="auto" w:fill="auto"/>
            <w:noWrap/>
          </w:tcPr>
          <w:p w14:paraId="32A2E1CB" w14:textId="77777777" w:rsidR="000C1F52" w:rsidRPr="00750C8D" w:rsidRDefault="000C1F52" w:rsidP="00E10344">
            <w:pPr>
              <w:spacing w:after="0" w:line="360" w:lineRule="auto"/>
              <w:rPr>
                <w:rFonts w:eastAsia="Times New Roman" w:cstheme="minorHAnsi"/>
                <w:color w:val="000000"/>
                <w:lang w:eastAsia="en-GB"/>
              </w:rPr>
            </w:pPr>
          </w:p>
        </w:tc>
        <w:tc>
          <w:tcPr>
            <w:tcW w:w="1248" w:type="dxa"/>
          </w:tcPr>
          <w:p w14:paraId="2DBCFD6B"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(37)</w:t>
            </w:r>
          </w:p>
        </w:tc>
        <w:tc>
          <w:tcPr>
            <w:tcW w:w="1498" w:type="dxa"/>
          </w:tcPr>
          <w:p w14:paraId="4652AF16"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(219)</w:t>
            </w:r>
          </w:p>
        </w:tc>
        <w:tc>
          <w:tcPr>
            <w:tcW w:w="1498" w:type="dxa"/>
          </w:tcPr>
          <w:p w14:paraId="6D13C830"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(370)</w:t>
            </w:r>
          </w:p>
        </w:tc>
        <w:tc>
          <w:tcPr>
            <w:tcW w:w="1498" w:type="dxa"/>
          </w:tcPr>
          <w:p w14:paraId="2AF3DA8A"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(9)</w:t>
            </w:r>
          </w:p>
        </w:tc>
      </w:tr>
      <w:tr w:rsidR="000C1F52" w:rsidRPr="00750C8D" w14:paraId="35EB7F17" w14:textId="77777777" w:rsidTr="00C26C61">
        <w:trPr>
          <w:trHeight w:val="290"/>
        </w:trPr>
        <w:tc>
          <w:tcPr>
            <w:tcW w:w="3227" w:type="dxa"/>
            <w:shd w:val="clear" w:color="auto" w:fill="auto"/>
            <w:noWrap/>
            <w:hideMark/>
          </w:tcPr>
          <w:p w14:paraId="57A45932" w14:textId="77777777" w:rsidR="000C1F52" w:rsidRPr="00750C8D" w:rsidRDefault="000C1F52" w:rsidP="00E10344">
            <w:pPr>
              <w:spacing w:after="0" w:line="360" w:lineRule="auto"/>
              <w:rPr>
                <w:rFonts w:eastAsia="Times New Roman" w:cstheme="minorHAnsi"/>
                <w:color w:val="000000"/>
                <w:lang w:eastAsia="en-GB"/>
              </w:rPr>
            </w:pPr>
            <w:r>
              <w:rPr>
                <w:rFonts w:eastAsia="Times New Roman" w:cstheme="minorHAnsi"/>
                <w:color w:val="000000"/>
                <w:lang w:eastAsia="en-GB"/>
              </w:rPr>
              <w:t>Annual generation (M</w:t>
            </w:r>
            <w:r w:rsidRPr="00750C8D">
              <w:rPr>
                <w:rFonts w:eastAsia="Times New Roman" w:cstheme="minorHAnsi"/>
                <w:color w:val="000000"/>
                <w:lang w:eastAsia="en-GB"/>
              </w:rPr>
              <w:t>Wh)</w:t>
            </w:r>
          </w:p>
        </w:tc>
        <w:tc>
          <w:tcPr>
            <w:tcW w:w="1248" w:type="dxa"/>
          </w:tcPr>
          <w:p w14:paraId="56FEC820"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472</w:t>
            </w:r>
          </w:p>
        </w:tc>
        <w:tc>
          <w:tcPr>
            <w:tcW w:w="1498" w:type="dxa"/>
          </w:tcPr>
          <w:p w14:paraId="07506239"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4,317</w:t>
            </w:r>
          </w:p>
        </w:tc>
        <w:tc>
          <w:tcPr>
            <w:tcW w:w="1498" w:type="dxa"/>
          </w:tcPr>
          <w:p w14:paraId="31D4DC15"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3,385</w:t>
            </w:r>
          </w:p>
        </w:tc>
        <w:tc>
          <w:tcPr>
            <w:tcW w:w="1498" w:type="dxa"/>
          </w:tcPr>
          <w:p w14:paraId="4E0BCE05"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5</w:t>
            </w:r>
            <w:r>
              <w:rPr>
                <w:rFonts w:eastAsia="Times New Roman" w:cstheme="minorHAnsi"/>
                <w:color w:val="000000"/>
                <w:lang w:eastAsia="en-GB"/>
              </w:rPr>
              <w:t>6</w:t>
            </w:r>
          </w:p>
        </w:tc>
      </w:tr>
      <w:tr w:rsidR="000C1F52" w:rsidRPr="00750C8D" w14:paraId="27840F79" w14:textId="77777777" w:rsidTr="00C26C61">
        <w:trPr>
          <w:trHeight w:val="290"/>
        </w:trPr>
        <w:tc>
          <w:tcPr>
            <w:tcW w:w="3227" w:type="dxa"/>
            <w:shd w:val="clear" w:color="auto" w:fill="auto"/>
            <w:noWrap/>
          </w:tcPr>
          <w:p w14:paraId="26777710" w14:textId="77777777" w:rsidR="000C1F52" w:rsidRDefault="000C1F52" w:rsidP="00E10344">
            <w:pPr>
              <w:spacing w:after="0" w:line="360" w:lineRule="auto"/>
              <w:rPr>
                <w:rFonts w:eastAsia="Times New Roman" w:cstheme="minorHAnsi"/>
                <w:color w:val="000000"/>
                <w:lang w:eastAsia="en-GB"/>
              </w:rPr>
            </w:pPr>
          </w:p>
        </w:tc>
        <w:tc>
          <w:tcPr>
            <w:tcW w:w="1248" w:type="dxa"/>
          </w:tcPr>
          <w:p w14:paraId="501F7542"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(458)</w:t>
            </w:r>
          </w:p>
        </w:tc>
        <w:tc>
          <w:tcPr>
            <w:tcW w:w="1498" w:type="dxa"/>
          </w:tcPr>
          <w:p w14:paraId="61E233A6"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(7,512)</w:t>
            </w:r>
          </w:p>
        </w:tc>
        <w:tc>
          <w:tcPr>
            <w:tcW w:w="1498" w:type="dxa"/>
          </w:tcPr>
          <w:p w14:paraId="3DE45CDE"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(2,289)</w:t>
            </w:r>
          </w:p>
        </w:tc>
        <w:tc>
          <w:tcPr>
            <w:tcW w:w="1498" w:type="dxa"/>
          </w:tcPr>
          <w:p w14:paraId="7CCB8A42"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(111)</w:t>
            </w:r>
          </w:p>
        </w:tc>
      </w:tr>
      <w:tr w:rsidR="000C1F52" w:rsidRPr="00750C8D" w14:paraId="111658CD" w14:textId="77777777" w:rsidTr="00C26C61">
        <w:trPr>
          <w:trHeight w:val="290"/>
        </w:trPr>
        <w:tc>
          <w:tcPr>
            <w:tcW w:w="3227" w:type="dxa"/>
            <w:shd w:val="clear" w:color="auto" w:fill="auto"/>
            <w:noWrap/>
          </w:tcPr>
          <w:p w14:paraId="1052546D" w14:textId="77777777" w:rsidR="000C1F52" w:rsidRPr="00750C8D" w:rsidRDefault="000C1F52" w:rsidP="00E10344">
            <w:pPr>
              <w:spacing w:after="0" w:line="360" w:lineRule="auto"/>
              <w:rPr>
                <w:rFonts w:eastAsia="Times New Roman" w:cstheme="minorHAnsi"/>
                <w:color w:val="000000"/>
                <w:lang w:eastAsia="en-GB"/>
              </w:rPr>
            </w:pPr>
            <w:r w:rsidRPr="00750C8D">
              <w:rPr>
                <w:rFonts w:eastAsia="Times New Roman" w:cstheme="minorHAnsi"/>
                <w:color w:val="000000"/>
                <w:lang w:eastAsia="en-GB"/>
              </w:rPr>
              <w:t>Annual revenue (£ 000s)</w:t>
            </w:r>
          </w:p>
        </w:tc>
        <w:tc>
          <w:tcPr>
            <w:tcW w:w="1248" w:type="dxa"/>
          </w:tcPr>
          <w:p w14:paraId="417D874E"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91</w:t>
            </w:r>
          </w:p>
        </w:tc>
        <w:tc>
          <w:tcPr>
            <w:tcW w:w="1498" w:type="dxa"/>
          </w:tcPr>
          <w:p w14:paraId="07BC8D89"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5</w:t>
            </w:r>
            <w:r>
              <w:rPr>
                <w:rFonts w:eastAsia="Times New Roman" w:cstheme="minorHAnsi"/>
                <w:color w:val="000000"/>
                <w:lang w:eastAsia="en-GB"/>
              </w:rPr>
              <w:t>52</w:t>
            </w:r>
          </w:p>
        </w:tc>
        <w:tc>
          <w:tcPr>
            <w:tcW w:w="1498" w:type="dxa"/>
          </w:tcPr>
          <w:p w14:paraId="678E7E35"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730</w:t>
            </w:r>
          </w:p>
        </w:tc>
        <w:tc>
          <w:tcPr>
            <w:tcW w:w="1498" w:type="dxa"/>
          </w:tcPr>
          <w:p w14:paraId="608CB55B"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11</w:t>
            </w:r>
          </w:p>
        </w:tc>
      </w:tr>
      <w:tr w:rsidR="000C1F52" w:rsidRPr="00750C8D" w14:paraId="622AB4EB" w14:textId="77777777" w:rsidTr="00C26C61">
        <w:trPr>
          <w:trHeight w:val="290"/>
        </w:trPr>
        <w:tc>
          <w:tcPr>
            <w:tcW w:w="3227" w:type="dxa"/>
            <w:shd w:val="clear" w:color="auto" w:fill="auto"/>
            <w:noWrap/>
          </w:tcPr>
          <w:p w14:paraId="215963CD" w14:textId="77777777" w:rsidR="000C1F52" w:rsidRPr="00750C8D" w:rsidRDefault="000C1F52" w:rsidP="00E10344">
            <w:pPr>
              <w:spacing w:after="0" w:line="360" w:lineRule="auto"/>
              <w:rPr>
                <w:rFonts w:eastAsia="Times New Roman" w:cstheme="minorHAnsi"/>
                <w:color w:val="000000"/>
                <w:lang w:eastAsia="en-GB"/>
              </w:rPr>
            </w:pPr>
          </w:p>
        </w:tc>
        <w:tc>
          <w:tcPr>
            <w:tcW w:w="1248" w:type="dxa"/>
          </w:tcPr>
          <w:p w14:paraId="7D567334"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(93)</w:t>
            </w:r>
          </w:p>
        </w:tc>
        <w:tc>
          <w:tcPr>
            <w:tcW w:w="1498" w:type="dxa"/>
          </w:tcPr>
          <w:p w14:paraId="788E99E2"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(818)</w:t>
            </w:r>
          </w:p>
        </w:tc>
        <w:tc>
          <w:tcPr>
            <w:tcW w:w="1498" w:type="dxa"/>
          </w:tcPr>
          <w:p w14:paraId="11B26705"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(900)</w:t>
            </w:r>
          </w:p>
        </w:tc>
        <w:tc>
          <w:tcPr>
            <w:tcW w:w="1498" w:type="dxa"/>
          </w:tcPr>
          <w:p w14:paraId="0426DE4C"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(25)</w:t>
            </w:r>
          </w:p>
        </w:tc>
      </w:tr>
      <w:tr w:rsidR="000C1F52" w:rsidRPr="00750C8D" w14:paraId="58398E8F" w14:textId="77777777" w:rsidTr="00C26C61">
        <w:trPr>
          <w:trHeight w:val="290"/>
        </w:trPr>
        <w:tc>
          <w:tcPr>
            <w:tcW w:w="3227" w:type="dxa"/>
            <w:shd w:val="clear" w:color="auto" w:fill="auto"/>
            <w:noWrap/>
          </w:tcPr>
          <w:p w14:paraId="1B6B74C3" w14:textId="77777777" w:rsidR="000C1F52" w:rsidRPr="00750C8D" w:rsidRDefault="000C1F52" w:rsidP="00E10344">
            <w:pPr>
              <w:spacing w:after="0" w:line="360" w:lineRule="auto"/>
              <w:rPr>
                <w:rFonts w:eastAsia="Times New Roman" w:cstheme="minorHAnsi"/>
                <w:color w:val="000000"/>
                <w:lang w:eastAsia="en-GB"/>
              </w:rPr>
            </w:pPr>
            <w:r>
              <w:rPr>
                <w:rFonts w:eastAsia="Times New Roman" w:cstheme="minorHAnsi"/>
                <w:color w:val="000000"/>
                <w:lang w:eastAsia="en-GB"/>
              </w:rPr>
              <w:t>Annual surplus (£ 000s)</w:t>
            </w:r>
          </w:p>
        </w:tc>
        <w:tc>
          <w:tcPr>
            <w:tcW w:w="1248" w:type="dxa"/>
          </w:tcPr>
          <w:p w14:paraId="046B2B12" w14:textId="77777777" w:rsidR="000C1F52"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37</w:t>
            </w:r>
          </w:p>
        </w:tc>
        <w:tc>
          <w:tcPr>
            <w:tcW w:w="1498" w:type="dxa"/>
          </w:tcPr>
          <w:p w14:paraId="1E5FF6EE" w14:textId="77777777" w:rsidR="000C1F52"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256</w:t>
            </w:r>
          </w:p>
        </w:tc>
        <w:tc>
          <w:tcPr>
            <w:tcW w:w="1498" w:type="dxa"/>
          </w:tcPr>
          <w:p w14:paraId="6290D470" w14:textId="77777777" w:rsidR="000C1F52"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240</w:t>
            </w:r>
          </w:p>
        </w:tc>
        <w:tc>
          <w:tcPr>
            <w:tcW w:w="1498" w:type="dxa"/>
          </w:tcPr>
          <w:p w14:paraId="6932AD91" w14:textId="77777777" w:rsidR="000C1F52"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4</w:t>
            </w:r>
          </w:p>
        </w:tc>
      </w:tr>
      <w:tr w:rsidR="000C1F52" w:rsidRPr="00750C8D" w14:paraId="0EBCFE54" w14:textId="77777777" w:rsidTr="00C26C61">
        <w:trPr>
          <w:trHeight w:val="290"/>
        </w:trPr>
        <w:tc>
          <w:tcPr>
            <w:tcW w:w="3227" w:type="dxa"/>
            <w:shd w:val="clear" w:color="auto" w:fill="auto"/>
            <w:noWrap/>
          </w:tcPr>
          <w:p w14:paraId="331ED998" w14:textId="77777777" w:rsidR="000C1F52" w:rsidRPr="00750C8D" w:rsidRDefault="000C1F52" w:rsidP="00E10344">
            <w:pPr>
              <w:spacing w:after="0" w:line="360" w:lineRule="auto"/>
              <w:rPr>
                <w:rFonts w:eastAsia="Times New Roman" w:cstheme="minorHAnsi"/>
                <w:color w:val="000000"/>
                <w:lang w:eastAsia="en-GB"/>
              </w:rPr>
            </w:pPr>
          </w:p>
        </w:tc>
        <w:tc>
          <w:tcPr>
            <w:tcW w:w="1248" w:type="dxa"/>
          </w:tcPr>
          <w:p w14:paraId="418E674C" w14:textId="77777777" w:rsidR="000C1F52"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(39)</w:t>
            </w:r>
          </w:p>
        </w:tc>
        <w:tc>
          <w:tcPr>
            <w:tcW w:w="1498" w:type="dxa"/>
          </w:tcPr>
          <w:p w14:paraId="0F1DA89A" w14:textId="77777777" w:rsidR="000C1F52"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(489)</w:t>
            </w:r>
          </w:p>
        </w:tc>
        <w:tc>
          <w:tcPr>
            <w:tcW w:w="1498" w:type="dxa"/>
          </w:tcPr>
          <w:p w14:paraId="7FD9D530" w14:textId="77777777" w:rsidR="000C1F52"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(328)</w:t>
            </w:r>
          </w:p>
        </w:tc>
        <w:tc>
          <w:tcPr>
            <w:tcW w:w="1498" w:type="dxa"/>
          </w:tcPr>
          <w:p w14:paraId="62D489F2" w14:textId="77777777" w:rsidR="000C1F52"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(7)</w:t>
            </w:r>
          </w:p>
        </w:tc>
      </w:tr>
      <w:tr w:rsidR="000C1F52" w:rsidRPr="00750C8D" w14:paraId="1C9B35F0" w14:textId="77777777" w:rsidTr="00C26C61">
        <w:trPr>
          <w:trHeight w:val="290"/>
        </w:trPr>
        <w:tc>
          <w:tcPr>
            <w:tcW w:w="3227" w:type="dxa"/>
            <w:shd w:val="clear" w:color="auto" w:fill="auto"/>
            <w:noWrap/>
          </w:tcPr>
          <w:p w14:paraId="0375A832" w14:textId="77777777" w:rsidR="000C1F52" w:rsidRPr="00750C8D" w:rsidRDefault="000C1F52" w:rsidP="00E10344">
            <w:pPr>
              <w:spacing w:after="0" w:line="360" w:lineRule="auto"/>
              <w:rPr>
                <w:rFonts w:eastAsia="Times New Roman" w:cstheme="minorHAnsi"/>
                <w:color w:val="000000"/>
                <w:lang w:eastAsia="en-GB"/>
              </w:rPr>
            </w:pPr>
            <w:r w:rsidRPr="00750C8D">
              <w:rPr>
                <w:rFonts w:eastAsia="Times New Roman" w:cstheme="minorHAnsi"/>
                <w:color w:val="000000"/>
                <w:lang w:eastAsia="en-GB"/>
              </w:rPr>
              <w:t xml:space="preserve">Capacity factor </w:t>
            </w:r>
          </w:p>
        </w:tc>
        <w:tc>
          <w:tcPr>
            <w:tcW w:w="1248" w:type="dxa"/>
          </w:tcPr>
          <w:p w14:paraId="53C24B2C"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0.</w:t>
            </w:r>
            <w:r>
              <w:rPr>
                <w:rFonts w:eastAsia="Times New Roman" w:cstheme="minorHAnsi"/>
                <w:color w:val="000000"/>
                <w:lang w:eastAsia="en-GB"/>
              </w:rPr>
              <w:t>36</w:t>
            </w:r>
          </w:p>
        </w:tc>
        <w:tc>
          <w:tcPr>
            <w:tcW w:w="1498" w:type="dxa"/>
          </w:tcPr>
          <w:p w14:paraId="5FCABBFC"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0.2</w:t>
            </w:r>
            <w:r>
              <w:rPr>
                <w:rFonts w:eastAsia="Times New Roman" w:cstheme="minorHAnsi"/>
                <w:color w:val="000000"/>
                <w:lang w:eastAsia="en-GB"/>
              </w:rPr>
              <w:t>7</w:t>
            </w:r>
          </w:p>
        </w:tc>
        <w:tc>
          <w:tcPr>
            <w:tcW w:w="1498" w:type="dxa"/>
          </w:tcPr>
          <w:p w14:paraId="7F9AAD0D"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0.</w:t>
            </w:r>
            <w:r>
              <w:rPr>
                <w:rFonts w:eastAsia="Times New Roman" w:cstheme="minorHAnsi"/>
                <w:color w:val="000000"/>
                <w:lang w:eastAsia="en-GB"/>
              </w:rPr>
              <w:t>11</w:t>
            </w:r>
          </w:p>
        </w:tc>
        <w:tc>
          <w:tcPr>
            <w:tcW w:w="1498" w:type="dxa"/>
          </w:tcPr>
          <w:p w14:paraId="6BEDCB40"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0.0</w:t>
            </w:r>
            <w:r>
              <w:rPr>
                <w:rFonts w:eastAsia="Times New Roman" w:cstheme="minorHAnsi"/>
                <w:color w:val="000000"/>
                <w:lang w:eastAsia="en-GB"/>
              </w:rPr>
              <w:t>9</w:t>
            </w:r>
          </w:p>
        </w:tc>
      </w:tr>
      <w:tr w:rsidR="000C1F52" w:rsidRPr="00750C8D" w14:paraId="26B93973" w14:textId="77777777" w:rsidTr="00C26C61">
        <w:trPr>
          <w:trHeight w:val="290"/>
        </w:trPr>
        <w:tc>
          <w:tcPr>
            <w:tcW w:w="3227" w:type="dxa"/>
            <w:shd w:val="clear" w:color="auto" w:fill="auto"/>
            <w:noWrap/>
          </w:tcPr>
          <w:p w14:paraId="0970EA05" w14:textId="77777777" w:rsidR="000C1F52" w:rsidRPr="00750C8D" w:rsidRDefault="000C1F52" w:rsidP="00E10344">
            <w:pPr>
              <w:spacing w:after="0" w:line="360" w:lineRule="auto"/>
              <w:rPr>
                <w:rFonts w:eastAsia="Times New Roman" w:cstheme="minorHAnsi"/>
                <w:color w:val="000000"/>
                <w:lang w:eastAsia="en-GB"/>
              </w:rPr>
            </w:pPr>
          </w:p>
        </w:tc>
        <w:tc>
          <w:tcPr>
            <w:tcW w:w="1248" w:type="dxa"/>
          </w:tcPr>
          <w:p w14:paraId="4BCE6D46"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(0.15)</w:t>
            </w:r>
          </w:p>
        </w:tc>
        <w:tc>
          <w:tcPr>
            <w:tcW w:w="1498" w:type="dxa"/>
          </w:tcPr>
          <w:p w14:paraId="4942FDC1"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(0.14)</w:t>
            </w:r>
          </w:p>
        </w:tc>
        <w:tc>
          <w:tcPr>
            <w:tcW w:w="1498" w:type="dxa"/>
          </w:tcPr>
          <w:p w14:paraId="2A0DC176"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(0.01)</w:t>
            </w:r>
          </w:p>
        </w:tc>
        <w:tc>
          <w:tcPr>
            <w:tcW w:w="1498" w:type="dxa"/>
          </w:tcPr>
          <w:p w14:paraId="6CC3985E"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(0.03)</w:t>
            </w:r>
          </w:p>
        </w:tc>
      </w:tr>
      <w:tr w:rsidR="000C1F52" w:rsidRPr="00750C8D" w14:paraId="4CB96404" w14:textId="77777777" w:rsidTr="00C26C61">
        <w:trPr>
          <w:trHeight w:val="290"/>
        </w:trPr>
        <w:tc>
          <w:tcPr>
            <w:tcW w:w="3227" w:type="dxa"/>
            <w:shd w:val="clear" w:color="auto" w:fill="auto"/>
            <w:noWrap/>
          </w:tcPr>
          <w:p w14:paraId="2ADDA873" w14:textId="77777777" w:rsidR="000C1F52" w:rsidRPr="00750C8D" w:rsidRDefault="000C1F52" w:rsidP="00E10344">
            <w:pPr>
              <w:spacing w:after="0" w:line="360" w:lineRule="auto"/>
              <w:rPr>
                <w:rFonts w:eastAsia="Times New Roman" w:cstheme="minorHAnsi"/>
                <w:color w:val="000000"/>
                <w:lang w:eastAsia="en-GB"/>
              </w:rPr>
            </w:pPr>
            <w:r w:rsidRPr="00750C8D">
              <w:rPr>
                <w:rFonts w:eastAsia="Times New Roman" w:cstheme="minorHAnsi"/>
                <w:color w:val="000000"/>
                <w:lang w:eastAsia="en-GB"/>
              </w:rPr>
              <w:t xml:space="preserve">Annual cost per kWh (£) </w:t>
            </w:r>
          </w:p>
        </w:tc>
        <w:tc>
          <w:tcPr>
            <w:tcW w:w="1248" w:type="dxa"/>
          </w:tcPr>
          <w:p w14:paraId="14941C0C"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0.1</w:t>
            </w:r>
            <w:r>
              <w:rPr>
                <w:rFonts w:eastAsia="Times New Roman" w:cstheme="minorHAnsi"/>
                <w:color w:val="000000"/>
                <w:lang w:eastAsia="en-GB"/>
              </w:rPr>
              <w:t>2</w:t>
            </w:r>
          </w:p>
        </w:tc>
        <w:tc>
          <w:tcPr>
            <w:tcW w:w="1498" w:type="dxa"/>
          </w:tcPr>
          <w:p w14:paraId="1104AACA"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0.1</w:t>
            </w:r>
            <w:r>
              <w:rPr>
                <w:rFonts w:eastAsia="Times New Roman" w:cstheme="minorHAnsi"/>
                <w:color w:val="000000"/>
                <w:lang w:eastAsia="en-GB"/>
              </w:rPr>
              <w:t>5</w:t>
            </w:r>
          </w:p>
        </w:tc>
        <w:tc>
          <w:tcPr>
            <w:tcW w:w="1498" w:type="dxa"/>
          </w:tcPr>
          <w:p w14:paraId="7B18C439"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0.12</w:t>
            </w:r>
          </w:p>
        </w:tc>
        <w:tc>
          <w:tcPr>
            <w:tcW w:w="1498" w:type="dxa"/>
          </w:tcPr>
          <w:p w14:paraId="002CAB6F"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0.1</w:t>
            </w:r>
            <w:r>
              <w:rPr>
                <w:rFonts w:eastAsia="Times New Roman" w:cstheme="minorHAnsi"/>
                <w:color w:val="000000"/>
                <w:lang w:eastAsia="en-GB"/>
              </w:rPr>
              <w:t>1</w:t>
            </w:r>
          </w:p>
        </w:tc>
      </w:tr>
      <w:tr w:rsidR="000C1F52" w:rsidRPr="00750C8D" w14:paraId="2D1CB4B8" w14:textId="77777777" w:rsidTr="00C26C61">
        <w:trPr>
          <w:trHeight w:val="290"/>
        </w:trPr>
        <w:tc>
          <w:tcPr>
            <w:tcW w:w="3227" w:type="dxa"/>
            <w:shd w:val="clear" w:color="auto" w:fill="auto"/>
            <w:noWrap/>
          </w:tcPr>
          <w:p w14:paraId="7F3ECB1D" w14:textId="77777777" w:rsidR="000C1F52" w:rsidRPr="00750C8D" w:rsidRDefault="000C1F52" w:rsidP="00E10344">
            <w:pPr>
              <w:spacing w:after="0" w:line="360" w:lineRule="auto"/>
              <w:rPr>
                <w:rFonts w:eastAsia="Times New Roman" w:cstheme="minorHAnsi"/>
                <w:color w:val="000000"/>
                <w:lang w:eastAsia="en-GB"/>
              </w:rPr>
            </w:pPr>
          </w:p>
        </w:tc>
        <w:tc>
          <w:tcPr>
            <w:tcW w:w="1248" w:type="dxa"/>
          </w:tcPr>
          <w:p w14:paraId="270301B6"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(0.05)</w:t>
            </w:r>
          </w:p>
        </w:tc>
        <w:tc>
          <w:tcPr>
            <w:tcW w:w="1498" w:type="dxa"/>
          </w:tcPr>
          <w:p w14:paraId="3965656E"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(0.18)</w:t>
            </w:r>
          </w:p>
        </w:tc>
        <w:tc>
          <w:tcPr>
            <w:tcW w:w="1498" w:type="dxa"/>
          </w:tcPr>
          <w:p w14:paraId="01F0FD4A"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(0.10)</w:t>
            </w:r>
          </w:p>
        </w:tc>
        <w:tc>
          <w:tcPr>
            <w:tcW w:w="1498" w:type="dxa"/>
          </w:tcPr>
          <w:p w14:paraId="1531A892"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(0.09)</w:t>
            </w:r>
          </w:p>
        </w:tc>
      </w:tr>
      <w:tr w:rsidR="000C1F52" w:rsidRPr="00750C8D" w14:paraId="712E3F4D" w14:textId="77777777" w:rsidTr="00C26C61">
        <w:trPr>
          <w:trHeight w:val="290"/>
        </w:trPr>
        <w:tc>
          <w:tcPr>
            <w:tcW w:w="3227" w:type="dxa"/>
            <w:shd w:val="clear" w:color="auto" w:fill="auto"/>
            <w:noWrap/>
          </w:tcPr>
          <w:p w14:paraId="414DD2DB" w14:textId="77777777" w:rsidR="000C1F52" w:rsidRPr="00750C8D" w:rsidRDefault="000C1F52" w:rsidP="00E10344">
            <w:pPr>
              <w:spacing w:after="0" w:line="360" w:lineRule="auto"/>
              <w:rPr>
                <w:rFonts w:eastAsia="Times New Roman" w:cstheme="minorHAnsi"/>
                <w:color w:val="000000"/>
                <w:lang w:eastAsia="en-GB"/>
              </w:rPr>
            </w:pPr>
            <w:r w:rsidRPr="00750C8D">
              <w:rPr>
                <w:rFonts w:eastAsia="Times New Roman" w:cstheme="minorHAnsi"/>
                <w:color w:val="000000"/>
                <w:lang w:eastAsia="en-GB"/>
              </w:rPr>
              <w:t>Return on capital costs (£)</w:t>
            </w:r>
          </w:p>
        </w:tc>
        <w:tc>
          <w:tcPr>
            <w:tcW w:w="1248" w:type="dxa"/>
          </w:tcPr>
          <w:p w14:paraId="619EF77E"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0.11</w:t>
            </w:r>
          </w:p>
        </w:tc>
        <w:tc>
          <w:tcPr>
            <w:tcW w:w="1498" w:type="dxa"/>
          </w:tcPr>
          <w:p w14:paraId="2A89981B"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0.18</w:t>
            </w:r>
          </w:p>
        </w:tc>
        <w:tc>
          <w:tcPr>
            <w:tcW w:w="1498" w:type="dxa"/>
          </w:tcPr>
          <w:p w14:paraId="7B9D1CE5"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0.10</w:t>
            </w:r>
          </w:p>
        </w:tc>
        <w:tc>
          <w:tcPr>
            <w:tcW w:w="1498" w:type="dxa"/>
          </w:tcPr>
          <w:p w14:paraId="556A7C45" w14:textId="77777777" w:rsidR="000C1F52" w:rsidRPr="00750C8D" w:rsidRDefault="000C1F52" w:rsidP="00E10344">
            <w:pPr>
              <w:spacing w:after="0" w:line="360" w:lineRule="auto"/>
              <w:jc w:val="center"/>
              <w:rPr>
                <w:rFonts w:eastAsia="Times New Roman" w:cstheme="minorHAnsi"/>
                <w:color w:val="000000"/>
                <w:lang w:eastAsia="en-GB"/>
              </w:rPr>
            </w:pPr>
            <w:r w:rsidRPr="00750C8D">
              <w:rPr>
                <w:rFonts w:eastAsia="Times New Roman" w:cstheme="minorHAnsi"/>
                <w:color w:val="000000"/>
                <w:lang w:eastAsia="en-GB"/>
              </w:rPr>
              <w:t>0.12</w:t>
            </w:r>
          </w:p>
        </w:tc>
      </w:tr>
      <w:tr w:rsidR="000C1F52" w:rsidRPr="00750C8D" w14:paraId="31F37FD8" w14:textId="77777777" w:rsidTr="00C26C61">
        <w:trPr>
          <w:trHeight w:val="290"/>
        </w:trPr>
        <w:tc>
          <w:tcPr>
            <w:tcW w:w="3227" w:type="dxa"/>
            <w:tcBorders>
              <w:bottom w:val="single" w:sz="4" w:space="0" w:color="auto"/>
            </w:tcBorders>
            <w:shd w:val="clear" w:color="auto" w:fill="auto"/>
            <w:noWrap/>
          </w:tcPr>
          <w:p w14:paraId="163F5DD1" w14:textId="77777777" w:rsidR="000C1F52" w:rsidRPr="00750C8D" w:rsidRDefault="000C1F52" w:rsidP="00E10344">
            <w:pPr>
              <w:spacing w:after="0" w:line="360" w:lineRule="auto"/>
              <w:rPr>
                <w:rFonts w:eastAsia="Times New Roman" w:cstheme="minorHAnsi"/>
                <w:color w:val="000000"/>
                <w:lang w:eastAsia="en-GB"/>
              </w:rPr>
            </w:pPr>
          </w:p>
        </w:tc>
        <w:tc>
          <w:tcPr>
            <w:tcW w:w="1248" w:type="dxa"/>
            <w:tcBorders>
              <w:bottom w:val="single" w:sz="4" w:space="0" w:color="auto"/>
            </w:tcBorders>
          </w:tcPr>
          <w:p w14:paraId="17FEE389"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(0.05)</w:t>
            </w:r>
          </w:p>
        </w:tc>
        <w:tc>
          <w:tcPr>
            <w:tcW w:w="1498" w:type="dxa"/>
            <w:tcBorders>
              <w:bottom w:val="single" w:sz="4" w:space="0" w:color="auto"/>
            </w:tcBorders>
          </w:tcPr>
          <w:p w14:paraId="286BB29F"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(0.10)</w:t>
            </w:r>
          </w:p>
        </w:tc>
        <w:tc>
          <w:tcPr>
            <w:tcW w:w="1498" w:type="dxa"/>
            <w:tcBorders>
              <w:bottom w:val="single" w:sz="4" w:space="0" w:color="auto"/>
            </w:tcBorders>
          </w:tcPr>
          <w:p w14:paraId="46B04BE9"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(0.03)</w:t>
            </w:r>
          </w:p>
        </w:tc>
        <w:tc>
          <w:tcPr>
            <w:tcW w:w="1498" w:type="dxa"/>
            <w:tcBorders>
              <w:bottom w:val="single" w:sz="4" w:space="0" w:color="auto"/>
            </w:tcBorders>
          </w:tcPr>
          <w:p w14:paraId="745D14CA" w14:textId="77777777" w:rsidR="000C1F52" w:rsidRPr="00750C8D" w:rsidRDefault="000C1F52" w:rsidP="00E10344">
            <w:pPr>
              <w:spacing w:after="0" w:line="360" w:lineRule="auto"/>
              <w:jc w:val="center"/>
              <w:rPr>
                <w:rFonts w:eastAsia="Times New Roman" w:cstheme="minorHAnsi"/>
                <w:color w:val="000000"/>
                <w:lang w:eastAsia="en-GB"/>
              </w:rPr>
            </w:pPr>
            <w:r>
              <w:rPr>
                <w:rFonts w:eastAsia="Times New Roman" w:cstheme="minorHAnsi"/>
                <w:color w:val="000000"/>
                <w:lang w:eastAsia="en-GB"/>
              </w:rPr>
              <w:t>(0.05)</w:t>
            </w:r>
          </w:p>
        </w:tc>
      </w:tr>
    </w:tbl>
    <w:p w14:paraId="26A179CD" w14:textId="77777777" w:rsidR="0024286D" w:rsidRPr="00E601B7" w:rsidRDefault="0024286D" w:rsidP="0024286D">
      <w:pPr>
        <w:spacing w:after="0" w:line="360" w:lineRule="auto"/>
        <w:rPr>
          <w:rFonts w:cstheme="minorHAnsi"/>
          <w:sz w:val="18"/>
          <w:szCs w:val="18"/>
        </w:rPr>
      </w:pPr>
      <w:r w:rsidRPr="00E601B7">
        <w:rPr>
          <w:rFonts w:cstheme="minorHAnsi"/>
          <w:sz w:val="18"/>
          <w:szCs w:val="18"/>
        </w:rPr>
        <w:t xml:space="preserve">Notes: Table shows mean characteristics with standard deviations (the square root of the variance) in parentheses. </w:t>
      </w:r>
    </w:p>
    <w:p w14:paraId="160D0581" w14:textId="7388DA8A" w:rsidR="0024286D" w:rsidRPr="00E601B7" w:rsidRDefault="0024286D" w:rsidP="0024286D">
      <w:pPr>
        <w:spacing w:after="0" w:line="360" w:lineRule="auto"/>
        <w:rPr>
          <w:rFonts w:cstheme="minorHAnsi"/>
          <w:sz w:val="18"/>
          <w:szCs w:val="18"/>
        </w:rPr>
      </w:pPr>
      <w:r w:rsidRPr="00E601B7">
        <w:rPr>
          <w:rFonts w:cstheme="minorHAnsi"/>
          <w:sz w:val="18"/>
          <w:szCs w:val="18"/>
        </w:rPr>
        <w:t xml:space="preserve">Only data from fully operational projects are included. Some projects for </w:t>
      </w:r>
      <w:r w:rsidR="007B27B7">
        <w:rPr>
          <w:rFonts w:cstheme="minorHAnsi"/>
          <w:sz w:val="18"/>
          <w:szCs w:val="18"/>
        </w:rPr>
        <w:t>which</w:t>
      </w:r>
      <w:r w:rsidR="007B27B7" w:rsidRPr="00E601B7">
        <w:rPr>
          <w:rFonts w:cstheme="minorHAnsi"/>
          <w:sz w:val="18"/>
          <w:szCs w:val="18"/>
        </w:rPr>
        <w:t xml:space="preserve"> </w:t>
      </w:r>
      <w:r w:rsidRPr="00E601B7">
        <w:rPr>
          <w:rFonts w:cstheme="minorHAnsi"/>
          <w:sz w:val="18"/>
          <w:szCs w:val="18"/>
        </w:rPr>
        <w:t xml:space="preserve">revenue data </w:t>
      </w:r>
      <w:r w:rsidR="007B27B7">
        <w:rPr>
          <w:rFonts w:cstheme="minorHAnsi"/>
          <w:sz w:val="18"/>
          <w:szCs w:val="18"/>
        </w:rPr>
        <w:t>is</w:t>
      </w:r>
      <w:r w:rsidR="007B27B7" w:rsidRPr="00E601B7">
        <w:rPr>
          <w:rFonts w:cstheme="minorHAnsi"/>
          <w:sz w:val="18"/>
          <w:szCs w:val="18"/>
        </w:rPr>
        <w:t xml:space="preserve"> </w:t>
      </w:r>
      <w:r w:rsidRPr="00E601B7">
        <w:rPr>
          <w:rFonts w:cstheme="minorHAnsi"/>
          <w:sz w:val="18"/>
          <w:szCs w:val="18"/>
        </w:rPr>
        <w:t>missing are excluded.</w:t>
      </w:r>
    </w:p>
    <w:p w14:paraId="723F8C41" w14:textId="1BF3BC5A" w:rsidR="00E601B7" w:rsidRPr="00E601B7" w:rsidRDefault="00E601B7" w:rsidP="0024286D">
      <w:pPr>
        <w:spacing w:after="0" w:line="360" w:lineRule="auto"/>
        <w:rPr>
          <w:rFonts w:cstheme="minorHAnsi"/>
          <w:sz w:val="18"/>
          <w:szCs w:val="18"/>
        </w:rPr>
      </w:pPr>
      <w:r w:rsidRPr="00E601B7">
        <w:rPr>
          <w:rFonts w:cstheme="minorHAnsi"/>
          <w:sz w:val="18"/>
          <w:szCs w:val="18"/>
        </w:rPr>
        <w:t xml:space="preserve">Operating Costs refers to expenditure on running the project. Financing Costs include all repayments of borrowing and payments to shareholders. Operating Costs </w:t>
      </w:r>
      <w:r w:rsidRPr="00E601B7">
        <w:rPr>
          <w:rFonts w:cstheme="minorHAnsi"/>
          <w:i/>
          <w:sz w:val="18"/>
          <w:szCs w:val="18"/>
        </w:rPr>
        <w:t>do not include</w:t>
      </w:r>
      <w:r w:rsidRPr="00E601B7">
        <w:rPr>
          <w:rFonts w:cstheme="minorHAnsi"/>
          <w:sz w:val="18"/>
          <w:szCs w:val="18"/>
        </w:rPr>
        <w:t xml:space="preserve"> Financing Costs.</w:t>
      </w:r>
    </w:p>
    <w:p w14:paraId="1BCA6333" w14:textId="77777777" w:rsidR="0024286D" w:rsidRPr="00E601B7" w:rsidRDefault="0024286D" w:rsidP="0024286D">
      <w:pPr>
        <w:spacing w:after="0" w:line="360" w:lineRule="auto"/>
        <w:rPr>
          <w:rFonts w:cstheme="minorHAnsi"/>
          <w:sz w:val="18"/>
          <w:szCs w:val="18"/>
        </w:rPr>
      </w:pPr>
      <w:r w:rsidRPr="00E601B7">
        <w:rPr>
          <w:rFonts w:cstheme="minorHAnsi"/>
          <w:sz w:val="18"/>
          <w:szCs w:val="18"/>
        </w:rPr>
        <w:t>Annual surplus = (annual revenue – annual operating costs – annual financing costs)</w:t>
      </w:r>
    </w:p>
    <w:p w14:paraId="3E4C6392" w14:textId="6C66B4A4" w:rsidR="0024286D" w:rsidRPr="00E601B7" w:rsidRDefault="0024286D" w:rsidP="0024286D">
      <w:pPr>
        <w:spacing w:after="0" w:line="360" w:lineRule="auto"/>
        <w:rPr>
          <w:rFonts w:cstheme="minorHAnsi"/>
          <w:sz w:val="18"/>
          <w:szCs w:val="18"/>
        </w:rPr>
      </w:pPr>
      <w:r w:rsidRPr="00E601B7">
        <w:rPr>
          <w:rFonts w:cstheme="minorHAnsi"/>
          <w:sz w:val="18"/>
          <w:szCs w:val="18"/>
        </w:rPr>
        <w:t xml:space="preserve">Capacity factor = (annual generation / (365 * 24 * capacity)). </w:t>
      </w:r>
    </w:p>
    <w:p w14:paraId="1394B78A" w14:textId="1F3CE157" w:rsidR="0024286D" w:rsidRPr="00E601B7" w:rsidRDefault="0024286D" w:rsidP="0024286D">
      <w:pPr>
        <w:spacing w:after="0" w:line="360" w:lineRule="auto"/>
        <w:rPr>
          <w:rFonts w:cstheme="minorHAnsi"/>
          <w:sz w:val="18"/>
          <w:szCs w:val="18"/>
        </w:rPr>
      </w:pPr>
      <w:r w:rsidRPr="00E601B7">
        <w:rPr>
          <w:rFonts w:cstheme="minorHAnsi"/>
          <w:sz w:val="18"/>
          <w:szCs w:val="18"/>
        </w:rPr>
        <w:t xml:space="preserve">Annual cost per kWh = (annual operating costs + annual financing costs) / annual generation. </w:t>
      </w:r>
      <w:r w:rsidR="00182218">
        <w:rPr>
          <w:rFonts w:cstheme="minorHAnsi"/>
          <w:sz w:val="18"/>
          <w:szCs w:val="18"/>
        </w:rPr>
        <w:t>See Methods section for a discussion of this metric and a comparison with the LCOE metric.</w:t>
      </w:r>
    </w:p>
    <w:p w14:paraId="4B51DCAF" w14:textId="77777777" w:rsidR="0024286D" w:rsidRPr="00E601B7" w:rsidRDefault="0024286D" w:rsidP="0024286D">
      <w:pPr>
        <w:spacing w:after="0" w:line="360" w:lineRule="auto"/>
        <w:rPr>
          <w:rFonts w:cstheme="minorHAnsi"/>
          <w:sz w:val="18"/>
          <w:szCs w:val="18"/>
        </w:rPr>
      </w:pPr>
      <w:r w:rsidRPr="00E601B7">
        <w:rPr>
          <w:rFonts w:cstheme="minorHAnsi"/>
          <w:sz w:val="18"/>
          <w:szCs w:val="18"/>
        </w:rPr>
        <w:t xml:space="preserve">Return on capital costs = (annual revenue / total capital costs). </w:t>
      </w:r>
    </w:p>
    <w:p w14:paraId="2939016F" w14:textId="6434C85B" w:rsidR="005E5D9D" w:rsidRDefault="0024286D" w:rsidP="005770F2">
      <w:pPr>
        <w:spacing w:after="0" w:line="360" w:lineRule="auto"/>
        <w:rPr>
          <w:b/>
          <w:sz w:val="28"/>
          <w:szCs w:val="28"/>
        </w:rPr>
      </w:pPr>
      <w:r w:rsidRPr="00E601B7">
        <w:rPr>
          <w:rFonts w:cstheme="minorHAnsi"/>
          <w:sz w:val="18"/>
          <w:szCs w:val="18"/>
        </w:rPr>
        <w:t xml:space="preserve">Costs, revenues and generation figures </w:t>
      </w:r>
      <w:r w:rsidR="005310B5">
        <w:rPr>
          <w:rFonts w:cstheme="minorHAnsi"/>
          <w:sz w:val="18"/>
          <w:szCs w:val="18"/>
        </w:rPr>
        <w:t xml:space="preserve">are </w:t>
      </w:r>
      <w:r w:rsidRPr="00E601B7">
        <w:rPr>
          <w:rFonts w:cstheme="minorHAnsi"/>
          <w:sz w:val="18"/>
          <w:szCs w:val="18"/>
        </w:rPr>
        <w:t>based on a single year of project data. See Methods section for further discussion of the implications.</w:t>
      </w:r>
      <w:bookmarkStart w:id="6" w:name="_Toc3192362"/>
      <w:r w:rsidR="005E5D9D">
        <w:rPr>
          <w:b/>
          <w:sz w:val="28"/>
          <w:szCs w:val="28"/>
        </w:rPr>
        <w:br w:type="page"/>
      </w:r>
    </w:p>
    <w:p w14:paraId="626C9E7D" w14:textId="10806896" w:rsidR="00013D2F" w:rsidRPr="00B02C93" w:rsidRDefault="00013D2F" w:rsidP="00B02C93">
      <w:pPr>
        <w:rPr>
          <w:b/>
          <w:sz w:val="28"/>
          <w:szCs w:val="28"/>
        </w:rPr>
      </w:pPr>
      <w:r w:rsidRPr="00B02C93">
        <w:rPr>
          <w:b/>
          <w:sz w:val="28"/>
          <w:szCs w:val="28"/>
        </w:rPr>
        <w:lastRenderedPageBreak/>
        <w:t xml:space="preserve">How </w:t>
      </w:r>
      <w:r w:rsidR="00FE1BC0" w:rsidRPr="00B02C93">
        <w:rPr>
          <w:b/>
          <w:sz w:val="28"/>
          <w:szCs w:val="28"/>
        </w:rPr>
        <w:t xml:space="preserve">have </w:t>
      </w:r>
      <w:r w:rsidRPr="00B02C93">
        <w:rPr>
          <w:b/>
          <w:sz w:val="28"/>
          <w:szCs w:val="28"/>
        </w:rPr>
        <w:t xml:space="preserve">community energy projects </w:t>
      </w:r>
      <w:r w:rsidR="00FE1BC0" w:rsidRPr="00B02C93">
        <w:rPr>
          <w:b/>
          <w:sz w:val="28"/>
          <w:szCs w:val="28"/>
        </w:rPr>
        <w:t xml:space="preserve">been </w:t>
      </w:r>
      <w:r w:rsidRPr="00B02C93">
        <w:rPr>
          <w:b/>
          <w:sz w:val="28"/>
          <w:szCs w:val="28"/>
        </w:rPr>
        <w:t>financed?</w:t>
      </w:r>
      <w:bookmarkEnd w:id="6"/>
    </w:p>
    <w:p w14:paraId="7C091984" w14:textId="0D2BF2C0" w:rsidR="00013D2F" w:rsidRDefault="00013D2F" w:rsidP="005823AE">
      <w:pPr>
        <w:spacing w:line="360" w:lineRule="auto"/>
      </w:pPr>
      <w:r>
        <w:t xml:space="preserve">Data on financing mechanisms </w:t>
      </w:r>
      <w:r w:rsidR="004F1122">
        <w:t>are</w:t>
      </w:r>
      <w:r w:rsidR="005A102A">
        <w:t xml:space="preserve"> </w:t>
      </w:r>
      <w:r>
        <w:t xml:space="preserve">available for 136 projects (89% of the total). Around three quarters of projects (77%) use just one or two external financing instruments to fund their projects. </w:t>
      </w:r>
      <w:r w:rsidR="00837014">
        <w:t>O</w:t>
      </w:r>
      <w:r>
        <w:t>ver one third (37%) of projects also use the organisation’s pre-existing funds to undertake a project. Community shares</w:t>
      </w:r>
      <w:r w:rsidR="00841079">
        <w:fldChar w:fldCharType="begin"/>
      </w:r>
      <w:r w:rsidR="0039357C">
        <w:instrText xml:space="preserve"> ADDIN EN.CITE &lt;EndNote&gt;&lt;Cite&gt;&lt;Author&gt;Unit&lt;/Author&gt;&lt;Year&gt;2015&lt;/Year&gt;&lt;RecNum&gt;37&lt;/RecNum&gt;&lt;DisplayText&gt;&lt;style face="superscript"&gt;38&lt;/style&gt;&lt;/DisplayText&gt;&lt;record&gt;&lt;rec-number&gt;37&lt;/rec-number&gt;&lt;foreign-keys&gt;&lt;key app="EN" db-id="2wea0at5dw0e0sezfxipfpzc529vdpar9wre" timestamp="1555060737"&gt;37&lt;/key&gt;&lt;/foreign-keys&gt;&lt;ref-type name="Report"&gt;27&lt;/ref-type&gt;&lt;contributors&gt;&lt;authors&gt;&lt;author&gt;Community Shares Unit&lt;/author&gt;&lt;/authors&gt;&lt;/contributors&gt;&lt;titles&gt;&lt;title&gt;Community Shares Handbook&lt;/title&gt;&lt;/titles&gt;&lt;dates&gt;&lt;year&gt;2015&lt;/year&gt;&lt;/dates&gt;&lt;pub-location&gt;Manchester&lt;/pub-location&gt;&lt;publisher&gt;Community Shares Unit&lt;/publisher&gt;&lt;urls&gt;&lt;related-urls&gt;&lt;url&gt;&lt;style face="underline" font="default" size="100%"&gt;https://communityshares.org.uk/resources/handbook&lt;/style&gt;&lt;/url&gt;&lt;/related-urls&gt;&lt;/urls&gt;&lt;/record&gt;&lt;/Cite&gt;&lt;/EndNote&gt;</w:instrText>
      </w:r>
      <w:r w:rsidR="00841079">
        <w:fldChar w:fldCharType="separate"/>
      </w:r>
      <w:r w:rsidR="0039357C" w:rsidRPr="0039357C">
        <w:rPr>
          <w:noProof/>
          <w:vertAlign w:val="superscript"/>
        </w:rPr>
        <w:t>38</w:t>
      </w:r>
      <w:r w:rsidR="00841079">
        <w:fldChar w:fldCharType="end"/>
      </w:r>
      <w:r w:rsidR="00841079">
        <w:t xml:space="preserve"> </w:t>
      </w:r>
      <w:r w:rsidR="005A102A">
        <w:t xml:space="preserve">are </w:t>
      </w:r>
      <w:r>
        <w:t>the most frequently used instrument, with 10</w:t>
      </w:r>
      <w:r w:rsidR="00784F82">
        <w:t>2</w:t>
      </w:r>
      <w:r>
        <w:t xml:space="preserve"> issues of community shares in our dataset</w:t>
      </w:r>
      <w:r w:rsidR="00F97116">
        <w:t>. In addition</w:t>
      </w:r>
      <w:r>
        <w:t xml:space="preserve">, there </w:t>
      </w:r>
      <w:r w:rsidR="005A102A">
        <w:t xml:space="preserve">are </w:t>
      </w:r>
      <w:r>
        <w:t xml:space="preserve">73 loans, 54 grants, and 9 ‘other’ instruments, mostly bonds. </w:t>
      </w:r>
      <w:r w:rsidR="00120740">
        <w:t xml:space="preserve"> </w:t>
      </w:r>
    </w:p>
    <w:p w14:paraId="56AA8C83" w14:textId="5AD2CF30" w:rsidR="002729CB" w:rsidRDefault="00E3784E" w:rsidP="002729CB">
      <w:pPr>
        <w:spacing w:line="360" w:lineRule="auto"/>
      </w:pPr>
      <w:r>
        <w:t>Focussing on operational energy generation projects (121 of the 136 with financing data), t</w:t>
      </w:r>
      <w:r w:rsidR="009A00E6">
        <w:t xml:space="preserve">he size of </w:t>
      </w:r>
      <w:r w:rsidR="009A00E6" w:rsidRPr="005770F2">
        <w:t>capital expenditure</w:t>
      </w:r>
      <w:r w:rsidR="005770F2">
        <w:t xml:space="preserve"> (CAPEX)</w:t>
      </w:r>
      <w:r w:rsidR="009A00E6">
        <w:t xml:space="preserve"> </w:t>
      </w:r>
      <w:r w:rsidR="00225283">
        <w:t xml:space="preserve">is related to </w:t>
      </w:r>
      <w:r w:rsidR="00620E36">
        <w:t>how the finance is raised</w:t>
      </w:r>
      <w:r w:rsidR="009A00E6">
        <w:t xml:space="preserve">: larger projects rely more heavily on loans, and smaller projects rely more on community shares. There seems to be a threshold around a </w:t>
      </w:r>
      <w:r w:rsidR="005770F2">
        <w:t>CAPEX</w:t>
      </w:r>
      <w:r w:rsidR="009A00E6">
        <w:t xml:space="preserve"> of £200,000: 88% of </w:t>
      </w:r>
      <w:r>
        <w:t xml:space="preserve">generation </w:t>
      </w:r>
      <w:r w:rsidR="009A00E6">
        <w:t xml:space="preserve">projects </w:t>
      </w:r>
      <w:r w:rsidR="002729CB">
        <w:t xml:space="preserve">above </w:t>
      </w:r>
      <w:r w:rsidR="009A00E6">
        <w:t>this</w:t>
      </w:r>
      <w:r w:rsidR="002729CB">
        <w:t xml:space="preserve"> threshold</w:t>
      </w:r>
      <w:r w:rsidR="009A00E6">
        <w:t xml:space="preserve"> </w:t>
      </w:r>
      <w:r w:rsidR="003A4351">
        <w:t>use</w:t>
      </w:r>
      <w:r w:rsidR="009A00E6">
        <w:t xml:space="preserve"> some loan finance, but only 17% of projects </w:t>
      </w:r>
      <w:r w:rsidR="002729CB">
        <w:t xml:space="preserve">below </w:t>
      </w:r>
      <w:r w:rsidR="009A00E6">
        <w:t xml:space="preserve">this </w:t>
      </w:r>
      <w:r w:rsidR="003F086D">
        <w:t xml:space="preserve">threshold </w:t>
      </w:r>
      <w:r w:rsidR="009A00E6">
        <w:t xml:space="preserve">reported </w:t>
      </w:r>
      <w:r w:rsidR="00225283">
        <w:t xml:space="preserve">using </w:t>
      </w:r>
      <w:r w:rsidR="009A00E6">
        <w:t xml:space="preserve">loans. </w:t>
      </w:r>
      <w:r w:rsidR="00974CA3">
        <w:t>However, community shares still account for a significant proportion of total capital raised for all but the largest scales of project</w:t>
      </w:r>
      <w:r w:rsidR="00231E1C">
        <w:t xml:space="preserve"> as </w:t>
      </w:r>
      <w:r w:rsidR="00231E1C" w:rsidRPr="009B18AE">
        <w:t>Figure 1</w:t>
      </w:r>
      <w:r w:rsidR="00231E1C" w:rsidRPr="00231E1C">
        <w:rPr>
          <w:b/>
        </w:rPr>
        <w:t xml:space="preserve"> </w:t>
      </w:r>
      <w:r w:rsidR="00231E1C" w:rsidRPr="00231E1C">
        <w:t>shows</w:t>
      </w:r>
      <w:r w:rsidR="00974CA3">
        <w:t>.</w:t>
      </w:r>
      <w:r w:rsidR="002729CB" w:rsidRPr="002729CB">
        <w:t xml:space="preserve"> </w:t>
      </w:r>
      <w:r w:rsidR="002729CB">
        <w:t xml:space="preserve">Community shares account for almost all the finance raised by projects </w:t>
      </w:r>
      <w:r w:rsidR="00D523D8">
        <w:t xml:space="preserve">with a </w:t>
      </w:r>
      <w:r w:rsidR="005770F2">
        <w:t>CAPEX</w:t>
      </w:r>
      <w:r w:rsidR="00D523D8">
        <w:t xml:space="preserve"> of </w:t>
      </w:r>
      <w:r w:rsidR="003A4351">
        <w:t>less than £2</w:t>
      </w:r>
      <w:r w:rsidR="002729CB">
        <w:t>00,000</w:t>
      </w:r>
      <w:r w:rsidR="00AD72EF">
        <w:t xml:space="preserve"> (the majority of projects)</w:t>
      </w:r>
      <w:r w:rsidR="002729CB">
        <w:t>; but a much smaller proportion of the total finance raised by projects costing over £1.5m.</w:t>
      </w:r>
      <w:r w:rsidR="005B6461">
        <w:t xml:space="preserve"> Grants form a relatively small part of total capital at all project scales, although they may be important at early stages of project development (</w:t>
      </w:r>
      <w:r>
        <w:t>and are impo</w:t>
      </w:r>
      <w:r w:rsidR="006105B3">
        <w:t>rtant for projects in the Demand-Side Services cluster</w:t>
      </w:r>
      <w:r w:rsidR="005B6461">
        <w:t>).</w:t>
      </w:r>
    </w:p>
    <w:p w14:paraId="42C720E2" w14:textId="78A4932C" w:rsidR="00E94C6A" w:rsidRPr="00E94C6A" w:rsidRDefault="00E94C6A" w:rsidP="003E522E">
      <w:pPr>
        <w:spacing w:after="120" w:line="360" w:lineRule="auto"/>
        <w:rPr>
          <w:b/>
        </w:rPr>
      </w:pPr>
      <w:r w:rsidRPr="00E94C6A">
        <w:rPr>
          <w:b/>
        </w:rPr>
        <w:t>Figure 1: Percentage of capital raised by different instruments, i</w:t>
      </w:r>
      <w:r w:rsidR="005B6461">
        <w:rPr>
          <w:b/>
        </w:rPr>
        <w:t>n relatio</w:t>
      </w:r>
      <w:r w:rsidR="00136423">
        <w:rPr>
          <w:b/>
        </w:rPr>
        <w:t xml:space="preserve">n to scale of project </w:t>
      </w:r>
      <w:r w:rsidRPr="00E94C6A">
        <w:rPr>
          <w:b/>
        </w:rPr>
        <w:t>capital expenditure.</w:t>
      </w:r>
    </w:p>
    <w:p w14:paraId="67059BF0" w14:textId="79C13443" w:rsidR="00FA79F3" w:rsidRDefault="005F112F" w:rsidP="00FA79F3">
      <w:pPr>
        <w:spacing w:line="360" w:lineRule="auto"/>
        <w:rPr>
          <w:noProof/>
          <w:lang w:eastAsia="en-GB"/>
        </w:rPr>
      </w:pPr>
      <w:r>
        <w:rPr>
          <w:noProof/>
          <w:lang w:eastAsia="en-GB"/>
        </w:rPr>
        <w:drawing>
          <wp:inline distT="0" distB="0" distL="0" distR="0" wp14:anchorId="03FEEF85" wp14:editId="66377A7C">
            <wp:extent cx="5415492" cy="2875492"/>
            <wp:effectExtent l="0" t="0" r="13970" b="203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551527F" w14:textId="3BA1C4A1" w:rsidR="00E0487A" w:rsidRDefault="00447498" w:rsidP="003E522E">
      <w:pPr>
        <w:spacing w:after="120" w:line="240" w:lineRule="auto"/>
        <w:rPr>
          <w:rFonts w:eastAsiaTheme="minorEastAsia"/>
          <w:sz w:val="20"/>
          <w:szCs w:val="20"/>
        </w:rPr>
      </w:pPr>
      <w:r w:rsidRPr="00E94C6A">
        <w:rPr>
          <w:rFonts w:eastAsiaTheme="minorEastAsia"/>
          <w:sz w:val="20"/>
          <w:szCs w:val="20"/>
        </w:rPr>
        <w:lastRenderedPageBreak/>
        <w:t>Notes: For</w:t>
      </w:r>
      <w:r w:rsidR="00E94C6A" w:rsidRPr="00E94C6A">
        <w:rPr>
          <w:rFonts w:eastAsiaTheme="minorEastAsia"/>
          <w:sz w:val="20"/>
          <w:szCs w:val="20"/>
        </w:rPr>
        <w:t xml:space="preserve"> each</w:t>
      </w:r>
      <w:r w:rsidR="005F112F">
        <w:rPr>
          <w:rFonts w:eastAsiaTheme="minorEastAsia"/>
          <w:sz w:val="20"/>
          <w:szCs w:val="20"/>
        </w:rPr>
        <w:t xml:space="preserve"> size</w:t>
      </w:r>
      <w:r w:rsidR="00E94C6A" w:rsidRPr="00E94C6A">
        <w:rPr>
          <w:rFonts w:eastAsiaTheme="minorEastAsia"/>
          <w:sz w:val="20"/>
          <w:szCs w:val="20"/>
        </w:rPr>
        <w:t xml:space="preserve"> category of p</w:t>
      </w:r>
      <w:r w:rsidR="00FA79F3">
        <w:rPr>
          <w:rFonts w:eastAsiaTheme="minorEastAsia"/>
          <w:sz w:val="20"/>
          <w:szCs w:val="20"/>
        </w:rPr>
        <w:t>roject capital expenditure</w:t>
      </w:r>
      <w:r w:rsidR="00FB16A3">
        <w:rPr>
          <w:rFonts w:eastAsiaTheme="minorEastAsia"/>
          <w:sz w:val="20"/>
          <w:szCs w:val="20"/>
        </w:rPr>
        <w:t xml:space="preserve"> (CAPEX)</w:t>
      </w:r>
      <w:r w:rsidR="00E94C6A" w:rsidRPr="00E94C6A">
        <w:rPr>
          <w:rFonts w:eastAsiaTheme="minorEastAsia"/>
          <w:sz w:val="20"/>
          <w:szCs w:val="20"/>
        </w:rPr>
        <w:t xml:space="preserve">, the chart shows the proportion of total finance raised for all projects in that </w:t>
      </w:r>
      <w:r w:rsidR="00B37AA9">
        <w:rPr>
          <w:rFonts w:eastAsiaTheme="minorEastAsia"/>
          <w:sz w:val="20"/>
          <w:szCs w:val="20"/>
        </w:rPr>
        <w:t>CAPEX</w:t>
      </w:r>
      <w:r w:rsidR="00B37AA9" w:rsidRPr="00E94C6A">
        <w:rPr>
          <w:rFonts w:eastAsiaTheme="minorEastAsia"/>
          <w:sz w:val="20"/>
          <w:szCs w:val="20"/>
        </w:rPr>
        <w:t xml:space="preserve"> </w:t>
      </w:r>
      <w:r w:rsidR="00E94C6A" w:rsidRPr="00E94C6A">
        <w:rPr>
          <w:rFonts w:eastAsiaTheme="minorEastAsia"/>
          <w:sz w:val="20"/>
          <w:szCs w:val="20"/>
        </w:rPr>
        <w:t>range, by different instruments (namely, loans, community shares, and grants).</w:t>
      </w:r>
      <w:r w:rsidR="005B26D7">
        <w:rPr>
          <w:rFonts w:eastAsiaTheme="minorEastAsia"/>
          <w:sz w:val="20"/>
          <w:szCs w:val="20"/>
        </w:rPr>
        <w:t xml:space="preserve"> </w:t>
      </w:r>
      <w:r w:rsidR="003F7BD0">
        <w:rPr>
          <w:rFonts w:eastAsiaTheme="minorEastAsia"/>
          <w:sz w:val="20"/>
          <w:szCs w:val="20"/>
        </w:rPr>
        <w:t>Where less than 100% of CAPEX is shown as being raised, this</w:t>
      </w:r>
      <w:r w:rsidR="00FB16A3">
        <w:rPr>
          <w:rFonts w:eastAsiaTheme="minorEastAsia"/>
          <w:sz w:val="20"/>
          <w:szCs w:val="20"/>
        </w:rPr>
        <w:t xml:space="preserve"> </w:t>
      </w:r>
      <w:r w:rsidR="003F7BD0">
        <w:rPr>
          <w:rFonts w:eastAsiaTheme="minorEastAsia"/>
          <w:sz w:val="20"/>
          <w:szCs w:val="20"/>
        </w:rPr>
        <w:t>is due to some instruments that only raised relatively small sums being omitted from the figure.</w:t>
      </w:r>
      <w:r w:rsidR="003E522E">
        <w:rPr>
          <w:rFonts w:eastAsiaTheme="minorEastAsia"/>
          <w:sz w:val="20"/>
          <w:szCs w:val="20"/>
        </w:rPr>
        <w:t xml:space="preserve"> </w:t>
      </w:r>
      <w:r w:rsidR="00E0487A">
        <w:rPr>
          <w:rFonts w:eastAsiaTheme="minorEastAsia"/>
          <w:sz w:val="20"/>
          <w:szCs w:val="20"/>
        </w:rPr>
        <w:t>Where more than 100% of CAPEX is raised, th</w:t>
      </w:r>
      <w:r w:rsidR="00FB16A3">
        <w:rPr>
          <w:rFonts w:eastAsiaTheme="minorEastAsia"/>
          <w:sz w:val="20"/>
          <w:szCs w:val="20"/>
        </w:rPr>
        <w:t xml:space="preserve">ese </w:t>
      </w:r>
      <w:r w:rsidR="00E0487A">
        <w:rPr>
          <w:rFonts w:eastAsiaTheme="minorEastAsia"/>
          <w:sz w:val="20"/>
          <w:szCs w:val="20"/>
        </w:rPr>
        <w:t xml:space="preserve">organisations retain surplus funds for reinvestment in future projects, in agreement with </w:t>
      </w:r>
      <w:r w:rsidR="005F112F">
        <w:rPr>
          <w:rFonts w:eastAsiaTheme="minorEastAsia"/>
          <w:sz w:val="20"/>
          <w:szCs w:val="20"/>
        </w:rPr>
        <w:t>investors</w:t>
      </w:r>
      <w:r w:rsidR="00E0487A">
        <w:rPr>
          <w:rFonts w:eastAsiaTheme="minorEastAsia"/>
          <w:sz w:val="20"/>
          <w:szCs w:val="20"/>
        </w:rPr>
        <w:t>.</w:t>
      </w:r>
      <w:r w:rsidR="005F112F">
        <w:rPr>
          <w:rFonts w:eastAsiaTheme="minorEastAsia"/>
          <w:sz w:val="20"/>
          <w:szCs w:val="20"/>
        </w:rPr>
        <w:t xml:space="preserve"> Chart based on 111 energy generation projects with sufficient data on financing and CAPEX to perform the analysis.</w:t>
      </w:r>
    </w:p>
    <w:p w14:paraId="74897B20" w14:textId="77777777" w:rsidR="00231E1C" w:rsidRPr="00E94C6A" w:rsidRDefault="00231E1C" w:rsidP="00231E1C">
      <w:pPr>
        <w:spacing w:line="240" w:lineRule="auto"/>
        <w:rPr>
          <w:rFonts w:eastAsiaTheme="minorEastAsia"/>
          <w:sz w:val="20"/>
          <w:szCs w:val="20"/>
        </w:rPr>
      </w:pPr>
    </w:p>
    <w:p w14:paraId="564ABBC0" w14:textId="17DC4C7B" w:rsidR="006A4F49" w:rsidRDefault="003772AE" w:rsidP="00600DFB">
      <w:pPr>
        <w:spacing w:line="360" w:lineRule="auto"/>
      </w:pPr>
      <w:r>
        <w:rPr>
          <w:rFonts w:eastAsiaTheme="minorEastAsia"/>
        </w:rPr>
        <w:t>We use regression analysis to consider whether there is a statistical relationship between the cost of finance and the instrument type</w:t>
      </w:r>
      <w:r w:rsidR="003E522E">
        <w:rPr>
          <w:rFonts w:eastAsiaTheme="minorEastAsia"/>
        </w:rPr>
        <w:t xml:space="preserve"> (see</w:t>
      </w:r>
      <w:r>
        <w:rPr>
          <w:rFonts w:eastAsiaTheme="minorEastAsia"/>
        </w:rPr>
        <w:t xml:space="preserve"> Methods </w:t>
      </w:r>
      <w:r w:rsidR="003E522E">
        <w:rPr>
          <w:rFonts w:eastAsiaTheme="minorEastAsia"/>
        </w:rPr>
        <w:t>for details)</w:t>
      </w:r>
      <w:r>
        <w:rPr>
          <w:rFonts w:eastAsiaTheme="minorEastAsia"/>
        </w:rPr>
        <w:t xml:space="preserve">. </w:t>
      </w:r>
      <w:r w:rsidR="00FB16A3">
        <w:rPr>
          <w:rFonts w:eastAsiaTheme="minorEastAsia"/>
        </w:rPr>
        <w:t>W</w:t>
      </w:r>
      <w:r w:rsidR="00F6525D">
        <w:rPr>
          <w:rFonts w:eastAsiaTheme="minorEastAsia"/>
        </w:rPr>
        <w:t xml:space="preserve">e </w:t>
      </w:r>
      <w:r w:rsidR="006A4F49">
        <w:rPr>
          <w:rFonts w:eastAsiaTheme="minorEastAsia"/>
        </w:rPr>
        <w:t xml:space="preserve">find that </w:t>
      </w:r>
      <w:r w:rsidR="006A4F49">
        <w:t>community shares charge an interest rate that is 2 percentage points lower than loans on average</w:t>
      </w:r>
      <w:r w:rsidR="00012457">
        <w:t xml:space="preserve"> (community shares </w:t>
      </w:r>
      <w:r w:rsidR="003E522E">
        <w:t>typically pay interest rather than dividends – see Supplementary Information</w:t>
      </w:r>
      <w:r w:rsidR="00012457">
        <w:t>)</w:t>
      </w:r>
      <w:r w:rsidR="006A4F49">
        <w:t xml:space="preserve">. To put this finding into perspective, the average </w:t>
      </w:r>
      <w:r w:rsidR="009E12D4">
        <w:t>size of the financing instruments</w:t>
      </w:r>
      <w:r w:rsidR="006A4F49">
        <w:t xml:space="preserve"> in the regression sample is about £306,000</w:t>
      </w:r>
      <w:r w:rsidR="00CE0816">
        <w:t>;</w:t>
      </w:r>
      <w:r w:rsidR="006A4F49">
        <w:t xml:space="preserve"> </w:t>
      </w:r>
      <w:r w:rsidR="00CE0816">
        <w:t xml:space="preserve">the first year’s </w:t>
      </w:r>
      <w:r w:rsidR="006A4F49">
        <w:t xml:space="preserve">interest payments </w:t>
      </w:r>
      <w:r w:rsidR="00CE0816">
        <w:t xml:space="preserve">on this </w:t>
      </w:r>
      <w:r w:rsidR="006A4F49">
        <w:t>would be about £6,200 lower if financed by community shares rather than loans</w:t>
      </w:r>
      <w:r w:rsidR="00CE0816">
        <w:t xml:space="preserve"> (see Methods section for details)</w:t>
      </w:r>
      <w:r w:rsidR="006A4F49">
        <w:t xml:space="preserve">. </w:t>
      </w:r>
    </w:p>
    <w:p w14:paraId="5FB6C175" w14:textId="64633894" w:rsidR="00E94C6A" w:rsidRDefault="00E94C6A" w:rsidP="00600DFB">
      <w:pPr>
        <w:spacing w:line="360" w:lineRule="auto"/>
      </w:pPr>
      <w:r>
        <w:t xml:space="preserve">These findings are striking because, unlike conventional equity, community shares are </w:t>
      </w:r>
      <w:r w:rsidR="00510437">
        <w:t xml:space="preserve">neither </w:t>
      </w:r>
      <w:r w:rsidR="00A30A69">
        <w:t>saleable to third parties for profit</w:t>
      </w:r>
      <w:r>
        <w:t xml:space="preserve">, nor do they </w:t>
      </w:r>
      <w:r w:rsidR="005F517B">
        <w:t>necessarily</w:t>
      </w:r>
      <w:r w:rsidR="004F3DE6">
        <w:t xml:space="preserve"> </w:t>
      </w:r>
      <w:r w:rsidR="00510437">
        <w:t>give the holder a claim to the proceeds of a sale of the issuing company’s assets</w:t>
      </w:r>
      <w:r w:rsidR="00231E1C">
        <w:fldChar w:fldCharType="begin"/>
      </w:r>
      <w:r w:rsidR="0039357C">
        <w:instrText xml:space="preserve"> ADDIN EN.CITE &lt;EndNote&gt;&lt;Cite&gt;&lt;Author&gt;Unit&lt;/Author&gt;&lt;Year&gt;2015&lt;/Year&gt;&lt;RecNum&gt;37&lt;/RecNum&gt;&lt;DisplayText&gt;&lt;style face="superscript"&gt;38&lt;/style&gt;&lt;/DisplayText&gt;&lt;record&gt;&lt;rec-number&gt;37&lt;/rec-number&gt;&lt;foreign-keys&gt;&lt;key app="EN" db-id="2wea0at5dw0e0sezfxipfpzc529vdpar9wre" timestamp="1555060737"&gt;37&lt;/key&gt;&lt;/foreign-keys&gt;&lt;ref-type name="Report"&gt;27&lt;/ref-type&gt;&lt;contributors&gt;&lt;authors&gt;&lt;author&gt;Community Shares Unit&lt;/author&gt;&lt;/authors&gt;&lt;/contributors&gt;&lt;titles&gt;&lt;title&gt;Community Shares Handbook&lt;/title&gt;&lt;/titles&gt;&lt;dates&gt;&lt;year&gt;2015&lt;/year&gt;&lt;/dates&gt;&lt;pub-location&gt;Manchester&lt;/pub-location&gt;&lt;publisher&gt;Community Shares Unit&lt;/publisher&gt;&lt;urls&gt;&lt;related-urls&gt;&lt;url&gt;&lt;style face="underline" font="default" size="100%"&gt;https://communityshares.org.uk/resources/handbook&lt;/style&gt;&lt;/url&gt;&lt;/related-urls&gt;&lt;/urls&gt;&lt;/record&gt;&lt;/Cite&gt;&lt;/EndNote&gt;</w:instrText>
      </w:r>
      <w:r w:rsidR="00231E1C">
        <w:fldChar w:fldCharType="separate"/>
      </w:r>
      <w:r w:rsidR="0039357C" w:rsidRPr="0039357C">
        <w:rPr>
          <w:noProof/>
          <w:vertAlign w:val="superscript"/>
        </w:rPr>
        <w:t>38</w:t>
      </w:r>
      <w:r w:rsidR="00231E1C">
        <w:fldChar w:fldCharType="end"/>
      </w:r>
      <w:r w:rsidR="00231E1C">
        <w:t xml:space="preserve">. </w:t>
      </w:r>
      <w:r w:rsidR="00A30A69">
        <w:t>Theref</w:t>
      </w:r>
      <w:r w:rsidR="00510437">
        <w:t>ore, the prospect of capital gains,</w:t>
      </w:r>
      <w:r w:rsidR="00A30A69">
        <w:t xml:space="preserve"> that might </w:t>
      </w:r>
      <w:r w:rsidR="005468AD">
        <w:t>encourage</w:t>
      </w:r>
      <w:r w:rsidR="00A30A69">
        <w:t xml:space="preserve"> conventional shareholders</w:t>
      </w:r>
      <w:r w:rsidR="005468AD">
        <w:t xml:space="preserve"> to</w:t>
      </w:r>
      <w:r w:rsidR="00A30A69">
        <w:t xml:space="preserve"> accept</w:t>
      </w:r>
      <w:r w:rsidR="00510437">
        <w:t xml:space="preserve"> lower interest payments, is</w:t>
      </w:r>
      <w:r w:rsidR="00A30A69">
        <w:t xml:space="preserve"> not available to community shareholders.</w:t>
      </w:r>
      <w:r>
        <w:t xml:space="preserve"> </w:t>
      </w:r>
      <w:r w:rsidR="00A30A69">
        <w:t>Further</w:t>
      </w:r>
      <w:r w:rsidR="00510437">
        <w:t xml:space="preserve">, </w:t>
      </w:r>
      <w:r w:rsidR="00A30A69">
        <w:t xml:space="preserve">there do not appear to be many cases of community shares refinancing </w:t>
      </w:r>
      <w:r w:rsidR="00510437">
        <w:t xml:space="preserve">risky early-stage </w:t>
      </w:r>
      <w:r w:rsidR="00A30A69">
        <w:t>loans</w:t>
      </w:r>
      <w:r w:rsidR="00012457">
        <w:t xml:space="preserve">: most projects that issued community </w:t>
      </w:r>
      <w:r w:rsidR="00FC664C">
        <w:t>shares did not use loans at all</w:t>
      </w:r>
      <w:r w:rsidR="00A30A69">
        <w:t xml:space="preserve">. </w:t>
      </w:r>
      <w:r w:rsidR="00012457">
        <w:t>We explore alternative explanations for the interest</w:t>
      </w:r>
      <w:r w:rsidR="00FC664C">
        <w:t xml:space="preserve"> rate</w:t>
      </w:r>
      <w:r w:rsidR="00012457">
        <w:t xml:space="preserve"> difference in the Discussion. </w:t>
      </w:r>
    </w:p>
    <w:p w14:paraId="0424E3AE" w14:textId="4BE8CA48" w:rsidR="00013D2F" w:rsidRDefault="00BB6109" w:rsidP="005823AE">
      <w:pPr>
        <w:spacing w:line="360" w:lineRule="auto"/>
      </w:pPr>
      <w:r>
        <w:t xml:space="preserve">We now turn to the marketing mechanisms employed to attract funds. </w:t>
      </w:r>
      <w:r w:rsidR="00013D2F">
        <w:t xml:space="preserve">Despite the growth of online alternative finance platforms, such as </w:t>
      </w:r>
      <w:proofErr w:type="spellStart"/>
      <w:r w:rsidR="00013D2F">
        <w:t>Ethex</w:t>
      </w:r>
      <w:proofErr w:type="spellEnd"/>
      <w:r w:rsidR="00BC6CBA">
        <w:t xml:space="preserve"> or </w:t>
      </w:r>
      <w:proofErr w:type="spellStart"/>
      <w:r w:rsidR="00BC6CBA">
        <w:t>Crowdfunder</w:t>
      </w:r>
      <w:proofErr w:type="spellEnd"/>
      <w:r w:rsidR="00013D2F">
        <w:t>, that can reach potential investors across the UK, around half the community share issues in our dataset were made using local marketing only</w:t>
      </w:r>
      <w:r w:rsidR="003610AE">
        <w:t>,</w:t>
      </w:r>
      <w:r w:rsidR="00CE5E0A">
        <w:t xml:space="preserve"> e.g. through local newspapers and the organisation’s own website</w:t>
      </w:r>
      <w:r w:rsidR="004733E4">
        <w:t xml:space="preserve">. </w:t>
      </w:r>
      <w:r w:rsidR="009A6404">
        <w:t>Many o</w:t>
      </w:r>
      <w:r w:rsidR="004733E4">
        <w:t>thers were marketed nationally but via community energy networks, rather than general alternative finance online platforms</w:t>
      </w:r>
      <w:r w:rsidR="00013D2F">
        <w:t xml:space="preserve">. </w:t>
      </w:r>
      <w:r w:rsidR="00001F61">
        <w:t>T</w:t>
      </w:r>
      <w:r w:rsidR="00013D2F">
        <w:t>here is a clear gap between the scale of funds raised</w:t>
      </w:r>
      <w:r w:rsidR="008166B8">
        <w:t xml:space="preserve"> </w:t>
      </w:r>
      <w:r w:rsidR="004733E4">
        <w:t>by these different mechanisms,</w:t>
      </w:r>
      <w:r w:rsidR="00110A71">
        <w:t xml:space="preserve"> </w:t>
      </w:r>
      <w:r w:rsidR="00811764">
        <w:t>with g</w:t>
      </w:r>
      <w:r w:rsidR="00110A71">
        <w:t xml:space="preserve">eneral </w:t>
      </w:r>
      <w:r w:rsidR="003610AE">
        <w:t>large-scale</w:t>
      </w:r>
      <w:r w:rsidR="00110A71">
        <w:t xml:space="preserve"> marketing </w:t>
      </w:r>
      <w:r w:rsidR="00811764">
        <w:t>raising</w:t>
      </w:r>
      <w:r w:rsidR="00110A71">
        <w:t xml:space="preserve"> the largest sums</w:t>
      </w:r>
      <w:r w:rsidR="00811764">
        <w:t xml:space="preserve"> (see Table 5). However</w:t>
      </w:r>
      <w:r w:rsidR="00110A71">
        <w:t xml:space="preserve">, local marketing has </w:t>
      </w:r>
      <w:r w:rsidR="009A6404" w:rsidRPr="009A6404">
        <w:t>the lowest mean interest rates in our data, with rates on average 0.8% lower than energy specific UK-wide marketing (a significant differenc</w:t>
      </w:r>
      <w:r w:rsidR="009A6404">
        <w:t>e at the 1% significance level)</w:t>
      </w:r>
      <w:r w:rsidR="009A6404" w:rsidRPr="009A6404">
        <w:t>.</w:t>
      </w:r>
      <w:r w:rsidR="00E11334">
        <w:t xml:space="preserve"> </w:t>
      </w:r>
      <w:r w:rsidR="009A6404">
        <w:t>It is also</w:t>
      </w:r>
      <w:r w:rsidR="00606265">
        <w:t xml:space="preserve"> notable </w:t>
      </w:r>
      <w:proofErr w:type="gramStart"/>
      <w:r w:rsidR="00606265">
        <w:t xml:space="preserve">that </w:t>
      </w:r>
      <w:r w:rsidR="00E11334">
        <w:t xml:space="preserve"> locally</w:t>
      </w:r>
      <w:proofErr w:type="gramEnd"/>
      <w:r w:rsidR="00E11334">
        <w:t>-marketed community shares raised enough to cover project CAPEX for 32 of the 43 projects</w:t>
      </w:r>
      <w:r w:rsidR="00811764">
        <w:t xml:space="preserve"> in the table</w:t>
      </w:r>
      <w:r w:rsidR="00E11334">
        <w:t xml:space="preserve"> (74% of these projects). This suggests</w:t>
      </w:r>
      <w:r w:rsidR="00606265">
        <w:t xml:space="preserve"> </w:t>
      </w:r>
      <w:r w:rsidR="00333622">
        <w:t xml:space="preserve">that </w:t>
      </w:r>
      <w:r w:rsidR="00E11334">
        <w:t xml:space="preserve">many </w:t>
      </w:r>
      <w:r w:rsidR="00606265">
        <w:t xml:space="preserve">community energy projects </w:t>
      </w:r>
      <w:r w:rsidR="00BC660D">
        <w:t>have succeeded in raising</w:t>
      </w:r>
      <w:r w:rsidR="00333622">
        <w:t xml:space="preserve"> the capital they need</w:t>
      </w:r>
      <w:r w:rsidR="00606265">
        <w:t xml:space="preserve"> through relatively cheap local finance.</w:t>
      </w:r>
      <w:r w:rsidR="00900044">
        <w:br/>
      </w:r>
    </w:p>
    <w:p w14:paraId="4D814798" w14:textId="77777777" w:rsidR="00900044" w:rsidRDefault="00900044">
      <w:pPr>
        <w:rPr>
          <w:b/>
        </w:rPr>
      </w:pPr>
      <w:r>
        <w:rPr>
          <w:b/>
        </w:rPr>
        <w:br w:type="page"/>
      </w:r>
    </w:p>
    <w:p w14:paraId="0ADDB022" w14:textId="57F73E5F" w:rsidR="009B271D" w:rsidRPr="000857CF" w:rsidRDefault="009B271D" w:rsidP="005823AE">
      <w:pPr>
        <w:spacing w:line="360" w:lineRule="auto"/>
        <w:rPr>
          <w:b/>
        </w:rPr>
      </w:pPr>
      <w:r w:rsidRPr="000857CF">
        <w:rPr>
          <w:b/>
        </w:rPr>
        <w:lastRenderedPageBreak/>
        <w:t>Table</w:t>
      </w:r>
      <w:r w:rsidR="000857CF" w:rsidRPr="000857CF">
        <w:rPr>
          <w:b/>
        </w:rPr>
        <w:t xml:space="preserve"> 5</w:t>
      </w:r>
      <w:r w:rsidR="003821B4">
        <w:rPr>
          <w:b/>
        </w:rPr>
        <w:t>.</w:t>
      </w:r>
      <w:r w:rsidRPr="000857CF">
        <w:rPr>
          <w:b/>
        </w:rPr>
        <w:t xml:space="preserve"> Community Shares: marketing mechanisms and funds raised</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51"/>
        <w:gridCol w:w="1276"/>
        <w:gridCol w:w="850"/>
        <w:gridCol w:w="1560"/>
        <w:gridCol w:w="1984"/>
        <w:gridCol w:w="1621"/>
      </w:tblGrid>
      <w:tr w:rsidR="009B271D" w:rsidRPr="00786C38" w14:paraId="24FE0637" w14:textId="77777777" w:rsidTr="0073012A">
        <w:trPr>
          <w:trHeight w:val="300"/>
        </w:trPr>
        <w:tc>
          <w:tcPr>
            <w:tcW w:w="1951" w:type="dxa"/>
            <w:shd w:val="clear" w:color="auto" w:fill="auto"/>
            <w:noWrap/>
            <w:vAlign w:val="center"/>
            <w:hideMark/>
          </w:tcPr>
          <w:p w14:paraId="728C5487" w14:textId="77777777" w:rsidR="009B271D" w:rsidRPr="00D772DC" w:rsidRDefault="009B271D" w:rsidP="0073012A">
            <w:pPr>
              <w:spacing w:line="276" w:lineRule="auto"/>
              <w:rPr>
                <w:sz w:val="20"/>
                <w:szCs w:val="20"/>
              </w:rPr>
            </w:pPr>
          </w:p>
        </w:tc>
        <w:tc>
          <w:tcPr>
            <w:tcW w:w="1276" w:type="dxa"/>
            <w:shd w:val="clear" w:color="auto" w:fill="auto"/>
            <w:noWrap/>
            <w:vAlign w:val="center"/>
            <w:hideMark/>
          </w:tcPr>
          <w:p w14:paraId="0C93C53E" w14:textId="77777777" w:rsidR="009B271D" w:rsidRPr="00D772DC" w:rsidRDefault="009B271D" w:rsidP="0073012A">
            <w:pPr>
              <w:spacing w:line="276" w:lineRule="auto"/>
              <w:jc w:val="center"/>
              <w:rPr>
                <w:sz w:val="20"/>
                <w:szCs w:val="20"/>
              </w:rPr>
            </w:pPr>
            <w:r>
              <w:rPr>
                <w:sz w:val="20"/>
                <w:szCs w:val="20"/>
              </w:rPr>
              <w:t>Number</w:t>
            </w:r>
            <w:r w:rsidRPr="00D772DC">
              <w:rPr>
                <w:sz w:val="20"/>
                <w:szCs w:val="20"/>
              </w:rPr>
              <w:t xml:space="preserve"> of share issues</w:t>
            </w:r>
          </w:p>
        </w:tc>
        <w:tc>
          <w:tcPr>
            <w:tcW w:w="850" w:type="dxa"/>
            <w:shd w:val="clear" w:color="auto" w:fill="auto"/>
            <w:noWrap/>
            <w:vAlign w:val="center"/>
            <w:hideMark/>
          </w:tcPr>
          <w:p w14:paraId="1C029B4A" w14:textId="77777777" w:rsidR="009B271D" w:rsidRPr="00D772DC" w:rsidRDefault="009B271D" w:rsidP="0073012A">
            <w:pPr>
              <w:spacing w:line="276" w:lineRule="auto"/>
              <w:jc w:val="center"/>
              <w:rPr>
                <w:sz w:val="20"/>
                <w:szCs w:val="20"/>
              </w:rPr>
            </w:pPr>
            <w:r w:rsidRPr="00D772DC">
              <w:rPr>
                <w:sz w:val="20"/>
                <w:szCs w:val="20"/>
              </w:rPr>
              <w:t>% of total</w:t>
            </w:r>
          </w:p>
        </w:tc>
        <w:tc>
          <w:tcPr>
            <w:tcW w:w="1560" w:type="dxa"/>
            <w:shd w:val="clear" w:color="auto" w:fill="auto"/>
            <w:noWrap/>
            <w:vAlign w:val="center"/>
            <w:hideMark/>
          </w:tcPr>
          <w:p w14:paraId="2B0C2F77" w14:textId="77777777" w:rsidR="009B271D" w:rsidRPr="00D772DC" w:rsidRDefault="009B271D" w:rsidP="0073012A">
            <w:pPr>
              <w:spacing w:line="276" w:lineRule="auto"/>
              <w:jc w:val="center"/>
              <w:rPr>
                <w:sz w:val="20"/>
                <w:szCs w:val="20"/>
              </w:rPr>
            </w:pPr>
            <w:r w:rsidRPr="00D772DC">
              <w:rPr>
                <w:sz w:val="20"/>
                <w:szCs w:val="20"/>
              </w:rPr>
              <w:t xml:space="preserve">Total </w:t>
            </w:r>
            <w:r>
              <w:rPr>
                <w:sz w:val="20"/>
                <w:szCs w:val="20"/>
              </w:rPr>
              <w:t xml:space="preserve">amount </w:t>
            </w:r>
            <w:r w:rsidRPr="00D772DC">
              <w:rPr>
                <w:sz w:val="20"/>
                <w:szCs w:val="20"/>
              </w:rPr>
              <w:t>raised</w:t>
            </w:r>
          </w:p>
        </w:tc>
        <w:tc>
          <w:tcPr>
            <w:tcW w:w="1984" w:type="dxa"/>
            <w:shd w:val="clear" w:color="auto" w:fill="auto"/>
            <w:noWrap/>
            <w:vAlign w:val="center"/>
            <w:hideMark/>
          </w:tcPr>
          <w:p w14:paraId="0D85A9F2" w14:textId="77777777" w:rsidR="009B271D" w:rsidRPr="00D772DC" w:rsidRDefault="009B271D" w:rsidP="0073012A">
            <w:pPr>
              <w:spacing w:line="276" w:lineRule="auto"/>
              <w:jc w:val="center"/>
              <w:rPr>
                <w:sz w:val="20"/>
                <w:szCs w:val="20"/>
              </w:rPr>
            </w:pPr>
            <w:r w:rsidRPr="00D772DC">
              <w:rPr>
                <w:sz w:val="20"/>
                <w:szCs w:val="20"/>
              </w:rPr>
              <w:t>Mean amount raised per share issue</w:t>
            </w:r>
          </w:p>
        </w:tc>
        <w:tc>
          <w:tcPr>
            <w:tcW w:w="1621" w:type="dxa"/>
            <w:shd w:val="clear" w:color="auto" w:fill="auto"/>
            <w:vAlign w:val="center"/>
          </w:tcPr>
          <w:p w14:paraId="5BD567DA" w14:textId="77777777" w:rsidR="009B271D" w:rsidRPr="00D772DC" w:rsidRDefault="009B271D" w:rsidP="0073012A">
            <w:pPr>
              <w:spacing w:line="276" w:lineRule="auto"/>
              <w:jc w:val="center"/>
              <w:rPr>
                <w:sz w:val="20"/>
                <w:szCs w:val="20"/>
              </w:rPr>
            </w:pPr>
            <w:r w:rsidRPr="00D772DC">
              <w:rPr>
                <w:sz w:val="20"/>
                <w:szCs w:val="20"/>
              </w:rPr>
              <w:t>Mean interest rate on shares</w:t>
            </w:r>
          </w:p>
        </w:tc>
      </w:tr>
      <w:tr w:rsidR="009B271D" w:rsidRPr="00786C38" w14:paraId="7F779661" w14:textId="77777777" w:rsidTr="0073012A">
        <w:trPr>
          <w:trHeight w:val="300"/>
        </w:trPr>
        <w:tc>
          <w:tcPr>
            <w:tcW w:w="1951" w:type="dxa"/>
            <w:noWrap/>
            <w:vAlign w:val="center"/>
            <w:hideMark/>
          </w:tcPr>
          <w:p w14:paraId="404134A9" w14:textId="77777777" w:rsidR="009B271D" w:rsidRPr="00D772DC" w:rsidRDefault="009B271D" w:rsidP="0073012A">
            <w:pPr>
              <w:spacing w:line="276" w:lineRule="auto"/>
              <w:rPr>
                <w:sz w:val="20"/>
                <w:szCs w:val="20"/>
              </w:rPr>
            </w:pPr>
            <w:r w:rsidRPr="00D772DC">
              <w:rPr>
                <w:sz w:val="20"/>
                <w:szCs w:val="20"/>
              </w:rPr>
              <w:t>General online platforms – UK wide</w:t>
            </w:r>
          </w:p>
        </w:tc>
        <w:tc>
          <w:tcPr>
            <w:tcW w:w="1276" w:type="dxa"/>
            <w:noWrap/>
            <w:vAlign w:val="center"/>
          </w:tcPr>
          <w:p w14:paraId="208E1894" w14:textId="77777777" w:rsidR="009B271D" w:rsidRPr="00D772DC" w:rsidRDefault="009B271D" w:rsidP="0073012A">
            <w:pPr>
              <w:spacing w:line="276" w:lineRule="auto"/>
              <w:jc w:val="center"/>
              <w:rPr>
                <w:rFonts w:ascii="Calibri" w:hAnsi="Calibri"/>
                <w:color w:val="000000"/>
                <w:sz w:val="20"/>
                <w:szCs w:val="20"/>
              </w:rPr>
            </w:pPr>
            <w:r>
              <w:rPr>
                <w:rFonts w:ascii="Calibri" w:hAnsi="Calibri"/>
                <w:color w:val="000000"/>
                <w:sz w:val="20"/>
                <w:szCs w:val="20"/>
              </w:rPr>
              <w:t>9</w:t>
            </w:r>
          </w:p>
        </w:tc>
        <w:tc>
          <w:tcPr>
            <w:tcW w:w="850" w:type="dxa"/>
            <w:noWrap/>
            <w:vAlign w:val="center"/>
          </w:tcPr>
          <w:p w14:paraId="0651AFCC" w14:textId="77777777" w:rsidR="009B271D" w:rsidRPr="00D772DC" w:rsidRDefault="009B271D" w:rsidP="0073012A">
            <w:pPr>
              <w:spacing w:line="276" w:lineRule="auto"/>
              <w:jc w:val="center"/>
              <w:rPr>
                <w:rFonts w:ascii="Calibri" w:hAnsi="Calibri"/>
                <w:color w:val="000000"/>
                <w:sz w:val="20"/>
                <w:szCs w:val="20"/>
              </w:rPr>
            </w:pPr>
            <w:r w:rsidRPr="00D772DC">
              <w:rPr>
                <w:rFonts w:ascii="Calibri" w:hAnsi="Calibri"/>
                <w:color w:val="000000"/>
                <w:sz w:val="20"/>
                <w:szCs w:val="20"/>
              </w:rPr>
              <w:t>1</w:t>
            </w:r>
            <w:r>
              <w:rPr>
                <w:rFonts w:ascii="Calibri" w:hAnsi="Calibri"/>
                <w:color w:val="000000"/>
                <w:sz w:val="20"/>
                <w:szCs w:val="20"/>
              </w:rPr>
              <w:t>0</w:t>
            </w:r>
          </w:p>
        </w:tc>
        <w:tc>
          <w:tcPr>
            <w:tcW w:w="1560" w:type="dxa"/>
            <w:noWrap/>
            <w:vAlign w:val="center"/>
          </w:tcPr>
          <w:p w14:paraId="06D1EA46" w14:textId="77777777" w:rsidR="009B271D" w:rsidRPr="00D772DC" w:rsidRDefault="009B271D" w:rsidP="0073012A">
            <w:pPr>
              <w:spacing w:line="276" w:lineRule="auto"/>
              <w:jc w:val="center"/>
              <w:rPr>
                <w:rFonts w:ascii="Calibri" w:hAnsi="Calibri"/>
                <w:color w:val="000000"/>
                <w:sz w:val="20"/>
                <w:szCs w:val="20"/>
              </w:rPr>
            </w:pPr>
            <w:r w:rsidRPr="00175454">
              <w:rPr>
                <w:rFonts w:ascii="Calibri" w:hAnsi="Calibri"/>
                <w:color w:val="000000"/>
                <w:sz w:val="20"/>
                <w:szCs w:val="20"/>
              </w:rPr>
              <w:t>6,362,856</w:t>
            </w:r>
          </w:p>
        </w:tc>
        <w:tc>
          <w:tcPr>
            <w:tcW w:w="1984" w:type="dxa"/>
            <w:noWrap/>
            <w:vAlign w:val="center"/>
          </w:tcPr>
          <w:p w14:paraId="3E1525A5" w14:textId="77777777" w:rsidR="009B271D" w:rsidRPr="00D772DC" w:rsidRDefault="009B271D" w:rsidP="0073012A">
            <w:pPr>
              <w:spacing w:line="276" w:lineRule="auto"/>
              <w:jc w:val="center"/>
              <w:rPr>
                <w:rFonts w:ascii="Calibri" w:hAnsi="Calibri"/>
                <w:color w:val="000000"/>
                <w:sz w:val="20"/>
                <w:szCs w:val="20"/>
              </w:rPr>
            </w:pPr>
            <w:r w:rsidRPr="00175454">
              <w:rPr>
                <w:rFonts w:ascii="Calibri" w:hAnsi="Calibri"/>
                <w:color w:val="000000"/>
                <w:sz w:val="20"/>
                <w:szCs w:val="20"/>
              </w:rPr>
              <w:t>706,984</w:t>
            </w:r>
          </w:p>
        </w:tc>
        <w:tc>
          <w:tcPr>
            <w:tcW w:w="1621" w:type="dxa"/>
            <w:vAlign w:val="center"/>
          </w:tcPr>
          <w:p w14:paraId="0E039C47" w14:textId="77777777" w:rsidR="009B271D" w:rsidRDefault="009B271D" w:rsidP="0073012A">
            <w:pPr>
              <w:spacing w:line="276" w:lineRule="auto"/>
              <w:jc w:val="center"/>
              <w:rPr>
                <w:rFonts w:ascii="Calibri" w:hAnsi="Calibri"/>
                <w:color w:val="000000"/>
                <w:sz w:val="20"/>
                <w:szCs w:val="20"/>
              </w:rPr>
            </w:pPr>
            <w:r w:rsidRPr="00D772DC">
              <w:rPr>
                <w:rFonts w:ascii="Calibri" w:hAnsi="Calibri"/>
                <w:color w:val="000000"/>
                <w:sz w:val="20"/>
                <w:szCs w:val="20"/>
              </w:rPr>
              <w:t>4.</w:t>
            </w:r>
            <w:r>
              <w:rPr>
                <w:rFonts w:ascii="Calibri" w:hAnsi="Calibri"/>
                <w:color w:val="000000"/>
                <w:sz w:val="20"/>
                <w:szCs w:val="20"/>
              </w:rPr>
              <w:t>33</w:t>
            </w:r>
          </w:p>
          <w:p w14:paraId="4C51F6D8" w14:textId="77B128EB" w:rsidR="006F6F03" w:rsidRPr="00D772DC" w:rsidRDefault="006F6F03" w:rsidP="0073012A">
            <w:pPr>
              <w:spacing w:line="276" w:lineRule="auto"/>
              <w:jc w:val="center"/>
              <w:rPr>
                <w:rFonts w:ascii="Calibri" w:hAnsi="Calibri"/>
                <w:color w:val="000000"/>
                <w:sz w:val="20"/>
                <w:szCs w:val="20"/>
              </w:rPr>
            </w:pPr>
            <w:r>
              <w:rPr>
                <w:rFonts w:ascii="Calibri" w:hAnsi="Calibri"/>
                <w:color w:val="000000"/>
                <w:sz w:val="20"/>
                <w:szCs w:val="20"/>
              </w:rPr>
              <w:t>(1.00)</w:t>
            </w:r>
          </w:p>
        </w:tc>
      </w:tr>
      <w:tr w:rsidR="009B271D" w:rsidRPr="00786C38" w14:paraId="1817D2B8" w14:textId="77777777" w:rsidTr="0073012A">
        <w:trPr>
          <w:trHeight w:val="300"/>
        </w:trPr>
        <w:tc>
          <w:tcPr>
            <w:tcW w:w="1951" w:type="dxa"/>
            <w:noWrap/>
            <w:vAlign w:val="center"/>
            <w:hideMark/>
          </w:tcPr>
          <w:p w14:paraId="29D1063E" w14:textId="77777777" w:rsidR="009B271D" w:rsidRPr="00D772DC" w:rsidRDefault="009B271D" w:rsidP="0073012A">
            <w:pPr>
              <w:spacing w:line="276" w:lineRule="auto"/>
              <w:rPr>
                <w:sz w:val="20"/>
                <w:szCs w:val="20"/>
              </w:rPr>
            </w:pPr>
            <w:r w:rsidRPr="00D772DC">
              <w:rPr>
                <w:sz w:val="20"/>
                <w:szCs w:val="20"/>
              </w:rPr>
              <w:t>Energy specific marketing – UK wide</w:t>
            </w:r>
          </w:p>
        </w:tc>
        <w:tc>
          <w:tcPr>
            <w:tcW w:w="1276" w:type="dxa"/>
            <w:noWrap/>
            <w:vAlign w:val="center"/>
          </w:tcPr>
          <w:p w14:paraId="52E94DDE" w14:textId="77777777" w:rsidR="009B271D" w:rsidRPr="00D772DC" w:rsidRDefault="009B271D" w:rsidP="0073012A">
            <w:pPr>
              <w:spacing w:line="276" w:lineRule="auto"/>
              <w:jc w:val="center"/>
              <w:rPr>
                <w:rFonts w:ascii="Calibri" w:hAnsi="Calibri"/>
                <w:color w:val="000000"/>
                <w:sz w:val="20"/>
                <w:szCs w:val="20"/>
              </w:rPr>
            </w:pPr>
            <w:r w:rsidRPr="00D772DC">
              <w:rPr>
                <w:rFonts w:ascii="Calibri" w:hAnsi="Calibri"/>
                <w:color w:val="000000"/>
                <w:sz w:val="20"/>
                <w:szCs w:val="20"/>
              </w:rPr>
              <w:t>3</w:t>
            </w:r>
            <w:r>
              <w:rPr>
                <w:rFonts w:ascii="Calibri" w:hAnsi="Calibri"/>
                <w:color w:val="000000"/>
                <w:sz w:val="20"/>
                <w:szCs w:val="20"/>
              </w:rPr>
              <w:t>8</w:t>
            </w:r>
          </w:p>
        </w:tc>
        <w:tc>
          <w:tcPr>
            <w:tcW w:w="850" w:type="dxa"/>
            <w:noWrap/>
            <w:vAlign w:val="center"/>
          </w:tcPr>
          <w:p w14:paraId="5B5D1337" w14:textId="77777777" w:rsidR="009B271D" w:rsidRPr="00D772DC" w:rsidRDefault="009B271D" w:rsidP="0073012A">
            <w:pPr>
              <w:spacing w:line="276" w:lineRule="auto"/>
              <w:jc w:val="center"/>
              <w:rPr>
                <w:rFonts w:ascii="Calibri" w:hAnsi="Calibri"/>
                <w:color w:val="000000"/>
                <w:sz w:val="20"/>
                <w:szCs w:val="20"/>
              </w:rPr>
            </w:pPr>
            <w:r w:rsidRPr="00D772DC">
              <w:rPr>
                <w:rFonts w:ascii="Calibri" w:hAnsi="Calibri"/>
                <w:color w:val="000000"/>
                <w:sz w:val="20"/>
                <w:szCs w:val="20"/>
              </w:rPr>
              <w:t>42</w:t>
            </w:r>
          </w:p>
        </w:tc>
        <w:tc>
          <w:tcPr>
            <w:tcW w:w="1560" w:type="dxa"/>
            <w:noWrap/>
            <w:vAlign w:val="center"/>
          </w:tcPr>
          <w:p w14:paraId="1CB70F75" w14:textId="77777777" w:rsidR="009B271D" w:rsidRPr="00D772DC" w:rsidRDefault="009B271D" w:rsidP="0073012A">
            <w:pPr>
              <w:spacing w:line="276" w:lineRule="auto"/>
              <w:jc w:val="center"/>
              <w:rPr>
                <w:rFonts w:ascii="Calibri" w:hAnsi="Calibri"/>
                <w:color w:val="000000"/>
                <w:sz w:val="20"/>
                <w:szCs w:val="20"/>
              </w:rPr>
            </w:pPr>
            <w:r w:rsidRPr="00175454">
              <w:rPr>
                <w:rFonts w:ascii="Calibri" w:hAnsi="Calibri"/>
                <w:color w:val="000000"/>
                <w:sz w:val="20"/>
                <w:szCs w:val="20"/>
              </w:rPr>
              <w:t>7,881,930</w:t>
            </w:r>
          </w:p>
        </w:tc>
        <w:tc>
          <w:tcPr>
            <w:tcW w:w="1984" w:type="dxa"/>
            <w:noWrap/>
            <w:vAlign w:val="center"/>
          </w:tcPr>
          <w:p w14:paraId="35D8B340" w14:textId="77777777" w:rsidR="009B271D" w:rsidRPr="00D772DC" w:rsidRDefault="009B271D" w:rsidP="0073012A">
            <w:pPr>
              <w:spacing w:line="276" w:lineRule="auto"/>
              <w:jc w:val="center"/>
              <w:rPr>
                <w:rFonts w:ascii="Calibri" w:hAnsi="Calibri"/>
                <w:color w:val="000000"/>
                <w:sz w:val="20"/>
                <w:szCs w:val="20"/>
              </w:rPr>
            </w:pPr>
            <w:r w:rsidRPr="00175454">
              <w:rPr>
                <w:rFonts w:ascii="Calibri" w:hAnsi="Calibri"/>
                <w:color w:val="000000"/>
                <w:sz w:val="20"/>
                <w:szCs w:val="20"/>
              </w:rPr>
              <w:t>207,419</w:t>
            </w:r>
          </w:p>
        </w:tc>
        <w:tc>
          <w:tcPr>
            <w:tcW w:w="1621" w:type="dxa"/>
            <w:vAlign w:val="center"/>
          </w:tcPr>
          <w:p w14:paraId="627BB0D0" w14:textId="77777777" w:rsidR="009B271D" w:rsidRDefault="006F6F03" w:rsidP="0073012A">
            <w:pPr>
              <w:spacing w:line="276" w:lineRule="auto"/>
              <w:jc w:val="center"/>
              <w:rPr>
                <w:rFonts w:ascii="Calibri" w:hAnsi="Calibri"/>
                <w:color w:val="000000"/>
                <w:sz w:val="20"/>
                <w:szCs w:val="20"/>
              </w:rPr>
            </w:pPr>
            <w:r>
              <w:rPr>
                <w:rFonts w:ascii="Calibri" w:hAnsi="Calibri"/>
                <w:color w:val="000000"/>
                <w:sz w:val="20"/>
                <w:szCs w:val="20"/>
              </w:rPr>
              <w:t>5.06</w:t>
            </w:r>
          </w:p>
          <w:p w14:paraId="55617D7C" w14:textId="3E3AF58D" w:rsidR="006F6F03" w:rsidRPr="00D772DC" w:rsidRDefault="006F6F03" w:rsidP="0073012A">
            <w:pPr>
              <w:spacing w:line="276" w:lineRule="auto"/>
              <w:jc w:val="center"/>
              <w:rPr>
                <w:rFonts w:ascii="Calibri" w:hAnsi="Calibri"/>
                <w:color w:val="000000"/>
                <w:sz w:val="20"/>
                <w:szCs w:val="20"/>
              </w:rPr>
            </w:pPr>
            <w:r>
              <w:rPr>
                <w:rFonts w:ascii="Calibri" w:hAnsi="Calibri"/>
                <w:color w:val="000000"/>
                <w:sz w:val="20"/>
                <w:szCs w:val="20"/>
              </w:rPr>
              <w:t>(0.33)</w:t>
            </w:r>
          </w:p>
        </w:tc>
      </w:tr>
      <w:tr w:rsidR="009B271D" w:rsidRPr="00786C38" w14:paraId="40CA5455" w14:textId="77777777" w:rsidTr="0073012A">
        <w:trPr>
          <w:trHeight w:val="300"/>
        </w:trPr>
        <w:tc>
          <w:tcPr>
            <w:tcW w:w="1951" w:type="dxa"/>
            <w:noWrap/>
            <w:vAlign w:val="center"/>
            <w:hideMark/>
          </w:tcPr>
          <w:p w14:paraId="64FB9A0F" w14:textId="77777777" w:rsidR="009B271D" w:rsidRPr="00D772DC" w:rsidRDefault="009B271D" w:rsidP="0073012A">
            <w:pPr>
              <w:spacing w:line="276" w:lineRule="auto"/>
              <w:rPr>
                <w:sz w:val="20"/>
                <w:szCs w:val="20"/>
              </w:rPr>
            </w:pPr>
            <w:r w:rsidRPr="00D772DC">
              <w:rPr>
                <w:sz w:val="20"/>
                <w:szCs w:val="20"/>
              </w:rPr>
              <w:t>Local marketing</w:t>
            </w:r>
          </w:p>
        </w:tc>
        <w:tc>
          <w:tcPr>
            <w:tcW w:w="1276" w:type="dxa"/>
            <w:noWrap/>
            <w:vAlign w:val="center"/>
          </w:tcPr>
          <w:p w14:paraId="23521AA7" w14:textId="77777777" w:rsidR="009B271D" w:rsidRPr="00D772DC" w:rsidRDefault="009B271D" w:rsidP="0073012A">
            <w:pPr>
              <w:spacing w:line="276" w:lineRule="auto"/>
              <w:jc w:val="center"/>
              <w:rPr>
                <w:rFonts w:ascii="Calibri" w:hAnsi="Calibri"/>
                <w:color w:val="000000"/>
                <w:sz w:val="20"/>
                <w:szCs w:val="20"/>
              </w:rPr>
            </w:pPr>
            <w:r w:rsidRPr="00D772DC">
              <w:rPr>
                <w:rFonts w:ascii="Calibri" w:hAnsi="Calibri"/>
                <w:color w:val="000000"/>
                <w:sz w:val="20"/>
                <w:szCs w:val="20"/>
              </w:rPr>
              <w:t>4</w:t>
            </w:r>
            <w:r>
              <w:rPr>
                <w:rFonts w:ascii="Calibri" w:hAnsi="Calibri"/>
                <w:color w:val="000000"/>
                <w:sz w:val="20"/>
                <w:szCs w:val="20"/>
              </w:rPr>
              <w:t>3</w:t>
            </w:r>
          </w:p>
        </w:tc>
        <w:tc>
          <w:tcPr>
            <w:tcW w:w="850" w:type="dxa"/>
            <w:noWrap/>
            <w:vAlign w:val="center"/>
          </w:tcPr>
          <w:p w14:paraId="1FD52D0C" w14:textId="77777777" w:rsidR="009B271D" w:rsidRPr="00D772DC" w:rsidRDefault="009B271D" w:rsidP="0073012A">
            <w:pPr>
              <w:spacing w:line="276" w:lineRule="auto"/>
              <w:jc w:val="center"/>
              <w:rPr>
                <w:rFonts w:ascii="Calibri" w:hAnsi="Calibri"/>
                <w:color w:val="000000"/>
                <w:sz w:val="20"/>
                <w:szCs w:val="20"/>
              </w:rPr>
            </w:pPr>
            <w:r w:rsidRPr="00D772DC">
              <w:rPr>
                <w:rFonts w:ascii="Calibri" w:hAnsi="Calibri"/>
                <w:color w:val="000000"/>
                <w:sz w:val="20"/>
                <w:szCs w:val="20"/>
              </w:rPr>
              <w:t>4</w:t>
            </w:r>
            <w:r>
              <w:rPr>
                <w:rFonts w:ascii="Calibri" w:hAnsi="Calibri"/>
                <w:color w:val="000000"/>
                <w:sz w:val="20"/>
                <w:szCs w:val="20"/>
              </w:rPr>
              <w:t>8</w:t>
            </w:r>
          </w:p>
        </w:tc>
        <w:tc>
          <w:tcPr>
            <w:tcW w:w="1560" w:type="dxa"/>
            <w:noWrap/>
            <w:vAlign w:val="center"/>
          </w:tcPr>
          <w:p w14:paraId="502DD790" w14:textId="77777777" w:rsidR="009B271D" w:rsidRPr="00D772DC" w:rsidRDefault="009B271D" w:rsidP="0073012A">
            <w:pPr>
              <w:spacing w:line="276" w:lineRule="auto"/>
              <w:jc w:val="center"/>
              <w:rPr>
                <w:rFonts w:ascii="Calibri" w:hAnsi="Calibri"/>
                <w:color w:val="000000"/>
                <w:sz w:val="20"/>
                <w:szCs w:val="20"/>
              </w:rPr>
            </w:pPr>
            <w:r w:rsidRPr="00175454">
              <w:rPr>
                <w:rFonts w:ascii="Calibri" w:hAnsi="Calibri"/>
                <w:color w:val="000000"/>
                <w:sz w:val="20"/>
                <w:szCs w:val="20"/>
              </w:rPr>
              <w:t>4,248,498</w:t>
            </w:r>
          </w:p>
        </w:tc>
        <w:tc>
          <w:tcPr>
            <w:tcW w:w="1984" w:type="dxa"/>
            <w:noWrap/>
            <w:vAlign w:val="center"/>
          </w:tcPr>
          <w:p w14:paraId="09B37D9E" w14:textId="77777777" w:rsidR="009B271D" w:rsidRPr="00D772DC" w:rsidRDefault="009B271D" w:rsidP="0073012A">
            <w:pPr>
              <w:spacing w:line="276" w:lineRule="auto"/>
              <w:jc w:val="center"/>
              <w:rPr>
                <w:rFonts w:ascii="Calibri" w:hAnsi="Calibri"/>
                <w:color w:val="000000"/>
                <w:sz w:val="20"/>
                <w:szCs w:val="20"/>
              </w:rPr>
            </w:pPr>
            <w:r w:rsidRPr="00175454">
              <w:rPr>
                <w:rFonts w:ascii="Calibri" w:hAnsi="Calibri"/>
                <w:color w:val="000000"/>
                <w:sz w:val="20"/>
                <w:szCs w:val="20"/>
              </w:rPr>
              <w:t>98,802</w:t>
            </w:r>
          </w:p>
        </w:tc>
        <w:tc>
          <w:tcPr>
            <w:tcW w:w="1621" w:type="dxa"/>
            <w:vAlign w:val="center"/>
          </w:tcPr>
          <w:p w14:paraId="76EB01D4" w14:textId="77777777" w:rsidR="009B271D" w:rsidRDefault="006F6F03" w:rsidP="0073012A">
            <w:pPr>
              <w:spacing w:line="276" w:lineRule="auto"/>
              <w:jc w:val="center"/>
              <w:rPr>
                <w:rFonts w:ascii="Calibri" w:hAnsi="Calibri"/>
                <w:color w:val="000000"/>
                <w:sz w:val="20"/>
                <w:szCs w:val="20"/>
              </w:rPr>
            </w:pPr>
            <w:r>
              <w:rPr>
                <w:rFonts w:ascii="Calibri" w:hAnsi="Calibri"/>
                <w:color w:val="000000"/>
                <w:sz w:val="20"/>
                <w:szCs w:val="20"/>
              </w:rPr>
              <w:t>4.26</w:t>
            </w:r>
          </w:p>
          <w:p w14:paraId="45E6C2C2" w14:textId="30B21987" w:rsidR="006F6F03" w:rsidRPr="00D772DC" w:rsidRDefault="006F6F03" w:rsidP="0073012A">
            <w:pPr>
              <w:spacing w:line="276" w:lineRule="auto"/>
              <w:jc w:val="center"/>
              <w:rPr>
                <w:rFonts w:ascii="Calibri" w:hAnsi="Calibri"/>
                <w:color w:val="000000"/>
                <w:sz w:val="20"/>
                <w:szCs w:val="20"/>
              </w:rPr>
            </w:pPr>
            <w:r>
              <w:rPr>
                <w:rFonts w:ascii="Calibri" w:hAnsi="Calibri"/>
                <w:color w:val="000000"/>
                <w:sz w:val="20"/>
                <w:szCs w:val="20"/>
              </w:rPr>
              <w:t>(0.83)</w:t>
            </w:r>
          </w:p>
        </w:tc>
      </w:tr>
      <w:tr w:rsidR="009B271D" w:rsidRPr="00786C38" w14:paraId="62EB7381" w14:textId="77777777" w:rsidTr="0073012A">
        <w:trPr>
          <w:trHeight w:val="300"/>
        </w:trPr>
        <w:tc>
          <w:tcPr>
            <w:tcW w:w="1951" w:type="dxa"/>
            <w:noWrap/>
            <w:vAlign w:val="center"/>
            <w:hideMark/>
          </w:tcPr>
          <w:p w14:paraId="2D122223" w14:textId="77777777" w:rsidR="009B271D" w:rsidRPr="00D772DC" w:rsidRDefault="009B271D" w:rsidP="0073012A">
            <w:pPr>
              <w:spacing w:line="276" w:lineRule="auto"/>
              <w:rPr>
                <w:sz w:val="20"/>
                <w:szCs w:val="20"/>
              </w:rPr>
            </w:pPr>
            <w:r w:rsidRPr="00D772DC">
              <w:rPr>
                <w:sz w:val="20"/>
                <w:szCs w:val="20"/>
              </w:rPr>
              <w:t xml:space="preserve">Total </w:t>
            </w:r>
          </w:p>
        </w:tc>
        <w:tc>
          <w:tcPr>
            <w:tcW w:w="1276" w:type="dxa"/>
            <w:noWrap/>
            <w:vAlign w:val="center"/>
          </w:tcPr>
          <w:p w14:paraId="2BB469B7" w14:textId="561B0D5E" w:rsidR="009B271D" w:rsidRPr="00D772DC" w:rsidRDefault="006F6F03" w:rsidP="0073012A">
            <w:pPr>
              <w:spacing w:line="276" w:lineRule="auto"/>
              <w:jc w:val="center"/>
              <w:rPr>
                <w:rFonts w:ascii="Calibri" w:hAnsi="Calibri"/>
                <w:color w:val="000000"/>
                <w:sz w:val="20"/>
                <w:szCs w:val="20"/>
              </w:rPr>
            </w:pPr>
            <w:r>
              <w:rPr>
                <w:rFonts w:ascii="Calibri" w:hAnsi="Calibri"/>
                <w:color w:val="000000"/>
                <w:sz w:val="20"/>
                <w:szCs w:val="20"/>
              </w:rPr>
              <w:t>90</w:t>
            </w:r>
          </w:p>
        </w:tc>
        <w:tc>
          <w:tcPr>
            <w:tcW w:w="850" w:type="dxa"/>
            <w:noWrap/>
            <w:vAlign w:val="center"/>
          </w:tcPr>
          <w:p w14:paraId="43485285" w14:textId="77777777" w:rsidR="009B271D" w:rsidRPr="00D772DC" w:rsidRDefault="009B271D" w:rsidP="0073012A">
            <w:pPr>
              <w:spacing w:line="276" w:lineRule="auto"/>
              <w:jc w:val="center"/>
              <w:rPr>
                <w:rFonts w:ascii="Calibri" w:hAnsi="Calibri"/>
                <w:color w:val="000000"/>
                <w:sz w:val="20"/>
                <w:szCs w:val="20"/>
              </w:rPr>
            </w:pPr>
            <w:r w:rsidRPr="00D772DC">
              <w:rPr>
                <w:rFonts w:ascii="Calibri" w:hAnsi="Calibri"/>
                <w:color w:val="000000"/>
                <w:sz w:val="20"/>
                <w:szCs w:val="20"/>
              </w:rPr>
              <w:t>100</w:t>
            </w:r>
          </w:p>
        </w:tc>
        <w:tc>
          <w:tcPr>
            <w:tcW w:w="1560" w:type="dxa"/>
            <w:noWrap/>
            <w:vAlign w:val="center"/>
          </w:tcPr>
          <w:p w14:paraId="48928544" w14:textId="77777777" w:rsidR="009B271D" w:rsidRPr="00D772DC" w:rsidRDefault="009B271D" w:rsidP="0073012A">
            <w:pPr>
              <w:spacing w:line="276" w:lineRule="auto"/>
              <w:jc w:val="center"/>
              <w:rPr>
                <w:rFonts w:ascii="Calibri" w:hAnsi="Calibri"/>
                <w:color w:val="000000"/>
                <w:sz w:val="20"/>
                <w:szCs w:val="20"/>
              </w:rPr>
            </w:pPr>
            <w:r w:rsidRPr="00175454">
              <w:rPr>
                <w:rFonts w:ascii="Calibri" w:hAnsi="Calibri"/>
                <w:color w:val="000000"/>
                <w:sz w:val="20"/>
                <w:szCs w:val="20"/>
              </w:rPr>
              <w:t>18,493,284</w:t>
            </w:r>
          </w:p>
        </w:tc>
        <w:tc>
          <w:tcPr>
            <w:tcW w:w="1984" w:type="dxa"/>
            <w:noWrap/>
            <w:vAlign w:val="center"/>
          </w:tcPr>
          <w:p w14:paraId="380F7073" w14:textId="77777777" w:rsidR="009B271D" w:rsidRPr="00D772DC" w:rsidRDefault="009B271D" w:rsidP="0073012A">
            <w:pPr>
              <w:spacing w:line="276" w:lineRule="auto"/>
              <w:jc w:val="center"/>
              <w:rPr>
                <w:rFonts w:ascii="Calibri" w:hAnsi="Calibri"/>
                <w:color w:val="000000"/>
                <w:sz w:val="20"/>
                <w:szCs w:val="20"/>
              </w:rPr>
            </w:pPr>
            <w:r w:rsidRPr="00175454">
              <w:rPr>
                <w:rFonts w:ascii="Calibri" w:hAnsi="Calibri"/>
                <w:color w:val="000000"/>
                <w:sz w:val="20"/>
                <w:szCs w:val="20"/>
              </w:rPr>
              <w:t>205,481</w:t>
            </w:r>
          </w:p>
        </w:tc>
        <w:tc>
          <w:tcPr>
            <w:tcW w:w="1621" w:type="dxa"/>
            <w:vAlign w:val="center"/>
          </w:tcPr>
          <w:p w14:paraId="3B8A1F18" w14:textId="32F17FD1" w:rsidR="009B271D" w:rsidRDefault="009B271D" w:rsidP="0073012A">
            <w:pPr>
              <w:spacing w:line="276" w:lineRule="auto"/>
              <w:jc w:val="center"/>
              <w:rPr>
                <w:rFonts w:ascii="Calibri" w:hAnsi="Calibri"/>
                <w:color w:val="000000"/>
                <w:sz w:val="20"/>
                <w:szCs w:val="20"/>
              </w:rPr>
            </w:pPr>
            <w:r w:rsidRPr="00D772DC">
              <w:rPr>
                <w:rFonts w:ascii="Calibri" w:hAnsi="Calibri"/>
                <w:color w:val="000000"/>
                <w:sz w:val="20"/>
                <w:szCs w:val="20"/>
              </w:rPr>
              <w:t>4.</w:t>
            </w:r>
            <w:r w:rsidR="006F6F03">
              <w:rPr>
                <w:rFonts w:ascii="Calibri" w:hAnsi="Calibri"/>
                <w:color w:val="000000"/>
                <w:sz w:val="20"/>
                <w:szCs w:val="20"/>
              </w:rPr>
              <w:t>60</w:t>
            </w:r>
          </w:p>
          <w:p w14:paraId="4359B116" w14:textId="3CD7A766" w:rsidR="006F6F03" w:rsidRPr="00D772DC" w:rsidRDefault="006F6F03" w:rsidP="0073012A">
            <w:pPr>
              <w:spacing w:line="276" w:lineRule="auto"/>
              <w:jc w:val="center"/>
              <w:rPr>
                <w:rFonts w:ascii="Calibri" w:hAnsi="Calibri"/>
                <w:color w:val="000000"/>
                <w:sz w:val="20"/>
                <w:szCs w:val="20"/>
              </w:rPr>
            </w:pPr>
            <w:r>
              <w:rPr>
                <w:rFonts w:ascii="Calibri" w:hAnsi="Calibri"/>
                <w:color w:val="000000"/>
                <w:sz w:val="20"/>
                <w:szCs w:val="20"/>
              </w:rPr>
              <w:t>(0.79)</w:t>
            </w:r>
          </w:p>
        </w:tc>
      </w:tr>
    </w:tbl>
    <w:p w14:paraId="2772C954" w14:textId="77777777" w:rsidR="006F6F03" w:rsidRDefault="006F6F03" w:rsidP="006F6F03">
      <w:pPr>
        <w:pStyle w:val="NormalWeb"/>
        <w:rPr>
          <w:color w:val="000000"/>
        </w:rPr>
      </w:pPr>
      <w:bookmarkStart w:id="7" w:name="_Toc3192363"/>
      <w:r>
        <w:rPr>
          <w:color w:val="000000"/>
          <w:sz w:val="20"/>
          <w:szCs w:val="20"/>
        </w:rPr>
        <w:t>Notes: We find that the difference in mean interest rates between energy specific marketing and local marketing is statistically significant at the 1% level (t-statistic of 5.64). The difference in mean interest rates between energy specific marketing and </w:t>
      </w:r>
      <w:r>
        <w:rPr>
          <w:color w:val="000000"/>
          <w:sz w:val="20"/>
          <w:szCs w:val="20"/>
          <w:shd w:val="clear" w:color="auto" w:fill="FFFFFF"/>
        </w:rPr>
        <w:t>general online platforms</w:t>
      </w:r>
      <w:r>
        <w:rPr>
          <w:color w:val="000000"/>
          <w:sz w:val="20"/>
          <w:szCs w:val="20"/>
        </w:rPr>
        <w:t xml:space="preserve"> is statistically significant at the 10% level (t-statistic of 2.14). The difference in mean interest rates between local marketing and </w:t>
      </w:r>
      <w:r>
        <w:rPr>
          <w:color w:val="000000"/>
          <w:sz w:val="20"/>
          <w:szCs w:val="20"/>
          <w:shd w:val="clear" w:color="auto" w:fill="FFFFFF"/>
        </w:rPr>
        <w:t>general online platforms</w:t>
      </w:r>
      <w:r>
        <w:rPr>
          <w:color w:val="000000"/>
          <w:sz w:val="20"/>
          <w:szCs w:val="20"/>
        </w:rPr>
        <w:t xml:space="preserve"> is insignificant.  </w:t>
      </w:r>
    </w:p>
    <w:p w14:paraId="2DA2C6E2" w14:textId="27FFF3AA" w:rsidR="00486E24" w:rsidRPr="00B02C93" w:rsidRDefault="0068299B" w:rsidP="00B02C93">
      <w:pPr>
        <w:rPr>
          <w:b/>
          <w:sz w:val="28"/>
          <w:szCs w:val="28"/>
        </w:rPr>
      </w:pPr>
      <w:r w:rsidRPr="00B02C93">
        <w:rPr>
          <w:b/>
          <w:sz w:val="28"/>
          <w:szCs w:val="28"/>
        </w:rPr>
        <w:t xml:space="preserve">What do community energy project finances look like without </w:t>
      </w:r>
      <w:r w:rsidR="00EC78DA" w:rsidRPr="00B02C93">
        <w:rPr>
          <w:b/>
          <w:sz w:val="28"/>
          <w:szCs w:val="28"/>
        </w:rPr>
        <w:t>the Feed-In Tariff and similar schemes</w:t>
      </w:r>
      <w:r w:rsidRPr="00B02C93">
        <w:rPr>
          <w:b/>
          <w:sz w:val="28"/>
          <w:szCs w:val="28"/>
        </w:rPr>
        <w:t>?</w:t>
      </w:r>
      <w:bookmarkEnd w:id="7"/>
      <w:r w:rsidRPr="00B02C93">
        <w:rPr>
          <w:b/>
          <w:sz w:val="28"/>
          <w:szCs w:val="28"/>
        </w:rPr>
        <w:t xml:space="preserve"> </w:t>
      </w:r>
    </w:p>
    <w:p w14:paraId="7A1AD8CD" w14:textId="38453B3E" w:rsidR="006C7DD3" w:rsidRDefault="002E3182" w:rsidP="00060FBD">
      <w:pPr>
        <w:spacing w:line="360" w:lineRule="auto"/>
        <w:contextualSpacing/>
      </w:pPr>
      <w:r>
        <w:t>As t</w:t>
      </w:r>
      <w:r w:rsidR="006B4D8A">
        <w:t>he</w:t>
      </w:r>
      <w:r w:rsidR="001D5357">
        <w:t xml:space="preserve"> FITs and RO schemes are now closed</w:t>
      </w:r>
      <w:r w:rsidR="00CC20B3">
        <w:t xml:space="preserve"> to new projects</w:t>
      </w:r>
      <w:r w:rsidR="001D5357">
        <w:t>,</w:t>
      </w:r>
      <w:r>
        <w:t xml:space="preserve"> </w:t>
      </w:r>
      <w:r w:rsidR="001D5357">
        <w:t>we examine the importance of revenue from these schemes to community energy business models.</w:t>
      </w:r>
      <w:r w:rsidR="00CC20B3">
        <w:t xml:space="preserve"> </w:t>
      </w:r>
      <w:r w:rsidR="00244B7B">
        <w:t>The overwhelming majority of generation projects in our dataset acce</w:t>
      </w:r>
      <w:r w:rsidR="00FC664C">
        <w:t xml:space="preserve">ssed FITs, RHI or RO revenues (only </w:t>
      </w:r>
      <w:r w:rsidR="009271FB">
        <w:t xml:space="preserve">2 projects </w:t>
      </w:r>
      <w:r w:rsidR="00FC664C">
        <w:t>did not).</w:t>
      </w:r>
      <w:r w:rsidR="00CC20B3">
        <w:t xml:space="preserve"> </w:t>
      </w:r>
      <w:r w:rsidR="00FC664C">
        <w:t xml:space="preserve"> </w:t>
      </w:r>
      <w:r w:rsidR="008371A5">
        <w:t>Of these, we used 110 projects with sufficient detail on annual costs and revenues to perform a simple calculation to examine their dependency on these schemes (</w:t>
      </w:r>
      <w:r>
        <w:t xml:space="preserve">note that existing projects are not affected by cuts to FITs rates and the closure of the FITs and RO schemes: </w:t>
      </w:r>
      <w:r w:rsidR="008371A5">
        <w:t xml:space="preserve">see Methods for details). </w:t>
      </w:r>
      <w:r w:rsidR="001E247D">
        <w:t>We find</w:t>
      </w:r>
      <w:r w:rsidR="008371A5">
        <w:t xml:space="preserve"> that 92% of these projects (101 projects) were in financial surplus (i.e. total annual revenues exceeded total annual costs) for the year for which data was provided; however, after removing the price scheme revenues, only </w:t>
      </w:r>
      <w:r w:rsidR="001E247D">
        <w:t>a fifth</w:t>
      </w:r>
      <w:r w:rsidR="008371A5">
        <w:t xml:space="preserve"> of </w:t>
      </w:r>
      <w:r w:rsidR="001E247D">
        <w:t xml:space="preserve">the </w:t>
      </w:r>
      <w:r w:rsidR="008371A5">
        <w:t>projects (22 projects) were in surplus.</w:t>
      </w:r>
      <w:r w:rsidR="00C04F2C">
        <w:t xml:space="preserve"> </w:t>
      </w:r>
      <w:r w:rsidR="00DE0917">
        <w:t>As</w:t>
      </w:r>
      <w:r w:rsidR="00C04F2C">
        <w:t xml:space="preserve"> these projects were designed </w:t>
      </w:r>
      <w:r w:rsidR="001E247D">
        <w:t>to draw on</w:t>
      </w:r>
      <w:r w:rsidR="00C04F2C">
        <w:t xml:space="preserve"> FITs or similar revenue</w:t>
      </w:r>
      <w:r w:rsidR="001D5357">
        <w:t xml:space="preserve"> stream</w:t>
      </w:r>
      <w:r w:rsidR="00C04F2C">
        <w:t>s</w:t>
      </w:r>
      <w:r w:rsidR="001D5357">
        <w:t xml:space="preserve">, it is not surprising that removing those revenues would push many projects into deficit. </w:t>
      </w:r>
      <w:r w:rsidR="00DE0917">
        <w:t>Yet</w:t>
      </w:r>
      <w:r w:rsidR="001D5357">
        <w:t>, it is notable that 22 projects do not s</w:t>
      </w:r>
      <w:r w:rsidR="00DE0917">
        <w:t>uffer this fate in our exercise;</w:t>
      </w:r>
      <w:r w:rsidR="001D5357">
        <w:t xml:space="preserve"> and </w:t>
      </w:r>
      <w:proofErr w:type="gramStart"/>
      <w:r w:rsidR="009271FB">
        <w:t>so</w:t>
      </w:r>
      <w:proofErr w:type="gramEnd"/>
      <w:r w:rsidR="009271FB">
        <w:t xml:space="preserve"> </w:t>
      </w:r>
      <w:r w:rsidR="001D5357">
        <w:t>in the rest of this section we examine their characteristics in more detail.</w:t>
      </w:r>
    </w:p>
    <w:p w14:paraId="41A1B08E" w14:textId="77777777" w:rsidR="00CC5958" w:rsidRDefault="00CC5958" w:rsidP="00060FBD">
      <w:pPr>
        <w:spacing w:line="360" w:lineRule="auto"/>
        <w:contextualSpacing/>
      </w:pPr>
    </w:p>
    <w:p w14:paraId="28CF1378" w14:textId="054DB8C9" w:rsidR="006C7DD3" w:rsidRDefault="009271FB" w:rsidP="006C7DD3">
      <w:pPr>
        <w:spacing w:line="360" w:lineRule="auto"/>
        <w:contextualSpacing/>
      </w:pPr>
      <w:r>
        <w:t xml:space="preserve">Of the </w:t>
      </w:r>
      <w:r w:rsidR="006C7DD3">
        <w:t>22 projects</w:t>
      </w:r>
      <w:r>
        <w:t>, 5</w:t>
      </w:r>
      <w:r w:rsidR="006C7DD3">
        <w:t xml:space="preserve"> were commissioned in the two years prior to the survey date, and </w:t>
      </w:r>
      <w:r>
        <w:t xml:space="preserve">were </w:t>
      </w:r>
      <w:r w:rsidR="006C7DD3">
        <w:t>financed primarily by community shares, but reported no financing costs. Quite often, community shares are issued with the stipulation that they pay no interest for the first year or two of generation</w:t>
      </w:r>
      <w:r w:rsidR="00CC20B3">
        <w:fldChar w:fldCharType="begin"/>
      </w:r>
      <w:r w:rsidR="0039357C">
        <w:instrText xml:space="preserve"> ADDIN EN.CITE &lt;EndNote&gt;&lt;Cite&gt;&lt;Author&gt;Unit&lt;/Author&gt;&lt;Year&gt;2015&lt;/Year&gt;&lt;RecNum&gt;37&lt;/RecNum&gt;&lt;DisplayText&gt;&lt;style face="superscript"&gt;38&lt;/style&gt;&lt;/DisplayText&gt;&lt;record&gt;&lt;rec-number&gt;37&lt;/rec-number&gt;&lt;foreign-keys&gt;&lt;key app="EN" db-id="2wea0at5dw0e0sezfxipfpzc529vdpar9wre" timestamp="1555060737"&gt;37&lt;/key&gt;&lt;/foreign-keys&gt;&lt;ref-type name="Report"&gt;27&lt;/ref-type&gt;&lt;contributors&gt;&lt;authors&gt;&lt;author&gt;Community Shares Unit&lt;/author&gt;&lt;/authors&gt;&lt;/contributors&gt;&lt;titles&gt;&lt;title&gt;Community Shares Handbook&lt;/title&gt;&lt;/titles&gt;&lt;dates&gt;&lt;year&gt;2015&lt;/year&gt;&lt;/dates&gt;&lt;pub-location&gt;Manchester&lt;/pub-location&gt;&lt;publisher&gt;Community Shares Unit&lt;/publisher&gt;&lt;urls&gt;&lt;related-urls&gt;&lt;url&gt;&lt;style face="underline" font="default" size="100%"&gt;https://communityshares.org.uk/resources/handbook&lt;/style&gt;&lt;/url&gt;&lt;/related-urls&gt;&lt;/urls&gt;&lt;/record&gt;&lt;/Cite&gt;&lt;/EndNote&gt;</w:instrText>
      </w:r>
      <w:r w:rsidR="00CC20B3">
        <w:fldChar w:fldCharType="separate"/>
      </w:r>
      <w:r w:rsidR="0039357C" w:rsidRPr="0039357C">
        <w:rPr>
          <w:noProof/>
          <w:vertAlign w:val="superscript"/>
        </w:rPr>
        <w:t>38</w:t>
      </w:r>
      <w:r w:rsidR="00CC20B3">
        <w:fldChar w:fldCharType="end"/>
      </w:r>
      <w:r w:rsidR="00CC20B3">
        <w:t>,</w:t>
      </w:r>
      <w:r w:rsidR="006C7DD3">
        <w:t xml:space="preserve"> </w:t>
      </w:r>
      <w:r w:rsidR="00DD130E">
        <w:t xml:space="preserve">which </w:t>
      </w:r>
      <w:r w:rsidR="006C7DD3">
        <w:t>may be the case with these projects. Subtracting community share interest payments</w:t>
      </w:r>
      <w:r w:rsidR="00DD130E">
        <w:t>,</w:t>
      </w:r>
      <w:r w:rsidR="006C7DD3">
        <w:t xml:space="preserve"> at the rate given for each project</w:t>
      </w:r>
      <w:r w:rsidR="00DD130E">
        <w:t>,</w:t>
      </w:r>
      <w:r w:rsidR="006C7DD3">
        <w:t xml:space="preserve"> from these projects revenues leaves three out of five of them making a loss without FITs revenue. </w:t>
      </w:r>
    </w:p>
    <w:p w14:paraId="11AA5637" w14:textId="77777777" w:rsidR="008371A5" w:rsidRDefault="008371A5" w:rsidP="006C7DD3">
      <w:pPr>
        <w:spacing w:line="360" w:lineRule="auto"/>
        <w:contextualSpacing/>
      </w:pPr>
    </w:p>
    <w:p w14:paraId="5E793886" w14:textId="7397545E" w:rsidR="005823AE" w:rsidRDefault="001B5EF6" w:rsidP="00060FBD">
      <w:pPr>
        <w:spacing w:line="360" w:lineRule="auto"/>
        <w:contextualSpacing/>
      </w:pPr>
      <w:r>
        <w:t>Four other</w:t>
      </w:r>
      <w:r w:rsidR="00DD130E">
        <w:t xml:space="preserve"> projects</w:t>
      </w:r>
      <w:r>
        <w:t xml:space="preserve"> had</w:t>
      </w:r>
      <w:r w:rsidR="00AB6649">
        <w:t xml:space="preserve"> additional revenue that was not directly linked to levels of energy generation (e.g. environmental grant funding, or </w:t>
      </w:r>
      <w:r w:rsidR="00FC6176">
        <w:t xml:space="preserve">land </w:t>
      </w:r>
      <w:r w:rsidR="00AB6649">
        <w:t>rental to a commercial partner);</w:t>
      </w:r>
      <w:r>
        <w:t xml:space="preserve"> </w:t>
      </w:r>
      <w:r w:rsidR="00DD130E">
        <w:t xml:space="preserve">2 projects </w:t>
      </w:r>
      <w:r>
        <w:t xml:space="preserve">gained revenue in the form of savings on the organisation’s own energy costs. The </w:t>
      </w:r>
      <w:r w:rsidR="000A67E6">
        <w:t xml:space="preserve">remaining 12 </w:t>
      </w:r>
      <w:r w:rsidR="00466B0E">
        <w:t xml:space="preserve">were all solar rooftop projects that sold </w:t>
      </w:r>
      <w:r w:rsidR="00D54048">
        <w:t xml:space="preserve">electricity </w:t>
      </w:r>
      <w:r w:rsidR="00466B0E">
        <w:t xml:space="preserve">to the </w:t>
      </w:r>
      <w:r w:rsidR="001B1CE6">
        <w:t xml:space="preserve">owners or occupiers of the building where the solar panels were located. </w:t>
      </w:r>
      <w:r w:rsidR="00C51079">
        <w:t>F</w:t>
      </w:r>
      <w:r w:rsidR="001B1CE6">
        <w:t>or 10 out of these 12 projects, the customer used at least 80% of the electricity generated</w:t>
      </w:r>
      <w:r w:rsidR="00DD130E">
        <w:t>,</w:t>
      </w:r>
      <w:r w:rsidR="00D54048">
        <w:t xml:space="preserve"> at a price between wholesale and typical retail prices </w:t>
      </w:r>
      <w:r w:rsidR="00DD130E">
        <w:t>(</w:t>
      </w:r>
      <w:r w:rsidR="00D54048">
        <w:t xml:space="preserve">see </w:t>
      </w:r>
      <w:r w:rsidR="00DD130E">
        <w:t>the next section</w:t>
      </w:r>
      <w:r w:rsidR="00D54048">
        <w:t>)</w:t>
      </w:r>
      <w:r w:rsidR="001B1CE6">
        <w:t>.</w:t>
      </w:r>
    </w:p>
    <w:p w14:paraId="6B7A4C96" w14:textId="77777777" w:rsidR="00060FBD" w:rsidRDefault="00060FBD" w:rsidP="00060FBD">
      <w:pPr>
        <w:spacing w:line="360" w:lineRule="auto"/>
        <w:contextualSpacing/>
      </w:pPr>
    </w:p>
    <w:p w14:paraId="7E7E6EC7" w14:textId="198FEBA6" w:rsidR="008C6D10" w:rsidRDefault="00F42D5D" w:rsidP="008C6D10">
      <w:pPr>
        <w:spacing w:line="360" w:lineRule="auto"/>
        <w:contextualSpacing/>
      </w:pPr>
      <w:r>
        <w:t xml:space="preserve">This analysis suggests only a small number of existing projects </w:t>
      </w:r>
      <w:r w:rsidR="00DD130E">
        <w:t>–</w:t>
      </w:r>
      <w:r>
        <w:t xml:space="preserve"> those selling most of the electricity they generate to on-site customers – could generate a financial surplus without price support</w:t>
      </w:r>
      <w:r w:rsidR="00466B0E">
        <w:t xml:space="preserve">. </w:t>
      </w:r>
      <w:r>
        <w:t>Further,</w:t>
      </w:r>
      <w:r w:rsidR="00CA4690">
        <w:t xml:space="preserve"> the 22 projects </w:t>
      </w:r>
      <w:r>
        <w:t>highlighted</w:t>
      </w:r>
      <w:r w:rsidR="00CA4690">
        <w:t xml:space="preserve"> above are mostly small scale (less than 50kW generation capacity), and</w:t>
      </w:r>
      <w:r w:rsidR="00415970">
        <w:t xml:space="preserve"> 18 were</w:t>
      </w:r>
      <w:r w:rsidR="00C932C9">
        <w:t xml:space="preserve"> </w:t>
      </w:r>
      <w:r w:rsidR="00415970">
        <w:t>left</w:t>
      </w:r>
      <w:r w:rsidR="00930ABB">
        <w:t xml:space="preserve"> with a</w:t>
      </w:r>
      <w:r w:rsidR="00DD130E">
        <w:t>n annual</w:t>
      </w:r>
      <w:r w:rsidR="00930ABB">
        <w:t xml:space="preserve"> surplus of less than £3</w:t>
      </w:r>
      <w:r w:rsidR="009271FB">
        <w:t>,</w:t>
      </w:r>
      <w:r w:rsidR="00930ABB">
        <w:t>000</w:t>
      </w:r>
      <w:r>
        <w:t xml:space="preserve"> without price support revenues</w:t>
      </w:r>
      <w:r w:rsidR="00415970">
        <w:t xml:space="preserve">. </w:t>
      </w:r>
      <w:r w:rsidR="00CA4690">
        <w:t>In the context of such small surpluses, year-on-year variation in</w:t>
      </w:r>
      <w:r w:rsidR="001B51A2">
        <w:t xml:space="preserve"> weather conditions and operational costs </w:t>
      </w:r>
      <w:r w:rsidR="00CA4690">
        <w:t xml:space="preserve">can </w:t>
      </w:r>
      <w:r w:rsidR="00D97602">
        <w:t xml:space="preserve">have a </w:t>
      </w:r>
      <w:r w:rsidR="00CA4690">
        <w:t>significant</w:t>
      </w:r>
      <w:r w:rsidR="00D97602">
        <w:t xml:space="preserve"> bearing on </w:t>
      </w:r>
      <w:r w:rsidR="001B5097">
        <w:t>project financial performance</w:t>
      </w:r>
      <w:r w:rsidR="001B51A2">
        <w:t xml:space="preserve">. </w:t>
      </w:r>
      <w:r w:rsidR="00A86DF1">
        <w:t>The long-term price guarantee offered by schemes such as the FIT</w:t>
      </w:r>
      <w:r w:rsidR="00841079">
        <w:t>s</w:t>
      </w:r>
      <w:r w:rsidR="00A86DF1">
        <w:t xml:space="preserve"> plays a significant role in de-risking projects</w:t>
      </w:r>
      <w:r w:rsidR="00FC6176">
        <w:t xml:space="preserve"> and attracting finance</w:t>
      </w:r>
      <w:r w:rsidR="006463EB">
        <w:fldChar w:fldCharType="begin"/>
      </w:r>
      <w:r w:rsidR="006463EB">
        <w:instrText xml:space="preserve"> ADDIN EN.CITE &lt;EndNote&gt;&lt;Cite&gt;&lt;Author&gt;Mitchell&lt;/Author&gt;&lt;Year&gt;2006&lt;/Year&gt;&lt;RecNum&gt;63&lt;/RecNum&gt;&lt;DisplayText&gt;&lt;style face="superscript"&gt;39, 40&lt;/style&gt;&lt;/DisplayText&gt;&lt;record&gt;&lt;rec-number&gt;63&lt;/rec-number&gt;&lt;foreign-keys&gt;&lt;key app="EN" db-id="2wea0at5dw0e0sezfxipfpzc529vdpar9wre" timestamp="1567460462"&gt;63&lt;/key&gt;&lt;/foreign-keys&gt;&lt;ref-type name="Journal Article"&gt;17&lt;/ref-type&gt;&lt;contributors&gt;&lt;authors&gt;&lt;author&gt;Mitchell, C.&lt;/author&gt;&lt;author&gt;Bauknecht, D.&lt;/author&gt;&lt;author&gt;Connor, P. M.&lt;/author&gt;&lt;/authors&gt;&lt;/contributors&gt;&lt;titles&gt;&lt;title&gt;Effectiveness through risk reduction: a comparison of the renewable obligation in England and Wales and the feed-in system in Germany&lt;/title&gt;&lt;secondary-title&gt;Energy Policy&lt;/secondary-title&gt;&lt;/titles&gt;&lt;periodical&gt;&lt;full-title&gt;Energy Policy&lt;/full-title&gt;&lt;/periodical&gt;&lt;pages&gt;297-305&lt;/pages&gt;&lt;volume&gt;34&lt;/volume&gt;&lt;dates&gt;&lt;year&gt;2006&lt;/year&gt;&lt;/dates&gt;&lt;urls&gt;&lt;/urls&gt;&lt;electronic-resource-num&gt;doi:10.1016/j.enpol.2004.08.004&lt;/electronic-resource-num&gt;&lt;/record&gt;&lt;/Cite&gt;&lt;Cite&gt;&lt;Author&gt;Couture&lt;/Author&gt;&lt;Year&gt;2010&lt;/Year&gt;&lt;RecNum&gt;64&lt;/RecNum&gt;&lt;record&gt;&lt;rec-number&gt;64&lt;/rec-number&gt;&lt;foreign-keys&gt;&lt;key app="EN" db-id="2wea0at5dw0e0sezfxipfpzc529vdpar9wre" timestamp="1567460588"&gt;64&lt;/key&gt;&lt;/foreign-keys&gt;&lt;ref-type name="Journal Article"&gt;17&lt;/ref-type&gt;&lt;contributors&gt;&lt;authors&gt;&lt;author&gt;Couture, T.&lt;/author&gt;&lt;author&gt;Gagnon, Y.&lt;/author&gt;&lt;/authors&gt;&lt;/contributors&gt;&lt;titles&gt;&lt;title&gt;An analysis of feed-in tariff remuneration models: Implications for renewable energy investment&lt;/title&gt;&lt;secondary-title&gt;Energy Policy&lt;/secondary-title&gt;&lt;/titles&gt;&lt;periodical&gt;&lt;full-title&gt;Energy Policy&lt;/full-title&gt;&lt;/periodical&gt;&lt;pages&gt;955-965&lt;/pages&gt;&lt;volume&gt;38&lt;/volume&gt;&lt;dates&gt;&lt;year&gt;2010&lt;/year&gt;&lt;/dates&gt;&lt;urls&gt;&lt;/urls&gt;&lt;electronic-resource-num&gt;doi:10.1016/j.enpol.2009.10.047&lt;/electronic-resource-num&gt;&lt;/record&gt;&lt;/Cite&gt;&lt;/EndNote&gt;</w:instrText>
      </w:r>
      <w:r w:rsidR="006463EB">
        <w:fldChar w:fldCharType="separate"/>
      </w:r>
      <w:r w:rsidR="006463EB" w:rsidRPr="006463EB">
        <w:rPr>
          <w:noProof/>
          <w:vertAlign w:val="superscript"/>
        </w:rPr>
        <w:t>39, 40</w:t>
      </w:r>
      <w:r w:rsidR="006463EB">
        <w:fldChar w:fldCharType="end"/>
      </w:r>
      <w:r w:rsidR="006463EB">
        <w:t>.</w:t>
      </w:r>
    </w:p>
    <w:p w14:paraId="0AC7224E" w14:textId="77777777" w:rsidR="000857CF" w:rsidRDefault="000857CF" w:rsidP="008C6D10">
      <w:pPr>
        <w:spacing w:line="360" w:lineRule="auto"/>
        <w:contextualSpacing/>
      </w:pPr>
    </w:p>
    <w:p w14:paraId="19689D85" w14:textId="77777777" w:rsidR="0068299B" w:rsidRPr="00B02C93" w:rsidRDefault="0068299B" w:rsidP="00B02C93">
      <w:pPr>
        <w:rPr>
          <w:b/>
          <w:sz w:val="28"/>
          <w:szCs w:val="28"/>
        </w:rPr>
      </w:pPr>
      <w:bookmarkStart w:id="8" w:name="_Toc3192364"/>
      <w:r w:rsidRPr="00B02C93">
        <w:rPr>
          <w:b/>
          <w:sz w:val="28"/>
          <w:szCs w:val="28"/>
        </w:rPr>
        <w:t>Different types of customers pay different rates for community energy</w:t>
      </w:r>
      <w:bookmarkEnd w:id="8"/>
    </w:p>
    <w:p w14:paraId="515FFACF" w14:textId="52FE9922" w:rsidR="002D1D34" w:rsidRPr="00987664" w:rsidRDefault="00F60A7A" w:rsidP="002D1D34">
      <w:pPr>
        <w:spacing w:line="360" w:lineRule="auto"/>
      </w:pPr>
      <w:r w:rsidRPr="00787E01">
        <w:t>Community energy</w:t>
      </w:r>
      <w:r w:rsidR="0031643C">
        <w:t xml:space="preserve"> generation</w:t>
      </w:r>
      <w:r w:rsidRPr="00787E01">
        <w:t xml:space="preserve"> projects </w:t>
      </w:r>
      <w:r w:rsidR="0031643C">
        <w:t>sell to</w:t>
      </w:r>
      <w:r w:rsidRPr="00787E01">
        <w:t xml:space="preserve"> a range of customers</w:t>
      </w:r>
      <w:r w:rsidR="00CB4429">
        <w:t>,</w:t>
      </w:r>
      <w:r w:rsidR="00CB4429" w:rsidRPr="00CB4429">
        <w:t xml:space="preserve"> </w:t>
      </w:r>
      <w:r w:rsidR="00CB4429" w:rsidRPr="00976134">
        <w:t>including energy</w:t>
      </w:r>
      <w:r w:rsidR="00CB4429">
        <w:t xml:space="preserve"> companies, other</w:t>
      </w:r>
      <w:r w:rsidR="00CB4429" w:rsidRPr="00976134">
        <w:t xml:space="preserve"> companies, community </w:t>
      </w:r>
      <w:r w:rsidR="00CB4429">
        <w:t xml:space="preserve">and </w:t>
      </w:r>
      <w:r w:rsidR="00CB4429" w:rsidRPr="00976134">
        <w:t xml:space="preserve">third sector organisations, and public sector </w:t>
      </w:r>
      <w:r w:rsidR="0031643C">
        <w:t>bodies</w:t>
      </w:r>
      <w:r w:rsidRPr="00787E01">
        <w:t>.</w:t>
      </w:r>
      <w:r>
        <w:t xml:space="preserve"> </w:t>
      </w:r>
      <w:r w:rsidR="00137842">
        <w:t>We find that energy companies pay the lowest rates on average, equal to just 5.03 pence per kWh in our sample</w:t>
      </w:r>
      <w:r w:rsidR="00987664" w:rsidRPr="00987664">
        <w:t xml:space="preserve"> </w:t>
      </w:r>
      <w:r w:rsidR="00987664">
        <w:t xml:space="preserve">(Table </w:t>
      </w:r>
      <w:r w:rsidR="000857CF">
        <w:t>6</w:t>
      </w:r>
      <w:r w:rsidR="00987664">
        <w:t>)</w:t>
      </w:r>
      <w:r w:rsidR="003E4ED2">
        <w:t>. This</w:t>
      </w:r>
      <w:r w:rsidR="00DD130E">
        <w:t xml:space="preserve"> low rate</w:t>
      </w:r>
      <w:r w:rsidR="003E4ED2">
        <w:t xml:space="preserve"> </w:t>
      </w:r>
      <w:r w:rsidR="00787E01">
        <w:t>is to be expected, as</w:t>
      </w:r>
      <w:r w:rsidR="006E74B0">
        <w:t xml:space="preserve"> project</w:t>
      </w:r>
      <w:r w:rsidR="00CE5E0A">
        <w:t>s</w:t>
      </w:r>
      <w:r w:rsidR="006E74B0">
        <w:t xml:space="preserve"> selling to energy companies are competing with wholesale rather than retail prices</w:t>
      </w:r>
      <w:r w:rsidR="00787E01">
        <w:t xml:space="preserve">. Of </w:t>
      </w:r>
      <w:r w:rsidR="006E74B0">
        <w:t xml:space="preserve">community energy’s retail </w:t>
      </w:r>
      <w:r w:rsidR="00787E01">
        <w:t xml:space="preserve">customers, </w:t>
      </w:r>
      <w:r w:rsidR="00955DDA">
        <w:t xml:space="preserve">6 </w:t>
      </w:r>
      <w:r w:rsidR="005E5D9D">
        <w:t xml:space="preserve">out of 25 </w:t>
      </w:r>
      <w:r w:rsidR="00137842">
        <w:t>community or third sector customers</w:t>
      </w:r>
      <w:r w:rsidR="005E5D9D">
        <w:t xml:space="preserve"> in our dataset received energy for free (‘zero rate’ customers); the remaining 19</w:t>
      </w:r>
      <w:r w:rsidR="00DD130E">
        <w:t xml:space="preserve"> customers</w:t>
      </w:r>
      <w:r w:rsidR="00137842">
        <w:t xml:space="preserve"> pay </w:t>
      </w:r>
      <w:r w:rsidR="00787E01">
        <w:t>an average</w:t>
      </w:r>
      <w:r w:rsidR="00137842">
        <w:t xml:space="preserve"> rate equal to 6.33 pence per kWh.</w:t>
      </w:r>
      <w:r w:rsidR="00787E01">
        <w:t xml:space="preserve"> Private sector companies </w:t>
      </w:r>
      <w:r w:rsidR="00987664">
        <w:t>that</w:t>
      </w:r>
      <w:r w:rsidR="00787E01">
        <w:t xml:space="preserve"> are not energy companies pay a slightly higher rate equal to 6.87 pence per kWh.</w:t>
      </w:r>
      <w:r w:rsidR="00137842">
        <w:t xml:space="preserve"> </w:t>
      </w:r>
      <w:r w:rsidR="00DD130E">
        <w:t>P</w:t>
      </w:r>
      <w:r w:rsidR="00137842">
        <w:t>ublic sector organisations pay 2.28 pence per kWh or 45% more on average for their energy than energy companies</w:t>
      </w:r>
      <w:r w:rsidR="00787E01">
        <w:t xml:space="preserve"> (and 0.99 pence per kWh more than community or third sector customers)</w:t>
      </w:r>
      <w:r w:rsidR="00137842">
        <w:t xml:space="preserve">. </w:t>
      </w:r>
      <w:r w:rsidR="006E74B0">
        <w:t>However, this</w:t>
      </w:r>
      <w:r w:rsidR="00DD130E">
        <w:t xml:space="preserve"> rate</w:t>
      </w:r>
      <w:r w:rsidR="006E74B0">
        <w:t xml:space="preserve"> may still represent a significant saving on retail market electricity prices: </w:t>
      </w:r>
      <w:r w:rsidR="002D1D34">
        <w:t>average non-domestic electricity prices were over 10 pence per kWh for most of the period (2015 – 2017) to which these data relate</w:t>
      </w:r>
      <w:r w:rsidR="00166020">
        <w:fldChar w:fldCharType="begin"/>
      </w:r>
      <w:r w:rsidR="00166020">
        <w:instrText xml:space="preserve"> ADDIN EN.CITE &lt;EndNote&gt;&lt;Cite&gt;&lt;Author&gt;Department for Business&lt;/Author&gt;&lt;Year&gt;2018&lt;/Year&gt;&lt;RecNum&gt;77&lt;/RecNum&gt;&lt;DisplayText&gt;&lt;style face="superscript"&gt;41&lt;/style&gt;&lt;/DisplayText&gt;&lt;record&gt;&lt;rec-number&gt;77&lt;/rec-number&gt;&lt;foreign-keys&gt;&lt;key app="EN" db-id="2wea0at5dw0e0sezfxipfpzc529vdpar9wre" timestamp="1570544865"&gt;77&lt;/key&gt;&lt;/foreign-keys&gt;&lt;ref-type name="Report"&gt;27&lt;/ref-type&gt;&lt;contributors&gt;&lt;authors&gt;&lt;author&gt;Department for Business, Energy and Industrial Strategy&lt;/author&gt;&lt;/authors&gt;&lt;/contributors&gt;&lt;titles&gt;&lt;title&gt;Prices of fuels purchased by non-domestic consumers in the UK&lt;/title&gt;&lt;/titles&gt;&lt;dates&gt;&lt;year&gt;2018&lt;/year&gt;&lt;/dates&gt;&lt;pub-location&gt;London&lt;/pub-location&gt;&lt;publisher&gt;Department for Business, Energy and Industrial Strategy&lt;/publisher&gt;&lt;urls&gt;&lt;/urls&gt;&lt;/record&gt;&lt;/Cite&gt;&lt;/EndNote&gt;</w:instrText>
      </w:r>
      <w:r w:rsidR="00166020">
        <w:fldChar w:fldCharType="separate"/>
      </w:r>
      <w:r w:rsidR="00166020" w:rsidRPr="00166020">
        <w:rPr>
          <w:noProof/>
          <w:vertAlign w:val="superscript"/>
        </w:rPr>
        <w:t>41</w:t>
      </w:r>
      <w:r w:rsidR="00166020">
        <w:fldChar w:fldCharType="end"/>
      </w:r>
      <w:r w:rsidR="00166020">
        <w:t>.</w:t>
      </w:r>
    </w:p>
    <w:p w14:paraId="36E0E83F" w14:textId="0C457E81" w:rsidR="006E74B0" w:rsidRPr="00B02C93" w:rsidRDefault="006E74B0" w:rsidP="006E74B0">
      <w:pPr>
        <w:rPr>
          <w:b/>
          <w:sz w:val="24"/>
          <w:szCs w:val="24"/>
        </w:rPr>
      </w:pPr>
      <w:r w:rsidRPr="00B02C93">
        <w:rPr>
          <w:b/>
          <w:sz w:val="24"/>
          <w:szCs w:val="24"/>
        </w:rPr>
        <w:t xml:space="preserve">Table </w:t>
      </w:r>
      <w:r w:rsidR="000857CF">
        <w:rPr>
          <w:b/>
          <w:sz w:val="24"/>
          <w:szCs w:val="24"/>
        </w:rPr>
        <w:t>6</w:t>
      </w:r>
      <w:r w:rsidRPr="00B02C93">
        <w:rPr>
          <w:b/>
          <w:sz w:val="24"/>
          <w:szCs w:val="24"/>
        </w:rPr>
        <w:t>: Energy prices charged by community renewable generators by type of customer</w:t>
      </w:r>
    </w:p>
    <w:tbl>
      <w:tblPr>
        <w:tblStyle w:val="TableGrid"/>
        <w:tblW w:w="875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09"/>
        <w:gridCol w:w="1701"/>
        <w:gridCol w:w="1276"/>
        <w:gridCol w:w="2167"/>
        <w:gridCol w:w="1802"/>
      </w:tblGrid>
      <w:tr w:rsidR="003D615A" w:rsidRPr="00683CC2" w14:paraId="23EFCD27" w14:textId="77777777" w:rsidTr="003A43AA">
        <w:trPr>
          <w:trHeight w:val="368"/>
          <w:jc w:val="center"/>
        </w:trPr>
        <w:tc>
          <w:tcPr>
            <w:tcW w:w="1809" w:type="dxa"/>
            <w:vMerge w:val="restart"/>
            <w:noWrap/>
            <w:hideMark/>
          </w:tcPr>
          <w:p w14:paraId="6D3A963F" w14:textId="77777777" w:rsidR="003D615A" w:rsidRPr="008371A5" w:rsidRDefault="003D615A" w:rsidP="005E4091">
            <w:pP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Customer type</w:t>
            </w:r>
          </w:p>
        </w:tc>
        <w:tc>
          <w:tcPr>
            <w:tcW w:w="1701" w:type="dxa"/>
            <w:vMerge w:val="restart"/>
          </w:tcPr>
          <w:p w14:paraId="7BA2E0A0" w14:textId="6DD1C140" w:rsidR="003D615A" w:rsidRPr="008371A5" w:rsidRDefault="003D615A"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 xml:space="preserve">Average customer </w:t>
            </w:r>
            <w:r w:rsidRPr="008371A5">
              <w:rPr>
                <w:rFonts w:ascii="Calibri" w:eastAsia="Times New Roman" w:hAnsi="Calibri" w:cs="Calibri"/>
                <w:color w:val="000000"/>
                <w:sz w:val="20"/>
                <w:szCs w:val="20"/>
                <w:lang w:eastAsia="en-GB"/>
              </w:rPr>
              <w:lastRenderedPageBreak/>
              <w:t xml:space="preserve">rate </w:t>
            </w:r>
            <w:r>
              <w:rPr>
                <w:rFonts w:ascii="Calibri" w:eastAsia="Times New Roman" w:hAnsi="Calibri" w:cs="Calibri"/>
                <w:color w:val="000000"/>
                <w:sz w:val="20"/>
                <w:szCs w:val="20"/>
                <w:lang w:eastAsia="en-GB"/>
              </w:rPr>
              <w:br/>
            </w:r>
            <w:r w:rsidRPr="008371A5">
              <w:rPr>
                <w:rFonts w:ascii="Calibri" w:eastAsia="Times New Roman" w:hAnsi="Calibri" w:cs="Calibri"/>
                <w:color w:val="000000"/>
                <w:sz w:val="20"/>
                <w:szCs w:val="20"/>
                <w:lang w:eastAsia="en-GB"/>
              </w:rPr>
              <w:t>(pence per kWh)</w:t>
            </w:r>
          </w:p>
        </w:tc>
        <w:tc>
          <w:tcPr>
            <w:tcW w:w="1276" w:type="dxa"/>
            <w:vMerge w:val="restart"/>
          </w:tcPr>
          <w:p w14:paraId="32904FFD" w14:textId="77777777" w:rsidR="003D615A" w:rsidRPr="008371A5" w:rsidRDefault="003D615A"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lastRenderedPageBreak/>
              <w:t xml:space="preserve">Number of </w:t>
            </w:r>
            <w:r w:rsidRPr="008371A5">
              <w:rPr>
                <w:rFonts w:ascii="Calibri" w:eastAsia="Times New Roman" w:hAnsi="Calibri" w:cs="Calibri"/>
                <w:color w:val="000000"/>
                <w:sz w:val="20"/>
                <w:szCs w:val="20"/>
                <w:lang w:eastAsia="en-GB"/>
              </w:rPr>
              <w:lastRenderedPageBreak/>
              <w:t>customers</w:t>
            </w:r>
          </w:p>
        </w:tc>
        <w:tc>
          <w:tcPr>
            <w:tcW w:w="3969" w:type="dxa"/>
            <w:gridSpan w:val="2"/>
            <w:noWrap/>
            <w:hideMark/>
          </w:tcPr>
          <w:p w14:paraId="329547CA" w14:textId="59FD8485" w:rsidR="003D615A" w:rsidRPr="008371A5" w:rsidRDefault="003D615A" w:rsidP="003D615A">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lastRenderedPageBreak/>
              <w:t>Excluding recipients of free energy</w:t>
            </w:r>
          </w:p>
        </w:tc>
      </w:tr>
      <w:tr w:rsidR="003D615A" w:rsidRPr="00683CC2" w14:paraId="6F5B2391" w14:textId="77777777" w:rsidTr="003D615A">
        <w:trPr>
          <w:trHeight w:val="367"/>
          <w:jc w:val="center"/>
        </w:trPr>
        <w:tc>
          <w:tcPr>
            <w:tcW w:w="1809" w:type="dxa"/>
            <w:vMerge/>
            <w:noWrap/>
          </w:tcPr>
          <w:p w14:paraId="15F4D850" w14:textId="77777777" w:rsidR="003D615A" w:rsidRPr="008371A5" w:rsidRDefault="003D615A" w:rsidP="005E4091">
            <w:pPr>
              <w:rPr>
                <w:rFonts w:ascii="Calibri" w:eastAsia="Times New Roman" w:hAnsi="Calibri" w:cs="Calibri"/>
                <w:color w:val="000000"/>
                <w:sz w:val="20"/>
                <w:szCs w:val="20"/>
                <w:lang w:eastAsia="en-GB"/>
              </w:rPr>
            </w:pPr>
          </w:p>
        </w:tc>
        <w:tc>
          <w:tcPr>
            <w:tcW w:w="1701" w:type="dxa"/>
            <w:vMerge/>
          </w:tcPr>
          <w:p w14:paraId="6D1B3367" w14:textId="77777777" w:rsidR="003D615A" w:rsidRPr="008371A5" w:rsidRDefault="003D615A" w:rsidP="005E4091">
            <w:pPr>
              <w:jc w:val="center"/>
              <w:rPr>
                <w:rFonts w:ascii="Calibri" w:eastAsia="Times New Roman" w:hAnsi="Calibri" w:cs="Calibri"/>
                <w:color w:val="000000"/>
                <w:sz w:val="20"/>
                <w:szCs w:val="20"/>
                <w:lang w:eastAsia="en-GB"/>
              </w:rPr>
            </w:pPr>
          </w:p>
        </w:tc>
        <w:tc>
          <w:tcPr>
            <w:tcW w:w="1276" w:type="dxa"/>
            <w:vMerge/>
          </w:tcPr>
          <w:p w14:paraId="478FD50D" w14:textId="77777777" w:rsidR="003D615A" w:rsidRPr="008371A5" w:rsidRDefault="003D615A" w:rsidP="005E4091">
            <w:pPr>
              <w:jc w:val="center"/>
              <w:rPr>
                <w:rFonts w:ascii="Calibri" w:eastAsia="Times New Roman" w:hAnsi="Calibri" w:cs="Calibri"/>
                <w:color w:val="000000"/>
                <w:sz w:val="20"/>
                <w:szCs w:val="20"/>
                <w:lang w:eastAsia="en-GB"/>
              </w:rPr>
            </w:pPr>
          </w:p>
        </w:tc>
        <w:tc>
          <w:tcPr>
            <w:tcW w:w="2167" w:type="dxa"/>
            <w:noWrap/>
          </w:tcPr>
          <w:p w14:paraId="147EDB41" w14:textId="77777777" w:rsidR="003D615A" w:rsidRPr="008371A5" w:rsidRDefault="003D615A" w:rsidP="003D615A">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 xml:space="preserve">Average customer rate </w:t>
            </w:r>
          </w:p>
          <w:p w14:paraId="6735B75F" w14:textId="61AE1A50" w:rsidR="003D615A" w:rsidRPr="008371A5" w:rsidRDefault="003D615A" w:rsidP="003D615A">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 xml:space="preserve"> (pence per kWh)</w:t>
            </w:r>
          </w:p>
        </w:tc>
        <w:tc>
          <w:tcPr>
            <w:tcW w:w="1802" w:type="dxa"/>
          </w:tcPr>
          <w:p w14:paraId="73ED3D72" w14:textId="109946E8" w:rsidR="003D615A" w:rsidRPr="008371A5" w:rsidRDefault="003D615A" w:rsidP="005E5D9D">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Number of customers</w:t>
            </w:r>
          </w:p>
        </w:tc>
      </w:tr>
      <w:tr w:rsidR="006E74B0" w:rsidRPr="00683CC2" w14:paraId="5D91E0B7" w14:textId="77777777" w:rsidTr="003D615A">
        <w:trPr>
          <w:trHeight w:val="290"/>
          <w:jc w:val="center"/>
        </w:trPr>
        <w:tc>
          <w:tcPr>
            <w:tcW w:w="1809" w:type="dxa"/>
            <w:noWrap/>
            <w:hideMark/>
          </w:tcPr>
          <w:p w14:paraId="419E108F" w14:textId="271C5CB2" w:rsidR="006E74B0" w:rsidRPr="008371A5" w:rsidRDefault="006E74B0" w:rsidP="005E4091">
            <w:pP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Energy Company</w:t>
            </w:r>
          </w:p>
        </w:tc>
        <w:tc>
          <w:tcPr>
            <w:tcW w:w="1701" w:type="dxa"/>
          </w:tcPr>
          <w:p w14:paraId="67EE0B0C"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5.03</w:t>
            </w:r>
          </w:p>
          <w:p w14:paraId="322AC80B"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(0.66)</w:t>
            </w:r>
          </w:p>
        </w:tc>
        <w:tc>
          <w:tcPr>
            <w:tcW w:w="1276" w:type="dxa"/>
          </w:tcPr>
          <w:p w14:paraId="2E490B10"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12</w:t>
            </w:r>
          </w:p>
        </w:tc>
        <w:tc>
          <w:tcPr>
            <w:tcW w:w="2167" w:type="dxa"/>
            <w:noWrap/>
            <w:hideMark/>
          </w:tcPr>
          <w:p w14:paraId="433A4013"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5.03</w:t>
            </w:r>
          </w:p>
          <w:p w14:paraId="2CB8FBE2"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(0.66)</w:t>
            </w:r>
          </w:p>
        </w:tc>
        <w:tc>
          <w:tcPr>
            <w:tcW w:w="1802" w:type="dxa"/>
            <w:noWrap/>
            <w:hideMark/>
          </w:tcPr>
          <w:p w14:paraId="4FA3E4EB"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12</w:t>
            </w:r>
          </w:p>
        </w:tc>
      </w:tr>
      <w:tr w:rsidR="006E74B0" w:rsidRPr="00683CC2" w14:paraId="64319F83" w14:textId="77777777" w:rsidTr="003D615A">
        <w:trPr>
          <w:trHeight w:val="290"/>
          <w:jc w:val="center"/>
        </w:trPr>
        <w:tc>
          <w:tcPr>
            <w:tcW w:w="1809" w:type="dxa"/>
            <w:noWrap/>
            <w:hideMark/>
          </w:tcPr>
          <w:p w14:paraId="4066A20D" w14:textId="0B7D7536" w:rsidR="006E74B0" w:rsidRPr="008371A5" w:rsidRDefault="006E74B0" w:rsidP="005E4091">
            <w:pPr>
              <w:rPr>
                <w:rFonts w:ascii="Calibri" w:eastAsia="Times New Roman" w:hAnsi="Calibri" w:cs="Calibri"/>
                <w:color w:val="000000"/>
                <w:sz w:val="20"/>
                <w:szCs w:val="20"/>
                <w:lang w:eastAsia="en-GB"/>
              </w:rPr>
            </w:pPr>
            <w:proofErr w:type="gramStart"/>
            <w:r w:rsidRPr="008371A5">
              <w:rPr>
                <w:rFonts w:ascii="Calibri" w:eastAsia="Times New Roman" w:hAnsi="Calibri" w:cs="Calibri"/>
                <w:color w:val="000000"/>
                <w:sz w:val="20"/>
                <w:szCs w:val="20"/>
                <w:lang w:eastAsia="en-GB"/>
              </w:rPr>
              <w:t>Other</w:t>
            </w:r>
            <w:proofErr w:type="gramEnd"/>
            <w:r w:rsidRPr="008371A5">
              <w:rPr>
                <w:rFonts w:ascii="Calibri" w:eastAsia="Times New Roman" w:hAnsi="Calibri" w:cs="Calibri"/>
                <w:color w:val="000000"/>
                <w:sz w:val="20"/>
                <w:szCs w:val="20"/>
                <w:lang w:eastAsia="en-GB"/>
              </w:rPr>
              <w:t xml:space="preserve"> </w:t>
            </w:r>
            <w:r w:rsidR="00F520A7">
              <w:rPr>
                <w:rFonts w:ascii="Calibri" w:eastAsia="Times New Roman" w:hAnsi="Calibri" w:cs="Calibri"/>
                <w:color w:val="000000"/>
                <w:sz w:val="20"/>
                <w:szCs w:val="20"/>
                <w:lang w:eastAsia="en-GB"/>
              </w:rPr>
              <w:t xml:space="preserve">Private Sector </w:t>
            </w:r>
            <w:r w:rsidRPr="008371A5">
              <w:rPr>
                <w:rFonts w:ascii="Calibri" w:eastAsia="Times New Roman" w:hAnsi="Calibri" w:cs="Calibri"/>
                <w:color w:val="000000"/>
                <w:sz w:val="20"/>
                <w:szCs w:val="20"/>
                <w:lang w:eastAsia="en-GB"/>
              </w:rPr>
              <w:t>Company</w:t>
            </w:r>
          </w:p>
        </w:tc>
        <w:tc>
          <w:tcPr>
            <w:tcW w:w="1701" w:type="dxa"/>
          </w:tcPr>
          <w:p w14:paraId="3C6390D5"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6.24</w:t>
            </w:r>
          </w:p>
          <w:p w14:paraId="52B8197D"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(3.48)</w:t>
            </w:r>
          </w:p>
        </w:tc>
        <w:tc>
          <w:tcPr>
            <w:tcW w:w="1276" w:type="dxa"/>
          </w:tcPr>
          <w:p w14:paraId="7BB6AFA4"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11</w:t>
            </w:r>
          </w:p>
        </w:tc>
        <w:tc>
          <w:tcPr>
            <w:tcW w:w="2167" w:type="dxa"/>
            <w:noWrap/>
            <w:hideMark/>
          </w:tcPr>
          <w:p w14:paraId="2A7D219D"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6.87</w:t>
            </w:r>
          </w:p>
          <w:p w14:paraId="1D7F4141"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(2.95)</w:t>
            </w:r>
          </w:p>
        </w:tc>
        <w:tc>
          <w:tcPr>
            <w:tcW w:w="1802" w:type="dxa"/>
            <w:noWrap/>
            <w:hideMark/>
          </w:tcPr>
          <w:p w14:paraId="35F71D73"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10</w:t>
            </w:r>
          </w:p>
        </w:tc>
      </w:tr>
      <w:tr w:rsidR="006E74B0" w:rsidRPr="00683CC2" w14:paraId="3A5D9B5E" w14:textId="77777777" w:rsidTr="003D615A">
        <w:trPr>
          <w:trHeight w:val="290"/>
          <w:jc w:val="center"/>
        </w:trPr>
        <w:tc>
          <w:tcPr>
            <w:tcW w:w="1809" w:type="dxa"/>
            <w:noWrap/>
            <w:hideMark/>
          </w:tcPr>
          <w:p w14:paraId="5EC16384" w14:textId="77777777" w:rsidR="006E74B0" w:rsidRPr="008371A5" w:rsidRDefault="006E74B0" w:rsidP="005E4091">
            <w:pP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Community or Third Sector</w:t>
            </w:r>
          </w:p>
        </w:tc>
        <w:tc>
          <w:tcPr>
            <w:tcW w:w="1701" w:type="dxa"/>
          </w:tcPr>
          <w:p w14:paraId="3C13B39E"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4.81</w:t>
            </w:r>
          </w:p>
          <w:p w14:paraId="5ADE871E"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(3.39)</w:t>
            </w:r>
          </w:p>
        </w:tc>
        <w:tc>
          <w:tcPr>
            <w:tcW w:w="1276" w:type="dxa"/>
          </w:tcPr>
          <w:p w14:paraId="25F2781F"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25</w:t>
            </w:r>
          </w:p>
        </w:tc>
        <w:tc>
          <w:tcPr>
            <w:tcW w:w="2167" w:type="dxa"/>
            <w:noWrap/>
            <w:hideMark/>
          </w:tcPr>
          <w:p w14:paraId="61F6F827"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6.33</w:t>
            </w:r>
          </w:p>
          <w:p w14:paraId="5A9AE787"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(2.28)</w:t>
            </w:r>
          </w:p>
        </w:tc>
        <w:tc>
          <w:tcPr>
            <w:tcW w:w="1802" w:type="dxa"/>
            <w:noWrap/>
            <w:hideMark/>
          </w:tcPr>
          <w:p w14:paraId="03B10D73"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19</w:t>
            </w:r>
          </w:p>
        </w:tc>
      </w:tr>
      <w:tr w:rsidR="006E74B0" w:rsidRPr="00683CC2" w14:paraId="28170814" w14:textId="77777777" w:rsidTr="003D615A">
        <w:trPr>
          <w:trHeight w:val="290"/>
          <w:jc w:val="center"/>
        </w:trPr>
        <w:tc>
          <w:tcPr>
            <w:tcW w:w="1809" w:type="dxa"/>
            <w:noWrap/>
            <w:hideMark/>
          </w:tcPr>
          <w:p w14:paraId="341E2D88" w14:textId="77777777" w:rsidR="006E74B0" w:rsidRPr="008371A5" w:rsidRDefault="006E74B0" w:rsidP="005E4091">
            <w:pP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 xml:space="preserve">Public Sector </w:t>
            </w:r>
          </w:p>
        </w:tc>
        <w:tc>
          <w:tcPr>
            <w:tcW w:w="1701" w:type="dxa"/>
          </w:tcPr>
          <w:p w14:paraId="04C57FB8"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7.32</w:t>
            </w:r>
          </w:p>
          <w:p w14:paraId="27C169FF"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(1.54)</w:t>
            </w:r>
          </w:p>
        </w:tc>
        <w:tc>
          <w:tcPr>
            <w:tcW w:w="1276" w:type="dxa"/>
          </w:tcPr>
          <w:p w14:paraId="420C1F4C"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51</w:t>
            </w:r>
          </w:p>
        </w:tc>
        <w:tc>
          <w:tcPr>
            <w:tcW w:w="2167" w:type="dxa"/>
            <w:noWrap/>
            <w:hideMark/>
          </w:tcPr>
          <w:p w14:paraId="66198145"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7.32</w:t>
            </w:r>
          </w:p>
          <w:p w14:paraId="7B812C06"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(1.54)</w:t>
            </w:r>
          </w:p>
        </w:tc>
        <w:tc>
          <w:tcPr>
            <w:tcW w:w="1802" w:type="dxa"/>
            <w:noWrap/>
            <w:hideMark/>
          </w:tcPr>
          <w:p w14:paraId="2582DAF7" w14:textId="77777777" w:rsidR="006E74B0" w:rsidRPr="008371A5" w:rsidRDefault="006E74B0" w:rsidP="005E4091">
            <w:pPr>
              <w:jc w:val="center"/>
              <w:rPr>
                <w:rFonts w:ascii="Calibri" w:eastAsia="Times New Roman" w:hAnsi="Calibri" w:cs="Calibri"/>
                <w:color w:val="000000"/>
                <w:sz w:val="20"/>
                <w:szCs w:val="20"/>
                <w:lang w:eastAsia="en-GB"/>
              </w:rPr>
            </w:pPr>
            <w:r w:rsidRPr="008371A5">
              <w:rPr>
                <w:rFonts w:ascii="Calibri" w:eastAsia="Times New Roman" w:hAnsi="Calibri" w:cs="Calibri"/>
                <w:color w:val="000000"/>
                <w:sz w:val="20"/>
                <w:szCs w:val="20"/>
                <w:lang w:eastAsia="en-GB"/>
              </w:rPr>
              <w:t>51</w:t>
            </w:r>
          </w:p>
        </w:tc>
      </w:tr>
    </w:tbl>
    <w:p w14:paraId="6B905FE0" w14:textId="7DA9E139" w:rsidR="008A3E88" w:rsidRDefault="008A3E88" w:rsidP="008A3E88">
      <w:pPr>
        <w:spacing w:after="0" w:line="360" w:lineRule="auto"/>
        <w:rPr>
          <w:rFonts w:cstheme="minorHAnsi"/>
          <w:sz w:val="20"/>
          <w:szCs w:val="20"/>
        </w:rPr>
      </w:pPr>
      <w:bookmarkStart w:id="9" w:name="_Toc3192366"/>
      <w:r w:rsidRPr="00A369E3">
        <w:rPr>
          <w:rFonts w:cstheme="minorHAnsi"/>
          <w:sz w:val="20"/>
          <w:szCs w:val="20"/>
        </w:rPr>
        <w:t xml:space="preserve">Notes: </w:t>
      </w:r>
      <w:r>
        <w:rPr>
          <w:rFonts w:cstheme="minorHAnsi"/>
          <w:sz w:val="20"/>
          <w:szCs w:val="20"/>
        </w:rPr>
        <w:t xml:space="preserve">Table shows mean customer rates by customer type, with standard deviations (the square root of the variance) in parentheses. </w:t>
      </w:r>
    </w:p>
    <w:p w14:paraId="1045DE42" w14:textId="77777777" w:rsidR="000857CF" w:rsidRDefault="000857CF" w:rsidP="008329EB">
      <w:pPr>
        <w:spacing w:line="360" w:lineRule="auto"/>
        <w:rPr>
          <w:b/>
          <w:sz w:val="28"/>
          <w:szCs w:val="28"/>
        </w:rPr>
      </w:pPr>
    </w:p>
    <w:p w14:paraId="32F9D2BB" w14:textId="77777777" w:rsidR="00244B7B" w:rsidRDefault="00486E24" w:rsidP="008329EB">
      <w:pPr>
        <w:spacing w:line="360" w:lineRule="auto"/>
        <w:rPr>
          <w:b/>
          <w:sz w:val="28"/>
          <w:szCs w:val="28"/>
        </w:rPr>
      </w:pPr>
      <w:r w:rsidRPr="00B02C93">
        <w:rPr>
          <w:b/>
          <w:sz w:val="28"/>
          <w:szCs w:val="28"/>
        </w:rPr>
        <w:t>Discussion</w:t>
      </w:r>
      <w:bookmarkEnd w:id="9"/>
    </w:p>
    <w:p w14:paraId="68610181" w14:textId="755FA83E" w:rsidR="00BB10C8" w:rsidRDefault="0028717C">
      <w:pPr>
        <w:spacing w:line="360" w:lineRule="auto"/>
      </w:pPr>
      <w:r>
        <w:t xml:space="preserve">This paper sheds </w:t>
      </w:r>
      <w:r w:rsidR="003026B2">
        <w:t xml:space="preserve">new </w:t>
      </w:r>
      <w:r>
        <w:t>light on how c</w:t>
      </w:r>
      <w:r w:rsidR="00D57CDA">
        <w:t xml:space="preserve">ommunity energy </w:t>
      </w:r>
      <w:r w:rsidR="00D2652E">
        <w:t xml:space="preserve">organisations have </w:t>
      </w:r>
      <w:r w:rsidR="00363671">
        <w:t xml:space="preserve">developed </w:t>
      </w:r>
      <w:r w:rsidR="00B37AA9" w:rsidRPr="008543B9">
        <w:t>small-scale energy projects, often with significant citizen-funding, in an energy system dominated by</w:t>
      </w:r>
      <w:r w:rsidR="00B37AA9" w:rsidRPr="006255B0" w:rsidDel="00B37AA9">
        <w:t xml:space="preserve"> </w:t>
      </w:r>
      <w:r w:rsidR="000F55F1">
        <w:t xml:space="preserve">large-scale actors and </w:t>
      </w:r>
      <w:r w:rsidR="00363671">
        <w:t xml:space="preserve">commercial </w:t>
      </w:r>
      <w:r w:rsidR="000F55F1">
        <w:t>finance</w:t>
      </w:r>
      <w:r w:rsidR="0060315C">
        <w:t xml:space="preserve"> i.e. the UK energy system</w:t>
      </w:r>
      <w:r w:rsidR="00AF4FDF">
        <w:fldChar w:fldCharType="begin"/>
      </w:r>
      <w:r w:rsidR="00166020">
        <w:instrText xml:space="preserve"> ADDIN EN.CITE &lt;EndNote&gt;&lt;Cite&gt;&lt;Author&gt;Hall&lt;/Author&gt;&lt;Year&gt;2015&lt;/Year&gt;&lt;RecNum&gt;42&lt;/RecNum&gt;&lt;DisplayText&gt;&lt;style face="superscript"&gt;42&lt;/style&gt;&lt;/DisplayText&gt;&lt;record&gt;&lt;rec-number&gt;42&lt;/rec-number&gt;&lt;foreign-keys&gt;&lt;key app="EN" db-id="2wea0at5dw0e0sezfxipfpzc529vdpar9wre" timestamp="1555505432"&gt;42&lt;/key&gt;&lt;/foreign-keys&gt;&lt;ref-type name="Journal Article"&gt;17&lt;/ref-type&gt;&lt;contributors&gt;&lt;authors&gt;&lt;author&gt;Hall, S., Foxon, T. J., and Bolton, R.&lt;/author&gt;&lt;/authors&gt;&lt;/contributors&gt;&lt;titles&gt;&lt;title&gt;Financing the civic energy sector: How financial institutions affect ownership models in Germany and the United Kingdom&lt;/title&gt;&lt;secondary-title&gt;Energy Research and Social Science&lt;/secondary-title&gt;&lt;/titles&gt;&lt;periodical&gt;&lt;full-title&gt;Energy Research and Social Science&lt;/full-title&gt;&lt;/periodical&gt;&lt;pages&gt;5-15&lt;/pages&gt;&lt;volume&gt;12&lt;/volume&gt;&lt;dates&gt;&lt;year&gt;2015&lt;/year&gt;&lt;/dates&gt;&lt;urls&gt;&lt;/urls&gt;&lt;electronic-resource-num&gt;&lt;style face="underline" font="default" size="100%"&gt;http://dx.doi.org/10.1016/j.erss.2015.11.004&lt;/style&gt;&lt;/electronic-resource-num&gt;&lt;/record&gt;&lt;/Cite&gt;&lt;/EndNote&gt;</w:instrText>
      </w:r>
      <w:r w:rsidR="00AF4FDF">
        <w:fldChar w:fldCharType="separate"/>
      </w:r>
      <w:r w:rsidR="00166020" w:rsidRPr="00166020">
        <w:rPr>
          <w:noProof/>
          <w:vertAlign w:val="superscript"/>
        </w:rPr>
        <w:t>42</w:t>
      </w:r>
      <w:r w:rsidR="00AF4FDF">
        <w:fldChar w:fldCharType="end"/>
      </w:r>
      <w:r w:rsidR="000F55F1">
        <w:t xml:space="preserve">. </w:t>
      </w:r>
      <w:r w:rsidR="00363671">
        <w:t>We find</w:t>
      </w:r>
      <w:r w:rsidR="00D57CDA">
        <w:t xml:space="preserve"> that, while organisations fine</w:t>
      </w:r>
      <w:r w:rsidR="006255B0">
        <w:t>-</w:t>
      </w:r>
      <w:r w:rsidR="00D57CDA">
        <w:t xml:space="preserve">tune </w:t>
      </w:r>
      <w:r w:rsidR="00E81C9A">
        <w:t xml:space="preserve">the details of </w:t>
      </w:r>
      <w:r w:rsidR="00D57CDA">
        <w:t>their</w:t>
      </w:r>
      <w:r w:rsidR="00E81C9A">
        <w:t xml:space="preserve"> business models</w:t>
      </w:r>
      <w:r w:rsidR="00D57CDA">
        <w:t xml:space="preserve"> to their context,</w:t>
      </w:r>
      <w:r w:rsidR="00363671">
        <w:t xml:space="preserve"> the sector is dominated by renewable electricity generation, for which two</w:t>
      </w:r>
      <w:r w:rsidR="00D57CDA">
        <w:t xml:space="preserve"> basic project business models</w:t>
      </w:r>
      <w:r w:rsidR="009B39A1">
        <w:t xml:space="preserve"> have been developed</w:t>
      </w:r>
      <w:r w:rsidR="00D57CDA">
        <w:t xml:space="preserve">. </w:t>
      </w:r>
      <w:r w:rsidR="00A227E6">
        <w:t>First</w:t>
      </w:r>
      <w:r w:rsidR="00D57CDA">
        <w:t xml:space="preserve">, </w:t>
      </w:r>
      <w:r w:rsidR="00231E1C">
        <w:t xml:space="preserve">larger projects have become increasingly professionalised and ‘bankable’, as shown by their </w:t>
      </w:r>
      <w:r w:rsidR="00A227E6">
        <w:t>ability to raise commercial</w:t>
      </w:r>
      <w:r w:rsidR="00231E1C">
        <w:t xml:space="preserve"> loans</w:t>
      </w:r>
      <w:r w:rsidR="00422538">
        <w:t xml:space="preserve"> alongside citizen finance</w:t>
      </w:r>
      <w:r w:rsidR="00231E1C">
        <w:t xml:space="preserve">. </w:t>
      </w:r>
      <w:r w:rsidR="00A227E6">
        <w:t>Second</w:t>
      </w:r>
      <w:r w:rsidR="00231E1C">
        <w:t xml:space="preserve">, many organisations run rooftop solar PV projects that </w:t>
      </w:r>
      <w:r w:rsidR="004D49C2">
        <w:t xml:space="preserve">supply an on-site customer as well as the grid, and </w:t>
      </w:r>
      <w:r w:rsidR="00231E1C">
        <w:t xml:space="preserve">are small enough to be </w:t>
      </w:r>
      <w:r w:rsidR="00D57CDA">
        <w:t xml:space="preserve">mainly </w:t>
      </w:r>
      <w:r w:rsidR="00231E1C">
        <w:t>funded through community share issues</w:t>
      </w:r>
      <w:r w:rsidR="004D49C2">
        <w:t xml:space="preserve">. Whilst international comparisons are limited by the </w:t>
      </w:r>
      <w:r w:rsidR="0060315C">
        <w:t>scarcity of literature, we note that</w:t>
      </w:r>
      <w:r w:rsidR="004D49C2">
        <w:t xml:space="preserve"> these UK community solar projects appear to be </w:t>
      </w:r>
      <w:r w:rsidR="0060315C">
        <w:t>similar</w:t>
      </w:r>
      <w:r w:rsidR="004D49C2">
        <w:t xml:space="preserve"> to German renewable energy cooperatives in terms of financing</w:t>
      </w:r>
      <w:r w:rsidR="0060315C">
        <w:t xml:space="preserve"> structure </w:t>
      </w:r>
      <w:r w:rsidR="004D49C2">
        <w:t>and cost of capital, although German cooperatives tend to be larger in terms of capital raised</w:t>
      </w:r>
      <w:r w:rsidR="004D49C2">
        <w:fldChar w:fldCharType="begin"/>
      </w:r>
      <w:r w:rsidR="0039357C">
        <w:instrText xml:space="preserve"> ADDIN EN.CITE &lt;EndNote&gt;&lt;Cite&gt;&lt;Author&gt;Yildiz&lt;/Author&gt;&lt;Year&gt;2015&lt;/Year&gt;&lt;RecNum&gt;73&lt;/RecNum&gt;&lt;DisplayText&gt;&lt;style face="superscript"&gt;20, 21&lt;/style&gt;&lt;/DisplayText&gt;&lt;record&gt;&lt;rec-number&gt;73&lt;/rec-number&gt;&lt;foreign-keys&gt;&lt;key app="EN" db-id="2wea0at5dw0e0sezfxipfpzc529vdpar9wre" timestamp="1570446115"&gt;73&lt;/key&gt;&lt;/foreign-keys&gt;&lt;ref-type name="Journal Article"&gt;17&lt;/ref-type&gt;&lt;contributors&gt;&lt;authors&gt;&lt;author&gt;Yildiz, O.&lt;/author&gt;&lt;author&gt;Rommel, J.&lt;/author&gt;&lt;author&gt;Debor, S.&lt;/author&gt;&lt;author&gt;Holstenkamp, L.&lt;/author&gt;&lt;author&gt;Mey, F.&lt;/author&gt;&lt;author&gt;Muller, J. R.&lt;/author&gt;&lt;author&gt;Radtke, J.&lt;/author&gt;&lt;author&gt;Rognli, J.&lt;/author&gt;&lt;/authors&gt;&lt;/contributors&gt;&lt;titles&gt;&lt;title&gt;Renewable energy cooperatives as gatekeepers or facilitators? Recent developments in Germany and a multidisciplinary research agenda&lt;/title&gt;&lt;secondary-title&gt;Energy Research and Social Science&lt;/secondary-title&gt;&lt;/titles&gt;&lt;periodical&gt;&lt;full-title&gt;Energy Research and Social Science&lt;/full-title&gt;&lt;/periodical&gt;&lt;pages&gt;59-73&lt;/pages&gt;&lt;volume&gt;6&lt;/volume&gt;&lt;dates&gt;&lt;year&gt;2015&lt;/year&gt;&lt;/dates&gt;&lt;urls&gt;&lt;/urls&gt;&lt;electronic-resource-num&gt;&lt;style face="underline" font="default" size="100%"&gt;http://dx.doi.org/10.1016/j.erss.2014.12.001&lt;/style&gt;&lt;/electronic-resource-num&gt;&lt;/record&gt;&lt;/Cite&gt;&lt;Cite&gt;&lt;Author&gt;Yildiz&lt;/Author&gt;&lt;Year&gt;2014&lt;/Year&gt;&lt;RecNum&gt;72&lt;/RecNum&gt;&lt;record&gt;&lt;rec-number&gt;72&lt;/rec-number&gt;&lt;foreign-keys&gt;&lt;key app="EN" db-id="2wea0at5dw0e0sezfxipfpzc529vdpar9wre" timestamp="1570445936"&gt;72&lt;/key&gt;&lt;/foreign-keys&gt;&lt;ref-type name="Journal Article"&gt;17&lt;/ref-type&gt;&lt;contributors&gt;&lt;authors&gt;&lt;author&gt;Yildiz, O.&lt;/author&gt;&lt;/authors&gt;&lt;/contributors&gt;&lt;titles&gt;&lt;title&gt;Financing renewable energy infrastructures via financial citizen participation - The case of Germany&lt;/title&gt;&lt;secondary-title&gt;Renewable Energy&lt;/secondary-title&gt;&lt;/titles&gt;&lt;periodical&gt;&lt;full-title&gt;Renewable Energy&lt;/full-title&gt;&lt;/periodical&gt;&lt;pages&gt;677-685&lt;/pages&gt;&lt;volume&gt;68&lt;/volume&gt;&lt;dates&gt;&lt;year&gt;2014&lt;/year&gt;&lt;/dates&gt;&lt;urls&gt;&lt;/urls&gt;&lt;electronic-resource-num&gt;&lt;style face="underline" font="default" size="100%"&gt;http://dx.doi.org/10.1016/j.renene.2014.02.038&lt;/style&gt;&lt;/electronic-resource-num&gt;&lt;/record&gt;&lt;/Cite&gt;&lt;/EndNote&gt;</w:instrText>
      </w:r>
      <w:r w:rsidR="004D49C2">
        <w:fldChar w:fldCharType="separate"/>
      </w:r>
      <w:r w:rsidR="0039357C" w:rsidRPr="0039357C">
        <w:rPr>
          <w:noProof/>
          <w:vertAlign w:val="superscript"/>
        </w:rPr>
        <w:t>20, 21</w:t>
      </w:r>
      <w:r w:rsidR="004D49C2">
        <w:fldChar w:fldCharType="end"/>
      </w:r>
      <w:r w:rsidR="00110A71">
        <w:t>.</w:t>
      </w:r>
      <w:r w:rsidR="00134A3B">
        <w:t xml:space="preserve"> </w:t>
      </w:r>
      <w:r w:rsidR="0060315C">
        <w:t xml:space="preserve">We further </w:t>
      </w:r>
      <w:r w:rsidR="005A1B3C">
        <w:t xml:space="preserve">find evidence that </w:t>
      </w:r>
      <w:r w:rsidR="004D49C2">
        <w:t>UK community energy projects</w:t>
      </w:r>
      <w:r w:rsidR="005A1B3C">
        <w:t xml:space="preserve"> benefit from a local discount in fundraising, with locally-marketed community share issues the cheapest category of finance in our dataset (</w:t>
      </w:r>
      <w:r w:rsidR="00232E2A">
        <w:t>other than</w:t>
      </w:r>
      <w:r w:rsidR="005A1B3C">
        <w:t xml:space="preserve"> grants).</w:t>
      </w:r>
      <w:r w:rsidR="00E05D85">
        <w:t xml:space="preserve"> </w:t>
      </w:r>
    </w:p>
    <w:p w14:paraId="17BA4855" w14:textId="6D4EEC38" w:rsidR="00657590" w:rsidRDefault="00DB099C" w:rsidP="005F6055">
      <w:pPr>
        <w:spacing w:line="360" w:lineRule="auto"/>
      </w:pPr>
      <w:r>
        <w:t xml:space="preserve">Our analysis </w:t>
      </w:r>
      <w:r w:rsidR="00513445">
        <w:t>shows</w:t>
      </w:r>
      <w:r w:rsidR="00422538">
        <w:t xml:space="preserve"> that bringing social finance approaches into the renewables sector</w:t>
      </w:r>
      <w:r w:rsidR="006B779C">
        <w:t xml:space="preserve"> has helped</w:t>
      </w:r>
      <w:r w:rsidR="00422538">
        <w:t xml:space="preserve"> community </w:t>
      </w:r>
      <w:r w:rsidR="005F2C93">
        <w:t xml:space="preserve">energy </w:t>
      </w:r>
      <w:r w:rsidR="006B779C">
        <w:t xml:space="preserve">to </w:t>
      </w:r>
      <w:r w:rsidR="00B93640">
        <w:t xml:space="preserve">pioneer innovations that can make </w:t>
      </w:r>
      <w:r w:rsidR="009B271D" w:rsidRPr="00B93640">
        <w:t>a significant</w:t>
      </w:r>
      <w:r w:rsidR="009B271D">
        <w:t xml:space="preserve"> contribution to </w:t>
      </w:r>
      <w:r w:rsidR="005F6055">
        <w:t xml:space="preserve">the </w:t>
      </w:r>
      <w:r w:rsidR="00B833E2">
        <w:t>energy transition</w:t>
      </w:r>
      <w:r w:rsidR="009B271D">
        <w:t xml:space="preserve">. </w:t>
      </w:r>
      <w:r w:rsidR="00B63D8D">
        <w:t xml:space="preserve">In the field of social finance, innovations such as crowdfunding and community shares have emerged as a response to </w:t>
      </w:r>
      <w:r w:rsidR="006B779C">
        <w:t xml:space="preserve">the difficulties that </w:t>
      </w:r>
      <w:r w:rsidR="00B63D8D">
        <w:t>social enterprises</w:t>
      </w:r>
      <w:r w:rsidR="006B779C">
        <w:t xml:space="preserve"> have </w:t>
      </w:r>
      <w:r w:rsidR="00B63D8D">
        <w:t>with accessing finance from traditional lenders</w:t>
      </w:r>
      <w:r w:rsidR="00B63D8D">
        <w:fldChar w:fldCharType="begin"/>
      </w:r>
      <w:r w:rsidR="00166020">
        <w:instrText xml:space="preserve"> ADDIN EN.CITE &lt;EndNote&gt;&lt;Cite&gt;&lt;Author&gt;Lehner&lt;/Author&gt;&lt;Year&gt;2013&lt;/Year&gt;&lt;RecNum&gt;61&lt;/RecNum&gt;&lt;DisplayText&gt;&lt;style face="superscript"&gt;43, 44&lt;/style&gt;&lt;/DisplayText&gt;&lt;record&gt;&lt;rec-number&gt;61&lt;/rec-number&gt;&lt;foreign-keys&gt;&lt;key app="EN" db-id="2wea0at5dw0e0sezfxipfpzc529vdpar9wre" timestamp="1567459659"&gt;61&lt;/key&gt;&lt;/foreign-keys&gt;&lt;ref-type name="Journal Article"&gt;17&lt;/ref-type&gt;&lt;contributors&gt;&lt;authors&gt;&lt;author&gt;Lehner, O.&lt;/author&gt;&lt;/authors&gt;&lt;/contributors&gt;&lt;titles&gt;&lt;title&gt;Crowdfunding social ventures: a model and research agenda&lt;/title&gt;&lt;secondary-title&gt;Venture Capital&lt;/secondary-title&gt;&lt;/titles&gt;&lt;periodical&gt;&lt;full-title&gt;Venture Capital&lt;/full-title&gt;&lt;/periodical&gt;&lt;pages&gt;289-311&lt;/pages&gt;&lt;volume&gt;15&lt;/volume&gt;&lt;number&gt;4&lt;/number&gt;&lt;dates&gt;&lt;year&gt;2013&lt;/year&gt;&lt;/dates&gt;&lt;urls&gt;&lt;/urls&gt;&lt;electronic-resource-num&gt;&lt;style face="underline" font="default" size="100%"&gt;http://dx.doi.org/10.1080/13691066.2013.782624&lt;/style&gt;&lt;/electronic-resource-num&gt;&lt;/record&gt;&lt;/Cite&gt;&lt;Cite&gt;&lt;Author&gt;Floyd&lt;/Author&gt;&lt;Year&gt;2015&lt;/Year&gt;&lt;RecNum&gt;62&lt;/RecNum&gt;&lt;record&gt;&lt;rec-number&gt;62&lt;/rec-number&gt;&lt;foreign-keys&gt;&lt;key app="EN" db-id="2wea0at5dw0e0sezfxipfpzc529vdpar9wre" timestamp="1567460008"&gt;62&lt;/key&gt;&lt;/foreign-keys&gt;&lt;ref-type name="Report"&gt;27&lt;/ref-type&gt;&lt;contributors&gt;&lt;authors&gt;&lt;author&gt;Floyd, D.&lt;/author&gt;&lt;author&gt;Gregory, D.&lt;/author&gt;&lt;author&gt;Wilson, N.&lt;/author&gt;&lt;/authors&gt;&lt;/contributors&gt;&lt;titles&gt;&lt;title&gt;After the Gold Rush: Report of The Alternative Commission on Social Investment&lt;/title&gt;&lt;/titles&gt;&lt;dates&gt;&lt;year&gt;2015&lt;/year&gt;&lt;/dates&gt;&lt;pub-location&gt;London&lt;/pub-location&gt;&lt;publisher&gt;The Alternative Commission on Social Investment&lt;/publisher&gt;&lt;urls&gt;&lt;/urls&gt;&lt;/record&gt;&lt;/Cite&gt;&lt;/EndNote&gt;</w:instrText>
      </w:r>
      <w:r w:rsidR="00B63D8D">
        <w:fldChar w:fldCharType="separate"/>
      </w:r>
      <w:r w:rsidR="00166020" w:rsidRPr="00166020">
        <w:rPr>
          <w:noProof/>
          <w:vertAlign w:val="superscript"/>
        </w:rPr>
        <w:t>43, 44</w:t>
      </w:r>
      <w:r w:rsidR="00B63D8D">
        <w:fldChar w:fldCharType="end"/>
      </w:r>
      <w:r w:rsidR="00B63D8D">
        <w:t xml:space="preserve">. </w:t>
      </w:r>
      <w:r w:rsidR="005D077B">
        <w:t xml:space="preserve">Meanwhile, </w:t>
      </w:r>
      <w:r w:rsidR="005E01C2">
        <w:t xml:space="preserve">in the energy sector, </w:t>
      </w:r>
      <w:r w:rsidR="005D077B">
        <w:t xml:space="preserve">it is argued that progress towards a low carbon transition is hampered by </w:t>
      </w:r>
      <w:r w:rsidR="005F6055">
        <w:t>dominant actors</w:t>
      </w:r>
      <w:r w:rsidR="005D077B">
        <w:t xml:space="preserve"> being</w:t>
      </w:r>
      <w:r w:rsidR="004D49C2">
        <w:t xml:space="preserve"> </w:t>
      </w:r>
      <w:r w:rsidR="005F6055">
        <w:t>‘locked-in’ to the existing system by short term economic pressures</w:t>
      </w:r>
      <w:r w:rsidR="001D29BA">
        <w:fldChar w:fldCharType="begin">
          <w:fldData xml:space="preserve">PEVuZE5vdGU+PENpdGU+PEF1dGhvcj5IYWxsPC9BdXRob3I+PFllYXI+MjAxNzwvWWVhcj48UmVj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=
</w:fldData>
        </w:fldChar>
      </w:r>
      <w:r w:rsidR="00166020">
        <w:instrText xml:space="preserve"> ADDIN EN.CITE </w:instrText>
      </w:r>
      <w:r w:rsidR="00166020">
        <w:fldChar w:fldCharType="begin">
          <w:fldData xml:space="preserve">PEVuZE5vdGU+PENpdGU+PEF1dGhvcj5IYWxsPC9BdXRob3I+PFllYXI+MjAxNzwvWWVhcj48UmVj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=
</w:fldData>
        </w:fldChar>
      </w:r>
      <w:r w:rsidR="00166020">
        <w:instrText xml:space="preserve"> ADDIN EN.CITE.DATA </w:instrText>
      </w:r>
      <w:r w:rsidR="00166020">
        <w:fldChar w:fldCharType="end"/>
      </w:r>
      <w:r w:rsidR="001D29BA">
        <w:fldChar w:fldCharType="separate"/>
      </w:r>
      <w:r w:rsidR="00166020" w:rsidRPr="00166020">
        <w:rPr>
          <w:noProof/>
          <w:vertAlign w:val="superscript"/>
        </w:rPr>
        <w:t>45-47</w:t>
      </w:r>
      <w:r w:rsidR="001D29BA">
        <w:fldChar w:fldCharType="end"/>
      </w:r>
      <w:r w:rsidR="005F6055">
        <w:t xml:space="preserve">. However, expanding and diversifying the energy investor base </w:t>
      </w:r>
      <w:r w:rsidR="005F6055">
        <w:lastRenderedPageBreak/>
        <w:t>can increase the flow of finance into renewables and other transition technologies</w:t>
      </w:r>
      <w:r w:rsidR="006540A7">
        <w:fldChar w:fldCharType="begin"/>
      </w:r>
      <w:r w:rsidR="00166020">
        <w:instrText xml:space="preserve"> ADDIN EN.CITE &lt;EndNote&gt;&lt;Cite&gt;&lt;Author&gt;McInerney&lt;/Author&gt;&lt;Year&gt;2019&lt;/Year&gt;&lt;RecNum&gt;56&lt;/RecNum&gt;&lt;DisplayText&gt;&lt;style face="superscript"&gt;48&lt;/style&gt;&lt;/DisplayText&gt;&lt;record&gt;&lt;rec-number&gt;56&lt;/rec-number&gt;&lt;foreign-keys&gt;&lt;key app="EN" db-id="2wea0at5dw0e0sezfxipfpzc529vdpar9wre" timestamp="1565098100"&gt;56&lt;/key&gt;&lt;/foreign-keys&gt;&lt;ref-type name="Journal Article"&gt;17&lt;/ref-type&gt;&lt;contributors&gt;&lt;authors&gt;&lt;author&gt;McInerney, C.&lt;/author&gt;&lt;author&gt;Bunn, D. W.&lt;/author&gt;&lt;/authors&gt;&lt;/contributors&gt;&lt;titles&gt;&lt;title&gt;Expansion of the investor base for the energy transition&lt;/title&gt;&lt;secondary-title&gt;Energy Policy&lt;/secondary-title&gt;&lt;/titles&gt;&lt;periodical&gt;&lt;full-title&gt;Energy Policy&lt;/full-title&gt;&lt;/periodical&gt;&lt;pages&gt;1240-1244&lt;/pages&gt;&lt;volume&gt;129&lt;/volume&gt;&lt;dates&gt;&lt;year&gt;2019&lt;/year&gt;&lt;/dates&gt;&lt;urls&gt;&lt;/urls&gt;&lt;electronic-resource-num&gt;&lt;style face="underline" font="default" size="100%"&gt;https://doi.org/10.1016/j.enpol.2019.03.035&lt;/style&gt;&lt;/electronic-resource-num&gt;&lt;/record&gt;&lt;/Cite&gt;&lt;/EndNote&gt;</w:instrText>
      </w:r>
      <w:r w:rsidR="006540A7">
        <w:fldChar w:fldCharType="separate"/>
      </w:r>
      <w:r w:rsidR="00166020" w:rsidRPr="00166020">
        <w:rPr>
          <w:noProof/>
          <w:vertAlign w:val="superscript"/>
        </w:rPr>
        <w:t>48</w:t>
      </w:r>
      <w:r w:rsidR="006540A7">
        <w:fldChar w:fldCharType="end"/>
      </w:r>
      <w:r w:rsidR="00657590">
        <w:t>,</w:t>
      </w:r>
      <w:r w:rsidR="000D52B9">
        <w:t xml:space="preserve"> </w:t>
      </w:r>
      <w:r w:rsidR="005F6055">
        <w:t>because different actors invest according to different criteria</w:t>
      </w:r>
      <w:r w:rsidR="006540A7">
        <w:fldChar w:fldCharType="begin"/>
      </w:r>
      <w:r w:rsidR="00166020">
        <w:instrText xml:space="preserve"> ADDIN EN.CITE &lt;EndNote&gt;&lt;Cite&gt;&lt;Author&gt;Mazzucato&lt;/Author&gt;&lt;Year&gt;2018&lt;/Year&gt;&lt;RecNum&gt;55&lt;/RecNum&gt;&lt;DisplayText&gt;&lt;style face="superscript"&gt;49, 50&lt;/style&gt;&lt;/DisplayText&gt;&lt;record&gt;&lt;rec-number&gt;55&lt;/rec-number&gt;&lt;foreign-keys&gt;&lt;key app="EN" db-id="2wea0at5dw0e0sezfxipfpzc529vdpar9wre" timestamp="1565098011"&gt;55&lt;/key&gt;&lt;/foreign-keys&gt;&lt;ref-type name="Journal Article"&gt;17&lt;/ref-type&gt;&lt;contributors&gt;&lt;authors&gt;&lt;author&gt;Mazzucato, M.&lt;/author&gt;&lt;author&gt;Semieniuk, G.&lt;/author&gt;&lt;/authors&gt;&lt;/contributors&gt;&lt;titles&gt;&lt;title&gt;Financing renewable energy: Who is financing what and why it matters?&lt;/title&gt;&lt;secondary-title&gt;Technological Forecasting and Social Change&lt;/secondary-title&gt;&lt;/titles&gt;&lt;periodical&gt;&lt;full-title&gt;Technological Forecasting and Social Change&lt;/full-title&gt;&lt;/periodical&gt;&lt;pages&gt;8-22&lt;/pages&gt;&lt;volume&gt;127&lt;/volume&gt;&lt;dates&gt;&lt;year&gt;2018&lt;/year&gt;&lt;/dates&gt;&lt;urls&gt;&lt;/urls&gt;&lt;electronic-resource-num&gt;&lt;style face="underline" font="default" size="100%"&gt;http://dx.doi.org/10.1016/j.techfore.2017.05.021&lt;/style&gt;&lt;/electronic-resource-num&gt;&lt;/record&gt;&lt;/Cite&gt;&lt;Cite&gt;&lt;Author&gt;Bolton&lt;/Author&gt;&lt;Year&gt;2015&lt;/Year&gt;&lt;RecNum&gt;54&lt;/RecNum&gt;&lt;record&gt;&lt;rec-number&gt;54&lt;/rec-number&gt;&lt;foreign-keys&gt;&lt;key app="EN" db-id="2wea0at5dw0e0sezfxipfpzc529vdpar9wre" timestamp="1565097905"&gt;54&lt;/key&gt;&lt;/foreign-keys&gt;&lt;ref-type name="Journal Article"&gt;17&lt;/ref-type&gt;&lt;contributors&gt;&lt;authors&gt;&lt;author&gt;Bolton, R.&lt;/author&gt;&lt;author&gt;Foxon, T.&lt;/author&gt;&lt;/authors&gt;&lt;/contributors&gt;&lt;titles&gt;&lt;title&gt;A socio-technical perspective on low carbon investment challenges - Insights for UK energy policy&lt;/title&gt;&lt;secondary-title&gt;Environmental Innovation and Societal Transitions&lt;/secondary-title&gt;&lt;/titles&gt;&lt;periodical&gt;&lt;full-title&gt;Environmental Innovation and Societal Transitions&lt;/full-title&gt;&lt;/periodical&gt;&lt;pages&gt;165-181&lt;/pages&gt;&lt;volume&gt;14&lt;/volume&gt;&lt;dates&gt;&lt;year&gt;2015&lt;/year&gt;&lt;/dates&gt;&lt;urls&gt;&lt;/urls&gt;&lt;electronic-resource-num&gt;&lt;style face="underline" font="default" size="100%"&gt;http://dx.doi.org/10.1016/j.eist.2014.07.005&lt;/style&gt;&lt;/electronic-resource-num&gt;&lt;/record&gt;&lt;/Cite&gt;&lt;/EndNote&gt;</w:instrText>
      </w:r>
      <w:r w:rsidR="006540A7">
        <w:fldChar w:fldCharType="separate"/>
      </w:r>
      <w:r w:rsidR="00166020" w:rsidRPr="00166020">
        <w:rPr>
          <w:noProof/>
          <w:vertAlign w:val="superscript"/>
        </w:rPr>
        <w:t>49, 50</w:t>
      </w:r>
      <w:r w:rsidR="006540A7">
        <w:fldChar w:fldCharType="end"/>
      </w:r>
      <w:r w:rsidR="006540A7">
        <w:t>.</w:t>
      </w:r>
      <w:r w:rsidR="00B949CB">
        <w:t xml:space="preserve"> </w:t>
      </w:r>
    </w:p>
    <w:p w14:paraId="128039A7" w14:textId="26E47C6C" w:rsidR="00705A51" w:rsidRDefault="004653A5" w:rsidP="004E5231">
      <w:pPr>
        <w:spacing w:line="360" w:lineRule="auto"/>
      </w:pPr>
      <w:r>
        <w:t>We suggest that, t</w:t>
      </w:r>
      <w:r w:rsidR="00E13724">
        <w:t xml:space="preserve">hrough its </w:t>
      </w:r>
      <w:r w:rsidR="005D077B">
        <w:t>emphasis</w:t>
      </w:r>
      <w:r w:rsidR="00E13724">
        <w:t xml:space="preserve"> on</w:t>
      </w:r>
      <w:r w:rsidR="00FD18EA">
        <w:t xml:space="preserve"> environmental and so</w:t>
      </w:r>
      <w:r w:rsidR="006540A7">
        <w:t xml:space="preserve">cial value propositions, </w:t>
      </w:r>
      <w:r w:rsidR="00E13724">
        <w:t>community energy has developed</w:t>
      </w:r>
      <w:r w:rsidR="0073012A">
        <w:t xml:space="preserve"> </w:t>
      </w:r>
      <w:r w:rsidR="00571448">
        <w:t xml:space="preserve">alternative </w:t>
      </w:r>
      <w:r w:rsidR="00E13724">
        <w:t xml:space="preserve">investment </w:t>
      </w:r>
      <w:r w:rsidR="00571448">
        <w:t xml:space="preserve">criteria </w:t>
      </w:r>
      <w:r w:rsidR="0073012A">
        <w:t xml:space="preserve">that have successfully </w:t>
      </w:r>
      <w:r w:rsidR="0058039D">
        <w:t>lowered financing costs for small scale renewables</w:t>
      </w:r>
      <w:r w:rsidR="008D4142">
        <w:t xml:space="preserve"> through diversifying the investor base</w:t>
      </w:r>
      <w:r w:rsidR="0073012A">
        <w:t xml:space="preserve">. </w:t>
      </w:r>
      <w:r w:rsidR="001A3FB6">
        <w:t>Previous research in the UK</w:t>
      </w:r>
      <w:r w:rsidR="001A3FB6">
        <w:fldChar w:fldCharType="begin"/>
      </w:r>
      <w:r w:rsidR="00166020">
        <w:instrText xml:space="preserve"> ADDIN EN.CITE &lt;EndNote&gt;&lt;Cite&gt;&lt;Author&gt;Unit&lt;/Author&gt;&lt;Year&gt;2015&lt;/Year&gt;&lt;RecNum&gt;43&lt;/RecNum&gt;&lt;DisplayText&gt;&lt;style face="superscript"&gt;51&lt;/style&gt;&lt;/DisplayText&gt;&lt;record&gt;&lt;rec-number&gt;43&lt;/rec-number&gt;&lt;foreign-keys&gt;&lt;key app="EN" db-id="2wea0at5dw0e0sezfxipfpzc529vdpar9wre" timestamp="1556886652"&gt;43&lt;/key&gt;&lt;/foreign-keys&gt;&lt;ref-type name="Report"&gt;27&lt;/ref-type&gt;&lt;contributors&gt;&lt;authors&gt;&lt;author&gt;Community Shares Unit&lt;/author&gt;&lt;/authors&gt;&lt;/contributors&gt;&lt;titles&gt;&lt;title&gt;Inside the Market Report: June 2015&lt;/title&gt;&lt;/titles&gt;&lt;dates&gt;&lt;year&gt;2015&lt;/year&gt;&lt;/dates&gt;&lt;pub-location&gt;Manchester&lt;/pub-location&gt;&lt;publisher&gt;Community Shares Unit&lt;/publisher&gt;&lt;urls&gt;&lt;/urls&gt;&lt;/record&gt;&lt;/Cite&gt;&lt;/EndNote&gt;</w:instrText>
      </w:r>
      <w:r w:rsidR="001A3FB6">
        <w:fldChar w:fldCharType="separate"/>
      </w:r>
      <w:r w:rsidR="00166020" w:rsidRPr="00166020">
        <w:rPr>
          <w:noProof/>
          <w:vertAlign w:val="superscript"/>
        </w:rPr>
        <w:t>51</w:t>
      </w:r>
      <w:r w:rsidR="001A3FB6">
        <w:fldChar w:fldCharType="end"/>
      </w:r>
      <w:r w:rsidR="001A3FB6">
        <w:t>, Belgium</w:t>
      </w:r>
      <w:r w:rsidR="001A3FB6">
        <w:fldChar w:fldCharType="begin"/>
      </w:r>
      <w:r w:rsidR="0039357C">
        <w:instrText xml:space="preserve"> ADDIN EN.CITE &lt;EndNote&gt;&lt;Cite&gt;&lt;Author&gt;Bauwens&lt;/Author&gt;&lt;Year&gt;2019&lt;/Year&gt;&lt;RecNum&gt;58&lt;/RecNum&gt;&lt;DisplayText&gt;&lt;style face="superscript"&gt;18&lt;/style&gt;&lt;/DisplayText&gt;&lt;record&gt;&lt;rec-number&gt;58&lt;/rec-number&gt;&lt;foreign-keys&gt;&lt;key app="EN" db-id="2wea0at5dw0e0sezfxipfpzc529vdpar9wre" timestamp="1565098889"&gt;58&lt;/key&gt;&lt;/foreign-keys&gt;&lt;ref-type name="Journal Article"&gt;17&lt;/ref-type&gt;&lt;contributors&gt;&lt;authors&gt;&lt;author&gt;Bauwens, T.&lt;/author&gt;&lt;/authors&gt;&lt;/contributors&gt;&lt;titles&gt;&lt;title&gt;Analyzing the determinants of the size of investments by community renewable energy members: Findings and policy implications from Flanders&lt;/title&gt;&lt;secondary-title&gt;Energy Policy&lt;/secondary-title&gt;&lt;/titles&gt;&lt;periodical&gt;&lt;full-title&gt;Energy Policy&lt;/full-title&gt;&lt;/periodical&gt;&lt;pages&gt;841-852&lt;/pages&gt;&lt;volume&gt;129&lt;/volume&gt;&lt;dates&gt;&lt;year&gt;2019&lt;/year&gt;&lt;/dates&gt;&lt;urls&gt;&lt;/urls&gt;&lt;electronic-resource-num&gt;&lt;style face="underline" font="default" size="100%"&gt;https://doi.org/10.1016/j.enpol.2019.02.067&lt;/style&gt;&lt;/electronic-resource-num&gt;&lt;/record&gt;&lt;/Cite&gt;&lt;/EndNote&gt;</w:instrText>
      </w:r>
      <w:r w:rsidR="001A3FB6">
        <w:fldChar w:fldCharType="separate"/>
      </w:r>
      <w:r w:rsidR="0039357C" w:rsidRPr="0039357C">
        <w:rPr>
          <w:noProof/>
          <w:vertAlign w:val="superscript"/>
        </w:rPr>
        <w:t>18</w:t>
      </w:r>
      <w:r w:rsidR="001A3FB6">
        <w:fldChar w:fldCharType="end"/>
      </w:r>
      <w:r w:rsidR="001A3FB6">
        <w:t xml:space="preserve"> and Germany</w:t>
      </w:r>
      <w:r w:rsidR="001A3FB6">
        <w:fldChar w:fldCharType="begin">
          <w:fldData xml:space="preserve">PEVuZE5vdGU+PENpdGU+PEF1dGhvcj5ZaWxkaXo8L0F1dGhvcj48WWVhcj4yMDE1PC9ZZWFyPjxS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</w:fldData>
        </w:fldChar>
      </w:r>
      <w:r w:rsidR="0039357C">
        <w:instrText xml:space="preserve"> ADDIN EN.CITE </w:instrText>
      </w:r>
      <w:r w:rsidR="0039357C">
        <w:fldChar w:fldCharType="begin">
          <w:fldData xml:space="preserve">PEVuZE5vdGU+PENpdGU+PEF1dGhvcj5ZaWxkaXo8L0F1dGhvcj48WWVhcj4yMDE1PC9ZZWFyPjxS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</w:fldData>
        </w:fldChar>
      </w:r>
      <w:r w:rsidR="0039357C">
        <w:instrText xml:space="preserve"> ADDIN EN.CITE.DATA </w:instrText>
      </w:r>
      <w:r w:rsidR="0039357C">
        <w:fldChar w:fldCharType="end"/>
      </w:r>
      <w:r w:rsidR="001A3FB6">
        <w:fldChar w:fldCharType="separate"/>
      </w:r>
      <w:r w:rsidR="0039357C" w:rsidRPr="0039357C">
        <w:rPr>
          <w:noProof/>
          <w:vertAlign w:val="superscript"/>
        </w:rPr>
        <w:t>19, 21</w:t>
      </w:r>
      <w:r w:rsidR="001A3FB6">
        <w:fldChar w:fldCharType="end"/>
      </w:r>
      <w:r w:rsidR="001A3FB6">
        <w:t xml:space="preserve"> finds that people invest in community energy projects for a mix of financial and non-financial reasons, and </w:t>
      </w:r>
      <w:r w:rsidR="005E01C2">
        <w:t>local investors</w:t>
      </w:r>
      <w:r w:rsidR="001A3FB6">
        <w:t xml:space="preserve"> may invest larger sums</w:t>
      </w:r>
      <w:r w:rsidR="001A3FB6">
        <w:fldChar w:fldCharType="begin"/>
      </w:r>
      <w:r w:rsidR="0039357C">
        <w:instrText xml:space="preserve"> ADDIN EN.CITE &lt;EndNote&gt;&lt;Cite&gt;&lt;Author&gt;Bauwens&lt;/Author&gt;&lt;Year&gt;2019&lt;/Year&gt;&lt;RecNum&gt;58&lt;/RecNum&gt;&lt;DisplayText&gt;&lt;style face="superscript"&gt;18&lt;/style&gt;&lt;/DisplayText&gt;&lt;record&gt;&lt;rec-number&gt;58&lt;/rec-number&gt;&lt;foreign-keys&gt;&lt;key app="EN" db-id="2wea0at5dw0e0sezfxipfpzc529vdpar9wre" timestamp="1565098889"&gt;58&lt;/key&gt;&lt;/foreign-keys&gt;&lt;ref-type name="Journal Article"&gt;17&lt;/ref-type&gt;&lt;contributors&gt;&lt;authors&gt;&lt;author&gt;Bauwens, T.&lt;/author&gt;&lt;/authors&gt;&lt;/contributors&gt;&lt;titles&gt;&lt;title&gt;Analyzing the determinants of the size of investments by community renewable energy members: Findings and policy implications from Flanders&lt;/title&gt;&lt;secondary-title&gt;Energy Policy&lt;/secondary-title&gt;&lt;/titles&gt;&lt;periodical&gt;&lt;full-title&gt;Energy Policy&lt;/full-title&gt;&lt;/periodical&gt;&lt;pages&gt;841-852&lt;/pages&gt;&lt;volume&gt;129&lt;/volume&gt;&lt;dates&gt;&lt;year&gt;2019&lt;/year&gt;&lt;/dates&gt;&lt;urls&gt;&lt;/urls&gt;&lt;electronic-resource-num&gt;&lt;style face="underline" font="default" size="100%"&gt;https://doi.org/10.1016/j.enpol.2019.02.067&lt;/style&gt;&lt;/electronic-resource-num&gt;&lt;/record&gt;&lt;/Cite&gt;&lt;/EndNote&gt;</w:instrText>
      </w:r>
      <w:r w:rsidR="001A3FB6">
        <w:fldChar w:fldCharType="separate"/>
      </w:r>
      <w:r w:rsidR="0039357C" w:rsidRPr="0039357C">
        <w:rPr>
          <w:noProof/>
          <w:vertAlign w:val="superscript"/>
        </w:rPr>
        <w:t>18</w:t>
      </w:r>
      <w:r w:rsidR="001A3FB6">
        <w:fldChar w:fldCharType="end"/>
      </w:r>
      <w:r w:rsidR="001A3FB6">
        <w:t xml:space="preserve">. </w:t>
      </w:r>
      <w:r w:rsidR="00FE4202">
        <w:t xml:space="preserve">Our </w:t>
      </w:r>
      <w:r w:rsidR="005E01C2">
        <w:t xml:space="preserve">analysis shows that, </w:t>
      </w:r>
      <w:r w:rsidR="00847EE0">
        <w:t>while it is clear from previous research that community projects can face additional costs and challenges</w:t>
      </w:r>
      <w:r w:rsidR="00847EE0">
        <w:fldChar w:fldCharType="begin">
          <w:fldData xml:space="preserve">PEVuZE5vdGU+PENpdGU+PEF1dGhvcj5CZXJrYTwvQXV0aG9yPjxZZWFyPjIwMTc8L1llYXI+PFJl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</w:fldData>
        </w:fldChar>
      </w:r>
      <w:r w:rsidR="0039357C">
        <w:instrText xml:space="preserve"> ADDIN EN.CITE </w:instrText>
      </w:r>
      <w:r w:rsidR="0039357C">
        <w:fldChar w:fldCharType="begin">
          <w:fldData xml:space="preserve">PEVuZE5vdGU+PENpdGU+PEF1dGhvcj5CZXJrYTwvQXV0aG9yPjxZZWFyPjIwMTc8L1llYXI+PFJl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</w:fldData>
        </w:fldChar>
      </w:r>
      <w:r w:rsidR="0039357C">
        <w:instrText xml:space="preserve"> ADDIN EN.CITE.DATA </w:instrText>
      </w:r>
      <w:r w:rsidR="0039357C">
        <w:fldChar w:fldCharType="end"/>
      </w:r>
      <w:r w:rsidR="00847EE0">
        <w:fldChar w:fldCharType="separate"/>
      </w:r>
      <w:r w:rsidR="0039357C" w:rsidRPr="0039357C">
        <w:rPr>
          <w:noProof/>
          <w:vertAlign w:val="superscript"/>
        </w:rPr>
        <w:t>32-34</w:t>
      </w:r>
      <w:r w:rsidR="00847EE0">
        <w:fldChar w:fldCharType="end"/>
      </w:r>
      <w:r w:rsidR="00847EE0">
        <w:t xml:space="preserve">, a </w:t>
      </w:r>
      <w:r w:rsidR="00811764">
        <w:t>community approach</w:t>
      </w:r>
      <w:r w:rsidR="00847EE0">
        <w:t xml:space="preserve"> may also bring some financial advantages. </w:t>
      </w:r>
    </w:p>
    <w:p w14:paraId="59E19AE7" w14:textId="7FADA328" w:rsidR="00E553BF" w:rsidRDefault="00887454" w:rsidP="00887454">
      <w:pPr>
        <w:spacing w:line="360" w:lineRule="auto"/>
      </w:pPr>
      <w:r>
        <w:t xml:space="preserve">However, </w:t>
      </w:r>
      <w:r w:rsidR="00151BD0">
        <w:t>most of the</w:t>
      </w:r>
      <w:r>
        <w:t xml:space="preserve"> business models </w:t>
      </w:r>
      <w:r w:rsidR="00151BD0">
        <w:t xml:space="preserve">in our data </w:t>
      </w:r>
      <w:r>
        <w:t>were built in an energy market where revenue was substantially de-risked by price guarantee schemes</w:t>
      </w:r>
      <w:r w:rsidR="003F5E03">
        <w:fldChar w:fldCharType="begin"/>
      </w:r>
      <w:r w:rsidR="006463EB">
        <w:instrText xml:space="preserve"> ADDIN EN.CITE &lt;EndNote&gt;&lt;Cite&gt;&lt;Author&gt;Mitchell&lt;/Author&gt;&lt;Year&gt;2006&lt;/Year&gt;&lt;RecNum&gt;63&lt;/RecNum&gt;&lt;DisplayText&gt;&lt;style face="superscript"&gt;39&lt;/style&gt;&lt;/DisplayText&gt;&lt;record&gt;&lt;rec-number&gt;63&lt;/rec-number&gt;&lt;foreign-keys&gt;&lt;key app="EN" db-id="2wea0at5dw0e0sezfxipfpzc529vdpar9wre" timestamp="1567460462"&gt;63&lt;/key&gt;&lt;/foreign-keys&gt;&lt;ref-type name="Journal Article"&gt;17&lt;/ref-type&gt;&lt;contributors&gt;&lt;authors&gt;&lt;author&gt;Mitchell, C.&lt;/author&gt;&lt;author&gt;Bauknecht, D.&lt;/author&gt;&lt;author&gt;Connor, P. M.&lt;/author&gt;&lt;/authors&gt;&lt;/contributors&gt;&lt;titles&gt;&lt;title&gt;Effectiveness through risk reduction: a comparison of the renewable obligation in England and Wales and the feed-in system in Germany&lt;/title&gt;&lt;secondary-title&gt;Energy Policy&lt;/secondary-title&gt;&lt;/titles&gt;&lt;periodical&gt;&lt;full-title&gt;Energy Policy&lt;/full-title&gt;&lt;/periodical&gt;&lt;pages&gt;297-305&lt;/pages&gt;&lt;volume&gt;34&lt;/volume&gt;&lt;dates&gt;&lt;year&gt;2006&lt;/year&gt;&lt;/dates&gt;&lt;urls&gt;&lt;/urls&gt;&lt;electronic-resource-num&gt;doi:10.1016/j.enpol.2004.08.004&lt;/electronic-resource-num&gt;&lt;/record&gt;&lt;/Cite&gt;&lt;/EndNote&gt;</w:instrText>
      </w:r>
      <w:r w:rsidR="003F5E03">
        <w:fldChar w:fldCharType="separate"/>
      </w:r>
      <w:r w:rsidR="006463EB" w:rsidRPr="006463EB">
        <w:rPr>
          <w:noProof/>
          <w:vertAlign w:val="superscript"/>
        </w:rPr>
        <w:t>39</w:t>
      </w:r>
      <w:r w:rsidR="003F5E03">
        <w:fldChar w:fldCharType="end"/>
      </w:r>
      <w:r w:rsidR="003F5E03">
        <w:t xml:space="preserve"> </w:t>
      </w:r>
      <w:r w:rsidR="002B55B5">
        <w:t xml:space="preserve">such as the FITs. </w:t>
      </w:r>
      <w:r w:rsidR="00730C16">
        <w:t>While citizens’ investment motivations may be mixed, the financial security offer</w:t>
      </w:r>
      <w:r w:rsidR="000C2843">
        <w:t>e</w:t>
      </w:r>
      <w:r w:rsidR="00730C16">
        <w:t>d by such</w:t>
      </w:r>
      <w:r w:rsidR="00D448A3">
        <w:t xml:space="preserve"> schemes were </w:t>
      </w:r>
      <w:r w:rsidR="002B55B5">
        <w:t xml:space="preserve">likely </w:t>
      </w:r>
      <w:r w:rsidR="00151BD0">
        <w:t xml:space="preserve">particularly important for </w:t>
      </w:r>
      <w:r w:rsidR="00730C16">
        <w:t>people</w:t>
      </w:r>
      <w:r w:rsidR="00151BD0">
        <w:t xml:space="preserve"> investing their own money</w:t>
      </w:r>
      <w:r w:rsidR="003F5E03">
        <w:fldChar w:fldCharType="begin"/>
      </w:r>
      <w:r w:rsidR="006463EB">
        <w:instrText xml:space="preserve"> ADDIN EN.CITE &lt;EndNote&gt;&lt;Cite&gt;&lt;Author&gt;Couture&lt;/Author&gt;&lt;Year&gt;2010&lt;/Year&gt;&lt;RecNum&gt;64&lt;/RecNum&gt;&lt;DisplayText&gt;&lt;style face="superscript"&gt;40&lt;/style&gt;&lt;/DisplayText&gt;&lt;record&gt;&lt;rec-number&gt;64&lt;/rec-number&gt;&lt;foreign-keys&gt;&lt;key app="EN" db-id="2wea0at5dw0e0sezfxipfpzc529vdpar9wre" timestamp="1567460588"&gt;64&lt;/key&gt;&lt;/foreign-keys&gt;&lt;ref-type name="Journal Article"&gt;17&lt;/ref-type&gt;&lt;contributors&gt;&lt;authors&gt;&lt;author&gt;Couture, T.&lt;/author&gt;&lt;author&gt;Gagnon, Y.&lt;/author&gt;&lt;/authors&gt;&lt;/contributors&gt;&lt;titles&gt;&lt;title&gt;An analysis of feed-in tariff remuneration models: Implications for renewable energy investment&lt;/title&gt;&lt;secondary-title&gt;Energy Policy&lt;/secondary-title&gt;&lt;/titles&gt;&lt;periodical&gt;&lt;full-title&gt;Energy Policy&lt;/full-title&gt;&lt;/periodical&gt;&lt;pages&gt;955-965&lt;/pages&gt;&lt;volume&gt;38&lt;/volume&gt;&lt;dates&gt;&lt;year&gt;2010&lt;/year&gt;&lt;/dates&gt;&lt;urls&gt;&lt;/urls&gt;&lt;electronic-resource-num&gt;doi:10.1016/j.enpol.2009.10.047&lt;/electronic-resource-num&gt;&lt;/record&gt;&lt;/Cite&gt;&lt;/EndNote&gt;</w:instrText>
      </w:r>
      <w:r w:rsidR="003F5E03">
        <w:fldChar w:fldCharType="separate"/>
      </w:r>
      <w:r w:rsidR="006463EB" w:rsidRPr="006463EB">
        <w:rPr>
          <w:noProof/>
          <w:vertAlign w:val="superscript"/>
        </w:rPr>
        <w:t>40</w:t>
      </w:r>
      <w:r w:rsidR="003F5E03">
        <w:fldChar w:fldCharType="end"/>
      </w:r>
      <w:r w:rsidR="00151BD0">
        <w:t>.</w:t>
      </w:r>
      <w:r w:rsidR="00BF0E32">
        <w:t xml:space="preserve"> </w:t>
      </w:r>
      <w:r w:rsidR="00FF64E0">
        <w:t>What can our study say about future prospects for community energy in contexts like the UK</w:t>
      </w:r>
      <w:r w:rsidR="00730C16">
        <w:t xml:space="preserve"> (</w:t>
      </w:r>
      <w:r w:rsidR="00FF64E0">
        <w:t>and also Germany</w:t>
      </w:r>
      <w:r w:rsidR="00FF64E0">
        <w:fldChar w:fldCharType="begin"/>
      </w:r>
      <w:r w:rsidR="00166020">
        <w:instrText xml:space="preserve"> ADDIN EN.CITE &lt;EndNote&gt;&lt;Cite&gt;&lt;Author&gt;Lundberg&lt;/Author&gt;&lt;Year&gt;2019&lt;/Year&gt;&lt;RecNum&gt;66&lt;/RecNum&gt;&lt;DisplayText&gt;&lt;style face="superscript"&gt;52, 53&lt;/style&gt;&lt;/DisplayText&gt;&lt;record&gt;&lt;rec-number&gt;66&lt;/rec-number&gt;&lt;foreign-keys&gt;&lt;key app="EN" db-id="2wea0at5dw0e0sezfxipfpzc529vdpar9wre" timestamp="1567461964"&gt;66&lt;/key&gt;&lt;/foreign-keys&gt;&lt;ref-type name="Journal Article"&gt;17&lt;/ref-type&gt;&lt;contributors&gt;&lt;authors&gt;&lt;author&gt;Lundberg, L.&lt;/author&gt;&lt;/authors&gt;&lt;/contributors&gt;&lt;titles&gt;&lt;title&gt;Auctions for all? Reviewing the German wind power auctions in 2017&lt;/title&gt;&lt;secondary-title&gt;Energy Policy&lt;/secondary-title&gt;&lt;/titles&gt;&lt;periodical&gt;&lt;full-title&gt;Energy Policy&lt;/full-title&gt;&lt;/periodical&gt;&lt;pages&gt;449-458&lt;/pages&gt;&lt;volume&gt;128&lt;/volume&gt;&lt;dates&gt;&lt;year&gt;2019&lt;/year&gt;&lt;/dates&gt;&lt;urls&gt;&lt;/urls&gt;&lt;electronic-resource-num&gt;&lt;style face="underline" font="default" size="100%"&gt;https://doi.org/10.1016/j.enpol.2019.01.024&lt;/style&gt;&lt;/electronic-resource-num&gt;&lt;/record&gt;&lt;/Cite&gt;&lt;Cite&gt;&lt;Author&gt;Leiren&lt;/Author&gt;&lt;Year&gt;2018&lt;/Year&gt;&lt;RecNum&gt;70&lt;/RecNum&gt;&lt;record&gt;&lt;rec-number&gt;70&lt;/rec-number&gt;&lt;foreign-keys&gt;&lt;key app="EN" db-id="2wea0at5dw0e0sezfxipfpzc529vdpar9wre" timestamp="1567782700"&gt;70&lt;/key&gt;&lt;/foreign-keys&gt;&lt;ref-type name="Journal Article"&gt;17&lt;/ref-type&gt;&lt;contributors&gt;&lt;authors&gt;&lt;author&gt;Leiren, M. D.&lt;/author&gt;&lt;author&gt;Reimer, I.&lt;/author&gt;&lt;/authors&gt;&lt;/contributors&gt;&lt;titles&gt;&lt;title&gt;Historical institutionalist perspective on the shift from feed-in tariffs towards auctioning in German renewable energy policy&lt;/title&gt;&lt;secondary-title&gt;Energy Research and Social Science&lt;/secondary-title&gt;&lt;/titles&gt;&lt;periodical&gt;&lt;full-title&gt;Energy Research and Social Science&lt;/full-title&gt;&lt;/periodical&gt;&lt;pages&gt;33-40&lt;/pages&gt;&lt;volume&gt;43&lt;/volume&gt;&lt;dates&gt;&lt;year&gt;2018&lt;/year&gt;&lt;/dates&gt;&lt;urls&gt;&lt;/urls&gt;&lt;electronic-resource-num&gt;&lt;style face="underline" font="default" size="100%"&gt;https://doi.org/10.1016/j.erss.2018.05.022&lt;/style&gt;&lt;/electronic-resource-num&gt;&lt;/record&gt;&lt;/Cite&gt;&lt;/EndNote&gt;</w:instrText>
      </w:r>
      <w:r w:rsidR="00FF64E0">
        <w:fldChar w:fldCharType="separate"/>
      </w:r>
      <w:r w:rsidR="00166020" w:rsidRPr="00166020">
        <w:rPr>
          <w:noProof/>
          <w:vertAlign w:val="superscript"/>
        </w:rPr>
        <w:t>52, 53</w:t>
      </w:r>
      <w:r w:rsidR="00FF64E0">
        <w:fldChar w:fldCharType="end"/>
      </w:r>
      <w:r w:rsidR="00730C16">
        <w:t>)</w:t>
      </w:r>
      <w:r w:rsidR="00FF64E0">
        <w:t>, where FIT schemes are now closed</w:t>
      </w:r>
      <w:r>
        <w:t xml:space="preserve">? </w:t>
      </w:r>
    </w:p>
    <w:p w14:paraId="7840CC9A" w14:textId="435941CC" w:rsidR="00887454" w:rsidRDefault="00887454" w:rsidP="00887454">
      <w:pPr>
        <w:spacing w:line="360" w:lineRule="auto"/>
      </w:pPr>
      <w:r>
        <w:t>Firstly,</w:t>
      </w:r>
      <w:r w:rsidR="000C2843">
        <w:t xml:space="preserve"> </w:t>
      </w:r>
      <w:r w:rsidR="00730C16">
        <w:t>we note that</w:t>
      </w:r>
      <w:r>
        <w:t xml:space="preserve"> renewable heat and self-financing demand-side projects are currently a rarity in the</w:t>
      </w:r>
      <w:r w:rsidR="0040254D">
        <w:t xml:space="preserve"> UK</w:t>
      </w:r>
      <w:r>
        <w:t xml:space="preserve"> sector</w:t>
      </w:r>
      <w:r w:rsidR="00550534">
        <w:fldChar w:fldCharType="begin"/>
      </w:r>
      <w:r w:rsidR="00550534">
        <w:instrText xml:space="preserve"> ADDIN EN.CITE &lt;EndNote&gt;&lt;Cite&gt;&lt;Author&gt;Community Energy England&lt;/Author&gt;&lt;Year&gt;2018&lt;/Year&gt;&lt;RecNum&gt;16&lt;/RecNum&gt;&lt;DisplayText&gt;&lt;style face="superscript"&gt;16&lt;/style&gt;&lt;/DisplayText&gt;&lt;record&gt;&lt;rec-number&gt;16&lt;/rec-number&gt;&lt;foreign-keys&gt;&lt;key app="EN" db-id="2wea0at5dw0e0sezfxipfpzc529vdpar9wre" timestamp="1549981438" guid="afa5bb3e-ed0a-4216-8795-017ae42c8708"&gt;16&lt;/key&gt;&lt;/foreign-keys&gt;&lt;ref-type name="Report"&gt;27&lt;/ref-type&gt;&lt;contributors&gt;&lt;authors&gt;&lt;author&gt;Community Energy England,&lt;/author&gt;&lt;author&gt;Community Energy Wales,&lt;/author&gt;&lt;/authors&gt;&lt;/contributors&gt;&lt;titles&gt;&lt;title&gt;State of the Sector Report 2018&lt;/title&gt;&lt;/titles&gt;&lt;dates&gt;&lt;year&gt;2018&lt;/year&gt;&lt;/dates&gt;&lt;pub-location&gt;Sheffield and Cardiff&lt;/pub-location&gt;&lt;publisher&gt;Community Energy England and Community Energy Wales&lt;/publisher&gt;&lt;urls&gt;&lt;/urls&gt;&lt;/record&gt;&lt;/Cite&gt;&lt;/EndNote&gt;</w:instrText>
      </w:r>
      <w:r w:rsidR="00550534">
        <w:fldChar w:fldCharType="separate"/>
      </w:r>
      <w:r w:rsidR="00550534" w:rsidRPr="006471E5">
        <w:rPr>
          <w:noProof/>
          <w:vertAlign w:val="superscript"/>
        </w:rPr>
        <w:t>16</w:t>
      </w:r>
      <w:r w:rsidR="00550534">
        <w:fldChar w:fldCharType="end"/>
      </w:r>
      <w:r w:rsidR="00550534">
        <w:t xml:space="preserve">. </w:t>
      </w:r>
      <w:r>
        <w:t xml:space="preserve">Yet </w:t>
      </w:r>
      <w:r w:rsidR="00D16DCF">
        <w:t xml:space="preserve">the </w:t>
      </w:r>
      <w:r>
        <w:t>projects</w:t>
      </w:r>
      <w:r w:rsidR="00D16DCF">
        <w:t xml:space="preserve"> of this type</w:t>
      </w:r>
      <w:r>
        <w:t xml:space="preserve"> in our dataset </w:t>
      </w:r>
      <w:r w:rsidR="00D16DCF">
        <w:t>show a financial surplus</w:t>
      </w:r>
      <w:r>
        <w:t xml:space="preserve">. The growing availability of technologies (e.g. LED lights for energy efficiency) and continued financial support </w:t>
      </w:r>
      <w:r w:rsidR="00550534">
        <w:t xml:space="preserve">for renewable heat </w:t>
      </w:r>
      <w:r>
        <w:t xml:space="preserve">(the RHI for heat generation), coupled with </w:t>
      </w:r>
      <w:r w:rsidR="00550534">
        <w:t xml:space="preserve">the </w:t>
      </w:r>
      <w:r>
        <w:t>reduction in support for renewable electricity, may lead to growth in these activities as</w:t>
      </w:r>
      <w:r w:rsidR="00D448A3">
        <w:t xml:space="preserve"> community energy</w:t>
      </w:r>
      <w:r>
        <w:t xml:space="preserve"> groups seek new business models</w:t>
      </w:r>
      <w:r>
        <w:fldChar w:fldCharType="begin"/>
      </w:r>
      <w:r w:rsidR="00166020">
        <w:instrText xml:space="preserve"> ADDIN EN.CITE &lt;EndNote&gt;&lt;Cite&gt;&lt;Author&gt;Mirzania&lt;/Author&gt;&lt;Year&gt;2019&lt;/Year&gt;&lt;RecNum&gt;51&lt;/RecNum&gt;&lt;DisplayText&gt;&lt;style face="superscript"&gt;54&lt;/style&gt;&lt;/DisplayText&gt;&lt;record&gt;&lt;rec-number&gt;51&lt;/rec-number&gt;&lt;foreign-keys&gt;&lt;key app="EN" db-id="2wea0at5dw0e0sezfxipfpzc529vdpar9wre" timestamp="1557320771"&gt;51&lt;/key&gt;&lt;/foreign-keys&gt;&lt;ref-type name="Journal Article"&gt;17&lt;/ref-type&gt;&lt;contributors&gt;&lt;authors&gt;&lt;author&gt;Mirzania, P., Ford, A., Andrews, D., Ofori, G., Maidment, G.&lt;/author&gt;&lt;/authors&gt;&lt;/contributors&gt;&lt;titles&gt;&lt;title&gt;The impact of policy changes: The opportunities of Community Renewable Energy projects in the UK and the barriers they face&lt;/title&gt;&lt;secondary-title&gt;Energy Policy&lt;/secondary-title&gt;&lt;/titles&gt;&lt;periodical&gt;&lt;full-title&gt;Energy Policy&lt;/full-title&gt;&lt;/periodical&gt;&lt;pages&gt;1282-1296&lt;/pages&gt;&lt;volume&gt;129&lt;/volume&gt;&lt;dates&gt;&lt;year&gt;2019&lt;/year&gt;&lt;/dates&gt;&lt;urls&gt;&lt;/urls&gt;&lt;electronic-resource-num&gt;&lt;style face="underline" font="default" size="100%"&gt;https://doi.org/10.1016/j.enpol.2019.02.066&lt;/style&gt;&lt;/electronic-resource-num&gt;&lt;/record&gt;&lt;/Cite&gt;&lt;/EndNote&gt;</w:instrText>
      </w:r>
      <w:r>
        <w:fldChar w:fldCharType="separate"/>
      </w:r>
      <w:r w:rsidR="00166020" w:rsidRPr="00166020">
        <w:rPr>
          <w:noProof/>
          <w:vertAlign w:val="superscript"/>
        </w:rPr>
        <w:t>54</w:t>
      </w:r>
      <w:r>
        <w:fldChar w:fldCharType="end"/>
      </w:r>
      <w:r>
        <w:t>.</w:t>
      </w:r>
    </w:p>
    <w:p w14:paraId="0AC60062" w14:textId="3FE280E9" w:rsidR="00BD6141" w:rsidRDefault="00887454" w:rsidP="00887454">
      <w:pPr>
        <w:spacing w:line="360" w:lineRule="auto"/>
      </w:pPr>
      <w:r>
        <w:t xml:space="preserve">Secondly, even discounting those with special circumstances, </w:t>
      </w:r>
      <w:r w:rsidR="00084986">
        <w:t xml:space="preserve">we find that </w:t>
      </w:r>
      <w:r>
        <w:t>11% of renewable energy projects still showed an annual surplus without FITs (or other price scheme) revenues. This</w:t>
      </w:r>
      <w:r w:rsidR="0061081D">
        <w:t xml:space="preserve"> finding</w:t>
      </w:r>
      <w:r>
        <w:t xml:space="preserve"> suggests that some new </w:t>
      </w:r>
      <w:r w:rsidR="00151BD0">
        <w:t xml:space="preserve">renewable electricity </w:t>
      </w:r>
      <w:r>
        <w:t>projects may be viable in a post-FITs world</w:t>
      </w:r>
      <w:r w:rsidR="00506208">
        <w:t>. Our</w:t>
      </w:r>
      <w:r>
        <w:t xml:space="preserve"> analysis </w:t>
      </w:r>
      <w:r w:rsidR="00506208">
        <w:t xml:space="preserve">indicates key elements of post-FITs renewables business models to be: rooftop </w:t>
      </w:r>
      <w:r>
        <w:t>solar PV</w:t>
      </w:r>
      <w:r w:rsidR="00506208">
        <w:t xml:space="preserve"> as the generation technology; a building with high energy demand as the site; and a customer willing to pay</w:t>
      </w:r>
      <w:r w:rsidR="00255315">
        <w:t xml:space="preserve">. Our data </w:t>
      </w:r>
      <w:r w:rsidR="000B7775">
        <w:t>shows</w:t>
      </w:r>
      <w:r w:rsidR="00255315">
        <w:t xml:space="preserve"> public sector bodies pay, on average, the </w:t>
      </w:r>
      <w:r w:rsidR="00506208">
        <w:t>highest</w:t>
      </w:r>
      <w:r w:rsidR="00255315">
        <w:t xml:space="preserve"> prices for community-generated electricity; but we also find </w:t>
      </w:r>
      <w:r w:rsidR="00F32C09">
        <w:t>projects on private sector rooftops</w:t>
      </w:r>
      <w:r w:rsidR="00693194">
        <w:t xml:space="preserve"> that show a surplus without FITs revenues</w:t>
      </w:r>
      <w:r w:rsidR="00255315">
        <w:t>.</w:t>
      </w:r>
    </w:p>
    <w:p w14:paraId="639BF458" w14:textId="05D898EC" w:rsidR="00730C16" w:rsidRDefault="00FE5AAD" w:rsidP="00920CA1">
      <w:pPr>
        <w:spacing w:line="360" w:lineRule="auto"/>
      </w:pPr>
      <w:r>
        <w:t>However, w</w:t>
      </w:r>
      <w:r w:rsidR="002B55B5">
        <w:t xml:space="preserve">ithout some form of price </w:t>
      </w:r>
      <w:r w:rsidR="00F10F31">
        <w:t>stabiliser</w:t>
      </w:r>
      <w:r w:rsidRPr="00FE5AAD">
        <w:t xml:space="preserve"> </w:t>
      </w:r>
      <w:r>
        <w:t>it is hard to see</w:t>
      </w:r>
      <w:r w:rsidR="00084EDB">
        <w:t xml:space="preserve"> the number of projects using </w:t>
      </w:r>
      <w:r>
        <w:t xml:space="preserve">community renewables business models returning to </w:t>
      </w:r>
      <w:r w:rsidR="00084EDB">
        <w:t>its previous rate</w:t>
      </w:r>
      <w:r>
        <w:t xml:space="preserve"> of growth in t</w:t>
      </w:r>
      <w:r w:rsidR="00F10F31">
        <w:t xml:space="preserve">he short term. One source of price stability could be </w:t>
      </w:r>
      <w:r w:rsidR="00B63D8D">
        <w:t xml:space="preserve">a floor price for exported electricity, as suggested by </w:t>
      </w:r>
      <w:r w:rsidR="00B63D8D">
        <w:lastRenderedPageBreak/>
        <w:t>community energy sector associations</w:t>
      </w:r>
      <w:r w:rsidR="00B63D8D">
        <w:fldChar w:fldCharType="begin"/>
      </w:r>
      <w:r w:rsidR="00166020">
        <w:instrText xml:space="preserve"> ADDIN EN.CITE &lt;EndNote&gt;&lt;Cite&gt;&lt;Author&gt;England&lt;/Author&gt;&lt;Year&gt;2019&lt;/Year&gt;&lt;RecNum&gt;67&lt;/RecNum&gt;&lt;DisplayText&gt;&lt;style face="superscript"&gt;55&lt;/style&gt;&lt;/DisplayText&gt;&lt;record&gt;&lt;rec-number&gt;67&lt;/rec-number&gt;&lt;foreign-keys&gt;&lt;key app="EN" db-id="2wea0at5dw0e0sezfxipfpzc529vdpar9wre" timestamp="1567462232"&gt;67&lt;/key&gt;&lt;/foreign-keys&gt;&lt;ref-type name="Report"&gt;27&lt;/ref-type&gt;&lt;contributors&gt;&lt;authors&gt;&lt;author&gt;Community Energy England&lt;/author&gt;&lt;author&gt;Community Energy Wales&lt;/author&gt;&lt;author&gt;Community Energy Scotland&lt;/author&gt;&lt;/authors&gt;&lt;/contributors&gt;&lt;titles&gt;&lt;title&gt;Joint response to the Department for Business, Energy and Industrial Strategy Consultation on a Smart Export Guarantee&lt;/title&gt;&lt;/titles&gt;&lt;dates&gt;&lt;year&gt;2019&lt;/year&gt;&lt;/dates&gt;&lt;urls&gt;&lt;/urls&gt;&lt;/record&gt;&lt;/Cite&gt;&lt;/EndNote&gt;</w:instrText>
      </w:r>
      <w:r w:rsidR="00B63D8D">
        <w:fldChar w:fldCharType="separate"/>
      </w:r>
      <w:r w:rsidR="00166020" w:rsidRPr="00166020">
        <w:rPr>
          <w:noProof/>
          <w:vertAlign w:val="superscript"/>
        </w:rPr>
        <w:t>55</w:t>
      </w:r>
      <w:r w:rsidR="00B63D8D">
        <w:fldChar w:fldCharType="end"/>
      </w:r>
      <w:r w:rsidR="00B63D8D">
        <w:t xml:space="preserve">. Another mechanism might be </w:t>
      </w:r>
      <w:r>
        <w:t>Contracts for Difference auctions</w:t>
      </w:r>
      <w:r w:rsidR="00F10F31">
        <w:t xml:space="preserve">. The UK already runs </w:t>
      </w:r>
      <w:r w:rsidR="00AA0496">
        <w:t>such auctions</w:t>
      </w:r>
      <w:r>
        <w:t xml:space="preserve"> for large scale renewables and has opened them to remote island wind</w:t>
      </w:r>
      <w:r w:rsidR="00F10F31">
        <w:fldChar w:fldCharType="begin"/>
      </w:r>
      <w:r w:rsidR="00166020">
        <w:instrText xml:space="preserve"> ADDIN EN.CITE &lt;EndNote&gt;&lt;Cite&gt;&lt;Author&gt;Department for Business&lt;/Author&gt;&lt;Year&gt;2018&lt;/Year&gt;&lt;RecNum&gt;65&lt;/RecNum&gt;&lt;DisplayText&gt;&lt;style face="superscript"&gt;56&lt;/style&gt;&lt;/DisplayText&gt;&lt;record&gt;&lt;rec-number&gt;65&lt;/rec-number&gt;&lt;foreign-keys&gt;&lt;key app="EN" db-id="2wea0at5dw0e0sezfxipfpzc529vdpar9wre" timestamp="1567461532"&gt;65&lt;/key&gt;&lt;/foreign-keys&gt;&lt;ref-type name="Government Document"&gt;46&lt;/ref-type&gt;&lt;contributors&gt;&lt;authors&gt;&lt;author&gt;Department for Business, Energy and Industrial Strategy&lt;/author&gt;&lt;/authors&gt;&lt;secondary-authors&gt;&lt;author&gt;Department for Business, Energy and Industrial Strategy&lt;/author&gt;&lt;/secondary-authors&gt;&lt;/contributors&gt;&lt;titles&gt;&lt;title&gt;Contracts for Difference (CfD): Draft Budget Notice for the third allocation round&lt;/title&gt;&lt;/titles&gt;&lt;dates&gt;&lt;year&gt;2018&lt;/year&gt;&lt;/dates&gt;&lt;pub-location&gt;London&lt;/pub-location&gt;&lt;urls&gt;&lt;/urls&gt;&lt;/record&gt;&lt;/Cite&gt;&lt;/EndNote&gt;</w:instrText>
      </w:r>
      <w:r w:rsidR="00F10F31">
        <w:fldChar w:fldCharType="separate"/>
      </w:r>
      <w:r w:rsidR="00166020" w:rsidRPr="00166020">
        <w:rPr>
          <w:noProof/>
          <w:vertAlign w:val="superscript"/>
        </w:rPr>
        <w:t>56</w:t>
      </w:r>
      <w:r w:rsidR="00F10F31">
        <w:fldChar w:fldCharType="end"/>
      </w:r>
      <w:r w:rsidR="007C33A6">
        <w:t>. Th</w:t>
      </w:r>
      <w:r w:rsidR="00AA0496">
        <w:t>e auctions</w:t>
      </w:r>
      <w:r w:rsidR="00F10F31">
        <w:t xml:space="preserve"> may benefit some future community projects using the Standalone Renewables business model</w:t>
      </w:r>
      <w:r w:rsidR="007C33A6">
        <w:t xml:space="preserve">, but could benefit many more if </w:t>
      </w:r>
      <w:r w:rsidR="00E05CFD">
        <w:t xml:space="preserve">other technologies were </w:t>
      </w:r>
      <w:r w:rsidR="007C33A6">
        <w:t>also able to participate</w:t>
      </w:r>
      <w:r>
        <w:t>.</w:t>
      </w:r>
      <w:r w:rsidR="007C33A6">
        <w:t xml:space="preserve"> </w:t>
      </w:r>
      <w:r w:rsidR="00084EDB">
        <w:t xml:space="preserve">Thirdly, </w:t>
      </w:r>
      <w:r w:rsidR="00693194">
        <w:t>policy could encourage, or even mandate, public sector bodies</w:t>
      </w:r>
      <w:r w:rsidR="00084EDB">
        <w:t xml:space="preserve"> to purchase community-generated </w:t>
      </w:r>
      <w:r w:rsidR="00E56B4E">
        <w:t>energy</w:t>
      </w:r>
      <w:r w:rsidR="00084EDB">
        <w:t xml:space="preserve"> </w:t>
      </w:r>
      <w:r w:rsidR="00E56B4E">
        <w:t xml:space="preserve">on long term contracts. </w:t>
      </w:r>
      <w:r>
        <w:t xml:space="preserve">Given </w:t>
      </w:r>
      <w:r w:rsidR="00B63D8D">
        <w:t xml:space="preserve">the </w:t>
      </w:r>
      <w:r w:rsidR="003D033B">
        <w:t xml:space="preserve">growth of the </w:t>
      </w:r>
      <w:r w:rsidR="00B63D8D">
        <w:t xml:space="preserve">community </w:t>
      </w:r>
      <w:r w:rsidR="00903C51">
        <w:t xml:space="preserve">energy </w:t>
      </w:r>
      <w:r w:rsidR="00E56B4E">
        <w:t>sector</w:t>
      </w:r>
      <w:r w:rsidR="00B63D8D">
        <w:t xml:space="preserve"> to date, </w:t>
      </w:r>
      <w:r>
        <w:t>the</w:t>
      </w:r>
      <w:r w:rsidR="00026A1E">
        <w:t xml:space="preserve"> low cost of community capital, and the wider social benefits it offers, </w:t>
      </w:r>
      <w:r>
        <w:t>these</w:t>
      </w:r>
      <w:r w:rsidR="00026A1E">
        <w:t xml:space="preserve"> three measures</w:t>
      </w:r>
      <w:r>
        <w:t xml:space="preserve"> would appear to be promising routes forward for </w:t>
      </w:r>
      <w:r w:rsidR="00AA0496">
        <w:t xml:space="preserve">both </w:t>
      </w:r>
      <w:r>
        <w:t xml:space="preserve">expanding </w:t>
      </w:r>
      <w:r w:rsidR="00903C51">
        <w:t xml:space="preserve">renewable </w:t>
      </w:r>
      <w:r>
        <w:t>generation capacity</w:t>
      </w:r>
      <w:r w:rsidR="00E553BF">
        <w:t>,</w:t>
      </w:r>
      <w:r>
        <w:t xml:space="preserve"> and </w:t>
      </w:r>
      <w:r w:rsidR="00670F16">
        <w:t xml:space="preserve">supporting the delivery of positive social impacts through </w:t>
      </w:r>
      <w:r>
        <w:t>the energy transition.</w:t>
      </w:r>
    </w:p>
    <w:p w14:paraId="39874217" w14:textId="77777777" w:rsidR="00730C16" w:rsidRDefault="00730C16" w:rsidP="00920CA1">
      <w:pPr>
        <w:spacing w:line="360" w:lineRule="auto"/>
      </w:pPr>
    </w:p>
    <w:p w14:paraId="72CFA985" w14:textId="545A5BCE" w:rsidR="00840E5F" w:rsidRDefault="00840E5F" w:rsidP="00920CA1">
      <w:pPr>
        <w:spacing w:line="360" w:lineRule="auto"/>
      </w:pPr>
    </w:p>
    <w:p w14:paraId="78B428A5" w14:textId="0A405A58" w:rsidR="00D63514" w:rsidRDefault="00233B96" w:rsidP="00C309E8">
      <w:pPr>
        <w:spacing w:line="360" w:lineRule="auto"/>
      </w:pPr>
      <w:r>
        <w:br w:type="page"/>
      </w:r>
    </w:p>
    <w:p w14:paraId="33E01F09" w14:textId="77777777" w:rsidR="00233B96" w:rsidRPr="00B02C93" w:rsidRDefault="00233B96" w:rsidP="00B02C93">
      <w:pPr>
        <w:rPr>
          <w:b/>
          <w:sz w:val="32"/>
          <w:szCs w:val="32"/>
        </w:rPr>
      </w:pPr>
      <w:r w:rsidRPr="00B02C93">
        <w:rPr>
          <w:b/>
          <w:sz w:val="32"/>
          <w:szCs w:val="32"/>
        </w:rPr>
        <w:lastRenderedPageBreak/>
        <w:t>Methods</w:t>
      </w:r>
    </w:p>
    <w:p w14:paraId="38135D4F" w14:textId="73A753EF" w:rsidR="00233B96" w:rsidRPr="00FF24CA" w:rsidRDefault="0022491E" w:rsidP="00FF24CA">
      <w:pPr>
        <w:rPr>
          <w:rFonts w:cstheme="minorHAnsi"/>
          <w:b/>
          <w:sz w:val="24"/>
          <w:szCs w:val="24"/>
        </w:rPr>
      </w:pPr>
      <w:r w:rsidRPr="00FF24CA">
        <w:rPr>
          <w:rFonts w:cstheme="minorHAnsi"/>
          <w:b/>
          <w:sz w:val="24"/>
          <w:szCs w:val="24"/>
        </w:rPr>
        <w:t>Survey design and d</w:t>
      </w:r>
      <w:r w:rsidR="00233B96" w:rsidRPr="00FF24CA">
        <w:rPr>
          <w:rFonts w:cstheme="minorHAnsi"/>
          <w:b/>
          <w:sz w:val="24"/>
          <w:szCs w:val="24"/>
        </w:rPr>
        <w:t>ata collection</w:t>
      </w:r>
    </w:p>
    <w:p w14:paraId="4201EB23" w14:textId="279DB3EA" w:rsidR="0022491E" w:rsidRDefault="0022491E" w:rsidP="00233B96">
      <w:r>
        <w:t xml:space="preserve">The survey formed part of the Financing Community Energy research project led by Professor McLachlan, which was funded as part of the UKERC research programme. In the early stages of this research project, Community Energy England (CEE) and Community Energy Wales </w:t>
      </w:r>
      <w:r w:rsidR="00243399">
        <w:t>(</w:t>
      </w:r>
      <w:r>
        <w:t xml:space="preserve">CEW) launched their State of the Sector Survey </w:t>
      </w:r>
      <w:r w:rsidR="00243399">
        <w:t xml:space="preserve">2017 </w:t>
      </w:r>
      <w:r>
        <w:t>(SOTS</w:t>
      </w:r>
      <w:r w:rsidR="00243399">
        <w:t xml:space="preserve"> 2017</w:t>
      </w:r>
      <w:r>
        <w:t>), which addressed some of the same topics. The Financing Community Energy project signed a Memorandum of Understanding with CEE to share survey data</w:t>
      </w:r>
      <w:r w:rsidR="00452F10">
        <w:t xml:space="preserve"> where possible</w:t>
      </w:r>
      <w:r>
        <w:t>, to maximise the benefit from the two data collection exercises.</w:t>
      </w:r>
    </w:p>
    <w:p w14:paraId="017B468D" w14:textId="77777777" w:rsidR="00FD3932" w:rsidRDefault="0022491E" w:rsidP="00233B96">
      <w:r>
        <w:t xml:space="preserve">The survey questionnaire covered characteristics of community energy organisations, and of the projects they run. With regard to organisations, it included legal structure, annual turnover, numbers of paid staff and volunteers, and numbers of members. In </w:t>
      </w:r>
      <w:r w:rsidR="001A2CDD" w:rsidRPr="00750C8D">
        <w:t xml:space="preserve">relation to each project, </w:t>
      </w:r>
      <w:r>
        <w:t>topics included</w:t>
      </w:r>
      <w:r w:rsidR="001A2CDD" w:rsidRPr="00750C8D">
        <w:t>:</w:t>
      </w:r>
    </w:p>
    <w:p w14:paraId="617E88EA" w14:textId="77777777" w:rsidR="00FD3932" w:rsidRDefault="001A2CDD" w:rsidP="00FD3932">
      <w:pPr>
        <w:pStyle w:val="ListParagraph"/>
        <w:numPr>
          <w:ilvl w:val="0"/>
          <w:numId w:val="17"/>
        </w:numPr>
      </w:pPr>
      <w:r w:rsidRPr="00750C8D">
        <w:t>energy activities</w:t>
      </w:r>
      <w:r w:rsidR="00FD3932">
        <w:t xml:space="preserve"> (including electricity or heat generation, and energy efficiency)</w:t>
      </w:r>
      <w:r w:rsidRPr="00750C8D">
        <w:t xml:space="preserve">; </w:t>
      </w:r>
    </w:p>
    <w:p w14:paraId="0B846D4B" w14:textId="77777777" w:rsidR="00FD3932" w:rsidRDefault="001A2CDD" w:rsidP="00FD3932">
      <w:pPr>
        <w:pStyle w:val="ListParagraph"/>
        <w:numPr>
          <w:ilvl w:val="0"/>
          <w:numId w:val="17"/>
        </w:numPr>
      </w:pPr>
      <w:r w:rsidRPr="00750C8D">
        <w:t>ownership</w:t>
      </w:r>
      <w:r w:rsidR="00FD3932">
        <w:t xml:space="preserve"> (sole or partnership type)</w:t>
      </w:r>
      <w:r w:rsidRPr="00750C8D">
        <w:t xml:space="preserve">; </w:t>
      </w:r>
    </w:p>
    <w:p w14:paraId="25827223" w14:textId="78AF5952" w:rsidR="00FD3932" w:rsidRDefault="001A2CDD" w:rsidP="00FD3932">
      <w:pPr>
        <w:pStyle w:val="ListParagraph"/>
        <w:numPr>
          <w:ilvl w:val="0"/>
          <w:numId w:val="17"/>
        </w:numPr>
      </w:pPr>
      <w:r w:rsidRPr="00750C8D">
        <w:t>financing</w:t>
      </w:r>
      <w:r w:rsidR="00FD3932">
        <w:t xml:space="preserve"> (details of each instrument type, value, terms </w:t>
      </w:r>
      <w:r w:rsidR="00447498">
        <w:t>etc.</w:t>
      </w:r>
      <w:r w:rsidR="00FD3932">
        <w:t>)</w:t>
      </w:r>
      <w:r w:rsidRPr="00750C8D">
        <w:t xml:space="preserve">; </w:t>
      </w:r>
    </w:p>
    <w:p w14:paraId="2080AC9B" w14:textId="77777777" w:rsidR="00FD3932" w:rsidRDefault="001A2CDD" w:rsidP="00FD3932">
      <w:pPr>
        <w:pStyle w:val="ListParagraph"/>
        <w:numPr>
          <w:ilvl w:val="0"/>
          <w:numId w:val="17"/>
        </w:numPr>
      </w:pPr>
      <w:r w:rsidRPr="00750C8D">
        <w:t>resources employ</w:t>
      </w:r>
      <w:r>
        <w:t>ed</w:t>
      </w:r>
      <w:r w:rsidR="00FD3932">
        <w:t xml:space="preserve"> (including sites, technical, financial and legal services, general administration)</w:t>
      </w:r>
      <w:r>
        <w:t xml:space="preserve">; </w:t>
      </w:r>
    </w:p>
    <w:p w14:paraId="314C56CA" w14:textId="77777777" w:rsidR="00FD3932" w:rsidRDefault="00FD3932" w:rsidP="00FD3932">
      <w:pPr>
        <w:pStyle w:val="ListParagraph"/>
        <w:numPr>
          <w:ilvl w:val="0"/>
          <w:numId w:val="17"/>
        </w:numPr>
      </w:pPr>
      <w:r>
        <w:t>c</w:t>
      </w:r>
      <w:r w:rsidR="001A2CDD">
        <w:t>osts</w:t>
      </w:r>
      <w:r>
        <w:t xml:space="preserve"> (operating and financing)</w:t>
      </w:r>
      <w:r w:rsidR="001A2CDD">
        <w:t xml:space="preserve">; </w:t>
      </w:r>
    </w:p>
    <w:p w14:paraId="1651F8B9" w14:textId="77777777" w:rsidR="00FD3932" w:rsidRDefault="001A2CDD" w:rsidP="00FD3932">
      <w:pPr>
        <w:pStyle w:val="ListParagraph"/>
        <w:numPr>
          <w:ilvl w:val="0"/>
          <w:numId w:val="17"/>
        </w:numPr>
      </w:pPr>
      <w:r>
        <w:t>revenues</w:t>
      </w:r>
      <w:r w:rsidR="00FD3932">
        <w:t xml:space="preserve"> (values and sources)</w:t>
      </w:r>
      <w:r>
        <w:t xml:space="preserve">; </w:t>
      </w:r>
    </w:p>
    <w:p w14:paraId="0EF83538" w14:textId="77777777" w:rsidR="00FD3932" w:rsidRDefault="001A2CDD" w:rsidP="00FD3932">
      <w:pPr>
        <w:pStyle w:val="ListParagraph"/>
        <w:numPr>
          <w:ilvl w:val="0"/>
          <w:numId w:val="17"/>
        </w:numPr>
      </w:pPr>
      <w:r>
        <w:t>value propositions</w:t>
      </w:r>
      <w:r w:rsidR="00FD3932">
        <w:t xml:space="preserve"> (a range of economic, social and environmental propositions)</w:t>
      </w:r>
      <w:r>
        <w:t xml:space="preserve">; </w:t>
      </w:r>
    </w:p>
    <w:p w14:paraId="21FE98C6" w14:textId="18DB1A66" w:rsidR="00FD3932" w:rsidRDefault="001A2CDD" w:rsidP="00FD3932">
      <w:pPr>
        <w:pStyle w:val="ListParagraph"/>
        <w:numPr>
          <w:ilvl w:val="0"/>
          <w:numId w:val="17"/>
        </w:numPr>
      </w:pPr>
      <w:r>
        <w:t>customers</w:t>
      </w:r>
      <w:r w:rsidR="00FD3932">
        <w:t xml:space="preserve"> (types, rates paid, </w:t>
      </w:r>
      <w:r w:rsidR="00447498">
        <w:t>etc.</w:t>
      </w:r>
      <w:r w:rsidR="00FD3932">
        <w:t xml:space="preserve">); </w:t>
      </w:r>
      <w:r w:rsidRPr="00750C8D">
        <w:t xml:space="preserve">and </w:t>
      </w:r>
    </w:p>
    <w:p w14:paraId="533C7C81" w14:textId="77777777" w:rsidR="00FD3932" w:rsidRDefault="001A2CDD" w:rsidP="00FD3932">
      <w:pPr>
        <w:pStyle w:val="ListParagraph"/>
        <w:numPr>
          <w:ilvl w:val="0"/>
          <w:numId w:val="17"/>
        </w:numPr>
      </w:pPr>
      <w:r w:rsidRPr="00750C8D">
        <w:t>other beneficiaries.</w:t>
      </w:r>
      <w:r w:rsidR="0022491E">
        <w:t xml:space="preserve"> </w:t>
      </w:r>
    </w:p>
    <w:p w14:paraId="6488AC7A" w14:textId="61D699DD" w:rsidR="00FD3932" w:rsidRDefault="00FD3932" w:rsidP="00233B96">
      <w:r>
        <w:t>These categories were based on the Business Model Canvas approach to analysing business models (see Supplementary Figure 5), adjusted to take account of the project’s particular interest in financing mechanisms, and the characteristics of the community energy sector as the project team understood it.</w:t>
      </w:r>
    </w:p>
    <w:p w14:paraId="2774CDD0" w14:textId="1D51418F" w:rsidR="001A2CDD" w:rsidRDefault="0022491E" w:rsidP="00233B96">
      <w:r>
        <w:t xml:space="preserve">The format of some of the questions was designed to complement the SOTS </w:t>
      </w:r>
      <w:r w:rsidR="00243399">
        <w:t xml:space="preserve">2017 </w:t>
      </w:r>
      <w:r>
        <w:t>to facilitate data sharing.</w:t>
      </w:r>
      <w:r w:rsidR="0012000C">
        <w:t xml:space="preserve"> Pre-set multiple choice formats were used as far as possible to facilitate data coding and quantitative analysis. Some free text qualitative questions were also included, particularly in relation to organisations’ </w:t>
      </w:r>
      <w:r w:rsidR="00E539A3">
        <w:t>future plans</w:t>
      </w:r>
      <w:r w:rsidR="000D1B31">
        <w:t xml:space="preserve">: </w:t>
      </w:r>
      <w:r w:rsidR="0012000C">
        <w:t xml:space="preserve">responses to </w:t>
      </w:r>
      <w:r w:rsidR="000D1B31">
        <w:t>these questions</w:t>
      </w:r>
      <w:r w:rsidR="0012000C">
        <w:t xml:space="preserve"> have been fed into other parts of the overall research project and are not reported </w:t>
      </w:r>
      <w:r w:rsidR="000D1B31">
        <w:t>in this paper</w:t>
      </w:r>
      <w:r w:rsidR="0012000C">
        <w:t>.</w:t>
      </w:r>
    </w:p>
    <w:p w14:paraId="57853605" w14:textId="56A1DB34" w:rsidR="0022491E" w:rsidRDefault="0022491E" w:rsidP="007A0E39">
      <w:r>
        <w:t>The survey sample was constructed with reference to the SOTS</w:t>
      </w:r>
      <w:r w:rsidR="00600DFB">
        <w:t xml:space="preserve"> 2017</w:t>
      </w:r>
      <w:r>
        <w:t xml:space="preserve"> </w:t>
      </w:r>
      <w:r w:rsidR="00600DFB">
        <w:t>respondents list</w:t>
      </w:r>
      <w:r>
        <w:t>, data on community energy</w:t>
      </w:r>
      <w:r w:rsidR="00600DFB">
        <w:t xml:space="preserve"> organisations</w:t>
      </w:r>
      <w:r>
        <w:t xml:space="preserve"> in Scotland held by the social enterprise consultancy SCENE, and through internet searches</w:t>
      </w:r>
      <w:r w:rsidR="00600DFB">
        <w:t xml:space="preserve">, searching attendance lists at sector events, </w:t>
      </w:r>
      <w:r w:rsidR="00E16F71">
        <w:t>and through Local Energy Scotland sending a survey link to their members via their newsletter.</w:t>
      </w:r>
    </w:p>
    <w:p w14:paraId="2ECD96CC" w14:textId="3CA37E12" w:rsidR="00243399" w:rsidRDefault="000D1B31" w:rsidP="007A0E39">
      <w:r w:rsidRPr="00EE5213">
        <w:t xml:space="preserve">The survey </w:t>
      </w:r>
      <w:r w:rsidR="00EE5213" w:rsidRPr="00EE5213">
        <w:t xml:space="preserve">received research ethics approval from the University of Manchester in October 2017. </w:t>
      </w:r>
      <w:r w:rsidR="00E70019">
        <w:t xml:space="preserve">Informed consent was obtained in writing from all survey participants. </w:t>
      </w:r>
      <w:r w:rsidR="00243399">
        <w:t xml:space="preserve">The questionnaire was piloted in October – November 2017 with three community energy organisations. </w:t>
      </w:r>
      <w:r w:rsidR="00D92BB7">
        <w:t>Only minor changes were made</w:t>
      </w:r>
      <w:r w:rsidR="00243399">
        <w:t xml:space="preserve"> </w:t>
      </w:r>
      <w:r w:rsidR="00EE5213">
        <w:t xml:space="preserve">after the piloting process, and the pilot </w:t>
      </w:r>
      <w:r w:rsidR="00243399">
        <w:t xml:space="preserve">data forms part of the survey dataset analysed in this paper. The full survey was launched in November 2017 and closed in May 2018. </w:t>
      </w:r>
      <w:r w:rsidR="00243399">
        <w:lastRenderedPageBreak/>
        <w:t xml:space="preserve">During January and </w:t>
      </w:r>
      <w:proofErr w:type="gramStart"/>
      <w:r w:rsidR="00243399">
        <w:t>February 2018</w:t>
      </w:r>
      <w:proofErr w:type="gramEnd"/>
      <w:r w:rsidR="00243399">
        <w:t xml:space="preserve"> it was suspended in England, Wales and Northern Ireland to avoid </w:t>
      </w:r>
      <w:r w:rsidR="00B830A9">
        <w:t xml:space="preserve">an overlap </w:t>
      </w:r>
      <w:r w:rsidR="00243399">
        <w:t xml:space="preserve">with the 2018 iteration of the SOTS. The survey was available to complete online, or by telephone interview with </w:t>
      </w:r>
      <w:r w:rsidR="00B830A9">
        <w:t>the project team</w:t>
      </w:r>
      <w:r w:rsidR="00243399">
        <w:t xml:space="preserve">. </w:t>
      </w:r>
      <w:r w:rsidR="00DF2633">
        <w:t xml:space="preserve">Two methods of completing the survey were offered because the team were conscious that community energy is a heavily </w:t>
      </w:r>
      <w:r w:rsidR="00821DFD">
        <w:t xml:space="preserve">surveyed </w:t>
      </w:r>
      <w:r w:rsidR="00DF2633">
        <w:t xml:space="preserve">sector. </w:t>
      </w:r>
      <w:r w:rsidR="006B7074">
        <w:t>Allowing</w:t>
      </w:r>
      <w:r w:rsidR="000402A6">
        <w:t xml:space="preserve"> research participants to choose the most convenient participation method ensure</w:t>
      </w:r>
      <w:r w:rsidR="007A7864">
        <w:t>d</w:t>
      </w:r>
      <w:r w:rsidR="00821DFD">
        <w:t xml:space="preserve"> </w:t>
      </w:r>
      <w:r w:rsidR="006B7074">
        <w:t>the survey</w:t>
      </w:r>
      <w:r w:rsidR="00821DFD">
        <w:t xml:space="preserve"> achieve</w:t>
      </w:r>
      <w:r w:rsidR="006B7074">
        <w:t>d sufficient response</w:t>
      </w:r>
      <w:r w:rsidR="00813F76">
        <w:t xml:space="preserve">s for </w:t>
      </w:r>
      <w:r w:rsidR="006B7074">
        <w:t xml:space="preserve">a </w:t>
      </w:r>
      <w:r w:rsidR="00821DFD">
        <w:t xml:space="preserve">meaningful quantitative </w:t>
      </w:r>
      <w:r w:rsidR="006B7074">
        <w:t xml:space="preserve">data </w:t>
      </w:r>
      <w:r w:rsidR="00821DFD">
        <w:t>analysis</w:t>
      </w:r>
      <w:r w:rsidR="00DF2633">
        <w:t xml:space="preserve">, </w:t>
      </w:r>
      <w:r w:rsidR="00821DFD">
        <w:t xml:space="preserve">while also </w:t>
      </w:r>
      <w:r w:rsidR="000402A6">
        <w:t xml:space="preserve">reducing the administrative burden on </w:t>
      </w:r>
      <w:r w:rsidR="00DF2633">
        <w:t>research participants</w:t>
      </w:r>
      <w:r w:rsidR="007A7864">
        <w:t>.</w:t>
      </w:r>
    </w:p>
    <w:p w14:paraId="3054ED03" w14:textId="685C067A" w:rsidR="0031643C" w:rsidRPr="007629FB" w:rsidRDefault="0022491E" w:rsidP="007A0E39">
      <w:r>
        <w:t>In total the researchers contacted 280 organisations, of which 83 responded and 48 completed the survey</w:t>
      </w:r>
      <w:r w:rsidR="00243399">
        <w:t>, providing data on 145 projects</w:t>
      </w:r>
      <w:r>
        <w:t xml:space="preserve">. </w:t>
      </w:r>
      <w:r w:rsidR="00FF24CA">
        <w:t>N</w:t>
      </w:r>
      <w:r w:rsidR="00FF24CA" w:rsidRPr="00750C8D">
        <w:t xml:space="preserve">ot all projects are included in all the analysis presented here. Complete data was not available for </w:t>
      </w:r>
      <w:r w:rsidR="00FF24CA">
        <w:t>some</w:t>
      </w:r>
      <w:r w:rsidR="00FF24CA" w:rsidRPr="00750C8D">
        <w:t xml:space="preserve"> projects, limiting </w:t>
      </w:r>
      <w:r w:rsidR="006B7074">
        <w:t>the</w:t>
      </w:r>
      <w:r w:rsidR="006B7074" w:rsidRPr="00750C8D">
        <w:t xml:space="preserve"> </w:t>
      </w:r>
      <w:r w:rsidR="00FF24CA" w:rsidRPr="00750C8D">
        <w:t xml:space="preserve">kinds of analysis </w:t>
      </w:r>
      <w:r w:rsidR="00FF24CA">
        <w:t xml:space="preserve">that </w:t>
      </w:r>
      <w:r w:rsidR="00FF24CA" w:rsidRPr="00750C8D">
        <w:t>could be performed</w:t>
      </w:r>
      <w:r w:rsidR="00FF24CA">
        <w:t>. F</w:t>
      </w:r>
      <w:r w:rsidR="00FF24CA" w:rsidRPr="00750C8D">
        <w:t>urther, some projects were classified as ‘stalled or on hold’</w:t>
      </w:r>
      <w:r w:rsidR="00FF24CA">
        <w:t xml:space="preserve">, and </w:t>
      </w:r>
      <w:r w:rsidR="002D325F">
        <w:t xml:space="preserve">so </w:t>
      </w:r>
      <w:r w:rsidR="00FF24CA">
        <w:t>by their nature did not have complete data</w:t>
      </w:r>
      <w:r w:rsidR="00993E31">
        <w:t>.</w:t>
      </w:r>
      <w:r w:rsidR="007002EE">
        <w:t xml:space="preserve"> </w:t>
      </w:r>
      <w:r w:rsidR="00DF2633">
        <w:t xml:space="preserve">Data </w:t>
      </w:r>
      <w:r w:rsidR="002D325F">
        <w:t>were</w:t>
      </w:r>
      <w:r w:rsidR="00DF2633">
        <w:t xml:space="preserve"> collected on an additional eight projects using </w:t>
      </w:r>
      <w:r w:rsidR="007002EE">
        <w:t>published accounts and reports only</w:t>
      </w:r>
      <w:r w:rsidR="00DF2633">
        <w:t>. Th</w:t>
      </w:r>
      <w:r w:rsidR="006B7074">
        <w:t>ese data are</w:t>
      </w:r>
      <w:r w:rsidR="007002EE">
        <w:t xml:space="preserve"> used in Table 4, to provide greater coverage of the hydro, wind and solar ground-mount t</w:t>
      </w:r>
      <w:r w:rsidR="00DF2633">
        <w:t>echnologies,</w:t>
      </w:r>
      <w:r w:rsidR="007002EE">
        <w:t xml:space="preserve"> but </w:t>
      </w:r>
      <w:r w:rsidR="006B7074">
        <w:t>are</w:t>
      </w:r>
      <w:r w:rsidR="007002EE">
        <w:t xml:space="preserve"> not otherwise used in the analysis.</w:t>
      </w:r>
    </w:p>
    <w:p w14:paraId="72541169" w14:textId="3ADC1A66" w:rsidR="00D1672B" w:rsidRPr="00FF24CA" w:rsidRDefault="00FF24CA" w:rsidP="00FF24CA">
      <w:pPr>
        <w:rPr>
          <w:rFonts w:cstheme="minorHAnsi"/>
          <w:b/>
          <w:sz w:val="24"/>
          <w:szCs w:val="24"/>
        </w:rPr>
      </w:pPr>
      <w:r w:rsidRPr="00FF24CA">
        <w:rPr>
          <w:rFonts w:cstheme="minorHAnsi"/>
          <w:b/>
          <w:sz w:val="24"/>
          <w:szCs w:val="24"/>
        </w:rPr>
        <w:t>Cluster</w:t>
      </w:r>
      <w:r w:rsidR="00A369E3" w:rsidRPr="00FF24CA">
        <w:rPr>
          <w:rFonts w:cstheme="minorHAnsi"/>
          <w:b/>
          <w:sz w:val="24"/>
          <w:szCs w:val="24"/>
        </w:rPr>
        <w:t xml:space="preserve"> analysis</w:t>
      </w:r>
    </w:p>
    <w:p w14:paraId="762F41CD" w14:textId="276715C4" w:rsidR="00993E31" w:rsidRDefault="00993E31" w:rsidP="00993E31">
      <w:pPr>
        <w:rPr>
          <w:rFonts w:cstheme="minorHAnsi"/>
        </w:rPr>
      </w:pPr>
      <w:r>
        <w:rPr>
          <w:rFonts w:cstheme="minorHAnsi"/>
        </w:rPr>
        <w:t>We used data on 119 projects for cluster analysis, as t</w:t>
      </w:r>
      <w:r w:rsidRPr="00024769">
        <w:rPr>
          <w:rFonts w:cstheme="minorHAnsi"/>
        </w:rPr>
        <w:t xml:space="preserve">he projects that had missing values </w:t>
      </w:r>
      <w:r>
        <w:rPr>
          <w:rFonts w:cstheme="minorHAnsi"/>
        </w:rPr>
        <w:t>related to</w:t>
      </w:r>
      <w:r w:rsidRPr="00024769">
        <w:rPr>
          <w:rFonts w:cstheme="minorHAnsi"/>
        </w:rPr>
        <w:t xml:space="preserve"> </w:t>
      </w:r>
      <w:r>
        <w:rPr>
          <w:rFonts w:cstheme="minorHAnsi"/>
        </w:rPr>
        <w:t xml:space="preserve">any of the </w:t>
      </w:r>
      <w:r w:rsidRPr="00024769">
        <w:rPr>
          <w:rFonts w:cstheme="minorHAnsi"/>
        </w:rPr>
        <w:t>business m</w:t>
      </w:r>
      <w:r>
        <w:rPr>
          <w:rFonts w:cstheme="minorHAnsi"/>
        </w:rPr>
        <w:t>odel aspects had to be excluded</w:t>
      </w:r>
      <w:r w:rsidRPr="00024769">
        <w:rPr>
          <w:rFonts w:cstheme="minorHAnsi"/>
        </w:rPr>
        <w:t>. Missing values were</w:t>
      </w:r>
      <w:r>
        <w:rPr>
          <w:rFonts w:cstheme="minorHAnsi"/>
        </w:rPr>
        <w:t xml:space="preserve"> predominantly</w:t>
      </w:r>
      <w:r w:rsidRPr="00024769">
        <w:rPr>
          <w:rFonts w:cstheme="minorHAnsi"/>
        </w:rPr>
        <w:t xml:space="preserve"> due to respondents not having access to some of the information required in the survey</w:t>
      </w:r>
      <w:r>
        <w:rPr>
          <w:rFonts w:cstheme="minorHAnsi"/>
        </w:rPr>
        <w:t>, for example</w:t>
      </w:r>
      <w:r w:rsidRPr="00024769">
        <w:rPr>
          <w:rFonts w:cstheme="minorHAnsi"/>
        </w:rPr>
        <w:t xml:space="preserve"> </w:t>
      </w:r>
      <w:r w:rsidR="00CE4717">
        <w:rPr>
          <w:rFonts w:cstheme="minorHAnsi"/>
        </w:rPr>
        <w:t>because of</w:t>
      </w:r>
      <w:r w:rsidRPr="00024769">
        <w:rPr>
          <w:rFonts w:cstheme="minorHAnsi"/>
        </w:rPr>
        <w:t xml:space="preserve"> lost paperwork or </w:t>
      </w:r>
      <w:r>
        <w:rPr>
          <w:rFonts w:cstheme="minorHAnsi"/>
        </w:rPr>
        <w:t>limited documenting</w:t>
      </w:r>
      <w:r w:rsidRPr="00024769">
        <w:rPr>
          <w:rFonts w:cstheme="minorHAnsi"/>
        </w:rPr>
        <w:t>.</w:t>
      </w:r>
      <w:r w:rsidR="00B1638E">
        <w:rPr>
          <w:rFonts w:cstheme="minorHAnsi"/>
        </w:rPr>
        <w:t xml:space="preserve"> </w:t>
      </w:r>
    </w:p>
    <w:p w14:paraId="38BAC510" w14:textId="3D99F01D" w:rsidR="00D43C10" w:rsidRDefault="00D43C10" w:rsidP="00993E31">
      <w:pPr>
        <w:rPr>
          <w:rFonts w:cstheme="minorHAnsi"/>
        </w:rPr>
      </w:pPr>
      <w:r>
        <w:rPr>
          <w:rFonts w:cstheme="minorHAnsi"/>
        </w:rPr>
        <w:t xml:space="preserve">Unlike in the performance and financial analysis (please see the next section), the two bioenergy projects were not excluded in the cluster analysis, as their anonymity would </w:t>
      </w:r>
      <w:r w:rsidR="00286110">
        <w:rPr>
          <w:rFonts w:cstheme="minorHAnsi"/>
        </w:rPr>
        <w:t>be preserved</w:t>
      </w:r>
      <w:r>
        <w:rPr>
          <w:rFonts w:cstheme="minorHAnsi"/>
        </w:rPr>
        <w:t xml:space="preserve"> when aggregated into clusters. However, we did re-run the cluster analysis without these two projects to test whether the results would change. </w:t>
      </w:r>
      <w:r w:rsidRPr="006F3765">
        <w:rPr>
          <w:rFonts w:eastAsia="Times New Roman"/>
        </w:rPr>
        <w:t xml:space="preserve">The exclusion of these two projects has not affected the composition of the clusters in any of the runs (i.e. either in the run with all variables, including those related to the organisational level and location, or in the run with only project-level variables). </w:t>
      </w:r>
      <w:r>
        <w:rPr>
          <w:rFonts w:eastAsia="Times New Roman"/>
        </w:rPr>
        <w:t>Excluding those two project</w:t>
      </w:r>
      <w:r w:rsidR="00286110">
        <w:rPr>
          <w:rFonts w:eastAsia="Times New Roman"/>
        </w:rPr>
        <w:t>s</w:t>
      </w:r>
      <w:r>
        <w:rPr>
          <w:rFonts w:eastAsia="Times New Roman"/>
        </w:rPr>
        <w:t xml:space="preserve"> has also had little effect on</w:t>
      </w:r>
      <w:r w:rsidRPr="006F3765">
        <w:rPr>
          <w:rFonts w:eastAsia="Times New Roman"/>
        </w:rPr>
        <w:t xml:space="preserve"> </w:t>
      </w:r>
      <w:r>
        <w:rPr>
          <w:rFonts w:eastAsia="Times New Roman"/>
        </w:rPr>
        <w:t>t</w:t>
      </w:r>
      <w:r w:rsidRPr="006F3765">
        <w:rPr>
          <w:rFonts w:eastAsia="Times New Roman"/>
        </w:rPr>
        <w:t xml:space="preserve">he silhouette coefficients and the shapes of the clusters on the t-SNE plots. </w:t>
      </w:r>
      <w:r>
        <w:t>As the presence or otherwise of the bioenergy projects does not affect our cluster analysis results, we have kept those projects in the sample. The analysis runs with those projects excluded are available on request from the authors.</w:t>
      </w:r>
    </w:p>
    <w:p w14:paraId="242DD624" w14:textId="4ACE2BC5" w:rsidR="00993E31" w:rsidRDefault="00A031A5" w:rsidP="005135CB">
      <w:pPr>
        <w:rPr>
          <w:rFonts w:cstheme="minorHAnsi"/>
        </w:rPr>
      </w:pPr>
      <w:r>
        <w:rPr>
          <w:rFonts w:cstheme="minorHAnsi"/>
        </w:rPr>
        <w:t>The cluster analysis was performed using R 3.</w:t>
      </w:r>
      <w:r w:rsidR="00587396">
        <w:rPr>
          <w:rFonts w:cstheme="minorHAnsi"/>
        </w:rPr>
        <w:t>6.1</w:t>
      </w:r>
      <w:r w:rsidR="001A1C55">
        <w:rPr>
          <w:rFonts w:cstheme="minorHAnsi"/>
        </w:rPr>
        <w:fldChar w:fldCharType="begin"/>
      </w:r>
      <w:r w:rsidR="00707C33">
        <w:rPr>
          <w:rFonts w:cstheme="minorHAnsi"/>
        </w:rPr>
        <w:instrText xml:space="preserve"> ADDIN EN.CITE &lt;EndNote&gt;&lt;Cite&gt;&lt;Author&gt;Team&lt;/Author&gt;&lt;Year&gt;2019&lt;/Year&gt;&lt;RecNum&gt;44&lt;/RecNum&gt;&lt;DisplayText&gt;&lt;style face="superscript"&gt;57&lt;/style&gt;&lt;/DisplayText&gt;&lt;record&gt;&lt;rec-number&gt;44&lt;/rec-number&gt;&lt;foreign-keys&gt;&lt;key app="EN" db-id="2wea0at5dw0e0sezfxipfpzc529vdpar9wre" timestamp="1557319442"&gt;44&lt;/key&gt;&lt;/foreign-keys&gt;&lt;ref-type name="Computer Program"&gt;9&lt;/ref-type&gt;&lt;contributors&gt;&lt;authors&gt;&lt;author&gt;R Core Team&lt;/author&gt;&lt;/authors&gt;&lt;/contributors&gt;&lt;titles&gt;&lt;title&gt;R: A language and environment for statistical computing&lt;/title&gt;&lt;/titles&gt;&lt;dates&gt;&lt;year&gt;2019&lt;/year&gt;&lt;/dates&gt;&lt;pub-location&gt;Vienna, Austria&lt;/pub-location&gt;&lt;publisher&gt;R Foundation for Statistical Computing&lt;/publisher&gt;&lt;urls&gt;&lt;related-urls&gt;&lt;url&gt;&lt;style face="underline" font="default" size="100%"&gt;http://www.R-project.org&lt;/style&gt;&lt;/url&gt;&lt;/related-urls&gt;&lt;/urls&gt;&lt;/record&gt;&lt;/Cite&gt;&lt;/EndNote&gt;</w:instrText>
      </w:r>
      <w:r w:rsidR="001A1C55">
        <w:rPr>
          <w:rFonts w:cstheme="minorHAnsi"/>
        </w:rPr>
        <w:fldChar w:fldCharType="separate"/>
      </w:r>
      <w:r w:rsidR="00707C33" w:rsidRPr="00707C33">
        <w:rPr>
          <w:rFonts w:cstheme="minorHAnsi"/>
          <w:noProof/>
          <w:vertAlign w:val="superscript"/>
        </w:rPr>
        <w:t>57</w:t>
      </w:r>
      <w:r w:rsidR="001A1C55">
        <w:rPr>
          <w:rFonts w:cstheme="minorHAnsi"/>
        </w:rPr>
        <w:fldChar w:fldCharType="end"/>
      </w:r>
      <w:r w:rsidR="001A1C55">
        <w:rPr>
          <w:rFonts w:cstheme="minorHAnsi"/>
        </w:rPr>
        <w:t xml:space="preserve"> </w:t>
      </w:r>
      <w:r w:rsidR="00B25E24">
        <w:rPr>
          <w:rFonts w:cstheme="minorHAnsi"/>
        </w:rPr>
        <w:t xml:space="preserve">and packages </w:t>
      </w:r>
      <w:r w:rsidR="00B25E24" w:rsidRPr="008B5E9C">
        <w:rPr>
          <w:rFonts w:cstheme="minorHAnsi"/>
          <w:i/>
        </w:rPr>
        <w:t>dplyr</w:t>
      </w:r>
      <w:r w:rsidR="001A1C55">
        <w:rPr>
          <w:rFonts w:cstheme="minorHAnsi"/>
          <w:i/>
        </w:rPr>
        <w:fldChar w:fldCharType="begin"/>
      </w:r>
      <w:r w:rsidR="00707C33">
        <w:rPr>
          <w:rFonts w:cstheme="minorHAnsi"/>
          <w:i/>
        </w:rPr>
        <w:instrText xml:space="preserve"> ADDIN EN.CITE &lt;EndNote&gt;&lt;Cite&gt;&lt;Author&gt;Wickham&lt;/Author&gt;&lt;Year&gt;2017&lt;/Year&gt;&lt;RecNum&gt;45&lt;/RecNum&gt;&lt;DisplayText&gt;&lt;style face="superscript"&gt;58&lt;/style&gt;&lt;/DisplayText&gt;&lt;record&gt;&lt;rec-number&gt;45&lt;/rec-number&gt;&lt;foreign-keys&gt;&lt;key app="EN" db-id="2wea0at5dw0e0sezfxipfpzc529vdpar9wre" timestamp="1557319599"&gt;45&lt;/key&gt;&lt;/foreign-keys&gt;&lt;ref-type name="Computer Program"&gt;9&lt;/ref-type&gt;&lt;contributors&gt;&lt;authors&gt;&lt;author&gt;Wickham, H., Francois, R., Henry, L., Muller, K.&lt;/author&gt;&lt;/authors&gt;&lt;/contributors&gt;&lt;titles&gt;&lt;title&gt;dplyr: A Grammar of Data Manipulation. R package version 0.7.1. &lt;/title&gt;&lt;/titles&gt;&lt;dates&gt;&lt;year&gt;2017&lt;/year&gt;&lt;/dates&gt;&lt;urls&gt;&lt;related-urls&gt;&lt;url&gt;&lt;style face="underline" font="default" size="100%"&gt;https://CRAN.R-project.org/package=dplyr&lt;/style&gt;&lt;/url&gt;&lt;/related-urls&gt;&lt;/urls&gt;&lt;/record&gt;&lt;/Cite&gt;&lt;/EndNote&gt;</w:instrText>
      </w:r>
      <w:r w:rsidR="001A1C55">
        <w:rPr>
          <w:rFonts w:cstheme="minorHAnsi"/>
          <w:i/>
        </w:rPr>
        <w:fldChar w:fldCharType="separate"/>
      </w:r>
      <w:r w:rsidR="00707C33" w:rsidRPr="00707C33">
        <w:rPr>
          <w:rFonts w:cstheme="minorHAnsi"/>
          <w:i/>
          <w:noProof/>
          <w:vertAlign w:val="superscript"/>
        </w:rPr>
        <w:t>58</w:t>
      </w:r>
      <w:r w:rsidR="001A1C55">
        <w:rPr>
          <w:rFonts w:cstheme="minorHAnsi"/>
          <w:i/>
        </w:rPr>
        <w:fldChar w:fldCharType="end"/>
      </w:r>
      <w:r w:rsidR="001A1C55">
        <w:rPr>
          <w:rFonts w:cstheme="minorHAnsi"/>
        </w:rPr>
        <w:t xml:space="preserve">, </w:t>
      </w:r>
      <w:r w:rsidR="00B25E24" w:rsidRPr="008B5E9C">
        <w:rPr>
          <w:rFonts w:cstheme="minorHAnsi"/>
          <w:i/>
        </w:rPr>
        <w:t>cluster</w:t>
      </w:r>
      <w:r w:rsidR="001A1C55">
        <w:rPr>
          <w:rFonts w:cstheme="minorHAnsi"/>
          <w:i/>
        </w:rPr>
        <w:fldChar w:fldCharType="begin"/>
      </w:r>
      <w:r w:rsidR="00707C33">
        <w:rPr>
          <w:rFonts w:cstheme="minorHAnsi"/>
          <w:i/>
        </w:rPr>
        <w:instrText xml:space="preserve"> ADDIN EN.CITE &lt;EndNote&gt;&lt;Cite&gt;&lt;Author&gt;Maechler&lt;/Author&gt;&lt;Year&gt;2016&lt;/Year&gt;&lt;RecNum&gt;46&lt;/RecNum&gt;&lt;DisplayText&gt;&lt;style face="superscript"&gt;59&lt;/style&gt;&lt;/DisplayText&gt;&lt;record&gt;&lt;rec-number&gt;46&lt;/rec-number&gt;&lt;foreign-keys&gt;&lt;key app="EN" db-id="2wea0at5dw0e0sezfxipfpzc529vdpar9wre" timestamp="1557319676"&gt;46&lt;/key&gt;&lt;/foreign-keys&gt;&lt;ref-type name="Computer Program"&gt;9&lt;/ref-type&gt;&lt;contributors&gt;&lt;authors&gt;&lt;author&gt;Maechler, M., Rousseeuw, P., Struyf, A., Hubert, M., Hornik, K.&lt;/author&gt;&lt;/authors&gt;&lt;/contributors&gt;&lt;titles&gt;&lt;title&gt;cluster: Cluster Analysis Basics and Extensions. R package version 2.0.4.&lt;/title&gt;&lt;/titles&gt;&lt;dates&gt;&lt;year&gt;2016&lt;/year&gt;&lt;/dates&gt;&lt;urls&gt;&lt;/urls&gt;&lt;/record&gt;&lt;/Cite&gt;&lt;/EndNote&gt;</w:instrText>
      </w:r>
      <w:r w:rsidR="001A1C55">
        <w:rPr>
          <w:rFonts w:cstheme="minorHAnsi"/>
          <w:i/>
        </w:rPr>
        <w:fldChar w:fldCharType="separate"/>
      </w:r>
      <w:r w:rsidR="00707C33" w:rsidRPr="00707C33">
        <w:rPr>
          <w:rFonts w:cstheme="minorHAnsi"/>
          <w:i/>
          <w:noProof/>
          <w:vertAlign w:val="superscript"/>
        </w:rPr>
        <w:t>59</w:t>
      </w:r>
      <w:r w:rsidR="001A1C55">
        <w:rPr>
          <w:rFonts w:cstheme="minorHAnsi"/>
          <w:i/>
        </w:rPr>
        <w:fldChar w:fldCharType="end"/>
      </w:r>
      <w:r w:rsidR="001A1C55">
        <w:rPr>
          <w:rFonts w:cstheme="minorHAnsi"/>
        </w:rPr>
        <w:t xml:space="preserve">, </w:t>
      </w:r>
      <w:r w:rsidR="00B25E24" w:rsidRPr="008B5E9C">
        <w:rPr>
          <w:rFonts w:cstheme="minorHAnsi"/>
          <w:i/>
        </w:rPr>
        <w:t>factoextra</w:t>
      </w:r>
      <w:r w:rsidR="001A1C55">
        <w:rPr>
          <w:rFonts w:cstheme="minorHAnsi"/>
          <w:i/>
        </w:rPr>
        <w:fldChar w:fldCharType="begin"/>
      </w:r>
      <w:r w:rsidR="00707C33">
        <w:rPr>
          <w:rFonts w:cstheme="minorHAnsi"/>
          <w:i/>
        </w:rPr>
        <w:instrText xml:space="preserve"> ADDIN EN.CITE &lt;EndNote&gt;&lt;Cite&gt;&lt;Author&gt;Kassambara A.&lt;/Author&gt;&lt;Year&gt;2017&lt;/Year&gt;&lt;RecNum&gt;47&lt;/RecNum&gt;&lt;DisplayText&gt;&lt;style face="superscript"&gt;60&lt;/style&gt;&lt;/DisplayText&gt;&lt;record&gt;&lt;rec-number&gt;47&lt;/rec-number&gt;&lt;foreign-keys&gt;&lt;key app="EN" db-id="2wea0at5dw0e0sezfxipfpzc529vdpar9wre" timestamp="1557319746"&gt;47&lt;/key&gt;&lt;/foreign-keys&gt;&lt;ref-type name="Computer Program"&gt;9&lt;/ref-type&gt;&lt;contributors&gt;&lt;authors&gt;&lt;author&gt;Kassambara A., Mundt F.&lt;/author&gt;&lt;/authors&gt;&lt;/contributors&gt;&lt;titles&gt;&lt;title&gt;factoextra: Extract and Visualize the Results of Multivariate Data Analyses. R package version 3.1.2&lt;/title&gt;&lt;/titles&gt;&lt;dates&gt;&lt;year&gt;2017&lt;/year&gt;&lt;/dates&gt;&lt;urls&gt;&lt;/urls&gt;&lt;/record&gt;&lt;/Cite&gt;&lt;/EndNote&gt;</w:instrText>
      </w:r>
      <w:r w:rsidR="001A1C55">
        <w:rPr>
          <w:rFonts w:cstheme="minorHAnsi"/>
          <w:i/>
        </w:rPr>
        <w:fldChar w:fldCharType="separate"/>
      </w:r>
      <w:r w:rsidR="00707C33" w:rsidRPr="00707C33">
        <w:rPr>
          <w:rFonts w:cstheme="minorHAnsi"/>
          <w:i/>
          <w:noProof/>
          <w:vertAlign w:val="superscript"/>
        </w:rPr>
        <w:t>60</w:t>
      </w:r>
      <w:r w:rsidR="001A1C55">
        <w:rPr>
          <w:rFonts w:cstheme="minorHAnsi"/>
          <w:i/>
        </w:rPr>
        <w:fldChar w:fldCharType="end"/>
      </w:r>
      <w:r w:rsidR="00B25E24">
        <w:rPr>
          <w:rFonts w:cstheme="minorHAnsi"/>
        </w:rPr>
        <w:t xml:space="preserve">, </w:t>
      </w:r>
      <w:r w:rsidR="00B25E24" w:rsidRPr="008B5E9C">
        <w:rPr>
          <w:rFonts w:cstheme="minorHAnsi"/>
          <w:i/>
        </w:rPr>
        <w:t>ggplot2</w:t>
      </w:r>
      <w:r w:rsidR="001A1C55">
        <w:rPr>
          <w:rFonts w:cstheme="minorHAnsi"/>
          <w:i/>
        </w:rPr>
        <w:fldChar w:fldCharType="begin"/>
      </w:r>
      <w:r w:rsidR="00707C33">
        <w:rPr>
          <w:rFonts w:cstheme="minorHAnsi"/>
          <w:i/>
        </w:rPr>
        <w:instrText xml:space="preserve"> ADDIN EN.CITE &lt;EndNote&gt;&lt;Cite&gt;&lt;Author&gt;Wickham&lt;/Author&gt;&lt;Year&gt;2009&lt;/Year&gt;&lt;RecNum&gt;48&lt;/RecNum&gt;&lt;DisplayText&gt;&lt;style face="superscript"&gt;61&lt;/style&gt;&lt;/DisplayText&gt;&lt;record&gt;&lt;rec-number&gt;48&lt;/rec-number&gt;&lt;foreign-keys&gt;&lt;key app="EN" db-id="2wea0at5dw0e0sezfxipfpzc529vdpar9wre" timestamp="1557319852"&gt;48&lt;/key&gt;&lt;/foreign-keys&gt;&lt;ref-type name="Computer Program"&gt;9&lt;/ref-type&gt;&lt;contributors&gt;&lt;authors&gt;&lt;author&gt;Wickham, H.&lt;/author&gt;&lt;/authors&gt;&lt;/contributors&gt;&lt;titles&gt;&lt;title&gt;ggplot2: Elegant Graphics for Data Analysis&lt;/title&gt;&lt;/titles&gt;&lt;dates&gt;&lt;year&gt;2009&lt;/year&gt;&lt;/dates&gt;&lt;pub-location&gt;New York&lt;/pub-location&gt;&lt;publisher&gt;Springer-Verlag &lt;/publisher&gt;&lt;urls&gt;&lt;/urls&gt;&lt;/record&gt;&lt;/Cite&gt;&lt;/EndNote&gt;</w:instrText>
      </w:r>
      <w:r w:rsidR="001A1C55">
        <w:rPr>
          <w:rFonts w:cstheme="minorHAnsi"/>
          <w:i/>
        </w:rPr>
        <w:fldChar w:fldCharType="separate"/>
      </w:r>
      <w:r w:rsidR="00707C33" w:rsidRPr="00707C33">
        <w:rPr>
          <w:rFonts w:cstheme="minorHAnsi"/>
          <w:i/>
          <w:noProof/>
          <w:vertAlign w:val="superscript"/>
        </w:rPr>
        <w:t>61</w:t>
      </w:r>
      <w:r w:rsidR="001A1C55">
        <w:rPr>
          <w:rFonts w:cstheme="minorHAnsi"/>
          <w:i/>
        </w:rPr>
        <w:fldChar w:fldCharType="end"/>
      </w:r>
      <w:r w:rsidR="00B25E24">
        <w:rPr>
          <w:rFonts w:cstheme="minorHAnsi"/>
        </w:rPr>
        <w:t xml:space="preserve">, </w:t>
      </w:r>
      <w:r w:rsidR="00B25E24" w:rsidRPr="008B5E9C">
        <w:rPr>
          <w:rFonts w:cstheme="minorHAnsi"/>
          <w:i/>
        </w:rPr>
        <w:t>Rtsne</w:t>
      </w:r>
      <w:r w:rsidR="001A1C55">
        <w:rPr>
          <w:rFonts w:cstheme="minorHAnsi"/>
          <w:i/>
        </w:rPr>
        <w:fldChar w:fldCharType="begin"/>
      </w:r>
      <w:r w:rsidR="00707C33">
        <w:rPr>
          <w:rFonts w:cstheme="minorHAnsi"/>
          <w:i/>
        </w:rPr>
        <w:instrText xml:space="preserve"> ADDIN EN.CITE &lt;EndNote&gt;&lt;Cite&gt;&lt;Author&gt;H.&lt;/Author&gt;&lt;Year&gt;2015&lt;/Year&gt;&lt;RecNum&gt;49&lt;/RecNum&gt;&lt;DisplayText&gt;&lt;style face="superscript"&gt;62&lt;/style&gt;&lt;/DisplayText&gt;&lt;record&gt;&lt;rec-number&gt;49&lt;/rec-number&gt;&lt;foreign-keys&gt;&lt;key app="EN" db-id="2wea0at5dw0e0sezfxipfpzc529vdpar9wre" timestamp="1557319914"&gt;49&lt;/key&gt;&lt;/foreign-keys&gt;&lt;ref-type name="Computer Program"&gt;9&lt;/ref-type&gt;&lt;contributors&gt;&lt;authors&gt;&lt;author&gt;Krijthe J. H.&lt;/author&gt;&lt;/authors&gt;&lt;/contributors&gt;&lt;titles&gt;&lt;title&gt;Rtsne: T-Distributed Stochastic Neighbor Embedding using a Barnes-Hut Implementation. R package version 0.15&lt;/title&gt;&lt;/titles&gt;&lt;dates&gt;&lt;year&gt;2015&lt;/year&gt;&lt;/dates&gt;&lt;urls&gt;&lt;/urls&gt;&lt;/record&gt;&lt;/Cite&gt;&lt;/EndNote&gt;</w:instrText>
      </w:r>
      <w:r w:rsidR="001A1C55">
        <w:rPr>
          <w:rFonts w:cstheme="minorHAnsi"/>
          <w:i/>
        </w:rPr>
        <w:fldChar w:fldCharType="separate"/>
      </w:r>
      <w:r w:rsidR="00707C33" w:rsidRPr="00707C33">
        <w:rPr>
          <w:rFonts w:cstheme="minorHAnsi"/>
          <w:i/>
          <w:noProof/>
          <w:vertAlign w:val="superscript"/>
        </w:rPr>
        <w:t>62</w:t>
      </w:r>
      <w:r w:rsidR="001A1C55">
        <w:rPr>
          <w:rFonts w:cstheme="minorHAnsi"/>
          <w:i/>
        </w:rPr>
        <w:fldChar w:fldCharType="end"/>
      </w:r>
      <w:r w:rsidR="001A1C55">
        <w:rPr>
          <w:rFonts w:cstheme="minorHAnsi"/>
          <w:i/>
        </w:rPr>
        <w:t>,</w:t>
      </w:r>
      <w:r w:rsidR="00B25E24">
        <w:rPr>
          <w:rFonts w:cstheme="minorHAnsi"/>
        </w:rPr>
        <w:t xml:space="preserve"> </w:t>
      </w:r>
      <w:r w:rsidR="00587396" w:rsidRPr="002B55B5">
        <w:rPr>
          <w:rFonts w:cstheme="minorHAnsi"/>
          <w:i/>
        </w:rPr>
        <w:t>dbscan</w:t>
      </w:r>
      <w:r w:rsidR="00F649CE">
        <w:rPr>
          <w:rFonts w:cstheme="minorHAnsi"/>
          <w:i/>
        </w:rPr>
        <w:fldChar w:fldCharType="begin"/>
      </w:r>
      <w:r w:rsidR="00707C33">
        <w:rPr>
          <w:rFonts w:cstheme="minorHAnsi"/>
          <w:i/>
        </w:rPr>
        <w:instrText xml:space="preserve"> ADDIN EN.CITE &lt;EndNote&gt;&lt;Cite&gt;&lt;Author&gt;Hahsler&lt;/Author&gt;&lt;Year&gt;2019&lt;/Year&gt;&lt;RecNum&gt;68&lt;/RecNum&gt;&lt;DisplayText&gt;&lt;style face="superscript"&gt;63&lt;/style&gt;&lt;/DisplayText&gt;&lt;record&gt;&lt;rec-number&gt;68&lt;/rec-number&gt;&lt;foreign-keys&gt;&lt;key app="EN" db-id="2wea0at5dw0e0sezfxipfpzc529vdpar9wre" timestamp="1567462609"&gt;68&lt;/key&gt;&lt;/foreign-keys&gt;&lt;ref-type name="Computer Program"&gt;9&lt;/ref-type&gt;&lt;contributors&gt;&lt;authors&gt;&lt;author&gt;Hahsler, M.&lt;/author&gt;&lt;author&gt;Piekenbrock, M.&lt;/author&gt;&lt;/authors&gt;&lt;/contributors&gt;&lt;titles&gt;&lt;title&gt;dbscan: Density Based Clustering of Applications with Noise (DBSCAN) and Related Algorithms.&lt;/title&gt;&lt;/titles&gt;&lt;volume&gt;R package version 1.1-4&lt;/volume&gt;&lt;dates&gt;&lt;year&gt;2019&lt;/year&gt;&lt;/dates&gt;&lt;urls&gt;&lt;related-urls&gt;&lt;url&gt;&lt;style face="underline" font="default" size="100%"&gt;https://CRAN.R-project.org/package=dbscan&lt;/style&gt;&lt;/url&gt;&lt;/related-urls&gt;&lt;/urls&gt;&lt;/record&gt;&lt;/Cite&gt;&lt;/EndNote&gt;</w:instrText>
      </w:r>
      <w:r w:rsidR="00F649CE">
        <w:rPr>
          <w:rFonts w:cstheme="minorHAnsi"/>
          <w:i/>
        </w:rPr>
        <w:fldChar w:fldCharType="separate"/>
      </w:r>
      <w:r w:rsidR="00707C33" w:rsidRPr="00707C33">
        <w:rPr>
          <w:rFonts w:cstheme="minorHAnsi"/>
          <w:i/>
          <w:noProof/>
          <w:vertAlign w:val="superscript"/>
        </w:rPr>
        <w:t>63</w:t>
      </w:r>
      <w:r w:rsidR="00F649CE">
        <w:rPr>
          <w:rFonts w:cstheme="minorHAnsi"/>
          <w:i/>
        </w:rPr>
        <w:fldChar w:fldCharType="end"/>
      </w:r>
      <w:r w:rsidR="00587396">
        <w:rPr>
          <w:rFonts w:cstheme="minorHAnsi"/>
        </w:rPr>
        <w:t xml:space="preserve"> </w:t>
      </w:r>
      <w:r w:rsidR="00587396" w:rsidRPr="002B55B5">
        <w:rPr>
          <w:rFonts w:cstheme="minorHAnsi"/>
          <w:i/>
        </w:rPr>
        <w:t>fpc</w:t>
      </w:r>
      <w:r w:rsidR="00F649CE">
        <w:rPr>
          <w:rFonts w:cstheme="minorHAnsi"/>
        </w:rPr>
        <w:fldChar w:fldCharType="begin"/>
      </w:r>
      <w:r w:rsidR="00707C33">
        <w:rPr>
          <w:rFonts w:cstheme="minorHAnsi"/>
        </w:rPr>
        <w:instrText xml:space="preserve"> ADDIN EN.CITE &lt;EndNote&gt;&lt;Cite&gt;&lt;Author&gt;Hennig&lt;/Author&gt;&lt;Year&gt;2019&lt;/Year&gt;&lt;RecNum&gt;69&lt;/RecNum&gt;&lt;DisplayText&gt;&lt;style face="superscript"&gt;64&lt;/style&gt;&lt;/DisplayText&gt;&lt;record&gt;&lt;rec-number&gt;69&lt;/rec-number&gt;&lt;foreign-keys&gt;&lt;key app="EN" db-id="2wea0at5dw0e0sezfxipfpzc529vdpar9wre" timestamp="1567462715"&gt;69&lt;/key&gt;&lt;/foreign-keys&gt;&lt;ref-type name="Computer Program"&gt;9&lt;/ref-type&gt;&lt;contributors&gt;&lt;authors&gt;&lt;author&gt;Hennig, C.&lt;/author&gt;&lt;/authors&gt;&lt;/contributors&gt;&lt;titles&gt;&lt;title&gt;fpc: Flexible Procedures for Clustering.&lt;/title&gt;&lt;/titles&gt;&lt;edition&gt;R package version 2.2-3&lt;/edition&gt;&lt;dates&gt;&lt;year&gt;2019&lt;/year&gt;&lt;/dates&gt;&lt;urls&gt;&lt;related-urls&gt;&lt;url&gt;&lt;style face="underline" font="default" size="100%"&gt;https://CRAN.R-project.org/package=fpc&lt;/style&gt;&lt;/url&gt;&lt;/related-urls&gt;&lt;/urls&gt;&lt;/record&gt;&lt;/Cite&gt;&lt;/EndNote&gt;</w:instrText>
      </w:r>
      <w:r w:rsidR="00F649CE">
        <w:rPr>
          <w:rFonts w:cstheme="minorHAnsi"/>
        </w:rPr>
        <w:fldChar w:fldCharType="separate"/>
      </w:r>
      <w:r w:rsidR="00707C33" w:rsidRPr="00707C33">
        <w:rPr>
          <w:rFonts w:cstheme="minorHAnsi"/>
          <w:noProof/>
          <w:vertAlign w:val="superscript"/>
        </w:rPr>
        <w:t>64</w:t>
      </w:r>
      <w:r w:rsidR="00F649CE">
        <w:rPr>
          <w:rFonts w:cstheme="minorHAnsi"/>
        </w:rPr>
        <w:fldChar w:fldCharType="end"/>
      </w:r>
      <w:r w:rsidR="00F649CE">
        <w:rPr>
          <w:rFonts w:cstheme="minorHAnsi"/>
        </w:rPr>
        <w:t xml:space="preserve"> </w:t>
      </w:r>
      <w:r w:rsidR="00B25E24">
        <w:rPr>
          <w:rFonts w:cstheme="minorHAnsi"/>
        </w:rPr>
        <w:t xml:space="preserve">and </w:t>
      </w:r>
      <w:r w:rsidR="00B25E24" w:rsidRPr="008B5E9C">
        <w:rPr>
          <w:rFonts w:cstheme="minorHAnsi"/>
          <w:i/>
        </w:rPr>
        <w:t>clu</w:t>
      </w:r>
      <w:r w:rsidR="00B25E24">
        <w:rPr>
          <w:rFonts w:cstheme="minorHAnsi"/>
          <w:i/>
        </w:rPr>
        <w:t>s</w:t>
      </w:r>
      <w:r w:rsidR="00B25E24" w:rsidRPr="008B5E9C">
        <w:rPr>
          <w:rFonts w:cstheme="minorHAnsi"/>
          <w:i/>
        </w:rPr>
        <w:t>tMixType</w:t>
      </w:r>
      <w:r w:rsidR="001A1C55">
        <w:rPr>
          <w:rFonts w:cstheme="minorHAnsi"/>
          <w:i/>
        </w:rPr>
        <w:fldChar w:fldCharType="begin"/>
      </w:r>
      <w:r w:rsidR="00707C33">
        <w:rPr>
          <w:rFonts w:cstheme="minorHAnsi"/>
          <w:i/>
        </w:rPr>
        <w:instrText xml:space="preserve"> ADDIN EN.CITE &lt;EndNote&gt;&lt;Cite&gt;&lt;Author&gt;G.&lt;/Author&gt;&lt;Year&gt;2018&lt;/Year&gt;&lt;RecNum&gt;50&lt;/RecNum&gt;&lt;DisplayText&gt;&lt;style face="superscript"&gt;65&lt;/style&gt;&lt;/DisplayText&gt;&lt;record&gt;&lt;rec-number&gt;50&lt;/rec-number&gt;&lt;foreign-keys&gt;&lt;key app="EN" db-id="2wea0at5dw0e0sezfxipfpzc529vdpar9wre" timestamp="1557320036"&gt;50&lt;/key&gt;&lt;/foreign-keys&gt;&lt;ref-type name="Computer Program"&gt;9&lt;/ref-type&gt;&lt;contributors&gt;&lt;authors&gt;&lt;author&gt;Szepannek G.&lt;/author&gt;&lt;/authors&gt;&lt;/contributors&gt;&lt;titles&gt;&lt;title&gt;clustMixType: User-Friendly Clustering of Mixed-Type Data in R&lt;/title&gt;&lt;secondary-title&gt;The R Journal&lt;/secondary-title&gt;&lt;/titles&gt;&lt;periodical&gt;&lt;full-title&gt;The R Journal&lt;/full-title&gt;&lt;/periodical&gt;&lt;pages&gt;200-208&lt;/pages&gt;&lt;dates&gt;&lt;year&gt;2018&lt;/year&gt;&lt;/dates&gt;&lt;urls&gt;&lt;/urls&gt;&lt;electronic-resource-num&gt;10.32614/RJ-2018-048&lt;/electronic-resource-num&gt;&lt;/record&gt;&lt;/Cite&gt;&lt;/EndNote&gt;</w:instrText>
      </w:r>
      <w:r w:rsidR="001A1C55">
        <w:rPr>
          <w:rFonts w:cstheme="minorHAnsi"/>
          <w:i/>
        </w:rPr>
        <w:fldChar w:fldCharType="separate"/>
      </w:r>
      <w:r w:rsidR="00707C33" w:rsidRPr="00707C33">
        <w:rPr>
          <w:rFonts w:cstheme="minorHAnsi"/>
          <w:i/>
          <w:noProof/>
          <w:vertAlign w:val="superscript"/>
        </w:rPr>
        <w:t>65</w:t>
      </w:r>
      <w:r w:rsidR="001A1C55">
        <w:rPr>
          <w:rFonts w:cstheme="minorHAnsi"/>
          <w:i/>
        </w:rPr>
        <w:fldChar w:fldCharType="end"/>
      </w:r>
      <w:r w:rsidR="00B25E24">
        <w:rPr>
          <w:rFonts w:cstheme="minorHAnsi"/>
        </w:rPr>
        <w:t xml:space="preserve">. </w:t>
      </w:r>
      <w:r w:rsidR="005135CB">
        <w:rPr>
          <w:rFonts w:cstheme="minorHAnsi"/>
        </w:rPr>
        <w:t>Partitioning around medoids (PAM)</w:t>
      </w:r>
      <w:r w:rsidR="00E807F8">
        <w:rPr>
          <w:rFonts w:cstheme="minorHAnsi"/>
        </w:rPr>
        <w:t>,</w:t>
      </w:r>
      <w:r w:rsidR="005135CB">
        <w:rPr>
          <w:rFonts w:cstheme="minorHAnsi"/>
        </w:rPr>
        <w:t xml:space="preserve"> </w:t>
      </w:r>
      <w:r w:rsidR="005135CB" w:rsidRPr="00210EDB">
        <w:rPr>
          <w:rFonts w:cstheme="minorHAnsi"/>
        </w:rPr>
        <w:t>hierarchical agglomerative clustering (HAC)</w:t>
      </w:r>
      <w:r w:rsidR="00587396">
        <w:rPr>
          <w:rFonts w:cstheme="minorHAnsi"/>
        </w:rPr>
        <w:t>, density-based clustering</w:t>
      </w:r>
      <w:r w:rsidR="005135CB">
        <w:rPr>
          <w:rFonts w:cstheme="minorHAnsi"/>
        </w:rPr>
        <w:t xml:space="preserve"> and </w:t>
      </w:r>
      <w:r w:rsidR="005135CB" w:rsidRPr="00210EDB">
        <w:rPr>
          <w:rFonts w:cstheme="minorHAnsi"/>
        </w:rPr>
        <w:t>k-prototypes clustering</w:t>
      </w:r>
      <w:r w:rsidR="00E807F8">
        <w:rPr>
          <w:rFonts w:cstheme="minorHAnsi"/>
        </w:rPr>
        <w:t xml:space="preserve"> were the four clustering methods applied to the dataset</w:t>
      </w:r>
      <w:r w:rsidR="00E539A3">
        <w:rPr>
          <w:rFonts w:cstheme="minorHAnsi"/>
        </w:rPr>
        <w:t>.</w:t>
      </w:r>
      <w:r w:rsidR="005135CB">
        <w:rPr>
          <w:rFonts w:cstheme="minorHAnsi"/>
        </w:rPr>
        <w:t xml:space="preserve"> </w:t>
      </w:r>
    </w:p>
    <w:p w14:paraId="482C8877" w14:textId="1A0F716F" w:rsidR="005135CB" w:rsidRDefault="005135CB" w:rsidP="005135CB">
      <w:pPr>
        <w:rPr>
          <w:rFonts w:cstheme="minorHAnsi"/>
        </w:rPr>
      </w:pPr>
      <w:r>
        <w:t xml:space="preserve">We </w:t>
      </w:r>
      <w:r w:rsidR="00E807F8">
        <w:t xml:space="preserve">included </w:t>
      </w:r>
      <w:r>
        <w:t xml:space="preserve">different combinations of organisation-level variables (e.g. legal structure of organisation) and project-level variables (e.g. type of energy activity, type of customer) </w:t>
      </w:r>
      <w:r w:rsidR="00E807F8">
        <w:t>in several analyses runs</w:t>
      </w:r>
      <w:r>
        <w:t xml:space="preserve">. The first </w:t>
      </w:r>
      <w:r w:rsidR="007C3E86">
        <w:t xml:space="preserve">run </w:t>
      </w:r>
      <w:r>
        <w:t xml:space="preserve">used all </w:t>
      </w:r>
      <w:r w:rsidR="00993E31">
        <w:t xml:space="preserve">48 </w:t>
      </w:r>
      <w:r>
        <w:t xml:space="preserve">variables; the second </w:t>
      </w:r>
      <w:r w:rsidR="007C3E86">
        <w:t xml:space="preserve">run </w:t>
      </w:r>
      <w:r>
        <w:t>omitted the variables for organisation turnover and project location; and the third</w:t>
      </w:r>
      <w:r w:rsidR="007C3E86">
        <w:t xml:space="preserve"> run</w:t>
      </w:r>
      <w:r>
        <w:t xml:space="preserve"> omitted all the organisation-level variables</w:t>
      </w:r>
      <w:r w:rsidR="00DD37C1">
        <w:t xml:space="preserve"> (such as turnover, number of members, number of volunteers, number of </w:t>
      </w:r>
      <w:proofErr w:type="gramStart"/>
      <w:r w:rsidR="00DD37C1">
        <w:t>staff</w:t>
      </w:r>
      <w:proofErr w:type="gramEnd"/>
      <w:r w:rsidR="00DD37C1">
        <w:t xml:space="preserve"> employed, ownership structure, charitable status, and year of foundation)</w:t>
      </w:r>
      <w:r>
        <w:t>, and project location, and used only</w:t>
      </w:r>
      <w:r w:rsidR="00993E31">
        <w:t xml:space="preserve"> the 40</w:t>
      </w:r>
      <w:r>
        <w:t xml:space="preserve"> variables relating to the operation of individual projects. </w:t>
      </w:r>
    </w:p>
    <w:p w14:paraId="70A66328" w14:textId="4A4964D4" w:rsidR="00B643CA" w:rsidRDefault="00B643CA" w:rsidP="00B643CA">
      <w:pPr>
        <w:rPr>
          <w:rFonts w:cstheme="minorHAnsi"/>
        </w:rPr>
      </w:pPr>
      <w:r>
        <w:rPr>
          <w:rFonts w:cstheme="minorHAnsi"/>
        </w:rPr>
        <w:lastRenderedPageBreak/>
        <w:t xml:space="preserve">Before running the analyses, we created a </w:t>
      </w:r>
      <w:r w:rsidRPr="00210EDB">
        <w:rPr>
          <w:rFonts w:cstheme="minorHAnsi"/>
        </w:rPr>
        <w:t>heatmap of the dissimilarity in the community energy dataset</w:t>
      </w:r>
      <w:r>
        <w:rPr>
          <w:rFonts w:cstheme="minorHAnsi"/>
        </w:rPr>
        <w:t xml:space="preserve">, using </w:t>
      </w:r>
      <w:r w:rsidRPr="00B643CA">
        <w:rPr>
          <w:rFonts w:cstheme="minorHAnsi"/>
        </w:rPr>
        <w:t xml:space="preserve">the daisy function with Gower distance </w:t>
      </w:r>
      <w:r w:rsidR="00490651">
        <w:rPr>
          <w:rFonts w:cstheme="minorHAnsi"/>
        </w:rPr>
        <w:t>that can</w:t>
      </w:r>
      <w:r w:rsidRPr="00B643CA">
        <w:rPr>
          <w:rFonts w:cstheme="minorHAnsi"/>
        </w:rPr>
        <w:t xml:space="preserve"> handle mixed types of variables. </w:t>
      </w:r>
      <w:r>
        <w:rPr>
          <w:rFonts w:cstheme="minorHAnsi"/>
        </w:rPr>
        <w:t>The</w:t>
      </w:r>
      <w:r w:rsidRPr="00210EDB">
        <w:rPr>
          <w:rFonts w:cstheme="minorHAnsi"/>
        </w:rPr>
        <w:t xml:space="preserve"> heatmap </w:t>
      </w:r>
      <w:r>
        <w:rPr>
          <w:rFonts w:cstheme="minorHAnsi"/>
        </w:rPr>
        <w:t xml:space="preserve">(Supplementary Fig. 1) demonstrated that the dataset did contain patterns, compared to a heatmap of random data. We then </w:t>
      </w:r>
      <w:r w:rsidR="00F23382">
        <w:rPr>
          <w:rFonts w:cstheme="minorHAnsi"/>
        </w:rPr>
        <w:t>performed</w:t>
      </w:r>
      <w:r>
        <w:rPr>
          <w:rFonts w:cstheme="minorHAnsi"/>
        </w:rPr>
        <w:t xml:space="preserve"> a sanity check on the dissimilarity matrix through outputting the most and the least similar pairs of projects, with expected results. </w:t>
      </w:r>
    </w:p>
    <w:p w14:paraId="7CAE049C" w14:textId="0832B2F8" w:rsidR="009A41C8" w:rsidRDefault="009A41C8" w:rsidP="00B643CA">
      <w:pPr>
        <w:rPr>
          <w:rFonts w:cstheme="minorHAnsi"/>
        </w:rPr>
      </w:pPr>
      <w:r w:rsidRPr="009A41C8">
        <w:rPr>
          <w:rFonts w:cstheme="minorHAnsi"/>
        </w:rPr>
        <w:t>We u</w:t>
      </w:r>
      <w:r w:rsidR="00AA0496">
        <w:rPr>
          <w:rFonts w:cstheme="minorHAnsi"/>
        </w:rPr>
        <w:t>sed two key types of validation</w:t>
      </w:r>
      <w:r w:rsidRPr="009A41C8">
        <w:rPr>
          <w:rFonts w:cstheme="minorHAnsi"/>
        </w:rPr>
        <w:t xml:space="preserve"> statistics to compare the results of the four clustering methods: the within-cluster sum of squares (WSS) and the average silhouette width</w:t>
      </w:r>
      <w:r w:rsidR="00587396">
        <w:rPr>
          <w:rFonts w:cstheme="minorHAnsi"/>
        </w:rPr>
        <w:t xml:space="preserve"> (see Supplementary Table 1)</w:t>
      </w:r>
      <w:r w:rsidRPr="009A41C8">
        <w:rPr>
          <w:rFonts w:cstheme="minorHAnsi"/>
        </w:rPr>
        <w:t xml:space="preserve">. The WSS was significantly better for PAM (1.8901) than for the next best method using this metric: HAC (4.5846). The average silhouette width for PAM (0.3058) was slightly lower than for HAC (0.3798), but significantly better than for the next best method using this metric: density-based clustering (0.1485). The validation results were similar for the analysis run </w:t>
      </w:r>
      <w:r w:rsidR="00587396">
        <w:rPr>
          <w:rFonts w:cstheme="minorHAnsi"/>
        </w:rPr>
        <w:t>that included</w:t>
      </w:r>
      <w:r w:rsidRPr="009A41C8">
        <w:rPr>
          <w:rFonts w:cstheme="minorHAnsi"/>
        </w:rPr>
        <w:t xml:space="preserve"> only project variables i.e. with organisation and location variables excluded. In this run, density-based clustering showed </w:t>
      </w:r>
      <w:r w:rsidR="00162275" w:rsidRPr="000C2843">
        <w:rPr>
          <w:rFonts w:eastAsia="Times New Roman"/>
        </w:rPr>
        <w:t xml:space="preserve">somewhat </w:t>
      </w:r>
      <w:r w:rsidRPr="009A41C8">
        <w:rPr>
          <w:rFonts w:cstheme="minorHAnsi"/>
        </w:rPr>
        <w:t>better average silhouette wi</w:t>
      </w:r>
      <w:r>
        <w:rPr>
          <w:rFonts w:cstheme="minorHAnsi"/>
        </w:rPr>
        <w:t xml:space="preserve">dth (0.2910) than PAM (0.2690). However, in this analysis run, </w:t>
      </w:r>
      <w:r w:rsidRPr="009A41C8">
        <w:rPr>
          <w:rFonts w:cstheme="minorHAnsi"/>
        </w:rPr>
        <w:t>the density-based clustering method only yielded one cluster of 68 projects, with the remaining 51 projects designated as outliers</w:t>
      </w:r>
      <w:r>
        <w:rPr>
          <w:rFonts w:cstheme="minorHAnsi"/>
        </w:rPr>
        <w:t>, which did not provide meaningful insights</w:t>
      </w:r>
      <w:r w:rsidRPr="009A41C8">
        <w:rPr>
          <w:rFonts w:cstheme="minorHAnsi"/>
        </w:rPr>
        <w:t>.</w:t>
      </w:r>
      <w:r>
        <w:rPr>
          <w:rFonts w:cstheme="minorHAnsi"/>
        </w:rPr>
        <w:t xml:space="preserve"> On the basis of these validation statistics</w:t>
      </w:r>
      <w:r w:rsidR="00162275">
        <w:rPr>
          <w:rFonts w:cstheme="minorHAnsi"/>
        </w:rPr>
        <w:t xml:space="preserve"> (reported in Supplementary Table 1)</w:t>
      </w:r>
      <w:r>
        <w:rPr>
          <w:rFonts w:cstheme="minorHAnsi"/>
        </w:rPr>
        <w:t xml:space="preserve">, we selected PAM as our main clustering method. </w:t>
      </w:r>
    </w:p>
    <w:p w14:paraId="712C4906" w14:textId="4E8DF4AC" w:rsidR="00B643CA" w:rsidRDefault="00B830A9" w:rsidP="00DD37C1">
      <w:pPr>
        <w:rPr>
          <w:rFonts w:cstheme="minorHAnsi"/>
        </w:rPr>
      </w:pPr>
      <w:r>
        <w:rPr>
          <w:rFonts w:cstheme="minorHAnsi"/>
        </w:rPr>
        <w:t xml:space="preserve">For PAM clustering, we calculated and plotted </w:t>
      </w:r>
      <w:r w:rsidRPr="00B830A9">
        <w:rPr>
          <w:rFonts w:cstheme="minorHAnsi"/>
        </w:rPr>
        <w:t>silhouette width</w:t>
      </w:r>
      <w:r w:rsidR="00993E31">
        <w:rPr>
          <w:rFonts w:cstheme="minorHAnsi"/>
        </w:rPr>
        <w:t xml:space="preserve"> (Supplementary Fig. </w:t>
      </w:r>
      <w:r w:rsidR="00E807F8">
        <w:rPr>
          <w:rFonts w:cstheme="minorHAnsi"/>
        </w:rPr>
        <w:t>2</w:t>
      </w:r>
      <w:r w:rsidR="00993E31">
        <w:rPr>
          <w:rFonts w:cstheme="minorHAnsi"/>
        </w:rPr>
        <w:t>)</w:t>
      </w:r>
      <w:r w:rsidRPr="00B830A9">
        <w:rPr>
          <w:rFonts w:cstheme="minorHAnsi"/>
        </w:rPr>
        <w:t xml:space="preserve"> to sel</w:t>
      </w:r>
      <w:r>
        <w:rPr>
          <w:rFonts w:cstheme="minorHAnsi"/>
        </w:rPr>
        <w:t xml:space="preserve">ect the </w:t>
      </w:r>
      <w:r w:rsidR="009410DE">
        <w:rPr>
          <w:rFonts w:cstheme="minorHAnsi"/>
        </w:rPr>
        <w:t>optimal</w:t>
      </w:r>
      <w:r>
        <w:rPr>
          <w:rFonts w:cstheme="minorHAnsi"/>
        </w:rPr>
        <w:t xml:space="preserve"> number of clusters. Twelve clusters corresponded to the highest </w:t>
      </w:r>
      <w:r w:rsidRPr="00B830A9">
        <w:rPr>
          <w:rFonts w:cstheme="minorHAnsi"/>
        </w:rPr>
        <w:t xml:space="preserve">silhouette </w:t>
      </w:r>
      <w:r>
        <w:rPr>
          <w:rFonts w:cstheme="minorHAnsi"/>
        </w:rPr>
        <w:t xml:space="preserve">width </w:t>
      </w:r>
      <w:r w:rsidR="00993E31">
        <w:rPr>
          <w:rFonts w:cstheme="minorHAnsi"/>
        </w:rPr>
        <w:t xml:space="preserve">(0.4054) </w:t>
      </w:r>
      <w:r>
        <w:rPr>
          <w:rFonts w:cstheme="minorHAnsi"/>
        </w:rPr>
        <w:t>for the first analysis run where all variables were used, with thirteen and three clusters for the second and third runs</w:t>
      </w:r>
      <w:r w:rsidR="00F23382">
        <w:rPr>
          <w:rFonts w:cstheme="minorHAnsi"/>
        </w:rPr>
        <w:t xml:space="preserve"> respectively</w:t>
      </w:r>
      <w:r w:rsidR="00993E31">
        <w:rPr>
          <w:rFonts w:cstheme="minorHAnsi"/>
        </w:rPr>
        <w:t xml:space="preserve"> (with the highest silhouette widths of 0.4327 and 0.4026 respectively)</w:t>
      </w:r>
      <w:r>
        <w:rPr>
          <w:rFonts w:cstheme="minorHAnsi"/>
        </w:rPr>
        <w:t xml:space="preserve">. Results of the first two analysis runs were very similar to each other; </w:t>
      </w:r>
      <w:proofErr w:type="gramStart"/>
      <w:r>
        <w:rPr>
          <w:rFonts w:cstheme="minorHAnsi"/>
        </w:rPr>
        <w:t>therefore</w:t>
      </w:r>
      <w:proofErr w:type="gramEnd"/>
      <w:r>
        <w:rPr>
          <w:rFonts w:cstheme="minorHAnsi"/>
        </w:rPr>
        <w:t xml:space="preserve"> we have omitted the second analysis run</w:t>
      </w:r>
      <w:r w:rsidR="00007AA0">
        <w:rPr>
          <w:rFonts w:cstheme="minorHAnsi"/>
        </w:rPr>
        <w:t xml:space="preserve"> with thirteen clusters</w:t>
      </w:r>
      <w:r>
        <w:rPr>
          <w:rFonts w:cstheme="minorHAnsi"/>
        </w:rPr>
        <w:t xml:space="preserve"> as it did not add </w:t>
      </w:r>
      <w:r w:rsidR="00490651">
        <w:rPr>
          <w:rFonts w:cstheme="minorHAnsi"/>
        </w:rPr>
        <w:t>any extra insights</w:t>
      </w:r>
      <w:r>
        <w:rPr>
          <w:rFonts w:cstheme="minorHAnsi"/>
        </w:rPr>
        <w:t xml:space="preserve"> to the results. </w:t>
      </w:r>
    </w:p>
    <w:p w14:paraId="7328DB6A" w14:textId="616F4397" w:rsidR="0093262B" w:rsidRPr="0093262B" w:rsidRDefault="00E50BBB" w:rsidP="0093262B">
      <w:r>
        <w:rPr>
          <w:rFonts w:cstheme="minorHAnsi"/>
        </w:rPr>
        <w:t xml:space="preserve">We then visualised the clustering using </w:t>
      </w:r>
      <w:r w:rsidRPr="005543BA">
        <w:t>the t-Distributed Stochastic Neighbou</w:t>
      </w:r>
      <w:r>
        <w:t>r Embedding (t-SNE) technique</w:t>
      </w:r>
      <w:r w:rsidR="00B643CA">
        <w:t>. The t-SNE technique decreases</w:t>
      </w:r>
      <w:r w:rsidRPr="00B643CA">
        <w:t xml:space="preserve"> the number of dimensions while preserving </w:t>
      </w:r>
      <w:r w:rsidR="00B643CA">
        <w:t xml:space="preserve">the </w:t>
      </w:r>
      <w:r w:rsidRPr="00B643CA">
        <w:t>structure</w:t>
      </w:r>
      <w:r w:rsidR="00B643CA">
        <w:t xml:space="preserve"> of the dataset. The resulting figure</w:t>
      </w:r>
      <w:r w:rsidR="0080029A">
        <w:t>s</w:t>
      </w:r>
      <w:r w:rsidR="00B643CA">
        <w:t xml:space="preserve"> </w:t>
      </w:r>
      <w:r w:rsidR="0080029A">
        <w:t>are</w:t>
      </w:r>
      <w:r w:rsidR="00B643CA">
        <w:t xml:space="preserve"> presented in the Supplementary Information file</w:t>
      </w:r>
      <w:r w:rsidR="00490651">
        <w:t xml:space="preserve"> for</w:t>
      </w:r>
      <w:r w:rsidR="0080029A">
        <w:t xml:space="preserve"> both</w:t>
      </w:r>
      <w:r w:rsidR="00490651">
        <w:t xml:space="preserve"> the twelve-cluster</w:t>
      </w:r>
      <w:r w:rsidR="0080029A">
        <w:t xml:space="preserve"> and three-cluster</w:t>
      </w:r>
      <w:r w:rsidR="00490651">
        <w:t xml:space="preserve"> run</w:t>
      </w:r>
      <w:r w:rsidR="0080029A">
        <w:t>s</w:t>
      </w:r>
      <w:r w:rsidR="00490651">
        <w:t xml:space="preserve"> </w:t>
      </w:r>
      <w:r w:rsidR="0093262B">
        <w:t>(Supplementary Fig.</w:t>
      </w:r>
      <w:r w:rsidR="00B643CA">
        <w:t xml:space="preserve"> 3). </w:t>
      </w:r>
      <w:r w:rsidR="0093262B">
        <w:t>The figure</w:t>
      </w:r>
      <w:r w:rsidR="0080029A">
        <w:t>s</w:t>
      </w:r>
      <w:r w:rsidR="0093262B" w:rsidRPr="0093262B">
        <w:t xml:space="preserve"> illustrate which business models are well-defined and distinct (for example, clusters 4, 11 and 12</w:t>
      </w:r>
      <w:r w:rsidR="0080029A">
        <w:t xml:space="preserve"> in panel (a) of Supplementary Fig. 3</w:t>
      </w:r>
      <w:r w:rsidR="0093262B" w:rsidRPr="0093262B">
        <w:t>) and which business models are more diffu</w:t>
      </w:r>
      <w:bookmarkStart w:id="10" w:name="_GoBack"/>
      <w:bookmarkEnd w:id="10"/>
      <w:r w:rsidR="0093262B" w:rsidRPr="0093262B">
        <w:t>se and might share similarities with other types (for example, clusters 6, 8 and 9</w:t>
      </w:r>
      <w:r w:rsidR="00E807F8">
        <w:t xml:space="preserve"> in panel (a) of Supplementary Fig. 3</w:t>
      </w:r>
      <w:r w:rsidR="0093262B" w:rsidRPr="0093262B">
        <w:t>). Similar plots for other clustering methods (</w:t>
      </w:r>
      <w:r w:rsidR="0093262B">
        <w:t xml:space="preserve">Supplementary Fig. </w:t>
      </w:r>
      <w:r w:rsidR="00E807F8">
        <w:t>4</w:t>
      </w:r>
      <w:r w:rsidR="0093262B">
        <w:t xml:space="preserve">, </w:t>
      </w:r>
      <w:r w:rsidR="0093262B" w:rsidRPr="0093262B">
        <w:t xml:space="preserve">panels (a) and (b)) give a less clear-cut allocation of projects into clusters. </w:t>
      </w:r>
    </w:p>
    <w:p w14:paraId="05DDA0BF" w14:textId="6A415EFB" w:rsidR="009A41C8" w:rsidRDefault="00C97386" w:rsidP="004F6164">
      <w:pPr>
        <w:rPr>
          <w:rFonts w:cstheme="minorHAnsi"/>
        </w:rPr>
      </w:pPr>
      <w:r>
        <w:t>In relation to the variables present within the clusters,</w:t>
      </w:r>
      <w:r w:rsidR="004F6164">
        <w:t xml:space="preserve"> </w:t>
      </w:r>
      <w:r>
        <w:t xml:space="preserve">it is important to explain the value proposition variable. </w:t>
      </w:r>
      <w:r w:rsidR="00587396">
        <w:t>We</w:t>
      </w:r>
      <w:r w:rsidR="00207C56">
        <w:t xml:space="preserve"> constructed a list of value propositions potentially offered by community energy organisations to their customers, based on a review of the wider community energy literature. </w:t>
      </w:r>
      <w:r w:rsidR="009453B5">
        <w:t xml:space="preserve">Survey participants were asked to say which </w:t>
      </w:r>
      <w:r w:rsidR="00207C56">
        <w:t xml:space="preserve">of these </w:t>
      </w:r>
      <w:r w:rsidR="009453B5">
        <w:t>value propositions</w:t>
      </w:r>
      <w:r w:rsidR="00207C56">
        <w:t xml:space="preserve"> </w:t>
      </w:r>
      <w:r w:rsidR="009453B5">
        <w:t xml:space="preserve">they felt were important in their customers’ decision to use their services (e.g. </w:t>
      </w:r>
      <w:r w:rsidR="00207C56">
        <w:t xml:space="preserve">to </w:t>
      </w:r>
      <w:r w:rsidR="009453B5">
        <w:t xml:space="preserve">buy electricity). </w:t>
      </w:r>
      <w:r w:rsidR="009A668C">
        <w:t xml:space="preserve">In </w:t>
      </w:r>
      <w:r w:rsidR="00587396">
        <w:t xml:space="preserve">the cluster </w:t>
      </w:r>
      <w:r w:rsidR="009A668C">
        <w:t>analysis,</w:t>
      </w:r>
      <w:r w:rsidR="00587396">
        <w:t xml:space="preserve"> </w:t>
      </w:r>
      <w:r w:rsidR="003C7474">
        <w:t xml:space="preserve">the </w:t>
      </w:r>
      <w:r w:rsidR="00587396">
        <w:t>value</w:t>
      </w:r>
      <w:r w:rsidR="009A668C">
        <w:t xml:space="preserve"> propositions were categorised as environmental, economic or social</w:t>
      </w:r>
      <w:r w:rsidR="00587396">
        <w:t>,</w:t>
      </w:r>
      <w:r w:rsidR="009A668C">
        <w:t xml:space="preserve"> and projects were coded according to whether participants selected environmental, economic or social propositions (or a mixture) as important.</w:t>
      </w:r>
      <w:r w:rsidR="00207C56">
        <w:t xml:space="preserve"> </w:t>
      </w:r>
      <w:r>
        <w:t>E</w:t>
      </w:r>
      <w:r w:rsidR="00DD37C1" w:rsidRPr="00DD37C1">
        <w:rPr>
          <w:rFonts w:cstheme="minorHAnsi"/>
        </w:rPr>
        <w:t>nvironmental value propositions include</w:t>
      </w:r>
      <w:r w:rsidR="00B830A9">
        <w:rPr>
          <w:rFonts w:cstheme="minorHAnsi"/>
        </w:rPr>
        <w:t>d</w:t>
      </w:r>
      <w:r w:rsidR="00DD37C1" w:rsidRPr="00DD37C1">
        <w:rPr>
          <w:rFonts w:cstheme="minorHAnsi"/>
        </w:rPr>
        <w:t xml:space="preserve"> providing renewable electricity, reducing CO</w:t>
      </w:r>
      <w:r w:rsidR="00DD37C1" w:rsidRPr="009A1594">
        <w:rPr>
          <w:rFonts w:cstheme="minorHAnsi"/>
          <w:vertAlign w:val="subscript"/>
        </w:rPr>
        <w:t>2</w:t>
      </w:r>
      <w:r w:rsidR="00DD37C1" w:rsidRPr="00DD37C1">
        <w:rPr>
          <w:rFonts w:cstheme="minorHAnsi"/>
        </w:rPr>
        <w:t xml:space="preserve"> emissions, and tackling climate change. Economic value </w:t>
      </w:r>
      <w:r w:rsidR="00DD37C1" w:rsidRPr="00DD37C1">
        <w:rPr>
          <w:rFonts w:cstheme="minorHAnsi"/>
        </w:rPr>
        <w:lastRenderedPageBreak/>
        <w:t>propositions include</w:t>
      </w:r>
      <w:r w:rsidR="00B830A9">
        <w:rPr>
          <w:rFonts w:cstheme="minorHAnsi"/>
        </w:rPr>
        <w:t>d</w:t>
      </w:r>
      <w:r w:rsidR="00DD37C1" w:rsidRPr="00DD37C1">
        <w:rPr>
          <w:rFonts w:cstheme="minorHAnsi"/>
        </w:rPr>
        <w:t xml:space="preserve"> electricity generation regardless of origin, reducing energy bills, dealing with known trusted organisation, benefiting local economy, enabling customer to meet planning requirements, and enhancing customer reputation. Finally, social value propositions include</w:t>
      </w:r>
      <w:r w:rsidR="00B830A9">
        <w:rPr>
          <w:rFonts w:cstheme="minorHAnsi"/>
        </w:rPr>
        <w:t>d</w:t>
      </w:r>
      <w:r w:rsidR="00DD37C1" w:rsidRPr="00DD37C1">
        <w:rPr>
          <w:rFonts w:cstheme="minorHAnsi"/>
        </w:rPr>
        <w:t xml:space="preserve"> bringing community together, generating community benefit, and providing educational benefits.</w:t>
      </w:r>
      <w:r w:rsidR="00B830A9">
        <w:rPr>
          <w:rFonts w:cstheme="minorHAnsi"/>
        </w:rPr>
        <w:t xml:space="preserve"> </w:t>
      </w:r>
      <w:r w:rsidR="009453B5">
        <w:rPr>
          <w:rFonts w:cstheme="minorHAnsi"/>
        </w:rPr>
        <w:t>Further research could investigate customer perspectives on the value propositions offered by community energy organisations.</w:t>
      </w:r>
    </w:p>
    <w:p w14:paraId="28ED8E01" w14:textId="4F849466" w:rsidR="00FF24CA" w:rsidRPr="00FF24CA" w:rsidRDefault="00FF24CA" w:rsidP="005135CB">
      <w:pPr>
        <w:rPr>
          <w:b/>
          <w:sz w:val="24"/>
          <w:szCs w:val="24"/>
        </w:rPr>
      </w:pPr>
      <w:r w:rsidRPr="00FF24CA">
        <w:rPr>
          <w:rFonts w:cstheme="minorHAnsi"/>
          <w:b/>
          <w:sz w:val="24"/>
          <w:szCs w:val="24"/>
        </w:rPr>
        <w:t>Performance and financing analysis</w:t>
      </w:r>
    </w:p>
    <w:p w14:paraId="3F8143F1" w14:textId="269583A6" w:rsidR="00D10A5F" w:rsidRDefault="00B96F8B" w:rsidP="00243399">
      <w:r>
        <w:t>This paper uses data</w:t>
      </w:r>
      <w:r w:rsidR="00243399">
        <w:t xml:space="preserve"> collected for a single year of project operation. </w:t>
      </w:r>
      <w:r w:rsidR="00A369E3">
        <w:t>Therefore</w:t>
      </w:r>
      <w:r w:rsidR="00E539A3">
        <w:t>,</w:t>
      </w:r>
      <w:r w:rsidR="00A369E3">
        <w:t xml:space="preserve"> we </w:t>
      </w:r>
      <w:r w:rsidR="00652A5F">
        <w:t>provide a cross-sectional analysis that involves</w:t>
      </w:r>
      <w:r w:rsidR="00243399">
        <w:t xml:space="preserve"> </w:t>
      </w:r>
      <w:r w:rsidR="00A369E3">
        <w:t xml:space="preserve">looking at the sector </w:t>
      </w:r>
      <w:r w:rsidR="00652A5F">
        <w:t>at a moment in time</w:t>
      </w:r>
      <w:r w:rsidR="008F3081">
        <w:t>,</w:t>
      </w:r>
      <w:r w:rsidR="00652A5F">
        <w:t xml:space="preserve"> </w:t>
      </w:r>
      <w:r w:rsidR="00A369E3">
        <w:t>rather than assessing how it changes over time.</w:t>
      </w:r>
      <w:r w:rsidR="003E5228">
        <w:t xml:space="preserve"> </w:t>
      </w:r>
      <w:r w:rsidR="00F240E6">
        <w:t xml:space="preserve">It </w:t>
      </w:r>
      <w:r>
        <w:t>is particularly important</w:t>
      </w:r>
      <w:r w:rsidR="00F240E6">
        <w:t xml:space="preserve"> to bear this in mind</w:t>
      </w:r>
      <w:r>
        <w:t xml:space="preserve"> for the </w:t>
      </w:r>
      <w:r w:rsidR="00B4250D">
        <w:t>project performance characteristics</w:t>
      </w:r>
      <w:r>
        <w:t xml:space="preserve"> presented in Table </w:t>
      </w:r>
      <w:r w:rsidR="002B55B5">
        <w:t>4</w:t>
      </w:r>
      <w:r w:rsidR="0013134B">
        <w:t>:</w:t>
      </w:r>
      <w:r w:rsidR="00B4250D">
        <w:t xml:space="preserve"> </w:t>
      </w:r>
      <w:r>
        <w:t xml:space="preserve">because </w:t>
      </w:r>
      <w:r w:rsidR="00B4250D">
        <w:t xml:space="preserve">generation, revenue, and operating costs may vary considerably from one year to the next, these data may not be representative of project performance in other years. </w:t>
      </w:r>
      <w:r w:rsidR="00D10A5F">
        <w:t xml:space="preserve">Future research may wish to address these issues by collecting survey data on project performance over a number of years to construct a panel dataset. </w:t>
      </w:r>
    </w:p>
    <w:p w14:paraId="1AD871C8" w14:textId="2B18D394" w:rsidR="001705DD" w:rsidRDefault="001705DD" w:rsidP="001705DD">
      <w:pPr>
        <w:rPr>
          <w:rFonts w:eastAsia="Times New Roman"/>
        </w:rPr>
      </w:pPr>
      <w:r>
        <w:rPr>
          <w:rFonts w:eastAsia="Times New Roman"/>
        </w:rPr>
        <w:t xml:space="preserve">As renewable energy generation is affected by weather conditions it is important to note that, although data were collected between November 2017 and May 2018, as noted above, the data do not relate to the project performance during the months the survey was open. Rather, organisations reported data that relate to a </w:t>
      </w:r>
      <w:proofErr w:type="gramStart"/>
      <w:r>
        <w:rPr>
          <w:rFonts w:eastAsia="Times New Roman"/>
        </w:rPr>
        <w:t>12 month</w:t>
      </w:r>
      <w:proofErr w:type="gramEnd"/>
      <w:r>
        <w:rPr>
          <w:rFonts w:eastAsia="Times New Roman"/>
        </w:rPr>
        <w:t xml:space="preserve"> period – more specifically, the most recent financial year for which data on the project are available. As the data reflect project performance over a </w:t>
      </w:r>
      <w:proofErr w:type="gramStart"/>
      <w:r>
        <w:rPr>
          <w:rFonts w:eastAsia="Times New Roman"/>
        </w:rPr>
        <w:t>12 month</w:t>
      </w:r>
      <w:proofErr w:type="gramEnd"/>
      <w:r>
        <w:rPr>
          <w:rFonts w:eastAsia="Times New Roman"/>
        </w:rPr>
        <w:t xml:space="preserve"> period, they will reflect project performance over a sustained period of time rather than during an individual month or season of the year. Furthermore, we do not typically expect that community energy projects will vary that much in terms of their performance from one year to the next, especially in a systematic way (such that variations over time would not average out across projects when performing statistical tests e.g. when performing t-tests of means).  </w:t>
      </w:r>
      <w:r>
        <w:t xml:space="preserve">Nonetheless, we cannot be sure that information during one </w:t>
      </w:r>
      <w:proofErr w:type="gramStart"/>
      <w:r>
        <w:t>12 month</w:t>
      </w:r>
      <w:proofErr w:type="gramEnd"/>
      <w:r>
        <w:t xml:space="preserve"> period is representative of a different 12 month period. This is an issue with any cross-sectional dataset.</w:t>
      </w:r>
    </w:p>
    <w:p w14:paraId="7D19DCBF" w14:textId="7C3266A2" w:rsidR="006A4F49" w:rsidRDefault="00D10A5F" w:rsidP="00243399">
      <w:r>
        <w:t>T</w:t>
      </w:r>
      <w:r w:rsidR="008F48B7">
        <w:t>he absence of data with a time-dimension</w:t>
      </w:r>
      <w:r>
        <w:t xml:space="preserve"> means we also </w:t>
      </w:r>
      <w:r w:rsidR="008F48B7">
        <w:t>do not aim to assess</w:t>
      </w:r>
      <w:r w:rsidR="00652A5F">
        <w:t xml:space="preserve"> </w:t>
      </w:r>
      <w:r w:rsidR="008F48B7">
        <w:t xml:space="preserve">performance over the lifetime of a project e.g. by measuring </w:t>
      </w:r>
      <w:r w:rsidR="00652A5F">
        <w:t xml:space="preserve">the </w:t>
      </w:r>
      <w:r w:rsidR="003E5228">
        <w:t>Internal Rate of Return</w:t>
      </w:r>
      <w:r w:rsidR="008F48B7">
        <w:t xml:space="preserve">. </w:t>
      </w:r>
      <w:r>
        <w:t>Likewise</w:t>
      </w:r>
      <w:r w:rsidR="00EE0C5A">
        <w:t>, we analyse costs in terms of c</w:t>
      </w:r>
      <w:r w:rsidR="00EE0C5A" w:rsidRPr="00EE0C5A">
        <w:t xml:space="preserve">ost per unit of </w:t>
      </w:r>
      <w:r w:rsidR="005C5DCA">
        <w:t xml:space="preserve">kWh of </w:t>
      </w:r>
      <w:r w:rsidR="00EE0C5A" w:rsidRPr="00EE0C5A">
        <w:t>generation</w:t>
      </w:r>
      <w:r w:rsidR="00EE0C5A">
        <w:t xml:space="preserve">, rather than </w:t>
      </w:r>
      <w:proofErr w:type="spellStart"/>
      <w:r w:rsidR="00EE0C5A">
        <w:t>Levelised</w:t>
      </w:r>
      <w:proofErr w:type="spellEnd"/>
      <w:r w:rsidR="00EE0C5A">
        <w:t xml:space="preserve"> Cost of Energy (LCOE). Costs per </w:t>
      </w:r>
      <w:r w:rsidR="005C5DCA">
        <w:t>kWh</w:t>
      </w:r>
      <w:r w:rsidR="00EE0C5A" w:rsidRPr="00EE0C5A">
        <w:t xml:space="preserve"> is a similar metric to a </w:t>
      </w:r>
      <w:r w:rsidR="00EE0C5A">
        <w:t>LCOE</w:t>
      </w:r>
      <w:r w:rsidR="00EE0C5A" w:rsidRPr="00EE0C5A">
        <w:t xml:space="preserve"> in that it involves dividing operating costs and a capital cost recovery component (in the form of an annual financing cost) by electricity generation. However, unlike the </w:t>
      </w:r>
      <w:r w:rsidR="00EE0C5A">
        <w:t>LCOE</w:t>
      </w:r>
      <w:r w:rsidR="00EE0C5A" w:rsidRPr="00EE0C5A">
        <w:t>, it provides an annual snapshot rather than discounting the predicted costs and generation over a project’s entire lifetime.</w:t>
      </w:r>
      <w:r w:rsidR="00B4250D">
        <w:t xml:space="preserve"> </w:t>
      </w:r>
      <w:r w:rsidR="009C01D1">
        <w:t xml:space="preserve"> </w:t>
      </w:r>
    </w:p>
    <w:p w14:paraId="694266BD" w14:textId="53A28EFC" w:rsidR="006A624F" w:rsidRDefault="006A4F49" w:rsidP="006A624F">
      <w:r>
        <w:t xml:space="preserve">In order to better understand the importance of financing characteristics for community energy projects, we explore whether there is a statistical relationship between the interest rate (cost of finance) </w:t>
      </w:r>
      <w:r w:rsidR="00EE7B45">
        <w:t xml:space="preserve">and the instrument type. </w:t>
      </w:r>
      <w:r w:rsidR="006A624F">
        <w:t xml:space="preserve">We </w:t>
      </w:r>
      <w:r w:rsidR="00232E2A">
        <w:t xml:space="preserve">are particularly interested in comparing community shares </w:t>
      </w:r>
      <w:r w:rsidR="003C1C8B">
        <w:t>with</w:t>
      </w:r>
      <w:r w:rsidR="00232E2A">
        <w:t xml:space="preserve"> loans, because the majority of community energy projects are financed using these instruments</w:t>
      </w:r>
      <w:r w:rsidR="006A624F">
        <w:t>.</w:t>
      </w:r>
      <w:r w:rsidR="00125B10">
        <w:t xml:space="preserve"> (Grants are also a common source of finance but do not charge interest.)</w:t>
      </w:r>
      <w:r w:rsidR="006A624F">
        <w:t xml:space="preserve"> </w:t>
      </w:r>
      <w:r w:rsidR="00EE7B45">
        <w:t xml:space="preserve">To do this we </w:t>
      </w:r>
      <w:r w:rsidR="006D198F">
        <w:t xml:space="preserve">first </w:t>
      </w:r>
      <w:r w:rsidR="006A624F">
        <w:t xml:space="preserve">note the mean interest rates for community shares and loans </w:t>
      </w:r>
      <w:r w:rsidR="003C1C8B">
        <w:t xml:space="preserve">in our sample </w:t>
      </w:r>
      <w:r w:rsidR="006A624F">
        <w:t xml:space="preserve">are 4.58 and 5.58 respectively. </w:t>
      </w:r>
      <w:r w:rsidR="003C1C8B">
        <w:t>Therefore,</w:t>
      </w:r>
      <w:r w:rsidR="006A624F">
        <w:t xml:space="preserve"> the difference in means is 1.01 percent point</w:t>
      </w:r>
      <w:r w:rsidR="008A4FAD">
        <w:t>s</w:t>
      </w:r>
      <w:r w:rsidR="006A624F">
        <w:t xml:space="preserve">. Performing a </w:t>
      </w:r>
      <w:r w:rsidR="006A624F" w:rsidRPr="00787E01">
        <w:rPr>
          <w:i/>
        </w:rPr>
        <w:t>t</w:t>
      </w:r>
      <w:r w:rsidR="006A624F">
        <w:t xml:space="preserve"> test on the equality of the mean rates, we find that the means are statistically different at the 1% significance </w:t>
      </w:r>
      <w:r w:rsidR="006A624F">
        <w:lastRenderedPageBreak/>
        <w:t>level (t statistic of 3.03).</w:t>
      </w:r>
      <w:r w:rsidR="003C1C8B">
        <w:t xml:space="preserve"> </w:t>
      </w:r>
      <w:r w:rsidR="00125B10">
        <w:t>Thus, c</w:t>
      </w:r>
      <w:r w:rsidR="003C1C8B">
        <w:t>ommunity shares charge a statistically lower interest rate than loans</w:t>
      </w:r>
      <w:r w:rsidR="00125B10">
        <w:t xml:space="preserve"> on average</w:t>
      </w:r>
      <w:r w:rsidR="003C1C8B">
        <w:t>.</w:t>
      </w:r>
      <w:r w:rsidR="00125B10">
        <w:t xml:space="preserve"> </w:t>
      </w:r>
    </w:p>
    <w:p w14:paraId="15896D95" w14:textId="5D0C2CBB" w:rsidR="00504707" w:rsidRPr="002B55B5" w:rsidRDefault="003C1C8B" w:rsidP="00504707">
      <w:pPr>
        <w:rPr>
          <w:color w:val="000000"/>
          <w:shd w:val="clear" w:color="auto" w:fill="FFFFFF"/>
        </w:rPr>
      </w:pPr>
      <w:r>
        <w:t xml:space="preserve">A comparison of means may however be misleading because </w:t>
      </w:r>
      <w:r w:rsidR="007C5530">
        <w:t xml:space="preserve">the size </w:t>
      </w:r>
      <w:r w:rsidR="00125B10">
        <w:t>of the financ</w:t>
      </w:r>
      <w:r w:rsidR="001D523F">
        <w:t>e</w:t>
      </w:r>
      <w:r w:rsidR="00125B10">
        <w:t xml:space="preserve"> obtained </w:t>
      </w:r>
      <w:r w:rsidR="006D1CA4">
        <w:t>and</w:t>
      </w:r>
      <w:r w:rsidR="00125B10">
        <w:t xml:space="preserve"> the financing term (duration) </w:t>
      </w:r>
      <w:r w:rsidR="00596E45">
        <w:t xml:space="preserve">may also </w:t>
      </w:r>
      <w:r w:rsidR="006D1CA4">
        <w:t xml:space="preserve">influence the interest rate. We </w:t>
      </w:r>
      <w:r w:rsidR="00071308">
        <w:t xml:space="preserve">therefore </w:t>
      </w:r>
      <w:r w:rsidR="006D1CA4">
        <w:t>compare the difference in interest rate between community shares and loans while holding these other characteristics constant.</w:t>
      </w:r>
      <w:r w:rsidR="009244A6">
        <w:t xml:space="preserve"> </w:t>
      </w:r>
      <w:r w:rsidR="00504707">
        <w:t xml:space="preserve">We </w:t>
      </w:r>
      <w:r w:rsidR="004F17D9">
        <w:t xml:space="preserve">do this by estimating a linear regression model. We </w:t>
      </w:r>
      <w:r w:rsidR="00504707">
        <w:t xml:space="preserve">proceed by defining </w:t>
      </w:r>
      <w:r w:rsidR="00504707">
        <w:rPr>
          <w:color w:val="000000"/>
          <w:shd w:val="clear" w:color="auto" w:fill="FFFFFF"/>
        </w:rPr>
        <w:t>three dummy variables that capture the instrument type:</w:t>
      </w:r>
    </w:p>
    <w:p w14:paraId="543D9D02" w14:textId="77777777" w:rsidR="00504707" w:rsidRDefault="00504707" w:rsidP="00504707">
      <w:proofErr w:type="spellStart"/>
      <w:r w:rsidRPr="00474EAE">
        <w:rPr>
          <w:i/>
          <w:iCs/>
        </w:rPr>
        <w:t>CommunityShare</w:t>
      </w:r>
      <w:proofErr w:type="spellEnd"/>
      <w:r>
        <w:t xml:space="preserve"> = 1 if the financing instrument is community shares, and = 0 if it is not community shares.</w:t>
      </w:r>
    </w:p>
    <w:p w14:paraId="5ABD3230" w14:textId="77777777" w:rsidR="00504707" w:rsidRDefault="00504707" w:rsidP="00504707">
      <w:r w:rsidRPr="00474EAE">
        <w:rPr>
          <w:i/>
          <w:iCs/>
        </w:rPr>
        <w:t>Bonds</w:t>
      </w:r>
      <w:r>
        <w:t xml:space="preserve"> = 1 if the financing instrument is bonds, and = 0 if it is not bonds.</w:t>
      </w:r>
    </w:p>
    <w:p w14:paraId="273B3AD3" w14:textId="77777777" w:rsidR="00504707" w:rsidRDefault="00504707" w:rsidP="00504707">
      <w:r w:rsidRPr="009D2CCA">
        <w:rPr>
          <w:i/>
          <w:iCs/>
        </w:rPr>
        <w:t>Loans</w:t>
      </w:r>
      <w:r>
        <w:t xml:space="preserve"> = 1 if the financing instrument is loans, and = 0 if it is not loans.  </w:t>
      </w:r>
    </w:p>
    <w:p w14:paraId="45DEF5D3" w14:textId="13A12FC0" w:rsidR="00504707" w:rsidRDefault="0061336E" w:rsidP="00504707">
      <w:r>
        <w:rPr>
          <w:color w:val="000000"/>
          <w:shd w:val="clear" w:color="auto" w:fill="FFFFFF"/>
        </w:rPr>
        <w:t>Although all three instrument types are included in our model, w</w:t>
      </w:r>
      <w:r w:rsidR="00504707">
        <w:rPr>
          <w:color w:val="000000"/>
          <w:shd w:val="clear" w:color="auto" w:fill="FFFFFF"/>
        </w:rPr>
        <w:t xml:space="preserve">e need to include only two of these three dummy variables in the </w:t>
      </w:r>
      <w:r>
        <w:rPr>
          <w:color w:val="000000"/>
          <w:shd w:val="clear" w:color="auto" w:fill="FFFFFF"/>
        </w:rPr>
        <w:t>regression equation</w:t>
      </w:r>
      <w:r w:rsidR="009244A6">
        <w:rPr>
          <w:color w:val="000000"/>
          <w:shd w:val="clear" w:color="auto" w:fill="FFFFFF"/>
        </w:rPr>
        <w:t xml:space="preserve"> (further explanation can be found in Wooldridge, 2014</w:t>
      </w:r>
      <w:r w:rsidR="00067D47">
        <w:rPr>
          <w:color w:val="000000"/>
          <w:shd w:val="clear" w:color="auto" w:fill="FFFFFF"/>
        </w:rPr>
        <w:fldChar w:fldCharType="begin"/>
      </w:r>
      <w:r w:rsidR="00707C33">
        <w:rPr>
          <w:color w:val="000000"/>
          <w:shd w:val="clear" w:color="auto" w:fill="FFFFFF"/>
        </w:rPr>
        <w:instrText xml:space="preserve"> ADDIN EN.CITE &lt;EndNote&gt;&lt;Cite&gt;&lt;Author&gt;Wooldridge&lt;/Author&gt;&lt;Year&gt;2014&lt;/Year&gt;&lt;RecNum&gt;76&lt;/RecNum&gt;&lt;DisplayText&gt;&lt;style face="superscript"&gt;66&lt;/style&gt;&lt;/DisplayText&gt;&lt;record&gt;&lt;rec-number&gt;76&lt;/rec-number&gt;&lt;foreign-keys&gt;&lt;key app="EN" db-id="2wea0at5dw0e0sezfxipfpzc529vdpar9wre" timestamp="1570538975"&gt;76&lt;/key&gt;&lt;/foreign-keys&gt;&lt;ref-type name="Book"&gt;6&lt;/ref-type&gt;&lt;contributors&gt;&lt;authors&gt;&lt;author&gt;Wooldridge, J.&lt;/author&gt;&lt;/authors&gt;&lt;/contributors&gt;&lt;titles&gt;&lt;title&gt;Introduction to Econometrics: Europe, Middle East and Africa edition&lt;/title&gt;&lt;/titles&gt;&lt;dates&gt;&lt;year&gt;2014&lt;/year&gt;&lt;/dates&gt;&lt;publisher&gt;Cengage Learning EMEA&lt;/publisher&gt;&lt;urls&gt;&lt;/urls&gt;&lt;/record&gt;&lt;/Cite&gt;&lt;/EndNote&gt;</w:instrText>
      </w:r>
      <w:r w:rsidR="00067D47">
        <w:rPr>
          <w:color w:val="000000"/>
          <w:shd w:val="clear" w:color="auto" w:fill="FFFFFF"/>
        </w:rPr>
        <w:fldChar w:fldCharType="separate"/>
      </w:r>
      <w:r w:rsidR="00707C33" w:rsidRPr="00707C33">
        <w:rPr>
          <w:noProof/>
          <w:color w:val="000000"/>
          <w:shd w:val="clear" w:color="auto" w:fill="FFFFFF"/>
          <w:vertAlign w:val="superscript"/>
        </w:rPr>
        <w:t>66</w:t>
      </w:r>
      <w:r w:rsidR="00067D47">
        <w:rPr>
          <w:color w:val="000000"/>
          <w:shd w:val="clear" w:color="auto" w:fill="FFFFFF"/>
        </w:rPr>
        <w:fldChar w:fldCharType="end"/>
      </w:r>
      <w:r w:rsidR="009244A6">
        <w:rPr>
          <w:color w:val="000000"/>
          <w:shd w:val="clear" w:color="auto" w:fill="FFFFFF"/>
        </w:rPr>
        <w:t>)</w:t>
      </w:r>
      <w:r w:rsidR="00504707">
        <w:rPr>
          <w:color w:val="000000"/>
          <w:shd w:val="clear" w:color="auto" w:fill="FFFFFF"/>
        </w:rPr>
        <w:t xml:space="preserve">. We choose to include the </w:t>
      </w:r>
      <w:proofErr w:type="spellStart"/>
      <w:r w:rsidR="00504707" w:rsidRPr="00474EAE">
        <w:rPr>
          <w:i/>
          <w:iCs/>
        </w:rPr>
        <w:t>CommunityShare</w:t>
      </w:r>
      <w:proofErr w:type="spellEnd"/>
      <w:r w:rsidR="00504707">
        <w:t xml:space="preserve"> and </w:t>
      </w:r>
      <w:r w:rsidR="00504707" w:rsidRPr="00474EAE">
        <w:rPr>
          <w:i/>
          <w:iCs/>
        </w:rPr>
        <w:t>Bonds</w:t>
      </w:r>
      <w:r w:rsidR="00504707">
        <w:t xml:space="preserve"> dummy variables.</w:t>
      </w:r>
      <w:r w:rsidR="001C3FC8">
        <w:t xml:space="preserve"> Therefore, </w:t>
      </w:r>
      <w:r w:rsidR="00504707" w:rsidRPr="009D2CCA">
        <w:rPr>
          <w:i/>
          <w:iCs/>
        </w:rPr>
        <w:t>Loans</w:t>
      </w:r>
      <w:r w:rsidR="00504707">
        <w:t xml:space="preserve"> is chosen to be the base group (or benchmark or omitted group)</w:t>
      </w:r>
      <w:r w:rsidR="001C3FC8">
        <w:t xml:space="preserve"> and </w:t>
      </w:r>
      <w:r w:rsidR="00504707">
        <w:t>are the group against which comparisons are made. We choose loans as the base group because we are especially interested in looking at the difference in interest rate between community shares and loans.</w:t>
      </w:r>
    </w:p>
    <w:p w14:paraId="5E4E2536" w14:textId="4E1270C3" w:rsidR="00600DFB" w:rsidRDefault="00071308" w:rsidP="00600DFB">
      <w:r>
        <w:t xml:space="preserve">We </w:t>
      </w:r>
      <w:r w:rsidR="00504707">
        <w:t xml:space="preserve">then estimate </w:t>
      </w:r>
      <w:r>
        <w:t xml:space="preserve">the following </w:t>
      </w:r>
      <w:r w:rsidR="0061336E">
        <w:t xml:space="preserve">linear </w:t>
      </w:r>
      <w:r w:rsidR="004F17D9">
        <w:t xml:space="preserve">regression </w:t>
      </w:r>
      <w:r>
        <w:t>model:</w:t>
      </w:r>
      <m:oMath>
        <m:sSub>
          <m:sSubPr>
            <m:ctrlPr>
              <w:rPr>
                <w:rFonts w:ascii="Cambria Math" w:hAnsi="Cambria Math"/>
              </w:rPr>
            </m:ctrlPr>
          </m:sSubPr>
          <m:e>
            <m:r>
              <w:rPr>
                <w:rFonts w:ascii="Cambria Math" w:hAnsi="Cambria Math"/>
              </w:rPr>
              <m:t>IR</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2</m:t>
            </m:r>
          </m:sub>
        </m:sSub>
        <m:sSub>
          <m:sSubPr>
            <m:ctrlPr>
              <w:rPr>
                <w:rFonts w:ascii="Cambria Math" w:hAnsi="Cambria Math"/>
              </w:rPr>
            </m:ctrlPr>
          </m:sSubPr>
          <m:e>
            <m:r>
              <m:rPr>
                <m:sty m:val="p"/>
              </m:rPr>
              <w:rPr>
                <w:rFonts w:ascii="Cambria Math" w:hAnsi="Cambria Math"/>
              </w:rPr>
              <m:t>CommunityShare</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3</m:t>
            </m:r>
          </m:sub>
        </m:sSub>
        <m:sSub>
          <m:sSubPr>
            <m:ctrlPr>
              <w:rPr>
                <w:rFonts w:ascii="Cambria Math" w:hAnsi="Cambria Math"/>
              </w:rPr>
            </m:ctrlPr>
          </m:sSubPr>
          <m:e>
            <m:r>
              <m:rPr>
                <m:sty m:val="p"/>
              </m:rPr>
              <w:rPr>
                <w:rFonts w:ascii="Cambria Math" w:hAnsi="Cambria Math"/>
              </w:rPr>
              <m:t>Bonds</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4</m:t>
            </m:r>
          </m:sub>
        </m:sSub>
        <m:sSub>
          <m:sSubPr>
            <m:ctrlPr>
              <w:rPr>
                <w:rFonts w:ascii="Cambria Math" w:hAnsi="Cambria Math"/>
              </w:rPr>
            </m:ctrlPr>
          </m:sSubPr>
          <m:e>
            <m:r>
              <m:rPr>
                <m:sty m:val="p"/>
              </m:rPr>
              <w:rPr>
                <w:rFonts w:ascii="Cambria Math" w:hAnsi="Cambria Math"/>
              </w:rPr>
              <m:t>Size</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5</m:t>
            </m:r>
          </m:sub>
        </m:sSub>
        <m:sSub>
          <m:sSubPr>
            <m:ctrlPr>
              <w:rPr>
                <w:rFonts w:ascii="Cambria Math" w:hAnsi="Cambria Math"/>
              </w:rPr>
            </m:ctrlPr>
          </m:sSubPr>
          <m:e>
            <m:r>
              <m:rPr>
                <m:sty m:val="p"/>
              </m:rPr>
              <w:rPr>
                <w:rFonts w:ascii="Cambria Math" w:hAnsi="Cambria Math"/>
              </w:rPr>
              <m:t>Duration</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ε</m:t>
            </m:r>
          </m:e>
          <m:sub>
            <m:r>
              <m:rPr>
                <m:sty m:val="p"/>
              </m:rPr>
              <w:rPr>
                <w:rFonts w:ascii="Cambria Math" w:hAnsi="Cambria Math"/>
              </w:rPr>
              <m:t>i</m:t>
            </m:r>
          </m:sub>
        </m:sSub>
        <m:r>
          <m:rPr>
            <m:sty m:val="p"/>
          </m:rPr>
          <w:rPr>
            <w:rFonts w:ascii="Cambria Math" w:hAnsi="Cambria Math"/>
          </w:rPr>
          <m:t xml:space="preserve">  (1)</m:t>
        </m:r>
      </m:oMath>
    </w:p>
    <w:p w14:paraId="392D719A" w14:textId="3606B84C" w:rsidR="007F7AF0" w:rsidRDefault="00600DFB" w:rsidP="00600DFB">
      <w:r>
        <w:t xml:space="preserve">where </w:t>
      </w:r>
      <w:r w:rsidR="00AB0ECF">
        <w:t xml:space="preserve">the dependent variable </w:t>
      </w:r>
      <w:r w:rsidRPr="002B55B5">
        <w:rPr>
          <w:i/>
          <w:iCs/>
        </w:rPr>
        <w:t>IR</w:t>
      </w:r>
      <w:r>
        <w:t xml:space="preserve"> is the financing interest rate of financing source</w:t>
      </w:r>
      <w:r w:rsidRPr="00600DFB">
        <w:t xml:space="preserve"> </w:t>
      </w:r>
      <w:proofErr w:type="spellStart"/>
      <w:r w:rsidRPr="002B55B5">
        <w:rPr>
          <w:i/>
          <w:iCs/>
        </w:rPr>
        <w:t>i</w:t>
      </w:r>
      <w:proofErr w:type="spellEnd"/>
      <w:r w:rsidR="00AB0ECF">
        <w:t xml:space="preserve">. </w:t>
      </w:r>
      <w:r w:rsidR="00AB0ECF" w:rsidRPr="002B55B5">
        <w:rPr>
          <w:i/>
          <w:iCs/>
        </w:rPr>
        <w:t>IR</w:t>
      </w:r>
      <w:r w:rsidR="00AB0ECF">
        <w:t xml:space="preserve"> is a continuous variable that can take non-integer </w:t>
      </w:r>
      <w:proofErr w:type="gramStart"/>
      <w:r w:rsidR="00AB0ECF">
        <w:t>values.</w:t>
      </w:r>
      <w:r>
        <w:t>.</w:t>
      </w:r>
      <w:proofErr w:type="gramEnd"/>
      <w:r>
        <w:t xml:space="preserve"> </w:t>
      </w:r>
      <w:proofErr w:type="spellStart"/>
      <w:r w:rsidRPr="002B55B5">
        <w:rPr>
          <w:i/>
          <w:iCs/>
        </w:rPr>
        <w:t>CommunityShare</w:t>
      </w:r>
      <w:proofErr w:type="spellEnd"/>
      <w:r>
        <w:t xml:space="preserve"> and </w:t>
      </w:r>
      <w:r w:rsidRPr="002B55B5">
        <w:rPr>
          <w:i/>
          <w:iCs/>
        </w:rPr>
        <w:t>Bonds</w:t>
      </w:r>
      <w:r>
        <w:t xml:space="preserve"> are </w:t>
      </w:r>
      <w:r w:rsidR="00504707">
        <w:t xml:space="preserve">defined above. As </w:t>
      </w:r>
      <w:r w:rsidR="007678A2">
        <w:t>explained</w:t>
      </w:r>
      <w:r w:rsidR="00504707">
        <w:t xml:space="preserve"> above, w</w:t>
      </w:r>
      <w:r>
        <w:t xml:space="preserve">e compare how these financing instruments are associated with the interest rate relative to the omitted category which is loans. In equation (1) we also include the variables </w:t>
      </w:r>
      <w:r w:rsidRPr="002B55B5">
        <w:rPr>
          <w:i/>
          <w:iCs/>
        </w:rPr>
        <w:t>Size</w:t>
      </w:r>
      <w:r>
        <w:t xml:space="preserve"> and </w:t>
      </w:r>
      <w:r w:rsidRPr="002B55B5">
        <w:rPr>
          <w:i/>
          <w:iCs/>
        </w:rPr>
        <w:t>Duration</w:t>
      </w:r>
      <w:r>
        <w:t xml:space="preserve"> to control for the size and duration of the financing instrument, respectively.</w:t>
      </w:r>
      <w:r w:rsidR="00504707">
        <w:t xml:space="preserve"> </w:t>
      </w:r>
      <w:r w:rsidR="00504707" w:rsidRPr="002B55B5">
        <w:rPr>
          <w:i/>
          <w:iCs/>
        </w:rPr>
        <w:t>Size</w:t>
      </w:r>
      <w:r w:rsidR="00504707">
        <w:t xml:space="preserve"> is defined as the monetary value of the financing source (in £ millions) and </w:t>
      </w:r>
      <w:r w:rsidR="00504707" w:rsidRPr="002B55B5">
        <w:rPr>
          <w:i/>
          <w:iCs/>
        </w:rPr>
        <w:t>Duration</w:t>
      </w:r>
      <w:r w:rsidR="00504707">
        <w:t xml:space="preserve"> is a dummy variable equal to 1 if the finance term is 240 months or more, or indefinite</w:t>
      </w:r>
      <w:r w:rsidR="007678A2">
        <w:t>/not specified, and 0 if a relatively short-term duration (less than 240 months).</w:t>
      </w:r>
      <w:r>
        <w:t xml:space="preserve">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1</m:t>
            </m:r>
          </m:sub>
        </m:sSub>
      </m:oMath>
      <w:r w:rsidRPr="00600DFB">
        <w:t xml:space="preserve"> to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5</m:t>
            </m:r>
          </m:sub>
        </m:sSub>
      </m:oMath>
      <w:r w:rsidRPr="00600DFB">
        <w:t xml:space="preserve"> are coefficients to be estimated.</w:t>
      </w:r>
      <w:r w:rsidR="003E73A7">
        <w:t xml:space="preserve"> Finally,</w:t>
      </w:r>
      <w:r w:rsidRPr="00600DFB">
        <w:t xml:space="preserve"> </w:t>
      </w:r>
      <m:oMath>
        <m:r>
          <m:rPr>
            <m:sty m:val="p"/>
          </m:rPr>
          <w:rPr>
            <w:rFonts w:ascii="Cambria Math" w:hAnsi="Cambria Math"/>
          </w:rPr>
          <m:t>ε</m:t>
        </m:r>
      </m:oMath>
      <w:r w:rsidRPr="00600DFB">
        <w:t xml:space="preserve"> is an error term. </w:t>
      </w:r>
      <w:r w:rsidR="004F17D9">
        <w:t>We estimate equation (1) using Ordinary Least Squares.</w:t>
      </w:r>
    </w:p>
    <w:p w14:paraId="58BF6FBC" w14:textId="35328D49" w:rsidR="00EE7B45" w:rsidRDefault="009728EA" w:rsidP="00600DFB">
      <w:r>
        <w:t xml:space="preserve">Each observation on financing source </w:t>
      </w:r>
      <w:proofErr w:type="spellStart"/>
      <w:r w:rsidRPr="002B55B5">
        <w:rPr>
          <w:i/>
          <w:iCs/>
        </w:rPr>
        <w:t>i</w:t>
      </w:r>
      <w:proofErr w:type="spellEnd"/>
      <w:r>
        <w:t xml:space="preserve"> belongs to a</w:t>
      </w:r>
      <w:r w:rsidR="00A51B0C">
        <w:t>n organisation that</w:t>
      </w:r>
      <w:r>
        <w:t xml:space="preserve"> may use one or more </w:t>
      </w:r>
      <w:r w:rsidR="00A51B0C">
        <w:t>sources of finance for its community energy project(s)</w:t>
      </w:r>
      <w:r>
        <w:t xml:space="preserve">. </w:t>
      </w:r>
      <w:r w:rsidR="00A51B0C">
        <w:t>Outcomes for different financing sources within organisations are likely to be correlated</w:t>
      </w:r>
      <w:r w:rsidR="007F7AF0">
        <w:t xml:space="preserve">. As we cannot assume that </w:t>
      </w:r>
      <w:r w:rsidR="00A51B0C">
        <w:t xml:space="preserve">the </w:t>
      </w:r>
      <w:r>
        <w:t xml:space="preserve">error term </w:t>
      </w:r>
      <w:r w:rsidR="007F7AF0">
        <w:t>is</w:t>
      </w:r>
      <w:r>
        <w:t xml:space="preserve"> independently distributed within </w:t>
      </w:r>
      <w:r w:rsidR="00A51B0C">
        <w:t>organisations</w:t>
      </w:r>
      <w:r w:rsidR="007F7AF0">
        <w:t xml:space="preserve">, we </w:t>
      </w:r>
      <w:r w:rsidR="003E73A7">
        <w:t xml:space="preserve">cluster standard errors at the </w:t>
      </w:r>
      <w:r w:rsidR="00A51B0C">
        <w:t>organisation level</w:t>
      </w:r>
      <w:r w:rsidR="003E73A7">
        <w:t xml:space="preserve">. </w:t>
      </w:r>
    </w:p>
    <w:p w14:paraId="4766CE5A" w14:textId="50839B9A" w:rsidR="00AB0ECF" w:rsidRDefault="00AB0ECF" w:rsidP="00600DFB">
      <w:r>
        <w:t xml:space="preserve">In specification (1) the continuous variables </w:t>
      </w:r>
      <w:r w:rsidR="00AE0494">
        <w:t>(</w:t>
      </w:r>
      <w:r w:rsidR="00AE0494" w:rsidRPr="002B55B5">
        <w:rPr>
          <w:i/>
          <w:iCs/>
        </w:rPr>
        <w:t>IR</w:t>
      </w:r>
      <w:r w:rsidR="00AE0494">
        <w:t xml:space="preserve"> and </w:t>
      </w:r>
      <w:r w:rsidR="00AE0494" w:rsidRPr="002B55B5">
        <w:rPr>
          <w:i/>
          <w:iCs/>
        </w:rPr>
        <w:t>Size</w:t>
      </w:r>
      <w:r w:rsidR="00AE0494">
        <w:t xml:space="preserve">) </w:t>
      </w:r>
      <w:r>
        <w:t xml:space="preserve">enter in levels. </w:t>
      </w:r>
      <w:r>
        <w:rPr>
          <w:color w:val="000000"/>
        </w:rPr>
        <w:t xml:space="preserve">An alternative approach that allows for a non-linear relationship between the dependent and </w:t>
      </w:r>
      <w:r w:rsidR="00062FA8">
        <w:rPr>
          <w:color w:val="000000"/>
        </w:rPr>
        <w:t>explanatory</w:t>
      </w:r>
      <w:r>
        <w:rPr>
          <w:color w:val="000000"/>
        </w:rPr>
        <w:t xml:space="preserve"> variables is to enter the continuous variables in logarithms. We find our </w:t>
      </w:r>
      <w:r w:rsidR="00E81347">
        <w:rPr>
          <w:color w:val="000000"/>
        </w:rPr>
        <w:t>results</w:t>
      </w:r>
      <w:r>
        <w:rPr>
          <w:color w:val="000000"/>
        </w:rPr>
        <w:t xml:space="preserve"> are robust </w:t>
      </w:r>
      <w:r w:rsidR="00302A13">
        <w:rPr>
          <w:color w:val="000000"/>
        </w:rPr>
        <w:t xml:space="preserve">if we </w:t>
      </w:r>
      <w:r w:rsidR="00F44A2E">
        <w:rPr>
          <w:color w:val="000000"/>
        </w:rPr>
        <w:t xml:space="preserve">use a logarithmic functional form </w:t>
      </w:r>
      <w:r>
        <w:rPr>
          <w:color w:val="000000"/>
        </w:rPr>
        <w:t xml:space="preserve">(results are available on request). However, here we present the results </w:t>
      </w:r>
      <w:r w:rsidR="00F44A2E">
        <w:rPr>
          <w:color w:val="000000"/>
        </w:rPr>
        <w:t xml:space="preserve">with variables </w:t>
      </w:r>
      <w:r>
        <w:rPr>
          <w:color w:val="000000"/>
        </w:rPr>
        <w:t xml:space="preserve">in levels because </w:t>
      </w:r>
      <w:r w:rsidR="00AE0494">
        <w:rPr>
          <w:color w:val="000000"/>
        </w:rPr>
        <w:t xml:space="preserve">in this case </w:t>
      </w:r>
      <w:r>
        <w:rPr>
          <w:color w:val="000000"/>
        </w:rPr>
        <w:t xml:space="preserve">the coefficients have </w:t>
      </w:r>
      <w:r w:rsidR="00AE0494">
        <w:t xml:space="preserve">a </w:t>
      </w:r>
      <w:r>
        <w:t xml:space="preserve">percentage point interpretation. </w:t>
      </w:r>
    </w:p>
    <w:p w14:paraId="567466D0" w14:textId="44A450AC" w:rsidR="00710236" w:rsidRDefault="00D816BE" w:rsidP="00600DFB">
      <w:r>
        <w:lastRenderedPageBreak/>
        <w:t>The results from the estimation of regression</w:t>
      </w:r>
      <w:r w:rsidR="00E81347">
        <w:t xml:space="preserve"> (1)</w:t>
      </w:r>
      <w:r>
        <w:t xml:space="preserve"> are given below. Coefficients are reported </w:t>
      </w:r>
      <w:r w:rsidR="00B96243">
        <w:t>with</w:t>
      </w:r>
      <w:r>
        <w:t xml:space="preserve"> </w:t>
      </w:r>
      <w:r w:rsidR="00504707">
        <w:t xml:space="preserve">cluster robust </w:t>
      </w:r>
      <w:r>
        <w:t xml:space="preserve">standard errors </w:t>
      </w:r>
      <w:r w:rsidR="00CD41EB">
        <w:t xml:space="preserve">in parentheses, </w:t>
      </w:r>
      <w:r>
        <w:t>and t-statistics</w:t>
      </w:r>
      <w:r w:rsidR="00B96243">
        <w:t xml:space="preserve"> from two-tailed tests</w:t>
      </w:r>
      <w:r w:rsidR="00D479DA">
        <w:t xml:space="preserve"> that the corresponding population coefficient values are equal to zero</w:t>
      </w:r>
      <w:r w:rsidR="00B96243">
        <w:t xml:space="preserve"> in parentheses</w:t>
      </w:r>
      <w:r>
        <w:t xml:space="preserve">. </w:t>
      </w:r>
    </w:p>
    <w:p w14:paraId="5147E639" w14:textId="4264F0F2" w:rsidR="00D816BE" w:rsidRDefault="00E41D26" w:rsidP="004646A8">
      <w:pPr>
        <w:spacing w:after="0"/>
      </w:pPr>
      <m:oMathPara>
        <m:oMath>
          <m:sSubSup>
            <m:sSubSupPr>
              <m:ctrlPr>
                <w:rPr>
                  <w:rFonts w:ascii="Cambria Math" w:hAnsi="Cambria Math"/>
                </w:rPr>
              </m:ctrlPr>
            </m:sSubSupPr>
            <m:e>
              <m:r>
                <m:rPr>
                  <m:sty m:val="p"/>
                </m:rPr>
                <w:rPr>
                  <w:rFonts w:ascii="Cambria Math" w:hAnsi="Cambria Math"/>
                </w:rPr>
                <m:t>IR</m:t>
              </m:r>
            </m:e>
            <m:sub>
              <m:r>
                <m:rPr>
                  <m:sty m:val="p"/>
                </m:rPr>
                <w:rPr>
                  <w:rFonts w:ascii="Cambria Math" w:hAnsi="Cambria Math"/>
                </w:rPr>
                <m:t>i</m:t>
              </m:r>
            </m:sub>
            <m:sup>
              <m:r>
                <m:rPr>
                  <m:sty m:val="p"/>
                </m:rPr>
                <w:rPr>
                  <w:rFonts w:ascii="Cambria Math" w:hAnsi="Cambria Math"/>
                </w:rPr>
                <m:t>j</m:t>
              </m:r>
            </m:sup>
          </m:sSubSup>
          <m:r>
            <m:rPr>
              <m:sty m:val="p"/>
            </m:rPr>
            <w:rPr>
              <w:rFonts w:ascii="Cambria Math" w:hAnsi="Cambria Math"/>
            </w:rPr>
            <m:t>=5.124-2.016</m:t>
          </m:r>
          <m:sSub>
            <m:sSubPr>
              <m:ctrlPr>
                <w:rPr>
                  <w:rFonts w:ascii="Cambria Math" w:hAnsi="Cambria Math"/>
                </w:rPr>
              </m:ctrlPr>
            </m:sSubPr>
            <m:e>
              <m:r>
                <m:rPr>
                  <m:sty m:val="p"/>
                </m:rPr>
                <w:rPr>
                  <w:rFonts w:ascii="Cambria Math" w:hAnsi="Cambria Math"/>
                </w:rPr>
                <m:t>CommunityShare</m:t>
              </m:r>
            </m:e>
            <m:sub>
              <m:r>
                <m:rPr>
                  <m:sty m:val="p"/>
                </m:rPr>
                <w:rPr>
                  <w:rFonts w:ascii="Cambria Math" w:hAnsi="Cambria Math"/>
                </w:rPr>
                <m:t>i</m:t>
              </m:r>
            </m:sub>
          </m:sSub>
          <m:r>
            <m:rPr>
              <m:sty m:val="p"/>
            </m:rPr>
            <w:rPr>
              <w:rFonts w:ascii="Cambria Math" w:hAnsi="Cambria Math"/>
            </w:rPr>
            <m:t>-0.653</m:t>
          </m:r>
          <m:sSub>
            <m:sSubPr>
              <m:ctrlPr>
                <w:rPr>
                  <w:rFonts w:ascii="Cambria Math" w:hAnsi="Cambria Math"/>
                </w:rPr>
              </m:ctrlPr>
            </m:sSubPr>
            <m:e>
              <m:r>
                <m:rPr>
                  <m:sty m:val="p"/>
                </m:rPr>
                <w:rPr>
                  <w:rFonts w:ascii="Cambria Math" w:hAnsi="Cambria Math"/>
                </w:rPr>
                <m:t>Bonds</m:t>
              </m:r>
            </m:e>
            <m:sub>
              <m:r>
                <m:rPr>
                  <m:sty m:val="p"/>
                </m:rPr>
                <w:rPr>
                  <w:rFonts w:ascii="Cambria Math" w:hAnsi="Cambria Math"/>
                </w:rPr>
                <m:t>i</m:t>
              </m:r>
            </m:sub>
          </m:sSub>
          <m:r>
            <m:rPr>
              <m:sty m:val="p"/>
            </m:rPr>
            <w:rPr>
              <w:rFonts w:ascii="Cambria Math" w:hAnsi="Cambria Math"/>
            </w:rPr>
            <m:t>+0.185</m:t>
          </m:r>
          <m:sSub>
            <m:sSubPr>
              <m:ctrlPr>
                <w:rPr>
                  <w:rFonts w:ascii="Cambria Math" w:hAnsi="Cambria Math"/>
                </w:rPr>
              </m:ctrlPr>
            </m:sSubPr>
            <m:e>
              <m:r>
                <m:rPr>
                  <m:sty m:val="p"/>
                </m:rPr>
                <w:rPr>
                  <w:rFonts w:ascii="Cambria Math" w:hAnsi="Cambria Math"/>
                </w:rPr>
                <m:t>Size</m:t>
              </m:r>
            </m:e>
            <m:sub>
              <m:r>
                <m:rPr>
                  <m:sty m:val="p"/>
                </m:rPr>
                <w:rPr>
                  <w:rFonts w:ascii="Cambria Math" w:hAnsi="Cambria Math"/>
                </w:rPr>
                <m:t>i</m:t>
              </m:r>
            </m:sub>
          </m:sSub>
          <m:r>
            <m:rPr>
              <m:sty m:val="p"/>
            </m:rPr>
            <w:rPr>
              <w:rFonts w:ascii="Cambria Math" w:hAnsi="Cambria Math"/>
            </w:rPr>
            <m:t>+1.452</m:t>
          </m:r>
          <m:sSub>
            <m:sSubPr>
              <m:ctrlPr>
                <w:rPr>
                  <w:rFonts w:ascii="Cambria Math" w:hAnsi="Cambria Math"/>
                </w:rPr>
              </m:ctrlPr>
            </m:sSubPr>
            <m:e>
              <m:r>
                <m:rPr>
                  <m:sty m:val="p"/>
                </m:rPr>
                <w:rPr>
                  <w:rFonts w:ascii="Cambria Math" w:hAnsi="Cambria Math"/>
                </w:rPr>
                <m:t>Duration</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ε</m:t>
              </m:r>
            </m:e>
            <m:sub>
              <m:r>
                <m:rPr>
                  <m:sty m:val="p"/>
                </m:rPr>
                <w:rPr>
                  <w:rFonts w:ascii="Cambria Math" w:hAnsi="Cambria Math"/>
                </w:rPr>
                <m:t>i</m:t>
              </m:r>
            </m:sub>
          </m:sSub>
          <m:r>
            <m:rPr>
              <m:sty m:val="p"/>
            </m:rPr>
            <w:rPr>
              <w:rFonts w:ascii="Cambria Math" w:hAnsi="Cambria Math"/>
            </w:rPr>
            <m:t xml:space="preserve">  </m:t>
          </m:r>
          <m:d>
            <m:dPr>
              <m:ctrlPr>
                <w:rPr>
                  <w:rFonts w:ascii="Cambria Math" w:hAnsi="Cambria Math"/>
                </w:rPr>
              </m:ctrlPr>
            </m:dPr>
            <m:e>
              <m:r>
                <m:rPr>
                  <m:sty m:val="p"/>
                </m:rPr>
                <w:rPr>
                  <w:rFonts w:ascii="Cambria Math" w:hAnsi="Cambria Math"/>
                </w:rPr>
                <m:t>1</m:t>
              </m:r>
            </m:e>
          </m:d>
        </m:oMath>
      </m:oMathPara>
    </w:p>
    <w:p w14:paraId="0DFD0749" w14:textId="0AB0F47F" w:rsidR="00D816BE" w:rsidRDefault="00B96243" w:rsidP="00600DFB">
      <w:r>
        <w:t xml:space="preserve">  </w:t>
      </w:r>
      <w:proofErr w:type="gramStart"/>
      <w:r>
        <w:t>se  =</w:t>
      </w:r>
      <w:proofErr w:type="gramEnd"/>
      <w:r>
        <w:t xml:space="preserve">  (0.585)     (0.706)</w:t>
      </w:r>
      <w:r>
        <w:tab/>
      </w:r>
      <w:r>
        <w:tab/>
      </w:r>
      <w:r>
        <w:tab/>
        <w:t xml:space="preserve">       (0.667)  </w:t>
      </w:r>
      <w:r>
        <w:tab/>
        <w:t xml:space="preserve">       (0.091)</w:t>
      </w:r>
      <w:r>
        <w:tab/>
        <w:t xml:space="preserve">   (0.777)</w:t>
      </w:r>
    </w:p>
    <w:p w14:paraId="41A0726B" w14:textId="40BABB23" w:rsidR="00B96243" w:rsidRDefault="00D479DA" w:rsidP="00600DFB">
      <w:r>
        <w:t xml:space="preserve">   </w:t>
      </w:r>
      <w:proofErr w:type="gramStart"/>
      <w:r>
        <w:t>t  =</w:t>
      </w:r>
      <w:proofErr w:type="gramEnd"/>
      <w:r>
        <w:t xml:space="preserve">    (8.76)       (-2.85)</w:t>
      </w:r>
      <w:r>
        <w:tab/>
      </w:r>
      <w:r>
        <w:tab/>
      </w:r>
      <w:r>
        <w:tab/>
        <w:t xml:space="preserve">         (-0.98)</w:t>
      </w:r>
      <w:r>
        <w:tab/>
        <w:t xml:space="preserve">        (2.02)</w:t>
      </w:r>
      <w:r>
        <w:tab/>
        <w:t xml:space="preserve">    (1.87)</w:t>
      </w:r>
    </w:p>
    <w:p w14:paraId="56A9FAF7" w14:textId="622DCC84" w:rsidR="00D479DA" w:rsidRPr="00D479DA" w:rsidRDefault="00D479DA" w:rsidP="00600DFB">
      <w:r>
        <w:t>R</w:t>
      </w:r>
      <w:r>
        <w:rPr>
          <w:vertAlign w:val="superscript"/>
        </w:rPr>
        <w:t xml:space="preserve">2 </w:t>
      </w:r>
      <w:r>
        <w:t>= 0.2457</w:t>
      </w:r>
      <w:r w:rsidR="0036026A">
        <w:tab/>
        <w:t>Observations = 118</w:t>
      </w:r>
    </w:p>
    <w:p w14:paraId="0BD283F4" w14:textId="15EE08A4" w:rsidR="00067D47" w:rsidRDefault="008D0220" w:rsidP="000849B0">
      <w:r>
        <w:t xml:space="preserve">The estimated coefficient on the dummy variable </w:t>
      </w:r>
      <w:proofErr w:type="spellStart"/>
      <w:r w:rsidRPr="00474EAE">
        <w:rPr>
          <w:i/>
          <w:iCs/>
        </w:rPr>
        <w:t>CommunityShare</w:t>
      </w:r>
      <w:proofErr w:type="spellEnd"/>
      <w:r>
        <w:t xml:space="preserve"> </w:t>
      </w:r>
      <w:r w:rsidR="00ED4A18">
        <w:t xml:space="preserve">(-2.016) </w:t>
      </w:r>
      <w:r>
        <w:t xml:space="preserve">indicates </w:t>
      </w:r>
      <w:r w:rsidR="00ED4A18">
        <w:t>that there is a difference in</w:t>
      </w:r>
      <w:r>
        <w:t xml:space="preserve"> the interest rate </w:t>
      </w:r>
      <w:r w:rsidRPr="002D44AB">
        <w:t>between community shares and loans</w:t>
      </w:r>
      <w:r>
        <w:t xml:space="preserve"> </w:t>
      </w:r>
      <w:r w:rsidR="00ED4A18">
        <w:t>of 2</w:t>
      </w:r>
      <w:r w:rsidR="00551BE2">
        <w:t>.016</w:t>
      </w:r>
      <w:r w:rsidR="00ED4A18">
        <w:t xml:space="preserve"> percentage points </w:t>
      </w:r>
      <w:r>
        <w:t xml:space="preserve">on average in our sample, while </w:t>
      </w:r>
      <w:r w:rsidR="005F0323">
        <w:t>holding constant the size and duration of the finance.</w:t>
      </w:r>
      <w:r>
        <w:t xml:space="preserve"> </w:t>
      </w:r>
      <w:r w:rsidR="00EE7B45">
        <w:t xml:space="preserve"> </w:t>
      </w:r>
      <w:r w:rsidR="00D10A5F">
        <w:t>The t-statistic</w:t>
      </w:r>
      <w:r w:rsidR="00EE7B45">
        <w:t xml:space="preserve"> indicates that this difference is statistically significant at the 1% level. To put this finding into perspective, the average size of </w:t>
      </w:r>
      <w:r w:rsidR="00067D47">
        <w:t xml:space="preserve">an individual financial instrument (i.e. a single loan, or share issue) </w:t>
      </w:r>
      <w:r w:rsidR="00EE7B45">
        <w:t xml:space="preserve">in the regression sample is about £306,000. Therefore, for the average project, </w:t>
      </w:r>
      <w:r w:rsidR="00067D47">
        <w:t xml:space="preserve">the </w:t>
      </w:r>
      <w:r w:rsidR="00EE7B45">
        <w:t>annual interest payment</w:t>
      </w:r>
      <w:r w:rsidR="00067D47">
        <w:t xml:space="preserve"> for the first year</w:t>
      </w:r>
      <w:r w:rsidR="00EE7B45">
        <w:t xml:space="preserve"> would be</w:t>
      </w:r>
      <w:r w:rsidR="00551BE2">
        <w:t xml:space="preserve"> on average lower by</w:t>
      </w:r>
      <w:r w:rsidR="00EE7B45">
        <w:t xml:space="preserve"> </w:t>
      </w:r>
      <w:r w:rsidR="00551BE2">
        <w:t xml:space="preserve">£6168.96 (2.016% of £306,000) </w:t>
      </w:r>
      <w:r w:rsidR="00EE7B45">
        <w:t xml:space="preserve">if financed by community shares rather than loans. </w:t>
      </w:r>
      <w:r w:rsidR="00551BE2">
        <w:t xml:space="preserve">This </w:t>
      </w:r>
      <w:r w:rsidR="00067D47">
        <w:t xml:space="preserve">does not </w:t>
      </w:r>
      <w:proofErr w:type="gramStart"/>
      <w:r w:rsidR="00067D47">
        <w:t>take into account</w:t>
      </w:r>
      <w:proofErr w:type="gramEnd"/>
      <w:r w:rsidR="00067D47">
        <w:t xml:space="preserve"> compound interest and repayments in later years of a project; it is simply intended to illustrate what the interest rate differential between loans and community shares means in terms of actual amounts a community energy project might pay in interest on the initial principal sum.</w:t>
      </w:r>
      <w:r w:rsidR="00551BE2">
        <w:t xml:space="preserve"> In the paper, the figures are given rounded for greater readability: </w:t>
      </w:r>
      <w:proofErr w:type="gramStart"/>
      <w:r w:rsidR="00551BE2">
        <w:t>thus</w:t>
      </w:r>
      <w:proofErr w:type="gramEnd"/>
      <w:r w:rsidR="00551BE2">
        <w:t xml:space="preserve"> we speak of a “2 percentage points” difference in interest rates, and an average repayment differential of “about £6,200”.</w:t>
      </w:r>
    </w:p>
    <w:p w14:paraId="6C88D7F1" w14:textId="261CD862" w:rsidR="00EE7B45" w:rsidRDefault="00EE7B45" w:rsidP="000849B0">
      <w:r>
        <w:t>We also find that projects financed by bonds do not have an interest rate that is significantly different from loans. In addition, we find that instruments that have a longer duration and larger value have higher interest rates on average.</w:t>
      </w:r>
    </w:p>
    <w:p w14:paraId="63AC5141" w14:textId="4B84E8CE" w:rsidR="005F635C" w:rsidRPr="000849B0" w:rsidRDefault="005F635C" w:rsidP="000849B0">
      <w:bookmarkStart w:id="11" w:name="_Hlk16762423"/>
      <w:r>
        <w:t xml:space="preserve">We investigate whether these results are </w:t>
      </w:r>
      <w:r w:rsidR="005D74EC">
        <w:t>sensitive to</w:t>
      </w:r>
      <w:r>
        <w:t xml:space="preserve"> outliers</w:t>
      </w:r>
      <w:r w:rsidR="005D74EC">
        <w:t>. We</w:t>
      </w:r>
      <w:r w:rsidR="00AD6429">
        <w:t xml:space="preserve"> do not find any evidence of observations with large estimated residuals that may affect the estimates.</w:t>
      </w:r>
      <w:r w:rsidR="005D74EC">
        <w:t xml:space="preserve"> </w:t>
      </w:r>
      <w:r w:rsidR="00AD6429">
        <w:t xml:space="preserve">We also investigate the distribution of the dependent and explanatory variables by inspecting the raw data and by using a </w:t>
      </w:r>
      <w:r w:rsidR="00AD6429" w:rsidRPr="007303BB">
        <w:t>leverage-versus-squared-residual plot</w:t>
      </w:r>
      <w:r w:rsidR="00AD6429">
        <w:t xml:space="preserve">. </w:t>
      </w:r>
      <w:r w:rsidR="005D74EC">
        <w:t>From this analysis we identify two observations with large leverage</w:t>
      </w:r>
      <w:r w:rsidR="00AD6429">
        <w:t xml:space="preserve"> due to outlying values on the explanatory variables</w:t>
      </w:r>
      <w:r w:rsidR="005D74EC">
        <w:t>. However, our central findings on the difference in the interest rate between community shares and loans are robust to dropping these observations</w:t>
      </w:r>
      <w:r w:rsidR="00AD6429">
        <w:t xml:space="preserve"> from the analysis</w:t>
      </w:r>
      <w:r w:rsidR="005D74EC">
        <w:t xml:space="preserve">. </w:t>
      </w:r>
      <w:r w:rsidR="00AD6429">
        <w:t>Therefore, they are not affecting our conclusions.</w:t>
      </w:r>
    </w:p>
    <w:bookmarkEnd w:id="11"/>
    <w:p w14:paraId="6C095116" w14:textId="1A2415A9" w:rsidR="00CC20B3" w:rsidRDefault="005135CB" w:rsidP="00CC20B3">
      <w:pPr>
        <w:rPr>
          <w:rFonts w:eastAsia="Times New Roman"/>
        </w:rPr>
      </w:pPr>
      <w:r>
        <w:t xml:space="preserve">The impact of the removal of price guarantee schemes </w:t>
      </w:r>
      <w:r w:rsidR="00887CAF">
        <w:t xml:space="preserve">is </w:t>
      </w:r>
      <w:r>
        <w:t>calculated by simply</w:t>
      </w:r>
      <w:r w:rsidR="00BC6CBA">
        <w:t xml:space="preserve"> subtracting all price guarantee scheme revenue </w:t>
      </w:r>
      <w:r w:rsidR="00BC6CBA" w:rsidRPr="00BC6CBA">
        <w:t>(</w:t>
      </w:r>
      <w:r w:rsidR="00841079">
        <w:t>FITs</w:t>
      </w:r>
      <w:r w:rsidR="00BC6CBA" w:rsidRPr="00BC6CBA">
        <w:t xml:space="preserve">, RHI or RO) </w:t>
      </w:r>
      <w:r w:rsidR="00BC6CBA">
        <w:t xml:space="preserve">from total project revenue, project by project, for the single year of revenue data that we collected. </w:t>
      </w:r>
      <w:r w:rsidR="00CC20B3">
        <w:t xml:space="preserve">It is important to note that, for the FITs, projects retain the </w:t>
      </w:r>
      <w:r w:rsidR="00CC20B3">
        <w:rPr>
          <w:rFonts w:eastAsia="Times New Roman"/>
        </w:rPr>
        <w:t>tariff rate for which they initially qualified for the rest of their lifetime, including an inflation adjustment; unlike the RO, the FIT is not subject to annual variations in price due to market conditions. The RO scheme revenues are affected by year-to-year market variation, but this variation is not itself affected by the scheme being closed to new entrants. Therefore, the data do not only reflect the performance of community energy under</w:t>
      </w:r>
      <w:r w:rsidR="006B4D8A">
        <w:rPr>
          <w:rFonts w:eastAsia="Times New Roman"/>
        </w:rPr>
        <w:t xml:space="preserve"> the tariff rates available to new projects at the time of data collection.</w:t>
      </w:r>
    </w:p>
    <w:p w14:paraId="71FAA771" w14:textId="559FBC58" w:rsidR="007629FB" w:rsidRDefault="00ED2BBA" w:rsidP="007143E9">
      <w:r>
        <w:lastRenderedPageBreak/>
        <w:t xml:space="preserve">The contribution of this analysis is to allow an appreciation of the extent to which actual projects are reliant on price scheme revenues. </w:t>
      </w:r>
      <w:r w:rsidR="00BC6CBA">
        <w:t xml:space="preserve">There is no consideration of how projects </w:t>
      </w:r>
      <w:r w:rsidR="00BC6CBA" w:rsidRPr="00BC6CBA">
        <w:t>might have been designed if the schemes had not been available</w:t>
      </w:r>
      <w:r>
        <w:t>, which is a more complex question</w:t>
      </w:r>
      <w:r w:rsidR="00BC6CBA" w:rsidRPr="00BC6CBA">
        <w:t xml:space="preserve">. </w:t>
      </w:r>
      <w:r w:rsidR="00BC6CBA">
        <w:t>The</w:t>
      </w:r>
      <w:r w:rsidR="006B5B81">
        <w:t>refore, these</w:t>
      </w:r>
      <w:r w:rsidR="00BC6CBA">
        <w:t xml:space="preserve"> results </w:t>
      </w:r>
      <w:r w:rsidR="006B5B81">
        <w:t>do not</w:t>
      </w:r>
      <w:r>
        <w:t xml:space="preserve"> in themselves</w:t>
      </w:r>
      <w:r w:rsidR="00BC6CBA">
        <w:t xml:space="preserve"> show that it </w:t>
      </w:r>
      <w:r w:rsidR="006B5B81">
        <w:t>would be</w:t>
      </w:r>
      <w:r w:rsidR="00BC6CBA">
        <w:t xml:space="preserve"> impossible to design a future project to make a financial surplus without a price guarantee scheme; </w:t>
      </w:r>
      <w:r w:rsidR="006B5B81">
        <w:t xml:space="preserve">nor, given that we have just one year’s data, do they </w:t>
      </w:r>
      <w:r>
        <w:t>test</w:t>
      </w:r>
      <w:r w:rsidR="006B5B81">
        <w:t xml:space="preserve"> “viability” of a project over its lifetime. </w:t>
      </w:r>
    </w:p>
    <w:p w14:paraId="7715BA32" w14:textId="494732B8" w:rsidR="00CA4690" w:rsidRDefault="00A838DA" w:rsidP="00A838DA">
      <w:r>
        <w:t xml:space="preserve">To investigate whether different types of customers </w:t>
      </w:r>
      <w:r w:rsidR="001D0AF8">
        <w:t xml:space="preserve">pay </w:t>
      </w:r>
      <w:r>
        <w:t>different rates for community-generated energy, we calculate mean rates paid by the four different types of customer (energy companies, other private sector, public sector, community and third sector). As noted in the main body</w:t>
      </w:r>
      <w:r w:rsidR="00F72F1E">
        <w:t xml:space="preserve"> (Table</w:t>
      </w:r>
      <w:r w:rsidR="004646A8">
        <w:t xml:space="preserve"> 5)</w:t>
      </w:r>
      <w:r w:rsidR="00834A3A">
        <w:t xml:space="preserve"> w</w:t>
      </w:r>
      <w:r>
        <w:t xml:space="preserve">e </w:t>
      </w:r>
      <w:r w:rsidR="000F246A">
        <w:t xml:space="preserve">find </w:t>
      </w:r>
      <w:r>
        <w:t>the mean rates differ, with the mean rate lowest for energy companies and highest for public sector customers.</w:t>
      </w:r>
      <w:r w:rsidR="00CA4690">
        <w:t xml:space="preserve"> Performing a </w:t>
      </w:r>
      <w:r w:rsidR="00CA4690" w:rsidRPr="00787E01">
        <w:rPr>
          <w:i/>
        </w:rPr>
        <w:t>t</w:t>
      </w:r>
      <w:r w:rsidR="00CA4690">
        <w:t xml:space="preserve"> test on the equality of the mean rates paid by energy companies and public sector organisations, we find that the means are statistically different at the 1% significance level (t statistic of 3.69).</w:t>
      </w:r>
    </w:p>
    <w:p w14:paraId="58EC5AE5" w14:textId="77777777" w:rsidR="00486E24" w:rsidRDefault="00486E24"/>
    <w:p w14:paraId="5BBD3881" w14:textId="56C555BF" w:rsidR="00A369E3" w:rsidRPr="00B02C93" w:rsidRDefault="00A369E3" w:rsidP="00B02C93">
      <w:pPr>
        <w:rPr>
          <w:b/>
          <w:sz w:val="32"/>
          <w:szCs w:val="32"/>
        </w:rPr>
      </w:pPr>
      <w:r w:rsidRPr="00B02C93">
        <w:rPr>
          <w:b/>
          <w:sz w:val="32"/>
          <w:szCs w:val="32"/>
        </w:rPr>
        <w:t>Data availability</w:t>
      </w:r>
    </w:p>
    <w:p w14:paraId="2031B22C" w14:textId="744D2F03" w:rsidR="002E781C" w:rsidRPr="002E781C" w:rsidRDefault="002E781C" w:rsidP="002E781C">
      <w:r>
        <w:t xml:space="preserve">We hope to make the data available, subject to anonymisation requirements, via the UKERC Energy Data </w:t>
      </w:r>
      <w:r w:rsidR="00197078">
        <w:t>Centre</w:t>
      </w:r>
      <w:r>
        <w:t>, and are currently in discussion with staff there about how best to arrange this.</w:t>
      </w:r>
    </w:p>
    <w:p w14:paraId="42C5A8D3" w14:textId="77777777" w:rsidR="00A369E3" w:rsidRPr="00B02C93" w:rsidRDefault="00A369E3" w:rsidP="00B02C93">
      <w:pPr>
        <w:rPr>
          <w:b/>
          <w:sz w:val="32"/>
          <w:szCs w:val="32"/>
        </w:rPr>
      </w:pPr>
      <w:r w:rsidRPr="00B02C93">
        <w:rPr>
          <w:b/>
          <w:sz w:val="32"/>
          <w:szCs w:val="32"/>
        </w:rPr>
        <w:t>Acknowledgements</w:t>
      </w:r>
    </w:p>
    <w:p w14:paraId="343CF6F6" w14:textId="560A99B0" w:rsidR="00AB0048" w:rsidRDefault="00477A62" w:rsidP="00AB0048">
      <w:pPr>
        <w:rPr>
          <w:rFonts w:cstheme="minorHAnsi"/>
        </w:rPr>
      </w:pPr>
      <w:r>
        <w:rPr>
          <w:rFonts w:cstheme="minorHAnsi"/>
        </w:rPr>
        <w:t xml:space="preserve">This research was funded as part of the </w:t>
      </w:r>
      <w:r w:rsidRPr="00455D81">
        <w:rPr>
          <w:rFonts w:cstheme="minorHAnsi"/>
        </w:rPr>
        <w:t>UK Energy Research Centre Phase 3</w:t>
      </w:r>
      <w:r w:rsidRPr="00455D81" w:rsidDel="00455D81">
        <w:rPr>
          <w:rFonts w:cstheme="minorHAnsi"/>
        </w:rPr>
        <w:t xml:space="preserve"> </w:t>
      </w:r>
      <w:r>
        <w:rPr>
          <w:rFonts w:cstheme="minorHAnsi"/>
        </w:rPr>
        <w:t xml:space="preserve">(grant number </w:t>
      </w:r>
      <w:r w:rsidRPr="00455D81">
        <w:rPr>
          <w:rFonts w:cstheme="minorHAnsi"/>
        </w:rPr>
        <w:t>EP/L024756/1</w:t>
      </w:r>
      <w:r>
        <w:rPr>
          <w:rFonts w:cstheme="minorHAnsi"/>
        </w:rPr>
        <w:t xml:space="preserve">). </w:t>
      </w:r>
      <w:r w:rsidR="00A369E3">
        <w:rPr>
          <w:rFonts w:cstheme="minorHAnsi"/>
        </w:rPr>
        <w:t xml:space="preserve">Christina Birch and Chris Walsh, doctoral researchers at the Tyndall Centre for Climate Change Research, University of Manchester, also provided research assistance </w:t>
      </w:r>
      <w:r w:rsidR="00BC5426">
        <w:rPr>
          <w:rFonts w:cstheme="minorHAnsi"/>
        </w:rPr>
        <w:t>for the survey</w:t>
      </w:r>
      <w:r w:rsidR="00A369E3">
        <w:rPr>
          <w:rFonts w:cstheme="minorHAnsi"/>
        </w:rPr>
        <w:t>.</w:t>
      </w:r>
      <w:r w:rsidR="00AB0048" w:rsidRPr="00AB0048">
        <w:rPr>
          <w:rFonts w:cstheme="minorHAnsi"/>
        </w:rPr>
        <w:t xml:space="preserve"> </w:t>
      </w:r>
      <w:r w:rsidR="00AB0048">
        <w:rPr>
          <w:rFonts w:cstheme="minorHAnsi"/>
        </w:rPr>
        <w:t>We also thank four anonymous referees for their helpful comments.</w:t>
      </w:r>
    </w:p>
    <w:p w14:paraId="287FB83C" w14:textId="3BE9EEC5" w:rsidR="00717C2E" w:rsidRDefault="00A369E3" w:rsidP="00A369E3">
      <w:pPr>
        <w:rPr>
          <w:rFonts w:cstheme="minorHAnsi"/>
        </w:rPr>
      </w:pPr>
      <w:r>
        <w:rPr>
          <w:rFonts w:cstheme="minorHAnsi"/>
        </w:rPr>
        <w:t xml:space="preserve">We would like to thank the survey participants for their time and data; and Community Energy England, in particular Emma Bridge and Jon Hall, for their practical support and for sharing their State of the Sector data with the research team (further detail on this is in the Methods section). </w:t>
      </w:r>
      <w:r w:rsidR="00197078">
        <w:rPr>
          <w:rFonts w:cstheme="minorHAnsi"/>
        </w:rPr>
        <w:t xml:space="preserve">We would like to thank </w:t>
      </w:r>
      <w:r>
        <w:rPr>
          <w:rFonts w:cstheme="minorHAnsi"/>
        </w:rPr>
        <w:t xml:space="preserve">SCENE (and in particular </w:t>
      </w:r>
      <w:proofErr w:type="spellStart"/>
      <w:r>
        <w:rPr>
          <w:rFonts w:cstheme="minorHAnsi"/>
        </w:rPr>
        <w:t>Jelte</w:t>
      </w:r>
      <w:proofErr w:type="spellEnd"/>
      <w:r>
        <w:rPr>
          <w:rFonts w:cstheme="minorHAnsi"/>
        </w:rPr>
        <w:t xml:space="preserve"> </w:t>
      </w:r>
      <w:proofErr w:type="spellStart"/>
      <w:r>
        <w:rPr>
          <w:rFonts w:cstheme="minorHAnsi"/>
        </w:rPr>
        <w:t>Harnmeijer</w:t>
      </w:r>
      <w:proofErr w:type="spellEnd"/>
      <w:r>
        <w:rPr>
          <w:rFonts w:cstheme="minorHAnsi"/>
        </w:rPr>
        <w:t xml:space="preserve"> and Sandy Robinson) for additional data which, while it is not analysed in this paper, was very helpful to us in framing</w:t>
      </w:r>
      <w:r w:rsidR="00197078">
        <w:rPr>
          <w:rFonts w:cstheme="minorHAnsi"/>
        </w:rPr>
        <w:t xml:space="preserve"> the sector for our survey work, as noted in the Methods section</w:t>
      </w:r>
      <w:r>
        <w:rPr>
          <w:rFonts w:cstheme="minorHAnsi"/>
        </w:rPr>
        <w:t>.</w:t>
      </w:r>
      <w:r w:rsidR="00197078" w:rsidRPr="00197078">
        <w:rPr>
          <w:rFonts w:cstheme="minorHAnsi"/>
        </w:rPr>
        <w:t xml:space="preserve"> </w:t>
      </w:r>
      <w:r w:rsidR="00197078">
        <w:rPr>
          <w:rFonts w:cstheme="minorHAnsi"/>
        </w:rPr>
        <w:t>We would also like to thank Local Energy Scotland for assistance with marketing the survey.</w:t>
      </w:r>
    </w:p>
    <w:p w14:paraId="0CB6AD91" w14:textId="77777777" w:rsidR="00717C2E" w:rsidRPr="00B02C93" w:rsidRDefault="00717C2E" w:rsidP="00B02C93">
      <w:pPr>
        <w:rPr>
          <w:b/>
          <w:sz w:val="32"/>
          <w:szCs w:val="32"/>
        </w:rPr>
      </w:pPr>
      <w:r w:rsidRPr="00B02C93">
        <w:rPr>
          <w:b/>
          <w:sz w:val="32"/>
          <w:szCs w:val="32"/>
        </w:rPr>
        <w:t>Author contributions</w:t>
      </w:r>
    </w:p>
    <w:p w14:paraId="1540CB8B" w14:textId="53B8F4FF" w:rsidR="005E4108" w:rsidRDefault="005E4108" w:rsidP="00717C2E">
      <w:r>
        <w:t xml:space="preserve">Professor McLachlan led the research project. Professor McLachlan, Dr </w:t>
      </w:r>
      <w:proofErr w:type="spellStart"/>
      <w:r>
        <w:t>Mander</w:t>
      </w:r>
      <w:proofErr w:type="spellEnd"/>
      <w:r>
        <w:t xml:space="preserve">, Dr Sharmina, Dr </w:t>
      </w:r>
      <w:proofErr w:type="spellStart"/>
      <w:r>
        <w:t>Manderson</w:t>
      </w:r>
      <w:proofErr w:type="spellEnd"/>
      <w:r>
        <w:t xml:space="preserve">, Dr Hardy, Dr Hannon and Dr </w:t>
      </w:r>
      <w:proofErr w:type="spellStart"/>
      <w:r>
        <w:t>Braunholtz</w:t>
      </w:r>
      <w:proofErr w:type="spellEnd"/>
      <w:r>
        <w:t xml:space="preserve">-Speight contributed to the conception, framing and design of the survey research. Dr </w:t>
      </w:r>
      <w:proofErr w:type="spellStart"/>
      <w:r>
        <w:t>Braunholtz</w:t>
      </w:r>
      <w:proofErr w:type="spellEnd"/>
      <w:r>
        <w:t xml:space="preserve">-Speight conducted the survey, and supervised the work of Miss Birch and Mr Walsh; he also conducted the analysis of the composition of project finances, and the impact of price support mechanisms. Dr Sharmina designed and conducted the cluster analysis. Dr </w:t>
      </w:r>
      <w:proofErr w:type="spellStart"/>
      <w:r>
        <w:t>Manderson</w:t>
      </w:r>
      <w:proofErr w:type="spellEnd"/>
      <w:r>
        <w:t xml:space="preserve"> conducted the econometric analyses of financing instrument interest rates, and provided descriptive statistical analysis.</w:t>
      </w:r>
      <w:r w:rsidRPr="005E4108">
        <w:t xml:space="preserve"> </w:t>
      </w:r>
      <w:r>
        <w:t xml:space="preserve">All authors jointly wrote the paper: Dr </w:t>
      </w:r>
      <w:proofErr w:type="spellStart"/>
      <w:r>
        <w:t>Braunholtz</w:t>
      </w:r>
      <w:proofErr w:type="spellEnd"/>
      <w:r>
        <w:t xml:space="preserve">-Speight led the writing; Dr Sharmina, Dr </w:t>
      </w:r>
      <w:proofErr w:type="spellStart"/>
      <w:r>
        <w:t>Manderson</w:t>
      </w:r>
      <w:proofErr w:type="spellEnd"/>
      <w:r>
        <w:t xml:space="preserve"> and Professor McLachlan, Dr Hannon, Dr Hardy </w:t>
      </w:r>
      <w:r>
        <w:lastRenderedPageBreak/>
        <w:t xml:space="preserve">and Dr </w:t>
      </w:r>
      <w:proofErr w:type="spellStart"/>
      <w:r>
        <w:t>Mander</w:t>
      </w:r>
      <w:proofErr w:type="spellEnd"/>
      <w:r>
        <w:t xml:space="preserve"> contributed text and extensive comments on the structure and content of several drafts of the paper.</w:t>
      </w:r>
    </w:p>
    <w:p w14:paraId="6CE05C57" w14:textId="77777777" w:rsidR="005E4108" w:rsidRDefault="005E4108" w:rsidP="00717C2E"/>
    <w:p w14:paraId="572D4640" w14:textId="70C3EDA0" w:rsidR="00717C2E" w:rsidRDefault="00F46ACE" w:rsidP="00717C2E">
      <w:r>
        <w:t>.</w:t>
      </w:r>
      <w:r w:rsidR="004646A8">
        <w:t xml:space="preserve"> </w:t>
      </w:r>
    </w:p>
    <w:p w14:paraId="46CB9F9A" w14:textId="77777777" w:rsidR="00717C2E" w:rsidRPr="00A369E3" w:rsidRDefault="00717C2E" w:rsidP="00A369E3"/>
    <w:p w14:paraId="71B6EC27" w14:textId="77777777" w:rsidR="00E153F7" w:rsidRDefault="00E153F7">
      <w:r>
        <w:br w:type="page"/>
      </w:r>
    </w:p>
    <w:p w14:paraId="118E8D08" w14:textId="77777777" w:rsidR="009E720A" w:rsidRPr="00B02C93" w:rsidRDefault="00E153F7" w:rsidP="00B02C93">
      <w:pPr>
        <w:rPr>
          <w:b/>
          <w:sz w:val="32"/>
          <w:szCs w:val="32"/>
        </w:rPr>
      </w:pPr>
      <w:r w:rsidRPr="00B02C93">
        <w:rPr>
          <w:b/>
          <w:sz w:val="32"/>
          <w:szCs w:val="32"/>
        </w:rPr>
        <w:lastRenderedPageBreak/>
        <w:t>References</w:t>
      </w:r>
    </w:p>
    <w:p w14:paraId="0B82607C" w14:textId="77777777" w:rsidR="003360F5" w:rsidRPr="003360F5" w:rsidRDefault="003360F5" w:rsidP="003360F5">
      <w:pPr>
        <w:spacing w:line="360" w:lineRule="auto"/>
        <w:rPr>
          <w:rFonts w:cstheme="minorHAnsi"/>
        </w:rPr>
      </w:pPr>
      <w:r w:rsidRPr="003360F5">
        <w:rPr>
          <w:rFonts w:cstheme="minorHAnsi"/>
        </w:rPr>
        <w:t>1.</w:t>
      </w:r>
      <w:r w:rsidRPr="003360F5">
        <w:rPr>
          <w:rFonts w:cstheme="minorHAnsi"/>
        </w:rPr>
        <w:tab/>
        <w:t>Nature Energy. Community minded (editorial). Nature Energy 2018; 3: 609. DOI: https://doi.org/10.1038/s41560-018-0231-z.</w:t>
      </w:r>
    </w:p>
    <w:p w14:paraId="23BC3423" w14:textId="77777777" w:rsidR="003360F5" w:rsidRPr="003360F5" w:rsidRDefault="003360F5" w:rsidP="003360F5">
      <w:pPr>
        <w:spacing w:line="360" w:lineRule="auto"/>
        <w:rPr>
          <w:rFonts w:cstheme="minorHAnsi"/>
        </w:rPr>
      </w:pPr>
      <w:r w:rsidRPr="003360F5">
        <w:rPr>
          <w:rFonts w:cstheme="minorHAnsi"/>
        </w:rPr>
        <w:t>2.</w:t>
      </w:r>
      <w:r w:rsidRPr="003360F5">
        <w:rPr>
          <w:rFonts w:cstheme="minorHAnsi"/>
        </w:rPr>
        <w:tab/>
      </w:r>
      <w:proofErr w:type="spellStart"/>
      <w:r w:rsidRPr="003360F5">
        <w:rPr>
          <w:rFonts w:cstheme="minorHAnsi"/>
        </w:rPr>
        <w:t>Braunholtz</w:t>
      </w:r>
      <w:proofErr w:type="spellEnd"/>
      <w:r w:rsidRPr="003360F5">
        <w:rPr>
          <w:rFonts w:cstheme="minorHAnsi"/>
        </w:rPr>
        <w:t xml:space="preserve">-Speight T, </w:t>
      </w:r>
      <w:proofErr w:type="spellStart"/>
      <w:r w:rsidRPr="003360F5">
        <w:rPr>
          <w:rFonts w:cstheme="minorHAnsi"/>
        </w:rPr>
        <w:t>Mander</w:t>
      </w:r>
      <w:proofErr w:type="spellEnd"/>
      <w:r w:rsidRPr="003360F5">
        <w:rPr>
          <w:rFonts w:cstheme="minorHAnsi"/>
        </w:rPr>
        <w:t xml:space="preserve"> S, Hannon M, et al. The Evolution of Community Energy in the UK.  2018. London: UK Energy Research Centre.</w:t>
      </w:r>
    </w:p>
    <w:p w14:paraId="0628FA4F" w14:textId="77777777" w:rsidR="003360F5" w:rsidRPr="003360F5" w:rsidRDefault="003360F5" w:rsidP="003360F5">
      <w:pPr>
        <w:spacing w:line="360" w:lineRule="auto"/>
        <w:rPr>
          <w:rFonts w:cstheme="minorHAnsi"/>
        </w:rPr>
      </w:pPr>
      <w:r w:rsidRPr="003360F5">
        <w:rPr>
          <w:rFonts w:cstheme="minorHAnsi"/>
        </w:rPr>
        <w:t>3.</w:t>
      </w:r>
      <w:r w:rsidRPr="003360F5">
        <w:rPr>
          <w:rFonts w:cstheme="minorHAnsi"/>
        </w:rPr>
        <w:tab/>
      </w:r>
      <w:proofErr w:type="spellStart"/>
      <w:r w:rsidRPr="003360F5">
        <w:rPr>
          <w:rFonts w:cstheme="minorHAnsi"/>
        </w:rPr>
        <w:t>Hoicka</w:t>
      </w:r>
      <w:proofErr w:type="spellEnd"/>
      <w:r w:rsidRPr="003360F5">
        <w:rPr>
          <w:rFonts w:cstheme="minorHAnsi"/>
        </w:rPr>
        <w:t xml:space="preserve"> C and MacArthur J. From tip to toes: Mapping community energy models in Canada and New Zealand. Energy Policy 2018; 121: 162-174.</w:t>
      </w:r>
    </w:p>
    <w:p w14:paraId="6D176923" w14:textId="77777777" w:rsidR="003360F5" w:rsidRPr="003360F5" w:rsidRDefault="003360F5" w:rsidP="003360F5">
      <w:pPr>
        <w:spacing w:line="360" w:lineRule="auto"/>
        <w:rPr>
          <w:rFonts w:cstheme="minorHAnsi"/>
        </w:rPr>
      </w:pPr>
      <w:r w:rsidRPr="003360F5">
        <w:rPr>
          <w:rFonts w:cstheme="minorHAnsi"/>
        </w:rPr>
        <w:t>4.</w:t>
      </w:r>
      <w:r w:rsidRPr="003360F5">
        <w:rPr>
          <w:rFonts w:cstheme="minorHAnsi"/>
        </w:rPr>
        <w:tab/>
        <w:t>Peters M, Fudge S, High-</w:t>
      </w:r>
      <w:proofErr w:type="spellStart"/>
      <w:r w:rsidRPr="003360F5">
        <w:rPr>
          <w:rFonts w:cstheme="minorHAnsi"/>
        </w:rPr>
        <w:t>Pippert</w:t>
      </w:r>
      <w:proofErr w:type="spellEnd"/>
      <w:r w:rsidRPr="003360F5">
        <w:rPr>
          <w:rFonts w:cstheme="minorHAnsi"/>
        </w:rPr>
        <w:t xml:space="preserve"> A, et al. Community solar initiatives in the United States of America: Comparisons with – and lessons for – the UK and other European countries. Energy Policy 2018; 121: 355-364. DOI: https://doi.org/10.1016/j.enpol.2018.06.022.</w:t>
      </w:r>
    </w:p>
    <w:p w14:paraId="362945A6" w14:textId="77777777" w:rsidR="003360F5" w:rsidRPr="003360F5" w:rsidRDefault="003360F5" w:rsidP="003360F5">
      <w:pPr>
        <w:spacing w:line="360" w:lineRule="auto"/>
        <w:rPr>
          <w:rFonts w:cstheme="minorHAnsi"/>
        </w:rPr>
      </w:pPr>
      <w:r w:rsidRPr="003360F5">
        <w:rPr>
          <w:rFonts w:cstheme="minorHAnsi"/>
        </w:rPr>
        <w:t>5.</w:t>
      </w:r>
      <w:r w:rsidRPr="003360F5">
        <w:rPr>
          <w:rFonts w:cstheme="minorHAnsi"/>
        </w:rPr>
        <w:tab/>
      </w:r>
      <w:proofErr w:type="spellStart"/>
      <w:r w:rsidRPr="003360F5">
        <w:rPr>
          <w:rFonts w:cstheme="minorHAnsi"/>
        </w:rPr>
        <w:t>Berka</w:t>
      </w:r>
      <w:proofErr w:type="spellEnd"/>
      <w:r w:rsidRPr="003360F5">
        <w:rPr>
          <w:rFonts w:cstheme="minorHAnsi"/>
        </w:rPr>
        <w:t xml:space="preserve"> A. Community Renewable Energy in the UK: </w:t>
      </w:r>
      <w:proofErr w:type="gramStart"/>
      <w:r w:rsidRPr="003360F5">
        <w:rPr>
          <w:rFonts w:cstheme="minorHAnsi"/>
        </w:rPr>
        <w:t>a</w:t>
      </w:r>
      <w:proofErr w:type="gramEnd"/>
      <w:r w:rsidRPr="003360F5">
        <w:rPr>
          <w:rFonts w:cstheme="minorHAnsi"/>
        </w:rPr>
        <w:t xml:space="preserve"> Short History. In: </w:t>
      </w:r>
      <w:proofErr w:type="spellStart"/>
      <w:r w:rsidRPr="003360F5">
        <w:rPr>
          <w:rFonts w:cstheme="minorHAnsi"/>
        </w:rPr>
        <w:t>Holstenkamp</w:t>
      </w:r>
      <w:proofErr w:type="spellEnd"/>
      <w:r w:rsidRPr="003360F5">
        <w:rPr>
          <w:rFonts w:cstheme="minorHAnsi"/>
        </w:rPr>
        <w:t xml:space="preserve"> L and Radtke J (</w:t>
      </w:r>
      <w:proofErr w:type="spellStart"/>
      <w:r w:rsidRPr="003360F5">
        <w:rPr>
          <w:rFonts w:cstheme="minorHAnsi"/>
        </w:rPr>
        <w:t>eds</w:t>
      </w:r>
      <w:proofErr w:type="spellEnd"/>
      <w:r w:rsidRPr="003360F5">
        <w:rPr>
          <w:rFonts w:cstheme="minorHAnsi"/>
        </w:rPr>
        <w:t xml:space="preserve">) </w:t>
      </w:r>
      <w:proofErr w:type="spellStart"/>
      <w:r w:rsidRPr="003360F5">
        <w:rPr>
          <w:rFonts w:cstheme="minorHAnsi"/>
        </w:rPr>
        <w:t>Handbuch</w:t>
      </w:r>
      <w:proofErr w:type="spellEnd"/>
      <w:r w:rsidRPr="003360F5">
        <w:rPr>
          <w:rFonts w:cstheme="minorHAnsi"/>
        </w:rPr>
        <w:t xml:space="preserve"> </w:t>
      </w:r>
      <w:proofErr w:type="spellStart"/>
      <w:r w:rsidRPr="003360F5">
        <w:rPr>
          <w:rFonts w:cstheme="minorHAnsi"/>
        </w:rPr>
        <w:t>Energiewende</w:t>
      </w:r>
      <w:proofErr w:type="spellEnd"/>
      <w:r w:rsidRPr="003360F5">
        <w:rPr>
          <w:rFonts w:cstheme="minorHAnsi"/>
        </w:rPr>
        <w:t xml:space="preserve"> und </w:t>
      </w:r>
      <w:proofErr w:type="spellStart"/>
      <w:r w:rsidRPr="003360F5">
        <w:rPr>
          <w:rFonts w:cstheme="minorHAnsi"/>
        </w:rPr>
        <w:t>Partizipation</w:t>
      </w:r>
      <w:proofErr w:type="spellEnd"/>
      <w:r w:rsidRPr="003360F5">
        <w:rPr>
          <w:rFonts w:cstheme="minorHAnsi"/>
        </w:rPr>
        <w:t>. Wiesbaden: Springer VS, 2017, pp.1011-1035.</w:t>
      </w:r>
    </w:p>
    <w:p w14:paraId="6861B45D" w14:textId="77777777" w:rsidR="003360F5" w:rsidRPr="003360F5" w:rsidRDefault="003360F5" w:rsidP="003360F5">
      <w:pPr>
        <w:spacing w:line="360" w:lineRule="auto"/>
        <w:rPr>
          <w:rFonts w:cstheme="minorHAnsi"/>
        </w:rPr>
      </w:pPr>
      <w:r w:rsidRPr="003360F5">
        <w:rPr>
          <w:rFonts w:cstheme="minorHAnsi"/>
        </w:rPr>
        <w:t>6.</w:t>
      </w:r>
      <w:r w:rsidRPr="003360F5">
        <w:rPr>
          <w:rFonts w:cstheme="minorHAnsi"/>
        </w:rPr>
        <w:tab/>
        <w:t>Chapman A. Community Energy in the UK.  2019. Brussels: Green European Foundation.</w:t>
      </w:r>
    </w:p>
    <w:p w14:paraId="0751436F" w14:textId="77777777" w:rsidR="003360F5" w:rsidRPr="003360F5" w:rsidRDefault="003360F5" w:rsidP="003360F5">
      <w:pPr>
        <w:spacing w:line="360" w:lineRule="auto"/>
        <w:rPr>
          <w:rFonts w:cstheme="minorHAnsi"/>
        </w:rPr>
      </w:pPr>
      <w:r w:rsidRPr="003360F5">
        <w:rPr>
          <w:rFonts w:cstheme="minorHAnsi"/>
        </w:rPr>
        <w:t>7.</w:t>
      </w:r>
      <w:r w:rsidRPr="003360F5">
        <w:rPr>
          <w:rFonts w:cstheme="minorHAnsi"/>
        </w:rPr>
        <w:tab/>
        <w:t xml:space="preserve">Busch H, Ruggiero S, </w:t>
      </w:r>
      <w:proofErr w:type="spellStart"/>
      <w:r w:rsidRPr="003360F5">
        <w:rPr>
          <w:rFonts w:cstheme="minorHAnsi"/>
        </w:rPr>
        <w:t>Isakovic</w:t>
      </w:r>
      <w:proofErr w:type="spellEnd"/>
      <w:r w:rsidRPr="003360F5">
        <w:rPr>
          <w:rFonts w:cstheme="minorHAnsi"/>
        </w:rPr>
        <w:t xml:space="preserve"> A, et al. Scientific Review Paper on CE Drivers and Barriers.  2019. Kiel: Co2mmunity Project.</w:t>
      </w:r>
    </w:p>
    <w:p w14:paraId="53949F2A" w14:textId="77777777" w:rsidR="003360F5" w:rsidRPr="003360F5" w:rsidRDefault="003360F5" w:rsidP="003360F5">
      <w:pPr>
        <w:spacing w:line="360" w:lineRule="auto"/>
        <w:rPr>
          <w:rFonts w:cstheme="minorHAnsi"/>
        </w:rPr>
      </w:pPr>
      <w:r w:rsidRPr="003360F5">
        <w:rPr>
          <w:rFonts w:cstheme="minorHAnsi"/>
        </w:rPr>
        <w:t>8.</w:t>
      </w:r>
      <w:r w:rsidRPr="003360F5">
        <w:rPr>
          <w:rFonts w:cstheme="minorHAnsi"/>
        </w:rPr>
        <w:tab/>
        <w:t>Forman A. Energy justice at the end of the wire: Enacting community energy and equity in Wales. Energy Policy 2017; 107: 649-657. DOI: https://doi.org/10.1016/j.enpol.2017.05.006.</w:t>
      </w:r>
    </w:p>
    <w:p w14:paraId="07AADDB0" w14:textId="77777777" w:rsidR="003360F5" w:rsidRPr="003360F5" w:rsidRDefault="003360F5" w:rsidP="003360F5">
      <w:pPr>
        <w:spacing w:line="360" w:lineRule="auto"/>
        <w:rPr>
          <w:rFonts w:cstheme="minorHAnsi"/>
        </w:rPr>
      </w:pPr>
      <w:r w:rsidRPr="003360F5">
        <w:rPr>
          <w:rFonts w:cstheme="minorHAnsi"/>
        </w:rPr>
        <w:t>9.</w:t>
      </w:r>
      <w:r w:rsidRPr="003360F5">
        <w:rPr>
          <w:rFonts w:cstheme="minorHAnsi"/>
        </w:rPr>
        <w:tab/>
      </w:r>
      <w:proofErr w:type="spellStart"/>
      <w:r w:rsidRPr="003360F5">
        <w:rPr>
          <w:rFonts w:cstheme="minorHAnsi"/>
        </w:rPr>
        <w:t>Bauwens</w:t>
      </w:r>
      <w:proofErr w:type="spellEnd"/>
      <w:r w:rsidRPr="003360F5">
        <w:rPr>
          <w:rFonts w:cstheme="minorHAnsi"/>
        </w:rPr>
        <w:t xml:space="preserve"> T, </w:t>
      </w:r>
      <w:proofErr w:type="spellStart"/>
      <w:r w:rsidRPr="003360F5">
        <w:rPr>
          <w:rFonts w:cstheme="minorHAnsi"/>
        </w:rPr>
        <w:t>Gotchev</w:t>
      </w:r>
      <w:proofErr w:type="spellEnd"/>
      <w:r w:rsidRPr="003360F5">
        <w:rPr>
          <w:rFonts w:cstheme="minorHAnsi"/>
        </w:rPr>
        <w:t xml:space="preserve"> B and </w:t>
      </w:r>
      <w:proofErr w:type="spellStart"/>
      <w:r w:rsidRPr="003360F5">
        <w:rPr>
          <w:rFonts w:cstheme="minorHAnsi"/>
        </w:rPr>
        <w:t>Holstenkamp</w:t>
      </w:r>
      <w:proofErr w:type="spellEnd"/>
      <w:r w:rsidRPr="003360F5">
        <w:rPr>
          <w:rFonts w:cstheme="minorHAnsi"/>
        </w:rPr>
        <w:t xml:space="preserve"> L. What drives the development of community energy in Europe? The case of wind power cooperatives. Energy Research and Social Science 2016; 13: 12. DOI: http://dx.doi.org/10.1016/j.erss.2015.12.016.</w:t>
      </w:r>
    </w:p>
    <w:p w14:paraId="41074ABB" w14:textId="77777777" w:rsidR="003360F5" w:rsidRPr="003360F5" w:rsidRDefault="003360F5" w:rsidP="003360F5">
      <w:pPr>
        <w:spacing w:line="360" w:lineRule="auto"/>
        <w:rPr>
          <w:rFonts w:cstheme="minorHAnsi"/>
        </w:rPr>
      </w:pPr>
      <w:r w:rsidRPr="003360F5">
        <w:rPr>
          <w:rFonts w:cstheme="minorHAnsi"/>
        </w:rPr>
        <w:t>10.</w:t>
      </w:r>
      <w:r w:rsidRPr="003360F5">
        <w:rPr>
          <w:rFonts w:cstheme="minorHAnsi"/>
        </w:rPr>
        <w:tab/>
      </w:r>
      <w:proofErr w:type="spellStart"/>
      <w:r w:rsidRPr="003360F5">
        <w:rPr>
          <w:rFonts w:cstheme="minorHAnsi"/>
        </w:rPr>
        <w:t>Seyfang</w:t>
      </w:r>
      <w:proofErr w:type="spellEnd"/>
      <w:r w:rsidRPr="003360F5">
        <w:rPr>
          <w:rFonts w:cstheme="minorHAnsi"/>
        </w:rPr>
        <w:t xml:space="preserve"> J, Park JJ and Smith A. A thousand flowers blooming? An examination of community energy in the UK. Energy Policy 2013; 61: 977-989. DOI: http://dx.doi.org/10.1016/j.enpol.2013.06.030.</w:t>
      </w:r>
    </w:p>
    <w:p w14:paraId="4FCABEB3" w14:textId="77777777" w:rsidR="003360F5" w:rsidRPr="003360F5" w:rsidRDefault="003360F5" w:rsidP="003360F5">
      <w:pPr>
        <w:spacing w:line="360" w:lineRule="auto"/>
        <w:rPr>
          <w:rFonts w:cstheme="minorHAnsi"/>
        </w:rPr>
      </w:pPr>
      <w:r w:rsidRPr="003360F5">
        <w:rPr>
          <w:rFonts w:cstheme="minorHAnsi"/>
        </w:rPr>
        <w:t>11.</w:t>
      </w:r>
      <w:r w:rsidRPr="003360F5">
        <w:rPr>
          <w:rFonts w:cstheme="minorHAnsi"/>
        </w:rPr>
        <w:tab/>
        <w:t xml:space="preserve">Saunders RW, Gross RJK and Wade J. Can premium tariffs for microgeneration and small-scale renewable heat help the fuel poor, and if so, how? Case studies of innovative finance for community energy schemes in the UK. Energy Policy 2012; 42: 78-88. DOI: </w:t>
      </w:r>
      <w:proofErr w:type="gramStart"/>
      <w:r w:rsidRPr="003360F5">
        <w:rPr>
          <w:rFonts w:cstheme="minorHAnsi"/>
        </w:rPr>
        <w:t>doi:10.1016/j.enpol</w:t>
      </w:r>
      <w:proofErr w:type="gramEnd"/>
      <w:r w:rsidRPr="003360F5">
        <w:rPr>
          <w:rFonts w:cstheme="minorHAnsi"/>
        </w:rPr>
        <w:t>.2011.11.045.</w:t>
      </w:r>
    </w:p>
    <w:p w14:paraId="3002BFE8" w14:textId="77777777" w:rsidR="003360F5" w:rsidRPr="003360F5" w:rsidRDefault="003360F5" w:rsidP="003360F5">
      <w:pPr>
        <w:spacing w:line="360" w:lineRule="auto"/>
        <w:rPr>
          <w:rFonts w:cstheme="minorHAnsi"/>
        </w:rPr>
      </w:pPr>
      <w:r w:rsidRPr="003360F5">
        <w:rPr>
          <w:rFonts w:cstheme="minorHAnsi"/>
        </w:rPr>
        <w:lastRenderedPageBreak/>
        <w:t>12.</w:t>
      </w:r>
      <w:r w:rsidRPr="003360F5">
        <w:rPr>
          <w:rFonts w:cstheme="minorHAnsi"/>
        </w:rPr>
        <w:tab/>
        <w:t>The Co-operative Group and Co-operatives UK. Manifesto for a community energy revolution.  2012. London: Co-operatives UK.</w:t>
      </w:r>
    </w:p>
    <w:p w14:paraId="7488E9D1" w14:textId="77777777" w:rsidR="003360F5" w:rsidRPr="003360F5" w:rsidRDefault="003360F5" w:rsidP="003360F5">
      <w:pPr>
        <w:spacing w:line="360" w:lineRule="auto"/>
        <w:rPr>
          <w:rFonts w:cstheme="minorHAnsi"/>
        </w:rPr>
      </w:pPr>
      <w:r w:rsidRPr="003360F5">
        <w:rPr>
          <w:rFonts w:cstheme="minorHAnsi"/>
        </w:rPr>
        <w:t>13.</w:t>
      </w:r>
      <w:r w:rsidRPr="003360F5">
        <w:rPr>
          <w:rFonts w:cstheme="minorHAnsi"/>
        </w:rPr>
        <w:tab/>
        <w:t xml:space="preserve">Walker G and Devine-Wright P. Community renewable energy: what should it mean? Energy Policy 2008; 36: 497-500. Viewpoint. DOI: </w:t>
      </w:r>
      <w:proofErr w:type="gramStart"/>
      <w:r w:rsidRPr="003360F5">
        <w:rPr>
          <w:rFonts w:cstheme="minorHAnsi"/>
        </w:rPr>
        <w:t>doi:10.1016/j.enpol</w:t>
      </w:r>
      <w:proofErr w:type="gramEnd"/>
      <w:r w:rsidRPr="003360F5">
        <w:rPr>
          <w:rFonts w:cstheme="minorHAnsi"/>
        </w:rPr>
        <w:t>.2007.10.019.</w:t>
      </w:r>
    </w:p>
    <w:p w14:paraId="437EDC27" w14:textId="77777777" w:rsidR="003360F5" w:rsidRPr="003360F5" w:rsidRDefault="003360F5" w:rsidP="003360F5">
      <w:pPr>
        <w:spacing w:line="360" w:lineRule="auto"/>
        <w:rPr>
          <w:rFonts w:cstheme="minorHAnsi"/>
        </w:rPr>
      </w:pPr>
      <w:r w:rsidRPr="003360F5">
        <w:rPr>
          <w:rFonts w:cstheme="minorHAnsi"/>
        </w:rPr>
        <w:t>14.</w:t>
      </w:r>
      <w:r w:rsidRPr="003360F5">
        <w:rPr>
          <w:rFonts w:cstheme="minorHAnsi"/>
        </w:rPr>
        <w:tab/>
      </w:r>
      <w:proofErr w:type="spellStart"/>
      <w:r w:rsidRPr="003360F5">
        <w:rPr>
          <w:rFonts w:cstheme="minorHAnsi"/>
        </w:rPr>
        <w:t>Foxon</w:t>
      </w:r>
      <w:proofErr w:type="spellEnd"/>
      <w:r w:rsidRPr="003360F5">
        <w:rPr>
          <w:rFonts w:cstheme="minorHAnsi"/>
        </w:rPr>
        <w:t xml:space="preserve"> T. Transition pathways for a UK low carbon electricity future. Energy Policy 2013; 52: 10-24. DOI: http://dx.doi.org/10.1016/j.enpol.2012.04.001.</w:t>
      </w:r>
    </w:p>
    <w:p w14:paraId="74D0AD4A" w14:textId="77777777" w:rsidR="003360F5" w:rsidRPr="003360F5" w:rsidRDefault="003360F5" w:rsidP="003360F5">
      <w:pPr>
        <w:spacing w:line="360" w:lineRule="auto"/>
        <w:rPr>
          <w:rFonts w:cstheme="minorHAnsi"/>
        </w:rPr>
      </w:pPr>
      <w:r w:rsidRPr="003360F5">
        <w:rPr>
          <w:rFonts w:cstheme="minorHAnsi"/>
        </w:rPr>
        <w:t>15.</w:t>
      </w:r>
      <w:r w:rsidRPr="003360F5">
        <w:rPr>
          <w:rFonts w:cstheme="minorHAnsi"/>
        </w:rPr>
        <w:tab/>
        <w:t xml:space="preserve">Renewable Energy Association. </w:t>
      </w:r>
      <w:proofErr w:type="spellStart"/>
      <w:r w:rsidRPr="003360F5">
        <w:rPr>
          <w:rFonts w:cstheme="minorHAnsi"/>
        </w:rPr>
        <w:t>REView</w:t>
      </w:r>
      <w:proofErr w:type="spellEnd"/>
      <w:r w:rsidRPr="003360F5">
        <w:rPr>
          <w:rFonts w:cstheme="minorHAnsi"/>
        </w:rPr>
        <w:t>: Renewable Energy View 2016.  2016. London: Renewable Energy Association.</w:t>
      </w:r>
    </w:p>
    <w:p w14:paraId="0494EA05" w14:textId="77777777" w:rsidR="003360F5" w:rsidRPr="003360F5" w:rsidRDefault="003360F5" w:rsidP="003360F5">
      <w:pPr>
        <w:spacing w:line="360" w:lineRule="auto"/>
        <w:rPr>
          <w:rFonts w:cstheme="minorHAnsi"/>
        </w:rPr>
      </w:pPr>
      <w:r w:rsidRPr="003360F5">
        <w:rPr>
          <w:rFonts w:cstheme="minorHAnsi"/>
        </w:rPr>
        <w:t>16.</w:t>
      </w:r>
      <w:r w:rsidRPr="003360F5">
        <w:rPr>
          <w:rFonts w:cstheme="minorHAnsi"/>
        </w:rPr>
        <w:tab/>
        <w:t>Community Energy England and Community Energy Wales. State of the Sector Report 2018.  2018. Sheffield and Cardiff: Community Energy England and Community Energy Wales.</w:t>
      </w:r>
    </w:p>
    <w:p w14:paraId="5FE27823" w14:textId="77777777" w:rsidR="003360F5" w:rsidRPr="003360F5" w:rsidRDefault="003360F5" w:rsidP="003360F5">
      <w:pPr>
        <w:spacing w:line="360" w:lineRule="auto"/>
        <w:rPr>
          <w:rFonts w:cstheme="minorHAnsi"/>
        </w:rPr>
      </w:pPr>
      <w:r w:rsidRPr="003360F5">
        <w:rPr>
          <w:rFonts w:cstheme="minorHAnsi"/>
        </w:rPr>
        <w:t>17.</w:t>
      </w:r>
      <w:r w:rsidRPr="003360F5">
        <w:rPr>
          <w:rFonts w:cstheme="minorHAnsi"/>
        </w:rPr>
        <w:tab/>
      </w:r>
      <w:proofErr w:type="spellStart"/>
      <w:r w:rsidRPr="003360F5">
        <w:rPr>
          <w:rFonts w:cstheme="minorHAnsi"/>
        </w:rPr>
        <w:t>Schoor</w:t>
      </w:r>
      <w:proofErr w:type="spellEnd"/>
      <w:r w:rsidRPr="003360F5">
        <w:rPr>
          <w:rFonts w:cstheme="minorHAnsi"/>
        </w:rPr>
        <w:t xml:space="preserve"> </w:t>
      </w:r>
      <w:proofErr w:type="spellStart"/>
      <w:r w:rsidRPr="003360F5">
        <w:rPr>
          <w:rFonts w:cstheme="minorHAnsi"/>
        </w:rPr>
        <w:t>Tvd</w:t>
      </w:r>
      <w:proofErr w:type="spellEnd"/>
      <w:r w:rsidRPr="003360F5">
        <w:rPr>
          <w:rFonts w:cstheme="minorHAnsi"/>
        </w:rPr>
        <w:t xml:space="preserve"> and </w:t>
      </w:r>
      <w:proofErr w:type="spellStart"/>
      <w:r w:rsidRPr="003360F5">
        <w:rPr>
          <w:rFonts w:cstheme="minorHAnsi"/>
        </w:rPr>
        <w:t>Scholtens</w:t>
      </w:r>
      <w:proofErr w:type="spellEnd"/>
      <w:r w:rsidRPr="003360F5">
        <w:rPr>
          <w:rFonts w:cstheme="minorHAnsi"/>
        </w:rPr>
        <w:t xml:space="preserve"> LJB. Scientific approaches of community energy: a literature review.  2019. Centre for Energy Economics Research.</w:t>
      </w:r>
    </w:p>
    <w:p w14:paraId="0E27CB02" w14:textId="77777777" w:rsidR="003360F5" w:rsidRPr="003360F5" w:rsidRDefault="003360F5" w:rsidP="003360F5">
      <w:pPr>
        <w:spacing w:line="360" w:lineRule="auto"/>
        <w:rPr>
          <w:rFonts w:cstheme="minorHAnsi"/>
        </w:rPr>
      </w:pPr>
      <w:r w:rsidRPr="003360F5">
        <w:rPr>
          <w:rFonts w:cstheme="minorHAnsi"/>
        </w:rPr>
        <w:t>18.</w:t>
      </w:r>
      <w:r w:rsidRPr="003360F5">
        <w:rPr>
          <w:rFonts w:cstheme="minorHAnsi"/>
        </w:rPr>
        <w:tab/>
      </w:r>
      <w:proofErr w:type="spellStart"/>
      <w:r w:rsidRPr="003360F5">
        <w:rPr>
          <w:rFonts w:cstheme="minorHAnsi"/>
        </w:rPr>
        <w:t>Bauwens</w:t>
      </w:r>
      <w:proofErr w:type="spellEnd"/>
      <w:r w:rsidRPr="003360F5">
        <w:rPr>
          <w:rFonts w:cstheme="minorHAnsi"/>
        </w:rPr>
        <w:t xml:space="preserve"> T. </w:t>
      </w:r>
      <w:proofErr w:type="spellStart"/>
      <w:r w:rsidRPr="003360F5">
        <w:rPr>
          <w:rFonts w:cstheme="minorHAnsi"/>
        </w:rPr>
        <w:t>Analyzing</w:t>
      </w:r>
      <w:proofErr w:type="spellEnd"/>
      <w:r w:rsidRPr="003360F5">
        <w:rPr>
          <w:rFonts w:cstheme="minorHAnsi"/>
        </w:rPr>
        <w:t xml:space="preserve"> the determinants of the size of investments by community renewable energy members: Findings and policy implications from Flanders. Energy Policy 2019; 129: 841-852. DOI: https://doi.org/10.1016/j.enpol.2019.02.067.</w:t>
      </w:r>
    </w:p>
    <w:p w14:paraId="27A3BB9C" w14:textId="77777777" w:rsidR="003360F5" w:rsidRPr="003360F5" w:rsidRDefault="003360F5" w:rsidP="003360F5">
      <w:pPr>
        <w:spacing w:line="360" w:lineRule="auto"/>
        <w:rPr>
          <w:rFonts w:cstheme="minorHAnsi"/>
        </w:rPr>
      </w:pPr>
      <w:r w:rsidRPr="003360F5">
        <w:rPr>
          <w:rFonts w:cstheme="minorHAnsi"/>
        </w:rPr>
        <w:t>19.</w:t>
      </w:r>
      <w:r w:rsidRPr="003360F5">
        <w:rPr>
          <w:rFonts w:cstheme="minorHAnsi"/>
        </w:rPr>
        <w:tab/>
      </w:r>
      <w:proofErr w:type="spellStart"/>
      <w:r w:rsidRPr="003360F5">
        <w:rPr>
          <w:rFonts w:cstheme="minorHAnsi"/>
        </w:rPr>
        <w:t>Holstenkamp</w:t>
      </w:r>
      <w:proofErr w:type="spellEnd"/>
      <w:r w:rsidRPr="003360F5">
        <w:rPr>
          <w:rFonts w:cstheme="minorHAnsi"/>
        </w:rPr>
        <w:t xml:space="preserve"> L and </w:t>
      </w:r>
      <w:proofErr w:type="spellStart"/>
      <w:r w:rsidRPr="003360F5">
        <w:rPr>
          <w:rFonts w:cstheme="minorHAnsi"/>
        </w:rPr>
        <w:t>Kahla</w:t>
      </w:r>
      <w:proofErr w:type="spellEnd"/>
      <w:r w:rsidRPr="003360F5">
        <w:rPr>
          <w:rFonts w:cstheme="minorHAnsi"/>
        </w:rPr>
        <w:t xml:space="preserve"> F. What are community energy companies trying to accomplish? An empirical investigation of investment motives in the German case. Energy Policy 2016; 97: 112-122. DOI: http://dx.doi.org/10.1016/j.enpol.2016.07.010.</w:t>
      </w:r>
    </w:p>
    <w:p w14:paraId="4F6105C5" w14:textId="77777777" w:rsidR="003360F5" w:rsidRPr="003360F5" w:rsidRDefault="003360F5" w:rsidP="003360F5">
      <w:pPr>
        <w:spacing w:line="360" w:lineRule="auto"/>
        <w:rPr>
          <w:rFonts w:cstheme="minorHAnsi"/>
        </w:rPr>
      </w:pPr>
      <w:r w:rsidRPr="003360F5">
        <w:rPr>
          <w:rFonts w:cstheme="minorHAnsi"/>
        </w:rPr>
        <w:t>20.</w:t>
      </w:r>
      <w:r w:rsidRPr="003360F5">
        <w:rPr>
          <w:rFonts w:cstheme="minorHAnsi"/>
        </w:rPr>
        <w:tab/>
      </w:r>
      <w:proofErr w:type="spellStart"/>
      <w:r w:rsidRPr="003360F5">
        <w:rPr>
          <w:rFonts w:cstheme="minorHAnsi"/>
        </w:rPr>
        <w:t>Yildiz</w:t>
      </w:r>
      <w:proofErr w:type="spellEnd"/>
      <w:r w:rsidRPr="003360F5">
        <w:rPr>
          <w:rFonts w:cstheme="minorHAnsi"/>
        </w:rPr>
        <w:t xml:space="preserve"> O. Financing renewable energy infrastructures via financial citizen participation - The case of Germany. Renewable Energy 2014; 68: 677-685. DOI: http://dx.doi.org/10.1016/j.renene.2014.02.038.</w:t>
      </w:r>
    </w:p>
    <w:p w14:paraId="582735F3" w14:textId="77777777" w:rsidR="003360F5" w:rsidRPr="003360F5" w:rsidRDefault="003360F5" w:rsidP="003360F5">
      <w:pPr>
        <w:spacing w:line="360" w:lineRule="auto"/>
        <w:rPr>
          <w:rFonts w:cstheme="minorHAnsi"/>
        </w:rPr>
      </w:pPr>
      <w:r w:rsidRPr="003360F5">
        <w:rPr>
          <w:rFonts w:cstheme="minorHAnsi"/>
        </w:rPr>
        <w:t>21.</w:t>
      </w:r>
      <w:r w:rsidRPr="003360F5">
        <w:rPr>
          <w:rFonts w:cstheme="minorHAnsi"/>
        </w:rPr>
        <w:tab/>
      </w:r>
      <w:proofErr w:type="spellStart"/>
      <w:r w:rsidRPr="003360F5">
        <w:rPr>
          <w:rFonts w:cstheme="minorHAnsi"/>
        </w:rPr>
        <w:t>Yildiz</w:t>
      </w:r>
      <w:proofErr w:type="spellEnd"/>
      <w:r w:rsidRPr="003360F5">
        <w:rPr>
          <w:rFonts w:cstheme="minorHAnsi"/>
        </w:rPr>
        <w:t xml:space="preserve"> O, Rommel J, </w:t>
      </w:r>
      <w:proofErr w:type="spellStart"/>
      <w:r w:rsidRPr="003360F5">
        <w:rPr>
          <w:rFonts w:cstheme="minorHAnsi"/>
        </w:rPr>
        <w:t>Debor</w:t>
      </w:r>
      <w:proofErr w:type="spellEnd"/>
      <w:r w:rsidRPr="003360F5">
        <w:rPr>
          <w:rFonts w:cstheme="minorHAnsi"/>
        </w:rPr>
        <w:t xml:space="preserve"> S, et al. Renewable energy cooperatives as gatekeepers or facilitators? Recent developments in Germany and a multidisciplinary research agenda. Energy Research and Social Science 2015; 6: 59-73. DOI: http://dx.doi.org/10.1016/j.erss.2014.12.001.</w:t>
      </w:r>
    </w:p>
    <w:p w14:paraId="734D8DE1" w14:textId="77777777" w:rsidR="003360F5" w:rsidRPr="003360F5" w:rsidRDefault="003360F5" w:rsidP="003360F5">
      <w:pPr>
        <w:spacing w:line="360" w:lineRule="auto"/>
        <w:rPr>
          <w:rFonts w:cstheme="minorHAnsi"/>
        </w:rPr>
      </w:pPr>
      <w:r w:rsidRPr="003360F5">
        <w:rPr>
          <w:rFonts w:cstheme="minorHAnsi"/>
        </w:rPr>
        <w:t>22.</w:t>
      </w:r>
      <w:r w:rsidRPr="003360F5">
        <w:rPr>
          <w:rFonts w:cstheme="minorHAnsi"/>
        </w:rPr>
        <w:tab/>
        <w:t xml:space="preserve">Creamer E, </w:t>
      </w:r>
      <w:proofErr w:type="spellStart"/>
      <w:r w:rsidRPr="003360F5">
        <w:rPr>
          <w:rFonts w:cstheme="minorHAnsi"/>
        </w:rPr>
        <w:t>Eadson</w:t>
      </w:r>
      <w:proofErr w:type="spellEnd"/>
      <w:r w:rsidRPr="003360F5">
        <w:rPr>
          <w:rFonts w:cstheme="minorHAnsi"/>
        </w:rPr>
        <w:t xml:space="preserve"> W, van </w:t>
      </w:r>
      <w:proofErr w:type="spellStart"/>
      <w:r w:rsidRPr="003360F5">
        <w:rPr>
          <w:rFonts w:cstheme="minorHAnsi"/>
        </w:rPr>
        <w:t>Veelen</w:t>
      </w:r>
      <w:proofErr w:type="spellEnd"/>
      <w:r w:rsidRPr="003360F5">
        <w:rPr>
          <w:rFonts w:cstheme="minorHAnsi"/>
        </w:rPr>
        <w:t xml:space="preserve"> B, et al. Community energy: Entanglements of community, state and private sector. Geography Compass 2018; 12. DOI: DOI: 10.1111/gec3.12378.</w:t>
      </w:r>
    </w:p>
    <w:p w14:paraId="0148F271" w14:textId="77777777" w:rsidR="003360F5" w:rsidRPr="003360F5" w:rsidRDefault="003360F5" w:rsidP="003360F5">
      <w:pPr>
        <w:spacing w:line="360" w:lineRule="auto"/>
        <w:rPr>
          <w:rFonts w:cstheme="minorHAnsi"/>
        </w:rPr>
      </w:pPr>
      <w:r w:rsidRPr="003360F5">
        <w:rPr>
          <w:rFonts w:cstheme="minorHAnsi"/>
        </w:rPr>
        <w:t>23.</w:t>
      </w:r>
      <w:r w:rsidRPr="003360F5">
        <w:rPr>
          <w:rFonts w:cstheme="minorHAnsi"/>
        </w:rPr>
        <w:tab/>
      </w:r>
      <w:proofErr w:type="spellStart"/>
      <w:r w:rsidRPr="003360F5">
        <w:rPr>
          <w:rFonts w:cstheme="minorHAnsi"/>
        </w:rPr>
        <w:t>Haf</w:t>
      </w:r>
      <w:proofErr w:type="spellEnd"/>
      <w:r w:rsidRPr="003360F5">
        <w:rPr>
          <w:rFonts w:cstheme="minorHAnsi"/>
        </w:rPr>
        <w:t xml:space="preserve"> S, Parkhill K, McDonald M, et al. Distributing power? Community energy projects' experience of planning, policy and incumbents in the devolved nations of Scotland and Wales. </w:t>
      </w:r>
      <w:r w:rsidRPr="003360F5">
        <w:rPr>
          <w:rFonts w:cstheme="minorHAnsi"/>
        </w:rPr>
        <w:lastRenderedPageBreak/>
        <w:t>Journal of Environmental Planning and Management 2018: 19. 1st May 2018. DOI: 10.1080/09640568.2018.1453490.</w:t>
      </w:r>
    </w:p>
    <w:p w14:paraId="66899CB6" w14:textId="77777777" w:rsidR="003360F5" w:rsidRPr="003360F5" w:rsidRDefault="003360F5" w:rsidP="003360F5">
      <w:pPr>
        <w:spacing w:line="360" w:lineRule="auto"/>
        <w:rPr>
          <w:rFonts w:cstheme="minorHAnsi"/>
        </w:rPr>
      </w:pPr>
      <w:r w:rsidRPr="003360F5">
        <w:rPr>
          <w:rFonts w:cstheme="minorHAnsi"/>
        </w:rPr>
        <w:t>24.</w:t>
      </w:r>
      <w:r w:rsidRPr="003360F5">
        <w:rPr>
          <w:rFonts w:cstheme="minorHAnsi"/>
        </w:rPr>
        <w:tab/>
        <w:t xml:space="preserve">van </w:t>
      </w:r>
      <w:proofErr w:type="spellStart"/>
      <w:r w:rsidRPr="003360F5">
        <w:rPr>
          <w:rFonts w:cstheme="minorHAnsi"/>
        </w:rPr>
        <w:t>Veelen</w:t>
      </w:r>
      <w:proofErr w:type="spellEnd"/>
      <w:r w:rsidRPr="003360F5">
        <w:rPr>
          <w:rFonts w:cstheme="minorHAnsi"/>
        </w:rPr>
        <w:t xml:space="preserve"> B. Making Sense of the Scottish Community Energy Sector - An Organising Typology. Scottish Geographical Journal 2017; 133: 1-20. DOI: 10.1080/14702541.2016.1210820.</w:t>
      </w:r>
    </w:p>
    <w:p w14:paraId="484DCCC8" w14:textId="77777777" w:rsidR="003360F5" w:rsidRPr="003360F5" w:rsidRDefault="003360F5" w:rsidP="003360F5">
      <w:pPr>
        <w:spacing w:line="360" w:lineRule="auto"/>
        <w:rPr>
          <w:rFonts w:cstheme="minorHAnsi"/>
        </w:rPr>
      </w:pPr>
      <w:r w:rsidRPr="003360F5">
        <w:rPr>
          <w:rFonts w:cstheme="minorHAnsi"/>
        </w:rPr>
        <w:t>25.</w:t>
      </w:r>
      <w:r w:rsidRPr="003360F5">
        <w:rPr>
          <w:rFonts w:cstheme="minorHAnsi"/>
        </w:rPr>
        <w:tab/>
      </w:r>
      <w:proofErr w:type="spellStart"/>
      <w:r w:rsidRPr="003360F5">
        <w:rPr>
          <w:rFonts w:cstheme="minorHAnsi"/>
        </w:rPr>
        <w:t>Bomberg</w:t>
      </w:r>
      <w:proofErr w:type="spellEnd"/>
      <w:r w:rsidRPr="003360F5">
        <w:rPr>
          <w:rFonts w:cstheme="minorHAnsi"/>
        </w:rPr>
        <w:t xml:space="preserve"> E and McEwen N. Mobilising community energy. Energy Policy 2012; 51: 435-444. DOI: http://dx.doi.org/10.1016/j.enpol.2012.08.045.</w:t>
      </w:r>
    </w:p>
    <w:p w14:paraId="6BB5F1B7" w14:textId="77777777" w:rsidR="003360F5" w:rsidRPr="003360F5" w:rsidRDefault="003360F5" w:rsidP="003360F5">
      <w:pPr>
        <w:spacing w:line="360" w:lineRule="auto"/>
        <w:rPr>
          <w:rFonts w:cstheme="minorHAnsi"/>
        </w:rPr>
      </w:pPr>
      <w:r w:rsidRPr="003360F5">
        <w:rPr>
          <w:rFonts w:cstheme="minorHAnsi"/>
        </w:rPr>
        <w:t>26.</w:t>
      </w:r>
      <w:r w:rsidRPr="003360F5">
        <w:rPr>
          <w:rFonts w:cstheme="minorHAnsi"/>
        </w:rPr>
        <w:tab/>
        <w:t xml:space="preserve">Strachan PA, Cowell R, </w:t>
      </w:r>
      <w:proofErr w:type="gramStart"/>
      <w:r w:rsidRPr="003360F5">
        <w:rPr>
          <w:rFonts w:cstheme="minorHAnsi"/>
        </w:rPr>
        <w:t>Ellis  G</w:t>
      </w:r>
      <w:proofErr w:type="gramEnd"/>
      <w:r w:rsidRPr="003360F5">
        <w:rPr>
          <w:rFonts w:cstheme="minorHAnsi"/>
        </w:rPr>
        <w:t>, et al. Promoting Community Renewable Energy in a Corporate Energy World. Sustainable Development 2015; 23: 96-109. DOI: DOI: 10.1002/sd.1576.</w:t>
      </w:r>
    </w:p>
    <w:p w14:paraId="3E06EA3F" w14:textId="77777777" w:rsidR="003360F5" w:rsidRPr="003360F5" w:rsidRDefault="003360F5" w:rsidP="003360F5">
      <w:pPr>
        <w:spacing w:line="360" w:lineRule="auto"/>
        <w:rPr>
          <w:rFonts w:cstheme="minorHAnsi"/>
        </w:rPr>
      </w:pPr>
      <w:r w:rsidRPr="003360F5">
        <w:rPr>
          <w:rFonts w:cstheme="minorHAnsi"/>
        </w:rPr>
        <w:t>27.</w:t>
      </w:r>
      <w:r w:rsidRPr="003360F5">
        <w:rPr>
          <w:rFonts w:cstheme="minorHAnsi"/>
        </w:rPr>
        <w:tab/>
      </w:r>
      <w:proofErr w:type="spellStart"/>
      <w:r w:rsidRPr="003360F5">
        <w:rPr>
          <w:rFonts w:cstheme="minorHAnsi"/>
        </w:rPr>
        <w:t>Haggett</w:t>
      </w:r>
      <w:proofErr w:type="spellEnd"/>
      <w:r w:rsidRPr="003360F5">
        <w:rPr>
          <w:rFonts w:cstheme="minorHAnsi"/>
        </w:rPr>
        <w:t xml:space="preserve"> C, Creamer E, </w:t>
      </w:r>
      <w:proofErr w:type="spellStart"/>
      <w:r w:rsidRPr="003360F5">
        <w:rPr>
          <w:rFonts w:cstheme="minorHAnsi"/>
        </w:rPr>
        <w:t>Harnmeijer</w:t>
      </w:r>
      <w:proofErr w:type="spellEnd"/>
      <w:r w:rsidRPr="003360F5">
        <w:rPr>
          <w:rFonts w:cstheme="minorHAnsi"/>
        </w:rPr>
        <w:t xml:space="preserve"> J, et al. Community Energy in Scotland: </w:t>
      </w:r>
      <w:proofErr w:type="gramStart"/>
      <w:r w:rsidRPr="003360F5">
        <w:rPr>
          <w:rFonts w:cstheme="minorHAnsi"/>
        </w:rPr>
        <w:t>the</w:t>
      </w:r>
      <w:proofErr w:type="gramEnd"/>
      <w:r w:rsidRPr="003360F5">
        <w:rPr>
          <w:rFonts w:cstheme="minorHAnsi"/>
        </w:rPr>
        <w:t xml:space="preserve"> Social Factors for Success.  2013. Edinburgh: University of Edinburgh.</w:t>
      </w:r>
    </w:p>
    <w:p w14:paraId="2A555AF7" w14:textId="77777777" w:rsidR="003360F5" w:rsidRPr="003360F5" w:rsidRDefault="003360F5" w:rsidP="003360F5">
      <w:pPr>
        <w:spacing w:line="360" w:lineRule="auto"/>
        <w:rPr>
          <w:rFonts w:cstheme="minorHAnsi"/>
        </w:rPr>
      </w:pPr>
      <w:r w:rsidRPr="003360F5">
        <w:rPr>
          <w:rFonts w:cstheme="minorHAnsi"/>
        </w:rPr>
        <w:t>28.</w:t>
      </w:r>
      <w:r w:rsidRPr="003360F5">
        <w:rPr>
          <w:rFonts w:cstheme="minorHAnsi"/>
        </w:rPr>
        <w:tab/>
        <w:t>Park JJ. Fostering community energy and equal opportunities between communities. Local Environment 2012; 17: 387-408. DOI: 10.1080/09640568.2018.1453490.</w:t>
      </w:r>
    </w:p>
    <w:p w14:paraId="278F74AC" w14:textId="77777777" w:rsidR="003360F5" w:rsidRPr="003360F5" w:rsidRDefault="003360F5" w:rsidP="003360F5">
      <w:pPr>
        <w:spacing w:line="360" w:lineRule="auto"/>
        <w:rPr>
          <w:rFonts w:cstheme="minorHAnsi"/>
        </w:rPr>
      </w:pPr>
      <w:r w:rsidRPr="003360F5">
        <w:rPr>
          <w:rFonts w:cstheme="minorHAnsi"/>
        </w:rPr>
        <w:t>29.</w:t>
      </w:r>
      <w:r w:rsidRPr="003360F5">
        <w:rPr>
          <w:rFonts w:cstheme="minorHAnsi"/>
        </w:rPr>
        <w:tab/>
        <w:t>Hoffman S and High-</w:t>
      </w:r>
      <w:proofErr w:type="spellStart"/>
      <w:r w:rsidRPr="003360F5">
        <w:rPr>
          <w:rFonts w:cstheme="minorHAnsi"/>
        </w:rPr>
        <w:t>Pippert</w:t>
      </w:r>
      <w:proofErr w:type="spellEnd"/>
      <w:r w:rsidRPr="003360F5">
        <w:rPr>
          <w:rFonts w:cstheme="minorHAnsi"/>
        </w:rPr>
        <w:t xml:space="preserve"> A. From private lives to collective action: recruitment and participation incentives for a community energy program. Energy Policy 2010; 38: 7567-7574. DOI: </w:t>
      </w:r>
      <w:proofErr w:type="gramStart"/>
      <w:r w:rsidRPr="003360F5">
        <w:rPr>
          <w:rFonts w:cstheme="minorHAnsi"/>
        </w:rPr>
        <w:t>doi:10.1016/j.enpol</w:t>
      </w:r>
      <w:proofErr w:type="gramEnd"/>
      <w:r w:rsidRPr="003360F5">
        <w:rPr>
          <w:rFonts w:cstheme="minorHAnsi"/>
        </w:rPr>
        <w:t>.2009.06.054.</w:t>
      </w:r>
    </w:p>
    <w:p w14:paraId="457BB424" w14:textId="77777777" w:rsidR="003360F5" w:rsidRPr="003360F5" w:rsidRDefault="003360F5" w:rsidP="003360F5">
      <w:pPr>
        <w:spacing w:line="360" w:lineRule="auto"/>
        <w:rPr>
          <w:rFonts w:cstheme="minorHAnsi"/>
        </w:rPr>
      </w:pPr>
      <w:r w:rsidRPr="003360F5">
        <w:rPr>
          <w:rFonts w:cstheme="minorHAnsi"/>
        </w:rPr>
        <w:t>30.</w:t>
      </w:r>
      <w:r w:rsidRPr="003360F5">
        <w:rPr>
          <w:rFonts w:cstheme="minorHAnsi"/>
        </w:rPr>
        <w:tab/>
        <w:t xml:space="preserve">Walker G. What are the barriers and incentives for community-owned means of energy production and use? Energy Policy 2008; 36: 4401-4405. DOI: </w:t>
      </w:r>
      <w:proofErr w:type="gramStart"/>
      <w:r w:rsidRPr="003360F5">
        <w:rPr>
          <w:rFonts w:cstheme="minorHAnsi"/>
        </w:rPr>
        <w:t>doi:10.1016/j.enpol</w:t>
      </w:r>
      <w:proofErr w:type="gramEnd"/>
      <w:r w:rsidRPr="003360F5">
        <w:rPr>
          <w:rFonts w:cstheme="minorHAnsi"/>
        </w:rPr>
        <w:t>.2008.09.032.</w:t>
      </w:r>
    </w:p>
    <w:p w14:paraId="35BA91C2" w14:textId="77777777" w:rsidR="003360F5" w:rsidRPr="003360F5" w:rsidRDefault="003360F5" w:rsidP="003360F5">
      <w:pPr>
        <w:spacing w:line="360" w:lineRule="auto"/>
        <w:rPr>
          <w:rFonts w:cstheme="minorHAnsi"/>
        </w:rPr>
      </w:pPr>
      <w:r w:rsidRPr="003360F5">
        <w:rPr>
          <w:rFonts w:cstheme="minorHAnsi"/>
        </w:rPr>
        <w:t>31.</w:t>
      </w:r>
      <w:r w:rsidRPr="003360F5">
        <w:rPr>
          <w:rFonts w:cstheme="minorHAnsi"/>
        </w:rPr>
        <w:tab/>
      </w:r>
      <w:proofErr w:type="spellStart"/>
      <w:r w:rsidRPr="003360F5">
        <w:rPr>
          <w:rFonts w:cstheme="minorHAnsi"/>
        </w:rPr>
        <w:t>Databuild</w:t>
      </w:r>
      <w:proofErr w:type="spellEnd"/>
      <w:r w:rsidRPr="003360F5">
        <w:rPr>
          <w:rFonts w:cstheme="minorHAnsi"/>
        </w:rPr>
        <w:t xml:space="preserve"> Research &amp; Solutions Ltd and Energy Saving Trust. Community Energy in the UK: Part 2. Final Report.  2014. London: Department for Energy and Climate Change.</w:t>
      </w:r>
    </w:p>
    <w:p w14:paraId="5176A0A8" w14:textId="77777777" w:rsidR="003360F5" w:rsidRPr="003360F5" w:rsidRDefault="003360F5" w:rsidP="003360F5">
      <w:pPr>
        <w:spacing w:line="360" w:lineRule="auto"/>
        <w:rPr>
          <w:rFonts w:cstheme="minorHAnsi"/>
        </w:rPr>
      </w:pPr>
      <w:r w:rsidRPr="003360F5">
        <w:rPr>
          <w:rFonts w:cstheme="minorHAnsi"/>
        </w:rPr>
        <w:t>32.</w:t>
      </w:r>
      <w:r w:rsidRPr="003360F5">
        <w:rPr>
          <w:rFonts w:cstheme="minorHAnsi"/>
        </w:rPr>
        <w:tab/>
        <w:t>Department for Energy and Climate Change. Community Energy Finance Roundtable: final report and recommendations.  2014. London: Department for Energy and Climate Change.</w:t>
      </w:r>
    </w:p>
    <w:p w14:paraId="4EFE3D6C" w14:textId="77777777" w:rsidR="003360F5" w:rsidRPr="003360F5" w:rsidRDefault="003360F5" w:rsidP="003360F5">
      <w:pPr>
        <w:spacing w:line="360" w:lineRule="auto"/>
        <w:rPr>
          <w:rFonts w:cstheme="minorHAnsi"/>
        </w:rPr>
      </w:pPr>
      <w:r w:rsidRPr="003360F5">
        <w:rPr>
          <w:rFonts w:cstheme="minorHAnsi"/>
        </w:rPr>
        <w:t>33.</w:t>
      </w:r>
      <w:r w:rsidRPr="003360F5">
        <w:rPr>
          <w:rFonts w:cstheme="minorHAnsi"/>
        </w:rPr>
        <w:tab/>
      </w:r>
      <w:proofErr w:type="spellStart"/>
      <w:r w:rsidRPr="003360F5">
        <w:rPr>
          <w:rFonts w:cstheme="minorHAnsi"/>
        </w:rPr>
        <w:t>Berka</w:t>
      </w:r>
      <w:proofErr w:type="spellEnd"/>
      <w:r w:rsidRPr="003360F5">
        <w:rPr>
          <w:rFonts w:cstheme="minorHAnsi"/>
        </w:rPr>
        <w:t xml:space="preserve"> A, </w:t>
      </w:r>
      <w:proofErr w:type="spellStart"/>
      <w:r w:rsidRPr="003360F5">
        <w:rPr>
          <w:rFonts w:cstheme="minorHAnsi"/>
        </w:rPr>
        <w:t>Harnmeijer</w:t>
      </w:r>
      <w:proofErr w:type="spellEnd"/>
      <w:r w:rsidRPr="003360F5">
        <w:rPr>
          <w:rFonts w:cstheme="minorHAnsi"/>
        </w:rPr>
        <w:t xml:space="preserve"> J, Roberts D, et al. A comparative analysis of the costs of onshore wind energy: Is there a case for community-specific policy support? Energy Policy 2017; 106: 394-403. DOI: https://doi.org/10.1016/j.enpol.2017.03.070.</w:t>
      </w:r>
    </w:p>
    <w:p w14:paraId="0A8743C3" w14:textId="77777777" w:rsidR="003360F5" w:rsidRPr="003360F5" w:rsidRDefault="003360F5" w:rsidP="003360F5">
      <w:pPr>
        <w:spacing w:line="360" w:lineRule="auto"/>
        <w:rPr>
          <w:rFonts w:cstheme="minorHAnsi"/>
        </w:rPr>
      </w:pPr>
      <w:r w:rsidRPr="003360F5">
        <w:rPr>
          <w:rFonts w:cstheme="minorHAnsi"/>
        </w:rPr>
        <w:t>34.</w:t>
      </w:r>
      <w:r w:rsidRPr="003360F5">
        <w:rPr>
          <w:rFonts w:cstheme="minorHAnsi"/>
        </w:rPr>
        <w:tab/>
      </w:r>
      <w:proofErr w:type="spellStart"/>
      <w:r w:rsidRPr="003360F5">
        <w:rPr>
          <w:rFonts w:cstheme="minorHAnsi"/>
        </w:rPr>
        <w:t>Harnmeijer</w:t>
      </w:r>
      <w:proofErr w:type="spellEnd"/>
      <w:r w:rsidRPr="003360F5">
        <w:rPr>
          <w:rFonts w:cstheme="minorHAnsi"/>
        </w:rPr>
        <w:t xml:space="preserve"> J, </w:t>
      </w:r>
      <w:proofErr w:type="spellStart"/>
      <w:r w:rsidRPr="003360F5">
        <w:rPr>
          <w:rFonts w:cstheme="minorHAnsi"/>
        </w:rPr>
        <w:t>Harnmeijer</w:t>
      </w:r>
      <w:proofErr w:type="spellEnd"/>
      <w:r w:rsidRPr="003360F5">
        <w:rPr>
          <w:rFonts w:cstheme="minorHAnsi"/>
        </w:rPr>
        <w:t xml:space="preserve"> A, Bhopal V, et al. The comparative costs of community and commercial renewable energy projects in Scotland.  2015. Edinburgh: </w:t>
      </w:r>
      <w:proofErr w:type="spellStart"/>
      <w:r w:rsidRPr="003360F5">
        <w:rPr>
          <w:rFonts w:cstheme="minorHAnsi"/>
        </w:rPr>
        <w:t>ClimateXChange</w:t>
      </w:r>
      <w:proofErr w:type="spellEnd"/>
      <w:r w:rsidRPr="003360F5">
        <w:rPr>
          <w:rFonts w:cstheme="minorHAnsi"/>
        </w:rPr>
        <w:t>.</w:t>
      </w:r>
    </w:p>
    <w:p w14:paraId="023F360F" w14:textId="77777777" w:rsidR="003360F5" w:rsidRPr="003360F5" w:rsidRDefault="003360F5" w:rsidP="003360F5">
      <w:pPr>
        <w:spacing w:line="360" w:lineRule="auto"/>
        <w:rPr>
          <w:rFonts w:cstheme="minorHAnsi"/>
        </w:rPr>
      </w:pPr>
      <w:r w:rsidRPr="003360F5">
        <w:rPr>
          <w:rFonts w:cstheme="minorHAnsi"/>
        </w:rPr>
        <w:t>35.</w:t>
      </w:r>
      <w:r w:rsidRPr="003360F5">
        <w:rPr>
          <w:rFonts w:cstheme="minorHAnsi"/>
        </w:rPr>
        <w:tab/>
        <w:t xml:space="preserve">Osterwalder A and </w:t>
      </w:r>
      <w:proofErr w:type="spellStart"/>
      <w:r w:rsidRPr="003360F5">
        <w:rPr>
          <w:rFonts w:cstheme="minorHAnsi"/>
        </w:rPr>
        <w:t>Pigneur</w:t>
      </w:r>
      <w:proofErr w:type="spellEnd"/>
      <w:r w:rsidRPr="003360F5">
        <w:rPr>
          <w:rFonts w:cstheme="minorHAnsi"/>
        </w:rPr>
        <w:t xml:space="preserve"> Y. Business Model Generation: </w:t>
      </w:r>
      <w:proofErr w:type="gramStart"/>
      <w:r w:rsidRPr="003360F5">
        <w:rPr>
          <w:rFonts w:cstheme="minorHAnsi"/>
        </w:rPr>
        <w:t>a</w:t>
      </w:r>
      <w:proofErr w:type="gramEnd"/>
      <w:r w:rsidRPr="003360F5">
        <w:rPr>
          <w:rFonts w:cstheme="minorHAnsi"/>
        </w:rPr>
        <w:t xml:space="preserve"> Handbook for Visionaries, Game Changers, and Challengers. Hoboken, New Jersey: John Wiley and Sons., 2010.</w:t>
      </w:r>
    </w:p>
    <w:p w14:paraId="4E0982FD" w14:textId="77777777" w:rsidR="003360F5" w:rsidRPr="003360F5" w:rsidRDefault="003360F5" w:rsidP="003360F5">
      <w:pPr>
        <w:spacing w:line="360" w:lineRule="auto"/>
        <w:rPr>
          <w:rFonts w:cstheme="minorHAnsi"/>
        </w:rPr>
      </w:pPr>
      <w:r w:rsidRPr="003360F5">
        <w:rPr>
          <w:rFonts w:cstheme="minorHAnsi"/>
        </w:rPr>
        <w:lastRenderedPageBreak/>
        <w:t>36.</w:t>
      </w:r>
      <w:r w:rsidRPr="003360F5">
        <w:rPr>
          <w:rFonts w:cstheme="minorHAnsi"/>
        </w:rPr>
        <w:tab/>
        <w:t>Energy Saving Trust. Community and Locally Owned Renewable Energy in Scotland at June 2018.  2018. Edinburgh: Energy Saving Trust.</w:t>
      </w:r>
    </w:p>
    <w:p w14:paraId="5DF2FDD3" w14:textId="77777777" w:rsidR="003360F5" w:rsidRPr="003360F5" w:rsidRDefault="003360F5" w:rsidP="003360F5">
      <w:pPr>
        <w:spacing w:line="360" w:lineRule="auto"/>
        <w:rPr>
          <w:rFonts w:cstheme="minorHAnsi"/>
        </w:rPr>
      </w:pPr>
      <w:r w:rsidRPr="003360F5">
        <w:rPr>
          <w:rFonts w:cstheme="minorHAnsi"/>
        </w:rPr>
        <w:t>37.</w:t>
      </w:r>
      <w:r w:rsidRPr="003360F5">
        <w:rPr>
          <w:rFonts w:cstheme="minorHAnsi"/>
        </w:rPr>
        <w:tab/>
        <w:t>Department for Business, Energy and Industrial Strategy. Solar Photovoltaic Deployment.  2019. London: Department for Business, Energy and Industrial Strategy.</w:t>
      </w:r>
    </w:p>
    <w:p w14:paraId="4E00774C" w14:textId="77777777" w:rsidR="003360F5" w:rsidRPr="003360F5" w:rsidRDefault="003360F5" w:rsidP="003360F5">
      <w:pPr>
        <w:spacing w:line="360" w:lineRule="auto"/>
        <w:rPr>
          <w:rFonts w:cstheme="minorHAnsi"/>
        </w:rPr>
      </w:pPr>
      <w:r w:rsidRPr="003360F5">
        <w:rPr>
          <w:rFonts w:cstheme="minorHAnsi"/>
        </w:rPr>
        <w:t>38.</w:t>
      </w:r>
      <w:r w:rsidRPr="003360F5">
        <w:rPr>
          <w:rFonts w:cstheme="minorHAnsi"/>
        </w:rPr>
        <w:tab/>
        <w:t>Community Shares Unit. Community Shares Handbook.  2015. Manchester: Community Shares Unit.</w:t>
      </w:r>
    </w:p>
    <w:p w14:paraId="02ED6AD1" w14:textId="77777777" w:rsidR="003360F5" w:rsidRPr="003360F5" w:rsidRDefault="003360F5" w:rsidP="003360F5">
      <w:pPr>
        <w:spacing w:line="360" w:lineRule="auto"/>
        <w:rPr>
          <w:rFonts w:cstheme="minorHAnsi"/>
        </w:rPr>
      </w:pPr>
      <w:r w:rsidRPr="003360F5">
        <w:rPr>
          <w:rFonts w:cstheme="minorHAnsi"/>
        </w:rPr>
        <w:t>39.</w:t>
      </w:r>
      <w:r w:rsidRPr="003360F5">
        <w:rPr>
          <w:rFonts w:cstheme="minorHAnsi"/>
        </w:rPr>
        <w:tab/>
        <w:t xml:space="preserve">Mitchell C, Bauknecht D and Connor PM. Effectiveness through risk reduction: a comparison of the renewable obligation in England and Wales and the feed-in system in Germany. Energy Policy 2006; 34: 297-305. DOI: </w:t>
      </w:r>
      <w:proofErr w:type="gramStart"/>
      <w:r w:rsidRPr="003360F5">
        <w:rPr>
          <w:rFonts w:cstheme="minorHAnsi"/>
        </w:rPr>
        <w:t>doi:10.1016/j.enpol</w:t>
      </w:r>
      <w:proofErr w:type="gramEnd"/>
      <w:r w:rsidRPr="003360F5">
        <w:rPr>
          <w:rFonts w:cstheme="minorHAnsi"/>
        </w:rPr>
        <w:t>.2004.08.004.</w:t>
      </w:r>
    </w:p>
    <w:p w14:paraId="69277CFC" w14:textId="77777777" w:rsidR="003360F5" w:rsidRPr="003360F5" w:rsidRDefault="003360F5" w:rsidP="003360F5">
      <w:pPr>
        <w:spacing w:line="360" w:lineRule="auto"/>
        <w:rPr>
          <w:rFonts w:cstheme="minorHAnsi"/>
        </w:rPr>
      </w:pPr>
      <w:r w:rsidRPr="003360F5">
        <w:rPr>
          <w:rFonts w:cstheme="minorHAnsi"/>
        </w:rPr>
        <w:t>40.</w:t>
      </w:r>
      <w:r w:rsidRPr="003360F5">
        <w:rPr>
          <w:rFonts w:cstheme="minorHAnsi"/>
        </w:rPr>
        <w:tab/>
        <w:t xml:space="preserve">Couture T and Gagnon Y. An analysis of feed-in tariff remuneration models: Implications for renewable energy investment. Energy Policy 2010; 38: 955-965. DOI: </w:t>
      </w:r>
      <w:proofErr w:type="gramStart"/>
      <w:r w:rsidRPr="003360F5">
        <w:rPr>
          <w:rFonts w:cstheme="minorHAnsi"/>
        </w:rPr>
        <w:t>doi:10.1016/j.enpol</w:t>
      </w:r>
      <w:proofErr w:type="gramEnd"/>
      <w:r w:rsidRPr="003360F5">
        <w:rPr>
          <w:rFonts w:cstheme="minorHAnsi"/>
        </w:rPr>
        <w:t>.2009.10.047.</w:t>
      </w:r>
    </w:p>
    <w:p w14:paraId="2AF2BE12" w14:textId="77777777" w:rsidR="003360F5" w:rsidRPr="003360F5" w:rsidRDefault="003360F5" w:rsidP="003360F5">
      <w:pPr>
        <w:spacing w:line="360" w:lineRule="auto"/>
        <w:rPr>
          <w:rFonts w:cstheme="minorHAnsi"/>
        </w:rPr>
      </w:pPr>
      <w:r w:rsidRPr="003360F5">
        <w:rPr>
          <w:rFonts w:cstheme="minorHAnsi"/>
        </w:rPr>
        <w:t>41.</w:t>
      </w:r>
      <w:r w:rsidRPr="003360F5">
        <w:rPr>
          <w:rFonts w:cstheme="minorHAnsi"/>
        </w:rPr>
        <w:tab/>
        <w:t>Department for Business, Energy and Industrial Strategy. Prices of fuels purchased by non-domestic consumers in the UK.  2018. London: Department for Business, Energy and Industrial Strategy.</w:t>
      </w:r>
    </w:p>
    <w:p w14:paraId="3D727FF2" w14:textId="77777777" w:rsidR="003360F5" w:rsidRPr="003360F5" w:rsidRDefault="003360F5" w:rsidP="003360F5">
      <w:pPr>
        <w:spacing w:line="360" w:lineRule="auto"/>
        <w:rPr>
          <w:rFonts w:cstheme="minorHAnsi"/>
        </w:rPr>
      </w:pPr>
      <w:r w:rsidRPr="003360F5">
        <w:rPr>
          <w:rFonts w:cstheme="minorHAnsi"/>
        </w:rPr>
        <w:t>42.</w:t>
      </w:r>
      <w:r w:rsidRPr="003360F5">
        <w:rPr>
          <w:rFonts w:cstheme="minorHAnsi"/>
        </w:rPr>
        <w:tab/>
        <w:t xml:space="preserve">Hall S, </w:t>
      </w:r>
      <w:proofErr w:type="spellStart"/>
      <w:r w:rsidRPr="003360F5">
        <w:rPr>
          <w:rFonts w:cstheme="minorHAnsi"/>
        </w:rPr>
        <w:t>Foxon</w:t>
      </w:r>
      <w:proofErr w:type="spellEnd"/>
      <w:r w:rsidRPr="003360F5">
        <w:rPr>
          <w:rFonts w:cstheme="minorHAnsi"/>
        </w:rPr>
        <w:t>, T. J., and Bolton, R. Financing the civic energy sector: How financial institutions affect ownership models in Germany and the United Kingdom. Energy Research and Social Science 2015; 12: 5-15. DOI: http://dx.doi.org/10.1016/j.erss.2015.11.004.</w:t>
      </w:r>
    </w:p>
    <w:p w14:paraId="6CA344B9" w14:textId="77777777" w:rsidR="003360F5" w:rsidRPr="003360F5" w:rsidRDefault="003360F5" w:rsidP="003360F5">
      <w:pPr>
        <w:spacing w:line="360" w:lineRule="auto"/>
        <w:rPr>
          <w:rFonts w:cstheme="minorHAnsi"/>
        </w:rPr>
      </w:pPr>
      <w:r w:rsidRPr="003360F5">
        <w:rPr>
          <w:rFonts w:cstheme="minorHAnsi"/>
        </w:rPr>
        <w:t>43.</w:t>
      </w:r>
      <w:r w:rsidRPr="003360F5">
        <w:rPr>
          <w:rFonts w:cstheme="minorHAnsi"/>
        </w:rPr>
        <w:tab/>
        <w:t>Lehner O. Crowdfunding social ventures: a model and research agenda. Venture Capital 2013; 15: 289-311. DOI: http://dx.doi.org/10.1080/13691066.2013.782624.</w:t>
      </w:r>
    </w:p>
    <w:p w14:paraId="4E9056EE" w14:textId="77777777" w:rsidR="003360F5" w:rsidRPr="003360F5" w:rsidRDefault="003360F5" w:rsidP="003360F5">
      <w:pPr>
        <w:spacing w:line="360" w:lineRule="auto"/>
        <w:rPr>
          <w:rFonts w:cstheme="minorHAnsi"/>
        </w:rPr>
      </w:pPr>
      <w:r w:rsidRPr="003360F5">
        <w:rPr>
          <w:rFonts w:cstheme="minorHAnsi"/>
        </w:rPr>
        <w:t>44.</w:t>
      </w:r>
      <w:r w:rsidRPr="003360F5">
        <w:rPr>
          <w:rFonts w:cstheme="minorHAnsi"/>
        </w:rPr>
        <w:tab/>
        <w:t>Floyd D, Gregory D and Wilson N. After the Gold Rush: Report of The Alternative Commission on Social Investment.  2015. London: The Alternative Commission on Social Investment.</w:t>
      </w:r>
    </w:p>
    <w:p w14:paraId="1263CDB1" w14:textId="77777777" w:rsidR="003360F5" w:rsidRPr="003360F5" w:rsidRDefault="003360F5" w:rsidP="003360F5">
      <w:pPr>
        <w:spacing w:line="360" w:lineRule="auto"/>
        <w:rPr>
          <w:rFonts w:cstheme="minorHAnsi"/>
        </w:rPr>
      </w:pPr>
      <w:r w:rsidRPr="003360F5">
        <w:rPr>
          <w:rFonts w:cstheme="minorHAnsi"/>
        </w:rPr>
        <w:t>45.</w:t>
      </w:r>
      <w:r w:rsidRPr="003360F5">
        <w:rPr>
          <w:rFonts w:cstheme="minorHAnsi"/>
        </w:rPr>
        <w:tab/>
        <w:t xml:space="preserve">Hall S, </w:t>
      </w:r>
      <w:proofErr w:type="spellStart"/>
      <w:r w:rsidRPr="003360F5">
        <w:rPr>
          <w:rFonts w:cstheme="minorHAnsi"/>
        </w:rPr>
        <w:t>Foxon</w:t>
      </w:r>
      <w:proofErr w:type="spellEnd"/>
      <w:r w:rsidRPr="003360F5">
        <w:rPr>
          <w:rFonts w:cstheme="minorHAnsi"/>
        </w:rPr>
        <w:t>, T. J., and Bolton, R. Investing in low-carbon transitions: energy finance as an adaptive market. Climate Policy 2017; 17. DOI: https://doi.org/10.1016/j.enpol.2019.03.035.</w:t>
      </w:r>
    </w:p>
    <w:p w14:paraId="19D6C1FD" w14:textId="77777777" w:rsidR="003360F5" w:rsidRPr="003360F5" w:rsidRDefault="003360F5" w:rsidP="003360F5">
      <w:pPr>
        <w:spacing w:line="360" w:lineRule="auto"/>
        <w:rPr>
          <w:rFonts w:cstheme="minorHAnsi"/>
        </w:rPr>
      </w:pPr>
      <w:r w:rsidRPr="003360F5">
        <w:rPr>
          <w:rFonts w:cstheme="minorHAnsi"/>
        </w:rPr>
        <w:t>46.</w:t>
      </w:r>
      <w:r w:rsidRPr="003360F5">
        <w:rPr>
          <w:rFonts w:cstheme="minorHAnsi"/>
        </w:rPr>
        <w:tab/>
        <w:t>Blyth W, McCarthy R and Gross RJK. Financing the UK power sector: is the money available? Energy Policy 2015; 87: 607-622. DOI: http://dx.doi.org/10.1016/j.enpol.2015.08.028.</w:t>
      </w:r>
    </w:p>
    <w:p w14:paraId="5EDCD3B6" w14:textId="77777777" w:rsidR="003360F5" w:rsidRPr="003360F5" w:rsidRDefault="003360F5" w:rsidP="003360F5">
      <w:pPr>
        <w:spacing w:line="360" w:lineRule="auto"/>
        <w:rPr>
          <w:rFonts w:cstheme="minorHAnsi"/>
        </w:rPr>
      </w:pPr>
      <w:r w:rsidRPr="003360F5">
        <w:rPr>
          <w:rFonts w:cstheme="minorHAnsi"/>
        </w:rPr>
        <w:t>47.</w:t>
      </w:r>
      <w:r w:rsidRPr="003360F5">
        <w:rPr>
          <w:rFonts w:cstheme="minorHAnsi"/>
        </w:rPr>
        <w:tab/>
        <w:t>Unruh G. Understanding carbon lock-in. Energy Policy 2000; 28: 817-830.</w:t>
      </w:r>
    </w:p>
    <w:p w14:paraId="58B2CDEC" w14:textId="77777777" w:rsidR="003360F5" w:rsidRPr="003360F5" w:rsidRDefault="003360F5" w:rsidP="003360F5">
      <w:pPr>
        <w:spacing w:line="360" w:lineRule="auto"/>
        <w:rPr>
          <w:rFonts w:cstheme="minorHAnsi"/>
        </w:rPr>
      </w:pPr>
      <w:r w:rsidRPr="003360F5">
        <w:rPr>
          <w:rFonts w:cstheme="minorHAnsi"/>
        </w:rPr>
        <w:t>48.</w:t>
      </w:r>
      <w:r w:rsidRPr="003360F5">
        <w:rPr>
          <w:rFonts w:cstheme="minorHAnsi"/>
        </w:rPr>
        <w:tab/>
      </w:r>
      <w:proofErr w:type="spellStart"/>
      <w:r w:rsidRPr="003360F5">
        <w:rPr>
          <w:rFonts w:cstheme="minorHAnsi"/>
        </w:rPr>
        <w:t>McInerney</w:t>
      </w:r>
      <w:proofErr w:type="spellEnd"/>
      <w:r w:rsidRPr="003360F5">
        <w:rPr>
          <w:rFonts w:cstheme="minorHAnsi"/>
        </w:rPr>
        <w:t xml:space="preserve"> C and Bunn DW. Expansion of the investor base for the energy transition. Energy Policy 2019; 129: 1240-1244. DOI: https://doi.org/10.1016/j.enpol.2019.03.035.</w:t>
      </w:r>
    </w:p>
    <w:p w14:paraId="5E92CAA6" w14:textId="77777777" w:rsidR="003360F5" w:rsidRPr="003360F5" w:rsidRDefault="003360F5" w:rsidP="003360F5">
      <w:pPr>
        <w:spacing w:line="360" w:lineRule="auto"/>
        <w:rPr>
          <w:rFonts w:cstheme="minorHAnsi"/>
        </w:rPr>
      </w:pPr>
      <w:r w:rsidRPr="003360F5">
        <w:rPr>
          <w:rFonts w:cstheme="minorHAnsi"/>
        </w:rPr>
        <w:lastRenderedPageBreak/>
        <w:t>49.</w:t>
      </w:r>
      <w:r w:rsidRPr="003360F5">
        <w:rPr>
          <w:rFonts w:cstheme="minorHAnsi"/>
        </w:rPr>
        <w:tab/>
      </w:r>
      <w:proofErr w:type="spellStart"/>
      <w:r w:rsidRPr="003360F5">
        <w:rPr>
          <w:rFonts w:cstheme="minorHAnsi"/>
        </w:rPr>
        <w:t>Mazzucato</w:t>
      </w:r>
      <w:proofErr w:type="spellEnd"/>
      <w:r w:rsidRPr="003360F5">
        <w:rPr>
          <w:rFonts w:cstheme="minorHAnsi"/>
        </w:rPr>
        <w:t xml:space="preserve"> M and </w:t>
      </w:r>
      <w:proofErr w:type="spellStart"/>
      <w:r w:rsidRPr="003360F5">
        <w:rPr>
          <w:rFonts w:cstheme="minorHAnsi"/>
        </w:rPr>
        <w:t>Semieniuk</w:t>
      </w:r>
      <w:proofErr w:type="spellEnd"/>
      <w:r w:rsidRPr="003360F5">
        <w:rPr>
          <w:rFonts w:cstheme="minorHAnsi"/>
        </w:rPr>
        <w:t xml:space="preserve"> G. Financing renewable energy: Who is financing what and why it matters? Technological Forecasting and Social Change 2018; 127: 8-22. DOI: http://dx.doi.org/10.1016/j.techfore.2017.05.021.</w:t>
      </w:r>
    </w:p>
    <w:p w14:paraId="40751C12" w14:textId="77777777" w:rsidR="003360F5" w:rsidRPr="003360F5" w:rsidRDefault="003360F5" w:rsidP="003360F5">
      <w:pPr>
        <w:spacing w:line="360" w:lineRule="auto"/>
        <w:rPr>
          <w:rFonts w:cstheme="minorHAnsi"/>
        </w:rPr>
      </w:pPr>
      <w:r w:rsidRPr="003360F5">
        <w:rPr>
          <w:rFonts w:cstheme="minorHAnsi"/>
        </w:rPr>
        <w:t>50.</w:t>
      </w:r>
      <w:r w:rsidRPr="003360F5">
        <w:rPr>
          <w:rFonts w:cstheme="minorHAnsi"/>
        </w:rPr>
        <w:tab/>
        <w:t xml:space="preserve">Bolton R and </w:t>
      </w:r>
      <w:proofErr w:type="spellStart"/>
      <w:r w:rsidRPr="003360F5">
        <w:rPr>
          <w:rFonts w:cstheme="minorHAnsi"/>
        </w:rPr>
        <w:t>Foxon</w:t>
      </w:r>
      <w:proofErr w:type="spellEnd"/>
      <w:r w:rsidRPr="003360F5">
        <w:rPr>
          <w:rFonts w:cstheme="minorHAnsi"/>
        </w:rPr>
        <w:t xml:space="preserve"> T. A socio-technical perspective on low carbon investment challenges - Insights for UK energy policy. Environmental Innovation and Societal Transitions 2015; 14: 165-181. DOI: http://dx.doi.org/10.1016/j.eist.2014.07.005.</w:t>
      </w:r>
    </w:p>
    <w:p w14:paraId="67C2A93E" w14:textId="77777777" w:rsidR="003360F5" w:rsidRPr="003360F5" w:rsidRDefault="003360F5" w:rsidP="003360F5">
      <w:pPr>
        <w:spacing w:line="360" w:lineRule="auto"/>
        <w:rPr>
          <w:rFonts w:cstheme="minorHAnsi"/>
        </w:rPr>
      </w:pPr>
      <w:r w:rsidRPr="003360F5">
        <w:rPr>
          <w:rFonts w:cstheme="minorHAnsi"/>
        </w:rPr>
        <w:t>51.</w:t>
      </w:r>
      <w:r w:rsidRPr="003360F5">
        <w:rPr>
          <w:rFonts w:cstheme="minorHAnsi"/>
        </w:rPr>
        <w:tab/>
        <w:t>Community Shares Unit. Inside the Market Report: June 2015.  2015. Manchester: Community Shares Unit.</w:t>
      </w:r>
    </w:p>
    <w:p w14:paraId="31E38D09" w14:textId="77777777" w:rsidR="003360F5" w:rsidRPr="003360F5" w:rsidRDefault="003360F5" w:rsidP="003360F5">
      <w:pPr>
        <w:spacing w:line="360" w:lineRule="auto"/>
        <w:rPr>
          <w:rFonts w:cstheme="minorHAnsi"/>
        </w:rPr>
      </w:pPr>
      <w:r w:rsidRPr="003360F5">
        <w:rPr>
          <w:rFonts w:cstheme="minorHAnsi"/>
        </w:rPr>
        <w:t>52.</w:t>
      </w:r>
      <w:r w:rsidRPr="003360F5">
        <w:rPr>
          <w:rFonts w:cstheme="minorHAnsi"/>
        </w:rPr>
        <w:tab/>
        <w:t>Lundberg L. Auctions for all? Reviewing the German wind power auctions in 2017. Energy Policy 2019; 128: 449-458. DOI: https://doi.org/10.1016/j.enpol.2019.01.024.</w:t>
      </w:r>
    </w:p>
    <w:p w14:paraId="01A66020" w14:textId="77777777" w:rsidR="003360F5" w:rsidRPr="003360F5" w:rsidRDefault="003360F5" w:rsidP="003360F5">
      <w:pPr>
        <w:spacing w:line="360" w:lineRule="auto"/>
        <w:rPr>
          <w:rFonts w:cstheme="minorHAnsi"/>
        </w:rPr>
      </w:pPr>
      <w:r w:rsidRPr="003360F5">
        <w:rPr>
          <w:rFonts w:cstheme="minorHAnsi"/>
        </w:rPr>
        <w:t>53.</w:t>
      </w:r>
      <w:r w:rsidRPr="003360F5">
        <w:rPr>
          <w:rFonts w:cstheme="minorHAnsi"/>
        </w:rPr>
        <w:tab/>
      </w:r>
      <w:proofErr w:type="spellStart"/>
      <w:r w:rsidRPr="003360F5">
        <w:rPr>
          <w:rFonts w:cstheme="minorHAnsi"/>
        </w:rPr>
        <w:t>Leiren</w:t>
      </w:r>
      <w:proofErr w:type="spellEnd"/>
      <w:r w:rsidRPr="003360F5">
        <w:rPr>
          <w:rFonts w:cstheme="minorHAnsi"/>
        </w:rPr>
        <w:t xml:space="preserve"> MD and Reimer I. Historical institutionalist perspective on the shift from feed-in tariffs towards auctioning in German renewable energy policy. Energy Research and Social Science 2018; 43: 33-40. DOI: https://doi.org/10.1016/j.erss.2018.05.022.</w:t>
      </w:r>
    </w:p>
    <w:p w14:paraId="66C25489" w14:textId="77777777" w:rsidR="003360F5" w:rsidRPr="003360F5" w:rsidRDefault="003360F5" w:rsidP="003360F5">
      <w:pPr>
        <w:spacing w:line="360" w:lineRule="auto"/>
        <w:rPr>
          <w:rFonts w:cstheme="minorHAnsi"/>
        </w:rPr>
      </w:pPr>
      <w:r w:rsidRPr="003360F5">
        <w:rPr>
          <w:rFonts w:cstheme="minorHAnsi"/>
        </w:rPr>
        <w:t>54.</w:t>
      </w:r>
      <w:r w:rsidRPr="003360F5">
        <w:rPr>
          <w:rFonts w:cstheme="minorHAnsi"/>
        </w:rPr>
        <w:tab/>
      </w:r>
      <w:proofErr w:type="spellStart"/>
      <w:r w:rsidRPr="003360F5">
        <w:rPr>
          <w:rFonts w:cstheme="minorHAnsi"/>
        </w:rPr>
        <w:t>Mirzania</w:t>
      </w:r>
      <w:proofErr w:type="spellEnd"/>
      <w:r w:rsidRPr="003360F5">
        <w:rPr>
          <w:rFonts w:cstheme="minorHAnsi"/>
        </w:rPr>
        <w:t xml:space="preserve"> P, Ford, A., Andrews, D., Ofori, G., </w:t>
      </w:r>
      <w:proofErr w:type="spellStart"/>
      <w:r w:rsidRPr="003360F5">
        <w:rPr>
          <w:rFonts w:cstheme="minorHAnsi"/>
        </w:rPr>
        <w:t>Maidment</w:t>
      </w:r>
      <w:proofErr w:type="spellEnd"/>
      <w:r w:rsidRPr="003360F5">
        <w:rPr>
          <w:rFonts w:cstheme="minorHAnsi"/>
        </w:rPr>
        <w:t>, G. The impact of policy changes: The opportunities of Community Renewable Energy projects in the UK and the barriers they face. Energy Policy 2019; 129: 1282-1296. DOI: https://doi.org/10.1016/j.enpol.2019.02.066.</w:t>
      </w:r>
    </w:p>
    <w:p w14:paraId="4831EC5A" w14:textId="77777777" w:rsidR="003360F5" w:rsidRPr="003360F5" w:rsidRDefault="003360F5" w:rsidP="003360F5">
      <w:pPr>
        <w:spacing w:line="360" w:lineRule="auto"/>
        <w:rPr>
          <w:rFonts w:cstheme="minorHAnsi"/>
        </w:rPr>
      </w:pPr>
      <w:r w:rsidRPr="003360F5">
        <w:rPr>
          <w:rFonts w:cstheme="minorHAnsi"/>
        </w:rPr>
        <w:t>55.</w:t>
      </w:r>
      <w:r w:rsidRPr="003360F5">
        <w:rPr>
          <w:rFonts w:cstheme="minorHAnsi"/>
        </w:rPr>
        <w:tab/>
        <w:t>Community Energy England, Community Energy Wales, and Community Energy Scotland. Joint response to the Department for Business, Energy and Industrial Strategy Consultation on a Smart Export Guarantee.  2019.</w:t>
      </w:r>
    </w:p>
    <w:p w14:paraId="3E45232B" w14:textId="77777777" w:rsidR="003360F5" w:rsidRPr="003360F5" w:rsidRDefault="003360F5" w:rsidP="003360F5">
      <w:pPr>
        <w:spacing w:line="360" w:lineRule="auto"/>
        <w:rPr>
          <w:rFonts w:cstheme="minorHAnsi"/>
        </w:rPr>
      </w:pPr>
      <w:r w:rsidRPr="003360F5">
        <w:rPr>
          <w:rFonts w:cstheme="minorHAnsi"/>
        </w:rPr>
        <w:t>56.</w:t>
      </w:r>
      <w:r w:rsidRPr="003360F5">
        <w:rPr>
          <w:rFonts w:cstheme="minorHAnsi"/>
        </w:rPr>
        <w:tab/>
        <w:t>Department for Business, Energy and Industrial Strategy. Contracts for Difference (</w:t>
      </w:r>
      <w:proofErr w:type="spellStart"/>
      <w:r w:rsidRPr="003360F5">
        <w:rPr>
          <w:rFonts w:cstheme="minorHAnsi"/>
        </w:rPr>
        <w:t>CfD</w:t>
      </w:r>
      <w:proofErr w:type="spellEnd"/>
      <w:r w:rsidRPr="003360F5">
        <w:rPr>
          <w:rFonts w:cstheme="minorHAnsi"/>
        </w:rPr>
        <w:t xml:space="preserve">): Draft Budget Notice for the third allocation round. In: Department for Business </w:t>
      </w:r>
      <w:proofErr w:type="spellStart"/>
      <w:r w:rsidRPr="003360F5">
        <w:rPr>
          <w:rFonts w:cstheme="minorHAnsi"/>
        </w:rPr>
        <w:t>EaIS</w:t>
      </w:r>
      <w:proofErr w:type="spellEnd"/>
      <w:r w:rsidRPr="003360F5">
        <w:rPr>
          <w:rFonts w:cstheme="minorHAnsi"/>
        </w:rPr>
        <w:t>, (ed.). London2018.</w:t>
      </w:r>
    </w:p>
    <w:p w14:paraId="7D6306BA" w14:textId="77777777" w:rsidR="003360F5" w:rsidRPr="003360F5" w:rsidRDefault="003360F5" w:rsidP="003360F5">
      <w:pPr>
        <w:spacing w:line="360" w:lineRule="auto"/>
        <w:rPr>
          <w:rFonts w:cstheme="minorHAnsi"/>
        </w:rPr>
      </w:pPr>
      <w:r w:rsidRPr="003360F5">
        <w:rPr>
          <w:rFonts w:cstheme="minorHAnsi"/>
        </w:rPr>
        <w:t>57.</w:t>
      </w:r>
      <w:r w:rsidRPr="003360F5">
        <w:rPr>
          <w:rFonts w:cstheme="minorHAnsi"/>
        </w:rPr>
        <w:tab/>
        <w:t>Walker G. The role for 'community' in carbon governance. WIRES Climate Change 2011; 2. DOI: 10.1002/wcc.137.</w:t>
      </w:r>
    </w:p>
    <w:p w14:paraId="5B06132B" w14:textId="77777777" w:rsidR="003360F5" w:rsidRPr="003360F5" w:rsidRDefault="003360F5" w:rsidP="003360F5">
      <w:pPr>
        <w:spacing w:line="360" w:lineRule="auto"/>
        <w:rPr>
          <w:rFonts w:cstheme="minorHAnsi"/>
        </w:rPr>
      </w:pPr>
      <w:r w:rsidRPr="003360F5">
        <w:rPr>
          <w:rFonts w:cstheme="minorHAnsi"/>
        </w:rPr>
        <w:t>58.</w:t>
      </w:r>
      <w:r w:rsidRPr="003360F5">
        <w:rPr>
          <w:rFonts w:cstheme="minorHAnsi"/>
        </w:rPr>
        <w:tab/>
        <w:t xml:space="preserve">Zhang B, Collins, L, </w:t>
      </w:r>
      <w:proofErr w:type="spellStart"/>
      <w:r w:rsidRPr="003360F5">
        <w:rPr>
          <w:rFonts w:cstheme="minorHAnsi"/>
        </w:rPr>
        <w:t>Baeck</w:t>
      </w:r>
      <w:proofErr w:type="spellEnd"/>
      <w:r w:rsidRPr="003360F5">
        <w:rPr>
          <w:rFonts w:cstheme="minorHAnsi"/>
        </w:rPr>
        <w:t>, P. Understanding Alternative Finance: the UK alternative finance industry report 2014.  2014. London: NESTA.</w:t>
      </w:r>
    </w:p>
    <w:p w14:paraId="131A2D5E" w14:textId="77777777" w:rsidR="003360F5" w:rsidRPr="003360F5" w:rsidRDefault="003360F5" w:rsidP="003360F5">
      <w:pPr>
        <w:spacing w:line="360" w:lineRule="auto"/>
        <w:rPr>
          <w:rFonts w:cstheme="minorHAnsi"/>
        </w:rPr>
      </w:pPr>
      <w:r w:rsidRPr="003360F5">
        <w:rPr>
          <w:rFonts w:cstheme="minorHAnsi"/>
        </w:rPr>
        <w:t>59.</w:t>
      </w:r>
      <w:r w:rsidRPr="003360F5">
        <w:rPr>
          <w:rFonts w:cstheme="minorHAnsi"/>
        </w:rPr>
        <w:tab/>
        <w:t>Morton A. Post Feed in Tariff Viability Modelling. Life After FITs. London2019.</w:t>
      </w:r>
    </w:p>
    <w:p w14:paraId="6E4B3355" w14:textId="77777777" w:rsidR="003360F5" w:rsidRPr="003360F5" w:rsidRDefault="003360F5" w:rsidP="003360F5">
      <w:pPr>
        <w:spacing w:line="360" w:lineRule="auto"/>
        <w:rPr>
          <w:rFonts w:cstheme="minorHAnsi"/>
        </w:rPr>
      </w:pPr>
      <w:r w:rsidRPr="003360F5">
        <w:rPr>
          <w:rFonts w:cstheme="minorHAnsi"/>
        </w:rPr>
        <w:t>60.</w:t>
      </w:r>
      <w:r w:rsidRPr="003360F5">
        <w:rPr>
          <w:rFonts w:cstheme="minorHAnsi"/>
        </w:rPr>
        <w:tab/>
        <w:t>Kumar C. Community Energy 2.0: the future role of local energy ownership in the UK.  2019. London: Green Alliance.</w:t>
      </w:r>
    </w:p>
    <w:p w14:paraId="55FD28F5" w14:textId="77777777" w:rsidR="003360F5" w:rsidRPr="003360F5" w:rsidRDefault="003360F5" w:rsidP="003360F5">
      <w:pPr>
        <w:spacing w:line="360" w:lineRule="auto"/>
        <w:rPr>
          <w:rFonts w:cstheme="minorHAnsi"/>
        </w:rPr>
      </w:pPr>
      <w:r w:rsidRPr="003360F5">
        <w:rPr>
          <w:rFonts w:cstheme="minorHAnsi"/>
        </w:rPr>
        <w:lastRenderedPageBreak/>
        <w:t>61.</w:t>
      </w:r>
      <w:r w:rsidRPr="003360F5">
        <w:rPr>
          <w:rFonts w:cstheme="minorHAnsi"/>
        </w:rPr>
        <w:tab/>
        <w:t>R Core Team. R: A language and environment for statistical computing. Vienna, Austria: R Foundation for Statistical Computing, 2019.</w:t>
      </w:r>
    </w:p>
    <w:p w14:paraId="6C191A30" w14:textId="77777777" w:rsidR="003360F5" w:rsidRPr="003360F5" w:rsidRDefault="003360F5" w:rsidP="003360F5">
      <w:pPr>
        <w:spacing w:line="360" w:lineRule="auto"/>
        <w:rPr>
          <w:rFonts w:cstheme="minorHAnsi"/>
        </w:rPr>
      </w:pPr>
      <w:r w:rsidRPr="003360F5">
        <w:rPr>
          <w:rFonts w:cstheme="minorHAnsi"/>
        </w:rPr>
        <w:t>62.</w:t>
      </w:r>
      <w:r w:rsidRPr="003360F5">
        <w:rPr>
          <w:rFonts w:cstheme="minorHAnsi"/>
        </w:rPr>
        <w:tab/>
        <w:t xml:space="preserve">Wickham H, Francois, R., Henry, L., Muller, K. </w:t>
      </w:r>
      <w:proofErr w:type="spellStart"/>
      <w:r w:rsidRPr="003360F5">
        <w:rPr>
          <w:rFonts w:cstheme="minorHAnsi"/>
        </w:rPr>
        <w:t>dplyr</w:t>
      </w:r>
      <w:proofErr w:type="spellEnd"/>
      <w:r w:rsidRPr="003360F5">
        <w:rPr>
          <w:rFonts w:cstheme="minorHAnsi"/>
        </w:rPr>
        <w:t xml:space="preserve">: A Grammar of Data Manipulation. R package version </w:t>
      </w:r>
      <w:proofErr w:type="gramStart"/>
      <w:r w:rsidRPr="003360F5">
        <w:rPr>
          <w:rFonts w:cstheme="minorHAnsi"/>
        </w:rPr>
        <w:t>0.7.1. .</w:t>
      </w:r>
      <w:proofErr w:type="gramEnd"/>
      <w:r w:rsidRPr="003360F5">
        <w:rPr>
          <w:rFonts w:cstheme="minorHAnsi"/>
        </w:rPr>
        <w:t xml:space="preserve"> 2017.</w:t>
      </w:r>
    </w:p>
    <w:p w14:paraId="1A0EA5D1" w14:textId="77777777" w:rsidR="003360F5" w:rsidRPr="003360F5" w:rsidRDefault="003360F5" w:rsidP="003360F5">
      <w:pPr>
        <w:spacing w:line="360" w:lineRule="auto"/>
        <w:rPr>
          <w:rFonts w:cstheme="minorHAnsi"/>
        </w:rPr>
      </w:pPr>
      <w:r w:rsidRPr="003360F5">
        <w:rPr>
          <w:rFonts w:cstheme="minorHAnsi"/>
        </w:rPr>
        <w:t>63.</w:t>
      </w:r>
      <w:r w:rsidRPr="003360F5">
        <w:rPr>
          <w:rFonts w:cstheme="minorHAnsi"/>
        </w:rPr>
        <w:tab/>
      </w:r>
      <w:proofErr w:type="spellStart"/>
      <w:r w:rsidRPr="003360F5">
        <w:rPr>
          <w:rFonts w:cstheme="minorHAnsi"/>
        </w:rPr>
        <w:t>Maechler</w:t>
      </w:r>
      <w:proofErr w:type="spellEnd"/>
      <w:r w:rsidRPr="003360F5">
        <w:rPr>
          <w:rFonts w:cstheme="minorHAnsi"/>
        </w:rPr>
        <w:t xml:space="preserve"> M, </w:t>
      </w:r>
      <w:proofErr w:type="spellStart"/>
      <w:r w:rsidRPr="003360F5">
        <w:rPr>
          <w:rFonts w:cstheme="minorHAnsi"/>
        </w:rPr>
        <w:t>Rousseeuw</w:t>
      </w:r>
      <w:proofErr w:type="spellEnd"/>
      <w:r w:rsidRPr="003360F5">
        <w:rPr>
          <w:rFonts w:cstheme="minorHAnsi"/>
        </w:rPr>
        <w:t xml:space="preserve">, P., </w:t>
      </w:r>
      <w:proofErr w:type="spellStart"/>
      <w:r w:rsidRPr="003360F5">
        <w:rPr>
          <w:rFonts w:cstheme="minorHAnsi"/>
        </w:rPr>
        <w:t>Struyf</w:t>
      </w:r>
      <w:proofErr w:type="spellEnd"/>
      <w:r w:rsidRPr="003360F5">
        <w:rPr>
          <w:rFonts w:cstheme="minorHAnsi"/>
        </w:rPr>
        <w:t xml:space="preserve">, A., Hubert, M., </w:t>
      </w:r>
      <w:proofErr w:type="spellStart"/>
      <w:r w:rsidRPr="003360F5">
        <w:rPr>
          <w:rFonts w:cstheme="minorHAnsi"/>
        </w:rPr>
        <w:t>Hornik</w:t>
      </w:r>
      <w:proofErr w:type="spellEnd"/>
      <w:r w:rsidRPr="003360F5">
        <w:rPr>
          <w:rFonts w:cstheme="minorHAnsi"/>
        </w:rPr>
        <w:t>, K. cluster: Cluster Analysis Basics and Extensions. R package version 2.0.4. 2016.</w:t>
      </w:r>
    </w:p>
    <w:p w14:paraId="3EFBF880" w14:textId="77777777" w:rsidR="003360F5" w:rsidRPr="003360F5" w:rsidRDefault="003360F5" w:rsidP="003360F5">
      <w:pPr>
        <w:spacing w:line="360" w:lineRule="auto"/>
        <w:rPr>
          <w:rFonts w:cstheme="minorHAnsi"/>
        </w:rPr>
      </w:pPr>
      <w:r w:rsidRPr="003360F5">
        <w:rPr>
          <w:rFonts w:cstheme="minorHAnsi"/>
        </w:rPr>
        <w:t>64.</w:t>
      </w:r>
      <w:r w:rsidRPr="003360F5">
        <w:rPr>
          <w:rFonts w:cstheme="minorHAnsi"/>
        </w:rPr>
        <w:tab/>
      </w:r>
      <w:proofErr w:type="spellStart"/>
      <w:r w:rsidRPr="003360F5">
        <w:rPr>
          <w:rFonts w:cstheme="minorHAnsi"/>
        </w:rPr>
        <w:t>Kassambara</w:t>
      </w:r>
      <w:proofErr w:type="spellEnd"/>
      <w:r w:rsidRPr="003360F5">
        <w:rPr>
          <w:rFonts w:cstheme="minorHAnsi"/>
        </w:rPr>
        <w:t xml:space="preserve"> A. MF. </w:t>
      </w:r>
      <w:proofErr w:type="spellStart"/>
      <w:r w:rsidRPr="003360F5">
        <w:rPr>
          <w:rFonts w:cstheme="minorHAnsi"/>
        </w:rPr>
        <w:t>factoextra</w:t>
      </w:r>
      <w:proofErr w:type="spellEnd"/>
      <w:r w:rsidRPr="003360F5">
        <w:rPr>
          <w:rFonts w:cstheme="minorHAnsi"/>
        </w:rPr>
        <w:t>: Extract and Visualize the Results of Multivariate Data Analyses. R package version 3.1.2. 2017.</w:t>
      </w:r>
    </w:p>
    <w:p w14:paraId="63791B78" w14:textId="77777777" w:rsidR="003360F5" w:rsidRPr="003360F5" w:rsidRDefault="003360F5" w:rsidP="003360F5">
      <w:pPr>
        <w:spacing w:line="360" w:lineRule="auto"/>
        <w:rPr>
          <w:rFonts w:cstheme="minorHAnsi"/>
        </w:rPr>
      </w:pPr>
      <w:r w:rsidRPr="003360F5">
        <w:rPr>
          <w:rFonts w:cstheme="minorHAnsi"/>
        </w:rPr>
        <w:t>65.</w:t>
      </w:r>
      <w:r w:rsidRPr="003360F5">
        <w:rPr>
          <w:rFonts w:cstheme="minorHAnsi"/>
        </w:rPr>
        <w:tab/>
        <w:t>Wickham H. ggplot2: Elegant Graphics for Data Analysis. New York: Springer-Verlag 2009.</w:t>
      </w:r>
    </w:p>
    <w:p w14:paraId="381FA3AF" w14:textId="77777777" w:rsidR="003360F5" w:rsidRPr="003360F5" w:rsidRDefault="003360F5" w:rsidP="003360F5">
      <w:pPr>
        <w:spacing w:line="360" w:lineRule="auto"/>
        <w:rPr>
          <w:rFonts w:cstheme="minorHAnsi"/>
        </w:rPr>
      </w:pPr>
      <w:r w:rsidRPr="003360F5">
        <w:rPr>
          <w:rFonts w:cstheme="minorHAnsi"/>
        </w:rPr>
        <w:t>66.</w:t>
      </w:r>
      <w:r w:rsidRPr="003360F5">
        <w:rPr>
          <w:rFonts w:cstheme="minorHAnsi"/>
        </w:rPr>
        <w:tab/>
      </w:r>
      <w:proofErr w:type="spellStart"/>
      <w:r w:rsidRPr="003360F5">
        <w:rPr>
          <w:rFonts w:cstheme="minorHAnsi"/>
        </w:rPr>
        <w:t>Krijthe</w:t>
      </w:r>
      <w:proofErr w:type="spellEnd"/>
      <w:r w:rsidRPr="003360F5">
        <w:rPr>
          <w:rFonts w:cstheme="minorHAnsi"/>
        </w:rPr>
        <w:t xml:space="preserve">, J. H. </w:t>
      </w:r>
      <w:proofErr w:type="spellStart"/>
      <w:r w:rsidRPr="003360F5">
        <w:rPr>
          <w:rFonts w:cstheme="minorHAnsi"/>
        </w:rPr>
        <w:t>Rtsne</w:t>
      </w:r>
      <w:proofErr w:type="spellEnd"/>
      <w:r w:rsidRPr="003360F5">
        <w:rPr>
          <w:rFonts w:cstheme="minorHAnsi"/>
        </w:rPr>
        <w:t xml:space="preserve">: T-Distributed Stochastic </w:t>
      </w:r>
      <w:proofErr w:type="spellStart"/>
      <w:r w:rsidRPr="003360F5">
        <w:rPr>
          <w:rFonts w:cstheme="minorHAnsi"/>
        </w:rPr>
        <w:t>Neighbor</w:t>
      </w:r>
      <w:proofErr w:type="spellEnd"/>
      <w:r w:rsidRPr="003360F5">
        <w:rPr>
          <w:rFonts w:cstheme="minorHAnsi"/>
        </w:rPr>
        <w:t xml:space="preserve"> Embedding using a Barnes-Hut Implementation. R package version 0.15. 2015.</w:t>
      </w:r>
    </w:p>
    <w:p w14:paraId="30D7494A" w14:textId="77777777" w:rsidR="003360F5" w:rsidRPr="003360F5" w:rsidRDefault="003360F5" w:rsidP="003360F5">
      <w:pPr>
        <w:spacing w:line="360" w:lineRule="auto"/>
        <w:rPr>
          <w:rFonts w:cstheme="minorHAnsi"/>
        </w:rPr>
      </w:pPr>
      <w:r w:rsidRPr="003360F5">
        <w:rPr>
          <w:rFonts w:cstheme="minorHAnsi"/>
        </w:rPr>
        <w:t>67.</w:t>
      </w:r>
      <w:r w:rsidRPr="003360F5">
        <w:rPr>
          <w:rFonts w:cstheme="minorHAnsi"/>
        </w:rPr>
        <w:tab/>
      </w:r>
      <w:proofErr w:type="spellStart"/>
      <w:r w:rsidRPr="003360F5">
        <w:rPr>
          <w:rFonts w:cstheme="minorHAnsi"/>
        </w:rPr>
        <w:t>Hahsler</w:t>
      </w:r>
      <w:proofErr w:type="spellEnd"/>
      <w:r w:rsidRPr="003360F5">
        <w:rPr>
          <w:rFonts w:cstheme="minorHAnsi"/>
        </w:rPr>
        <w:t xml:space="preserve"> M and </w:t>
      </w:r>
      <w:proofErr w:type="spellStart"/>
      <w:r w:rsidRPr="003360F5">
        <w:rPr>
          <w:rFonts w:cstheme="minorHAnsi"/>
        </w:rPr>
        <w:t>Piekenbrock</w:t>
      </w:r>
      <w:proofErr w:type="spellEnd"/>
      <w:r w:rsidRPr="003360F5">
        <w:rPr>
          <w:rFonts w:cstheme="minorHAnsi"/>
        </w:rPr>
        <w:t xml:space="preserve"> M. </w:t>
      </w:r>
      <w:proofErr w:type="spellStart"/>
      <w:r w:rsidRPr="003360F5">
        <w:rPr>
          <w:rFonts w:cstheme="minorHAnsi"/>
        </w:rPr>
        <w:t>dbscan</w:t>
      </w:r>
      <w:proofErr w:type="spellEnd"/>
      <w:r w:rsidRPr="003360F5">
        <w:rPr>
          <w:rFonts w:cstheme="minorHAnsi"/>
        </w:rPr>
        <w:t>: Density Based Clustering of Applications with Noise (DBSCAN) and Related Algorithms. 2019.</w:t>
      </w:r>
    </w:p>
    <w:p w14:paraId="4E23781E" w14:textId="77777777" w:rsidR="003360F5" w:rsidRPr="003360F5" w:rsidRDefault="003360F5" w:rsidP="003360F5">
      <w:pPr>
        <w:spacing w:line="360" w:lineRule="auto"/>
        <w:rPr>
          <w:rFonts w:cstheme="minorHAnsi"/>
        </w:rPr>
      </w:pPr>
      <w:r w:rsidRPr="003360F5">
        <w:rPr>
          <w:rFonts w:cstheme="minorHAnsi"/>
        </w:rPr>
        <w:t>68.</w:t>
      </w:r>
      <w:r w:rsidRPr="003360F5">
        <w:rPr>
          <w:rFonts w:cstheme="minorHAnsi"/>
        </w:rPr>
        <w:tab/>
        <w:t xml:space="preserve">Hennig C. </w:t>
      </w:r>
      <w:proofErr w:type="spellStart"/>
      <w:r w:rsidRPr="003360F5">
        <w:rPr>
          <w:rFonts w:cstheme="minorHAnsi"/>
        </w:rPr>
        <w:t>fpc</w:t>
      </w:r>
      <w:proofErr w:type="spellEnd"/>
      <w:r w:rsidRPr="003360F5">
        <w:rPr>
          <w:rFonts w:cstheme="minorHAnsi"/>
        </w:rPr>
        <w:t>: Flexible Procedures for Clustering. R package version 2.2-3 ed. 2019.</w:t>
      </w:r>
    </w:p>
    <w:p w14:paraId="41C407BE" w14:textId="77777777" w:rsidR="003360F5" w:rsidRPr="003360F5" w:rsidRDefault="003360F5" w:rsidP="003360F5">
      <w:pPr>
        <w:spacing w:line="360" w:lineRule="auto"/>
        <w:rPr>
          <w:rFonts w:cstheme="minorHAnsi"/>
        </w:rPr>
      </w:pPr>
      <w:r w:rsidRPr="003360F5">
        <w:rPr>
          <w:rFonts w:cstheme="minorHAnsi"/>
        </w:rPr>
        <w:t>69.</w:t>
      </w:r>
      <w:r w:rsidRPr="003360F5">
        <w:rPr>
          <w:rFonts w:cstheme="minorHAnsi"/>
        </w:rPr>
        <w:tab/>
      </w:r>
      <w:proofErr w:type="spellStart"/>
      <w:r w:rsidRPr="003360F5">
        <w:rPr>
          <w:rFonts w:cstheme="minorHAnsi"/>
        </w:rPr>
        <w:t>Szepannek</w:t>
      </w:r>
      <w:proofErr w:type="spellEnd"/>
      <w:r w:rsidRPr="003360F5">
        <w:rPr>
          <w:rFonts w:cstheme="minorHAnsi"/>
        </w:rPr>
        <w:t xml:space="preserve">, G. </w:t>
      </w:r>
      <w:proofErr w:type="spellStart"/>
      <w:r w:rsidRPr="003360F5">
        <w:rPr>
          <w:rFonts w:cstheme="minorHAnsi"/>
        </w:rPr>
        <w:t>clustMixType</w:t>
      </w:r>
      <w:proofErr w:type="spellEnd"/>
      <w:r w:rsidRPr="003360F5">
        <w:rPr>
          <w:rFonts w:cstheme="minorHAnsi"/>
        </w:rPr>
        <w:t>: User-Friendly Clustering of Mixed-Type Data in R. The R Journal. 2018, p. 200-208.</w:t>
      </w:r>
    </w:p>
    <w:p w14:paraId="1869CCA2" w14:textId="77777777" w:rsidR="003360F5" w:rsidRPr="003360F5" w:rsidRDefault="003360F5" w:rsidP="003360F5">
      <w:pPr>
        <w:spacing w:line="360" w:lineRule="auto"/>
        <w:rPr>
          <w:rFonts w:cstheme="minorHAnsi"/>
        </w:rPr>
      </w:pPr>
      <w:r w:rsidRPr="003360F5">
        <w:rPr>
          <w:rFonts w:cstheme="minorHAnsi"/>
        </w:rPr>
        <w:t>70.</w:t>
      </w:r>
      <w:r w:rsidRPr="003360F5">
        <w:rPr>
          <w:rFonts w:cstheme="minorHAnsi"/>
        </w:rPr>
        <w:tab/>
        <w:t>Wooldridge J. Introduction to Econometrics: Europe, Middle East and Africa edition. Cengage Learning EMEA, 2014.</w:t>
      </w:r>
    </w:p>
    <w:p w14:paraId="5A1F19C0" w14:textId="6F5FC58A" w:rsidR="003360F5" w:rsidRDefault="003360F5">
      <w:pPr>
        <w:rPr>
          <w:rFonts w:cstheme="minorHAnsi"/>
        </w:rPr>
      </w:pPr>
    </w:p>
    <w:p w14:paraId="066E0E83" w14:textId="77777777" w:rsidR="003360F5" w:rsidRDefault="003360F5" w:rsidP="008D4C9D">
      <w:pPr>
        <w:spacing w:line="360" w:lineRule="auto"/>
        <w:rPr>
          <w:rFonts w:cstheme="minorHAnsi"/>
        </w:rPr>
      </w:pPr>
    </w:p>
    <w:p w14:paraId="4B00CE3A" w14:textId="2DDC16B4" w:rsidR="00C97FB8" w:rsidRPr="00210EDB" w:rsidRDefault="00C97FB8" w:rsidP="00C97FB8">
      <w:pPr>
        <w:spacing w:line="360" w:lineRule="auto"/>
        <w:rPr>
          <w:rFonts w:cstheme="minorHAnsi"/>
        </w:rPr>
        <w:sectPr w:rsidR="00C97FB8" w:rsidRPr="00210EDB">
          <w:pgSz w:w="11906" w:h="16838"/>
          <w:pgMar w:top="1440" w:right="1440" w:bottom="1440" w:left="1440" w:header="708" w:footer="708" w:gutter="0"/>
          <w:cols w:space="708"/>
          <w:docGrid w:linePitch="360"/>
        </w:sectPr>
      </w:pPr>
    </w:p>
    <w:p w14:paraId="1A5E4FA5" w14:textId="77777777" w:rsidR="003B06C2" w:rsidRPr="00B02C93" w:rsidRDefault="003B06C2" w:rsidP="00B02C93">
      <w:pPr>
        <w:rPr>
          <w:b/>
          <w:sz w:val="32"/>
          <w:szCs w:val="32"/>
        </w:rPr>
      </w:pPr>
      <w:bookmarkStart w:id="12" w:name="_Toc3192367"/>
      <w:r w:rsidRPr="00B02C93">
        <w:rPr>
          <w:b/>
          <w:sz w:val="32"/>
          <w:szCs w:val="32"/>
        </w:rPr>
        <w:lastRenderedPageBreak/>
        <w:t>Supplementary Information</w:t>
      </w:r>
      <w:bookmarkEnd w:id="12"/>
    </w:p>
    <w:p w14:paraId="1B51B9AE" w14:textId="77777777" w:rsidR="009B271D" w:rsidRDefault="009B271D">
      <w:pPr>
        <w:rPr>
          <w:rFonts w:cstheme="minorHAnsi"/>
          <w:b/>
          <w:sz w:val="28"/>
          <w:szCs w:val="28"/>
        </w:rPr>
      </w:pPr>
    </w:p>
    <w:p w14:paraId="4E3C4166" w14:textId="76ECB50F" w:rsidR="00A859D8" w:rsidRPr="00345357" w:rsidRDefault="00232CF6">
      <w:pPr>
        <w:rPr>
          <w:rFonts w:cstheme="minorHAnsi"/>
          <w:b/>
          <w:sz w:val="28"/>
          <w:szCs w:val="28"/>
        </w:rPr>
      </w:pPr>
      <w:r w:rsidRPr="00345357">
        <w:rPr>
          <w:rFonts w:cstheme="minorHAnsi"/>
          <w:b/>
          <w:sz w:val="28"/>
          <w:szCs w:val="28"/>
        </w:rPr>
        <w:t>Community Shares</w:t>
      </w:r>
    </w:p>
    <w:p w14:paraId="361FC7F5" w14:textId="652DA6C1" w:rsidR="00A23922" w:rsidRDefault="00232CF6">
      <w:pPr>
        <w:rPr>
          <w:rFonts w:cstheme="minorHAnsi"/>
        </w:rPr>
      </w:pPr>
      <w:r w:rsidRPr="00232CF6">
        <w:rPr>
          <w:rFonts w:cstheme="minorHAnsi"/>
        </w:rPr>
        <w:t>Community shares are a form of equity issued by cooperative</w:t>
      </w:r>
      <w:r w:rsidR="00A23922">
        <w:rPr>
          <w:rFonts w:cstheme="minorHAnsi"/>
        </w:rPr>
        <w:t xml:space="preserve"> societie</w:t>
      </w:r>
      <w:r w:rsidRPr="00232CF6">
        <w:rPr>
          <w:rFonts w:cstheme="minorHAnsi"/>
        </w:rPr>
        <w:t>s</w:t>
      </w:r>
      <w:r w:rsidR="00A23922">
        <w:rPr>
          <w:rFonts w:cstheme="minorHAnsi"/>
        </w:rPr>
        <w:t>,</w:t>
      </w:r>
      <w:r w:rsidRPr="00232CF6">
        <w:rPr>
          <w:rFonts w:cstheme="minorHAnsi"/>
        </w:rPr>
        <w:t xml:space="preserve"> with </w:t>
      </w:r>
      <w:r w:rsidR="00A23922">
        <w:rPr>
          <w:rFonts w:cstheme="minorHAnsi"/>
        </w:rPr>
        <w:t>several</w:t>
      </w:r>
      <w:r w:rsidR="00584164">
        <w:rPr>
          <w:rFonts w:cstheme="minorHAnsi"/>
        </w:rPr>
        <w:t xml:space="preserve"> distinctive characteristics. </w:t>
      </w:r>
      <w:r w:rsidRPr="00232CF6">
        <w:rPr>
          <w:rFonts w:cstheme="minorHAnsi"/>
        </w:rPr>
        <w:t>Firstly, they are withdrawable but not transferable</w:t>
      </w:r>
      <w:r w:rsidR="00A23922">
        <w:rPr>
          <w:rFonts w:cstheme="minorHAnsi"/>
        </w:rPr>
        <w:t xml:space="preserve"> – in other words, they can be sold back to the issuing society at face value, but they cannot be sold to a third party at a profit</w:t>
      </w:r>
      <w:r w:rsidR="00584164">
        <w:rPr>
          <w:rFonts w:cstheme="minorHAnsi"/>
        </w:rPr>
        <w:t>. In addition</w:t>
      </w:r>
      <w:r w:rsidRPr="00232CF6">
        <w:rPr>
          <w:rFonts w:cstheme="minorHAnsi"/>
        </w:rPr>
        <w:t xml:space="preserve">, they confer voting rights on the basis of one shareholder (or one member of the cooperative) one vote, rather than one share one vote. </w:t>
      </w:r>
    </w:p>
    <w:p w14:paraId="1A78CBAA" w14:textId="7CF87C09" w:rsidR="00A23922" w:rsidRDefault="00584164">
      <w:pPr>
        <w:rPr>
          <w:rFonts w:cstheme="minorHAnsi"/>
        </w:rPr>
      </w:pPr>
      <w:proofErr w:type="gramStart"/>
      <w:r>
        <w:rPr>
          <w:rFonts w:cstheme="minorHAnsi"/>
        </w:rPr>
        <w:t xml:space="preserve">Further, </w:t>
      </w:r>
      <w:r w:rsidR="00A23922">
        <w:rPr>
          <w:rFonts w:cstheme="minorHAnsi"/>
        </w:rPr>
        <w:t xml:space="preserve"> they</w:t>
      </w:r>
      <w:proofErr w:type="gramEnd"/>
      <w:r w:rsidR="00A23922">
        <w:rPr>
          <w:rFonts w:cstheme="minorHAnsi"/>
        </w:rPr>
        <w:t xml:space="preserve"> do not necessarily pay dividends to shareholders. The regulation of payments to shareholders varies depending on the type of society that has issued the shares:</w:t>
      </w:r>
    </w:p>
    <w:p w14:paraId="684A7EC3" w14:textId="77777777" w:rsidR="00A23922" w:rsidRPr="00A23922" w:rsidRDefault="00A23922" w:rsidP="00A23922">
      <w:pPr>
        <w:pStyle w:val="ListParagraph"/>
        <w:numPr>
          <w:ilvl w:val="0"/>
          <w:numId w:val="19"/>
        </w:numPr>
        <w:rPr>
          <w:rFonts w:cstheme="minorHAnsi"/>
        </w:rPr>
      </w:pPr>
      <w:r w:rsidRPr="00A23922">
        <w:rPr>
          <w:rFonts w:cstheme="minorHAnsi"/>
        </w:rPr>
        <w:t>‘bona fide cooperatives’ are permitted to distribute profits to their members as a dividend;</w:t>
      </w:r>
    </w:p>
    <w:p w14:paraId="4CEBBBE6" w14:textId="0345D94B" w:rsidR="00A23922" w:rsidRDefault="00A23922" w:rsidP="00A23922">
      <w:pPr>
        <w:pStyle w:val="ListParagraph"/>
        <w:numPr>
          <w:ilvl w:val="0"/>
          <w:numId w:val="19"/>
        </w:numPr>
        <w:rPr>
          <w:rFonts w:cstheme="minorHAnsi"/>
        </w:rPr>
      </w:pPr>
      <w:r w:rsidRPr="00A23922">
        <w:rPr>
          <w:rFonts w:cstheme="minorHAnsi"/>
        </w:rPr>
        <w:t>‘</w:t>
      </w:r>
      <w:r>
        <w:rPr>
          <w:rFonts w:cstheme="minorHAnsi"/>
        </w:rPr>
        <w:t>community benefit socie</w:t>
      </w:r>
      <w:r w:rsidRPr="00A23922">
        <w:rPr>
          <w:rFonts w:cstheme="minorHAnsi"/>
        </w:rPr>
        <w:t>ties’ are not permitted to distribute profits to their members as a dividend, but are permitted to pay interest on members’ share capital, if funds permit</w:t>
      </w:r>
      <w:r>
        <w:rPr>
          <w:rFonts w:cstheme="minorHAnsi"/>
        </w:rPr>
        <w:t xml:space="preserve">, and </w:t>
      </w:r>
      <w:proofErr w:type="gramStart"/>
      <w:r>
        <w:rPr>
          <w:rFonts w:cstheme="minorHAnsi"/>
        </w:rPr>
        <w:t xml:space="preserve">generally </w:t>
      </w:r>
      <w:r w:rsidRPr="00A23922">
        <w:rPr>
          <w:rFonts w:cstheme="minorHAnsi"/>
        </w:rPr>
        <w:t>.</w:t>
      </w:r>
      <w:proofErr w:type="gramEnd"/>
      <w:r w:rsidRPr="00A23922">
        <w:rPr>
          <w:rFonts w:cstheme="minorHAnsi"/>
        </w:rPr>
        <w:t xml:space="preserve"> </w:t>
      </w:r>
    </w:p>
    <w:p w14:paraId="23B1AA28" w14:textId="207442B9" w:rsidR="00A23922" w:rsidRPr="00A23922" w:rsidRDefault="00A23922" w:rsidP="00A23922">
      <w:pPr>
        <w:rPr>
          <w:rFonts w:cstheme="minorHAnsi"/>
        </w:rPr>
      </w:pPr>
      <w:r>
        <w:rPr>
          <w:rFonts w:cstheme="minorHAnsi"/>
        </w:rPr>
        <w:t>The great majority (81%) of community energy cooperative societies in our dataset are community benefit societies (“</w:t>
      </w:r>
      <w:proofErr w:type="spellStart"/>
      <w:r>
        <w:rPr>
          <w:rFonts w:cstheme="minorHAnsi"/>
        </w:rPr>
        <w:t>bencoms</w:t>
      </w:r>
      <w:proofErr w:type="spellEnd"/>
      <w:r>
        <w:rPr>
          <w:rFonts w:cstheme="minorHAnsi"/>
        </w:rPr>
        <w:t xml:space="preserve">”), and therefore pay interest rather than dividends. </w:t>
      </w:r>
    </w:p>
    <w:p w14:paraId="70B8E48A" w14:textId="110427F2" w:rsidR="00232CF6" w:rsidRDefault="00232CF6">
      <w:pPr>
        <w:rPr>
          <w:rFonts w:cstheme="minorHAnsi"/>
        </w:rPr>
      </w:pPr>
      <w:r w:rsidRPr="00232CF6">
        <w:rPr>
          <w:rFonts w:cstheme="minorHAnsi"/>
        </w:rPr>
        <w:t xml:space="preserve">Further information can be found at </w:t>
      </w:r>
      <w:hyperlink r:id="rId15" w:history="1">
        <w:r w:rsidRPr="00232CF6">
          <w:rPr>
            <w:rFonts w:cstheme="minorHAnsi"/>
          </w:rPr>
          <w:t>http://communityshares.org.uk/</w:t>
        </w:r>
      </w:hyperlink>
      <w:r w:rsidR="00345357">
        <w:rPr>
          <w:rFonts w:cstheme="minorHAnsi"/>
        </w:rPr>
        <w:t xml:space="preserve"> </w:t>
      </w:r>
    </w:p>
    <w:p w14:paraId="477EBD4A" w14:textId="77777777" w:rsidR="00232CF6" w:rsidRDefault="00232CF6">
      <w:pPr>
        <w:rPr>
          <w:rFonts w:cstheme="minorHAnsi"/>
        </w:rPr>
      </w:pPr>
    </w:p>
    <w:p w14:paraId="64309DC4" w14:textId="68C125AE" w:rsidR="00232CF6" w:rsidRPr="00345357" w:rsidRDefault="00232CF6">
      <w:pPr>
        <w:rPr>
          <w:rFonts w:cstheme="minorHAnsi"/>
          <w:b/>
          <w:sz w:val="28"/>
          <w:szCs w:val="28"/>
        </w:rPr>
      </w:pPr>
      <w:r w:rsidRPr="00345357">
        <w:rPr>
          <w:rFonts w:cstheme="minorHAnsi"/>
          <w:b/>
          <w:sz w:val="28"/>
          <w:szCs w:val="28"/>
        </w:rPr>
        <w:t>Cluster Analysis</w:t>
      </w:r>
    </w:p>
    <w:p w14:paraId="127B1C7F" w14:textId="77777777" w:rsidR="00232CF6" w:rsidRDefault="00232CF6">
      <w:pPr>
        <w:rPr>
          <w:rFonts w:cstheme="minorHAnsi"/>
          <w:b/>
          <w:bCs/>
          <w:color w:val="4F81BD" w:themeColor="accent1"/>
          <w:sz w:val="18"/>
          <w:szCs w:val="18"/>
        </w:rPr>
      </w:pPr>
    </w:p>
    <w:p w14:paraId="6F44BA25" w14:textId="77777777" w:rsidR="003B06C2" w:rsidRPr="00210EDB" w:rsidRDefault="003B06C2" w:rsidP="003B06C2">
      <w:pPr>
        <w:spacing w:line="360" w:lineRule="auto"/>
        <w:rPr>
          <w:rFonts w:cstheme="minorHAnsi"/>
        </w:rPr>
      </w:pPr>
      <w:r w:rsidRPr="00210EDB">
        <w:rPr>
          <w:rFonts w:cstheme="minorHAnsi"/>
          <w:noProof/>
          <w:lang w:eastAsia="en-GB"/>
        </w:rPr>
        <w:drawing>
          <wp:inline distT="0" distB="0" distL="0" distR="0" wp14:anchorId="3CEB3D0B" wp14:editId="279192F5">
            <wp:extent cx="3418316" cy="2853267"/>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24517" cy="2858443"/>
                    </a:xfrm>
                    <a:prstGeom prst="rect">
                      <a:avLst/>
                    </a:prstGeom>
                  </pic:spPr>
                </pic:pic>
              </a:graphicData>
            </a:graphic>
          </wp:inline>
        </w:drawing>
      </w:r>
    </w:p>
    <w:p w14:paraId="72B5FFBE" w14:textId="71453405" w:rsidR="00B643CA" w:rsidRDefault="00B643CA" w:rsidP="00232CF6">
      <w:pPr>
        <w:rPr>
          <w:b/>
        </w:rPr>
      </w:pPr>
      <w:r w:rsidRPr="00232CF6">
        <w:rPr>
          <w:b/>
        </w:rPr>
        <w:lastRenderedPageBreak/>
        <w:t>Supplementary Figure</w:t>
      </w:r>
      <w:r w:rsidR="00232CF6">
        <w:rPr>
          <w:b/>
        </w:rPr>
        <w:t xml:space="preserve"> 1</w:t>
      </w:r>
      <w:r w:rsidRPr="00232CF6">
        <w:rPr>
          <w:b/>
        </w:rPr>
        <w:t>. A heatmap of the dissimilarity in the community energy dataset (the r</w:t>
      </w:r>
      <w:r w:rsidRPr="00477A62">
        <w:rPr>
          <w:b/>
        </w:rPr>
        <w:t>ed colour means high similarity, and the blue colour means low similarity between projects</w:t>
      </w:r>
      <w:r w:rsidRPr="00232CF6">
        <w:rPr>
          <w:b/>
        </w:rPr>
        <w:t xml:space="preserve">) </w:t>
      </w:r>
    </w:p>
    <w:p w14:paraId="6D8DAD0E" w14:textId="77777777" w:rsidR="00E807F8" w:rsidRDefault="00E807F8" w:rsidP="00067D47">
      <w:pPr>
        <w:keepNext/>
        <w:keepLines/>
        <w:spacing w:after="0" w:line="360" w:lineRule="auto"/>
        <w:rPr>
          <w:rFonts w:cstheme="minorHAnsi"/>
        </w:rPr>
      </w:pPr>
      <w:r>
        <w:rPr>
          <w:rFonts w:cstheme="minorHAnsi"/>
        </w:rPr>
        <w:t>(a)</w:t>
      </w:r>
    </w:p>
    <w:p w14:paraId="6F34F030" w14:textId="77777777" w:rsidR="00E807F8" w:rsidRDefault="00E807F8" w:rsidP="00E807F8">
      <w:pPr>
        <w:keepNext/>
        <w:spacing w:after="0" w:line="360" w:lineRule="auto"/>
        <w:rPr>
          <w:rFonts w:cstheme="minorHAnsi"/>
        </w:rPr>
      </w:pPr>
      <w:r>
        <w:rPr>
          <w:noProof/>
          <w:lang w:eastAsia="en-GB"/>
        </w:rPr>
        <w:drawing>
          <wp:inline distT="0" distB="0" distL="0" distR="0" wp14:anchorId="4E450EDF" wp14:editId="4A5871B4">
            <wp:extent cx="4373217" cy="2323643"/>
            <wp:effectExtent l="0" t="0" r="889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4770" r="7320"/>
                    <a:stretch/>
                  </pic:blipFill>
                  <pic:spPr bwMode="auto">
                    <a:xfrm>
                      <a:off x="0" y="0"/>
                      <a:ext cx="4385766" cy="2330311"/>
                    </a:xfrm>
                    <a:prstGeom prst="rect">
                      <a:avLst/>
                    </a:prstGeom>
                    <a:ln>
                      <a:noFill/>
                    </a:ln>
                    <a:extLst>
                      <a:ext uri="{53640926-AAD7-44D8-BBD7-CCE9431645EC}">
                        <a14:shadowObscured xmlns:a14="http://schemas.microsoft.com/office/drawing/2010/main"/>
                      </a:ext>
                    </a:extLst>
                  </pic:spPr>
                </pic:pic>
              </a:graphicData>
            </a:graphic>
          </wp:inline>
        </w:drawing>
      </w:r>
    </w:p>
    <w:p w14:paraId="5CEF5640" w14:textId="77777777" w:rsidR="00E807F8" w:rsidRDefault="00E807F8" w:rsidP="00E807F8">
      <w:pPr>
        <w:keepNext/>
        <w:spacing w:after="0" w:line="360" w:lineRule="auto"/>
        <w:rPr>
          <w:rFonts w:cstheme="minorHAnsi"/>
        </w:rPr>
      </w:pPr>
      <w:r>
        <w:rPr>
          <w:rFonts w:cstheme="minorHAnsi"/>
        </w:rPr>
        <w:t>(b)</w:t>
      </w:r>
    </w:p>
    <w:p w14:paraId="64CCB5FB" w14:textId="77777777" w:rsidR="00E807F8" w:rsidRDefault="00E807F8" w:rsidP="00E807F8">
      <w:pPr>
        <w:keepNext/>
        <w:spacing w:after="0" w:line="360" w:lineRule="auto"/>
        <w:rPr>
          <w:rFonts w:cstheme="minorHAnsi"/>
        </w:rPr>
      </w:pPr>
      <w:r>
        <w:rPr>
          <w:noProof/>
          <w:lang w:eastAsia="en-GB"/>
        </w:rPr>
        <w:drawing>
          <wp:inline distT="0" distB="0" distL="0" distR="0" wp14:anchorId="3E0EE76C" wp14:editId="5CD0FCB0">
            <wp:extent cx="4324350" cy="22555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6854" r="7897"/>
                    <a:stretch/>
                  </pic:blipFill>
                  <pic:spPr bwMode="auto">
                    <a:xfrm>
                      <a:off x="0" y="0"/>
                      <a:ext cx="4331354" cy="2259173"/>
                    </a:xfrm>
                    <a:prstGeom prst="rect">
                      <a:avLst/>
                    </a:prstGeom>
                    <a:ln>
                      <a:noFill/>
                    </a:ln>
                    <a:extLst>
                      <a:ext uri="{53640926-AAD7-44D8-BBD7-CCE9431645EC}">
                        <a14:shadowObscured xmlns:a14="http://schemas.microsoft.com/office/drawing/2010/main"/>
                      </a:ext>
                    </a:extLst>
                  </pic:spPr>
                </pic:pic>
              </a:graphicData>
            </a:graphic>
          </wp:inline>
        </w:drawing>
      </w:r>
    </w:p>
    <w:p w14:paraId="1C6E4B22" w14:textId="0F1C19A0" w:rsidR="00E807F8" w:rsidRPr="00E6685F" w:rsidRDefault="00E807F8" w:rsidP="00E807F8">
      <w:pPr>
        <w:keepNext/>
        <w:spacing w:after="0"/>
        <w:rPr>
          <w:b/>
        </w:rPr>
      </w:pPr>
      <w:r>
        <w:rPr>
          <w:b/>
        </w:rPr>
        <w:t>Supplementary Figure 2</w:t>
      </w:r>
      <w:r w:rsidRPr="00232CF6">
        <w:rPr>
          <w:b/>
        </w:rPr>
        <w:t>.</w:t>
      </w:r>
      <w:r>
        <w:rPr>
          <w:b/>
        </w:rPr>
        <w:t xml:space="preserve"> A silhouette plot for the </w:t>
      </w:r>
      <w:r w:rsidRPr="00232CF6">
        <w:rPr>
          <w:b/>
        </w:rPr>
        <w:t>partitioning around medoids (PAM)</w:t>
      </w:r>
      <w:r>
        <w:rPr>
          <w:b/>
        </w:rPr>
        <w:t xml:space="preserve"> clusters: </w:t>
      </w:r>
      <w:r w:rsidRPr="00477A62">
        <w:rPr>
          <w:b/>
        </w:rPr>
        <w:t>(a) including project, organisation and location variables; (b) including only project variables</w:t>
      </w:r>
    </w:p>
    <w:p w14:paraId="7D4FC20A" w14:textId="77777777" w:rsidR="00E807F8" w:rsidRDefault="00E807F8" w:rsidP="00232CF6">
      <w:pPr>
        <w:spacing w:line="240" w:lineRule="auto"/>
        <w:rPr>
          <w:rFonts w:cstheme="minorHAnsi"/>
        </w:rPr>
      </w:pPr>
    </w:p>
    <w:p w14:paraId="526EAE3D" w14:textId="5CFE2236" w:rsidR="00710236" w:rsidRDefault="00993E31" w:rsidP="00232CF6">
      <w:pPr>
        <w:spacing w:line="240" w:lineRule="auto"/>
        <w:rPr>
          <w:rFonts w:cstheme="minorHAnsi"/>
        </w:rPr>
      </w:pPr>
      <w:r>
        <w:rPr>
          <w:rFonts w:cstheme="minorHAnsi"/>
        </w:rPr>
        <w:t xml:space="preserve">Supplementary </w:t>
      </w:r>
      <w:r w:rsidR="00A859D8">
        <w:rPr>
          <w:rFonts w:cstheme="minorHAnsi"/>
        </w:rPr>
        <w:t>Fig</w:t>
      </w:r>
      <w:r>
        <w:rPr>
          <w:rFonts w:cstheme="minorHAnsi"/>
        </w:rPr>
        <w:t>.</w:t>
      </w:r>
      <w:r w:rsidR="00A859D8">
        <w:rPr>
          <w:rFonts w:cstheme="minorHAnsi"/>
        </w:rPr>
        <w:t xml:space="preserve"> 3 </w:t>
      </w:r>
      <w:r>
        <w:rPr>
          <w:rFonts w:cstheme="minorHAnsi"/>
        </w:rPr>
        <w:t>i</w:t>
      </w:r>
      <w:r w:rsidR="00710236" w:rsidRPr="00DA34A2">
        <w:rPr>
          <w:rFonts w:cstheme="minorHAnsi"/>
        </w:rPr>
        <w:t>llustrates which business models are well-defined and distinct (for example, clusters 4, 11 and 12</w:t>
      </w:r>
      <w:r w:rsidR="00E807F8">
        <w:rPr>
          <w:rFonts w:cstheme="minorHAnsi"/>
        </w:rPr>
        <w:t xml:space="preserve"> in panel (a)</w:t>
      </w:r>
      <w:r w:rsidR="00710236" w:rsidRPr="00DA34A2">
        <w:rPr>
          <w:rFonts w:cstheme="minorHAnsi"/>
        </w:rPr>
        <w:t>) and which business models are more diffuse and might share similarities with other types (for example, clusters 6, 8 and 9</w:t>
      </w:r>
      <w:r w:rsidR="00E807F8">
        <w:rPr>
          <w:rFonts w:cstheme="minorHAnsi"/>
        </w:rPr>
        <w:t xml:space="preserve"> in panel (a)</w:t>
      </w:r>
      <w:r w:rsidR="00710236" w:rsidRPr="00DA34A2">
        <w:rPr>
          <w:rFonts w:cstheme="minorHAnsi"/>
        </w:rPr>
        <w:t>). Similar plots for other clustering</w:t>
      </w:r>
      <w:r w:rsidR="005D3D4A">
        <w:rPr>
          <w:rFonts w:cstheme="minorHAnsi"/>
        </w:rPr>
        <w:t xml:space="preserve"> methods (Supplementary Figure </w:t>
      </w:r>
      <w:r w:rsidR="00E807F8">
        <w:rPr>
          <w:rFonts w:cstheme="minorHAnsi"/>
        </w:rPr>
        <w:t>4</w:t>
      </w:r>
      <w:r w:rsidR="00710236" w:rsidRPr="00DA34A2">
        <w:rPr>
          <w:rFonts w:cstheme="minorHAnsi"/>
        </w:rPr>
        <w:t xml:space="preserve"> panels (a) and (b)) give a less clear-cut allocation of projects into clusters. </w:t>
      </w:r>
    </w:p>
    <w:p w14:paraId="49516E40" w14:textId="77777777" w:rsidR="00993E31" w:rsidRDefault="00993E31" w:rsidP="00993E31">
      <w:pPr>
        <w:keepNext/>
        <w:spacing w:after="0" w:line="240" w:lineRule="auto"/>
        <w:rPr>
          <w:rFonts w:cstheme="minorHAnsi"/>
        </w:rPr>
      </w:pPr>
      <w:r>
        <w:rPr>
          <w:rFonts w:cstheme="minorHAnsi"/>
        </w:rPr>
        <w:lastRenderedPageBreak/>
        <w:t>(a)</w:t>
      </w:r>
    </w:p>
    <w:p w14:paraId="7B1F4155" w14:textId="0CE4D4A0" w:rsidR="00710236" w:rsidRDefault="00710236" w:rsidP="00710236">
      <w:pPr>
        <w:keepNext/>
        <w:spacing w:after="0" w:line="360" w:lineRule="auto"/>
        <w:rPr>
          <w:rFonts w:cstheme="minorHAnsi"/>
        </w:rPr>
      </w:pPr>
      <w:r w:rsidRPr="00DA34A2">
        <w:rPr>
          <w:rFonts w:cstheme="minorHAnsi"/>
          <w:noProof/>
          <w:lang w:eastAsia="en-GB"/>
        </w:rPr>
        <w:drawing>
          <wp:inline distT="0" distB="0" distL="0" distR="0" wp14:anchorId="03AE016A" wp14:editId="6B86C051">
            <wp:extent cx="3115340" cy="2610384"/>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40853" cy="2631762"/>
                    </a:xfrm>
                    <a:prstGeom prst="rect">
                      <a:avLst/>
                    </a:prstGeom>
                  </pic:spPr>
                </pic:pic>
              </a:graphicData>
            </a:graphic>
          </wp:inline>
        </w:drawing>
      </w:r>
    </w:p>
    <w:p w14:paraId="0C8A6CC9" w14:textId="77777777" w:rsidR="00993E31" w:rsidRDefault="00993E31" w:rsidP="00993E31">
      <w:pPr>
        <w:keepNext/>
        <w:spacing w:after="0" w:line="240" w:lineRule="auto"/>
        <w:rPr>
          <w:noProof/>
          <w:lang w:eastAsia="en-GB"/>
        </w:rPr>
      </w:pPr>
      <w:r>
        <w:rPr>
          <w:noProof/>
          <w:lang w:eastAsia="en-GB"/>
        </w:rPr>
        <w:t>(b)</w:t>
      </w:r>
    </w:p>
    <w:p w14:paraId="357C20B4" w14:textId="77777777" w:rsidR="00993E31" w:rsidRPr="00DA34A2" w:rsidRDefault="00993E31" w:rsidP="00993E31">
      <w:pPr>
        <w:keepNext/>
        <w:spacing w:after="0" w:line="240" w:lineRule="auto"/>
        <w:rPr>
          <w:rFonts w:cstheme="minorHAnsi"/>
        </w:rPr>
      </w:pPr>
      <w:r w:rsidRPr="00903C51">
        <w:rPr>
          <w:rFonts w:cstheme="minorHAnsi"/>
          <w:noProof/>
          <w:lang w:eastAsia="en-GB"/>
        </w:rPr>
        <w:drawing>
          <wp:inline distT="0" distB="0" distL="0" distR="0" wp14:anchorId="75FF7061" wp14:editId="63873505">
            <wp:extent cx="3276600" cy="265495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89156" cy="2665126"/>
                    </a:xfrm>
                    <a:prstGeom prst="rect">
                      <a:avLst/>
                    </a:prstGeom>
                  </pic:spPr>
                </pic:pic>
              </a:graphicData>
            </a:graphic>
          </wp:inline>
        </w:drawing>
      </w:r>
    </w:p>
    <w:p w14:paraId="45522FB6" w14:textId="6CAB4AF8" w:rsidR="00B643CA" w:rsidRPr="00477A62" w:rsidRDefault="00B643CA" w:rsidP="00232CF6">
      <w:pPr>
        <w:rPr>
          <w:b/>
        </w:rPr>
      </w:pPr>
      <w:r w:rsidRPr="00232CF6">
        <w:rPr>
          <w:b/>
        </w:rPr>
        <w:t xml:space="preserve">Supplementary Figure 3. Community energy projects allocated to clusters </w:t>
      </w:r>
      <w:r w:rsidR="00993E31">
        <w:rPr>
          <w:b/>
        </w:rPr>
        <w:t>through</w:t>
      </w:r>
      <w:r w:rsidR="00993E31" w:rsidRPr="00232CF6">
        <w:rPr>
          <w:b/>
        </w:rPr>
        <w:t xml:space="preserve"> </w:t>
      </w:r>
      <w:r w:rsidRPr="00232CF6">
        <w:rPr>
          <w:b/>
        </w:rPr>
        <w:t>partitioning around medoids (PAM) and the t-Distributed Stochastic Neighbour Embedding (t-SNE) technique</w:t>
      </w:r>
      <w:r w:rsidR="00993E31">
        <w:rPr>
          <w:b/>
        </w:rPr>
        <w:t>:</w:t>
      </w:r>
      <w:r w:rsidR="00993E31" w:rsidRPr="00477A62">
        <w:rPr>
          <w:b/>
        </w:rPr>
        <w:t xml:space="preserve"> (a) including project, organisation and location variables; (b) including only project variables</w:t>
      </w:r>
    </w:p>
    <w:p w14:paraId="66355EC7" w14:textId="2881F0C8" w:rsidR="0029007D" w:rsidRPr="0029007D" w:rsidRDefault="0029007D" w:rsidP="0029007D">
      <w:pPr>
        <w:sectPr w:rsidR="0029007D" w:rsidRPr="0029007D">
          <w:endnotePr>
            <w:numFmt w:val="decimal"/>
          </w:endnotePr>
          <w:pgSz w:w="11906" w:h="16838"/>
          <w:pgMar w:top="1440" w:right="1440" w:bottom="1440" w:left="1440" w:header="708" w:footer="708" w:gutter="0"/>
          <w:cols w:space="708"/>
          <w:docGrid w:linePitch="360"/>
        </w:sectPr>
      </w:pPr>
      <w:r w:rsidRPr="0029007D">
        <w:t>Key to cluster numbers</w:t>
      </w:r>
    </w:p>
    <w:p w14:paraId="6D39B521" w14:textId="27F916C7" w:rsidR="00211A5C" w:rsidRPr="00211A5C" w:rsidRDefault="00211A5C" w:rsidP="00211A5C">
      <w:pPr>
        <w:pStyle w:val="ListParagraph"/>
        <w:numPr>
          <w:ilvl w:val="0"/>
          <w:numId w:val="20"/>
        </w:numPr>
      </w:pPr>
      <w:r w:rsidRPr="00211A5C">
        <w:rPr>
          <w:sz w:val="18"/>
          <w:szCs w:val="18"/>
        </w:rPr>
        <w:t>Multi-Financed Hydro and Wind</w:t>
      </w:r>
    </w:p>
    <w:p w14:paraId="59E6972B" w14:textId="77777777" w:rsidR="00211A5C" w:rsidRPr="00211A5C" w:rsidRDefault="00211A5C" w:rsidP="00211A5C">
      <w:pPr>
        <w:pStyle w:val="ListParagraph"/>
        <w:numPr>
          <w:ilvl w:val="0"/>
          <w:numId w:val="20"/>
        </w:numPr>
      </w:pPr>
      <w:r w:rsidRPr="00211A5C">
        <w:rPr>
          <w:sz w:val="18"/>
          <w:szCs w:val="18"/>
        </w:rPr>
        <w:t>Small/ Medium Solar Rooftop</w:t>
      </w:r>
    </w:p>
    <w:p w14:paraId="7E4220E9" w14:textId="77777777" w:rsidR="00211A5C" w:rsidRPr="00211A5C" w:rsidRDefault="00211A5C" w:rsidP="00211A5C">
      <w:pPr>
        <w:pStyle w:val="ListParagraph"/>
        <w:numPr>
          <w:ilvl w:val="0"/>
          <w:numId w:val="20"/>
        </w:numPr>
      </w:pPr>
      <w:r w:rsidRPr="00211A5C">
        <w:rPr>
          <w:sz w:val="18"/>
          <w:szCs w:val="18"/>
        </w:rPr>
        <w:t>Multi-Site Solar on Public Sector Roofs</w:t>
      </w:r>
    </w:p>
    <w:p w14:paraId="49F5981C" w14:textId="77777777" w:rsidR="00211A5C" w:rsidRPr="00211A5C" w:rsidRDefault="00211A5C" w:rsidP="00211A5C">
      <w:pPr>
        <w:pStyle w:val="ListParagraph"/>
        <w:numPr>
          <w:ilvl w:val="0"/>
          <w:numId w:val="20"/>
        </w:numPr>
      </w:pPr>
      <w:r w:rsidRPr="00211A5C">
        <w:rPr>
          <w:sz w:val="18"/>
          <w:szCs w:val="18"/>
        </w:rPr>
        <w:t xml:space="preserve">Professionalised Solar Rooftop Coops </w:t>
      </w:r>
    </w:p>
    <w:p w14:paraId="6DD9419C" w14:textId="77777777" w:rsidR="00211A5C" w:rsidRPr="00211A5C" w:rsidRDefault="00211A5C" w:rsidP="00211A5C">
      <w:pPr>
        <w:pStyle w:val="ListParagraph"/>
        <w:numPr>
          <w:ilvl w:val="0"/>
          <w:numId w:val="20"/>
        </w:numPr>
      </w:pPr>
      <w:r w:rsidRPr="00211A5C">
        <w:rPr>
          <w:sz w:val="18"/>
          <w:szCs w:val="18"/>
        </w:rPr>
        <w:t>Demand Side Services</w:t>
      </w:r>
    </w:p>
    <w:p w14:paraId="42B6FCE6" w14:textId="77777777" w:rsidR="00211A5C" w:rsidRPr="00211A5C" w:rsidRDefault="00211A5C" w:rsidP="00211A5C">
      <w:pPr>
        <w:pStyle w:val="ListParagraph"/>
        <w:numPr>
          <w:ilvl w:val="0"/>
          <w:numId w:val="20"/>
        </w:numPr>
      </w:pPr>
      <w:r w:rsidRPr="00211A5C">
        <w:rPr>
          <w:sz w:val="18"/>
          <w:szCs w:val="18"/>
        </w:rPr>
        <w:t>Small Multi-Project Generation for Third Sector Groups</w:t>
      </w:r>
    </w:p>
    <w:p w14:paraId="0110EDBB" w14:textId="77777777" w:rsidR="00211A5C" w:rsidRPr="00211A5C" w:rsidRDefault="00211A5C" w:rsidP="00211A5C">
      <w:pPr>
        <w:pStyle w:val="ListParagraph"/>
        <w:numPr>
          <w:ilvl w:val="0"/>
          <w:numId w:val="20"/>
        </w:numPr>
      </w:pPr>
      <w:r w:rsidRPr="00211A5C">
        <w:rPr>
          <w:sz w:val="18"/>
          <w:szCs w:val="18"/>
        </w:rPr>
        <w:t>Small Solar Rooftop</w:t>
      </w:r>
    </w:p>
    <w:p w14:paraId="017CE12D" w14:textId="77777777" w:rsidR="00211A5C" w:rsidRPr="00211A5C" w:rsidRDefault="00211A5C" w:rsidP="00211A5C">
      <w:pPr>
        <w:pStyle w:val="ListParagraph"/>
        <w:numPr>
          <w:ilvl w:val="0"/>
          <w:numId w:val="20"/>
        </w:numPr>
      </w:pPr>
      <w:r w:rsidRPr="00211A5C">
        <w:rPr>
          <w:sz w:val="18"/>
          <w:szCs w:val="18"/>
        </w:rPr>
        <w:t>Large Wind Selling to Grid</w:t>
      </w:r>
    </w:p>
    <w:p w14:paraId="2ED71E57" w14:textId="77777777" w:rsidR="00211A5C" w:rsidRPr="00211A5C" w:rsidRDefault="00211A5C" w:rsidP="00211A5C">
      <w:pPr>
        <w:pStyle w:val="ListParagraph"/>
        <w:numPr>
          <w:ilvl w:val="0"/>
          <w:numId w:val="20"/>
        </w:numPr>
      </w:pPr>
      <w:r w:rsidRPr="00211A5C">
        <w:rPr>
          <w:sz w:val="18"/>
          <w:szCs w:val="18"/>
        </w:rPr>
        <w:t>Medium Scale Generation with Mixed Financing</w:t>
      </w:r>
    </w:p>
    <w:p w14:paraId="0DB3CE47" w14:textId="77777777" w:rsidR="00211A5C" w:rsidRPr="00211A5C" w:rsidRDefault="00211A5C" w:rsidP="00211A5C">
      <w:pPr>
        <w:pStyle w:val="ListParagraph"/>
        <w:numPr>
          <w:ilvl w:val="0"/>
          <w:numId w:val="20"/>
        </w:numPr>
      </w:pPr>
      <w:r w:rsidRPr="00211A5C">
        <w:rPr>
          <w:sz w:val="18"/>
          <w:szCs w:val="18"/>
        </w:rPr>
        <w:t>Smaller Scale Multi-Project Volunteer Coops</w:t>
      </w:r>
    </w:p>
    <w:p w14:paraId="45FD3CBE" w14:textId="77777777" w:rsidR="00211A5C" w:rsidRPr="00211A5C" w:rsidRDefault="00211A5C" w:rsidP="00211A5C">
      <w:pPr>
        <w:pStyle w:val="ListParagraph"/>
        <w:numPr>
          <w:ilvl w:val="0"/>
          <w:numId w:val="20"/>
        </w:numPr>
      </w:pPr>
      <w:r w:rsidRPr="00211A5C">
        <w:rPr>
          <w:sz w:val="18"/>
          <w:szCs w:val="18"/>
        </w:rPr>
        <w:t>Multi-Tech Generation including Partnerships</w:t>
      </w:r>
    </w:p>
    <w:p w14:paraId="1F101709" w14:textId="77777777" w:rsidR="00211A5C" w:rsidRPr="00211A5C" w:rsidRDefault="00211A5C" w:rsidP="00211A5C">
      <w:pPr>
        <w:pStyle w:val="ListParagraph"/>
        <w:numPr>
          <w:ilvl w:val="0"/>
          <w:numId w:val="20"/>
        </w:numPr>
      </w:pPr>
      <w:r w:rsidRPr="00211A5C">
        <w:rPr>
          <w:sz w:val="18"/>
          <w:szCs w:val="18"/>
        </w:rPr>
        <w:t xml:space="preserve">Energy as a </w:t>
      </w:r>
      <w:proofErr w:type="spellStart"/>
      <w:r w:rsidRPr="00211A5C">
        <w:rPr>
          <w:sz w:val="18"/>
          <w:szCs w:val="18"/>
        </w:rPr>
        <w:t>Sideline</w:t>
      </w:r>
      <w:proofErr w:type="spellEnd"/>
    </w:p>
    <w:p w14:paraId="26AD4BE8" w14:textId="77777777" w:rsidR="00B4487D" w:rsidRDefault="00B4487D" w:rsidP="00232CF6">
      <w:pPr>
        <w:rPr>
          <w:b/>
        </w:rPr>
        <w:sectPr w:rsidR="00B4487D" w:rsidSect="00B4487D">
          <w:endnotePr>
            <w:numFmt w:val="decimal"/>
          </w:endnotePr>
          <w:type w:val="continuous"/>
          <w:pgSz w:w="11906" w:h="16838"/>
          <w:pgMar w:top="1440" w:right="1440" w:bottom="1440" w:left="1440" w:header="708" w:footer="708" w:gutter="0"/>
          <w:cols w:num="2" w:space="708"/>
          <w:docGrid w:linePitch="360"/>
        </w:sectPr>
      </w:pPr>
    </w:p>
    <w:p w14:paraId="326551BE" w14:textId="0B0247AA" w:rsidR="00993E31" w:rsidRDefault="00993E31" w:rsidP="00993E31">
      <w:pPr>
        <w:rPr>
          <w:b/>
        </w:rPr>
      </w:pPr>
    </w:p>
    <w:p w14:paraId="71840B90" w14:textId="23BCCD13" w:rsidR="00E807F8" w:rsidRDefault="00E807F8" w:rsidP="00993E31">
      <w:pPr>
        <w:rPr>
          <w:b/>
        </w:rPr>
      </w:pPr>
    </w:p>
    <w:p w14:paraId="309BEA78" w14:textId="77777777" w:rsidR="00E807F8" w:rsidRPr="00210EDB" w:rsidRDefault="00E807F8" w:rsidP="00E807F8">
      <w:pPr>
        <w:spacing w:line="360" w:lineRule="auto"/>
        <w:rPr>
          <w:rFonts w:cstheme="minorHAnsi"/>
        </w:rPr>
      </w:pPr>
      <w:r w:rsidRPr="00210EDB">
        <w:rPr>
          <w:rFonts w:cstheme="minorHAnsi"/>
          <w:noProof/>
          <w:lang w:eastAsia="en-GB"/>
        </w:rPr>
        <w:lastRenderedPageBreak/>
        <w:drawing>
          <wp:inline distT="0" distB="0" distL="0" distR="0" wp14:anchorId="65C5275D" wp14:editId="57840D93">
            <wp:extent cx="2827867" cy="2369503"/>
            <wp:effectExtent l="0" t="0" r="444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27867" cy="2369503"/>
                    </a:xfrm>
                    <a:prstGeom prst="rect">
                      <a:avLst/>
                    </a:prstGeom>
                  </pic:spPr>
                </pic:pic>
              </a:graphicData>
            </a:graphic>
          </wp:inline>
        </w:drawing>
      </w:r>
      <w:r w:rsidRPr="00210EDB">
        <w:rPr>
          <w:rFonts w:cstheme="minorHAnsi"/>
        </w:rPr>
        <w:t xml:space="preserve"> </w:t>
      </w:r>
      <w:r w:rsidRPr="00210EDB">
        <w:rPr>
          <w:rFonts w:cstheme="minorHAnsi"/>
          <w:noProof/>
          <w:lang w:eastAsia="en-GB"/>
        </w:rPr>
        <w:drawing>
          <wp:inline distT="0" distB="0" distL="0" distR="0" wp14:anchorId="0009A4BC" wp14:editId="0D017C18">
            <wp:extent cx="2852794" cy="2390393"/>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52794" cy="2390393"/>
                    </a:xfrm>
                    <a:prstGeom prst="rect">
                      <a:avLst/>
                    </a:prstGeom>
                  </pic:spPr>
                </pic:pic>
              </a:graphicData>
            </a:graphic>
          </wp:inline>
        </w:drawing>
      </w:r>
      <w:r w:rsidRPr="00210EDB">
        <w:rPr>
          <w:rFonts w:cstheme="minorHAnsi"/>
          <w:noProof/>
        </w:rPr>
        <w:t xml:space="preserve"> </w:t>
      </w:r>
    </w:p>
    <w:p w14:paraId="687EDBDA" w14:textId="454F358B" w:rsidR="00E807F8" w:rsidRPr="00232CF6" w:rsidRDefault="00E807F8" w:rsidP="00E807F8">
      <w:pPr>
        <w:rPr>
          <w:b/>
        </w:rPr>
      </w:pPr>
      <w:r w:rsidRPr="00232CF6">
        <w:rPr>
          <w:b/>
        </w:rPr>
        <w:t>Supplementary Figure</w:t>
      </w:r>
      <w:r>
        <w:rPr>
          <w:b/>
        </w:rPr>
        <w:t xml:space="preserve"> 4</w:t>
      </w:r>
      <w:r w:rsidRPr="00232CF6">
        <w:rPr>
          <w:b/>
        </w:rPr>
        <w:t xml:space="preserve">. Community energy projects allocated to three clusters </w:t>
      </w:r>
      <w:r>
        <w:rPr>
          <w:b/>
        </w:rPr>
        <w:t>through</w:t>
      </w:r>
      <w:r w:rsidRPr="00232CF6">
        <w:rPr>
          <w:b/>
        </w:rPr>
        <w:t xml:space="preserve"> hierarchical agglomerative clustering (left panel) and k-prototypes partitioning clustering for mixed-type data (right panel)</w:t>
      </w:r>
      <w:r>
        <w:rPr>
          <w:b/>
        </w:rPr>
        <w:t>, including</w:t>
      </w:r>
      <w:r w:rsidRPr="00970154">
        <w:rPr>
          <w:b/>
        </w:rPr>
        <w:t xml:space="preserve"> project, organisation and location variables</w:t>
      </w:r>
    </w:p>
    <w:p w14:paraId="1D1408E7" w14:textId="77777777" w:rsidR="00E807F8" w:rsidRDefault="00E807F8" w:rsidP="00993E31">
      <w:pPr>
        <w:rPr>
          <w:b/>
        </w:rPr>
      </w:pPr>
    </w:p>
    <w:p w14:paraId="4B28F64B" w14:textId="229898B0" w:rsidR="00710236" w:rsidRPr="002B55B5" w:rsidRDefault="006851C2" w:rsidP="003B06C2">
      <w:pPr>
        <w:spacing w:line="360" w:lineRule="auto"/>
        <w:rPr>
          <w:rFonts w:cstheme="minorHAnsi"/>
          <w:b/>
        </w:rPr>
      </w:pPr>
      <w:r w:rsidRPr="002B55B5">
        <w:rPr>
          <w:rFonts w:cstheme="minorHAnsi"/>
          <w:b/>
        </w:rPr>
        <w:t xml:space="preserve">Supplementary Table 1. </w:t>
      </w:r>
      <w:r w:rsidR="00E72AD9" w:rsidRPr="002B55B5">
        <w:rPr>
          <w:rFonts w:eastAsia="Times New Roman"/>
          <w:b/>
        </w:rPr>
        <w:t>Within-cluster sum of squares</w:t>
      </w:r>
      <w:r w:rsidR="00E72AD9" w:rsidRPr="00E72AD9">
        <w:rPr>
          <w:b/>
        </w:rPr>
        <w:t xml:space="preserve"> and </w:t>
      </w:r>
      <w:r w:rsidR="00E72AD9" w:rsidRPr="002B55B5">
        <w:rPr>
          <w:rFonts w:eastAsia="Times New Roman"/>
          <w:b/>
        </w:rPr>
        <w:t>average silhouette widths</w:t>
      </w:r>
      <w:r w:rsidR="00E72AD9">
        <w:rPr>
          <w:b/>
        </w:rPr>
        <w:t xml:space="preserve"> for </w:t>
      </w:r>
      <w:r w:rsidR="00E72AD9" w:rsidRPr="00232CF6">
        <w:rPr>
          <w:b/>
        </w:rPr>
        <w:t>partitioning around medoids (PAM)</w:t>
      </w:r>
      <w:r w:rsidR="00742CE5">
        <w:rPr>
          <w:b/>
        </w:rPr>
        <w:t xml:space="preserve">, </w:t>
      </w:r>
      <w:r w:rsidR="00742CE5" w:rsidRPr="00742CE5">
        <w:rPr>
          <w:b/>
        </w:rPr>
        <w:t>hierarchical agglomerative clustering (HAC), density-based clustering (DBSCAN)</w:t>
      </w:r>
      <w:r w:rsidR="00742CE5">
        <w:rPr>
          <w:b/>
        </w:rPr>
        <w:t xml:space="preserve"> and k-p</w:t>
      </w:r>
      <w:r w:rsidR="00742CE5" w:rsidRPr="00742CE5">
        <w:rPr>
          <w:b/>
        </w:rPr>
        <w:t>rot</w:t>
      </w:r>
      <w:r w:rsidR="00742CE5">
        <w:rPr>
          <w:b/>
        </w:rPr>
        <w:t>ot</w:t>
      </w:r>
      <w:r w:rsidR="00742CE5" w:rsidRPr="00742CE5">
        <w:rPr>
          <w:b/>
        </w:rPr>
        <w:t>ypes clustering</w:t>
      </w:r>
      <w:r w:rsidR="00742CE5">
        <w:rPr>
          <w:b/>
        </w:rPr>
        <w:t xml:space="preserve"> for two analysis runs</w:t>
      </w:r>
      <w:r w:rsidR="00E72AD9">
        <w:rPr>
          <w:b/>
        </w:rPr>
        <w:t>: (a) including</w:t>
      </w:r>
      <w:r w:rsidR="00E72AD9" w:rsidRPr="00970154">
        <w:rPr>
          <w:b/>
        </w:rPr>
        <w:t xml:space="preserve"> project, organisation and location variables</w:t>
      </w:r>
      <w:r w:rsidR="00E72AD9">
        <w:rPr>
          <w:b/>
        </w:rPr>
        <w:t>; (b) including only project variables</w:t>
      </w:r>
    </w:p>
    <w:tbl>
      <w:tblPr>
        <w:tblStyle w:val="TableGrid"/>
        <w:tblW w:w="5000" w:type="pct"/>
        <w:tblLook w:val="04A0" w:firstRow="1" w:lastRow="0" w:firstColumn="1" w:lastColumn="0" w:noHBand="0" w:noVBand="1"/>
      </w:tblPr>
      <w:tblGrid>
        <w:gridCol w:w="1126"/>
        <w:gridCol w:w="2102"/>
        <w:gridCol w:w="2094"/>
        <w:gridCol w:w="1961"/>
        <w:gridCol w:w="1959"/>
      </w:tblGrid>
      <w:tr w:rsidR="006851C2" w:rsidRPr="006851C2" w14:paraId="0A501ADF" w14:textId="7FFA14BB" w:rsidTr="006851C2">
        <w:tc>
          <w:tcPr>
            <w:tcW w:w="609" w:type="pct"/>
            <w:vMerge w:val="restart"/>
          </w:tcPr>
          <w:p w14:paraId="1B2DF4DA" w14:textId="27893CE6" w:rsidR="006851C2" w:rsidRPr="006851C2" w:rsidRDefault="006851C2" w:rsidP="00B9064E">
            <w:pPr>
              <w:rPr>
                <w:rFonts w:eastAsia="Times New Roman"/>
              </w:rPr>
            </w:pPr>
            <w:r w:rsidRPr="006851C2">
              <w:rPr>
                <w:rFonts w:eastAsia="Times New Roman"/>
              </w:rPr>
              <w:t>Clustering method</w:t>
            </w:r>
          </w:p>
        </w:tc>
        <w:tc>
          <w:tcPr>
            <w:tcW w:w="2270" w:type="pct"/>
            <w:gridSpan w:val="2"/>
            <w:vAlign w:val="center"/>
          </w:tcPr>
          <w:p w14:paraId="28D30905" w14:textId="479499FD" w:rsidR="006851C2" w:rsidRPr="006851C2" w:rsidRDefault="006851C2" w:rsidP="006851C2">
            <w:pPr>
              <w:jc w:val="center"/>
              <w:rPr>
                <w:rFonts w:eastAsia="Times New Roman"/>
              </w:rPr>
            </w:pPr>
            <w:r w:rsidRPr="006851C2">
              <w:rPr>
                <w:rFonts w:eastAsia="Times New Roman"/>
              </w:rPr>
              <w:t>Within-cluster sum of squares</w:t>
            </w:r>
          </w:p>
        </w:tc>
        <w:tc>
          <w:tcPr>
            <w:tcW w:w="2121" w:type="pct"/>
            <w:gridSpan w:val="2"/>
            <w:vAlign w:val="center"/>
          </w:tcPr>
          <w:p w14:paraId="37FA3827" w14:textId="775EFC8E" w:rsidR="006851C2" w:rsidRPr="006851C2" w:rsidRDefault="006851C2" w:rsidP="006851C2">
            <w:pPr>
              <w:jc w:val="center"/>
              <w:rPr>
                <w:rFonts w:eastAsia="Times New Roman"/>
              </w:rPr>
            </w:pPr>
            <w:r w:rsidRPr="006851C2">
              <w:rPr>
                <w:rFonts w:eastAsia="Times New Roman"/>
              </w:rPr>
              <w:t>Average silhouette width</w:t>
            </w:r>
          </w:p>
        </w:tc>
      </w:tr>
      <w:tr w:rsidR="006851C2" w:rsidRPr="006851C2" w14:paraId="0071C8BB" w14:textId="15491181" w:rsidTr="00E72AD9">
        <w:tc>
          <w:tcPr>
            <w:tcW w:w="609" w:type="pct"/>
            <w:vMerge/>
          </w:tcPr>
          <w:p w14:paraId="2B7B4F67" w14:textId="67FB1CB5" w:rsidR="006851C2" w:rsidRPr="006851C2" w:rsidRDefault="006851C2" w:rsidP="00B9064E">
            <w:pPr>
              <w:rPr>
                <w:rFonts w:eastAsia="Times New Roman"/>
              </w:rPr>
            </w:pPr>
          </w:p>
        </w:tc>
        <w:tc>
          <w:tcPr>
            <w:tcW w:w="1137" w:type="pct"/>
            <w:vAlign w:val="center"/>
          </w:tcPr>
          <w:p w14:paraId="34A1FD9B" w14:textId="6F329175" w:rsidR="006851C2" w:rsidRPr="006851C2" w:rsidRDefault="00E72AD9" w:rsidP="006851C2">
            <w:pPr>
              <w:jc w:val="center"/>
              <w:rPr>
                <w:rFonts w:eastAsia="Times New Roman"/>
              </w:rPr>
            </w:pPr>
            <w:r>
              <w:rPr>
                <w:rFonts w:eastAsia="Times New Roman"/>
              </w:rPr>
              <w:t>(a)</w:t>
            </w:r>
          </w:p>
        </w:tc>
        <w:tc>
          <w:tcPr>
            <w:tcW w:w="1133" w:type="pct"/>
            <w:vAlign w:val="center"/>
          </w:tcPr>
          <w:p w14:paraId="0454F088" w14:textId="661C17E6" w:rsidR="006851C2" w:rsidRPr="006851C2" w:rsidRDefault="00E72AD9" w:rsidP="006851C2">
            <w:pPr>
              <w:jc w:val="center"/>
              <w:rPr>
                <w:rFonts w:eastAsia="Times New Roman"/>
              </w:rPr>
            </w:pPr>
            <w:r>
              <w:rPr>
                <w:rFonts w:eastAsia="Times New Roman"/>
              </w:rPr>
              <w:t>(b)</w:t>
            </w:r>
          </w:p>
        </w:tc>
        <w:tc>
          <w:tcPr>
            <w:tcW w:w="1061" w:type="pct"/>
            <w:vAlign w:val="center"/>
          </w:tcPr>
          <w:p w14:paraId="458AFF52" w14:textId="33CACF08" w:rsidR="006851C2" w:rsidRPr="006851C2" w:rsidRDefault="00E72AD9" w:rsidP="006851C2">
            <w:pPr>
              <w:jc w:val="center"/>
              <w:rPr>
                <w:rFonts w:eastAsia="Times New Roman"/>
              </w:rPr>
            </w:pPr>
            <w:r>
              <w:rPr>
                <w:rFonts w:eastAsia="Times New Roman"/>
              </w:rPr>
              <w:t>(a)</w:t>
            </w:r>
          </w:p>
        </w:tc>
        <w:tc>
          <w:tcPr>
            <w:tcW w:w="1060" w:type="pct"/>
            <w:vAlign w:val="center"/>
          </w:tcPr>
          <w:p w14:paraId="2F313378" w14:textId="5059016F" w:rsidR="006851C2" w:rsidRPr="006851C2" w:rsidRDefault="00E72AD9" w:rsidP="006851C2">
            <w:pPr>
              <w:jc w:val="center"/>
              <w:rPr>
                <w:rFonts w:eastAsia="Times New Roman"/>
              </w:rPr>
            </w:pPr>
            <w:r>
              <w:rPr>
                <w:rFonts w:eastAsia="Times New Roman"/>
              </w:rPr>
              <w:t>(b)</w:t>
            </w:r>
          </w:p>
        </w:tc>
      </w:tr>
      <w:tr w:rsidR="000A5DAA" w:rsidRPr="006851C2" w14:paraId="3C13099F" w14:textId="0D903F84" w:rsidTr="002B55B5">
        <w:tc>
          <w:tcPr>
            <w:tcW w:w="609" w:type="pct"/>
          </w:tcPr>
          <w:p w14:paraId="282E5C8A" w14:textId="77777777" w:rsidR="000A5DAA" w:rsidRPr="006851C2" w:rsidRDefault="000A5DAA" w:rsidP="000A5DAA">
            <w:pPr>
              <w:rPr>
                <w:rFonts w:eastAsia="Times New Roman"/>
              </w:rPr>
            </w:pPr>
            <w:r w:rsidRPr="006851C2">
              <w:rPr>
                <w:rFonts w:eastAsia="Times New Roman"/>
              </w:rPr>
              <w:t>PAM</w:t>
            </w:r>
          </w:p>
        </w:tc>
        <w:tc>
          <w:tcPr>
            <w:tcW w:w="1137" w:type="pct"/>
            <w:vAlign w:val="center"/>
          </w:tcPr>
          <w:p w14:paraId="15A0F33A" w14:textId="77777777" w:rsidR="000A5DAA" w:rsidRPr="006851C2" w:rsidRDefault="000A5DAA" w:rsidP="000A5DAA">
            <w:pPr>
              <w:jc w:val="center"/>
              <w:rPr>
                <w:rFonts w:eastAsia="Times New Roman"/>
              </w:rPr>
            </w:pPr>
            <w:r w:rsidRPr="006851C2">
              <w:rPr>
                <w:rFonts w:eastAsia="Times New Roman"/>
              </w:rPr>
              <w:t>1.8901</w:t>
            </w:r>
          </w:p>
        </w:tc>
        <w:tc>
          <w:tcPr>
            <w:tcW w:w="1133" w:type="pct"/>
            <w:vAlign w:val="center"/>
          </w:tcPr>
          <w:p w14:paraId="0B5060AC" w14:textId="170CEF4E" w:rsidR="000A5DAA" w:rsidRPr="000A5DAA" w:rsidRDefault="000A5DAA" w:rsidP="000A5DAA">
            <w:pPr>
              <w:jc w:val="center"/>
              <w:rPr>
                <w:rFonts w:eastAsia="Times New Roman"/>
              </w:rPr>
            </w:pPr>
            <w:r w:rsidRPr="000A5DAA">
              <w:rPr>
                <w:rFonts w:eastAsia="Times New Roman"/>
              </w:rPr>
              <w:t>1.759</w:t>
            </w:r>
            <w:r>
              <w:rPr>
                <w:rFonts w:eastAsia="Times New Roman"/>
              </w:rPr>
              <w:t>2</w:t>
            </w:r>
          </w:p>
        </w:tc>
        <w:tc>
          <w:tcPr>
            <w:tcW w:w="1061" w:type="pct"/>
            <w:vAlign w:val="center"/>
          </w:tcPr>
          <w:p w14:paraId="5A9FB5EC" w14:textId="499C46AE" w:rsidR="000A5DAA" w:rsidRPr="006851C2" w:rsidRDefault="000A5DAA" w:rsidP="000A5DAA">
            <w:pPr>
              <w:jc w:val="center"/>
              <w:rPr>
                <w:rFonts w:eastAsia="Times New Roman"/>
              </w:rPr>
            </w:pPr>
            <w:r w:rsidRPr="006851C2">
              <w:rPr>
                <w:rFonts w:eastAsia="Times New Roman"/>
              </w:rPr>
              <w:t>0.3058</w:t>
            </w:r>
          </w:p>
        </w:tc>
        <w:tc>
          <w:tcPr>
            <w:tcW w:w="1060" w:type="pct"/>
            <w:vAlign w:val="center"/>
          </w:tcPr>
          <w:p w14:paraId="71E151EA" w14:textId="66FA134F" w:rsidR="000A5DAA" w:rsidRPr="000A5DAA" w:rsidRDefault="000A5DAA" w:rsidP="000A5DAA">
            <w:pPr>
              <w:jc w:val="center"/>
              <w:rPr>
                <w:rFonts w:eastAsia="Times New Roman"/>
              </w:rPr>
            </w:pPr>
            <w:r w:rsidRPr="000A5DAA">
              <w:rPr>
                <w:rFonts w:eastAsia="Times New Roman"/>
              </w:rPr>
              <w:t>0.2690</w:t>
            </w:r>
          </w:p>
        </w:tc>
      </w:tr>
      <w:tr w:rsidR="000A5DAA" w:rsidRPr="006851C2" w14:paraId="1749F043" w14:textId="6C10693A" w:rsidTr="002B55B5">
        <w:tc>
          <w:tcPr>
            <w:tcW w:w="609" w:type="pct"/>
          </w:tcPr>
          <w:p w14:paraId="4164E3B1" w14:textId="77777777" w:rsidR="000A5DAA" w:rsidRPr="006851C2" w:rsidRDefault="000A5DAA" w:rsidP="000A5DAA">
            <w:pPr>
              <w:rPr>
                <w:rFonts w:eastAsia="Times New Roman"/>
              </w:rPr>
            </w:pPr>
            <w:r w:rsidRPr="006851C2">
              <w:rPr>
                <w:rFonts w:eastAsia="Times New Roman"/>
              </w:rPr>
              <w:t>HAC</w:t>
            </w:r>
          </w:p>
        </w:tc>
        <w:tc>
          <w:tcPr>
            <w:tcW w:w="1137" w:type="pct"/>
            <w:vAlign w:val="center"/>
          </w:tcPr>
          <w:p w14:paraId="567FC95A" w14:textId="77777777" w:rsidR="000A5DAA" w:rsidRPr="006851C2" w:rsidRDefault="000A5DAA" w:rsidP="000A5DAA">
            <w:pPr>
              <w:jc w:val="center"/>
              <w:rPr>
                <w:rFonts w:eastAsia="Times New Roman"/>
              </w:rPr>
            </w:pPr>
            <w:r w:rsidRPr="006851C2">
              <w:rPr>
                <w:rFonts w:eastAsia="Times New Roman"/>
              </w:rPr>
              <w:t>4.5846</w:t>
            </w:r>
          </w:p>
        </w:tc>
        <w:tc>
          <w:tcPr>
            <w:tcW w:w="1133" w:type="pct"/>
            <w:vAlign w:val="center"/>
          </w:tcPr>
          <w:p w14:paraId="0978A8E2" w14:textId="66452FEB" w:rsidR="000A5DAA" w:rsidRPr="000A5DAA" w:rsidRDefault="000A5DAA" w:rsidP="000A5DAA">
            <w:pPr>
              <w:jc w:val="center"/>
              <w:rPr>
                <w:rFonts w:eastAsia="Times New Roman"/>
              </w:rPr>
            </w:pPr>
            <w:r w:rsidRPr="000A5DAA">
              <w:rPr>
                <w:rFonts w:eastAsia="Times New Roman"/>
              </w:rPr>
              <w:t>4.128</w:t>
            </w:r>
            <w:r>
              <w:rPr>
                <w:rFonts w:eastAsia="Times New Roman"/>
              </w:rPr>
              <w:t>9</w:t>
            </w:r>
          </w:p>
        </w:tc>
        <w:tc>
          <w:tcPr>
            <w:tcW w:w="1061" w:type="pct"/>
            <w:vAlign w:val="center"/>
          </w:tcPr>
          <w:p w14:paraId="7F5C698B" w14:textId="259969B2" w:rsidR="000A5DAA" w:rsidRPr="006851C2" w:rsidRDefault="000A5DAA" w:rsidP="000A5DAA">
            <w:pPr>
              <w:jc w:val="center"/>
              <w:rPr>
                <w:rFonts w:eastAsia="Times New Roman"/>
              </w:rPr>
            </w:pPr>
            <w:r w:rsidRPr="006851C2">
              <w:rPr>
                <w:rFonts w:eastAsia="Times New Roman"/>
              </w:rPr>
              <w:t>0.3798</w:t>
            </w:r>
          </w:p>
        </w:tc>
        <w:tc>
          <w:tcPr>
            <w:tcW w:w="1060" w:type="pct"/>
            <w:vAlign w:val="center"/>
          </w:tcPr>
          <w:p w14:paraId="4CA1D393" w14:textId="22C3997D" w:rsidR="000A5DAA" w:rsidRPr="000A5DAA" w:rsidRDefault="000A5DAA" w:rsidP="000A5DAA">
            <w:pPr>
              <w:jc w:val="center"/>
              <w:rPr>
                <w:rFonts w:eastAsia="Times New Roman"/>
              </w:rPr>
            </w:pPr>
            <w:r w:rsidRPr="000A5DAA">
              <w:rPr>
                <w:rFonts w:eastAsia="Times New Roman"/>
              </w:rPr>
              <w:t>0.403</w:t>
            </w:r>
            <w:r>
              <w:rPr>
                <w:rFonts w:eastAsia="Times New Roman"/>
              </w:rPr>
              <w:t>3</w:t>
            </w:r>
          </w:p>
        </w:tc>
      </w:tr>
      <w:tr w:rsidR="000A5DAA" w:rsidRPr="006851C2" w14:paraId="7F327E8A" w14:textId="773E91D4" w:rsidTr="002B55B5">
        <w:tc>
          <w:tcPr>
            <w:tcW w:w="609" w:type="pct"/>
          </w:tcPr>
          <w:p w14:paraId="0A92EA13" w14:textId="77777777" w:rsidR="000A5DAA" w:rsidRPr="006851C2" w:rsidRDefault="000A5DAA" w:rsidP="000A5DAA">
            <w:pPr>
              <w:rPr>
                <w:rFonts w:eastAsia="Times New Roman"/>
              </w:rPr>
            </w:pPr>
            <w:r w:rsidRPr="006851C2">
              <w:rPr>
                <w:rFonts w:eastAsia="Times New Roman"/>
              </w:rPr>
              <w:t>DBSCAN</w:t>
            </w:r>
          </w:p>
        </w:tc>
        <w:tc>
          <w:tcPr>
            <w:tcW w:w="1137" w:type="pct"/>
            <w:vAlign w:val="center"/>
          </w:tcPr>
          <w:p w14:paraId="412A8310" w14:textId="77777777" w:rsidR="000A5DAA" w:rsidRPr="006851C2" w:rsidRDefault="000A5DAA" w:rsidP="000A5DAA">
            <w:pPr>
              <w:jc w:val="center"/>
              <w:rPr>
                <w:rFonts w:eastAsia="Times New Roman"/>
              </w:rPr>
            </w:pPr>
            <w:r w:rsidRPr="006851C2">
              <w:rPr>
                <w:rFonts w:eastAsia="Times New Roman"/>
              </w:rPr>
              <w:t>5.4931</w:t>
            </w:r>
          </w:p>
        </w:tc>
        <w:tc>
          <w:tcPr>
            <w:tcW w:w="1133" w:type="pct"/>
            <w:vAlign w:val="center"/>
          </w:tcPr>
          <w:p w14:paraId="42CFF7FC" w14:textId="074C2723" w:rsidR="000A5DAA" w:rsidRPr="000A5DAA" w:rsidRDefault="000A5DAA" w:rsidP="000A5DAA">
            <w:pPr>
              <w:jc w:val="center"/>
              <w:rPr>
                <w:rFonts w:eastAsia="Times New Roman"/>
              </w:rPr>
            </w:pPr>
            <w:r w:rsidRPr="000A5DAA">
              <w:rPr>
                <w:rFonts w:eastAsia="Times New Roman"/>
              </w:rPr>
              <w:t>5.5016</w:t>
            </w:r>
          </w:p>
        </w:tc>
        <w:tc>
          <w:tcPr>
            <w:tcW w:w="1061" w:type="pct"/>
            <w:vAlign w:val="center"/>
          </w:tcPr>
          <w:p w14:paraId="16F2E471" w14:textId="74F3AA0F" w:rsidR="000A5DAA" w:rsidRPr="006851C2" w:rsidRDefault="000A5DAA" w:rsidP="000A5DAA">
            <w:pPr>
              <w:jc w:val="center"/>
              <w:rPr>
                <w:rFonts w:eastAsia="Times New Roman"/>
              </w:rPr>
            </w:pPr>
            <w:r w:rsidRPr="006851C2">
              <w:rPr>
                <w:rFonts w:eastAsia="Times New Roman"/>
              </w:rPr>
              <w:t>0.1771</w:t>
            </w:r>
          </w:p>
        </w:tc>
        <w:tc>
          <w:tcPr>
            <w:tcW w:w="1060" w:type="pct"/>
            <w:vAlign w:val="center"/>
          </w:tcPr>
          <w:p w14:paraId="366D73A4" w14:textId="44E41771" w:rsidR="000A5DAA" w:rsidRPr="000A5DAA" w:rsidRDefault="000A5DAA" w:rsidP="000A5DAA">
            <w:pPr>
              <w:jc w:val="center"/>
              <w:rPr>
                <w:rFonts w:eastAsia="Times New Roman"/>
              </w:rPr>
            </w:pPr>
            <w:r>
              <w:rPr>
                <w:rFonts w:eastAsia="Times New Roman"/>
              </w:rPr>
              <w:t>0.2910</w:t>
            </w:r>
          </w:p>
        </w:tc>
      </w:tr>
      <w:tr w:rsidR="000A5DAA" w:rsidRPr="006851C2" w14:paraId="3617D249" w14:textId="1FFA3DB6" w:rsidTr="002B55B5">
        <w:tc>
          <w:tcPr>
            <w:tcW w:w="609" w:type="pct"/>
          </w:tcPr>
          <w:p w14:paraId="4F2D7CE0" w14:textId="77777777" w:rsidR="000A5DAA" w:rsidRPr="006851C2" w:rsidRDefault="000A5DAA" w:rsidP="000A5DAA">
            <w:pPr>
              <w:rPr>
                <w:rFonts w:eastAsia="Times New Roman"/>
              </w:rPr>
            </w:pPr>
            <w:r w:rsidRPr="006851C2">
              <w:rPr>
                <w:rFonts w:eastAsia="Times New Roman"/>
              </w:rPr>
              <w:t>K-proto</w:t>
            </w:r>
          </w:p>
        </w:tc>
        <w:tc>
          <w:tcPr>
            <w:tcW w:w="1137" w:type="pct"/>
            <w:vAlign w:val="center"/>
          </w:tcPr>
          <w:p w14:paraId="1F1C8A40" w14:textId="77777777" w:rsidR="000A5DAA" w:rsidRPr="006851C2" w:rsidRDefault="000A5DAA" w:rsidP="000A5DAA">
            <w:pPr>
              <w:jc w:val="center"/>
              <w:rPr>
                <w:rFonts w:eastAsia="Times New Roman"/>
              </w:rPr>
            </w:pPr>
            <w:r w:rsidRPr="006851C2">
              <w:rPr>
                <w:rFonts w:eastAsia="Times New Roman"/>
              </w:rPr>
              <w:t>5.8715</w:t>
            </w:r>
          </w:p>
        </w:tc>
        <w:tc>
          <w:tcPr>
            <w:tcW w:w="1133" w:type="pct"/>
            <w:vAlign w:val="center"/>
          </w:tcPr>
          <w:p w14:paraId="498187D7" w14:textId="0F861840" w:rsidR="000A5DAA" w:rsidRPr="000A5DAA" w:rsidRDefault="000A5DAA" w:rsidP="000A5DAA">
            <w:pPr>
              <w:jc w:val="center"/>
              <w:rPr>
                <w:rFonts w:eastAsia="Times New Roman"/>
              </w:rPr>
            </w:pPr>
            <w:r>
              <w:rPr>
                <w:rFonts w:eastAsia="Times New Roman"/>
              </w:rPr>
              <w:t>5.0860</w:t>
            </w:r>
          </w:p>
        </w:tc>
        <w:tc>
          <w:tcPr>
            <w:tcW w:w="1061" w:type="pct"/>
            <w:vAlign w:val="center"/>
          </w:tcPr>
          <w:p w14:paraId="24F069CE" w14:textId="3F69662C" w:rsidR="000A5DAA" w:rsidRPr="006851C2" w:rsidRDefault="000A5DAA" w:rsidP="000A5DAA">
            <w:pPr>
              <w:jc w:val="center"/>
              <w:rPr>
                <w:rFonts w:eastAsia="Times New Roman"/>
              </w:rPr>
            </w:pPr>
            <w:r w:rsidRPr="006851C2">
              <w:rPr>
                <w:rFonts w:eastAsia="Times New Roman"/>
              </w:rPr>
              <w:t>0.1485</w:t>
            </w:r>
          </w:p>
        </w:tc>
        <w:tc>
          <w:tcPr>
            <w:tcW w:w="1060" w:type="pct"/>
            <w:vAlign w:val="center"/>
          </w:tcPr>
          <w:p w14:paraId="5E1E2E81" w14:textId="7D642B61" w:rsidR="000A5DAA" w:rsidRPr="000A5DAA" w:rsidRDefault="000A5DAA" w:rsidP="000A5DAA">
            <w:pPr>
              <w:jc w:val="center"/>
              <w:rPr>
                <w:rFonts w:eastAsia="Times New Roman"/>
              </w:rPr>
            </w:pPr>
            <w:r>
              <w:rPr>
                <w:rFonts w:eastAsia="Times New Roman"/>
              </w:rPr>
              <w:t>0.2530</w:t>
            </w:r>
          </w:p>
        </w:tc>
      </w:tr>
    </w:tbl>
    <w:p w14:paraId="71BB4E2C" w14:textId="77777777" w:rsidR="006851C2" w:rsidRPr="006851C2" w:rsidRDefault="006851C2" w:rsidP="003B06C2">
      <w:pPr>
        <w:spacing w:line="360" w:lineRule="auto"/>
        <w:rPr>
          <w:rFonts w:cstheme="minorHAnsi"/>
        </w:rPr>
      </w:pPr>
    </w:p>
    <w:p w14:paraId="6DF0BAE9" w14:textId="246A96A0" w:rsidR="002B55B5" w:rsidRPr="00E240E5" w:rsidRDefault="002B55B5" w:rsidP="002B55B5">
      <w:pPr>
        <w:rPr>
          <w:rFonts w:cstheme="minorHAnsi"/>
          <w:b/>
          <w:sz w:val="24"/>
          <w:szCs w:val="24"/>
        </w:rPr>
      </w:pPr>
      <w:r>
        <w:rPr>
          <w:rFonts w:cstheme="minorHAnsi"/>
          <w:b/>
          <w:sz w:val="24"/>
          <w:szCs w:val="24"/>
        </w:rPr>
        <w:t xml:space="preserve">Supplementary Table 2. </w:t>
      </w:r>
      <w:r w:rsidRPr="00E240E5">
        <w:rPr>
          <w:rFonts w:cstheme="minorHAnsi"/>
          <w:b/>
          <w:sz w:val="24"/>
          <w:szCs w:val="24"/>
        </w:rPr>
        <w:t xml:space="preserve">Feed-in Tariff Scheme rate changes 2015-2016 for average community </w:t>
      </w:r>
      <w:r>
        <w:rPr>
          <w:rFonts w:cstheme="minorHAnsi"/>
          <w:b/>
          <w:sz w:val="24"/>
          <w:szCs w:val="24"/>
        </w:rPr>
        <w:t xml:space="preserve">renewable </w:t>
      </w:r>
      <w:r w:rsidRPr="00E240E5">
        <w:rPr>
          <w:rFonts w:cstheme="minorHAnsi"/>
          <w:b/>
          <w:sz w:val="24"/>
          <w:szCs w:val="24"/>
        </w:rPr>
        <w:t xml:space="preserve">energy project sizes </w:t>
      </w:r>
    </w:p>
    <w:tbl>
      <w:tblPr>
        <w:tblStyle w:val="TableGrid"/>
        <w:tblpPr w:leftFromText="180" w:rightFromText="180" w:vertAnchor="text" w:tblpY="1"/>
        <w:tblOverlap w:val="never"/>
        <w:tblW w:w="0" w:type="auto"/>
        <w:tblBorders>
          <w:left w:val="none" w:sz="0" w:space="0" w:color="auto"/>
          <w:right w:val="none" w:sz="0" w:space="0" w:color="auto"/>
        </w:tblBorders>
        <w:tblLook w:val="04A0" w:firstRow="1" w:lastRow="0" w:firstColumn="1" w:lastColumn="0" w:noHBand="0" w:noVBand="1"/>
      </w:tblPr>
      <w:tblGrid>
        <w:gridCol w:w="2518"/>
        <w:gridCol w:w="1204"/>
        <w:gridCol w:w="1099"/>
        <w:gridCol w:w="1099"/>
        <w:gridCol w:w="1843"/>
      </w:tblGrid>
      <w:tr w:rsidR="002B55B5" w:rsidRPr="00B56697" w14:paraId="29DB3351" w14:textId="77777777" w:rsidTr="00AD72EF">
        <w:trPr>
          <w:trHeight w:val="270"/>
        </w:trPr>
        <w:tc>
          <w:tcPr>
            <w:tcW w:w="2518" w:type="dxa"/>
            <w:vMerge w:val="restart"/>
            <w:tcBorders>
              <w:right w:val="nil"/>
            </w:tcBorders>
            <w:vAlign w:val="center"/>
          </w:tcPr>
          <w:p w14:paraId="473F66F8" w14:textId="77777777" w:rsidR="002B55B5" w:rsidRPr="00B56697" w:rsidRDefault="002B55B5" w:rsidP="00AD72EF">
            <w:pPr>
              <w:rPr>
                <w:rFonts w:cstheme="minorHAnsi"/>
                <w:b/>
                <w:sz w:val="20"/>
                <w:szCs w:val="20"/>
              </w:rPr>
            </w:pPr>
            <w:r>
              <w:rPr>
                <w:rFonts w:cstheme="minorHAnsi"/>
                <w:b/>
                <w:sz w:val="20"/>
                <w:szCs w:val="20"/>
              </w:rPr>
              <w:t xml:space="preserve">Electricity Generation </w:t>
            </w:r>
            <w:r w:rsidRPr="00B56697">
              <w:rPr>
                <w:rFonts w:cstheme="minorHAnsi"/>
                <w:b/>
                <w:sz w:val="20"/>
                <w:szCs w:val="20"/>
              </w:rPr>
              <w:t xml:space="preserve">Technology </w:t>
            </w:r>
          </w:p>
        </w:tc>
        <w:tc>
          <w:tcPr>
            <w:tcW w:w="1204" w:type="dxa"/>
            <w:vMerge w:val="restart"/>
            <w:tcBorders>
              <w:left w:val="nil"/>
              <w:right w:val="nil"/>
            </w:tcBorders>
            <w:vAlign w:val="center"/>
          </w:tcPr>
          <w:p w14:paraId="665E0857" w14:textId="77777777" w:rsidR="002B55B5" w:rsidRPr="00B56697" w:rsidRDefault="002B55B5" w:rsidP="00AD72EF">
            <w:pPr>
              <w:rPr>
                <w:rFonts w:cstheme="minorHAnsi"/>
                <w:b/>
                <w:sz w:val="20"/>
                <w:szCs w:val="20"/>
              </w:rPr>
            </w:pPr>
            <w:r w:rsidRPr="00B56697">
              <w:rPr>
                <w:rFonts w:cstheme="minorHAnsi"/>
                <w:b/>
                <w:sz w:val="20"/>
                <w:szCs w:val="20"/>
              </w:rPr>
              <w:t>Capacity (</w:t>
            </w:r>
            <w:proofErr w:type="spellStart"/>
            <w:r w:rsidRPr="00B56697">
              <w:rPr>
                <w:rFonts w:cstheme="minorHAnsi"/>
                <w:b/>
                <w:sz w:val="20"/>
                <w:szCs w:val="20"/>
              </w:rPr>
              <w:t>kWp</w:t>
            </w:r>
            <w:proofErr w:type="spellEnd"/>
            <w:r w:rsidRPr="00B56697">
              <w:rPr>
                <w:rFonts w:cstheme="minorHAnsi"/>
                <w:b/>
                <w:sz w:val="20"/>
                <w:szCs w:val="20"/>
              </w:rPr>
              <w:t>)</w:t>
            </w:r>
          </w:p>
        </w:tc>
        <w:tc>
          <w:tcPr>
            <w:tcW w:w="2198" w:type="dxa"/>
            <w:gridSpan w:val="2"/>
            <w:tcBorders>
              <w:left w:val="nil"/>
              <w:bottom w:val="single" w:sz="4" w:space="0" w:color="auto"/>
              <w:right w:val="nil"/>
            </w:tcBorders>
            <w:vAlign w:val="center"/>
          </w:tcPr>
          <w:p w14:paraId="4072E00D" w14:textId="77777777" w:rsidR="002B55B5" w:rsidRPr="00B56697" w:rsidRDefault="002B55B5" w:rsidP="00AD72EF">
            <w:pPr>
              <w:jc w:val="center"/>
              <w:rPr>
                <w:rFonts w:cstheme="minorHAnsi"/>
                <w:b/>
                <w:sz w:val="20"/>
                <w:szCs w:val="20"/>
              </w:rPr>
            </w:pPr>
            <w:r w:rsidRPr="00B56697">
              <w:rPr>
                <w:rFonts w:cstheme="minorHAnsi"/>
                <w:b/>
                <w:sz w:val="20"/>
                <w:szCs w:val="20"/>
              </w:rPr>
              <w:t>Rate per kWh</w:t>
            </w:r>
          </w:p>
        </w:tc>
        <w:tc>
          <w:tcPr>
            <w:tcW w:w="1843" w:type="dxa"/>
            <w:vMerge w:val="restart"/>
            <w:tcBorders>
              <w:left w:val="nil"/>
            </w:tcBorders>
            <w:vAlign w:val="center"/>
          </w:tcPr>
          <w:p w14:paraId="120A2286" w14:textId="77777777" w:rsidR="002B55B5" w:rsidRPr="00B56697" w:rsidRDefault="002B55B5" w:rsidP="00AD72EF">
            <w:pPr>
              <w:rPr>
                <w:rFonts w:cstheme="minorHAnsi"/>
                <w:b/>
                <w:sz w:val="20"/>
                <w:szCs w:val="20"/>
              </w:rPr>
            </w:pPr>
            <w:r w:rsidRPr="00B56697">
              <w:rPr>
                <w:rFonts w:cstheme="minorHAnsi"/>
                <w:b/>
                <w:sz w:val="20"/>
                <w:szCs w:val="20"/>
              </w:rPr>
              <w:t>Percentage change</w:t>
            </w:r>
          </w:p>
        </w:tc>
      </w:tr>
      <w:tr w:rsidR="002B55B5" w:rsidRPr="00B56697" w14:paraId="0651C19A" w14:textId="77777777" w:rsidTr="00AD72EF">
        <w:trPr>
          <w:trHeight w:val="270"/>
        </w:trPr>
        <w:tc>
          <w:tcPr>
            <w:tcW w:w="2518" w:type="dxa"/>
            <w:vMerge/>
            <w:tcBorders>
              <w:top w:val="nil"/>
              <w:right w:val="nil"/>
            </w:tcBorders>
          </w:tcPr>
          <w:p w14:paraId="594C6C96" w14:textId="77777777" w:rsidR="002B55B5" w:rsidRPr="00B56697" w:rsidRDefault="002B55B5" w:rsidP="00AD72EF">
            <w:pPr>
              <w:rPr>
                <w:rFonts w:cstheme="minorHAnsi"/>
                <w:sz w:val="20"/>
                <w:szCs w:val="20"/>
              </w:rPr>
            </w:pPr>
          </w:p>
        </w:tc>
        <w:tc>
          <w:tcPr>
            <w:tcW w:w="1204" w:type="dxa"/>
            <w:vMerge/>
            <w:tcBorders>
              <w:top w:val="nil"/>
              <w:left w:val="nil"/>
              <w:bottom w:val="single" w:sz="4" w:space="0" w:color="auto"/>
              <w:right w:val="nil"/>
            </w:tcBorders>
          </w:tcPr>
          <w:p w14:paraId="63EE9F3D" w14:textId="77777777" w:rsidR="002B55B5" w:rsidRPr="00B56697" w:rsidRDefault="002B55B5" w:rsidP="00AD72EF">
            <w:pPr>
              <w:rPr>
                <w:rFonts w:cstheme="minorHAnsi"/>
                <w:sz w:val="20"/>
                <w:szCs w:val="20"/>
              </w:rPr>
            </w:pPr>
          </w:p>
        </w:tc>
        <w:tc>
          <w:tcPr>
            <w:tcW w:w="1099" w:type="dxa"/>
            <w:tcBorders>
              <w:left w:val="nil"/>
              <w:bottom w:val="single" w:sz="4" w:space="0" w:color="auto"/>
              <w:right w:val="nil"/>
            </w:tcBorders>
            <w:vAlign w:val="center"/>
          </w:tcPr>
          <w:p w14:paraId="545FE4D0" w14:textId="77777777" w:rsidR="002B55B5" w:rsidRPr="00B56697" w:rsidRDefault="002B55B5" w:rsidP="00AD72EF">
            <w:pPr>
              <w:rPr>
                <w:rFonts w:cstheme="minorHAnsi"/>
                <w:b/>
                <w:sz w:val="20"/>
                <w:szCs w:val="20"/>
              </w:rPr>
            </w:pPr>
            <w:r>
              <w:rPr>
                <w:rFonts w:cstheme="minorHAnsi"/>
                <w:b/>
                <w:sz w:val="20"/>
                <w:szCs w:val="20"/>
              </w:rPr>
              <w:t>Q4 2015</w:t>
            </w:r>
          </w:p>
        </w:tc>
        <w:tc>
          <w:tcPr>
            <w:tcW w:w="1099" w:type="dxa"/>
            <w:tcBorders>
              <w:left w:val="nil"/>
              <w:bottom w:val="single" w:sz="4" w:space="0" w:color="auto"/>
              <w:right w:val="nil"/>
            </w:tcBorders>
            <w:vAlign w:val="center"/>
          </w:tcPr>
          <w:p w14:paraId="7DD9F0DA" w14:textId="77777777" w:rsidR="002B55B5" w:rsidRPr="00B56697" w:rsidRDefault="002B55B5" w:rsidP="00AD72EF">
            <w:pPr>
              <w:rPr>
                <w:rFonts w:cstheme="minorHAnsi"/>
                <w:b/>
                <w:sz w:val="20"/>
                <w:szCs w:val="20"/>
              </w:rPr>
            </w:pPr>
            <w:r>
              <w:rPr>
                <w:rFonts w:cstheme="minorHAnsi"/>
                <w:b/>
                <w:sz w:val="20"/>
                <w:szCs w:val="20"/>
              </w:rPr>
              <w:t>Q1 2016</w:t>
            </w:r>
          </w:p>
        </w:tc>
        <w:tc>
          <w:tcPr>
            <w:tcW w:w="1843" w:type="dxa"/>
            <w:vMerge/>
            <w:tcBorders>
              <w:left w:val="nil"/>
            </w:tcBorders>
          </w:tcPr>
          <w:p w14:paraId="2CF9CD9D" w14:textId="77777777" w:rsidR="002B55B5" w:rsidRPr="00B56697" w:rsidRDefault="002B55B5" w:rsidP="00AD72EF">
            <w:pPr>
              <w:rPr>
                <w:rFonts w:cstheme="minorHAnsi"/>
                <w:sz w:val="20"/>
                <w:szCs w:val="20"/>
              </w:rPr>
            </w:pPr>
          </w:p>
        </w:tc>
      </w:tr>
      <w:tr w:rsidR="002B55B5" w:rsidRPr="00B56697" w14:paraId="35F41D14" w14:textId="77777777" w:rsidTr="00AD72EF">
        <w:tc>
          <w:tcPr>
            <w:tcW w:w="2518" w:type="dxa"/>
            <w:tcBorders>
              <w:right w:val="nil"/>
            </w:tcBorders>
          </w:tcPr>
          <w:p w14:paraId="097CE1F4" w14:textId="77777777" w:rsidR="002B55B5" w:rsidRPr="00B56697" w:rsidRDefault="002B55B5" w:rsidP="00AD72EF">
            <w:pPr>
              <w:rPr>
                <w:rFonts w:cstheme="minorHAnsi"/>
                <w:sz w:val="20"/>
                <w:szCs w:val="20"/>
              </w:rPr>
            </w:pPr>
            <w:r>
              <w:rPr>
                <w:rFonts w:cstheme="minorHAnsi"/>
                <w:sz w:val="20"/>
                <w:szCs w:val="20"/>
              </w:rPr>
              <w:t>Rooftop solar PV</w:t>
            </w:r>
            <w:r>
              <w:rPr>
                <w:rFonts w:cstheme="minorHAnsi"/>
                <w:sz w:val="20"/>
                <w:szCs w:val="20"/>
              </w:rPr>
              <w:br/>
              <w:t>(middle rate</w:t>
            </w:r>
            <w:r w:rsidRPr="00B56697">
              <w:rPr>
                <w:rFonts w:cstheme="minorHAnsi"/>
                <w:sz w:val="20"/>
                <w:szCs w:val="20"/>
              </w:rPr>
              <w:t>)</w:t>
            </w:r>
          </w:p>
        </w:tc>
        <w:tc>
          <w:tcPr>
            <w:tcW w:w="1204" w:type="dxa"/>
            <w:tcBorders>
              <w:left w:val="nil"/>
              <w:right w:val="nil"/>
            </w:tcBorders>
            <w:vAlign w:val="center"/>
          </w:tcPr>
          <w:p w14:paraId="16F4F92D" w14:textId="77777777" w:rsidR="002B55B5" w:rsidRPr="00B56697" w:rsidRDefault="002B55B5" w:rsidP="00AD72EF">
            <w:pPr>
              <w:rPr>
                <w:rFonts w:cstheme="minorHAnsi"/>
                <w:sz w:val="20"/>
                <w:szCs w:val="20"/>
              </w:rPr>
            </w:pPr>
            <w:r>
              <w:rPr>
                <w:rFonts w:cstheme="minorHAnsi"/>
                <w:sz w:val="20"/>
                <w:szCs w:val="20"/>
              </w:rPr>
              <w:t>74</w:t>
            </w:r>
          </w:p>
        </w:tc>
        <w:tc>
          <w:tcPr>
            <w:tcW w:w="1099" w:type="dxa"/>
            <w:tcBorders>
              <w:left w:val="nil"/>
              <w:right w:val="nil"/>
            </w:tcBorders>
            <w:vAlign w:val="center"/>
          </w:tcPr>
          <w:p w14:paraId="4F07FB47" w14:textId="77777777" w:rsidR="002B55B5" w:rsidRPr="00B56697" w:rsidRDefault="002B55B5" w:rsidP="00AD72EF">
            <w:pPr>
              <w:rPr>
                <w:rFonts w:cstheme="minorHAnsi"/>
                <w:sz w:val="20"/>
                <w:szCs w:val="20"/>
              </w:rPr>
            </w:pPr>
            <w:r w:rsidRPr="00B56697">
              <w:rPr>
                <w:rFonts w:cstheme="minorHAnsi"/>
                <w:sz w:val="20"/>
                <w:szCs w:val="20"/>
              </w:rPr>
              <w:t>9.61</w:t>
            </w:r>
          </w:p>
        </w:tc>
        <w:tc>
          <w:tcPr>
            <w:tcW w:w="1099" w:type="dxa"/>
            <w:tcBorders>
              <w:left w:val="nil"/>
              <w:right w:val="nil"/>
            </w:tcBorders>
            <w:vAlign w:val="center"/>
          </w:tcPr>
          <w:p w14:paraId="003FBB06" w14:textId="77777777" w:rsidR="002B55B5" w:rsidRPr="00B56697" w:rsidRDefault="002B55B5" w:rsidP="00AD72EF">
            <w:pPr>
              <w:rPr>
                <w:rFonts w:cstheme="minorHAnsi"/>
                <w:sz w:val="20"/>
                <w:szCs w:val="20"/>
              </w:rPr>
            </w:pPr>
            <w:r w:rsidRPr="00B56697">
              <w:rPr>
                <w:rFonts w:cstheme="minorHAnsi"/>
                <w:sz w:val="20"/>
                <w:szCs w:val="20"/>
              </w:rPr>
              <w:t>2.66</w:t>
            </w:r>
          </w:p>
        </w:tc>
        <w:tc>
          <w:tcPr>
            <w:tcW w:w="1843" w:type="dxa"/>
            <w:tcBorders>
              <w:left w:val="nil"/>
            </w:tcBorders>
            <w:vAlign w:val="center"/>
          </w:tcPr>
          <w:p w14:paraId="27F67BB2" w14:textId="77777777" w:rsidR="002B55B5" w:rsidRPr="00B56697" w:rsidRDefault="002B55B5" w:rsidP="00AD72EF">
            <w:pPr>
              <w:rPr>
                <w:rFonts w:cstheme="minorHAnsi"/>
                <w:sz w:val="20"/>
                <w:szCs w:val="20"/>
              </w:rPr>
            </w:pPr>
            <w:r w:rsidRPr="00B56697">
              <w:rPr>
                <w:rFonts w:cstheme="minorHAnsi"/>
                <w:sz w:val="20"/>
                <w:szCs w:val="20"/>
              </w:rPr>
              <w:t>-72</w:t>
            </w:r>
          </w:p>
        </w:tc>
      </w:tr>
      <w:tr w:rsidR="002B55B5" w:rsidRPr="00B56697" w14:paraId="0B2E5608" w14:textId="77777777" w:rsidTr="00AD72EF">
        <w:tc>
          <w:tcPr>
            <w:tcW w:w="2518" w:type="dxa"/>
            <w:tcBorders>
              <w:right w:val="nil"/>
            </w:tcBorders>
          </w:tcPr>
          <w:p w14:paraId="710C6014" w14:textId="77777777" w:rsidR="002B55B5" w:rsidRPr="00B56697" w:rsidRDefault="002B55B5" w:rsidP="00AD72EF">
            <w:pPr>
              <w:rPr>
                <w:rFonts w:cstheme="minorHAnsi"/>
                <w:sz w:val="20"/>
                <w:szCs w:val="20"/>
              </w:rPr>
            </w:pPr>
            <w:r w:rsidRPr="00B56697">
              <w:rPr>
                <w:rFonts w:cstheme="minorHAnsi"/>
                <w:sz w:val="20"/>
                <w:szCs w:val="20"/>
              </w:rPr>
              <w:t>Ground-mount solar PV</w:t>
            </w:r>
          </w:p>
        </w:tc>
        <w:tc>
          <w:tcPr>
            <w:tcW w:w="1204" w:type="dxa"/>
            <w:tcBorders>
              <w:left w:val="nil"/>
              <w:right w:val="nil"/>
            </w:tcBorders>
            <w:vAlign w:val="center"/>
          </w:tcPr>
          <w:p w14:paraId="02CEDAFA" w14:textId="77777777" w:rsidR="002B55B5" w:rsidRPr="00B56697" w:rsidRDefault="002B55B5" w:rsidP="00AD72EF">
            <w:pPr>
              <w:rPr>
                <w:rFonts w:cstheme="minorHAnsi"/>
                <w:sz w:val="20"/>
                <w:szCs w:val="20"/>
              </w:rPr>
            </w:pPr>
            <w:r>
              <w:rPr>
                <w:rFonts w:cstheme="minorHAnsi"/>
                <w:sz w:val="20"/>
                <w:szCs w:val="20"/>
              </w:rPr>
              <w:t>3428</w:t>
            </w:r>
          </w:p>
        </w:tc>
        <w:tc>
          <w:tcPr>
            <w:tcW w:w="1099" w:type="dxa"/>
            <w:tcBorders>
              <w:left w:val="nil"/>
              <w:right w:val="nil"/>
            </w:tcBorders>
            <w:vAlign w:val="center"/>
          </w:tcPr>
          <w:p w14:paraId="54B35819" w14:textId="77777777" w:rsidR="002B55B5" w:rsidRPr="00B56697" w:rsidRDefault="002B55B5" w:rsidP="00AD72EF">
            <w:pPr>
              <w:rPr>
                <w:rFonts w:cstheme="minorHAnsi"/>
                <w:sz w:val="20"/>
                <w:szCs w:val="20"/>
              </w:rPr>
            </w:pPr>
            <w:r w:rsidRPr="00B56697">
              <w:rPr>
                <w:rFonts w:cstheme="minorHAnsi"/>
                <w:sz w:val="20"/>
                <w:szCs w:val="20"/>
              </w:rPr>
              <w:t>4.75</w:t>
            </w:r>
          </w:p>
        </w:tc>
        <w:tc>
          <w:tcPr>
            <w:tcW w:w="1099" w:type="dxa"/>
            <w:tcBorders>
              <w:left w:val="nil"/>
              <w:right w:val="nil"/>
            </w:tcBorders>
            <w:vAlign w:val="center"/>
          </w:tcPr>
          <w:p w14:paraId="7F47A886" w14:textId="77777777" w:rsidR="002B55B5" w:rsidRPr="00B56697" w:rsidRDefault="002B55B5" w:rsidP="00AD72EF">
            <w:pPr>
              <w:rPr>
                <w:rFonts w:cstheme="minorHAnsi"/>
                <w:sz w:val="20"/>
                <w:szCs w:val="20"/>
              </w:rPr>
            </w:pPr>
            <w:r w:rsidRPr="00B56697">
              <w:rPr>
                <w:rFonts w:cstheme="minorHAnsi"/>
                <w:sz w:val="20"/>
                <w:szCs w:val="20"/>
              </w:rPr>
              <w:t>0.95</w:t>
            </w:r>
          </w:p>
        </w:tc>
        <w:tc>
          <w:tcPr>
            <w:tcW w:w="1843" w:type="dxa"/>
            <w:tcBorders>
              <w:left w:val="nil"/>
            </w:tcBorders>
            <w:vAlign w:val="center"/>
          </w:tcPr>
          <w:p w14:paraId="7B190DAB" w14:textId="77777777" w:rsidR="002B55B5" w:rsidRPr="00B56697" w:rsidRDefault="002B55B5" w:rsidP="00AD72EF">
            <w:pPr>
              <w:rPr>
                <w:rFonts w:cstheme="minorHAnsi"/>
                <w:sz w:val="20"/>
                <w:szCs w:val="20"/>
              </w:rPr>
            </w:pPr>
            <w:r w:rsidRPr="00B56697">
              <w:rPr>
                <w:rFonts w:cstheme="minorHAnsi"/>
                <w:sz w:val="20"/>
                <w:szCs w:val="20"/>
              </w:rPr>
              <w:t>-80</w:t>
            </w:r>
          </w:p>
        </w:tc>
      </w:tr>
      <w:tr w:rsidR="002B55B5" w:rsidRPr="00B56697" w14:paraId="18E16D77" w14:textId="77777777" w:rsidTr="00AD72EF">
        <w:tc>
          <w:tcPr>
            <w:tcW w:w="2518" w:type="dxa"/>
            <w:tcBorders>
              <w:bottom w:val="single" w:sz="4" w:space="0" w:color="auto"/>
              <w:right w:val="nil"/>
            </w:tcBorders>
          </w:tcPr>
          <w:p w14:paraId="0BA71C98" w14:textId="77777777" w:rsidR="002B55B5" w:rsidRPr="00B56697" w:rsidRDefault="002B55B5" w:rsidP="00AD72EF">
            <w:pPr>
              <w:rPr>
                <w:rFonts w:cstheme="minorHAnsi"/>
                <w:sz w:val="20"/>
                <w:szCs w:val="20"/>
              </w:rPr>
            </w:pPr>
            <w:r w:rsidRPr="00B56697">
              <w:rPr>
                <w:rFonts w:cstheme="minorHAnsi"/>
                <w:sz w:val="20"/>
                <w:szCs w:val="20"/>
              </w:rPr>
              <w:t>Hydro</w:t>
            </w:r>
          </w:p>
        </w:tc>
        <w:tc>
          <w:tcPr>
            <w:tcW w:w="1204" w:type="dxa"/>
            <w:tcBorders>
              <w:left w:val="nil"/>
              <w:bottom w:val="single" w:sz="4" w:space="0" w:color="auto"/>
              <w:right w:val="nil"/>
            </w:tcBorders>
            <w:vAlign w:val="center"/>
          </w:tcPr>
          <w:p w14:paraId="2500A2BA" w14:textId="77777777" w:rsidR="002B55B5" w:rsidRPr="00B56697" w:rsidRDefault="002B55B5" w:rsidP="00AD72EF">
            <w:pPr>
              <w:rPr>
                <w:rFonts w:cstheme="minorHAnsi"/>
                <w:sz w:val="20"/>
                <w:szCs w:val="20"/>
              </w:rPr>
            </w:pPr>
            <w:r>
              <w:rPr>
                <w:rFonts w:cstheme="minorHAnsi"/>
                <w:sz w:val="20"/>
                <w:szCs w:val="20"/>
              </w:rPr>
              <w:t>163</w:t>
            </w:r>
          </w:p>
        </w:tc>
        <w:tc>
          <w:tcPr>
            <w:tcW w:w="1099" w:type="dxa"/>
            <w:tcBorders>
              <w:left w:val="nil"/>
              <w:bottom w:val="single" w:sz="4" w:space="0" w:color="auto"/>
              <w:right w:val="nil"/>
            </w:tcBorders>
            <w:vAlign w:val="center"/>
          </w:tcPr>
          <w:p w14:paraId="246F7331" w14:textId="77777777" w:rsidR="002B55B5" w:rsidRPr="00B56697" w:rsidRDefault="002B55B5" w:rsidP="00AD72EF">
            <w:pPr>
              <w:rPr>
                <w:rFonts w:cstheme="minorHAnsi"/>
                <w:sz w:val="20"/>
                <w:szCs w:val="20"/>
              </w:rPr>
            </w:pPr>
            <w:r w:rsidRPr="00B56697">
              <w:rPr>
                <w:rFonts w:cstheme="minorHAnsi"/>
                <w:sz w:val="20"/>
                <w:szCs w:val="20"/>
              </w:rPr>
              <w:t>12.64</w:t>
            </w:r>
          </w:p>
        </w:tc>
        <w:tc>
          <w:tcPr>
            <w:tcW w:w="1099" w:type="dxa"/>
            <w:tcBorders>
              <w:left w:val="nil"/>
              <w:bottom w:val="single" w:sz="4" w:space="0" w:color="auto"/>
              <w:right w:val="nil"/>
            </w:tcBorders>
            <w:vAlign w:val="center"/>
          </w:tcPr>
          <w:p w14:paraId="62A2EC6D" w14:textId="77777777" w:rsidR="002B55B5" w:rsidRPr="00B56697" w:rsidRDefault="002B55B5" w:rsidP="00AD72EF">
            <w:pPr>
              <w:rPr>
                <w:rFonts w:cstheme="minorHAnsi"/>
                <w:sz w:val="20"/>
                <w:szCs w:val="20"/>
              </w:rPr>
            </w:pPr>
            <w:r w:rsidRPr="00B56697">
              <w:rPr>
                <w:rFonts w:cstheme="minorHAnsi"/>
                <w:sz w:val="20"/>
                <w:szCs w:val="20"/>
              </w:rPr>
              <w:t>6.73</w:t>
            </w:r>
          </w:p>
        </w:tc>
        <w:tc>
          <w:tcPr>
            <w:tcW w:w="1843" w:type="dxa"/>
            <w:tcBorders>
              <w:left w:val="nil"/>
              <w:bottom w:val="single" w:sz="4" w:space="0" w:color="auto"/>
            </w:tcBorders>
            <w:vAlign w:val="center"/>
          </w:tcPr>
          <w:p w14:paraId="1F54F255" w14:textId="77777777" w:rsidR="002B55B5" w:rsidRPr="00B56697" w:rsidRDefault="002B55B5" w:rsidP="00AD72EF">
            <w:pPr>
              <w:rPr>
                <w:rFonts w:cstheme="minorHAnsi"/>
                <w:sz w:val="20"/>
                <w:szCs w:val="20"/>
              </w:rPr>
            </w:pPr>
            <w:r w:rsidRPr="00B56697">
              <w:rPr>
                <w:rFonts w:cstheme="minorHAnsi"/>
                <w:sz w:val="20"/>
                <w:szCs w:val="20"/>
              </w:rPr>
              <w:t>-47</w:t>
            </w:r>
          </w:p>
        </w:tc>
      </w:tr>
      <w:tr w:rsidR="002B55B5" w:rsidRPr="00B56697" w14:paraId="42313285" w14:textId="77777777" w:rsidTr="00AD72EF">
        <w:tc>
          <w:tcPr>
            <w:tcW w:w="2518" w:type="dxa"/>
            <w:tcBorders>
              <w:right w:val="nil"/>
            </w:tcBorders>
          </w:tcPr>
          <w:p w14:paraId="1B3125C1" w14:textId="77777777" w:rsidR="002B55B5" w:rsidRPr="00B56697" w:rsidRDefault="002B55B5" w:rsidP="00AD72EF">
            <w:pPr>
              <w:rPr>
                <w:rFonts w:cstheme="minorHAnsi"/>
                <w:sz w:val="20"/>
                <w:szCs w:val="20"/>
              </w:rPr>
            </w:pPr>
            <w:r w:rsidRPr="00B56697">
              <w:rPr>
                <w:rFonts w:cstheme="minorHAnsi"/>
                <w:sz w:val="20"/>
                <w:szCs w:val="20"/>
              </w:rPr>
              <w:t>Wind</w:t>
            </w:r>
          </w:p>
        </w:tc>
        <w:tc>
          <w:tcPr>
            <w:tcW w:w="1204" w:type="dxa"/>
            <w:tcBorders>
              <w:left w:val="nil"/>
              <w:right w:val="nil"/>
            </w:tcBorders>
            <w:vAlign w:val="center"/>
          </w:tcPr>
          <w:p w14:paraId="47822771" w14:textId="77777777" w:rsidR="002B55B5" w:rsidRPr="00B56697" w:rsidRDefault="002B55B5" w:rsidP="00AD72EF">
            <w:pPr>
              <w:rPr>
                <w:rFonts w:cstheme="minorHAnsi"/>
                <w:sz w:val="20"/>
                <w:szCs w:val="20"/>
              </w:rPr>
            </w:pPr>
            <w:r>
              <w:rPr>
                <w:rFonts w:cstheme="minorHAnsi"/>
                <w:sz w:val="20"/>
                <w:szCs w:val="20"/>
              </w:rPr>
              <w:t>1862</w:t>
            </w:r>
          </w:p>
        </w:tc>
        <w:tc>
          <w:tcPr>
            <w:tcW w:w="1099" w:type="dxa"/>
            <w:tcBorders>
              <w:left w:val="nil"/>
              <w:right w:val="nil"/>
            </w:tcBorders>
            <w:vAlign w:val="center"/>
          </w:tcPr>
          <w:p w14:paraId="672FFB15" w14:textId="77777777" w:rsidR="002B55B5" w:rsidRPr="00B56697" w:rsidRDefault="002B55B5" w:rsidP="00AD72EF">
            <w:pPr>
              <w:rPr>
                <w:rFonts w:cstheme="minorHAnsi"/>
                <w:sz w:val="20"/>
                <w:szCs w:val="20"/>
              </w:rPr>
            </w:pPr>
            <w:r w:rsidRPr="00B56697">
              <w:rPr>
                <w:rFonts w:cstheme="minorHAnsi"/>
                <w:sz w:val="20"/>
                <w:szCs w:val="20"/>
              </w:rPr>
              <w:t>2.76</w:t>
            </w:r>
          </w:p>
        </w:tc>
        <w:tc>
          <w:tcPr>
            <w:tcW w:w="1099" w:type="dxa"/>
            <w:tcBorders>
              <w:left w:val="nil"/>
              <w:right w:val="nil"/>
            </w:tcBorders>
            <w:vAlign w:val="center"/>
          </w:tcPr>
          <w:p w14:paraId="36C03716" w14:textId="77777777" w:rsidR="002B55B5" w:rsidRPr="00B56697" w:rsidRDefault="002B55B5" w:rsidP="00AD72EF">
            <w:pPr>
              <w:rPr>
                <w:rFonts w:cstheme="minorHAnsi"/>
                <w:sz w:val="20"/>
                <w:szCs w:val="20"/>
              </w:rPr>
            </w:pPr>
            <w:r w:rsidRPr="00B56697">
              <w:rPr>
                <w:rFonts w:cstheme="minorHAnsi"/>
                <w:sz w:val="20"/>
                <w:szCs w:val="20"/>
              </w:rPr>
              <w:t>0.94</w:t>
            </w:r>
          </w:p>
        </w:tc>
        <w:tc>
          <w:tcPr>
            <w:tcW w:w="1843" w:type="dxa"/>
            <w:tcBorders>
              <w:left w:val="nil"/>
            </w:tcBorders>
            <w:vAlign w:val="center"/>
          </w:tcPr>
          <w:p w14:paraId="070E1466" w14:textId="77777777" w:rsidR="002B55B5" w:rsidRPr="00B56697" w:rsidRDefault="002B55B5" w:rsidP="00AD72EF">
            <w:pPr>
              <w:rPr>
                <w:rFonts w:cstheme="minorHAnsi"/>
                <w:sz w:val="20"/>
                <w:szCs w:val="20"/>
              </w:rPr>
            </w:pPr>
            <w:r w:rsidRPr="00B56697">
              <w:rPr>
                <w:rFonts w:cstheme="minorHAnsi"/>
                <w:sz w:val="20"/>
                <w:szCs w:val="20"/>
              </w:rPr>
              <w:t>-66</w:t>
            </w:r>
          </w:p>
        </w:tc>
      </w:tr>
    </w:tbl>
    <w:p w14:paraId="746BEB42" w14:textId="77777777" w:rsidR="002B55B5" w:rsidRDefault="002B55B5" w:rsidP="002B55B5">
      <w:pPr>
        <w:rPr>
          <w:rFonts w:cstheme="minorHAnsi"/>
          <w:sz w:val="20"/>
          <w:szCs w:val="20"/>
        </w:rPr>
      </w:pPr>
    </w:p>
    <w:p w14:paraId="6B2D4619" w14:textId="77777777" w:rsidR="002B55B5" w:rsidRDefault="002B55B5" w:rsidP="002B55B5">
      <w:pPr>
        <w:rPr>
          <w:rFonts w:cstheme="minorHAnsi"/>
          <w:sz w:val="20"/>
          <w:szCs w:val="20"/>
        </w:rPr>
      </w:pPr>
    </w:p>
    <w:p w14:paraId="42E72857" w14:textId="77777777" w:rsidR="002B55B5" w:rsidRDefault="002B55B5" w:rsidP="002B55B5">
      <w:pPr>
        <w:rPr>
          <w:rFonts w:cstheme="minorHAnsi"/>
          <w:sz w:val="20"/>
          <w:szCs w:val="20"/>
        </w:rPr>
      </w:pPr>
    </w:p>
    <w:p w14:paraId="390363CD" w14:textId="77777777" w:rsidR="002B55B5" w:rsidRDefault="002B55B5" w:rsidP="002B55B5">
      <w:pPr>
        <w:rPr>
          <w:rFonts w:cstheme="minorHAnsi"/>
          <w:sz w:val="20"/>
          <w:szCs w:val="20"/>
        </w:rPr>
      </w:pPr>
    </w:p>
    <w:p w14:paraId="52189347" w14:textId="77777777" w:rsidR="002B55B5" w:rsidRDefault="002B55B5" w:rsidP="002B55B5">
      <w:pPr>
        <w:rPr>
          <w:rFonts w:cstheme="minorHAnsi"/>
          <w:sz w:val="20"/>
          <w:szCs w:val="20"/>
        </w:rPr>
      </w:pPr>
    </w:p>
    <w:p w14:paraId="13D6E289" w14:textId="77777777" w:rsidR="002B55B5" w:rsidRPr="00E240E5" w:rsidRDefault="002B55B5" w:rsidP="002B55B5">
      <w:pPr>
        <w:rPr>
          <w:sz w:val="20"/>
          <w:szCs w:val="20"/>
        </w:rPr>
      </w:pPr>
      <w:r w:rsidRPr="00E240E5">
        <w:rPr>
          <w:rFonts w:cstheme="minorHAnsi"/>
          <w:sz w:val="20"/>
          <w:szCs w:val="20"/>
        </w:rPr>
        <w:t>Notes: FITs rates vary by technology and scale of project: and,</w:t>
      </w:r>
      <w:r>
        <w:rPr>
          <w:rFonts w:cstheme="minorHAnsi"/>
          <w:sz w:val="20"/>
          <w:szCs w:val="20"/>
        </w:rPr>
        <w:t xml:space="preserve"> </w:t>
      </w:r>
      <w:r w:rsidRPr="00E240E5">
        <w:rPr>
          <w:rFonts w:cstheme="minorHAnsi"/>
          <w:sz w:val="20"/>
          <w:szCs w:val="20"/>
        </w:rPr>
        <w:t>for ro</w:t>
      </w:r>
      <w:r>
        <w:rPr>
          <w:rFonts w:cstheme="minorHAnsi"/>
          <w:sz w:val="20"/>
          <w:szCs w:val="20"/>
        </w:rPr>
        <w:t>oftop solar PV, by</w:t>
      </w:r>
      <w:r w:rsidRPr="00E240E5">
        <w:rPr>
          <w:rFonts w:cstheme="minorHAnsi"/>
          <w:sz w:val="20"/>
          <w:szCs w:val="20"/>
        </w:rPr>
        <w:t xml:space="preserve"> </w:t>
      </w:r>
      <w:r>
        <w:rPr>
          <w:rFonts w:cstheme="minorHAnsi"/>
          <w:sz w:val="20"/>
          <w:szCs w:val="20"/>
        </w:rPr>
        <w:t xml:space="preserve">whether </w:t>
      </w:r>
      <w:r w:rsidRPr="00E240E5">
        <w:rPr>
          <w:rFonts w:cstheme="minorHAnsi"/>
          <w:sz w:val="20"/>
          <w:szCs w:val="20"/>
        </w:rPr>
        <w:t>the building the</w:t>
      </w:r>
      <w:r>
        <w:rPr>
          <w:rFonts w:cstheme="minorHAnsi"/>
          <w:sz w:val="20"/>
          <w:szCs w:val="20"/>
        </w:rPr>
        <w:t xml:space="preserve"> solar</w:t>
      </w:r>
      <w:r w:rsidRPr="00E240E5">
        <w:rPr>
          <w:rFonts w:cstheme="minorHAnsi"/>
          <w:sz w:val="20"/>
          <w:szCs w:val="20"/>
        </w:rPr>
        <w:t xml:space="preserve"> panels are installed on</w:t>
      </w:r>
      <w:r>
        <w:rPr>
          <w:rFonts w:cstheme="minorHAnsi"/>
          <w:sz w:val="20"/>
          <w:szCs w:val="20"/>
        </w:rPr>
        <w:t xml:space="preserve"> is rated “high”, “middle”, or “low” in energy efficiency</w:t>
      </w:r>
      <w:r w:rsidRPr="00E240E5">
        <w:rPr>
          <w:rFonts w:cstheme="minorHAnsi"/>
          <w:sz w:val="20"/>
          <w:szCs w:val="20"/>
        </w:rPr>
        <w:t>. The table illustrates the changes</w:t>
      </w:r>
      <w:r>
        <w:rPr>
          <w:rFonts w:cstheme="minorHAnsi"/>
          <w:sz w:val="20"/>
          <w:szCs w:val="20"/>
        </w:rPr>
        <w:t xml:space="preserve"> in FITs rates from Q4 2015 to Q1 2016</w:t>
      </w:r>
      <w:r w:rsidRPr="00E240E5">
        <w:rPr>
          <w:rFonts w:cstheme="minorHAnsi"/>
          <w:sz w:val="20"/>
          <w:szCs w:val="20"/>
        </w:rPr>
        <w:t xml:space="preserve"> for the average size project for each FITS-eligible </w:t>
      </w:r>
      <w:r w:rsidRPr="00E240E5">
        <w:rPr>
          <w:rFonts w:cstheme="minorHAnsi"/>
          <w:sz w:val="20"/>
          <w:szCs w:val="20"/>
        </w:rPr>
        <w:lastRenderedPageBreak/>
        <w:t xml:space="preserve">technology in our dataset (see Table </w:t>
      </w:r>
      <w:r>
        <w:rPr>
          <w:rFonts w:cstheme="minorHAnsi"/>
          <w:sz w:val="20"/>
          <w:szCs w:val="20"/>
        </w:rPr>
        <w:t xml:space="preserve">5 </w:t>
      </w:r>
      <w:r w:rsidRPr="00E240E5">
        <w:rPr>
          <w:rFonts w:cstheme="minorHAnsi"/>
          <w:sz w:val="20"/>
          <w:szCs w:val="20"/>
        </w:rPr>
        <w:t>for more details of average projects).</w:t>
      </w:r>
      <w:r>
        <w:rPr>
          <w:rFonts w:cstheme="minorHAnsi"/>
          <w:sz w:val="20"/>
          <w:szCs w:val="20"/>
        </w:rPr>
        <w:t xml:space="preserve"> </w:t>
      </w:r>
      <w:r w:rsidRPr="00E240E5">
        <w:rPr>
          <w:rFonts w:cstheme="minorHAnsi"/>
          <w:sz w:val="20"/>
          <w:szCs w:val="20"/>
        </w:rPr>
        <w:t>Full details of all tariff changes, which also included changes to the capacity scale bands used to calculate tariffs, can be found at</w:t>
      </w:r>
      <w:r>
        <w:rPr>
          <w:rFonts w:cstheme="minorHAnsi"/>
          <w:sz w:val="20"/>
          <w:szCs w:val="20"/>
        </w:rPr>
        <w:t xml:space="preserve"> </w:t>
      </w:r>
      <w:hyperlink r:id="rId23" w:history="1">
        <w:r w:rsidRPr="00E240E5">
          <w:rPr>
            <w:sz w:val="20"/>
            <w:szCs w:val="20"/>
          </w:rPr>
          <w:t>https://www.ofgem.gov.uk/environmental-programmes/fit/fit-tariff-rates</w:t>
        </w:r>
      </w:hyperlink>
      <w:r>
        <w:rPr>
          <w:sz w:val="20"/>
          <w:szCs w:val="20"/>
        </w:rPr>
        <w:t xml:space="preserve"> </w:t>
      </w:r>
    </w:p>
    <w:p w14:paraId="7EFFFA38" w14:textId="77777777" w:rsidR="0029007D" w:rsidRDefault="0029007D">
      <w:pPr>
        <w:rPr>
          <w:b/>
        </w:rPr>
      </w:pPr>
      <w:r>
        <w:rPr>
          <w:b/>
        </w:rPr>
        <w:br w:type="page"/>
      </w:r>
    </w:p>
    <w:p w14:paraId="3BF79391" w14:textId="77F272BD" w:rsidR="001825D4" w:rsidRDefault="001825D4">
      <w:r>
        <w:rPr>
          <w:noProof/>
          <w:lang w:eastAsia="en-GB"/>
        </w:rPr>
        <w:lastRenderedPageBreak/>
        <w:drawing>
          <wp:inline distT="0" distB="0" distL="0" distR="0" wp14:anchorId="72BF80FF" wp14:editId="20C61307">
            <wp:extent cx="5224439" cy="3402419"/>
            <wp:effectExtent l="0" t="0" r="0" b="7620"/>
            <wp:docPr id="6" name="Picture 6" descr="\\nask.man.ac.uk\home$\Tim\reading\biz models\Business model canvas_HB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Tim\reading\biz models\Business model canvas_HBR.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0545" cy="3419420"/>
                    </a:xfrm>
                    <a:prstGeom prst="rect">
                      <a:avLst/>
                    </a:prstGeom>
                    <a:noFill/>
                    <a:ln>
                      <a:noFill/>
                    </a:ln>
                  </pic:spPr>
                </pic:pic>
              </a:graphicData>
            </a:graphic>
          </wp:inline>
        </w:drawing>
      </w:r>
    </w:p>
    <w:p w14:paraId="5F328852" w14:textId="77777777" w:rsidR="00993E31" w:rsidRDefault="00993E31" w:rsidP="00993E31">
      <w:pPr>
        <w:keepNext/>
      </w:pPr>
      <w:r>
        <w:rPr>
          <w:b/>
        </w:rPr>
        <w:t>Supplementary Figure 5.</w:t>
      </w:r>
      <w:r w:rsidRPr="00232CF6">
        <w:rPr>
          <w:b/>
        </w:rPr>
        <w:t xml:space="preserve"> </w:t>
      </w:r>
      <w:r>
        <w:rPr>
          <w:b/>
        </w:rPr>
        <w:t>T</w:t>
      </w:r>
      <w:r w:rsidRPr="00232CF6">
        <w:rPr>
          <w:b/>
        </w:rPr>
        <w:t>he Business Model Canvas</w:t>
      </w:r>
      <w:r>
        <w:rPr>
          <w:b/>
        </w:rPr>
        <w:t xml:space="preserve"> (</w:t>
      </w:r>
      <w:r>
        <w:t xml:space="preserve">Osterwalder 2013) </w:t>
      </w:r>
    </w:p>
    <w:p w14:paraId="5E77F05A" w14:textId="77777777" w:rsidR="002908B2" w:rsidRDefault="002908B2"/>
    <w:p w14:paraId="284A3F7B" w14:textId="77777777" w:rsidR="002908B2" w:rsidRDefault="002908B2"/>
    <w:p w14:paraId="1D8825C9" w14:textId="77777777" w:rsidR="00707C33" w:rsidRDefault="00707C33"/>
    <w:p w14:paraId="2488BFDE" w14:textId="6BF7796D" w:rsidR="00707C33" w:rsidRPr="00477A62" w:rsidRDefault="00707C33"/>
    <w:p w14:paraId="03546E46" w14:textId="2E2A8B74" w:rsidR="00707C33" w:rsidRPr="00707C33" w:rsidRDefault="00707C33" w:rsidP="00707C33">
      <w:pPr>
        <w:pStyle w:val="EndNoteBibliography"/>
        <w:spacing w:after="0"/>
      </w:pPr>
      <w:r>
        <w:fldChar w:fldCharType="begin"/>
      </w:r>
      <w:r>
        <w:instrText xml:space="preserve"> ADDIN EN.REFLIST </w:instrText>
      </w:r>
      <w:r>
        <w:fldChar w:fldCharType="separate"/>
      </w:r>
      <w:r w:rsidRPr="00707C33">
        <w:t>1.</w:t>
      </w:r>
      <w:r w:rsidRPr="00707C33">
        <w:tab/>
        <w:t xml:space="preserve">Energy N. Community minded (editorial). </w:t>
      </w:r>
      <w:r w:rsidRPr="00707C33">
        <w:rPr>
          <w:i/>
        </w:rPr>
        <w:t>Nature Energy</w:t>
      </w:r>
      <w:r w:rsidRPr="00707C33">
        <w:t xml:space="preserve"> 2018; 3: 609. DOI: </w:t>
      </w:r>
      <w:hyperlink r:id="rId25" w:history="1">
        <w:r w:rsidRPr="00707C33">
          <w:rPr>
            <w:rStyle w:val="Hyperlink"/>
          </w:rPr>
          <w:t>https://doi.org/10.1038/s41560-018-0231-z</w:t>
        </w:r>
      </w:hyperlink>
      <w:r w:rsidRPr="00707C33">
        <w:t>.</w:t>
      </w:r>
    </w:p>
    <w:p w14:paraId="158ADFA4" w14:textId="77777777" w:rsidR="00707C33" w:rsidRPr="00707C33" w:rsidRDefault="00707C33" w:rsidP="00707C33">
      <w:pPr>
        <w:pStyle w:val="EndNoteBibliography"/>
        <w:spacing w:after="0"/>
      </w:pPr>
      <w:r w:rsidRPr="00707C33">
        <w:t>2.</w:t>
      </w:r>
      <w:r w:rsidRPr="00707C33">
        <w:tab/>
        <w:t xml:space="preserve">Braunholtz-Speight T, Mander S, Hannon M, et al. </w:t>
      </w:r>
      <w:r w:rsidRPr="00707C33">
        <w:rPr>
          <w:i/>
        </w:rPr>
        <w:t>The Evolution of Community Energy in the UK</w:t>
      </w:r>
      <w:r w:rsidRPr="00707C33">
        <w:t>.  2018. London: UK Energy Research Centre.</w:t>
      </w:r>
    </w:p>
    <w:p w14:paraId="512BF421" w14:textId="77777777" w:rsidR="00707C33" w:rsidRPr="00707C33" w:rsidRDefault="00707C33" w:rsidP="00707C33">
      <w:pPr>
        <w:pStyle w:val="EndNoteBibliography"/>
        <w:spacing w:after="0"/>
      </w:pPr>
      <w:r w:rsidRPr="00707C33">
        <w:t>3.</w:t>
      </w:r>
      <w:r w:rsidRPr="00707C33">
        <w:tab/>
        <w:t xml:space="preserve">Hoicka C and MacArthur J. From tip to toes: Mapping community energy models in Canada and New Zealand. </w:t>
      </w:r>
      <w:r w:rsidRPr="00707C33">
        <w:rPr>
          <w:i/>
        </w:rPr>
        <w:t>Energy Policy</w:t>
      </w:r>
      <w:r w:rsidRPr="00707C33">
        <w:t xml:space="preserve"> 2018; 121: 162-174.</w:t>
      </w:r>
    </w:p>
    <w:p w14:paraId="079E7219" w14:textId="41D8B26B" w:rsidR="00707C33" w:rsidRPr="00707C33" w:rsidRDefault="00707C33" w:rsidP="00707C33">
      <w:pPr>
        <w:pStyle w:val="EndNoteBibliography"/>
        <w:spacing w:after="0"/>
      </w:pPr>
      <w:r w:rsidRPr="00707C33">
        <w:t>4.</w:t>
      </w:r>
      <w:r w:rsidRPr="00707C33">
        <w:tab/>
        <w:t xml:space="preserve">Peters M, Fudge S, High-Pippert A, et al. Community solar initiatives in the United States of America: Comparisons with – and lessons for – the UK and other European countries. </w:t>
      </w:r>
      <w:r w:rsidRPr="00707C33">
        <w:rPr>
          <w:i/>
        </w:rPr>
        <w:t>Energy Policy</w:t>
      </w:r>
      <w:r w:rsidRPr="00707C33">
        <w:t xml:space="preserve"> 2018; 121: 355-364. DOI: </w:t>
      </w:r>
      <w:hyperlink r:id="rId26" w:history="1">
        <w:r w:rsidRPr="00707C33">
          <w:rPr>
            <w:rStyle w:val="Hyperlink"/>
          </w:rPr>
          <w:t>https://doi.org/10.1016/j.enpol.2018.06.022</w:t>
        </w:r>
      </w:hyperlink>
      <w:r w:rsidRPr="00707C33">
        <w:t>.</w:t>
      </w:r>
    </w:p>
    <w:p w14:paraId="62ED11F0" w14:textId="77777777" w:rsidR="00707C33" w:rsidRPr="00707C33" w:rsidRDefault="00707C33" w:rsidP="00707C33">
      <w:pPr>
        <w:pStyle w:val="EndNoteBibliography"/>
        <w:spacing w:after="0"/>
      </w:pPr>
      <w:r w:rsidRPr="00707C33">
        <w:t>5.</w:t>
      </w:r>
      <w:r w:rsidRPr="00707C33">
        <w:tab/>
        <w:t xml:space="preserve">Berka A. Community Renewable Energy in the UK: a Short History. In: Holstenkamp L and Radtke J (eds) </w:t>
      </w:r>
      <w:r w:rsidRPr="00707C33">
        <w:rPr>
          <w:i/>
        </w:rPr>
        <w:t>Handbuch Energiewende und Partizipation</w:t>
      </w:r>
      <w:r w:rsidRPr="00707C33">
        <w:t>. Wiesbaden: Springer VS, 2017, pp.1011-1035.</w:t>
      </w:r>
    </w:p>
    <w:p w14:paraId="1B4E466A" w14:textId="77777777" w:rsidR="00707C33" w:rsidRPr="00707C33" w:rsidRDefault="00707C33" w:rsidP="00707C33">
      <w:pPr>
        <w:pStyle w:val="EndNoteBibliography"/>
        <w:spacing w:after="0"/>
      </w:pPr>
      <w:r w:rsidRPr="00707C33">
        <w:t>6.</w:t>
      </w:r>
      <w:r w:rsidRPr="00707C33">
        <w:tab/>
        <w:t xml:space="preserve">Chapman A. </w:t>
      </w:r>
      <w:r w:rsidRPr="00707C33">
        <w:rPr>
          <w:i/>
        </w:rPr>
        <w:t>Community Energy in the UK</w:t>
      </w:r>
      <w:r w:rsidRPr="00707C33">
        <w:t>.  2019. Brussels: Green European Foundation.</w:t>
      </w:r>
    </w:p>
    <w:p w14:paraId="0EEF3625" w14:textId="77777777" w:rsidR="00707C33" w:rsidRPr="00707C33" w:rsidRDefault="00707C33" w:rsidP="00707C33">
      <w:pPr>
        <w:pStyle w:val="EndNoteBibliography"/>
        <w:spacing w:after="0"/>
      </w:pPr>
      <w:r w:rsidRPr="00707C33">
        <w:t>7.</w:t>
      </w:r>
      <w:r w:rsidRPr="00707C33">
        <w:tab/>
        <w:t xml:space="preserve">Busch H, Ruggiero S, Isakovic A, et al. </w:t>
      </w:r>
      <w:r w:rsidRPr="00707C33">
        <w:rPr>
          <w:i/>
        </w:rPr>
        <w:t>Scientific Review Paper on CE Drivers and Barriers</w:t>
      </w:r>
      <w:r w:rsidRPr="00707C33">
        <w:t>.  2019. Kiel: Co2mmunity Project.</w:t>
      </w:r>
    </w:p>
    <w:p w14:paraId="4360C44E" w14:textId="488C15F7" w:rsidR="00707C33" w:rsidRPr="00707C33" w:rsidRDefault="00707C33" w:rsidP="00707C33">
      <w:pPr>
        <w:pStyle w:val="EndNoteBibliography"/>
        <w:spacing w:after="0"/>
      </w:pPr>
      <w:r w:rsidRPr="00707C33">
        <w:t>8.</w:t>
      </w:r>
      <w:r w:rsidRPr="00707C33">
        <w:tab/>
        <w:t xml:space="preserve">Forman A. Energy justice at the end of the wire: Enacting community energy and equity in Wales. </w:t>
      </w:r>
      <w:r w:rsidRPr="00707C33">
        <w:rPr>
          <w:i/>
        </w:rPr>
        <w:t>Energy Policy</w:t>
      </w:r>
      <w:r w:rsidRPr="00707C33">
        <w:t xml:space="preserve"> 2017; 107: 649-657. DOI: </w:t>
      </w:r>
      <w:hyperlink r:id="rId27" w:history="1">
        <w:r w:rsidRPr="00707C33">
          <w:rPr>
            <w:rStyle w:val="Hyperlink"/>
          </w:rPr>
          <w:t>https://doi.org/10.1016/j.enpol.2017.05.006</w:t>
        </w:r>
      </w:hyperlink>
      <w:r w:rsidRPr="00707C33">
        <w:t>.</w:t>
      </w:r>
    </w:p>
    <w:p w14:paraId="1163F204" w14:textId="0B51CFE8" w:rsidR="00707C33" w:rsidRPr="00707C33" w:rsidRDefault="00707C33" w:rsidP="00707C33">
      <w:pPr>
        <w:pStyle w:val="EndNoteBibliography"/>
        <w:spacing w:after="0"/>
      </w:pPr>
      <w:r w:rsidRPr="00707C33">
        <w:t>9.</w:t>
      </w:r>
      <w:r w:rsidRPr="00707C33">
        <w:tab/>
        <w:t xml:space="preserve">Bauwens T, Gotchev B and Holstenkamp L. What drives the development of community energy in Europe? The case of wind power cooperatives. </w:t>
      </w:r>
      <w:r w:rsidRPr="00707C33">
        <w:rPr>
          <w:i/>
        </w:rPr>
        <w:t>Energy Research and Social Science</w:t>
      </w:r>
      <w:r w:rsidRPr="00707C33">
        <w:t xml:space="preserve"> 2016; 13: 12. DOI: </w:t>
      </w:r>
      <w:hyperlink r:id="rId28" w:history="1">
        <w:r w:rsidRPr="00707C33">
          <w:rPr>
            <w:rStyle w:val="Hyperlink"/>
          </w:rPr>
          <w:t>http://dx.doi.org/10.1016/j.erss.2015.12.016</w:t>
        </w:r>
      </w:hyperlink>
      <w:r w:rsidRPr="00707C33">
        <w:t>.</w:t>
      </w:r>
    </w:p>
    <w:p w14:paraId="33211CC2" w14:textId="47209D7E" w:rsidR="00707C33" w:rsidRPr="00707C33" w:rsidRDefault="00707C33" w:rsidP="00707C33">
      <w:pPr>
        <w:pStyle w:val="EndNoteBibliography"/>
        <w:spacing w:after="0"/>
      </w:pPr>
      <w:r w:rsidRPr="00707C33">
        <w:lastRenderedPageBreak/>
        <w:t>10.</w:t>
      </w:r>
      <w:r w:rsidRPr="00707C33">
        <w:tab/>
        <w:t xml:space="preserve">Seyfang J, Park JJ and Smith A. A thousand flowers blooming? An examination of community energy in the UK. </w:t>
      </w:r>
      <w:r w:rsidRPr="00707C33">
        <w:rPr>
          <w:i/>
        </w:rPr>
        <w:t>Energy Policy</w:t>
      </w:r>
      <w:r w:rsidRPr="00707C33">
        <w:t xml:space="preserve"> 2013; 61: 977-989. DOI: </w:t>
      </w:r>
      <w:hyperlink r:id="rId29" w:history="1">
        <w:r w:rsidRPr="00707C33">
          <w:rPr>
            <w:rStyle w:val="Hyperlink"/>
          </w:rPr>
          <w:t>http://dx.doi.org/10.1016/j.enpol.2013.06.030</w:t>
        </w:r>
      </w:hyperlink>
      <w:r w:rsidRPr="00707C33">
        <w:t>.</w:t>
      </w:r>
    </w:p>
    <w:p w14:paraId="11E9F180" w14:textId="77777777" w:rsidR="00707C33" w:rsidRPr="00707C33" w:rsidRDefault="00707C33" w:rsidP="00707C33">
      <w:pPr>
        <w:pStyle w:val="EndNoteBibliography"/>
        <w:spacing w:after="0"/>
      </w:pPr>
      <w:r w:rsidRPr="00707C33">
        <w:t>11.</w:t>
      </w:r>
      <w:r w:rsidRPr="00707C33">
        <w:tab/>
        <w:t xml:space="preserve">Saunders RW, Gross RJK and Wade J. Can premium tariffs for microgeneration and small-scale renewable heat help the fuel poor, and if so, how? Case studies of innovative finance for community energy schemes in the UK. </w:t>
      </w:r>
      <w:r w:rsidRPr="00707C33">
        <w:rPr>
          <w:i/>
        </w:rPr>
        <w:t>Energy Policy</w:t>
      </w:r>
      <w:r w:rsidRPr="00707C33">
        <w:t xml:space="preserve"> 2012; 42: 78-88. DOI: doi:10.1016/j.enpol.2011.11.045.</w:t>
      </w:r>
    </w:p>
    <w:p w14:paraId="51D03449" w14:textId="77777777" w:rsidR="00707C33" w:rsidRPr="00707C33" w:rsidRDefault="00707C33" w:rsidP="00707C33">
      <w:pPr>
        <w:pStyle w:val="EndNoteBibliography"/>
        <w:spacing w:after="0"/>
      </w:pPr>
      <w:r w:rsidRPr="00707C33">
        <w:t>12.</w:t>
      </w:r>
      <w:r w:rsidRPr="00707C33">
        <w:tab/>
        <w:t xml:space="preserve">Group TC-o and UK C-o. </w:t>
      </w:r>
      <w:r w:rsidRPr="00707C33">
        <w:rPr>
          <w:i/>
        </w:rPr>
        <w:t>Manifesto for a community energy revolution</w:t>
      </w:r>
      <w:r w:rsidRPr="00707C33">
        <w:t>.  2012. London: Co-operatives UK.</w:t>
      </w:r>
    </w:p>
    <w:p w14:paraId="3883DD83" w14:textId="77777777" w:rsidR="00707C33" w:rsidRPr="00707C33" w:rsidRDefault="00707C33" w:rsidP="00707C33">
      <w:pPr>
        <w:pStyle w:val="EndNoteBibliography"/>
        <w:spacing w:after="0"/>
      </w:pPr>
      <w:r w:rsidRPr="00707C33">
        <w:t>13.</w:t>
      </w:r>
      <w:r w:rsidRPr="00707C33">
        <w:tab/>
        <w:t xml:space="preserve">Walker G and Devine-Wright P. Community renewable energy: what should it mean? </w:t>
      </w:r>
      <w:r w:rsidRPr="00707C33">
        <w:rPr>
          <w:i/>
        </w:rPr>
        <w:t>Energy Policy</w:t>
      </w:r>
      <w:r w:rsidRPr="00707C33">
        <w:t xml:space="preserve"> 2008; 36: 497-500. Viewpoint. DOI: doi:10.1016/j.enpol.2007.10.019.</w:t>
      </w:r>
    </w:p>
    <w:p w14:paraId="6A4AE862" w14:textId="7CEB4F97" w:rsidR="00707C33" w:rsidRPr="00707C33" w:rsidRDefault="00707C33" w:rsidP="00707C33">
      <w:pPr>
        <w:pStyle w:val="EndNoteBibliography"/>
        <w:spacing w:after="0"/>
      </w:pPr>
      <w:r w:rsidRPr="00707C33">
        <w:t>14.</w:t>
      </w:r>
      <w:r w:rsidRPr="00707C33">
        <w:tab/>
        <w:t xml:space="preserve">Foxon T. Transition pathways for a UK low carbon electricity future. </w:t>
      </w:r>
      <w:r w:rsidRPr="00707C33">
        <w:rPr>
          <w:i/>
        </w:rPr>
        <w:t>Energy Policy</w:t>
      </w:r>
      <w:r w:rsidRPr="00707C33">
        <w:t xml:space="preserve"> 2013; 52: 10-24. DOI: </w:t>
      </w:r>
      <w:hyperlink r:id="rId30" w:history="1">
        <w:r w:rsidRPr="00707C33">
          <w:rPr>
            <w:rStyle w:val="Hyperlink"/>
          </w:rPr>
          <w:t>http://dx.doi.org/10.1016/j.enpol.2012.04.001</w:t>
        </w:r>
      </w:hyperlink>
      <w:r w:rsidRPr="00707C33">
        <w:t>.</w:t>
      </w:r>
    </w:p>
    <w:p w14:paraId="65B4C066" w14:textId="77777777" w:rsidR="00707C33" w:rsidRPr="00707C33" w:rsidRDefault="00707C33" w:rsidP="00707C33">
      <w:pPr>
        <w:pStyle w:val="EndNoteBibliography"/>
        <w:spacing w:after="0"/>
      </w:pPr>
      <w:r w:rsidRPr="00707C33">
        <w:t>15.</w:t>
      </w:r>
      <w:r w:rsidRPr="00707C33">
        <w:tab/>
        <w:t xml:space="preserve">Association RE. </w:t>
      </w:r>
      <w:r w:rsidRPr="00707C33">
        <w:rPr>
          <w:i/>
        </w:rPr>
        <w:t>REView: Renewable Energy View 2016</w:t>
      </w:r>
      <w:r w:rsidRPr="00707C33">
        <w:t>.  2016. London: Renewable Energy Association.</w:t>
      </w:r>
    </w:p>
    <w:p w14:paraId="192B69F6" w14:textId="77777777" w:rsidR="00707C33" w:rsidRPr="00707C33" w:rsidRDefault="00707C33" w:rsidP="00707C33">
      <w:pPr>
        <w:pStyle w:val="EndNoteBibliography"/>
        <w:spacing w:after="0"/>
      </w:pPr>
      <w:r w:rsidRPr="00707C33">
        <w:t>16.</w:t>
      </w:r>
      <w:r w:rsidRPr="00707C33">
        <w:tab/>
        <w:t xml:space="preserve">Community Energy England and Community Energy Wales. </w:t>
      </w:r>
      <w:r w:rsidRPr="00707C33">
        <w:rPr>
          <w:i/>
        </w:rPr>
        <w:t>State of the Sector Report 2018</w:t>
      </w:r>
      <w:r w:rsidRPr="00707C33">
        <w:t>.  2018. Sheffield and Cardiff: Community Energy England and Community Energy Wales.</w:t>
      </w:r>
    </w:p>
    <w:p w14:paraId="4C46CDC1" w14:textId="77777777" w:rsidR="00707C33" w:rsidRPr="00707C33" w:rsidRDefault="00707C33" w:rsidP="00707C33">
      <w:pPr>
        <w:pStyle w:val="EndNoteBibliography"/>
        <w:spacing w:after="0"/>
      </w:pPr>
      <w:r w:rsidRPr="00707C33">
        <w:t>17.</w:t>
      </w:r>
      <w:r w:rsidRPr="00707C33">
        <w:tab/>
        <w:t xml:space="preserve">Schoor Tvd and Scholtens LJB. </w:t>
      </w:r>
      <w:r w:rsidRPr="00707C33">
        <w:rPr>
          <w:i/>
        </w:rPr>
        <w:t>Scientific approaches of community energy: a literature review</w:t>
      </w:r>
      <w:r w:rsidRPr="00707C33">
        <w:t>.  2019. Centre for Energy Economics Research.</w:t>
      </w:r>
    </w:p>
    <w:p w14:paraId="4A29D5B0" w14:textId="0C08C767" w:rsidR="00707C33" w:rsidRPr="00707C33" w:rsidRDefault="00707C33" w:rsidP="00707C33">
      <w:pPr>
        <w:pStyle w:val="EndNoteBibliography"/>
        <w:spacing w:after="0"/>
      </w:pPr>
      <w:r w:rsidRPr="00707C33">
        <w:t>18.</w:t>
      </w:r>
      <w:r w:rsidRPr="00707C33">
        <w:tab/>
        <w:t xml:space="preserve">Bauwens T. Analyzing the determinants of the size of investments by community renewable energy members: Findings and policy implications from Flanders. </w:t>
      </w:r>
      <w:r w:rsidRPr="00707C33">
        <w:rPr>
          <w:i/>
        </w:rPr>
        <w:t>Energy Policy</w:t>
      </w:r>
      <w:r w:rsidRPr="00707C33">
        <w:t xml:space="preserve"> 2019; 129: 841-852. DOI: </w:t>
      </w:r>
      <w:hyperlink r:id="rId31" w:history="1">
        <w:r w:rsidRPr="00707C33">
          <w:rPr>
            <w:rStyle w:val="Hyperlink"/>
          </w:rPr>
          <w:t>https://doi.org/10.1016/j.enpol.2019.02.067</w:t>
        </w:r>
      </w:hyperlink>
      <w:r w:rsidRPr="00707C33">
        <w:t>.</w:t>
      </w:r>
    </w:p>
    <w:p w14:paraId="61250509" w14:textId="2B488782" w:rsidR="00707C33" w:rsidRPr="00707C33" w:rsidRDefault="00707C33" w:rsidP="00707C33">
      <w:pPr>
        <w:pStyle w:val="EndNoteBibliography"/>
        <w:spacing w:after="0"/>
      </w:pPr>
      <w:r w:rsidRPr="00707C33">
        <w:t>19.</w:t>
      </w:r>
      <w:r w:rsidRPr="00707C33">
        <w:tab/>
        <w:t xml:space="preserve">Holstenkamp L and Kahla F. What are community energy companies trying to accomplish? An empirical investigation of investment motives in the German case. </w:t>
      </w:r>
      <w:r w:rsidRPr="00707C33">
        <w:rPr>
          <w:i/>
        </w:rPr>
        <w:t>Energy Policy</w:t>
      </w:r>
      <w:r w:rsidRPr="00707C33">
        <w:t xml:space="preserve"> 2016; 97: 112-122. DOI: </w:t>
      </w:r>
      <w:hyperlink r:id="rId32" w:history="1">
        <w:r w:rsidRPr="00707C33">
          <w:rPr>
            <w:rStyle w:val="Hyperlink"/>
          </w:rPr>
          <w:t>http://dx.doi.org/10.1016/j.enpol.2016.07.010</w:t>
        </w:r>
      </w:hyperlink>
      <w:r w:rsidRPr="00707C33">
        <w:t>.</w:t>
      </w:r>
    </w:p>
    <w:p w14:paraId="39C3E859" w14:textId="62ED9115" w:rsidR="00707C33" w:rsidRPr="00707C33" w:rsidRDefault="00707C33" w:rsidP="00707C33">
      <w:pPr>
        <w:pStyle w:val="EndNoteBibliography"/>
        <w:spacing w:after="0"/>
      </w:pPr>
      <w:r w:rsidRPr="00707C33">
        <w:t>20.</w:t>
      </w:r>
      <w:r w:rsidRPr="00707C33">
        <w:tab/>
        <w:t xml:space="preserve">Yildiz O. Financing renewable energy infrastructures via financial citizen participation - The case of Germany. </w:t>
      </w:r>
      <w:r w:rsidRPr="00707C33">
        <w:rPr>
          <w:i/>
        </w:rPr>
        <w:t>Renewable Energy</w:t>
      </w:r>
      <w:r w:rsidRPr="00707C33">
        <w:t xml:space="preserve"> 2014; 68: 677-685. DOI: </w:t>
      </w:r>
      <w:hyperlink r:id="rId33" w:history="1">
        <w:r w:rsidRPr="00707C33">
          <w:rPr>
            <w:rStyle w:val="Hyperlink"/>
          </w:rPr>
          <w:t>http://dx.doi.org/10.1016/j.renene.2014.02.038</w:t>
        </w:r>
      </w:hyperlink>
      <w:r w:rsidRPr="00707C33">
        <w:t>.</w:t>
      </w:r>
    </w:p>
    <w:p w14:paraId="0E10C9CD" w14:textId="22AB333F" w:rsidR="00707C33" w:rsidRPr="00707C33" w:rsidRDefault="00707C33" w:rsidP="00707C33">
      <w:pPr>
        <w:pStyle w:val="EndNoteBibliography"/>
        <w:spacing w:after="0"/>
      </w:pPr>
      <w:r w:rsidRPr="00707C33">
        <w:t>21.</w:t>
      </w:r>
      <w:r w:rsidRPr="00707C33">
        <w:tab/>
        <w:t xml:space="preserve">Yildiz O, Rommel J, Debor S, et al. Renewable energy cooperatives as gatekeepers or facilitators? Recent developments in Germany and a multidisciplinary research agenda. </w:t>
      </w:r>
      <w:r w:rsidRPr="00707C33">
        <w:rPr>
          <w:i/>
        </w:rPr>
        <w:t>Energy Research and Social Science</w:t>
      </w:r>
      <w:r w:rsidRPr="00707C33">
        <w:t xml:space="preserve"> 2015; 6: 59-73. DOI: </w:t>
      </w:r>
      <w:hyperlink r:id="rId34" w:history="1">
        <w:r w:rsidRPr="00707C33">
          <w:rPr>
            <w:rStyle w:val="Hyperlink"/>
          </w:rPr>
          <w:t>http://dx.doi.org/10.1016/j.erss.2014.12.001</w:t>
        </w:r>
      </w:hyperlink>
      <w:r w:rsidRPr="00707C33">
        <w:t>.</w:t>
      </w:r>
    </w:p>
    <w:p w14:paraId="43F1EF66" w14:textId="77777777" w:rsidR="00707C33" w:rsidRPr="00707C33" w:rsidRDefault="00707C33" w:rsidP="00707C33">
      <w:pPr>
        <w:pStyle w:val="EndNoteBibliography"/>
        <w:spacing w:after="0"/>
      </w:pPr>
      <w:r w:rsidRPr="00707C33">
        <w:t>22.</w:t>
      </w:r>
      <w:r w:rsidRPr="00707C33">
        <w:tab/>
        <w:t xml:space="preserve">Creamer E, Eadson W, van Veelen B, et al. Community energy: Entanglements of community, state and private sector. </w:t>
      </w:r>
      <w:r w:rsidRPr="00707C33">
        <w:rPr>
          <w:i/>
        </w:rPr>
        <w:t>Geography Compass</w:t>
      </w:r>
      <w:r w:rsidRPr="00707C33">
        <w:t xml:space="preserve"> 2018; 12. DOI: DOI: 10.1111/gec3.12378.</w:t>
      </w:r>
    </w:p>
    <w:p w14:paraId="4C31B936" w14:textId="77777777" w:rsidR="00707C33" w:rsidRPr="00707C33" w:rsidRDefault="00707C33" w:rsidP="00707C33">
      <w:pPr>
        <w:pStyle w:val="EndNoteBibliography"/>
        <w:spacing w:after="0"/>
      </w:pPr>
      <w:r w:rsidRPr="00707C33">
        <w:t>23.</w:t>
      </w:r>
      <w:r w:rsidRPr="00707C33">
        <w:tab/>
        <w:t xml:space="preserve">Haf S, Parkhill K, McDonald M, et al. Distributing power? Community energy projects' experience of planning, policy and incumbents in the devolved nations of Scotland and Wales. </w:t>
      </w:r>
      <w:r w:rsidRPr="00707C33">
        <w:rPr>
          <w:i/>
        </w:rPr>
        <w:t>Journal of Environmental Planning and Management</w:t>
      </w:r>
      <w:r w:rsidRPr="00707C33">
        <w:t xml:space="preserve"> 2018: 19. 1st May 2018. DOI: 10.1080/09640568.2018.1453490.</w:t>
      </w:r>
    </w:p>
    <w:p w14:paraId="0C3C8F6E" w14:textId="77777777" w:rsidR="00707C33" w:rsidRPr="00707C33" w:rsidRDefault="00707C33" w:rsidP="00707C33">
      <w:pPr>
        <w:pStyle w:val="EndNoteBibliography"/>
        <w:spacing w:after="0"/>
      </w:pPr>
      <w:r w:rsidRPr="00707C33">
        <w:t>24.</w:t>
      </w:r>
      <w:r w:rsidRPr="00707C33">
        <w:tab/>
        <w:t xml:space="preserve">van Veelen B. Making Sense of the Scottish Community Energy Sector - An Organising Typology. </w:t>
      </w:r>
      <w:r w:rsidRPr="00707C33">
        <w:rPr>
          <w:i/>
        </w:rPr>
        <w:t>Scottish Geographical Journal</w:t>
      </w:r>
      <w:r w:rsidRPr="00707C33">
        <w:t xml:space="preserve"> 2017; 133: 1-20. DOI: 10.1080/14702541.2016.1210820.</w:t>
      </w:r>
    </w:p>
    <w:p w14:paraId="4E57B743" w14:textId="33A7204E" w:rsidR="00707C33" w:rsidRPr="00707C33" w:rsidRDefault="00707C33" w:rsidP="00707C33">
      <w:pPr>
        <w:pStyle w:val="EndNoteBibliography"/>
        <w:spacing w:after="0"/>
      </w:pPr>
      <w:r w:rsidRPr="00707C33">
        <w:t>25.</w:t>
      </w:r>
      <w:r w:rsidRPr="00707C33">
        <w:tab/>
        <w:t xml:space="preserve">Bomberg E and McEwen N. Mobilising community energy. </w:t>
      </w:r>
      <w:r w:rsidRPr="00707C33">
        <w:rPr>
          <w:i/>
        </w:rPr>
        <w:t>Energy Policy</w:t>
      </w:r>
      <w:r w:rsidRPr="00707C33">
        <w:t xml:space="preserve"> 2012; 51: 435-444. DOI: </w:t>
      </w:r>
      <w:hyperlink r:id="rId35" w:history="1">
        <w:r w:rsidRPr="00707C33">
          <w:rPr>
            <w:rStyle w:val="Hyperlink"/>
          </w:rPr>
          <w:t>http://dx.doi.org/10.1016/j.enpol.2012.08.045</w:t>
        </w:r>
      </w:hyperlink>
      <w:r w:rsidRPr="00707C33">
        <w:t>.</w:t>
      </w:r>
    </w:p>
    <w:p w14:paraId="79AFC628" w14:textId="77777777" w:rsidR="00707C33" w:rsidRPr="00707C33" w:rsidRDefault="00707C33" w:rsidP="00707C33">
      <w:pPr>
        <w:pStyle w:val="EndNoteBibliography"/>
        <w:spacing w:after="0"/>
      </w:pPr>
      <w:r w:rsidRPr="00707C33">
        <w:t>26.</w:t>
      </w:r>
      <w:r w:rsidRPr="00707C33">
        <w:tab/>
        <w:t xml:space="preserve">Strachan PA, Cowell R, Ellis  G, et al. Promoting Community Renewable Energy in a Corporate Energy World. </w:t>
      </w:r>
      <w:r w:rsidRPr="00707C33">
        <w:rPr>
          <w:i/>
        </w:rPr>
        <w:t>Sustainable Development</w:t>
      </w:r>
      <w:r w:rsidRPr="00707C33">
        <w:t xml:space="preserve"> 2015; 23: 96-109. DOI: DOI: 10.1002/sd.1576.</w:t>
      </w:r>
    </w:p>
    <w:p w14:paraId="37806C2A" w14:textId="77777777" w:rsidR="00707C33" w:rsidRPr="00707C33" w:rsidRDefault="00707C33" w:rsidP="00707C33">
      <w:pPr>
        <w:pStyle w:val="EndNoteBibliography"/>
        <w:spacing w:after="0"/>
      </w:pPr>
      <w:r w:rsidRPr="00707C33">
        <w:t>27.</w:t>
      </w:r>
      <w:r w:rsidRPr="00707C33">
        <w:tab/>
        <w:t xml:space="preserve">Haggett C, Creamer E, Harnmeijer J, et al. </w:t>
      </w:r>
      <w:r w:rsidRPr="00707C33">
        <w:rPr>
          <w:i/>
        </w:rPr>
        <w:t>Community Energy in Scotland: the Social Factors for Success</w:t>
      </w:r>
      <w:r w:rsidRPr="00707C33">
        <w:t>.  2013. Edinburgh: University of Edinburgh.</w:t>
      </w:r>
    </w:p>
    <w:p w14:paraId="3D67AC89" w14:textId="77777777" w:rsidR="00707C33" w:rsidRPr="00707C33" w:rsidRDefault="00707C33" w:rsidP="00707C33">
      <w:pPr>
        <w:pStyle w:val="EndNoteBibliography"/>
        <w:spacing w:after="0"/>
      </w:pPr>
      <w:r w:rsidRPr="00707C33">
        <w:t>28.</w:t>
      </w:r>
      <w:r w:rsidRPr="00707C33">
        <w:tab/>
        <w:t xml:space="preserve">Park JJ. Fostering community energy and equal opportunities between communities. </w:t>
      </w:r>
      <w:r w:rsidRPr="00707C33">
        <w:rPr>
          <w:i/>
        </w:rPr>
        <w:t>Local Environment</w:t>
      </w:r>
      <w:r w:rsidRPr="00707C33">
        <w:t xml:space="preserve"> 2012; 17: 387-408. DOI: 10.1080/09640568.2018.1453490.</w:t>
      </w:r>
    </w:p>
    <w:p w14:paraId="662E6949" w14:textId="77777777" w:rsidR="00707C33" w:rsidRPr="00707C33" w:rsidRDefault="00707C33" w:rsidP="00707C33">
      <w:pPr>
        <w:pStyle w:val="EndNoteBibliography"/>
        <w:spacing w:after="0"/>
      </w:pPr>
      <w:r w:rsidRPr="00707C33">
        <w:t>29.</w:t>
      </w:r>
      <w:r w:rsidRPr="00707C33">
        <w:tab/>
        <w:t xml:space="preserve">Hoffman S and High-Pippert A. From private lives to collective action: recruitment and participation incentives for a community energy program. </w:t>
      </w:r>
      <w:r w:rsidRPr="00707C33">
        <w:rPr>
          <w:i/>
        </w:rPr>
        <w:t>Energy Policy</w:t>
      </w:r>
      <w:r w:rsidRPr="00707C33">
        <w:t xml:space="preserve"> 2010; 38: 7567-7574. DOI: doi:10.1016/j.enpol.2009.06.054.</w:t>
      </w:r>
    </w:p>
    <w:p w14:paraId="7D0C81A5" w14:textId="77777777" w:rsidR="00707C33" w:rsidRPr="00707C33" w:rsidRDefault="00707C33" w:rsidP="00707C33">
      <w:pPr>
        <w:pStyle w:val="EndNoteBibliography"/>
        <w:spacing w:after="0"/>
      </w:pPr>
      <w:r w:rsidRPr="00707C33">
        <w:lastRenderedPageBreak/>
        <w:t>30.</w:t>
      </w:r>
      <w:r w:rsidRPr="00707C33">
        <w:tab/>
        <w:t xml:space="preserve">Walker G. What are the barriers and incentives for community-owned means of energy production and use? </w:t>
      </w:r>
      <w:r w:rsidRPr="00707C33">
        <w:rPr>
          <w:i/>
        </w:rPr>
        <w:t>Energy Policy</w:t>
      </w:r>
      <w:r w:rsidRPr="00707C33">
        <w:t xml:space="preserve"> 2008; 36: 4401-4405. DOI: doi:10.1016/j.enpol.2008.09.032.</w:t>
      </w:r>
    </w:p>
    <w:p w14:paraId="3ACA541B" w14:textId="77777777" w:rsidR="00707C33" w:rsidRPr="00707C33" w:rsidRDefault="00707C33" w:rsidP="00707C33">
      <w:pPr>
        <w:pStyle w:val="EndNoteBibliography"/>
        <w:spacing w:after="0"/>
      </w:pPr>
      <w:r w:rsidRPr="00707C33">
        <w:t>31.</w:t>
      </w:r>
      <w:r w:rsidRPr="00707C33">
        <w:tab/>
        <w:t xml:space="preserve">Ltd DRaS and Trust ES. </w:t>
      </w:r>
      <w:r w:rsidRPr="00707C33">
        <w:rPr>
          <w:i/>
        </w:rPr>
        <w:t>Community Energy in the UK: Part 2. Final Report</w:t>
      </w:r>
      <w:r w:rsidRPr="00707C33">
        <w:t>.  2014. London: Department for Energy and Climate Change.</w:t>
      </w:r>
    </w:p>
    <w:p w14:paraId="35EFAB6B" w14:textId="77777777" w:rsidR="00707C33" w:rsidRPr="00707C33" w:rsidRDefault="00707C33" w:rsidP="00707C33">
      <w:pPr>
        <w:pStyle w:val="EndNoteBibliography"/>
        <w:spacing w:after="0"/>
      </w:pPr>
      <w:r w:rsidRPr="00707C33">
        <w:t>32.</w:t>
      </w:r>
      <w:r w:rsidRPr="00707C33">
        <w:tab/>
        <w:t xml:space="preserve">Change DfEaC. </w:t>
      </w:r>
      <w:r w:rsidRPr="00707C33">
        <w:rPr>
          <w:i/>
        </w:rPr>
        <w:t>Community Energy Finance Roundtable: final report and recommendations</w:t>
      </w:r>
      <w:r w:rsidRPr="00707C33">
        <w:t>.  2014. London: Department for Energy and Climate Change.</w:t>
      </w:r>
    </w:p>
    <w:p w14:paraId="5CE13F42" w14:textId="49357BDA" w:rsidR="00707C33" w:rsidRPr="00707C33" w:rsidRDefault="00707C33" w:rsidP="00707C33">
      <w:pPr>
        <w:pStyle w:val="EndNoteBibliography"/>
        <w:spacing w:after="0"/>
      </w:pPr>
      <w:r w:rsidRPr="00707C33">
        <w:t>33.</w:t>
      </w:r>
      <w:r w:rsidRPr="00707C33">
        <w:tab/>
        <w:t xml:space="preserve">Berka A, Harnmeijer J, Roberts D, et al. A comparative analysis of the costs of onshore wind energy: Is there a case for community-specific policy support? </w:t>
      </w:r>
      <w:r w:rsidRPr="00707C33">
        <w:rPr>
          <w:i/>
        </w:rPr>
        <w:t>Energy Policy</w:t>
      </w:r>
      <w:r w:rsidRPr="00707C33">
        <w:t xml:space="preserve"> 2017; 106: 394-403. DOI: </w:t>
      </w:r>
      <w:hyperlink r:id="rId36" w:history="1">
        <w:r w:rsidRPr="00707C33">
          <w:rPr>
            <w:rStyle w:val="Hyperlink"/>
          </w:rPr>
          <w:t>https://doi.org/10.1016/j.enpol.2017.03.070</w:t>
        </w:r>
      </w:hyperlink>
      <w:r w:rsidRPr="00707C33">
        <w:t>.</w:t>
      </w:r>
    </w:p>
    <w:p w14:paraId="6C63EF5B" w14:textId="77777777" w:rsidR="00707C33" w:rsidRPr="00707C33" w:rsidRDefault="00707C33" w:rsidP="00707C33">
      <w:pPr>
        <w:pStyle w:val="EndNoteBibliography"/>
        <w:spacing w:after="0"/>
      </w:pPr>
      <w:r w:rsidRPr="00707C33">
        <w:t>34.</w:t>
      </w:r>
      <w:r w:rsidRPr="00707C33">
        <w:tab/>
        <w:t xml:space="preserve">Harnmeijer J, Harnmeijer A, Bhopal V, et al. </w:t>
      </w:r>
      <w:r w:rsidRPr="00707C33">
        <w:rPr>
          <w:i/>
        </w:rPr>
        <w:t>The comparative costs of community and commercial renewable energy projects in Scotland</w:t>
      </w:r>
      <w:r w:rsidRPr="00707C33">
        <w:t>.  2015. Edinburgh: ClimateXChange.</w:t>
      </w:r>
    </w:p>
    <w:p w14:paraId="179B3FA6" w14:textId="77777777" w:rsidR="00707C33" w:rsidRPr="00707C33" w:rsidRDefault="00707C33" w:rsidP="00707C33">
      <w:pPr>
        <w:pStyle w:val="EndNoteBibliography"/>
        <w:spacing w:after="0"/>
      </w:pPr>
      <w:r w:rsidRPr="00707C33">
        <w:t>35.</w:t>
      </w:r>
      <w:r w:rsidRPr="00707C33">
        <w:tab/>
        <w:t xml:space="preserve">Osterwalder A and Pigneur Y. </w:t>
      </w:r>
      <w:r w:rsidRPr="00707C33">
        <w:rPr>
          <w:i/>
        </w:rPr>
        <w:t>Business Model Generation: a Handbook for Visionaries, Game Changers, and Challengers.</w:t>
      </w:r>
      <w:r w:rsidRPr="00707C33">
        <w:t xml:space="preserve"> Hoboken, New Jersey: John Wiley and Sons., 2010.</w:t>
      </w:r>
    </w:p>
    <w:p w14:paraId="6FD70004" w14:textId="77777777" w:rsidR="00707C33" w:rsidRPr="00707C33" w:rsidRDefault="00707C33" w:rsidP="00707C33">
      <w:pPr>
        <w:pStyle w:val="EndNoteBibliography"/>
        <w:spacing w:after="0"/>
      </w:pPr>
      <w:r w:rsidRPr="00707C33">
        <w:t>36.</w:t>
      </w:r>
      <w:r w:rsidRPr="00707C33">
        <w:tab/>
        <w:t xml:space="preserve">Energy Saving Trust. </w:t>
      </w:r>
      <w:r w:rsidRPr="00707C33">
        <w:rPr>
          <w:i/>
        </w:rPr>
        <w:t>Community and Locally Owned Renewable Energy in Scotland at June 2018</w:t>
      </w:r>
      <w:r w:rsidRPr="00707C33">
        <w:t>.  2018. Edinburgh: Energy Saving Trust.</w:t>
      </w:r>
    </w:p>
    <w:p w14:paraId="7E3F97EA" w14:textId="77777777" w:rsidR="00707C33" w:rsidRPr="00707C33" w:rsidRDefault="00707C33" w:rsidP="00707C33">
      <w:pPr>
        <w:pStyle w:val="EndNoteBibliography"/>
        <w:spacing w:after="0"/>
      </w:pPr>
      <w:r w:rsidRPr="00707C33">
        <w:t>37.</w:t>
      </w:r>
      <w:r w:rsidRPr="00707C33">
        <w:tab/>
        <w:t xml:space="preserve">Department for Business EaIS. </w:t>
      </w:r>
      <w:r w:rsidRPr="00707C33">
        <w:rPr>
          <w:i/>
        </w:rPr>
        <w:t>Solar Photovoltaic Deployment</w:t>
      </w:r>
      <w:r w:rsidRPr="00707C33">
        <w:t>.  2019. London: Department for Business, Energy and Industrial Strategy.</w:t>
      </w:r>
    </w:p>
    <w:p w14:paraId="157DBD40" w14:textId="77777777" w:rsidR="00707C33" w:rsidRPr="00707C33" w:rsidRDefault="00707C33" w:rsidP="00707C33">
      <w:pPr>
        <w:pStyle w:val="EndNoteBibliography"/>
        <w:spacing w:after="0"/>
      </w:pPr>
      <w:r w:rsidRPr="00707C33">
        <w:t>38.</w:t>
      </w:r>
      <w:r w:rsidRPr="00707C33">
        <w:tab/>
        <w:t xml:space="preserve">Unit CS. </w:t>
      </w:r>
      <w:r w:rsidRPr="00707C33">
        <w:rPr>
          <w:i/>
        </w:rPr>
        <w:t>Community Shares Handbook</w:t>
      </w:r>
      <w:r w:rsidRPr="00707C33">
        <w:t>.  2015. Manchester: Community Shares Unit.</w:t>
      </w:r>
    </w:p>
    <w:p w14:paraId="57CEC2CD" w14:textId="77777777" w:rsidR="00707C33" w:rsidRPr="00707C33" w:rsidRDefault="00707C33" w:rsidP="00707C33">
      <w:pPr>
        <w:pStyle w:val="EndNoteBibliography"/>
        <w:spacing w:after="0"/>
      </w:pPr>
      <w:r w:rsidRPr="00707C33">
        <w:t>39.</w:t>
      </w:r>
      <w:r w:rsidRPr="00707C33">
        <w:tab/>
        <w:t xml:space="preserve">Mitchell C, Bauknecht D and Connor PM. Effectiveness through risk reduction: a comparison of the renewable obligation in England and Wales and the feed-in system in Germany. </w:t>
      </w:r>
      <w:r w:rsidRPr="00707C33">
        <w:rPr>
          <w:i/>
        </w:rPr>
        <w:t>Energy Policy</w:t>
      </w:r>
      <w:r w:rsidRPr="00707C33">
        <w:t xml:space="preserve"> 2006; 34: 297-305. DOI: doi:10.1016/j.enpol.2004.08.004.</w:t>
      </w:r>
    </w:p>
    <w:p w14:paraId="484B522A" w14:textId="77777777" w:rsidR="00707C33" w:rsidRPr="00707C33" w:rsidRDefault="00707C33" w:rsidP="00707C33">
      <w:pPr>
        <w:pStyle w:val="EndNoteBibliography"/>
        <w:spacing w:after="0"/>
      </w:pPr>
      <w:r w:rsidRPr="00707C33">
        <w:t>40.</w:t>
      </w:r>
      <w:r w:rsidRPr="00707C33">
        <w:tab/>
        <w:t xml:space="preserve">Couture T and Gagnon Y. An analysis of feed-in tariff remuneration models: Implications for renewable energy investment. </w:t>
      </w:r>
      <w:r w:rsidRPr="00707C33">
        <w:rPr>
          <w:i/>
        </w:rPr>
        <w:t>Energy Policy</w:t>
      </w:r>
      <w:r w:rsidRPr="00707C33">
        <w:t xml:space="preserve"> 2010; 38: 955-965. DOI: doi:10.1016/j.enpol.2009.10.047.</w:t>
      </w:r>
    </w:p>
    <w:p w14:paraId="3106641F" w14:textId="77777777" w:rsidR="00707C33" w:rsidRPr="00707C33" w:rsidRDefault="00707C33" w:rsidP="00707C33">
      <w:pPr>
        <w:pStyle w:val="EndNoteBibliography"/>
        <w:spacing w:after="0"/>
      </w:pPr>
      <w:r w:rsidRPr="00707C33">
        <w:t>41.</w:t>
      </w:r>
      <w:r w:rsidRPr="00707C33">
        <w:tab/>
        <w:t xml:space="preserve">Department for Business EaIS. </w:t>
      </w:r>
      <w:r w:rsidRPr="00707C33">
        <w:rPr>
          <w:i/>
        </w:rPr>
        <w:t>Prices of fuels purchased by non-domestic consumers in the UK</w:t>
      </w:r>
      <w:r w:rsidRPr="00707C33">
        <w:t>.  2018. London: Department for Business, Energy and Industrial Strategy.</w:t>
      </w:r>
    </w:p>
    <w:p w14:paraId="5304375B" w14:textId="38103EFB" w:rsidR="00707C33" w:rsidRPr="00707C33" w:rsidRDefault="00707C33" w:rsidP="00707C33">
      <w:pPr>
        <w:pStyle w:val="EndNoteBibliography"/>
        <w:spacing w:after="0"/>
      </w:pPr>
      <w:r w:rsidRPr="00707C33">
        <w:t>42.</w:t>
      </w:r>
      <w:r w:rsidRPr="00707C33">
        <w:tab/>
        <w:t xml:space="preserve">Hall S, Foxon, T. J., and Bolton, R. Financing the civic energy sector: How financial institutions affect ownership models in Germany and the United Kingdom. </w:t>
      </w:r>
      <w:r w:rsidRPr="00707C33">
        <w:rPr>
          <w:i/>
        </w:rPr>
        <w:t>Energy Research and Social Science</w:t>
      </w:r>
      <w:r w:rsidRPr="00707C33">
        <w:t xml:space="preserve"> 2015; 12: 5-15. DOI: </w:t>
      </w:r>
      <w:hyperlink r:id="rId37" w:history="1">
        <w:r w:rsidRPr="00707C33">
          <w:rPr>
            <w:rStyle w:val="Hyperlink"/>
          </w:rPr>
          <w:t>http://dx.doi.org/10.1016/j.erss.2015.11.004</w:t>
        </w:r>
      </w:hyperlink>
      <w:r w:rsidRPr="00707C33">
        <w:t>.</w:t>
      </w:r>
    </w:p>
    <w:p w14:paraId="062856D2" w14:textId="69C6D780" w:rsidR="00707C33" w:rsidRPr="00707C33" w:rsidRDefault="00707C33" w:rsidP="00707C33">
      <w:pPr>
        <w:pStyle w:val="EndNoteBibliography"/>
        <w:spacing w:after="0"/>
      </w:pPr>
      <w:r w:rsidRPr="00707C33">
        <w:t>43.</w:t>
      </w:r>
      <w:r w:rsidRPr="00707C33">
        <w:tab/>
        <w:t xml:space="preserve">Lehner O. Crowdfunding social ventures: a model and research agenda. </w:t>
      </w:r>
      <w:r w:rsidRPr="00707C33">
        <w:rPr>
          <w:i/>
        </w:rPr>
        <w:t>Venture Capital</w:t>
      </w:r>
      <w:r w:rsidRPr="00707C33">
        <w:t xml:space="preserve"> 2013; 15: 289-311. DOI: </w:t>
      </w:r>
      <w:hyperlink r:id="rId38" w:history="1">
        <w:r w:rsidRPr="00707C33">
          <w:rPr>
            <w:rStyle w:val="Hyperlink"/>
          </w:rPr>
          <w:t>http://dx.doi.org/10.1080/13691066.2013.782624</w:t>
        </w:r>
      </w:hyperlink>
      <w:r w:rsidRPr="00707C33">
        <w:t>.</w:t>
      </w:r>
    </w:p>
    <w:p w14:paraId="4F11FDC3" w14:textId="77777777" w:rsidR="00707C33" w:rsidRPr="00707C33" w:rsidRDefault="00707C33" w:rsidP="00707C33">
      <w:pPr>
        <w:pStyle w:val="EndNoteBibliography"/>
        <w:spacing w:after="0"/>
      </w:pPr>
      <w:r w:rsidRPr="00707C33">
        <w:t>44.</w:t>
      </w:r>
      <w:r w:rsidRPr="00707C33">
        <w:tab/>
        <w:t xml:space="preserve">Floyd D, Gregory D and Wilson N. </w:t>
      </w:r>
      <w:r w:rsidRPr="00707C33">
        <w:rPr>
          <w:i/>
        </w:rPr>
        <w:t>After the Gold Rush: Report of The Alternative Commission on Social Investment</w:t>
      </w:r>
      <w:r w:rsidRPr="00707C33">
        <w:t>.  2015. London: The Alternative Commission on Social Investment.</w:t>
      </w:r>
    </w:p>
    <w:p w14:paraId="01AC3236" w14:textId="3E21F41A" w:rsidR="00707C33" w:rsidRPr="00707C33" w:rsidRDefault="00707C33" w:rsidP="00707C33">
      <w:pPr>
        <w:pStyle w:val="EndNoteBibliography"/>
        <w:spacing w:after="0"/>
      </w:pPr>
      <w:r w:rsidRPr="00707C33">
        <w:t>45.</w:t>
      </w:r>
      <w:r w:rsidRPr="00707C33">
        <w:tab/>
        <w:t xml:space="preserve">Hall S, Foxon, T. J., and Bolton, R. Investing in low-carbon transitions: energy finance as an adaptive market. </w:t>
      </w:r>
      <w:r w:rsidRPr="00707C33">
        <w:rPr>
          <w:i/>
        </w:rPr>
        <w:t>Climate Policy</w:t>
      </w:r>
      <w:r w:rsidRPr="00707C33">
        <w:t xml:space="preserve"> 2017; 17. DOI: </w:t>
      </w:r>
      <w:hyperlink r:id="rId39" w:history="1">
        <w:r w:rsidRPr="00707C33">
          <w:rPr>
            <w:rStyle w:val="Hyperlink"/>
          </w:rPr>
          <w:t>https://doi.org/10.1016/j.enpol.2019.03.035</w:t>
        </w:r>
      </w:hyperlink>
      <w:r w:rsidRPr="00707C33">
        <w:t>.</w:t>
      </w:r>
    </w:p>
    <w:p w14:paraId="1C12A430" w14:textId="00745819" w:rsidR="00707C33" w:rsidRPr="00707C33" w:rsidRDefault="00707C33" w:rsidP="00707C33">
      <w:pPr>
        <w:pStyle w:val="EndNoteBibliography"/>
        <w:spacing w:after="0"/>
      </w:pPr>
      <w:r w:rsidRPr="00707C33">
        <w:t>46.</w:t>
      </w:r>
      <w:r w:rsidRPr="00707C33">
        <w:tab/>
        <w:t xml:space="preserve">Blyth W, McCarthy R and Gross RJK. Financing the UK power sector: is the money available? </w:t>
      </w:r>
      <w:r w:rsidRPr="00707C33">
        <w:rPr>
          <w:i/>
        </w:rPr>
        <w:t>Energy Policy</w:t>
      </w:r>
      <w:r w:rsidRPr="00707C33">
        <w:t xml:space="preserve"> 2015; 87: 607-622. DOI: </w:t>
      </w:r>
      <w:hyperlink r:id="rId40" w:history="1">
        <w:r w:rsidRPr="00707C33">
          <w:rPr>
            <w:rStyle w:val="Hyperlink"/>
          </w:rPr>
          <w:t>http://dx.doi.org/10.1016/j.enpol.2015.08.028</w:t>
        </w:r>
      </w:hyperlink>
      <w:r w:rsidRPr="00707C33">
        <w:t>.</w:t>
      </w:r>
    </w:p>
    <w:p w14:paraId="10F823AA" w14:textId="77777777" w:rsidR="00707C33" w:rsidRPr="00707C33" w:rsidRDefault="00707C33" w:rsidP="00707C33">
      <w:pPr>
        <w:pStyle w:val="EndNoteBibliography"/>
        <w:spacing w:after="0"/>
      </w:pPr>
      <w:r w:rsidRPr="00707C33">
        <w:t>47.</w:t>
      </w:r>
      <w:r w:rsidRPr="00707C33">
        <w:tab/>
        <w:t xml:space="preserve">Unruh G. Understanding carbon lock-in. </w:t>
      </w:r>
      <w:r w:rsidRPr="00707C33">
        <w:rPr>
          <w:i/>
        </w:rPr>
        <w:t>Energy Policy</w:t>
      </w:r>
      <w:r w:rsidRPr="00707C33">
        <w:t xml:space="preserve"> 2000; 28: 817-830.</w:t>
      </w:r>
    </w:p>
    <w:p w14:paraId="0073EB6C" w14:textId="6E9848CE" w:rsidR="00707C33" w:rsidRPr="00707C33" w:rsidRDefault="00707C33" w:rsidP="00707C33">
      <w:pPr>
        <w:pStyle w:val="EndNoteBibliography"/>
        <w:spacing w:after="0"/>
      </w:pPr>
      <w:r w:rsidRPr="00707C33">
        <w:t>48.</w:t>
      </w:r>
      <w:r w:rsidRPr="00707C33">
        <w:tab/>
        <w:t xml:space="preserve">McInerney C and Bunn DW. Expansion of the investor base for the energy transition. </w:t>
      </w:r>
      <w:r w:rsidRPr="00707C33">
        <w:rPr>
          <w:i/>
        </w:rPr>
        <w:t>Energy Policy</w:t>
      </w:r>
      <w:r w:rsidRPr="00707C33">
        <w:t xml:space="preserve"> 2019; 129: 1240-1244. DOI: </w:t>
      </w:r>
      <w:hyperlink r:id="rId41" w:history="1">
        <w:r w:rsidRPr="00707C33">
          <w:rPr>
            <w:rStyle w:val="Hyperlink"/>
          </w:rPr>
          <w:t>https://doi.org/10.1016/j.enpol.2019.03.035</w:t>
        </w:r>
      </w:hyperlink>
      <w:r w:rsidRPr="00707C33">
        <w:t>.</w:t>
      </w:r>
    </w:p>
    <w:p w14:paraId="3C359661" w14:textId="39E8FE09" w:rsidR="00707C33" w:rsidRPr="00707C33" w:rsidRDefault="00707C33" w:rsidP="00707C33">
      <w:pPr>
        <w:pStyle w:val="EndNoteBibliography"/>
        <w:spacing w:after="0"/>
      </w:pPr>
      <w:r w:rsidRPr="00707C33">
        <w:t>49.</w:t>
      </w:r>
      <w:r w:rsidRPr="00707C33">
        <w:tab/>
        <w:t xml:space="preserve">Mazzucato M and Semieniuk G. Financing renewable energy: Who is financing what and why it matters? </w:t>
      </w:r>
      <w:r w:rsidRPr="00707C33">
        <w:rPr>
          <w:i/>
        </w:rPr>
        <w:t>Technological Forecasting and Social Change</w:t>
      </w:r>
      <w:r w:rsidRPr="00707C33">
        <w:t xml:space="preserve"> 2018; 127: 8-22. DOI: </w:t>
      </w:r>
      <w:hyperlink r:id="rId42" w:history="1">
        <w:r w:rsidRPr="00707C33">
          <w:rPr>
            <w:rStyle w:val="Hyperlink"/>
          </w:rPr>
          <w:t>http://dx.doi.org/10.1016/j.techfore.2017.05.021</w:t>
        </w:r>
      </w:hyperlink>
      <w:r w:rsidRPr="00707C33">
        <w:t>.</w:t>
      </w:r>
    </w:p>
    <w:p w14:paraId="17664B3B" w14:textId="6579A08B" w:rsidR="00707C33" w:rsidRPr="00707C33" w:rsidRDefault="00707C33" w:rsidP="00707C33">
      <w:pPr>
        <w:pStyle w:val="EndNoteBibliography"/>
        <w:spacing w:after="0"/>
      </w:pPr>
      <w:r w:rsidRPr="00707C33">
        <w:t>50.</w:t>
      </w:r>
      <w:r w:rsidRPr="00707C33">
        <w:tab/>
        <w:t xml:space="preserve">Bolton R and Foxon T. A socio-technical perspective on low carbon investment challenges - Insights for UK energy policy. </w:t>
      </w:r>
      <w:r w:rsidRPr="00707C33">
        <w:rPr>
          <w:i/>
        </w:rPr>
        <w:t>Environmental Innovation and Societal Transitions</w:t>
      </w:r>
      <w:r w:rsidRPr="00707C33">
        <w:t xml:space="preserve"> 2015; 14: 165-181. DOI: </w:t>
      </w:r>
      <w:hyperlink r:id="rId43" w:history="1">
        <w:r w:rsidRPr="00707C33">
          <w:rPr>
            <w:rStyle w:val="Hyperlink"/>
          </w:rPr>
          <w:t>http://dx.doi.org/10.1016/j.eist.2014.07.005</w:t>
        </w:r>
      </w:hyperlink>
      <w:r w:rsidRPr="00707C33">
        <w:t>.</w:t>
      </w:r>
    </w:p>
    <w:p w14:paraId="7E2061F6" w14:textId="77777777" w:rsidR="00707C33" w:rsidRPr="00707C33" w:rsidRDefault="00707C33" w:rsidP="00707C33">
      <w:pPr>
        <w:pStyle w:val="EndNoteBibliography"/>
        <w:spacing w:after="0"/>
      </w:pPr>
      <w:r w:rsidRPr="00707C33">
        <w:t>51.</w:t>
      </w:r>
      <w:r w:rsidRPr="00707C33">
        <w:tab/>
        <w:t xml:space="preserve">Unit CS. </w:t>
      </w:r>
      <w:r w:rsidRPr="00707C33">
        <w:rPr>
          <w:i/>
        </w:rPr>
        <w:t>Inside the Market Report: June 2015</w:t>
      </w:r>
      <w:r w:rsidRPr="00707C33">
        <w:t>.  2015. Manchester: Community Shares Unit.</w:t>
      </w:r>
    </w:p>
    <w:p w14:paraId="3311B014" w14:textId="38CF4CDA" w:rsidR="00707C33" w:rsidRPr="00707C33" w:rsidRDefault="00707C33" w:rsidP="00707C33">
      <w:pPr>
        <w:pStyle w:val="EndNoteBibliography"/>
        <w:spacing w:after="0"/>
      </w:pPr>
      <w:r w:rsidRPr="00707C33">
        <w:t>52.</w:t>
      </w:r>
      <w:r w:rsidRPr="00707C33">
        <w:tab/>
        <w:t xml:space="preserve">Lundberg L. Auctions for all? Reviewing the German wind power auctions in 2017. </w:t>
      </w:r>
      <w:r w:rsidRPr="00707C33">
        <w:rPr>
          <w:i/>
        </w:rPr>
        <w:t>Energy Policy</w:t>
      </w:r>
      <w:r w:rsidRPr="00707C33">
        <w:t xml:space="preserve"> 2019; 128: 449-458. DOI: </w:t>
      </w:r>
      <w:hyperlink r:id="rId44" w:history="1">
        <w:r w:rsidRPr="00707C33">
          <w:rPr>
            <w:rStyle w:val="Hyperlink"/>
          </w:rPr>
          <w:t>https://doi.org/10.1016/j.enpol.2019.01.024</w:t>
        </w:r>
      </w:hyperlink>
      <w:r w:rsidRPr="00707C33">
        <w:t>.</w:t>
      </w:r>
    </w:p>
    <w:p w14:paraId="206143E8" w14:textId="022FF110" w:rsidR="00707C33" w:rsidRPr="00707C33" w:rsidRDefault="00707C33" w:rsidP="00707C33">
      <w:pPr>
        <w:pStyle w:val="EndNoteBibliography"/>
        <w:spacing w:after="0"/>
      </w:pPr>
      <w:r w:rsidRPr="00707C33">
        <w:lastRenderedPageBreak/>
        <w:t>53.</w:t>
      </w:r>
      <w:r w:rsidRPr="00707C33">
        <w:tab/>
        <w:t xml:space="preserve">Leiren MD and Reimer I. Historical institutionalist perspective on the shift from feed-in tariffs towards auctioning in German renewable energy policy. </w:t>
      </w:r>
      <w:r w:rsidRPr="00707C33">
        <w:rPr>
          <w:i/>
        </w:rPr>
        <w:t>Energy Research and Social Science</w:t>
      </w:r>
      <w:r w:rsidRPr="00707C33">
        <w:t xml:space="preserve"> 2018; 43: 33-40. DOI: </w:t>
      </w:r>
      <w:hyperlink r:id="rId45" w:history="1">
        <w:r w:rsidRPr="00707C33">
          <w:rPr>
            <w:rStyle w:val="Hyperlink"/>
          </w:rPr>
          <w:t>https://doi.org/10.1016/j.erss.2018.05.022</w:t>
        </w:r>
      </w:hyperlink>
      <w:r w:rsidRPr="00707C33">
        <w:t>.</w:t>
      </w:r>
    </w:p>
    <w:p w14:paraId="6B55895F" w14:textId="4D45FE9C" w:rsidR="00707C33" w:rsidRPr="00707C33" w:rsidRDefault="00707C33" w:rsidP="00707C33">
      <w:pPr>
        <w:pStyle w:val="EndNoteBibliography"/>
        <w:spacing w:after="0"/>
      </w:pPr>
      <w:r w:rsidRPr="00707C33">
        <w:t>54.</w:t>
      </w:r>
      <w:r w:rsidRPr="00707C33">
        <w:tab/>
        <w:t xml:space="preserve">Mirzania P, Ford, A., Andrews, D., Ofori, G., Maidment, G. The impact of policy changes: The opportunities of Community Renewable Energy projects in the UK and the barriers they face. </w:t>
      </w:r>
      <w:r w:rsidRPr="00707C33">
        <w:rPr>
          <w:i/>
        </w:rPr>
        <w:t>Energy Policy</w:t>
      </w:r>
      <w:r w:rsidRPr="00707C33">
        <w:t xml:space="preserve"> 2019; 129: 1282-1296. DOI: </w:t>
      </w:r>
      <w:hyperlink r:id="rId46" w:history="1">
        <w:r w:rsidRPr="00707C33">
          <w:rPr>
            <w:rStyle w:val="Hyperlink"/>
          </w:rPr>
          <w:t>https://doi.org/10.1016/j.enpol.2019.02.066</w:t>
        </w:r>
      </w:hyperlink>
      <w:r w:rsidRPr="00707C33">
        <w:t>.</w:t>
      </w:r>
    </w:p>
    <w:p w14:paraId="1E2C4A4E" w14:textId="77777777" w:rsidR="00707C33" w:rsidRPr="00707C33" w:rsidRDefault="00707C33" w:rsidP="00707C33">
      <w:pPr>
        <w:pStyle w:val="EndNoteBibliography"/>
        <w:spacing w:after="0"/>
      </w:pPr>
      <w:r w:rsidRPr="00707C33">
        <w:t>55.</w:t>
      </w:r>
      <w:r w:rsidRPr="00707C33">
        <w:tab/>
        <w:t xml:space="preserve">England CE, Wales CE and Scotland CE. </w:t>
      </w:r>
      <w:r w:rsidRPr="00707C33">
        <w:rPr>
          <w:i/>
        </w:rPr>
        <w:t>Joint response to the Department for Business, Energy and Industrial Strategy Consultation on a Smart Export Guarantee</w:t>
      </w:r>
      <w:r w:rsidRPr="00707C33">
        <w:t>.  2019.</w:t>
      </w:r>
    </w:p>
    <w:p w14:paraId="34C46BFD" w14:textId="77777777" w:rsidR="00707C33" w:rsidRPr="00707C33" w:rsidRDefault="00707C33" w:rsidP="00707C33">
      <w:pPr>
        <w:pStyle w:val="EndNoteBibliography"/>
        <w:spacing w:after="0"/>
      </w:pPr>
      <w:r w:rsidRPr="00707C33">
        <w:t>56.</w:t>
      </w:r>
      <w:r w:rsidRPr="00707C33">
        <w:tab/>
        <w:t>Department for Business EaIS. Contracts for Difference (CfD): Draft Budget Notice for the third allocation round. In: Department for Business EaIS, (ed.). London2018.</w:t>
      </w:r>
    </w:p>
    <w:p w14:paraId="3396AA90" w14:textId="77777777" w:rsidR="00707C33" w:rsidRPr="00707C33" w:rsidRDefault="00707C33" w:rsidP="00707C33">
      <w:pPr>
        <w:pStyle w:val="EndNoteBibliography"/>
        <w:spacing w:after="0"/>
      </w:pPr>
      <w:r w:rsidRPr="00707C33">
        <w:t>57.</w:t>
      </w:r>
      <w:r w:rsidRPr="00707C33">
        <w:tab/>
        <w:t>Team RC. R: A language and environment for statistical computing. Vienna, Austria: R Foundation for Statistical Computing, 2019.</w:t>
      </w:r>
    </w:p>
    <w:p w14:paraId="258AFBC8" w14:textId="77777777" w:rsidR="00707C33" w:rsidRPr="00707C33" w:rsidRDefault="00707C33" w:rsidP="00707C33">
      <w:pPr>
        <w:pStyle w:val="EndNoteBibliography"/>
        <w:spacing w:after="0"/>
      </w:pPr>
      <w:r w:rsidRPr="00707C33">
        <w:t>58.</w:t>
      </w:r>
      <w:r w:rsidRPr="00707C33">
        <w:tab/>
        <w:t>Wickham H, Francois, R., Henry, L., Muller, K. dplyr: A Grammar of Data Manipulation. R package version 0.7.1. . 2017.</w:t>
      </w:r>
    </w:p>
    <w:p w14:paraId="3208B101" w14:textId="77777777" w:rsidR="00707C33" w:rsidRPr="00707C33" w:rsidRDefault="00707C33" w:rsidP="00707C33">
      <w:pPr>
        <w:pStyle w:val="EndNoteBibliography"/>
        <w:spacing w:after="0"/>
      </w:pPr>
      <w:r w:rsidRPr="00707C33">
        <w:t>59.</w:t>
      </w:r>
      <w:r w:rsidRPr="00707C33">
        <w:tab/>
        <w:t>Maechler M, Rousseeuw, P., Struyf, A., Hubert, M., Hornik, K. cluster: Cluster Analysis Basics and Extensions. R package version 2.0.4. 2016.</w:t>
      </w:r>
    </w:p>
    <w:p w14:paraId="1D8D29BD" w14:textId="77777777" w:rsidR="00707C33" w:rsidRPr="00707C33" w:rsidRDefault="00707C33" w:rsidP="00707C33">
      <w:pPr>
        <w:pStyle w:val="EndNoteBibliography"/>
        <w:spacing w:after="0"/>
      </w:pPr>
      <w:r w:rsidRPr="00707C33">
        <w:t>60.</w:t>
      </w:r>
      <w:r w:rsidRPr="00707C33">
        <w:tab/>
        <w:t>Kassambara A. MF. factoextra: Extract and Visualize the Results of Multivariate Data Analyses. R package version 3.1.2. 2017.</w:t>
      </w:r>
    </w:p>
    <w:p w14:paraId="698B0496" w14:textId="77777777" w:rsidR="00707C33" w:rsidRPr="00707C33" w:rsidRDefault="00707C33" w:rsidP="00707C33">
      <w:pPr>
        <w:pStyle w:val="EndNoteBibliography"/>
        <w:spacing w:after="0"/>
      </w:pPr>
      <w:r w:rsidRPr="00707C33">
        <w:t>61.</w:t>
      </w:r>
      <w:r w:rsidRPr="00707C33">
        <w:tab/>
        <w:t>Wickham H. ggplot2: Elegant Graphics for Data Analysis. New York: Springer-Verlag 2009.</w:t>
      </w:r>
    </w:p>
    <w:p w14:paraId="33F6BA3B" w14:textId="77777777" w:rsidR="00707C33" w:rsidRPr="00707C33" w:rsidRDefault="00707C33" w:rsidP="00707C33">
      <w:pPr>
        <w:pStyle w:val="EndNoteBibliography"/>
        <w:spacing w:after="0"/>
      </w:pPr>
      <w:r w:rsidRPr="00707C33">
        <w:t>62.</w:t>
      </w:r>
      <w:r w:rsidRPr="00707C33">
        <w:tab/>
        <w:t>H. KJ. Rtsne: T-Distributed Stochastic Neighbor Embedding using a Barnes-Hut Implementation. R package version 0.15. 2015.</w:t>
      </w:r>
    </w:p>
    <w:p w14:paraId="5C754CE7" w14:textId="77777777" w:rsidR="00707C33" w:rsidRPr="00707C33" w:rsidRDefault="00707C33" w:rsidP="00707C33">
      <w:pPr>
        <w:pStyle w:val="EndNoteBibliography"/>
        <w:spacing w:after="0"/>
      </w:pPr>
      <w:r w:rsidRPr="00707C33">
        <w:t>63.</w:t>
      </w:r>
      <w:r w:rsidRPr="00707C33">
        <w:tab/>
        <w:t>Hahsler M and Piekenbrock M. dbscan: Density Based Clustering of Applications with Noise (DBSCAN) and Related Algorithms. 2019.</w:t>
      </w:r>
    </w:p>
    <w:p w14:paraId="6C580A5F" w14:textId="77777777" w:rsidR="00707C33" w:rsidRPr="00707C33" w:rsidRDefault="00707C33" w:rsidP="00707C33">
      <w:pPr>
        <w:pStyle w:val="EndNoteBibliography"/>
        <w:spacing w:after="0"/>
      </w:pPr>
      <w:r w:rsidRPr="00707C33">
        <w:t>64.</w:t>
      </w:r>
      <w:r w:rsidRPr="00707C33">
        <w:tab/>
        <w:t>Hennig C. fpc: Flexible Procedures for Clustering. R package version 2.2-3 ed. 2019.</w:t>
      </w:r>
    </w:p>
    <w:p w14:paraId="01B10FAF" w14:textId="77777777" w:rsidR="00707C33" w:rsidRPr="00707C33" w:rsidRDefault="00707C33" w:rsidP="00707C33">
      <w:pPr>
        <w:pStyle w:val="EndNoteBibliography"/>
        <w:spacing w:after="0"/>
      </w:pPr>
      <w:r w:rsidRPr="00707C33">
        <w:t>65.</w:t>
      </w:r>
      <w:r w:rsidRPr="00707C33">
        <w:tab/>
        <w:t xml:space="preserve">G. S. clustMixType: User-Friendly Clustering of Mixed-Type Data in R. </w:t>
      </w:r>
      <w:r w:rsidRPr="00707C33">
        <w:rPr>
          <w:i/>
        </w:rPr>
        <w:t>The R Journal</w:t>
      </w:r>
      <w:r w:rsidRPr="00707C33">
        <w:t>. 2018, p. 200-208.</w:t>
      </w:r>
    </w:p>
    <w:p w14:paraId="62697E51" w14:textId="77777777" w:rsidR="00707C33" w:rsidRPr="00707C33" w:rsidRDefault="00707C33" w:rsidP="00707C33">
      <w:pPr>
        <w:pStyle w:val="EndNoteBibliography"/>
      </w:pPr>
      <w:r w:rsidRPr="00707C33">
        <w:t>66.</w:t>
      </w:r>
      <w:r w:rsidRPr="00707C33">
        <w:tab/>
        <w:t xml:space="preserve">Wooldridge J. </w:t>
      </w:r>
      <w:r w:rsidRPr="00707C33">
        <w:rPr>
          <w:i/>
        </w:rPr>
        <w:t>Introduction to Econometrics: Europe, Middle East and Africa edition</w:t>
      </w:r>
      <w:r w:rsidRPr="00707C33">
        <w:t>. Cengage Learning EMEA, 2014.</w:t>
      </w:r>
    </w:p>
    <w:p w14:paraId="7300DB5D" w14:textId="07D32083" w:rsidR="00232CF6" w:rsidRDefault="00707C33">
      <w:r>
        <w:fldChar w:fldCharType="end"/>
      </w:r>
    </w:p>
    <w:sectPr w:rsidR="00232CF6" w:rsidSect="00B4487D">
      <w:endnotePr>
        <w:numFmt w:val="decimal"/>
      </w:endnotePr>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11573C" w14:textId="77777777" w:rsidR="00E41D26" w:rsidRDefault="00E41D26" w:rsidP="00E153F7">
      <w:pPr>
        <w:spacing w:after="0" w:line="240" w:lineRule="auto"/>
      </w:pPr>
      <w:r>
        <w:separator/>
      </w:r>
    </w:p>
  </w:endnote>
  <w:endnote w:type="continuationSeparator" w:id="0">
    <w:p w14:paraId="0FBDA39B" w14:textId="77777777" w:rsidR="00E41D26" w:rsidRDefault="00E41D26" w:rsidP="00E1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212341"/>
      <w:docPartObj>
        <w:docPartGallery w:val="Page Numbers (Bottom of Page)"/>
        <w:docPartUnique/>
      </w:docPartObj>
    </w:sdtPr>
    <w:sdtEndPr>
      <w:rPr>
        <w:noProof/>
      </w:rPr>
    </w:sdtEndPr>
    <w:sdtContent>
      <w:p w14:paraId="3476B8F3" w14:textId="340CF510" w:rsidR="003F4513" w:rsidRDefault="003F4513">
        <w:pPr>
          <w:pStyle w:val="Footer"/>
          <w:jc w:val="center"/>
        </w:pPr>
        <w:r>
          <w:fldChar w:fldCharType="begin"/>
        </w:r>
        <w:r>
          <w:instrText xml:space="preserve"> PAGE   \* MERGEFORMAT </w:instrText>
        </w:r>
        <w:r>
          <w:fldChar w:fldCharType="separate"/>
        </w:r>
        <w:r w:rsidR="00905BEA">
          <w:rPr>
            <w:noProof/>
          </w:rPr>
          <w:t>9</w:t>
        </w:r>
        <w:r>
          <w:rPr>
            <w:noProof/>
          </w:rPr>
          <w:fldChar w:fldCharType="end"/>
        </w:r>
      </w:p>
    </w:sdtContent>
  </w:sdt>
  <w:p w14:paraId="0C8A9892" w14:textId="77777777" w:rsidR="003F4513" w:rsidRDefault="003F4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12F9A" w14:textId="77777777" w:rsidR="00E41D26" w:rsidRDefault="00E41D26" w:rsidP="00E153F7">
      <w:pPr>
        <w:spacing w:after="0" w:line="240" w:lineRule="auto"/>
      </w:pPr>
      <w:r>
        <w:separator/>
      </w:r>
    </w:p>
  </w:footnote>
  <w:footnote w:type="continuationSeparator" w:id="0">
    <w:p w14:paraId="675A3C63" w14:textId="77777777" w:rsidR="00E41D26" w:rsidRDefault="00E41D26" w:rsidP="00E153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7BD84" w14:textId="0368EACB" w:rsidR="003F4513" w:rsidRPr="00F9517D" w:rsidRDefault="003F4513">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7EA5"/>
    <w:multiLevelType w:val="hybridMultilevel"/>
    <w:tmpl w:val="B51EE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F37B0"/>
    <w:multiLevelType w:val="hybridMultilevel"/>
    <w:tmpl w:val="52EA3AFC"/>
    <w:lvl w:ilvl="0" w:tplc="151E8B5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42A95"/>
    <w:multiLevelType w:val="hybridMultilevel"/>
    <w:tmpl w:val="9892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B10EF"/>
    <w:multiLevelType w:val="hybridMultilevel"/>
    <w:tmpl w:val="CDFE0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F44DA8"/>
    <w:multiLevelType w:val="hybridMultilevel"/>
    <w:tmpl w:val="C98204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611FD5"/>
    <w:multiLevelType w:val="hybridMultilevel"/>
    <w:tmpl w:val="EBEA2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135F6"/>
    <w:multiLevelType w:val="hybridMultilevel"/>
    <w:tmpl w:val="9940B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E2B75"/>
    <w:multiLevelType w:val="hybridMultilevel"/>
    <w:tmpl w:val="E32EFF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C771CD5"/>
    <w:multiLevelType w:val="hybridMultilevel"/>
    <w:tmpl w:val="A06E15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C817D43"/>
    <w:multiLevelType w:val="hybridMultilevel"/>
    <w:tmpl w:val="EBD288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AD35F0"/>
    <w:multiLevelType w:val="hybridMultilevel"/>
    <w:tmpl w:val="EA30F8CA"/>
    <w:lvl w:ilvl="0" w:tplc="150CEE1C">
      <w:start w:val="1"/>
      <w:numFmt w:val="bullet"/>
      <w:lvlText w:val=""/>
      <w:lvlJc w:val="left"/>
      <w:pPr>
        <w:tabs>
          <w:tab w:val="num" w:pos="720"/>
        </w:tabs>
        <w:ind w:left="720" w:hanging="360"/>
      </w:pPr>
      <w:rPr>
        <w:rFonts w:ascii="Wingdings" w:hAnsi="Wingdings" w:hint="default"/>
      </w:rPr>
    </w:lvl>
    <w:lvl w:ilvl="1" w:tplc="40485530" w:tentative="1">
      <w:start w:val="1"/>
      <w:numFmt w:val="bullet"/>
      <w:lvlText w:val=""/>
      <w:lvlJc w:val="left"/>
      <w:pPr>
        <w:tabs>
          <w:tab w:val="num" w:pos="1440"/>
        </w:tabs>
        <w:ind w:left="1440" w:hanging="360"/>
      </w:pPr>
      <w:rPr>
        <w:rFonts w:ascii="Wingdings" w:hAnsi="Wingdings" w:hint="default"/>
      </w:rPr>
    </w:lvl>
    <w:lvl w:ilvl="2" w:tplc="8E06E0F0" w:tentative="1">
      <w:start w:val="1"/>
      <w:numFmt w:val="bullet"/>
      <w:lvlText w:val=""/>
      <w:lvlJc w:val="left"/>
      <w:pPr>
        <w:tabs>
          <w:tab w:val="num" w:pos="2160"/>
        </w:tabs>
        <w:ind w:left="2160" w:hanging="360"/>
      </w:pPr>
      <w:rPr>
        <w:rFonts w:ascii="Wingdings" w:hAnsi="Wingdings" w:hint="default"/>
      </w:rPr>
    </w:lvl>
    <w:lvl w:ilvl="3" w:tplc="0EA05DF4" w:tentative="1">
      <w:start w:val="1"/>
      <w:numFmt w:val="bullet"/>
      <w:lvlText w:val=""/>
      <w:lvlJc w:val="left"/>
      <w:pPr>
        <w:tabs>
          <w:tab w:val="num" w:pos="2880"/>
        </w:tabs>
        <w:ind w:left="2880" w:hanging="360"/>
      </w:pPr>
      <w:rPr>
        <w:rFonts w:ascii="Wingdings" w:hAnsi="Wingdings" w:hint="default"/>
      </w:rPr>
    </w:lvl>
    <w:lvl w:ilvl="4" w:tplc="E43EE3A0" w:tentative="1">
      <w:start w:val="1"/>
      <w:numFmt w:val="bullet"/>
      <w:lvlText w:val=""/>
      <w:lvlJc w:val="left"/>
      <w:pPr>
        <w:tabs>
          <w:tab w:val="num" w:pos="3600"/>
        </w:tabs>
        <w:ind w:left="3600" w:hanging="360"/>
      </w:pPr>
      <w:rPr>
        <w:rFonts w:ascii="Wingdings" w:hAnsi="Wingdings" w:hint="default"/>
      </w:rPr>
    </w:lvl>
    <w:lvl w:ilvl="5" w:tplc="263C4600" w:tentative="1">
      <w:start w:val="1"/>
      <w:numFmt w:val="bullet"/>
      <w:lvlText w:val=""/>
      <w:lvlJc w:val="left"/>
      <w:pPr>
        <w:tabs>
          <w:tab w:val="num" w:pos="4320"/>
        </w:tabs>
        <w:ind w:left="4320" w:hanging="360"/>
      </w:pPr>
      <w:rPr>
        <w:rFonts w:ascii="Wingdings" w:hAnsi="Wingdings" w:hint="default"/>
      </w:rPr>
    </w:lvl>
    <w:lvl w:ilvl="6" w:tplc="E368B12A" w:tentative="1">
      <w:start w:val="1"/>
      <w:numFmt w:val="bullet"/>
      <w:lvlText w:val=""/>
      <w:lvlJc w:val="left"/>
      <w:pPr>
        <w:tabs>
          <w:tab w:val="num" w:pos="5040"/>
        </w:tabs>
        <w:ind w:left="5040" w:hanging="360"/>
      </w:pPr>
      <w:rPr>
        <w:rFonts w:ascii="Wingdings" w:hAnsi="Wingdings" w:hint="default"/>
      </w:rPr>
    </w:lvl>
    <w:lvl w:ilvl="7" w:tplc="09322A56" w:tentative="1">
      <w:start w:val="1"/>
      <w:numFmt w:val="bullet"/>
      <w:lvlText w:val=""/>
      <w:lvlJc w:val="left"/>
      <w:pPr>
        <w:tabs>
          <w:tab w:val="num" w:pos="5760"/>
        </w:tabs>
        <w:ind w:left="5760" w:hanging="360"/>
      </w:pPr>
      <w:rPr>
        <w:rFonts w:ascii="Wingdings" w:hAnsi="Wingdings" w:hint="default"/>
      </w:rPr>
    </w:lvl>
    <w:lvl w:ilvl="8" w:tplc="AAFC2C6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287F9B"/>
    <w:multiLevelType w:val="hybridMultilevel"/>
    <w:tmpl w:val="658AE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AD7EE9"/>
    <w:multiLevelType w:val="hybridMultilevel"/>
    <w:tmpl w:val="1A26A7E2"/>
    <w:lvl w:ilvl="0" w:tplc="124648D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F52691"/>
    <w:multiLevelType w:val="hybridMultilevel"/>
    <w:tmpl w:val="AC84B2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2FA2C88"/>
    <w:multiLevelType w:val="hybridMultilevel"/>
    <w:tmpl w:val="14265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4F746B"/>
    <w:multiLevelType w:val="hybridMultilevel"/>
    <w:tmpl w:val="E87A1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BC7570B"/>
    <w:multiLevelType w:val="hybridMultilevel"/>
    <w:tmpl w:val="FEDA8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E9566D"/>
    <w:multiLevelType w:val="hybridMultilevel"/>
    <w:tmpl w:val="F774A0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2D53BA"/>
    <w:multiLevelType w:val="hybridMultilevel"/>
    <w:tmpl w:val="BC88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7D5D0A"/>
    <w:multiLevelType w:val="hybridMultilevel"/>
    <w:tmpl w:val="49EAF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A502B0"/>
    <w:multiLevelType w:val="hybridMultilevel"/>
    <w:tmpl w:val="80A48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8457B2"/>
    <w:multiLevelType w:val="hybridMultilevel"/>
    <w:tmpl w:val="2CB686C4"/>
    <w:lvl w:ilvl="0" w:tplc="869EEB46">
      <w:start w:val="1"/>
      <w:numFmt w:val="bullet"/>
      <w:lvlText w:val=""/>
      <w:lvlJc w:val="left"/>
      <w:pPr>
        <w:tabs>
          <w:tab w:val="num" w:pos="720"/>
        </w:tabs>
        <w:ind w:left="720" w:hanging="360"/>
      </w:pPr>
      <w:rPr>
        <w:rFonts w:ascii="Wingdings" w:hAnsi="Wingdings" w:hint="default"/>
      </w:rPr>
    </w:lvl>
    <w:lvl w:ilvl="1" w:tplc="7F488D10" w:tentative="1">
      <w:start w:val="1"/>
      <w:numFmt w:val="bullet"/>
      <w:lvlText w:val=""/>
      <w:lvlJc w:val="left"/>
      <w:pPr>
        <w:tabs>
          <w:tab w:val="num" w:pos="1440"/>
        </w:tabs>
        <w:ind w:left="1440" w:hanging="360"/>
      </w:pPr>
      <w:rPr>
        <w:rFonts w:ascii="Wingdings" w:hAnsi="Wingdings" w:hint="default"/>
      </w:rPr>
    </w:lvl>
    <w:lvl w:ilvl="2" w:tplc="2B76BE5E" w:tentative="1">
      <w:start w:val="1"/>
      <w:numFmt w:val="bullet"/>
      <w:lvlText w:val=""/>
      <w:lvlJc w:val="left"/>
      <w:pPr>
        <w:tabs>
          <w:tab w:val="num" w:pos="2160"/>
        </w:tabs>
        <w:ind w:left="2160" w:hanging="360"/>
      </w:pPr>
      <w:rPr>
        <w:rFonts w:ascii="Wingdings" w:hAnsi="Wingdings" w:hint="default"/>
      </w:rPr>
    </w:lvl>
    <w:lvl w:ilvl="3" w:tplc="CCD6B3A4" w:tentative="1">
      <w:start w:val="1"/>
      <w:numFmt w:val="bullet"/>
      <w:lvlText w:val=""/>
      <w:lvlJc w:val="left"/>
      <w:pPr>
        <w:tabs>
          <w:tab w:val="num" w:pos="2880"/>
        </w:tabs>
        <w:ind w:left="2880" w:hanging="360"/>
      </w:pPr>
      <w:rPr>
        <w:rFonts w:ascii="Wingdings" w:hAnsi="Wingdings" w:hint="default"/>
      </w:rPr>
    </w:lvl>
    <w:lvl w:ilvl="4" w:tplc="11E853D4" w:tentative="1">
      <w:start w:val="1"/>
      <w:numFmt w:val="bullet"/>
      <w:lvlText w:val=""/>
      <w:lvlJc w:val="left"/>
      <w:pPr>
        <w:tabs>
          <w:tab w:val="num" w:pos="3600"/>
        </w:tabs>
        <w:ind w:left="3600" w:hanging="360"/>
      </w:pPr>
      <w:rPr>
        <w:rFonts w:ascii="Wingdings" w:hAnsi="Wingdings" w:hint="default"/>
      </w:rPr>
    </w:lvl>
    <w:lvl w:ilvl="5" w:tplc="54385BB2" w:tentative="1">
      <w:start w:val="1"/>
      <w:numFmt w:val="bullet"/>
      <w:lvlText w:val=""/>
      <w:lvlJc w:val="left"/>
      <w:pPr>
        <w:tabs>
          <w:tab w:val="num" w:pos="4320"/>
        </w:tabs>
        <w:ind w:left="4320" w:hanging="360"/>
      </w:pPr>
      <w:rPr>
        <w:rFonts w:ascii="Wingdings" w:hAnsi="Wingdings" w:hint="default"/>
      </w:rPr>
    </w:lvl>
    <w:lvl w:ilvl="6" w:tplc="1C1CE930" w:tentative="1">
      <w:start w:val="1"/>
      <w:numFmt w:val="bullet"/>
      <w:lvlText w:val=""/>
      <w:lvlJc w:val="left"/>
      <w:pPr>
        <w:tabs>
          <w:tab w:val="num" w:pos="5040"/>
        </w:tabs>
        <w:ind w:left="5040" w:hanging="360"/>
      </w:pPr>
      <w:rPr>
        <w:rFonts w:ascii="Wingdings" w:hAnsi="Wingdings" w:hint="default"/>
      </w:rPr>
    </w:lvl>
    <w:lvl w:ilvl="7" w:tplc="8DA691CA" w:tentative="1">
      <w:start w:val="1"/>
      <w:numFmt w:val="bullet"/>
      <w:lvlText w:val=""/>
      <w:lvlJc w:val="left"/>
      <w:pPr>
        <w:tabs>
          <w:tab w:val="num" w:pos="5760"/>
        </w:tabs>
        <w:ind w:left="5760" w:hanging="360"/>
      </w:pPr>
      <w:rPr>
        <w:rFonts w:ascii="Wingdings" w:hAnsi="Wingdings" w:hint="default"/>
      </w:rPr>
    </w:lvl>
    <w:lvl w:ilvl="8" w:tplc="710C5834"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3"/>
  </w:num>
  <w:num w:numId="3">
    <w:abstractNumId w:val="4"/>
  </w:num>
  <w:num w:numId="4">
    <w:abstractNumId w:val="19"/>
  </w:num>
  <w:num w:numId="5">
    <w:abstractNumId w:val="11"/>
  </w:num>
  <w:num w:numId="6">
    <w:abstractNumId w:val="2"/>
  </w:num>
  <w:num w:numId="7">
    <w:abstractNumId w:val="3"/>
  </w:num>
  <w:num w:numId="8">
    <w:abstractNumId w:val="18"/>
  </w:num>
  <w:num w:numId="9">
    <w:abstractNumId w:val="16"/>
  </w:num>
  <w:num w:numId="10">
    <w:abstractNumId w:val="8"/>
  </w:num>
  <w:num w:numId="11">
    <w:abstractNumId w:val="0"/>
  </w:num>
  <w:num w:numId="12">
    <w:abstractNumId w:val="17"/>
  </w:num>
  <w:num w:numId="13">
    <w:abstractNumId w:val="21"/>
  </w:num>
  <w:num w:numId="14">
    <w:abstractNumId w:val="10"/>
  </w:num>
  <w:num w:numId="15">
    <w:abstractNumId w:val="5"/>
  </w:num>
  <w:num w:numId="16">
    <w:abstractNumId w:val="12"/>
  </w:num>
  <w:num w:numId="17">
    <w:abstractNumId w:val="14"/>
  </w:num>
  <w:num w:numId="18">
    <w:abstractNumId w:val="1"/>
  </w:num>
  <w:num w:numId="19">
    <w:abstractNumId w:val="6"/>
  </w:num>
  <w:num w:numId="20">
    <w:abstractNumId w:val="15"/>
  </w:num>
  <w:num w:numId="21">
    <w:abstractNumId w:val="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age 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ea0at5dw0e0sezfxipfpzc529vdpar9wre&quot;&gt;Tim Braunholtz-Speight endnote library&lt;record-ids&gt;&lt;item&gt;2&lt;/item&gt;&lt;item&gt;3&lt;/item&gt;&lt;item&gt;4&lt;/item&gt;&lt;item&gt;5&lt;/item&gt;&lt;item&gt;6&lt;/item&gt;&lt;item&gt;7&lt;/item&gt;&lt;item&gt;8&lt;/item&gt;&lt;item&gt;9&lt;/item&gt;&lt;item&gt;10&lt;/item&gt;&lt;item&gt;11&lt;/item&gt;&lt;item&gt;12&lt;/item&gt;&lt;item&gt;14&lt;/item&gt;&lt;item&gt;15&lt;/item&gt;&lt;item&gt;16&lt;/item&gt;&lt;item&gt;19&lt;/item&gt;&lt;item&gt;20&lt;/item&gt;&lt;item&gt;22&lt;/item&gt;&lt;item&gt;23&lt;/item&gt;&lt;item&gt;24&lt;/item&gt;&lt;item&gt;25&lt;/item&gt;&lt;item&gt;26&lt;/item&gt;&lt;item&gt;27&lt;/item&gt;&lt;item&gt;29&lt;/item&gt;&lt;item&gt;30&lt;/item&gt;&lt;item&gt;31&lt;/item&gt;&lt;item&gt;32&lt;/item&gt;&lt;item&gt;33&lt;/item&gt;&lt;item&gt;34&lt;/item&gt;&lt;item&gt;35&lt;/item&gt;&lt;item&gt;37&lt;/item&gt;&lt;item&gt;38&lt;/item&gt;&lt;item&gt;39&lt;/item&gt;&lt;item&gt;42&lt;/item&gt;&lt;item&gt;43&lt;/item&gt;&lt;item&gt;44&lt;/item&gt;&lt;item&gt;45&lt;/item&gt;&lt;item&gt;46&lt;/item&gt;&lt;item&gt;47&lt;/item&gt;&lt;item&gt;48&lt;/item&gt;&lt;item&gt;49&lt;/item&gt;&lt;item&gt;50&lt;/item&gt;&lt;item&gt;51&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record-ids&gt;&lt;/item&gt;&lt;/Libraries&gt;"/>
  </w:docVars>
  <w:rsids>
    <w:rsidRoot w:val="00546142"/>
    <w:rsid w:val="00001AB1"/>
    <w:rsid w:val="00001F61"/>
    <w:rsid w:val="00007AA0"/>
    <w:rsid w:val="00012457"/>
    <w:rsid w:val="00012E28"/>
    <w:rsid w:val="00013D2F"/>
    <w:rsid w:val="0002027B"/>
    <w:rsid w:val="0002040B"/>
    <w:rsid w:val="0002316D"/>
    <w:rsid w:val="000240D9"/>
    <w:rsid w:val="00026A1E"/>
    <w:rsid w:val="00026CF3"/>
    <w:rsid w:val="0002799F"/>
    <w:rsid w:val="00030B66"/>
    <w:rsid w:val="0003267B"/>
    <w:rsid w:val="00033C37"/>
    <w:rsid w:val="0003788F"/>
    <w:rsid w:val="000402A6"/>
    <w:rsid w:val="0004106B"/>
    <w:rsid w:val="0004698C"/>
    <w:rsid w:val="00052FEE"/>
    <w:rsid w:val="00053A8E"/>
    <w:rsid w:val="000542B2"/>
    <w:rsid w:val="0005443D"/>
    <w:rsid w:val="00055C4B"/>
    <w:rsid w:val="00056562"/>
    <w:rsid w:val="000569DE"/>
    <w:rsid w:val="00056EE2"/>
    <w:rsid w:val="000573F9"/>
    <w:rsid w:val="00060FBD"/>
    <w:rsid w:val="00061A1F"/>
    <w:rsid w:val="00062FA8"/>
    <w:rsid w:val="000648AF"/>
    <w:rsid w:val="000654FF"/>
    <w:rsid w:val="00065976"/>
    <w:rsid w:val="0006649C"/>
    <w:rsid w:val="000670D7"/>
    <w:rsid w:val="000676B2"/>
    <w:rsid w:val="00067D47"/>
    <w:rsid w:val="00071308"/>
    <w:rsid w:val="000717EE"/>
    <w:rsid w:val="0007211E"/>
    <w:rsid w:val="00074615"/>
    <w:rsid w:val="00075FB6"/>
    <w:rsid w:val="000766C2"/>
    <w:rsid w:val="00077ED7"/>
    <w:rsid w:val="00080A18"/>
    <w:rsid w:val="000815BB"/>
    <w:rsid w:val="00084986"/>
    <w:rsid w:val="000849B0"/>
    <w:rsid w:val="00084EDB"/>
    <w:rsid w:val="000857CF"/>
    <w:rsid w:val="00086085"/>
    <w:rsid w:val="00090A04"/>
    <w:rsid w:val="00090DA2"/>
    <w:rsid w:val="000921E3"/>
    <w:rsid w:val="0009290E"/>
    <w:rsid w:val="00092E0C"/>
    <w:rsid w:val="000965BD"/>
    <w:rsid w:val="000A033A"/>
    <w:rsid w:val="000A12E6"/>
    <w:rsid w:val="000A1D48"/>
    <w:rsid w:val="000A2E46"/>
    <w:rsid w:val="000A449F"/>
    <w:rsid w:val="000A4DB6"/>
    <w:rsid w:val="000A5DAA"/>
    <w:rsid w:val="000A67E6"/>
    <w:rsid w:val="000B0C0A"/>
    <w:rsid w:val="000B23E4"/>
    <w:rsid w:val="000B7775"/>
    <w:rsid w:val="000B78FB"/>
    <w:rsid w:val="000C0571"/>
    <w:rsid w:val="000C1F52"/>
    <w:rsid w:val="000C2843"/>
    <w:rsid w:val="000C2DDF"/>
    <w:rsid w:val="000D1B31"/>
    <w:rsid w:val="000D2B20"/>
    <w:rsid w:val="000D2F97"/>
    <w:rsid w:val="000D4D3C"/>
    <w:rsid w:val="000D52B9"/>
    <w:rsid w:val="000D544F"/>
    <w:rsid w:val="000D5904"/>
    <w:rsid w:val="000D7CD0"/>
    <w:rsid w:val="000D7FC6"/>
    <w:rsid w:val="000E00B9"/>
    <w:rsid w:val="000E136B"/>
    <w:rsid w:val="000E24D8"/>
    <w:rsid w:val="000E4542"/>
    <w:rsid w:val="000E463D"/>
    <w:rsid w:val="000E669F"/>
    <w:rsid w:val="000F246A"/>
    <w:rsid w:val="000F4791"/>
    <w:rsid w:val="000F55F1"/>
    <w:rsid w:val="00102142"/>
    <w:rsid w:val="001033E9"/>
    <w:rsid w:val="00105846"/>
    <w:rsid w:val="0011070B"/>
    <w:rsid w:val="00110A71"/>
    <w:rsid w:val="00110C0D"/>
    <w:rsid w:val="00114A8C"/>
    <w:rsid w:val="001171BC"/>
    <w:rsid w:val="0012000C"/>
    <w:rsid w:val="00120740"/>
    <w:rsid w:val="001208A3"/>
    <w:rsid w:val="00122C95"/>
    <w:rsid w:val="0012359E"/>
    <w:rsid w:val="0012418F"/>
    <w:rsid w:val="00124FD8"/>
    <w:rsid w:val="0012538F"/>
    <w:rsid w:val="00125A2B"/>
    <w:rsid w:val="00125B10"/>
    <w:rsid w:val="00126139"/>
    <w:rsid w:val="00126829"/>
    <w:rsid w:val="0013134B"/>
    <w:rsid w:val="00132109"/>
    <w:rsid w:val="001332FA"/>
    <w:rsid w:val="0013358A"/>
    <w:rsid w:val="001342B3"/>
    <w:rsid w:val="00134A3B"/>
    <w:rsid w:val="0013613E"/>
    <w:rsid w:val="00136423"/>
    <w:rsid w:val="00136F63"/>
    <w:rsid w:val="00137842"/>
    <w:rsid w:val="001420C4"/>
    <w:rsid w:val="00142F08"/>
    <w:rsid w:val="001449B1"/>
    <w:rsid w:val="0014534C"/>
    <w:rsid w:val="00145E68"/>
    <w:rsid w:val="00146112"/>
    <w:rsid w:val="001478EC"/>
    <w:rsid w:val="00147FF7"/>
    <w:rsid w:val="0015022B"/>
    <w:rsid w:val="00151BD0"/>
    <w:rsid w:val="001526F4"/>
    <w:rsid w:val="0015437E"/>
    <w:rsid w:val="001558A7"/>
    <w:rsid w:val="00161A33"/>
    <w:rsid w:val="00162275"/>
    <w:rsid w:val="00163DC0"/>
    <w:rsid w:val="001655B9"/>
    <w:rsid w:val="00166020"/>
    <w:rsid w:val="001705DD"/>
    <w:rsid w:val="00171867"/>
    <w:rsid w:val="001718C9"/>
    <w:rsid w:val="0017364F"/>
    <w:rsid w:val="00173E0D"/>
    <w:rsid w:val="00174220"/>
    <w:rsid w:val="00175380"/>
    <w:rsid w:val="00176CD1"/>
    <w:rsid w:val="00177775"/>
    <w:rsid w:val="001811B6"/>
    <w:rsid w:val="00182218"/>
    <w:rsid w:val="001825D4"/>
    <w:rsid w:val="00185263"/>
    <w:rsid w:val="00186A24"/>
    <w:rsid w:val="001900F8"/>
    <w:rsid w:val="001908B9"/>
    <w:rsid w:val="00191666"/>
    <w:rsid w:val="00195484"/>
    <w:rsid w:val="001961F4"/>
    <w:rsid w:val="00197078"/>
    <w:rsid w:val="00197EAF"/>
    <w:rsid w:val="001A00E6"/>
    <w:rsid w:val="001A1C55"/>
    <w:rsid w:val="001A2CDD"/>
    <w:rsid w:val="001A3FB6"/>
    <w:rsid w:val="001A754B"/>
    <w:rsid w:val="001A783B"/>
    <w:rsid w:val="001A7E54"/>
    <w:rsid w:val="001B0625"/>
    <w:rsid w:val="001B1CE6"/>
    <w:rsid w:val="001B1D03"/>
    <w:rsid w:val="001B22FB"/>
    <w:rsid w:val="001B3413"/>
    <w:rsid w:val="001B5097"/>
    <w:rsid w:val="001B51A2"/>
    <w:rsid w:val="001B5780"/>
    <w:rsid w:val="001B5EF6"/>
    <w:rsid w:val="001B64FC"/>
    <w:rsid w:val="001C039E"/>
    <w:rsid w:val="001C2460"/>
    <w:rsid w:val="001C27AC"/>
    <w:rsid w:val="001C3FC8"/>
    <w:rsid w:val="001C4341"/>
    <w:rsid w:val="001C4CA8"/>
    <w:rsid w:val="001C563E"/>
    <w:rsid w:val="001C591E"/>
    <w:rsid w:val="001C69B1"/>
    <w:rsid w:val="001D0AF8"/>
    <w:rsid w:val="001D102B"/>
    <w:rsid w:val="001D161F"/>
    <w:rsid w:val="001D29BA"/>
    <w:rsid w:val="001D523F"/>
    <w:rsid w:val="001D528C"/>
    <w:rsid w:val="001D5357"/>
    <w:rsid w:val="001D662B"/>
    <w:rsid w:val="001D6860"/>
    <w:rsid w:val="001D6C64"/>
    <w:rsid w:val="001D6EE0"/>
    <w:rsid w:val="001D7CF8"/>
    <w:rsid w:val="001E247D"/>
    <w:rsid w:val="001E34B3"/>
    <w:rsid w:val="001E3EA7"/>
    <w:rsid w:val="001E69C2"/>
    <w:rsid w:val="001E71AC"/>
    <w:rsid w:val="001F15B4"/>
    <w:rsid w:val="001F25F6"/>
    <w:rsid w:val="001F4416"/>
    <w:rsid w:val="001F63EA"/>
    <w:rsid w:val="001F74E9"/>
    <w:rsid w:val="001F79DE"/>
    <w:rsid w:val="0020080D"/>
    <w:rsid w:val="00201550"/>
    <w:rsid w:val="002036F4"/>
    <w:rsid w:val="00204497"/>
    <w:rsid w:val="002055CD"/>
    <w:rsid w:val="002062E5"/>
    <w:rsid w:val="00207C56"/>
    <w:rsid w:val="002102A3"/>
    <w:rsid w:val="00210734"/>
    <w:rsid w:val="00211A5C"/>
    <w:rsid w:val="00213689"/>
    <w:rsid w:val="0021412D"/>
    <w:rsid w:val="0021710E"/>
    <w:rsid w:val="00220A9B"/>
    <w:rsid w:val="00223C4F"/>
    <w:rsid w:val="0022491E"/>
    <w:rsid w:val="00225283"/>
    <w:rsid w:val="00230650"/>
    <w:rsid w:val="00231494"/>
    <w:rsid w:val="00231E1C"/>
    <w:rsid w:val="00232690"/>
    <w:rsid w:val="00232BD6"/>
    <w:rsid w:val="00232CF6"/>
    <w:rsid w:val="00232E2A"/>
    <w:rsid w:val="00233B96"/>
    <w:rsid w:val="00235DD0"/>
    <w:rsid w:val="00236120"/>
    <w:rsid w:val="00237E64"/>
    <w:rsid w:val="0024154F"/>
    <w:rsid w:val="00241ED1"/>
    <w:rsid w:val="0024286D"/>
    <w:rsid w:val="00242BC7"/>
    <w:rsid w:val="00242D86"/>
    <w:rsid w:val="00243399"/>
    <w:rsid w:val="00244B7B"/>
    <w:rsid w:val="0024627C"/>
    <w:rsid w:val="00247ABE"/>
    <w:rsid w:val="00250233"/>
    <w:rsid w:val="00253355"/>
    <w:rsid w:val="00255315"/>
    <w:rsid w:val="0025549E"/>
    <w:rsid w:val="00255ECD"/>
    <w:rsid w:val="00256257"/>
    <w:rsid w:val="00257B35"/>
    <w:rsid w:val="002638C2"/>
    <w:rsid w:val="00265433"/>
    <w:rsid w:val="00266286"/>
    <w:rsid w:val="00266806"/>
    <w:rsid w:val="00266AD9"/>
    <w:rsid w:val="00271336"/>
    <w:rsid w:val="002714A9"/>
    <w:rsid w:val="002729CB"/>
    <w:rsid w:val="00273065"/>
    <w:rsid w:val="0027433A"/>
    <w:rsid w:val="002747C3"/>
    <w:rsid w:val="00275A3D"/>
    <w:rsid w:val="00276441"/>
    <w:rsid w:val="00276C53"/>
    <w:rsid w:val="00281072"/>
    <w:rsid w:val="002812E8"/>
    <w:rsid w:val="00283B5B"/>
    <w:rsid w:val="00284178"/>
    <w:rsid w:val="00286110"/>
    <w:rsid w:val="0028717C"/>
    <w:rsid w:val="0029007D"/>
    <w:rsid w:val="002908B2"/>
    <w:rsid w:val="00292983"/>
    <w:rsid w:val="002A1EF4"/>
    <w:rsid w:val="002A21A5"/>
    <w:rsid w:val="002A4113"/>
    <w:rsid w:val="002A7167"/>
    <w:rsid w:val="002B55B5"/>
    <w:rsid w:val="002C3798"/>
    <w:rsid w:val="002C4610"/>
    <w:rsid w:val="002C54DA"/>
    <w:rsid w:val="002C5B16"/>
    <w:rsid w:val="002C6158"/>
    <w:rsid w:val="002C63ED"/>
    <w:rsid w:val="002C662B"/>
    <w:rsid w:val="002C6EA5"/>
    <w:rsid w:val="002C7701"/>
    <w:rsid w:val="002D0E22"/>
    <w:rsid w:val="002D1D34"/>
    <w:rsid w:val="002D1E86"/>
    <w:rsid w:val="002D325F"/>
    <w:rsid w:val="002D568D"/>
    <w:rsid w:val="002D74C7"/>
    <w:rsid w:val="002E037C"/>
    <w:rsid w:val="002E17C7"/>
    <w:rsid w:val="002E2132"/>
    <w:rsid w:val="002E2CDE"/>
    <w:rsid w:val="002E3182"/>
    <w:rsid w:val="002E394B"/>
    <w:rsid w:val="002E4023"/>
    <w:rsid w:val="002E4589"/>
    <w:rsid w:val="002E536F"/>
    <w:rsid w:val="002E77BA"/>
    <w:rsid w:val="002E781C"/>
    <w:rsid w:val="002F454D"/>
    <w:rsid w:val="002F69A0"/>
    <w:rsid w:val="003026B2"/>
    <w:rsid w:val="00302A13"/>
    <w:rsid w:val="00303A3F"/>
    <w:rsid w:val="00304A84"/>
    <w:rsid w:val="00304F03"/>
    <w:rsid w:val="003058B8"/>
    <w:rsid w:val="00305FA6"/>
    <w:rsid w:val="003069B2"/>
    <w:rsid w:val="00307186"/>
    <w:rsid w:val="00310DCC"/>
    <w:rsid w:val="003138C9"/>
    <w:rsid w:val="0031517C"/>
    <w:rsid w:val="00315C25"/>
    <w:rsid w:val="0031643C"/>
    <w:rsid w:val="003164B6"/>
    <w:rsid w:val="003208BF"/>
    <w:rsid w:val="003223FD"/>
    <w:rsid w:val="00323BCA"/>
    <w:rsid w:val="00331F25"/>
    <w:rsid w:val="00332578"/>
    <w:rsid w:val="00333622"/>
    <w:rsid w:val="003360F5"/>
    <w:rsid w:val="00337803"/>
    <w:rsid w:val="0034093C"/>
    <w:rsid w:val="00343189"/>
    <w:rsid w:val="003434EC"/>
    <w:rsid w:val="00344F80"/>
    <w:rsid w:val="00345357"/>
    <w:rsid w:val="00345BFC"/>
    <w:rsid w:val="00346391"/>
    <w:rsid w:val="003467C9"/>
    <w:rsid w:val="003475A9"/>
    <w:rsid w:val="003477C6"/>
    <w:rsid w:val="003500BF"/>
    <w:rsid w:val="0035139D"/>
    <w:rsid w:val="00352C14"/>
    <w:rsid w:val="00353F21"/>
    <w:rsid w:val="00354534"/>
    <w:rsid w:val="00354F1B"/>
    <w:rsid w:val="00355F12"/>
    <w:rsid w:val="0035666F"/>
    <w:rsid w:val="00356A6C"/>
    <w:rsid w:val="0036026A"/>
    <w:rsid w:val="003610AE"/>
    <w:rsid w:val="00363012"/>
    <w:rsid w:val="00363671"/>
    <w:rsid w:val="00363897"/>
    <w:rsid w:val="003638B8"/>
    <w:rsid w:val="003639D1"/>
    <w:rsid w:val="00375FFD"/>
    <w:rsid w:val="003771AF"/>
    <w:rsid w:val="003772AE"/>
    <w:rsid w:val="003821B4"/>
    <w:rsid w:val="00382392"/>
    <w:rsid w:val="00383E17"/>
    <w:rsid w:val="00390C8C"/>
    <w:rsid w:val="003912F7"/>
    <w:rsid w:val="00393092"/>
    <w:rsid w:val="0039357C"/>
    <w:rsid w:val="00395231"/>
    <w:rsid w:val="00397048"/>
    <w:rsid w:val="003A03FF"/>
    <w:rsid w:val="003A14AC"/>
    <w:rsid w:val="003A2A67"/>
    <w:rsid w:val="003A3C18"/>
    <w:rsid w:val="003A4351"/>
    <w:rsid w:val="003A43AA"/>
    <w:rsid w:val="003A4E91"/>
    <w:rsid w:val="003A5104"/>
    <w:rsid w:val="003A69C9"/>
    <w:rsid w:val="003B06C2"/>
    <w:rsid w:val="003B60CF"/>
    <w:rsid w:val="003B72AF"/>
    <w:rsid w:val="003B7B1F"/>
    <w:rsid w:val="003C0401"/>
    <w:rsid w:val="003C0A41"/>
    <w:rsid w:val="003C1C8B"/>
    <w:rsid w:val="003C2EFF"/>
    <w:rsid w:val="003C3CF9"/>
    <w:rsid w:val="003C4C17"/>
    <w:rsid w:val="003C729F"/>
    <w:rsid w:val="003C7474"/>
    <w:rsid w:val="003D033B"/>
    <w:rsid w:val="003D1550"/>
    <w:rsid w:val="003D4D15"/>
    <w:rsid w:val="003D56AD"/>
    <w:rsid w:val="003D615A"/>
    <w:rsid w:val="003D7A35"/>
    <w:rsid w:val="003D7F05"/>
    <w:rsid w:val="003E37B5"/>
    <w:rsid w:val="003E4ED2"/>
    <w:rsid w:val="003E5228"/>
    <w:rsid w:val="003E522E"/>
    <w:rsid w:val="003E52C1"/>
    <w:rsid w:val="003E73A7"/>
    <w:rsid w:val="003E78CC"/>
    <w:rsid w:val="003E7DC5"/>
    <w:rsid w:val="003F086D"/>
    <w:rsid w:val="003F20F1"/>
    <w:rsid w:val="003F26F1"/>
    <w:rsid w:val="003F4513"/>
    <w:rsid w:val="003F4AA4"/>
    <w:rsid w:val="003F4E92"/>
    <w:rsid w:val="003F5E03"/>
    <w:rsid w:val="003F7760"/>
    <w:rsid w:val="003F7BD0"/>
    <w:rsid w:val="00400CAB"/>
    <w:rsid w:val="0040254D"/>
    <w:rsid w:val="0040548D"/>
    <w:rsid w:val="00406F4B"/>
    <w:rsid w:val="00410158"/>
    <w:rsid w:val="00413D03"/>
    <w:rsid w:val="00415970"/>
    <w:rsid w:val="00417CD0"/>
    <w:rsid w:val="00421789"/>
    <w:rsid w:val="00422538"/>
    <w:rsid w:val="00426228"/>
    <w:rsid w:val="00427752"/>
    <w:rsid w:val="0043586E"/>
    <w:rsid w:val="0043636F"/>
    <w:rsid w:val="004441B7"/>
    <w:rsid w:val="00445B0F"/>
    <w:rsid w:val="00447498"/>
    <w:rsid w:val="004506F1"/>
    <w:rsid w:val="00450A5E"/>
    <w:rsid w:val="0045109B"/>
    <w:rsid w:val="00451FB4"/>
    <w:rsid w:val="00452F10"/>
    <w:rsid w:val="0045383A"/>
    <w:rsid w:val="0045451C"/>
    <w:rsid w:val="00454F0B"/>
    <w:rsid w:val="004562B9"/>
    <w:rsid w:val="00457318"/>
    <w:rsid w:val="0046046B"/>
    <w:rsid w:val="004646A8"/>
    <w:rsid w:val="004653A5"/>
    <w:rsid w:val="00466B0E"/>
    <w:rsid w:val="0046702E"/>
    <w:rsid w:val="00467BBE"/>
    <w:rsid w:val="0047029A"/>
    <w:rsid w:val="00471A60"/>
    <w:rsid w:val="00471F70"/>
    <w:rsid w:val="00472737"/>
    <w:rsid w:val="004733E4"/>
    <w:rsid w:val="00474A09"/>
    <w:rsid w:val="00477143"/>
    <w:rsid w:val="00477A62"/>
    <w:rsid w:val="00477F53"/>
    <w:rsid w:val="00481761"/>
    <w:rsid w:val="00481D3A"/>
    <w:rsid w:val="00485D16"/>
    <w:rsid w:val="00486E24"/>
    <w:rsid w:val="00490651"/>
    <w:rsid w:val="00495407"/>
    <w:rsid w:val="00497CF5"/>
    <w:rsid w:val="004A08B6"/>
    <w:rsid w:val="004A1021"/>
    <w:rsid w:val="004A1838"/>
    <w:rsid w:val="004A353D"/>
    <w:rsid w:val="004A5F11"/>
    <w:rsid w:val="004B1187"/>
    <w:rsid w:val="004B3D34"/>
    <w:rsid w:val="004B6C22"/>
    <w:rsid w:val="004C06E9"/>
    <w:rsid w:val="004C4EC1"/>
    <w:rsid w:val="004C7E71"/>
    <w:rsid w:val="004D28BB"/>
    <w:rsid w:val="004D2C37"/>
    <w:rsid w:val="004D49C2"/>
    <w:rsid w:val="004D4D9E"/>
    <w:rsid w:val="004E2A41"/>
    <w:rsid w:val="004E5231"/>
    <w:rsid w:val="004E676E"/>
    <w:rsid w:val="004E677A"/>
    <w:rsid w:val="004F0AA1"/>
    <w:rsid w:val="004F1122"/>
    <w:rsid w:val="004F17D9"/>
    <w:rsid w:val="004F1C2F"/>
    <w:rsid w:val="004F3030"/>
    <w:rsid w:val="004F3DE6"/>
    <w:rsid w:val="004F49C5"/>
    <w:rsid w:val="004F6164"/>
    <w:rsid w:val="004F78D1"/>
    <w:rsid w:val="005008FB"/>
    <w:rsid w:val="00501062"/>
    <w:rsid w:val="0050381E"/>
    <w:rsid w:val="00504707"/>
    <w:rsid w:val="00506208"/>
    <w:rsid w:val="0050685F"/>
    <w:rsid w:val="00507DF5"/>
    <w:rsid w:val="00510437"/>
    <w:rsid w:val="00511E28"/>
    <w:rsid w:val="00513445"/>
    <w:rsid w:val="005135CB"/>
    <w:rsid w:val="00515850"/>
    <w:rsid w:val="00520336"/>
    <w:rsid w:val="005205DF"/>
    <w:rsid w:val="005215CF"/>
    <w:rsid w:val="0052260B"/>
    <w:rsid w:val="00524720"/>
    <w:rsid w:val="00525D15"/>
    <w:rsid w:val="00526243"/>
    <w:rsid w:val="00526722"/>
    <w:rsid w:val="00526761"/>
    <w:rsid w:val="00526CFD"/>
    <w:rsid w:val="0052716E"/>
    <w:rsid w:val="005310B5"/>
    <w:rsid w:val="00535F3B"/>
    <w:rsid w:val="00536DC7"/>
    <w:rsid w:val="00540162"/>
    <w:rsid w:val="00545119"/>
    <w:rsid w:val="00545AC5"/>
    <w:rsid w:val="00546142"/>
    <w:rsid w:val="005468AD"/>
    <w:rsid w:val="00547E0E"/>
    <w:rsid w:val="00550534"/>
    <w:rsid w:val="00551BE2"/>
    <w:rsid w:val="00554428"/>
    <w:rsid w:val="0055715B"/>
    <w:rsid w:val="00560405"/>
    <w:rsid w:val="00561BED"/>
    <w:rsid w:val="0056770D"/>
    <w:rsid w:val="00571448"/>
    <w:rsid w:val="005728B3"/>
    <w:rsid w:val="005770F2"/>
    <w:rsid w:val="00577642"/>
    <w:rsid w:val="005800BE"/>
    <w:rsid w:val="0058039D"/>
    <w:rsid w:val="005823AE"/>
    <w:rsid w:val="005836CB"/>
    <w:rsid w:val="00583E70"/>
    <w:rsid w:val="00584164"/>
    <w:rsid w:val="005848DF"/>
    <w:rsid w:val="005866A7"/>
    <w:rsid w:val="00587396"/>
    <w:rsid w:val="005947D2"/>
    <w:rsid w:val="00596A3F"/>
    <w:rsid w:val="00596E45"/>
    <w:rsid w:val="005A102A"/>
    <w:rsid w:val="005A1B3C"/>
    <w:rsid w:val="005A27DB"/>
    <w:rsid w:val="005A2D6A"/>
    <w:rsid w:val="005B0468"/>
    <w:rsid w:val="005B13ED"/>
    <w:rsid w:val="005B26D7"/>
    <w:rsid w:val="005B39D3"/>
    <w:rsid w:val="005B5848"/>
    <w:rsid w:val="005B6461"/>
    <w:rsid w:val="005B75B2"/>
    <w:rsid w:val="005B796E"/>
    <w:rsid w:val="005C5DCA"/>
    <w:rsid w:val="005D077B"/>
    <w:rsid w:val="005D2990"/>
    <w:rsid w:val="005D39B1"/>
    <w:rsid w:val="005D3D4A"/>
    <w:rsid w:val="005D56F1"/>
    <w:rsid w:val="005D696F"/>
    <w:rsid w:val="005D74EC"/>
    <w:rsid w:val="005E01C2"/>
    <w:rsid w:val="005E4091"/>
    <w:rsid w:val="005E4108"/>
    <w:rsid w:val="005E5D9D"/>
    <w:rsid w:val="005E6610"/>
    <w:rsid w:val="005F0323"/>
    <w:rsid w:val="005F112F"/>
    <w:rsid w:val="005F2C93"/>
    <w:rsid w:val="005F517B"/>
    <w:rsid w:val="005F53F6"/>
    <w:rsid w:val="005F6055"/>
    <w:rsid w:val="005F635C"/>
    <w:rsid w:val="005F7460"/>
    <w:rsid w:val="00600DFB"/>
    <w:rsid w:val="0060315C"/>
    <w:rsid w:val="006046D8"/>
    <w:rsid w:val="00606265"/>
    <w:rsid w:val="006063ED"/>
    <w:rsid w:val="00606A22"/>
    <w:rsid w:val="006105B3"/>
    <w:rsid w:val="0061081D"/>
    <w:rsid w:val="00611BFC"/>
    <w:rsid w:val="0061336E"/>
    <w:rsid w:val="006150F5"/>
    <w:rsid w:val="00616AB1"/>
    <w:rsid w:val="00617429"/>
    <w:rsid w:val="0062067D"/>
    <w:rsid w:val="00620E36"/>
    <w:rsid w:val="00622E14"/>
    <w:rsid w:val="006255B0"/>
    <w:rsid w:val="00627D24"/>
    <w:rsid w:val="00630A85"/>
    <w:rsid w:val="00632DA0"/>
    <w:rsid w:val="00632E18"/>
    <w:rsid w:val="00635D1E"/>
    <w:rsid w:val="00640D61"/>
    <w:rsid w:val="006414EA"/>
    <w:rsid w:val="00641A49"/>
    <w:rsid w:val="0064393B"/>
    <w:rsid w:val="00644A7F"/>
    <w:rsid w:val="00645575"/>
    <w:rsid w:val="006463EB"/>
    <w:rsid w:val="006471E5"/>
    <w:rsid w:val="0064771A"/>
    <w:rsid w:val="00652A5F"/>
    <w:rsid w:val="00652D1F"/>
    <w:rsid w:val="0065359E"/>
    <w:rsid w:val="006540A7"/>
    <w:rsid w:val="00654691"/>
    <w:rsid w:val="00654A09"/>
    <w:rsid w:val="00657590"/>
    <w:rsid w:val="00664FB8"/>
    <w:rsid w:val="00666789"/>
    <w:rsid w:val="00666C64"/>
    <w:rsid w:val="0066733A"/>
    <w:rsid w:val="00670ACD"/>
    <w:rsid w:val="00670F16"/>
    <w:rsid w:val="00670FD6"/>
    <w:rsid w:val="006716B1"/>
    <w:rsid w:val="006776FA"/>
    <w:rsid w:val="006810EC"/>
    <w:rsid w:val="0068299B"/>
    <w:rsid w:val="00683CC2"/>
    <w:rsid w:val="00684799"/>
    <w:rsid w:val="006851C2"/>
    <w:rsid w:val="00685E6A"/>
    <w:rsid w:val="00686463"/>
    <w:rsid w:val="00690BD2"/>
    <w:rsid w:val="00693194"/>
    <w:rsid w:val="00693C06"/>
    <w:rsid w:val="00697EDB"/>
    <w:rsid w:val="006A0DA4"/>
    <w:rsid w:val="006A3349"/>
    <w:rsid w:val="006A4847"/>
    <w:rsid w:val="006A4F49"/>
    <w:rsid w:val="006A5B68"/>
    <w:rsid w:val="006A624F"/>
    <w:rsid w:val="006A6A33"/>
    <w:rsid w:val="006A73BE"/>
    <w:rsid w:val="006B0188"/>
    <w:rsid w:val="006B1C2C"/>
    <w:rsid w:val="006B4713"/>
    <w:rsid w:val="006B4D8A"/>
    <w:rsid w:val="006B5B81"/>
    <w:rsid w:val="006B7074"/>
    <w:rsid w:val="006B779C"/>
    <w:rsid w:val="006C015D"/>
    <w:rsid w:val="006C530C"/>
    <w:rsid w:val="006C5555"/>
    <w:rsid w:val="006C6224"/>
    <w:rsid w:val="006C7DD3"/>
    <w:rsid w:val="006D066B"/>
    <w:rsid w:val="006D198F"/>
    <w:rsid w:val="006D1B5C"/>
    <w:rsid w:val="006D1CA4"/>
    <w:rsid w:val="006D2991"/>
    <w:rsid w:val="006D5296"/>
    <w:rsid w:val="006D7A1E"/>
    <w:rsid w:val="006E365A"/>
    <w:rsid w:val="006E5843"/>
    <w:rsid w:val="006E74B0"/>
    <w:rsid w:val="006F03B1"/>
    <w:rsid w:val="006F1641"/>
    <w:rsid w:val="006F1EB4"/>
    <w:rsid w:val="006F21F1"/>
    <w:rsid w:val="006F362E"/>
    <w:rsid w:val="006F447C"/>
    <w:rsid w:val="006F4ADE"/>
    <w:rsid w:val="006F6F03"/>
    <w:rsid w:val="007002EE"/>
    <w:rsid w:val="007027B4"/>
    <w:rsid w:val="00705A51"/>
    <w:rsid w:val="00706FE6"/>
    <w:rsid w:val="0070762C"/>
    <w:rsid w:val="00707B5F"/>
    <w:rsid w:val="00707C33"/>
    <w:rsid w:val="00710236"/>
    <w:rsid w:val="007115E3"/>
    <w:rsid w:val="00712461"/>
    <w:rsid w:val="0071283B"/>
    <w:rsid w:val="007143E9"/>
    <w:rsid w:val="00715EFB"/>
    <w:rsid w:val="00717C2E"/>
    <w:rsid w:val="007203F1"/>
    <w:rsid w:val="00724455"/>
    <w:rsid w:val="00725607"/>
    <w:rsid w:val="00727132"/>
    <w:rsid w:val="00727EFA"/>
    <w:rsid w:val="0073012A"/>
    <w:rsid w:val="00730C16"/>
    <w:rsid w:val="007312CB"/>
    <w:rsid w:val="007314DF"/>
    <w:rsid w:val="00732FEC"/>
    <w:rsid w:val="0073411D"/>
    <w:rsid w:val="007401F0"/>
    <w:rsid w:val="00742CE5"/>
    <w:rsid w:val="00742DDE"/>
    <w:rsid w:val="00744717"/>
    <w:rsid w:val="007457DA"/>
    <w:rsid w:val="00747061"/>
    <w:rsid w:val="00750C8D"/>
    <w:rsid w:val="00750F13"/>
    <w:rsid w:val="0075126F"/>
    <w:rsid w:val="00751D79"/>
    <w:rsid w:val="00752041"/>
    <w:rsid w:val="00752167"/>
    <w:rsid w:val="007525FA"/>
    <w:rsid w:val="00754D28"/>
    <w:rsid w:val="00755898"/>
    <w:rsid w:val="00760863"/>
    <w:rsid w:val="007629FB"/>
    <w:rsid w:val="007649A3"/>
    <w:rsid w:val="007678A2"/>
    <w:rsid w:val="007707B3"/>
    <w:rsid w:val="00772B98"/>
    <w:rsid w:val="00772F5D"/>
    <w:rsid w:val="007742E0"/>
    <w:rsid w:val="00774524"/>
    <w:rsid w:val="00774B99"/>
    <w:rsid w:val="007751D6"/>
    <w:rsid w:val="007801DE"/>
    <w:rsid w:val="00781D48"/>
    <w:rsid w:val="00781E7F"/>
    <w:rsid w:val="00783321"/>
    <w:rsid w:val="00783BF7"/>
    <w:rsid w:val="00784F82"/>
    <w:rsid w:val="00787B81"/>
    <w:rsid w:val="00787E01"/>
    <w:rsid w:val="00787FBF"/>
    <w:rsid w:val="007900E8"/>
    <w:rsid w:val="00790859"/>
    <w:rsid w:val="007946E9"/>
    <w:rsid w:val="00794DAE"/>
    <w:rsid w:val="00796D9E"/>
    <w:rsid w:val="00796E2A"/>
    <w:rsid w:val="007974DC"/>
    <w:rsid w:val="007A0E39"/>
    <w:rsid w:val="007A1590"/>
    <w:rsid w:val="007A220E"/>
    <w:rsid w:val="007A2F11"/>
    <w:rsid w:val="007A403C"/>
    <w:rsid w:val="007A4EA8"/>
    <w:rsid w:val="007A71E6"/>
    <w:rsid w:val="007A7864"/>
    <w:rsid w:val="007A7C3C"/>
    <w:rsid w:val="007B0ED4"/>
    <w:rsid w:val="007B1337"/>
    <w:rsid w:val="007B27B7"/>
    <w:rsid w:val="007B6658"/>
    <w:rsid w:val="007C01AD"/>
    <w:rsid w:val="007C0E35"/>
    <w:rsid w:val="007C14A9"/>
    <w:rsid w:val="007C33A6"/>
    <w:rsid w:val="007C3E86"/>
    <w:rsid w:val="007C4D62"/>
    <w:rsid w:val="007C5530"/>
    <w:rsid w:val="007C5638"/>
    <w:rsid w:val="007C60B8"/>
    <w:rsid w:val="007C6483"/>
    <w:rsid w:val="007D0E70"/>
    <w:rsid w:val="007D0E82"/>
    <w:rsid w:val="007D342C"/>
    <w:rsid w:val="007D58D8"/>
    <w:rsid w:val="007D6A8F"/>
    <w:rsid w:val="007D6C57"/>
    <w:rsid w:val="007D71E5"/>
    <w:rsid w:val="007E05F7"/>
    <w:rsid w:val="007E06DF"/>
    <w:rsid w:val="007E1130"/>
    <w:rsid w:val="007E1944"/>
    <w:rsid w:val="007F01C8"/>
    <w:rsid w:val="007F078A"/>
    <w:rsid w:val="007F1AAA"/>
    <w:rsid w:val="007F2A6A"/>
    <w:rsid w:val="007F4AB6"/>
    <w:rsid w:val="007F4F8D"/>
    <w:rsid w:val="007F5776"/>
    <w:rsid w:val="007F7AF0"/>
    <w:rsid w:val="008000F2"/>
    <w:rsid w:val="0080029A"/>
    <w:rsid w:val="00800409"/>
    <w:rsid w:val="0080757B"/>
    <w:rsid w:val="00807BBE"/>
    <w:rsid w:val="00810F61"/>
    <w:rsid w:val="008112ED"/>
    <w:rsid w:val="00811764"/>
    <w:rsid w:val="008117F0"/>
    <w:rsid w:val="00811B3F"/>
    <w:rsid w:val="008122A9"/>
    <w:rsid w:val="00813F76"/>
    <w:rsid w:val="00814621"/>
    <w:rsid w:val="00814BCD"/>
    <w:rsid w:val="008166B8"/>
    <w:rsid w:val="00817EC0"/>
    <w:rsid w:val="00821DFD"/>
    <w:rsid w:val="008222AA"/>
    <w:rsid w:val="00822F0D"/>
    <w:rsid w:val="00823996"/>
    <w:rsid w:val="00823F7E"/>
    <w:rsid w:val="00824B3D"/>
    <w:rsid w:val="00830B14"/>
    <w:rsid w:val="00831CE6"/>
    <w:rsid w:val="008329EB"/>
    <w:rsid w:val="00833622"/>
    <w:rsid w:val="00834A3A"/>
    <w:rsid w:val="00834C6C"/>
    <w:rsid w:val="00837014"/>
    <w:rsid w:val="008371A5"/>
    <w:rsid w:val="008379A9"/>
    <w:rsid w:val="00837A79"/>
    <w:rsid w:val="00840E5F"/>
    <w:rsid w:val="00841079"/>
    <w:rsid w:val="00843644"/>
    <w:rsid w:val="00846B6A"/>
    <w:rsid w:val="00847870"/>
    <w:rsid w:val="00847EE0"/>
    <w:rsid w:val="00851797"/>
    <w:rsid w:val="008543B9"/>
    <w:rsid w:val="00854490"/>
    <w:rsid w:val="008568F8"/>
    <w:rsid w:val="00856E93"/>
    <w:rsid w:val="0085783C"/>
    <w:rsid w:val="008602FC"/>
    <w:rsid w:val="0086196F"/>
    <w:rsid w:val="00864523"/>
    <w:rsid w:val="0086600E"/>
    <w:rsid w:val="0086714B"/>
    <w:rsid w:val="00867193"/>
    <w:rsid w:val="00870331"/>
    <w:rsid w:val="00874D4D"/>
    <w:rsid w:val="00875121"/>
    <w:rsid w:val="008827A4"/>
    <w:rsid w:val="0088319C"/>
    <w:rsid w:val="00884489"/>
    <w:rsid w:val="008860DA"/>
    <w:rsid w:val="00886C77"/>
    <w:rsid w:val="00887454"/>
    <w:rsid w:val="00887565"/>
    <w:rsid w:val="00887CAF"/>
    <w:rsid w:val="00887CFF"/>
    <w:rsid w:val="00887EB4"/>
    <w:rsid w:val="00891508"/>
    <w:rsid w:val="0089203E"/>
    <w:rsid w:val="00893132"/>
    <w:rsid w:val="00894515"/>
    <w:rsid w:val="00895CFB"/>
    <w:rsid w:val="008A0435"/>
    <w:rsid w:val="008A3E88"/>
    <w:rsid w:val="008A4FAD"/>
    <w:rsid w:val="008A55D2"/>
    <w:rsid w:val="008A7BEF"/>
    <w:rsid w:val="008B02E2"/>
    <w:rsid w:val="008B0AEB"/>
    <w:rsid w:val="008B2F94"/>
    <w:rsid w:val="008B48C7"/>
    <w:rsid w:val="008B4E37"/>
    <w:rsid w:val="008B5247"/>
    <w:rsid w:val="008B52E0"/>
    <w:rsid w:val="008B5E9C"/>
    <w:rsid w:val="008B605F"/>
    <w:rsid w:val="008B69C9"/>
    <w:rsid w:val="008C2BD6"/>
    <w:rsid w:val="008C39ED"/>
    <w:rsid w:val="008C438A"/>
    <w:rsid w:val="008C4441"/>
    <w:rsid w:val="008C5962"/>
    <w:rsid w:val="008C6D10"/>
    <w:rsid w:val="008C7702"/>
    <w:rsid w:val="008D0220"/>
    <w:rsid w:val="008D1972"/>
    <w:rsid w:val="008D2C40"/>
    <w:rsid w:val="008D4142"/>
    <w:rsid w:val="008D4C9D"/>
    <w:rsid w:val="008D73BC"/>
    <w:rsid w:val="008E469E"/>
    <w:rsid w:val="008E5209"/>
    <w:rsid w:val="008E752B"/>
    <w:rsid w:val="008E7B0C"/>
    <w:rsid w:val="008F00A2"/>
    <w:rsid w:val="008F029F"/>
    <w:rsid w:val="008F3081"/>
    <w:rsid w:val="008F325B"/>
    <w:rsid w:val="008F48B7"/>
    <w:rsid w:val="008F7AB5"/>
    <w:rsid w:val="00900044"/>
    <w:rsid w:val="009005B6"/>
    <w:rsid w:val="00903A96"/>
    <w:rsid w:val="00903C51"/>
    <w:rsid w:val="00904005"/>
    <w:rsid w:val="00905BEA"/>
    <w:rsid w:val="00906AC5"/>
    <w:rsid w:val="00907A5A"/>
    <w:rsid w:val="00911261"/>
    <w:rsid w:val="00911C36"/>
    <w:rsid w:val="00915C18"/>
    <w:rsid w:val="00915DA2"/>
    <w:rsid w:val="0091718B"/>
    <w:rsid w:val="00920BA6"/>
    <w:rsid w:val="00920CA1"/>
    <w:rsid w:val="00922807"/>
    <w:rsid w:val="009228D2"/>
    <w:rsid w:val="009244A6"/>
    <w:rsid w:val="00924715"/>
    <w:rsid w:val="009259B1"/>
    <w:rsid w:val="009271FB"/>
    <w:rsid w:val="009303A8"/>
    <w:rsid w:val="00930ABB"/>
    <w:rsid w:val="0093262B"/>
    <w:rsid w:val="009334FC"/>
    <w:rsid w:val="00937821"/>
    <w:rsid w:val="0094065C"/>
    <w:rsid w:val="00940739"/>
    <w:rsid w:val="009410DE"/>
    <w:rsid w:val="00944A1C"/>
    <w:rsid w:val="009453B5"/>
    <w:rsid w:val="00945CE5"/>
    <w:rsid w:val="009461F8"/>
    <w:rsid w:val="00947E25"/>
    <w:rsid w:val="009529B5"/>
    <w:rsid w:val="0095342B"/>
    <w:rsid w:val="00954137"/>
    <w:rsid w:val="00955DDA"/>
    <w:rsid w:val="00956094"/>
    <w:rsid w:val="00957459"/>
    <w:rsid w:val="00963530"/>
    <w:rsid w:val="00963E24"/>
    <w:rsid w:val="00965441"/>
    <w:rsid w:val="00971792"/>
    <w:rsid w:val="009728EA"/>
    <w:rsid w:val="00974CA3"/>
    <w:rsid w:val="00976404"/>
    <w:rsid w:val="009772B0"/>
    <w:rsid w:val="0097769F"/>
    <w:rsid w:val="009811BB"/>
    <w:rsid w:val="00983B75"/>
    <w:rsid w:val="009872BB"/>
    <w:rsid w:val="00987664"/>
    <w:rsid w:val="00991498"/>
    <w:rsid w:val="00991E34"/>
    <w:rsid w:val="00993E31"/>
    <w:rsid w:val="00994C7B"/>
    <w:rsid w:val="00995304"/>
    <w:rsid w:val="009A00E6"/>
    <w:rsid w:val="009A05AD"/>
    <w:rsid w:val="009A0E73"/>
    <w:rsid w:val="009A1594"/>
    <w:rsid w:val="009A30E7"/>
    <w:rsid w:val="009A3361"/>
    <w:rsid w:val="009A41C8"/>
    <w:rsid w:val="009A4F35"/>
    <w:rsid w:val="009A6261"/>
    <w:rsid w:val="009A6404"/>
    <w:rsid w:val="009A668C"/>
    <w:rsid w:val="009A6770"/>
    <w:rsid w:val="009A6CB1"/>
    <w:rsid w:val="009A7AC1"/>
    <w:rsid w:val="009B18AE"/>
    <w:rsid w:val="009B271D"/>
    <w:rsid w:val="009B34D2"/>
    <w:rsid w:val="009B39A1"/>
    <w:rsid w:val="009B3B62"/>
    <w:rsid w:val="009B5778"/>
    <w:rsid w:val="009C01D1"/>
    <w:rsid w:val="009C3ADE"/>
    <w:rsid w:val="009C682F"/>
    <w:rsid w:val="009D0FC5"/>
    <w:rsid w:val="009D1215"/>
    <w:rsid w:val="009D133E"/>
    <w:rsid w:val="009D44EC"/>
    <w:rsid w:val="009D4836"/>
    <w:rsid w:val="009D4AC0"/>
    <w:rsid w:val="009D757E"/>
    <w:rsid w:val="009D7D98"/>
    <w:rsid w:val="009E049C"/>
    <w:rsid w:val="009E0A5A"/>
    <w:rsid w:val="009E0D7F"/>
    <w:rsid w:val="009E12D4"/>
    <w:rsid w:val="009E3AF7"/>
    <w:rsid w:val="009E3DF5"/>
    <w:rsid w:val="009E453F"/>
    <w:rsid w:val="009E4F80"/>
    <w:rsid w:val="009E720A"/>
    <w:rsid w:val="009E7A36"/>
    <w:rsid w:val="009E7CC4"/>
    <w:rsid w:val="009F0A6A"/>
    <w:rsid w:val="009F0AF1"/>
    <w:rsid w:val="009F0E6C"/>
    <w:rsid w:val="009F2962"/>
    <w:rsid w:val="009F2D95"/>
    <w:rsid w:val="009F328A"/>
    <w:rsid w:val="009F36B0"/>
    <w:rsid w:val="00A00973"/>
    <w:rsid w:val="00A012B0"/>
    <w:rsid w:val="00A01DD4"/>
    <w:rsid w:val="00A031A5"/>
    <w:rsid w:val="00A037BC"/>
    <w:rsid w:val="00A03AF3"/>
    <w:rsid w:val="00A12A13"/>
    <w:rsid w:val="00A13612"/>
    <w:rsid w:val="00A16E05"/>
    <w:rsid w:val="00A21CE8"/>
    <w:rsid w:val="00A227E6"/>
    <w:rsid w:val="00A23148"/>
    <w:rsid w:val="00A23922"/>
    <w:rsid w:val="00A25E67"/>
    <w:rsid w:val="00A27D0A"/>
    <w:rsid w:val="00A3085E"/>
    <w:rsid w:val="00A309AC"/>
    <w:rsid w:val="00A30A69"/>
    <w:rsid w:val="00A32A7D"/>
    <w:rsid w:val="00A330C5"/>
    <w:rsid w:val="00A36203"/>
    <w:rsid w:val="00A369E3"/>
    <w:rsid w:val="00A443E9"/>
    <w:rsid w:val="00A44CC4"/>
    <w:rsid w:val="00A46CBE"/>
    <w:rsid w:val="00A47DBA"/>
    <w:rsid w:val="00A51B0C"/>
    <w:rsid w:val="00A52D99"/>
    <w:rsid w:val="00A54F9C"/>
    <w:rsid w:val="00A57EF6"/>
    <w:rsid w:val="00A62408"/>
    <w:rsid w:val="00A62A58"/>
    <w:rsid w:val="00A66560"/>
    <w:rsid w:val="00A71924"/>
    <w:rsid w:val="00A71FB4"/>
    <w:rsid w:val="00A7465C"/>
    <w:rsid w:val="00A75079"/>
    <w:rsid w:val="00A7511A"/>
    <w:rsid w:val="00A76A29"/>
    <w:rsid w:val="00A77803"/>
    <w:rsid w:val="00A77BE8"/>
    <w:rsid w:val="00A80865"/>
    <w:rsid w:val="00A838DA"/>
    <w:rsid w:val="00A84971"/>
    <w:rsid w:val="00A84B38"/>
    <w:rsid w:val="00A850C2"/>
    <w:rsid w:val="00A85324"/>
    <w:rsid w:val="00A85359"/>
    <w:rsid w:val="00A85766"/>
    <w:rsid w:val="00A859D8"/>
    <w:rsid w:val="00A861F1"/>
    <w:rsid w:val="00A862F7"/>
    <w:rsid w:val="00A86C0E"/>
    <w:rsid w:val="00A86DF1"/>
    <w:rsid w:val="00A96784"/>
    <w:rsid w:val="00AA0496"/>
    <w:rsid w:val="00AA0C8F"/>
    <w:rsid w:val="00AA56E3"/>
    <w:rsid w:val="00AA696D"/>
    <w:rsid w:val="00AB0048"/>
    <w:rsid w:val="00AB0ECF"/>
    <w:rsid w:val="00AB5E51"/>
    <w:rsid w:val="00AB6649"/>
    <w:rsid w:val="00AC0334"/>
    <w:rsid w:val="00AC1FAA"/>
    <w:rsid w:val="00AC350B"/>
    <w:rsid w:val="00AC4644"/>
    <w:rsid w:val="00AC477F"/>
    <w:rsid w:val="00AC6EA9"/>
    <w:rsid w:val="00AD550B"/>
    <w:rsid w:val="00AD5C74"/>
    <w:rsid w:val="00AD6429"/>
    <w:rsid w:val="00AD6B6C"/>
    <w:rsid w:val="00AD72EF"/>
    <w:rsid w:val="00AE0494"/>
    <w:rsid w:val="00AE52DF"/>
    <w:rsid w:val="00AE6F2A"/>
    <w:rsid w:val="00AF0358"/>
    <w:rsid w:val="00AF235B"/>
    <w:rsid w:val="00AF2698"/>
    <w:rsid w:val="00AF3122"/>
    <w:rsid w:val="00AF4162"/>
    <w:rsid w:val="00AF4FDF"/>
    <w:rsid w:val="00AF58B0"/>
    <w:rsid w:val="00AF6FA4"/>
    <w:rsid w:val="00AF7819"/>
    <w:rsid w:val="00AF79F8"/>
    <w:rsid w:val="00AF7F00"/>
    <w:rsid w:val="00B00954"/>
    <w:rsid w:val="00B02652"/>
    <w:rsid w:val="00B027B3"/>
    <w:rsid w:val="00B02C93"/>
    <w:rsid w:val="00B04B39"/>
    <w:rsid w:val="00B0631B"/>
    <w:rsid w:val="00B104CE"/>
    <w:rsid w:val="00B1072A"/>
    <w:rsid w:val="00B109B2"/>
    <w:rsid w:val="00B147A0"/>
    <w:rsid w:val="00B1638E"/>
    <w:rsid w:val="00B20C53"/>
    <w:rsid w:val="00B2244E"/>
    <w:rsid w:val="00B22A13"/>
    <w:rsid w:val="00B22C8F"/>
    <w:rsid w:val="00B24328"/>
    <w:rsid w:val="00B25498"/>
    <w:rsid w:val="00B25E24"/>
    <w:rsid w:val="00B316E0"/>
    <w:rsid w:val="00B3194B"/>
    <w:rsid w:val="00B368FB"/>
    <w:rsid w:val="00B36DEE"/>
    <w:rsid w:val="00B37AA9"/>
    <w:rsid w:val="00B4250D"/>
    <w:rsid w:val="00B4487D"/>
    <w:rsid w:val="00B459BA"/>
    <w:rsid w:val="00B47191"/>
    <w:rsid w:val="00B47688"/>
    <w:rsid w:val="00B476D8"/>
    <w:rsid w:val="00B50D1F"/>
    <w:rsid w:val="00B51467"/>
    <w:rsid w:val="00B5549B"/>
    <w:rsid w:val="00B56697"/>
    <w:rsid w:val="00B615AD"/>
    <w:rsid w:val="00B619E5"/>
    <w:rsid w:val="00B61E14"/>
    <w:rsid w:val="00B62226"/>
    <w:rsid w:val="00B63035"/>
    <w:rsid w:val="00B63377"/>
    <w:rsid w:val="00B63D8D"/>
    <w:rsid w:val="00B643CA"/>
    <w:rsid w:val="00B65244"/>
    <w:rsid w:val="00B70707"/>
    <w:rsid w:val="00B71C41"/>
    <w:rsid w:val="00B7304F"/>
    <w:rsid w:val="00B731BC"/>
    <w:rsid w:val="00B734C9"/>
    <w:rsid w:val="00B73741"/>
    <w:rsid w:val="00B754B0"/>
    <w:rsid w:val="00B75DA6"/>
    <w:rsid w:val="00B80769"/>
    <w:rsid w:val="00B830A9"/>
    <w:rsid w:val="00B833E2"/>
    <w:rsid w:val="00B84729"/>
    <w:rsid w:val="00B851F4"/>
    <w:rsid w:val="00B9064E"/>
    <w:rsid w:val="00B93640"/>
    <w:rsid w:val="00B949CB"/>
    <w:rsid w:val="00B96243"/>
    <w:rsid w:val="00B96F8B"/>
    <w:rsid w:val="00B96FD2"/>
    <w:rsid w:val="00BA1D60"/>
    <w:rsid w:val="00BA2C76"/>
    <w:rsid w:val="00BA2E16"/>
    <w:rsid w:val="00BA3DF8"/>
    <w:rsid w:val="00BA43FC"/>
    <w:rsid w:val="00BA7816"/>
    <w:rsid w:val="00BB10C8"/>
    <w:rsid w:val="00BB12EE"/>
    <w:rsid w:val="00BB33FE"/>
    <w:rsid w:val="00BB503B"/>
    <w:rsid w:val="00BB6109"/>
    <w:rsid w:val="00BC40F1"/>
    <w:rsid w:val="00BC4A8F"/>
    <w:rsid w:val="00BC5426"/>
    <w:rsid w:val="00BC660D"/>
    <w:rsid w:val="00BC6CBA"/>
    <w:rsid w:val="00BD6141"/>
    <w:rsid w:val="00BD6B00"/>
    <w:rsid w:val="00BE0052"/>
    <w:rsid w:val="00BE0C17"/>
    <w:rsid w:val="00BE40CA"/>
    <w:rsid w:val="00BE4564"/>
    <w:rsid w:val="00BE48FE"/>
    <w:rsid w:val="00BE4D96"/>
    <w:rsid w:val="00BE4E22"/>
    <w:rsid w:val="00BE55D2"/>
    <w:rsid w:val="00BE71A9"/>
    <w:rsid w:val="00BF0E32"/>
    <w:rsid w:val="00BF6FC2"/>
    <w:rsid w:val="00C0022D"/>
    <w:rsid w:val="00C006F2"/>
    <w:rsid w:val="00C04F2C"/>
    <w:rsid w:val="00C070F2"/>
    <w:rsid w:val="00C076F4"/>
    <w:rsid w:val="00C134A2"/>
    <w:rsid w:val="00C17954"/>
    <w:rsid w:val="00C2022D"/>
    <w:rsid w:val="00C20775"/>
    <w:rsid w:val="00C244B8"/>
    <w:rsid w:val="00C2632E"/>
    <w:rsid w:val="00C26C61"/>
    <w:rsid w:val="00C309E8"/>
    <w:rsid w:val="00C312D8"/>
    <w:rsid w:val="00C32A80"/>
    <w:rsid w:val="00C34938"/>
    <w:rsid w:val="00C35A98"/>
    <w:rsid w:val="00C37E32"/>
    <w:rsid w:val="00C41138"/>
    <w:rsid w:val="00C4238A"/>
    <w:rsid w:val="00C42411"/>
    <w:rsid w:val="00C43601"/>
    <w:rsid w:val="00C43B7B"/>
    <w:rsid w:val="00C51079"/>
    <w:rsid w:val="00C53F49"/>
    <w:rsid w:val="00C55C03"/>
    <w:rsid w:val="00C56516"/>
    <w:rsid w:val="00C577D7"/>
    <w:rsid w:val="00C62072"/>
    <w:rsid w:val="00C64268"/>
    <w:rsid w:val="00C64638"/>
    <w:rsid w:val="00C66F39"/>
    <w:rsid w:val="00C6734A"/>
    <w:rsid w:val="00C71BF3"/>
    <w:rsid w:val="00C73354"/>
    <w:rsid w:val="00C8215A"/>
    <w:rsid w:val="00C86AEA"/>
    <w:rsid w:val="00C9047A"/>
    <w:rsid w:val="00C90936"/>
    <w:rsid w:val="00C932C9"/>
    <w:rsid w:val="00C94045"/>
    <w:rsid w:val="00C95FF2"/>
    <w:rsid w:val="00C97386"/>
    <w:rsid w:val="00C97FB8"/>
    <w:rsid w:val="00CA17AD"/>
    <w:rsid w:val="00CA411B"/>
    <w:rsid w:val="00CA461E"/>
    <w:rsid w:val="00CA4690"/>
    <w:rsid w:val="00CA526F"/>
    <w:rsid w:val="00CA533C"/>
    <w:rsid w:val="00CB09C3"/>
    <w:rsid w:val="00CB104B"/>
    <w:rsid w:val="00CB1637"/>
    <w:rsid w:val="00CB1665"/>
    <w:rsid w:val="00CB2B69"/>
    <w:rsid w:val="00CB2FB1"/>
    <w:rsid w:val="00CB4429"/>
    <w:rsid w:val="00CB452F"/>
    <w:rsid w:val="00CB6810"/>
    <w:rsid w:val="00CC20B3"/>
    <w:rsid w:val="00CC2333"/>
    <w:rsid w:val="00CC5958"/>
    <w:rsid w:val="00CC6FD9"/>
    <w:rsid w:val="00CD359E"/>
    <w:rsid w:val="00CD41EB"/>
    <w:rsid w:val="00CD4966"/>
    <w:rsid w:val="00CD6807"/>
    <w:rsid w:val="00CD69C2"/>
    <w:rsid w:val="00CE0816"/>
    <w:rsid w:val="00CE1976"/>
    <w:rsid w:val="00CE4717"/>
    <w:rsid w:val="00CE49A7"/>
    <w:rsid w:val="00CE5E0A"/>
    <w:rsid w:val="00CE6608"/>
    <w:rsid w:val="00CE6AE3"/>
    <w:rsid w:val="00CF61FE"/>
    <w:rsid w:val="00CF63E5"/>
    <w:rsid w:val="00CF6817"/>
    <w:rsid w:val="00CF6A13"/>
    <w:rsid w:val="00CF700E"/>
    <w:rsid w:val="00D03226"/>
    <w:rsid w:val="00D037C5"/>
    <w:rsid w:val="00D03A84"/>
    <w:rsid w:val="00D0424E"/>
    <w:rsid w:val="00D04E11"/>
    <w:rsid w:val="00D10A5F"/>
    <w:rsid w:val="00D12216"/>
    <w:rsid w:val="00D1672B"/>
    <w:rsid w:val="00D16DCF"/>
    <w:rsid w:val="00D17760"/>
    <w:rsid w:val="00D245C9"/>
    <w:rsid w:val="00D2652E"/>
    <w:rsid w:val="00D265E1"/>
    <w:rsid w:val="00D2777B"/>
    <w:rsid w:val="00D30464"/>
    <w:rsid w:val="00D337D4"/>
    <w:rsid w:val="00D33A73"/>
    <w:rsid w:val="00D37504"/>
    <w:rsid w:val="00D375FB"/>
    <w:rsid w:val="00D406C6"/>
    <w:rsid w:val="00D43C10"/>
    <w:rsid w:val="00D448A3"/>
    <w:rsid w:val="00D44EFA"/>
    <w:rsid w:val="00D45815"/>
    <w:rsid w:val="00D4622B"/>
    <w:rsid w:val="00D47034"/>
    <w:rsid w:val="00D479DA"/>
    <w:rsid w:val="00D523D8"/>
    <w:rsid w:val="00D52582"/>
    <w:rsid w:val="00D52A09"/>
    <w:rsid w:val="00D52A53"/>
    <w:rsid w:val="00D54048"/>
    <w:rsid w:val="00D55DD7"/>
    <w:rsid w:val="00D567C1"/>
    <w:rsid w:val="00D57CDA"/>
    <w:rsid w:val="00D61027"/>
    <w:rsid w:val="00D62DE8"/>
    <w:rsid w:val="00D63514"/>
    <w:rsid w:val="00D651E9"/>
    <w:rsid w:val="00D66741"/>
    <w:rsid w:val="00D66792"/>
    <w:rsid w:val="00D66B57"/>
    <w:rsid w:val="00D7018A"/>
    <w:rsid w:val="00D72848"/>
    <w:rsid w:val="00D765EB"/>
    <w:rsid w:val="00D77113"/>
    <w:rsid w:val="00D8117E"/>
    <w:rsid w:val="00D816BE"/>
    <w:rsid w:val="00D82411"/>
    <w:rsid w:val="00D87043"/>
    <w:rsid w:val="00D90D9D"/>
    <w:rsid w:val="00D91972"/>
    <w:rsid w:val="00D92BB7"/>
    <w:rsid w:val="00D9398D"/>
    <w:rsid w:val="00D93EC8"/>
    <w:rsid w:val="00D97602"/>
    <w:rsid w:val="00DA300E"/>
    <w:rsid w:val="00DA34A2"/>
    <w:rsid w:val="00DA38F9"/>
    <w:rsid w:val="00DA74D8"/>
    <w:rsid w:val="00DB099C"/>
    <w:rsid w:val="00DB11C5"/>
    <w:rsid w:val="00DB194E"/>
    <w:rsid w:val="00DB22EC"/>
    <w:rsid w:val="00DB2F25"/>
    <w:rsid w:val="00DB391B"/>
    <w:rsid w:val="00DB7728"/>
    <w:rsid w:val="00DC1B7B"/>
    <w:rsid w:val="00DC24EE"/>
    <w:rsid w:val="00DC65F5"/>
    <w:rsid w:val="00DD130E"/>
    <w:rsid w:val="00DD1FD7"/>
    <w:rsid w:val="00DD2216"/>
    <w:rsid w:val="00DD3747"/>
    <w:rsid w:val="00DD37C1"/>
    <w:rsid w:val="00DD39AE"/>
    <w:rsid w:val="00DD3D72"/>
    <w:rsid w:val="00DD7297"/>
    <w:rsid w:val="00DE0917"/>
    <w:rsid w:val="00DE15DE"/>
    <w:rsid w:val="00DE19B5"/>
    <w:rsid w:val="00DE1DDC"/>
    <w:rsid w:val="00DE39BC"/>
    <w:rsid w:val="00DE58B8"/>
    <w:rsid w:val="00DF07B1"/>
    <w:rsid w:val="00DF2633"/>
    <w:rsid w:val="00DF4BF0"/>
    <w:rsid w:val="00DF6AD4"/>
    <w:rsid w:val="00DF7996"/>
    <w:rsid w:val="00E0074E"/>
    <w:rsid w:val="00E00EF3"/>
    <w:rsid w:val="00E01A23"/>
    <w:rsid w:val="00E03B8A"/>
    <w:rsid w:val="00E03D12"/>
    <w:rsid w:val="00E0487A"/>
    <w:rsid w:val="00E05834"/>
    <w:rsid w:val="00E05CFD"/>
    <w:rsid w:val="00E05D85"/>
    <w:rsid w:val="00E10344"/>
    <w:rsid w:val="00E11334"/>
    <w:rsid w:val="00E12C2C"/>
    <w:rsid w:val="00E13724"/>
    <w:rsid w:val="00E153F7"/>
    <w:rsid w:val="00E16F71"/>
    <w:rsid w:val="00E17249"/>
    <w:rsid w:val="00E205A1"/>
    <w:rsid w:val="00E2091A"/>
    <w:rsid w:val="00E2315E"/>
    <w:rsid w:val="00E23E99"/>
    <w:rsid w:val="00E240E5"/>
    <w:rsid w:val="00E244D5"/>
    <w:rsid w:val="00E27F2F"/>
    <w:rsid w:val="00E330F5"/>
    <w:rsid w:val="00E36C93"/>
    <w:rsid w:val="00E3784E"/>
    <w:rsid w:val="00E40E83"/>
    <w:rsid w:val="00E41328"/>
    <w:rsid w:val="00E41D26"/>
    <w:rsid w:val="00E42484"/>
    <w:rsid w:val="00E43643"/>
    <w:rsid w:val="00E50BBB"/>
    <w:rsid w:val="00E51ECB"/>
    <w:rsid w:val="00E539A3"/>
    <w:rsid w:val="00E53C38"/>
    <w:rsid w:val="00E5437A"/>
    <w:rsid w:val="00E543DE"/>
    <w:rsid w:val="00E553BF"/>
    <w:rsid w:val="00E55947"/>
    <w:rsid w:val="00E56673"/>
    <w:rsid w:val="00E56B4E"/>
    <w:rsid w:val="00E56E23"/>
    <w:rsid w:val="00E573F7"/>
    <w:rsid w:val="00E601B7"/>
    <w:rsid w:val="00E60EAE"/>
    <w:rsid w:val="00E61CF6"/>
    <w:rsid w:val="00E6407A"/>
    <w:rsid w:val="00E6574B"/>
    <w:rsid w:val="00E6750B"/>
    <w:rsid w:val="00E677D3"/>
    <w:rsid w:val="00E679FC"/>
    <w:rsid w:val="00E70019"/>
    <w:rsid w:val="00E703BC"/>
    <w:rsid w:val="00E72AD9"/>
    <w:rsid w:val="00E74379"/>
    <w:rsid w:val="00E7706D"/>
    <w:rsid w:val="00E77AD2"/>
    <w:rsid w:val="00E807F8"/>
    <w:rsid w:val="00E81347"/>
    <w:rsid w:val="00E81C9A"/>
    <w:rsid w:val="00E840F6"/>
    <w:rsid w:val="00E86408"/>
    <w:rsid w:val="00E872D1"/>
    <w:rsid w:val="00E87611"/>
    <w:rsid w:val="00E87616"/>
    <w:rsid w:val="00E87A73"/>
    <w:rsid w:val="00E946D5"/>
    <w:rsid w:val="00E94C6A"/>
    <w:rsid w:val="00E95874"/>
    <w:rsid w:val="00E974F8"/>
    <w:rsid w:val="00E97CEE"/>
    <w:rsid w:val="00EA0E23"/>
    <w:rsid w:val="00EA18F2"/>
    <w:rsid w:val="00EA5F87"/>
    <w:rsid w:val="00EA62EF"/>
    <w:rsid w:val="00EB25F8"/>
    <w:rsid w:val="00EB29E0"/>
    <w:rsid w:val="00EB3642"/>
    <w:rsid w:val="00EC49F4"/>
    <w:rsid w:val="00EC78DA"/>
    <w:rsid w:val="00ED1BAC"/>
    <w:rsid w:val="00ED239F"/>
    <w:rsid w:val="00ED28EB"/>
    <w:rsid w:val="00ED2BBA"/>
    <w:rsid w:val="00ED3E6C"/>
    <w:rsid w:val="00ED411F"/>
    <w:rsid w:val="00ED4A18"/>
    <w:rsid w:val="00ED4C69"/>
    <w:rsid w:val="00EE0529"/>
    <w:rsid w:val="00EE0C5A"/>
    <w:rsid w:val="00EE1ACF"/>
    <w:rsid w:val="00EE34BC"/>
    <w:rsid w:val="00EE4349"/>
    <w:rsid w:val="00EE4C7D"/>
    <w:rsid w:val="00EE51F4"/>
    <w:rsid w:val="00EE5213"/>
    <w:rsid w:val="00EE7B45"/>
    <w:rsid w:val="00EF6031"/>
    <w:rsid w:val="00EF6AD0"/>
    <w:rsid w:val="00EF6D10"/>
    <w:rsid w:val="00F01990"/>
    <w:rsid w:val="00F02B4B"/>
    <w:rsid w:val="00F048D5"/>
    <w:rsid w:val="00F04BA0"/>
    <w:rsid w:val="00F050C1"/>
    <w:rsid w:val="00F07743"/>
    <w:rsid w:val="00F0793B"/>
    <w:rsid w:val="00F10F31"/>
    <w:rsid w:val="00F10FFD"/>
    <w:rsid w:val="00F11018"/>
    <w:rsid w:val="00F12B2E"/>
    <w:rsid w:val="00F177B6"/>
    <w:rsid w:val="00F20C8F"/>
    <w:rsid w:val="00F21664"/>
    <w:rsid w:val="00F23382"/>
    <w:rsid w:val="00F240E6"/>
    <w:rsid w:val="00F2513E"/>
    <w:rsid w:val="00F2694A"/>
    <w:rsid w:val="00F3210A"/>
    <w:rsid w:val="00F32C09"/>
    <w:rsid w:val="00F33997"/>
    <w:rsid w:val="00F373F1"/>
    <w:rsid w:val="00F4275A"/>
    <w:rsid w:val="00F42D5D"/>
    <w:rsid w:val="00F43767"/>
    <w:rsid w:val="00F441F0"/>
    <w:rsid w:val="00F44A2E"/>
    <w:rsid w:val="00F45B88"/>
    <w:rsid w:val="00F46ACE"/>
    <w:rsid w:val="00F501A3"/>
    <w:rsid w:val="00F51D53"/>
    <w:rsid w:val="00F520A7"/>
    <w:rsid w:val="00F554BF"/>
    <w:rsid w:val="00F555D4"/>
    <w:rsid w:val="00F55A75"/>
    <w:rsid w:val="00F60559"/>
    <w:rsid w:val="00F60A7A"/>
    <w:rsid w:val="00F610A6"/>
    <w:rsid w:val="00F61259"/>
    <w:rsid w:val="00F62A98"/>
    <w:rsid w:val="00F6430B"/>
    <w:rsid w:val="00F649CE"/>
    <w:rsid w:val="00F6525D"/>
    <w:rsid w:val="00F653D6"/>
    <w:rsid w:val="00F70A8A"/>
    <w:rsid w:val="00F72A45"/>
    <w:rsid w:val="00F72F1E"/>
    <w:rsid w:val="00F7323E"/>
    <w:rsid w:val="00F75E87"/>
    <w:rsid w:val="00F75F47"/>
    <w:rsid w:val="00F81CC4"/>
    <w:rsid w:val="00F8330A"/>
    <w:rsid w:val="00F869D7"/>
    <w:rsid w:val="00F87F1A"/>
    <w:rsid w:val="00F9038D"/>
    <w:rsid w:val="00F90DE6"/>
    <w:rsid w:val="00F926C1"/>
    <w:rsid w:val="00F93D6C"/>
    <w:rsid w:val="00F94C72"/>
    <w:rsid w:val="00F9517D"/>
    <w:rsid w:val="00F95E61"/>
    <w:rsid w:val="00F97116"/>
    <w:rsid w:val="00FA20A9"/>
    <w:rsid w:val="00FA3060"/>
    <w:rsid w:val="00FA31AB"/>
    <w:rsid w:val="00FA34E8"/>
    <w:rsid w:val="00FA372C"/>
    <w:rsid w:val="00FA3841"/>
    <w:rsid w:val="00FA79F3"/>
    <w:rsid w:val="00FB1674"/>
    <w:rsid w:val="00FB16A3"/>
    <w:rsid w:val="00FB4BF8"/>
    <w:rsid w:val="00FB6854"/>
    <w:rsid w:val="00FC173B"/>
    <w:rsid w:val="00FC4CAB"/>
    <w:rsid w:val="00FC52CD"/>
    <w:rsid w:val="00FC5694"/>
    <w:rsid w:val="00FC6176"/>
    <w:rsid w:val="00FC6514"/>
    <w:rsid w:val="00FC664C"/>
    <w:rsid w:val="00FC775D"/>
    <w:rsid w:val="00FD140D"/>
    <w:rsid w:val="00FD18EA"/>
    <w:rsid w:val="00FD1CE1"/>
    <w:rsid w:val="00FD3219"/>
    <w:rsid w:val="00FD3932"/>
    <w:rsid w:val="00FD43B7"/>
    <w:rsid w:val="00FE1BC0"/>
    <w:rsid w:val="00FE2C88"/>
    <w:rsid w:val="00FE4202"/>
    <w:rsid w:val="00FE474C"/>
    <w:rsid w:val="00FE5AAD"/>
    <w:rsid w:val="00FE5F9F"/>
    <w:rsid w:val="00FE7553"/>
    <w:rsid w:val="00FE76B1"/>
    <w:rsid w:val="00FF07D3"/>
    <w:rsid w:val="00FF0DF0"/>
    <w:rsid w:val="00FF24CA"/>
    <w:rsid w:val="00FF3B9D"/>
    <w:rsid w:val="00FF64E0"/>
    <w:rsid w:val="00FF673C"/>
    <w:rsid w:val="00FF68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BB23A"/>
  <w15:docId w15:val="{C51322E4-E2B4-2E41-B8ED-A08431953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06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A0E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E82"/>
    <w:pPr>
      <w:ind w:left="720"/>
      <w:contextualSpacing/>
    </w:pPr>
  </w:style>
  <w:style w:type="character" w:styleId="CommentReference">
    <w:name w:val="annotation reference"/>
    <w:basedOn w:val="DefaultParagraphFont"/>
    <w:uiPriority w:val="99"/>
    <w:semiHidden/>
    <w:unhideWhenUsed/>
    <w:rsid w:val="0068299B"/>
    <w:rPr>
      <w:sz w:val="16"/>
      <w:szCs w:val="16"/>
    </w:rPr>
  </w:style>
  <w:style w:type="paragraph" w:styleId="CommentText">
    <w:name w:val="annotation text"/>
    <w:basedOn w:val="Normal"/>
    <w:link w:val="CommentTextChar"/>
    <w:uiPriority w:val="99"/>
    <w:unhideWhenUsed/>
    <w:rsid w:val="0068299B"/>
    <w:pPr>
      <w:spacing w:line="240" w:lineRule="auto"/>
    </w:pPr>
    <w:rPr>
      <w:sz w:val="20"/>
      <w:szCs w:val="20"/>
    </w:rPr>
  </w:style>
  <w:style w:type="character" w:customStyle="1" w:styleId="CommentTextChar">
    <w:name w:val="Comment Text Char"/>
    <w:basedOn w:val="DefaultParagraphFont"/>
    <w:link w:val="CommentText"/>
    <w:uiPriority w:val="99"/>
    <w:rsid w:val="0068299B"/>
    <w:rPr>
      <w:sz w:val="20"/>
      <w:szCs w:val="20"/>
    </w:rPr>
  </w:style>
  <w:style w:type="paragraph" w:styleId="CommentSubject">
    <w:name w:val="annotation subject"/>
    <w:basedOn w:val="CommentText"/>
    <w:next w:val="CommentText"/>
    <w:link w:val="CommentSubjectChar"/>
    <w:uiPriority w:val="99"/>
    <w:semiHidden/>
    <w:unhideWhenUsed/>
    <w:rsid w:val="0068299B"/>
    <w:rPr>
      <w:b/>
      <w:bCs/>
    </w:rPr>
  </w:style>
  <w:style w:type="character" w:customStyle="1" w:styleId="CommentSubjectChar">
    <w:name w:val="Comment Subject Char"/>
    <w:basedOn w:val="CommentTextChar"/>
    <w:link w:val="CommentSubject"/>
    <w:uiPriority w:val="99"/>
    <w:semiHidden/>
    <w:rsid w:val="0068299B"/>
    <w:rPr>
      <w:b/>
      <w:bCs/>
      <w:sz w:val="20"/>
      <w:szCs w:val="20"/>
    </w:rPr>
  </w:style>
  <w:style w:type="paragraph" w:styleId="BalloonText">
    <w:name w:val="Balloon Text"/>
    <w:basedOn w:val="Normal"/>
    <w:link w:val="BalloonTextChar"/>
    <w:uiPriority w:val="99"/>
    <w:semiHidden/>
    <w:unhideWhenUsed/>
    <w:rsid w:val="006829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99B"/>
    <w:rPr>
      <w:rFonts w:ascii="Tahoma" w:hAnsi="Tahoma" w:cs="Tahoma"/>
      <w:sz w:val="16"/>
      <w:szCs w:val="16"/>
    </w:rPr>
  </w:style>
  <w:style w:type="paragraph" w:styleId="EndnoteText">
    <w:name w:val="endnote text"/>
    <w:basedOn w:val="Normal"/>
    <w:link w:val="EndnoteTextChar"/>
    <w:uiPriority w:val="99"/>
    <w:semiHidden/>
    <w:unhideWhenUsed/>
    <w:rsid w:val="00E153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53F7"/>
    <w:rPr>
      <w:sz w:val="20"/>
      <w:szCs w:val="20"/>
    </w:rPr>
  </w:style>
  <w:style w:type="character" w:styleId="EndnoteReference">
    <w:name w:val="endnote reference"/>
    <w:basedOn w:val="DefaultParagraphFont"/>
    <w:uiPriority w:val="99"/>
    <w:semiHidden/>
    <w:unhideWhenUsed/>
    <w:rsid w:val="00E153F7"/>
    <w:rPr>
      <w:vertAlign w:val="superscript"/>
    </w:rPr>
  </w:style>
  <w:style w:type="table" w:styleId="TableGrid">
    <w:name w:val="Table Grid"/>
    <w:basedOn w:val="TableNormal"/>
    <w:uiPriority w:val="59"/>
    <w:rsid w:val="00013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E1DDC"/>
    <w:pPr>
      <w:spacing w:line="240" w:lineRule="auto"/>
    </w:pPr>
    <w:rPr>
      <w:b/>
      <w:bCs/>
      <w:color w:val="4F81BD" w:themeColor="accent1"/>
      <w:sz w:val="18"/>
      <w:szCs w:val="18"/>
    </w:rPr>
  </w:style>
  <w:style w:type="paragraph" w:styleId="FootnoteText">
    <w:name w:val="footnote text"/>
    <w:basedOn w:val="Normal"/>
    <w:link w:val="FootnoteTextChar"/>
    <w:uiPriority w:val="99"/>
    <w:semiHidden/>
    <w:unhideWhenUsed/>
    <w:rsid w:val="00DE1D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1DDC"/>
    <w:rPr>
      <w:sz w:val="20"/>
      <w:szCs w:val="20"/>
    </w:rPr>
  </w:style>
  <w:style w:type="character" w:styleId="FootnoteReference">
    <w:name w:val="footnote reference"/>
    <w:basedOn w:val="DefaultParagraphFont"/>
    <w:uiPriority w:val="99"/>
    <w:semiHidden/>
    <w:unhideWhenUsed/>
    <w:rsid w:val="00DE1DDC"/>
    <w:rPr>
      <w:vertAlign w:val="superscript"/>
    </w:rPr>
  </w:style>
  <w:style w:type="character" w:customStyle="1" w:styleId="Heading1Char">
    <w:name w:val="Heading 1 Char"/>
    <w:basedOn w:val="DefaultParagraphFont"/>
    <w:link w:val="Heading1"/>
    <w:uiPriority w:val="9"/>
    <w:rsid w:val="003B06C2"/>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B0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6C2"/>
  </w:style>
  <w:style w:type="paragraph" w:styleId="Footer">
    <w:name w:val="footer"/>
    <w:basedOn w:val="Normal"/>
    <w:link w:val="FooterChar"/>
    <w:uiPriority w:val="99"/>
    <w:unhideWhenUsed/>
    <w:rsid w:val="003B0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6C2"/>
  </w:style>
  <w:style w:type="paragraph" w:customStyle="1" w:styleId="EndNoteBibliographyTitle">
    <w:name w:val="EndNote Bibliography Title"/>
    <w:basedOn w:val="Normal"/>
    <w:link w:val="EndNoteBibliographyTitleChar"/>
    <w:rsid w:val="003B06C2"/>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B06C2"/>
    <w:rPr>
      <w:rFonts w:ascii="Calibri" w:hAnsi="Calibri"/>
      <w:noProof/>
      <w:lang w:val="en-US"/>
    </w:rPr>
  </w:style>
  <w:style w:type="paragraph" w:customStyle="1" w:styleId="EndNoteBibliography">
    <w:name w:val="EndNote Bibliography"/>
    <w:basedOn w:val="Normal"/>
    <w:link w:val="EndNoteBibliographyChar"/>
    <w:rsid w:val="003B06C2"/>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3B06C2"/>
    <w:rPr>
      <w:rFonts w:ascii="Calibri" w:hAnsi="Calibri"/>
      <w:noProof/>
      <w:lang w:val="en-US"/>
    </w:rPr>
  </w:style>
  <w:style w:type="character" w:styleId="PlaceholderText">
    <w:name w:val="Placeholder Text"/>
    <w:basedOn w:val="DefaultParagraphFont"/>
    <w:uiPriority w:val="99"/>
    <w:semiHidden/>
    <w:rsid w:val="000B78FB"/>
    <w:rPr>
      <w:color w:val="808080"/>
    </w:rPr>
  </w:style>
  <w:style w:type="paragraph" w:styleId="Revision">
    <w:name w:val="Revision"/>
    <w:hidden/>
    <w:uiPriority w:val="99"/>
    <w:semiHidden/>
    <w:rsid w:val="00CC6FD9"/>
    <w:pPr>
      <w:spacing w:after="0" w:line="240" w:lineRule="auto"/>
    </w:pPr>
  </w:style>
  <w:style w:type="paragraph" w:styleId="Title">
    <w:name w:val="Title"/>
    <w:basedOn w:val="Normal"/>
    <w:next w:val="Normal"/>
    <w:link w:val="TitleChar"/>
    <w:uiPriority w:val="10"/>
    <w:qFormat/>
    <w:rsid w:val="00EC78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78DA"/>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253355"/>
    <w:pPr>
      <w:outlineLvl w:val="9"/>
    </w:pPr>
    <w:rPr>
      <w:lang w:val="en-US" w:eastAsia="ja-JP"/>
    </w:rPr>
  </w:style>
  <w:style w:type="paragraph" w:styleId="TOC1">
    <w:name w:val="toc 1"/>
    <w:basedOn w:val="Normal"/>
    <w:next w:val="Normal"/>
    <w:autoRedefine/>
    <w:uiPriority w:val="39"/>
    <w:unhideWhenUsed/>
    <w:rsid w:val="00253355"/>
    <w:pPr>
      <w:spacing w:after="100"/>
    </w:pPr>
  </w:style>
  <w:style w:type="character" w:styleId="Hyperlink">
    <w:name w:val="Hyperlink"/>
    <w:basedOn w:val="DefaultParagraphFont"/>
    <w:uiPriority w:val="99"/>
    <w:unhideWhenUsed/>
    <w:rsid w:val="00253355"/>
    <w:rPr>
      <w:color w:val="0000FF" w:themeColor="hyperlink"/>
      <w:u w:val="single"/>
    </w:rPr>
  </w:style>
  <w:style w:type="character" w:customStyle="1" w:styleId="UnresolvedMention1">
    <w:name w:val="Unresolved Mention1"/>
    <w:basedOn w:val="DefaultParagraphFont"/>
    <w:uiPriority w:val="99"/>
    <w:semiHidden/>
    <w:unhideWhenUsed/>
    <w:rsid w:val="005B0468"/>
    <w:rPr>
      <w:color w:val="605E5C"/>
      <w:shd w:val="clear" w:color="auto" w:fill="E1DFDD"/>
    </w:rPr>
  </w:style>
  <w:style w:type="character" w:styleId="FollowedHyperlink">
    <w:name w:val="FollowedHyperlink"/>
    <w:basedOn w:val="DefaultParagraphFont"/>
    <w:uiPriority w:val="99"/>
    <w:semiHidden/>
    <w:unhideWhenUsed/>
    <w:rsid w:val="00E00EF3"/>
    <w:rPr>
      <w:color w:val="800080" w:themeColor="followedHyperlink"/>
      <w:u w:val="single"/>
    </w:rPr>
  </w:style>
  <w:style w:type="character" w:customStyle="1" w:styleId="Heading2Char">
    <w:name w:val="Heading 2 Char"/>
    <w:basedOn w:val="DefaultParagraphFont"/>
    <w:link w:val="Heading2"/>
    <w:uiPriority w:val="9"/>
    <w:rsid w:val="007A0E39"/>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C00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C0022D"/>
    <w:rPr>
      <w:rFonts w:ascii="Courier New" w:eastAsia="Times New Roman" w:hAnsi="Courier New" w:cs="Courier New"/>
      <w:sz w:val="20"/>
      <w:szCs w:val="20"/>
      <w:lang w:eastAsia="en-GB"/>
    </w:rPr>
  </w:style>
  <w:style w:type="character" w:customStyle="1" w:styleId="gnkrckgcgsb">
    <w:name w:val="gnkrckgcgsb"/>
    <w:basedOn w:val="DefaultParagraphFont"/>
    <w:rsid w:val="000A5DAA"/>
  </w:style>
  <w:style w:type="paragraph" w:styleId="NormalWeb">
    <w:name w:val="Normal (Web)"/>
    <w:basedOn w:val="Normal"/>
    <w:uiPriority w:val="99"/>
    <w:semiHidden/>
    <w:unhideWhenUsed/>
    <w:rsid w:val="006F6F03"/>
    <w:pPr>
      <w:spacing w:before="100" w:beforeAutospacing="1" w:after="100" w:afterAutospacing="1" w:line="240" w:lineRule="auto"/>
    </w:pPr>
    <w:rPr>
      <w:rFonts w:ascii="Times New Roman" w:hAnsi="Times New Roman" w:cs="Times New Roman"/>
      <w:sz w:val="24"/>
      <w:szCs w:val="24"/>
      <w:lang w:eastAsia="en-GB"/>
    </w:rPr>
  </w:style>
  <w:style w:type="paragraph" w:styleId="NoSpacing">
    <w:name w:val="No Spacing"/>
    <w:basedOn w:val="Normal"/>
    <w:uiPriority w:val="1"/>
    <w:qFormat/>
    <w:rsid w:val="00052FEE"/>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71543">
      <w:bodyDiv w:val="1"/>
      <w:marLeft w:val="0"/>
      <w:marRight w:val="0"/>
      <w:marTop w:val="0"/>
      <w:marBottom w:val="0"/>
      <w:divBdr>
        <w:top w:val="none" w:sz="0" w:space="0" w:color="auto"/>
        <w:left w:val="none" w:sz="0" w:space="0" w:color="auto"/>
        <w:bottom w:val="none" w:sz="0" w:space="0" w:color="auto"/>
        <w:right w:val="none" w:sz="0" w:space="0" w:color="auto"/>
      </w:divBdr>
    </w:div>
    <w:div w:id="255872049">
      <w:bodyDiv w:val="1"/>
      <w:marLeft w:val="0"/>
      <w:marRight w:val="0"/>
      <w:marTop w:val="0"/>
      <w:marBottom w:val="0"/>
      <w:divBdr>
        <w:top w:val="none" w:sz="0" w:space="0" w:color="auto"/>
        <w:left w:val="none" w:sz="0" w:space="0" w:color="auto"/>
        <w:bottom w:val="none" w:sz="0" w:space="0" w:color="auto"/>
        <w:right w:val="none" w:sz="0" w:space="0" w:color="auto"/>
      </w:divBdr>
    </w:div>
    <w:div w:id="264924948">
      <w:bodyDiv w:val="1"/>
      <w:marLeft w:val="0"/>
      <w:marRight w:val="0"/>
      <w:marTop w:val="0"/>
      <w:marBottom w:val="0"/>
      <w:divBdr>
        <w:top w:val="none" w:sz="0" w:space="0" w:color="auto"/>
        <w:left w:val="none" w:sz="0" w:space="0" w:color="auto"/>
        <w:bottom w:val="none" w:sz="0" w:space="0" w:color="auto"/>
        <w:right w:val="none" w:sz="0" w:space="0" w:color="auto"/>
      </w:divBdr>
    </w:div>
    <w:div w:id="327562864">
      <w:bodyDiv w:val="1"/>
      <w:marLeft w:val="0"/>
      <w:marRight w:val="0"/>
      <w:marTop w:val="0"/>
      <w:marBottom w:val="0"/>
      <w:divBdr>
        <w:top w:val="none" w:sz="0" w:space="0" w:color="auto"/>
        <w:left w:val="none" w:sz="0" w:space="0" w:color="auto"/>
        <w:bottom w:val="none" w:sz="0" w:space="0" w:color="auto"/>
        <w:right w:val="none" w:sz="0" w:space="0" w:color="auto"/>
      </w:divBdr>
    </w:div>
    <w:div w:id="398793181">
      <w:bodyDiv w:val="1"/>
      <w:marLeft w:val="0"/>
      <w:marRight w:val="0"/>
      <w:marTop w:val="0"/>
      <w:marBottom w:val="0"/>
      <w:divBdr>
        <w:top w:val="none" w:sz="0" w:space="0" w:color="auto"/>
        <w:left w:val="none" w:sz="0" w:space="0" w:color="auto"/>
        <w:bottom w:val="none" w:sz="0" w:space="0" w:color="auto"/>
        <w:right w:val="none" w:sz="0" w:space="0" w:color="auto"/>
      </w:divBdr>
      <w:divsChild>
        <w:div w:id="205871892">
          <w:marLeft w:val="547"/>
          <w:marRight w:val="0"/>
          <w:marTop w:val="115"/>
          <w:marBottom w:val="0"/>
          <w:divBdr>
            <w:top w:val="none" w:sz="0" w:space="0" w:color="auto"/>
            <w:left w:val="none" w:sz="0" w:space="0" w:color="auto"/>
            <w:bottom w:val="none" w:sz="0" w:space="0" w:color="auto"/>
            <w:right w:val="none" w:sz="0" w:space="0" w:color="auto"/>
          </w:divBdr>
        </w:div>
        <w:div w:id="1133519161">
          <w:marLeft w:val="547"/>
          <w:marRight w:val="0"/>
          <w:marTop w:val="115"/>
          <w:marBottom w:val="0"/>
          <w:divBdr>
            <w:top w:val="none" w:sz="0" w:space="0" w:color="auto"/>
            <w:left w:val="none" w:sz="0" w:space="0" w:color="auto"/>
            <w:bottom w:val="none" w:sz="0" w:space="0" w:color="auto"/>
            <w:right w:val="none" w:sz="0" w:space="0" w:color="auto"/>
          </w:divBdr>
        </w:div>
        <w:div w:id="1488130928">
          <w:marLeft w:val="547"/>
          <w:marRight w:val="0"/>
          <w:marTop w:val="115"/>
          <w:marBottom w:val="0"/>
          <w:divBdr>
            <w:top w:val="none" w:sz="0" w:space="0" w:color="auto"/>
            <w:left w:val="none" w:sz="0" w:space="0" w:color="auto"/>
            <w:bottom w:val="none" w:sz="0" w:space="0" w:color="auto"/>
            <w:right w:val="none" w:sz="0" w:space="0" w:color="auto"/>
          </w:divBdr>
        </w:div>
        <w:div w:id="1987275969">
          <w:marLeft w:val="547"/>
          <w:marRight w:val="0"/>
          <w:marTop w:val="115"/>
          <w:marBottom w:val="0"/>
          <w:divBdr>
            <w:top w:val="none" w:sz="0" w:space="0" w:color="auto"/>
            <w:left w:val="none" w:sz="0" w:space="0" w:color="auto"/>
            <w:bottom w:val="none" w:sz="0" w:space="0" w:color="auto"/>
            <w:right w:val="none" w:sz="0" w:space="0" w:color="auto"/>
          </w:divBdr>
        </w:div>
      </w:divsChild>
    </w:div>
    <w:div w:id="421032490">
      <w:bodyDiv w:val="1"/>
      <w:marLeft w:val="0"/>
      <w:marRight w:val="0"/>
      <w:marTop w:val="0"/>
      <w:marBottom w:val="0"/>
      <w:divBdr>
        <w:top w:val="none" w:sz="0" w:space="0" w:color="auto"/>
        <w:left w:val="none" w:sz="0" w:space="0" w:color="auto"/>
        <w:bottom w:val="none" w:sz="0" w:space="0" w:color="auto"/>
        <w:right w:val="none" w:sz="0" w:space="0" w:color="auto"/>
      </w:divBdr>
    </w:div>
    <w:div w:id="466119489">
      <w:bodyDiv w:val="1"/>
      <w:marLeft w:val="0"/>
      <w:marRight w:val="0"/>
      <w:marTop w:val="0"/>
      <w:marBottom w:val="0"/>
      <w:divBdr>
        <w:top w:val="none" w:sz="0" w:space="0" w:color="auto"/>
        <w:left w:val="none" w:sz="0" w:space="0" w:color="auto"/>
        <w:bottom w:val="none" w:sz="0" w:space="0" w:color="auto"/>
        <w:right w:val="none" w:sz="0" w:space="0" w:color="auto"/>
      </w:divBdr>
    </w:div>
    <w:div w:id="484660766">
      <w:bodyDiv w:val="1"/>
      <w:marLeft w:val="0"/>
      <w:marRight w:val="0"/>
      <w:marTop w:val="0"/>
      <w:marBottom w:val="0"/>
      <w:divBdr>
        <w:top w:val="none" w:sz="0" w:space="0" w:color="auto"/>
        <w:left w:val="none" w:sz="0" w:space="0" w:color="auto"/>
        <w:bottom w:val="none" w:sz="0" w:space="0" w:color="auto"/>
        <w:right w:val="none" w:sz="0" w:space="0" w:color="auto"/>
      </w:divBdr>
    </w:div>
    <w:div w:id="514854124">
      <w:bodyDiv w:val="1"/>
      <w:marLeft w:val="0"/>
      <w:marRight w:val="0"/>
      <w:marTop w:val="0"/>
      <w:marBottom w:val="0"/>
      <w:divBdr>
        <w:top w:val="none" w:sz="0" w:space="0" w:color="auto"/>
        <w:left w:val="none" w:sz="0" w:space="0" w:color="auto"/>
        <w:bottom w:val="none" w:sz="0" w:space="0" w:color="auto"/>
        <w:right w:val="none" w:sz="0" w:space="0" w:color="auto"/>
      </w:divBdr>
    </w:div>
    <w:div w:id="538474882">
      <w:bodyDiv w:val="1"/>
      <w:marLeft w:val="0"/>
      <w:marRight w:val="0"/>
      <w:marTop w:val="0"/>
      <w:marBottom w:val="0"/>
      <w:divBdr>
        <w:top w:val="none" w:sz="0" w:space="0" w:color="auto"/>
        <w:left w:val="none" w:sz="0" w:space="0" w:color="auto"/>
        <w:bottom w:val="none" w:sz="0" w:space="0" w:color="auto"/>
        <w:right w:val="none" w:sz="0" w:space="0" w:color="auto"/>
      </w:divBdr>
    </w:div>
    <w:div w:id="548960133">
      <w:bodyDiv w:val="1"/>
      <w:marLeft w:val="0"/>
      <w:marRight w:val="0"/>
      <w:marTop w:val="0"/>
      <w:marBottom w:val="0"/>
      <w:divBdr>
        <w:top w:val="none" w:sz="0" w:space="0" w:color="auto"/>
        <w:left w:val="none" w:sz="0" w:space="0" w:color="auto"/>
        <w:bottom w:val="none" w:sz="0" w:space="0" w:color="auto"/>
        <w:right w:val="none" w:sz="0" w:space="0" w:color="auto"/>
      </w:divBdr>
    </w:div>
    <w:div w:id="578558264">
      <w:bodyDiv w:val="1"/>
      <w:marLeft w:val="0"/>
      <w:marRight w:val="0"/>
      <w:marTop w:val="0"/>
      <w:marBottom w:val="0"/>
      <w:divBdr>
        <w:top w:val="none" w:sz="0" w:space="0" w:color="auto"/>
        <w:left w:val="none" w:sz="0" w:space="0" w:color="auto"/>
        <w:bottom w:val="none" w:sz="0" w:space="0" w:color="auto"/>
        <w:right w:val="none" w:sz="0" w:space="0" w:color="auto"/>
      </w:divBdr>
    </w:div>
    <w:div w:id="719210479">
      <w:bodyDiv w:val="1"/>
      <w:marLeft w:val="0"/>
      <w:marRight w:val="0"/>
      <w:marTop w:val="0"/>
      <w:marBottom w:val="0"/>
      <w:divBdr>
        <w:top w:val="none" w:sz="0" w:space="0" w:color="auto"/>
        <w:left w:val="none" w:sz="0" w:space="0" w:color="auto"/>
        <w:bottom w:val="none" w:sz="0" w:space="0" w:color="auto"/>
        <w:right w:val="none" w:sz="0" w:space="0" w:color="auto"/>
      </w:divBdr>
    </w:div>
    <w:div w:id="748037638">
      <w:bodyDiv w:val="1"/>
      <w:marLeft w:val="0"/>
      <w:marRight w:val="0"/>
      <w:marTop w:val="0"/>
      <w:marBottom w:val="0"/>
      <w:divBdr>
        <w:top w:val="none" w:sz="0" w:space="0" w:color="auto"/>
        <w:left w:val="none" w:sz="0" w:space="0" w:color="auto"/>
        <w:bottom w:val="none" w:sz="0" w:space="0" w:color="auto"/>
        <w:right w:val="none" w:sz="0" w:space="0" w:color="auto"/>
      </w:divBdr>
    </w:div>
    <w:div w:id="815027469">
      <w:bodyDiv w:val="1"/>
      <w:marLeft w:val="0"/>
      <w:marRight w:val="0"/>
      <w:marTop w:val="0"/>
      <w:marBottom w:val="0"/>
      <w:divBdr>
        <w:top w:val="none" w:sz="0" w:space="0" w:color="auto"/>
        <w:left w:val="none" w:sz="0" w:space="0" w:color="auto"/>
        <w:bottom w:val="none" w:sz="0" w:space="0" w:color="auto"/>
        <w:right w:val="none" w:sz="0" w:space="0" w:color="auto"/>
      </w:divBdr>
    </w:div>
    <w:div w:id="1190873371">
      <w:bodyDiv w:val="1"/>
      <w:marLeft w:val="0"/>
      <w:marRight w:val="0"/>
      <w:marTop w:val="0"/>
      <w:marBottom w:val="0"/>
      <w:divBdr>
        <w:top w:val="none" w:sz="0" w:space="0" w:color="auto"/>
        <w:left w:val="none" w:sz="0" w:space="0" w:color="auto"/>
        <w:bottom w:val="none" w:sz="0" w:space="0" w:color="auto"/>
        <w:right w:val="none" w:sz="0" w:space="0" w:color="auto"/>
      </w:divBdr>
    </w:div>
    <w:div w:id="1374310614">
      <w:bodyDiv w:val="1"/>
      <w:marLeft w:val="0"/>
      <w:marRight w:val="0"/>
      <w:marTop w:val="0"/>
      <w:marBottom w:val="0"/>
      <w:divBdr>
        <w:top w:val="none" w:sz="0" w:space="0" w:color="auto"/>
        <w:left w:val="none" w:sz="0" w:space="0" w:color="auto"/>
        <w:bottom w:val="none" w:sz="0" w:space="0" w:color="auto"/>
        <w:right w:val="none" w:sz="0" w:space="0" w:color="auto"/>
      </w:divBdr>
    </w:div>
    <w:div w:id="1410540971">
      <w:bodyDiv w:val="1"/>
      <w:marLeft w:val="0"/>
      <w:marRight w:val="0"/>
      <w:marTop w:val="0"/>
      <w:marBottom w:val="0"/>
      <w:divBdr>
        <w:top w:val="none" w:sz="0" w:space="0" w:color="auto"/>
        <w:left w:val="none" w:sz="0" w:space="0" w:color="auto"/>
        <w:bottom w:val="none" w:sz="0" w:space="0" w:color="auto"/>
        <w:right w:val="none" w:sz="0" w:space="0" w:color="auto"/>
      </w:divBdr>
    </w:div>
    <w:div w:id="1442411768">
      <w:bodyDiv w:val="1"/>
      <w:marLeft w:val="0"/>
      <w:marRight w:val="0"/>
      <w:marTop w:val="0"/>
      <w:marBottom w:val="0"/>
      <w:divBdr>
        <w:top w:val="none" w:sz="0" w:space="0" w:color="auto"/>
        <w:left w:val="none" w:sz="0" w:space="0" w:color="auto"/>
        <w:bottom w:val="none" w:sz="0" w:space="0" w:color="auto"/>
        <w:right w:val="none" w:sz="0" w:space="0" w:color="auto"/>
      </w:divBdr>
    </w:div>
    <w:div w:id="1484783774">
      <w:bodyDiv w:val="1"/>
      <w:marLeft w:val="0"/>
      <w:marRight w:val="0"/>
      <w:marTop w:val="0"/>
      <w:marBottom w:val="0"/>
      <w:divBdr>
        <w:top w:val="none" w:sz="0" w:space="0" w:color="auto"/>
        <w:left w:val="none" w:sz="0" w:space="0" w:color="auto"/>
        <w:bottom w:val="none" w:sz="0" w:space="0" w:color="auto"/>
        <w:right w:val="none" w:sz="0" w:space="0" w:color="auto"/>
      </w:divBdr>
    </w:div>
    <w:div w:id="1542204295">
      <w:bodyDiv w:val="1"/>
      <w:marLeft w:val="0"/>
      <w:marRight w:val="0"/>
      <w:marTop w:val="0"/>
      <w:marBottom w:val="0"/>
      <w:divBdr>
        <w:top w:val="none" w:sz="0" w:space="0" w:color="auto"/>
        <w:left w:val="none" w:sz="0" w:space="0" w:color="auto"/>
        <w:bottom w:val="none" w:sz="0" w:space="0" w:color="auto"/>
        <w:right w:val="none" w:sz="0" w:space="0" w:color="auto"/>
      </w:divBdr>
    </w:div>
    <w:div w:id="1626156784">
      <w:bodyDiv w:val="1"/>
      <w:marLeft w:val="0"/>
      <w:marRight w:val="0"/>
      <w:marTop w:val="0"/>
      <w:marBottom w:val="0"/>
      <w:divBdr>
        <w:top w:val="none" w:sz="0" w:space="0" w:color="auto"/>
        <w:left w:val="none" w:sz="0" w:space="0" w:color="auto"/>
        <w:bottom w:val="none" w:sz="0" w:space="0" w:color="auto"/>
        <w:right w:val="none" w:sz="0" w:space="0" w:color="auto"/>
      </w:divBdr>
    </w:div>
    <w:div w:id="1659385120">
      <w:bodyDiv w:val="1"/>
      <w:marLeft w:val="0"/>
      <w:marRight w:val="0"/>
      <w:marTop w:val="0"/>
      <w:marBottom w:val="0"/>
      <w:divBdr>
        <w:top w:val="none" w:sz="0" w:space="0" w:color="auto"/>
        <w:left w:val="none" w:sz="0" w:space="0" w:color="auto"/>
        <w:bottom w:val="none" w:sz="0" w:space="0" w:color="auto"/>
        <w:right w:val="none" w:sz="0" w:space="0" w:color="auto"/>
      </w:divBdr>
    </w:div>
    <w:div w:id="1689479944">
      <w:bodyDiv w:val="1"/>
      <w:marLeft w:val="0"/>
      <w:marRight w:val="0"/>
      <w:marTop w:val="0"/>
      <w:marBottom w:val="0"/>
      <w:divBdr>
        <w:top w:val="none" w:sz="0" w:space="0" w:color="auto"/>
        <w:left w:val="none" w:sz="0" w:space="0" w:color="auto"/>
        <w:bottom w:val="none" w:sz="0" w:space="0" w:color="auto"/>
        <w:right w:val="none" w:sz="0" w:space="0" w:color="auto"/>
      </w:divBdr>
    </w:div>
    <w:div w:id="1717923812">
      <w:bodyDiv w:val="1"/>
      <w:marLeft w:val="0"/>
      <w:marRight w:val="0"/>
      <w:marTop w:val="0"/>
      <w:marBottom w:val="0"/>
      <w:divBdr>
        <w:top w:val="none" w:sz="0" w:space="0" w:color="auto"/>
        <w:left w:val="none" w:sz="0" w:space="0" w:color="auto"/>
        <w:bottom w:val="none" w:sz="0" w:space="0" w:color="auto"/>
        <w:right w:val="none" w:sz="0" w:space="0" w:color="auto"/>
      </w:divBdr>
    </w:div>
    <w:div w:id="1871869334">
      <w:bodyDiv w:val="1"/>
      <w:marLeft w:val="0"/>
      <w:marRight w:val="0"/>
      <w:marTop w:val="0"/>
      <w:marBottom w:val="0"/>
      <w:divBdr>
        <w:top w:val="none" w:sz="0" w:space="0" w:color="auto"/>
        <w:left w:val="none" w:sz="0" w:space="0" w:color="auto"/>
        <w:bottom w:val="none" w:sz="0" w:space="0" w:color="auto"/>
        <w:right w:val="none" w:sz="0" w:space="0" w:color="auto"/>
      </w:divBdr>
    </w:div>
    <w:div w:id="2138139270">
      <w:bodyDiv w:val="1"/>
      <w:marLeft w:val="0"/>
      <w:marRight w:val="0"/>
      <w:marTop w:val="0"/>
      <w:marBottom w:val="0"/>
      <w:divBdr>
        <w:top w:val="none" w:sz="0" w:space="0" w:color="auto"/>
        <w:left w:val="none" w:sz="0" w:space="0" w:color="auto"/>
        <w:bottom w:val="none" w:sz="0" w:space="0" w:color="auto"/>
        <w:right w:val="none" w:sz="0" w:space="0" w:color="auto"/>
      </w:divBdr>
    </w:div>
    <w:div w:id="213891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yperlink" Target="https://doi.org/10.1016/j.enpol.2018.06.022" TargetMode="External"/><Relationship Id="rId39" Type="http://schemas.openxmlformats.org/officeDocument/2006/relationships/hyperlink" Target="https://doi.org/10.1016/j.enpol.2019.03.035" TargetMode="External"/><Relationship Id="rId21" Type="http://schemas.openxmlformats.org/officeDocument/2006/relationships/image" Target="media/image6.tiff"/><Relationship Id="rId34" Type="http://schemas.openxmlformats.org/officeDocument/2006/relationships/hyperlink" Target="http://dx.doi.org/10.1016/j.erss.2014.12.001" TargetMode="External"/><Relationship Id="rId42" Type="http://schemas.openxmlformats.org/officeDocument/2006/relationships/hyperlink" Target="http://dx.doi.org/10.1016/j.techfore.2017.05.021"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tiff"/><Relationship Id="rId29" Type="http://schemas.openxmlformats.org/officeDocument/2006/relationships/hyperlink" Target="http://dx.doi.org/10.1016/j.enpol.2013.06.03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fgem.gov.uk/environmental-programmes" TargetMode="External"/><Relationship Id="rId24" Type="http://schemas.openxmlformats.org/officeDocument/2006/relationships/image" Target="media/image8.gif"/><Relationship Id="rId32" Type="http://schemas.openxmlformats.org/officeDocument/2006/relationships/hyperlink" Target="http://dx.doi.org/10.1016/j.enpol.2016.07.010" TargetMode="External"/><Relationship Id="rId37" Type="http://schemas.openxmlformats.org/officeDocument/2006/relationships/hyperlink" Target="http://dx.doi.org/10.1016/j.erss.2015.11.004" TargetMode="External"/><Relationship Id="rId40" Type="http://schemas.openxmlformats.org/officeDocument/2006/relationships/hyperlink" Target="http://dx.doi.org/10.1016/j.enpol.2015.08.028" TargetMode="External"/><Relationship Id="rId45" Type="http://schemas.openxmlformats.org/officeDocument/2006/relationships/hyperlink" Target="https://doi.org/10.1016/j.erss.2018.05.022" TargetMode="External"/><Relationship Id="rId5" Type="http://schemas.openxmlformats.org/officeDocument/2006/relationships/numbering" Target="numbering.xml"/><Relationship Id="rId15" Type="http://schemas.openxmlformats.org/officeDocument/2006/relationships/hyperlink" Target="http://communityshares.org.uk/" TargetMode="External"/><Relationship Id="rId23" Type="http://schemas.openxmlformats.org/officeDocument/2006/relationships/hyperlink" Target="https://www.ofgem.gov.uk/environmental-programmes/fit/fit-tariff-rates" TargetMode="External"/><Relationship Id="rId28" Type="http://schemas.openxmlformats.org/officeDocument/2006/relationships/hyperlink" Target="http://dx.doi.org/10.1016/j.erss.2015.12.016" TargetMode="External"/><Relationship Id="rId36" Type="http://schemas.openxmlformats.org/officeDocument/2006/relationships/hyperlink" Target="https://doi.org/10.1016/j.enpol.2017.03.070" TargetMode="External"/><Relationship Id="rId10" Type="http://schemas.openxmlformats.org/officeDocument/2006/relationships/endnotes" Target="endnotes.xml"/><Relationship Id="rId19" Type="http://schemas.openxmlformats.org/officeDocument/2006/relationships/image" Target="media/image4.tiff"/><Relationship Id="rId31" Type="http://schemas.openxmlformats.org/officeDocument/2006/relationships/hyperlink" Target="https://doi.org/10.1016/j.enpol.2019.02.067" TargetMode="External"/><Relationship Id="rId44" Type="http://schemas.openxmlformats.org/officeDocument/2006/relationships/hyperlink" Target="https://doi.org/10.1016/j.enpol.2019.01.0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7.tiff"/><Relationship Id="rId27" Type="http://schemas.openxmlformats.org/officeDocument/2006/relationships/hyperlink" Target="https://doi.org/10.1016/j.enpol.2017.05.006" TargetMode="External"/><Relationship Id="rId30" Type="http://schemas.openxmlformats.org/officeDocument/2006/relationships/hyperlink" Target="http://dx.doi.org/10.1016/j.enpol.2012.04.001" TargetMode="External"/><Relationship Id="rId35" Type="http://schemas.openxmlformats.org/officeDocument/2006/relationships/hyperlink" Target="http://dx.doi.org/10.1016/j.enpol.2012.08.045" TargetMode="External"/><Relationship Id="rId43" Type="http://schemas.openxmlformats.org/officeDocument/2006/relationships/hyperlink" Target="http://dx.doi.org/10.1016/j.eist.2014.07.005"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hyperlink" Target="https://doi.org/10.1038/s41560-018-0231-z" TargetMode="External"/><Relationship Id="rId33" Type="http://schemas.openxmlformats.org/officeDocument/2006/relationships/hyperlink" Target="http://dx.doi.org/10.1016/j.renene.2014.02.038" TargetMode="External"/><Relationship Id="rId38" Type="http://schemas.openxmlformats.org/officeDocument/2006/relationships/hyperlink" Target="http://dx.doi.org/10.1080/13691066.2013.782624" TargetMode="External"/><Relationship Id="rId46" Type="http://schemas.openxmlformats.org/officeDocument/2006/relationships/hyperlink" Target="https://doi.org/10.1016/j.enpol.2019.02.066" TargetMode="External"/><Relationship Id="rId20" Type="http://schemas.openxmlformats.org/officeDocument/2006/relationships/image" Target="media/image5.png"/><Relationship Id="rId41" Type="http://schemas.openxmlformats.org/officeDocument/2006/relationships/hyperlink" Target="https://doi.org/10.1016/j.enpol.2019.03.03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cjsstb4\Dropbox%20(The%20University%20of%20Manchester)\UKERC_Community_Energy\WP2-Statistical%20analysis\our%20survey\analysis\results%20analysis%20for%20Nature%20Energy%20paper_Ti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0"/>
    <c:plotArea>
      <c:layout>
        <c:manualLayout>
          <c:layoutTarget val="inner"/>
          <c:xMode val="edge"/>
          <c:yMode val="edge"/>
          <c:x val="0.12239405025434438"/>
          <c:y val="4.9035782398281755E-2"/>
          <c:w val="0.65125495522844457"/>
          <c:h val="0.69276005636600624"/>
        </c:manualLayout>
      </c:layout>
      <c:barChart>
        <c:barDir val="col"/>
        <c:grouping val="stacked"/>
        <c:varyColors val="0"/>
        <c:ser>
          <c:idx val="0"/>
          <c:order val="0"/>
          <c:tx>
            <c:strRef>
              <c:f>'Figures 1 - 3'!$G$10</c:f>
              <c:strCache>
                <c:ptCount val="1"/>
                <c:pt idx="0">
                  <c:v>Grants</c:v>
                </c:pt>
              </c:strCache>
            </c:strRef>
          </c:tx>
          <c:invertIfNegative val="0"/>
          <c:cat>
            <c:strRef>
              <c:f>'Figures 1 - 3'!$A$11:$A$13</c:f>
              <c:strCache>
                <c:ptCount val="3"/>
                <c:pt idx="0">
                  <c:v>&lt;200 (90 projects)</c:v>
                </c:pt>
                <c:pt idx="1">
                  <c:v>200-1499 (11 projects)</c:v>
                </c:pt>
                <c:pt idx="2">
                  <c:v>&gt;1500 (10 projects)</c:v>
                </c:pt>
              </c:strCache>
            </c:strRef>
          </c:cat>
          <c:val>
            <c:numRef>
              <c:f>'Figures 1 - 3'!$G$11:$G$13</c:f>
              <c:numCache>
                <c:formatCode>0</c:formatCode>
                <c:ptCount val="3"/>
                <c:pt idx="0">
                  <c:v>2.032767990218741</c:v>
                </c:pt>
                <c:pt idx="1">
                  <c:v>3.55331344257069</c:v>
                </c:pt>
                <c:pt idx="2">
                  <c:v>3.2168272553912081</c:v>
                </c:pt>
              </c:numCache>
            </c:numRef>
          </c:val>
          <c:extLst>
            <c:ext xmlns:c16="http://schemas.microsoft.com/office/drawing/2014/chart" uri="{C3380CC4-5D6E-409C-BE32-E72D297353CC}">
              <c16:uniqueId val="{00000000-B962-4C40-B1E0-CE827BDAC6F9}"/>
            </c:ext>
          </c:extLst>
        </c:ser>
        <c:ser>
          <c:idx val="1"/>
          <c:order val="1"/>
          <c:tx>
            <c:strRef>
              <c:f>'Figures 1 - 3'!$H$10</c:f>
              <c:strCache>
                <c:ptCount val="1"/>
                <c:pt idx="0">
                  <c:v>Loans</c:v>
                </c:pt>
              </c:strCache>
            </c:strRef>
          </c:tx>
          <c:invertIfNegative val="0"/>
          <c:cat>
            <c:strRef>
              <c:f>'Figures 1 - 3'!$A$11:$A$13</c:f>
              <c:strCache>
                <c:ptCount val="3"/>
                <c:pt idx="0">
                  <c:v>&lt;200 (90 projects)</c:v>
                </c:pt>
                <c:pt idx="1">
                  <c:v>200-1499 (11 projects)</c:v>
                </c:pt>
                <c:pt idx="2">
                  <c:v>&gt;1500 (10 projects)</c:v>
                </c:pt>
              </c:strCache>
            </c:strRef>
          </c:cat>
          <c:val>
            <c:numRef>
              <c:f>'Figures 1 - 3'!$H$11:$H$13</c:f>
              <c:numCache>
                <c:formatCode>0</c:formatCode>
                <c:ptCount val="3"/>
                <c:pt idx="0">
                  <c:v>8.4419143656858697</c:v>
                </c:pt>
                <c:pt idx="1">
                  <c:v>34.033380388392025</c:v>
                </c:pt>
                <c:pt idx="2">
                  <c:v>73.362111103844185</c:v>
                </c:pt>
              </c:numCache>
            </c:numRef>
          </c:val>
          <c:extLst>
            <c:ext xmlns:c16="http://schemas.microsoft.com/office/drawing/2014/chart" uri="{C3380CC4-5D6E-409C-BE32-E72D297353CC}">
              <c16:uniqueId val="{00000001-B962-4C40-B1E0-CE827BDAC6F9}"/>
            </c:ext>
          </c:extLst>
        </c:ser>
        <c:ser>
          <c:idx val="2"/>
          <c:order val="2"/>
          <c:tx>
            <c:strRef>
              <c:f>'Figures 1 - 3'!$I$10</c:f>
              <c:strCache>
                <c:ptCount val="1"/>
                <c:pt idx="0">
                  <c:v>Community Shares</c:v>
                </c:pt>
              </c:strCache>
            </c:strRef>
          </c:tx>
          <c:invertIfNegative val="0"/>
          <c:cat>
            <c:strRef>
              <c:f>'Figures 1 - 3'!$A$11:$A$13</c:f>
              <c:strCache>
                <c:ptCount val="3"/>
                <c:pt idx="0">
                  <c:v>&lt;200 (90 projects)</c:v>
                </c:pt>
                <c:pt idx="1">
                  <c:v>200-1499 (11 projects)</c:v>
                </c:pt>
                <c:pt idx="2">
                  <c:v>&gt;1500 (10 projects)</c:v>
                </c:pt>
              </c:strCache>
            </c:strRef>
          </c:cat>
          <c:val>
            <c:numRef>
              <c:f>'Figures 1 - 3'!$I$11:$I$13</c:f>
              <c:numCache>
                <c:formatCode>0</c:formatCode>
                <c:ptCount val="3"/>
                <c:pt idx="0">
                  <c:v>92.652418115143519</c:v>
                </c:pt>
                <c:pt idx="1">
                  <c:v>64.112212116021112</c:v>
                </c:pt>
                <c:pt idx="2">
                  <c:v>20.867842987572953</c:v>
                </c:pt>
              </c:numCache>
            </c:numRef>
          </c:val>
          <c:extLst>
            <c:ext xmlns:c16="http://schemas.microsoft.com/office/drawing/2014/chart" uri="{C3380CC4-5D6E-409C-BE32-E72D297353CC}">
              <c16:uniqueId val="{00000002-B962-4C40-B1E0-CE827BDAC6F9}"/>
            </c:ext>
          </c:extLst>
        </c:ser>
        <c:ser>
          <c:idx val="3"/>
          <c:order val="3"/>
          <c:tx>
            <c:strRef>
              <c:f>'Figures 1 - 3'!$J$10</c:f>
              <c:strCache>
                <c:ptCount val="1"/>
                <c:pt idx="0">
                  <c:v>Bonds</c:v>
                </c:pt>
              </c:strCache>
            </c:strRef>
          </c:tx>
          <c:invertIfNegative val="0"/>
          <c:cat>
            <c:strRef>
              <c:f>'Figures 1 - 3'!$A$11:$A$13</c:f>
              <c:strCache>
                <c:ptCount val="3"/>
                <c:pt idx="0">
                  <c:v>&lt;200 (90 projects)</c:v>
                </c:pt>
                <c:pt idx="1">
                  <c:v>200-1499 (11 projects)</c:v>
                </c:pt>
                <c:pt idx="2">
                  <c:v>&gt;1500 (10 projects)</c:v>
                </c:pt>
              </c:strCache>
            </c:strRef>
          </c:cat>
          <c:val>
            <c:numRef>
              <c:f>'Figures 1 - 3'!$J$11:$J$13</c:f>
              <c:numCache>
                <c:formatCode>0</c:formatCode>
                <c:ptCount val="3"/>
                <c:pt idx="0">
                  <c:v>0</c:v>
                </c:pt>
                <c:pt idx="1">
                  <c:v>6.8704660649359814</c:v>
                </c:pt>
                <c:pt idx="2">
                  <c:v>0.93815731886191711</c:v>
                </c:pt>
              </c:numCache>
            </c:numRef>
          </c:val>
          <c:extLst>
            <c:ext xmlns:c16="http://schemas.microsoft.com/office/drawing/2014/chart" uri="{C3380CC4-5D6E-409C-BE32-E72D297353CC}">
              <c16:uniqueId val="{00000003-B962-4C40-B1E0-CE827BDAC6F9}"/>
            </c:ext>
          </c:extLst>
        </c:ser>
        <c:dLbls>
          <c:showLegendKey val="0"/>
          <c:showVal val="0"/>
          <c:showCatName val="0"/>
          <c:showSerName val="0"/>
          <c:showPercent val="0"/>
          <c:showBubbleSize val="0"/>
        </c:dLbls>
        <c:gapWidth val="150"/>
        <c:overlap val="100"/>
        <c:axId val="41810560"/>
        <c:axId val="82461824"/>
      </c:barChart>
      <c:catAx>
        <c:axId val="41810560"/>
        <c:scaling>
          <c:orientation val="minMax"/>
        </c:scaling>
        <c:delete val="0"/>
        <c:axPos val="b"/>
        <c:title>
          <c:tx>
            <c:rich>
              <a:bodyPr/>
              <a:lstStyle/>
              <a:p>
                <a:pPr>
                  <a:defRPr/>
                </a:pPr>
                <a:r>
                  <a:rPr lang="en-GB" sz="1000" b="1" i="0" u="none" strike="noStrike" baseline="0">
                    <a:effectLst/>
                  </a:rPr>
                  <a:t>Project CAPEX range (£ 000s)</a:t>
                </a:r>
                <a:endParaRPr lang="en-GB"/>
              </a:p>
            </c:rich>
          </c:tx>
          <c:layout>
            <c:manualLayout>
              <c:xMode val="edge"/>
              <c:yMode val="edge"/>
              <c:x val="0.30060112728446464"/>
              <c:y val="0.90543948652960959"/>
            </c:manualLayout>
          </c:layout>
          <c:overlay val="0"/>
        </c:title>
        <c:numFmt formatCode="General" sourceLinked="0"/>
        <c:majorTickMark val="in"/>
        <c:minorTickMark val="none"/>
        <c:tickLblPos val="nextTo"/>
        <c:txPr>
          <a:bodyPr rot="0"/>
          <a:lstStyle/>
          <a:p>
            <a:pPr>
              <a:defRPr/>
            </a:pPr>
            <a:endParaRPr lang="en-US"/>
          </a:p>
        </c:txPr>
        <c:crossAx val="82461824"/>
        <c:crosses val="autoZero"/>
        <c:auto val="0"/>
        <c:lblAlgn val="ctr"/>
        <c:lblOffset val="100"/>
        <c:noMultiLvlLbl val="0"/>
      </c:catAx>
      <c:valAx>
        <c:axId val="82461824"/>
        <c:scaling>
          <c:orientation val="minMax"/>
        </c:scaling>
        <c:delete val="0"/>
        <c:axPos val="l"/>
        <c:majorGridlines/>
        <c:title>
          <c:tx>
            <c:rich>
              <a:bodyPr rot="-5400000" vert="horz"/>
              <a:lstStyle/>
              <a:p>
                <a:pPr>
                  <a:defRPr/>
                </a:pPr>
                <a:r>
                  <a:rPr lang="en-GB"/>
                  <a:t>Percent of CAPEX</a:t>
                </a:r>
              </a:p>
            </c:rich>
          </c:tx>
          <c:overlay val="0"/>
        </c:title>
        <c:numFmt formatCode="0" sourceLinked="1"/>
        <c:majorTickMark val="out"/>
        <c:minorTickMark val="none"/>
        <c:tickLblPos val="nextTo"/>
        <c:crossAx val="4181056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776D440876AA47B480DF0C7B7D63F8" ma:contentTypeVersion="13" ma:contentTypeDescription="Create a new document." ma:contentTypeScope="" ma:versionID="db5ca94697a8bfbdc990c124f86aebaf">
  <xsd:schema xmlns:xsd="http://www.w3.org/2001/XMLSchema" xmlns:xs="http://www.w3.org/2001/XMLSchema" xmlns:p="http://schemas.microsoft.com/office/2006/metadata/properties" xmlns:ns3="2d3c1701-d9a8-45be-8f58-ad5a6f136f4b" xmlns:ns4="b3eb72eb-5bdd-454f-8684-09e40916d9d5" targetNamespace="http://schemas.microsoft.com/office/2006/metadata/properties" ma:root="true" ma:fieldsID="c51e088b92165b62f45770068b235cb7" ns3:_="" ns4:_="">
    <xsd:import namespace="2d3c1701-d9a8-45be-8f58-ad5a6f136f4b"/>
    <xsd:import namespace="b3eb72eb-5bdd-454f-8684-09e40916d9d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c1701-d9a8-45be-8f58-ad5a6f136f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3eb72eb-5bdd-454f-8684-09e40916d9d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F7FFC7E-481C-47F6-9483-AC6BFB7C5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c1701-d9a8-45be-8f58-ad5a6f136f4b"/>
    <ds:schemaRef ds:uri="b3eb72eb-5bdd-454f-8684-09e40916d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0C65F5-78AC-4D8B-9BA4-7AC6374E0EAB}">
  <ds:schemaRefs>
    <ds:schemaRef ds:uri="http://schemas.microsoft.com/sharepoint/v3/contenttype/forms"/>
  </ds:schemaRefs>
</ds:datastoreItem>
</file>

<file path=customXml/itemProps3.xml><?xml version="1.0" encoding="utf-8"?>
<ds:datastoreItem xmlns:ds="http://schemas.openxmlformats.org/officeDocument/2006/customXml" ds:itemID="{ACD92934-C3BD-4013-B919-7D77ADEF16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FB3CD8-B9E4-B945-8572-B1F52C941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38</Pages>
  <Words>19982</Words>
  <Characters>113904</Characters>
  <Application>Microsoft Office Word</Application>
  <DocSecurity>0</DocSecurity>
  <Lines>949</Lines>
  <Paragraphs>267</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133619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Braunholtz-Speight</dc:creator>
  <cp:lastModifiedBy>Microsoft Office User</cp:lastModifiedBy>
  <cp:revision>5</cp:revision>
  <cp:lastPrinted>2019-10-08T15:11:00Z</cp:lastPrinted>
  <dcterms:created xsi:type="dcterms:W3CDTF">2019-11-22T12:13:00Z</dcterms:created>
  <dcterms:modified xsi:type="dcterms:W3CDTF">2019-12-03T19:37:00Z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0x0101003E776D440876AA47B480DF0C7B7D63F8</vt:lpwstr>
  </property>
</Properties>
</file>