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310" w:rsidRPr="005D1EBB" w:rsidRDefault="00A02247" w:rsidP="00D01999">
      <w:pPr>
        <w:pStyle w:val="Title1"/>
        <w:rPr>
          <w:lang w:val="en-US"/>
        </w:rPr>
      </w:pPr>
      <w:bookmarkStart w:id="0" w:name="_GoBack"/>
      <w:bookmarkEnd w:id="0"/>
      <w:r w:rsidRPr="00A02247">
        <w:rPr>
          <w:lang w:val="en-US"/>
        </w:rPr>
        <w:t xml:space="preserve">Mechanistic insights into the ORR </w:t>
      </w:r>
      <w:proofErr w:type="gramStart"/>
      <w:r w:rsidRPr="00A02247">
        <w:rPr>
          <w:lang w:val="en-US"/>
        </w:rPr>
        <w:t xml:space="preserve">on  </w:t>
      </w:r>
      <w:r w:rsidR="006C5AD7">
        <w:rPr>
          <w:lang w:val="en-US"/>
        </w:rPr>
        <w:t>M</w:t>
      </w:r>
      <w:r w:rsidR="0050758E">
        <w:rPr>
          <w:lang w:val="en-US"/>
        </w:rPr>
        <w:t>etal</w:t>
      </w:r>
      <w:proofErr w:type="gramEnd"/>
      <w:r w:rsidRPr="00A02247">
        <w:rPr>
          <w:lang w:val="en-US"/>
        </w:rPr>
        <w:t xml:space="preserve">–N–C </w:t>
      </w:r>
      <w:proofErr w:type="spellStart"/>
      <w:r w:rsidRPr="00A02247">
        <w:rPr>
          <w:lang w:val="en-US"/>
        </w:rPr>
        <w:t>electrocatalysts</w:t>
      </w:r>
      <w:proofErr w:type="spellEnd"/>
      <w:r w:rsidRPr="00A02247">
        <w:rPr>
          <w:lang w:val="en-US"/>
        </w:rPr>
        <w:t xml:space="preserve"> under fuel cell conditions</w:t>
      </w:r>
    </w:p>
    <w:p w:rsidR="00A02247" w:rsidRPr="00A02247" w:rsidRDefault="00A02247" w:rsidP="00A02247">
      <w:pPr>
        <w:pStyle w:val="Dedication"/>
        <w:rPr>
          <w:noProof/>
          <w:sz w:val="22"/>
          <w:vertAlign w:val="superscript"/>
          <w:lang w:val="en-GB" w:eastAsia="zh-CN"/>
        </w:rPr>
      </w:pPr>
      <w:r w:rsidRPr="00A02247">
        <w:rPr>
          <w:noProof/>
          <w:sz w:val="22"/>
          <w:lang w:val="en-GB" w:eastAsia="zh-CN"/>
        </w:rPr>
        <w:t>Thiago Lopes</w:t>
      </w:r>
      <w:r>
        <w:rPr>
          <w:noProof/>
          <w:sz w:val="22"/>
          <w:vertAlign w:val="superscript"/>
          <w:lang w:val="en-GB" w:eastAsia="zh-CN"/>
        </w:rPr>
        <w:t>[a]</w:t>
      </w:r>
      <w:r w:rsidR="00071B17" w:rsidRPr="00A02247">
        <w:rPr>
          <w:noProof/>
          <w:sz w:val="22"/>
          <w:lang w:val="en-GB" w:eastAsia="zh-CN"/>
        </w:rPr>
        <w:t>, Anthony Kucernak</w:t>
      </w:r>
      <w:r w:rsidR="00071B17">
        <w:rPr>
          <w:noProof/>
          <w:sz w:val="22"/>
          <w:vertAlign w:val="superscript"/>
          <w:lang w:val="en-GB" w:eastAsia="zh-CN"/>
        </w:rPr>
        <w:t>[b]</w:t>
      </w:r>
      <w:r w:rsidR="00071B17" w:rsidRPr="00A02247">
        <w:rPr>
          <w:noProof/>
          <w:sz w:val="22"/>
          <w:vertAlign w:val="superscript"/>
          <w:lang w:val="en-GB" w:eastAsia="zh-CN"/>
        </w:rPr>
        <w:t>,*</w:t>
      </w:r>
      <w:r w:rsidRPr="00A02247">
        <w:rPr>
          <w:noProof/>
          <w:sz w:val="22"/>
          <w:lang w:val="en-GB" w:eastAsia="zh-CN"/>
        </w:rPr>
        <w:t>, Daniel Malko</w:t>
      </w:r>
      <w:r>
        <w:rPr>
          <w:noProof/>
          <w:sz w:val="22"/>
          <w:vertAlign w:val="superscript"/>
          <w:lang w:val="en-GB" w:eastAsia="zh-CN"/>
        </w:rPr>
        <w:t>[b]</w:t>
      </w:r>
      <w:r w:rsidRPr="00A02247">
        <w:rPr>
          <w:noProof/>
          <w:sz w:val="22"/>
          <w:lang w:val="en-GB" w:eastAsia="zh-CN"/>
        </w:rPr>
        <w:t xml:space="preserve"> and Edson A. Ticianelli</w:t>
      </w:r>
      <w:r>
        <w:rPr>
          <w:noProof/>
          <w:sz w:val="22"/>
          <w:vertAlign w:val="superscript"/>
          <w:lang w:val="en-GB" w:eastAsia="zh-CN"/>
        </w:rPr>
        <w:t>[a]</w:t>
      </w:r>
    </w:p>
    <w:p w:rsidR="006D4F77" w:rsidRPr="005D1EBB" w:rsidRDefault="006D4F77" w:rsidP="006D4F77">
      <w:pPr>
        <w:pStyle w:val="Dedication"/>
        <w:rPr>
          <w:lang w:val="en-US"/>
        </w:rPr>
        <w:sectPr w:rsidR="006D4F77" w:rsidRPr="005D1EBB" w:rsidSect="0095126A">
          <w:headerReference w:type="even" r:id="rId9"/>
          <w:headerReference w:type="default" r:id="rId10"/>
          <w:footerReference w:type="default" r:id="rId11"/>
          <w:headerReference w:type="first" r:id="rId12"/>
          <w:pgSz w:w="11906" w:h="16838" w:code="9"/>
          <w:pgMar w:top="1134" w:right="936" w:bottom="1134" w:left="936" w:header="1021" w:footer="0" w:gutter="0"/>
          <w:cols w:space="425"/>
          <w:docGrid w:linePitch="360"/>
        </w:sectPr>
      </w:pPr>
    </w:p>
    <w:p w:rsidR="00AD78DA" w:rsidRPr="00362B46" w:rsidRDefault="00591262" w:rsidP="00362B46">
      <w:pPr>
        <w:pStyle w:val="Abstract"/>
      </w:pPr>
      <w:r w:rsidRPr="00362B46">
        <w:lastRenderedPageBreak/>
        <w:t xml:space="preserve">Abstract: </w:t>
      </w:r>
    </w:p>
    <w:p w:rsidR="0050758E" w:rsidRDefault="0050758E" w:rsidP="0050758E">
      <w:pPr>
        <w:pStyle w:val="H1"/>
        <w:jc w:val="both"/>
        <w:rPr>
          <w:b w:val="0"/>
          <w:sz w:val="16"/>
          <w:szCs w:val="20"/>
        </w:rPr>
      </w:pPr>
      <w:r w:rsidRPr="0050758E">
        <w:rPr>
          <w:b w:val="0"/>
          <w:sz w:val="16"/>
          <w:szCs w:val="20"/>
        </w:rPr>
        <w:t xml:space="preserve">Three different transition metal-C-N catalysts are tested under a range of fuel cell conditions. It is found that common features of the polarisation curve can be explained by a change in </w:t>
      </w:r>
      <w:proofErr w:type="spellStart"/>
      <w:r w:rsidRPr="0050758E">
        <w:rPr>
          <w:b w:val="0"/>
          <w:sz w:val="16"/>
          <w:szCs w:val="20"/>
        </w:rPr>
        <w:t>electrocatalytic</w:t>
      </w:r>
      <w:proofErr w:type="spellEnd"/>
      <w:r w:rsidRPr="0050758E">
        <w:rPr>
          <w:b w:val="0"/>
          <w:sz w:val="16"/>
          <w:szCs w:val="20"/>
        </w:rPr>
        <w:t xml:space="preserve"> mechanism. Utilising a simple model to quantify the change in mechanisms, </w:t>
      </w:r>
      <w:proofErr w:type="spellStart"/>
      <w:r w:rsidRPr="0050758E">
        <w:rPr>
          <w:b w:val="0"/>
          <w:sz w:val="16"/>
          <w:szCs w:val="20"/>
        </w:rPr>
        <w:t>iR</w:t>
      </w:r>
      <w:proofErr w:type="spellEnd"/>
      <w:r w:rsidRPr="0050758E">
        <w:rPr>
          <w:b w:val="0"/>
          <w:sz w:val="16"/>
          <w:szCs w:val="20"/>
        </w:rPr>
        <w:t xml:space="preserve"> free results of the fuel cell experiments are fit and found to be represented by a common set of parameters. The change in mechanism is assumed to be a switch from four electron reduction of oxygen to water to a two electron reduction to hydrogen peroxide followed by disproportionation of the hydrogen peroxide to water and oxygen. The data is used to estimate a mass specific exchange current density towards the ORR in the range 10</w:t>
      </w:r>
      <w:r w:rsidRPr="0050758E">
        <w:rPr>
          <w:b w:val="0"/>
          <w:sz w:val="16"/>
          <w:szCs w:val="20"/>
          <w:vertAlign w:val="superscript"/>
        </w:rPr>
        <w:t>-11</w:t>
      </w:r>
      <w:r w:rsidRPr="0050758E">
        <w:rPr>
          <w:b w:val="0"/>
          <w:sz w:val="16"/>
          <w:szCs w:val="20"/>
        </w:rPr>
        <w:t>-10</w:t>
      </w:r>
      <w:r w:rsidRPr="0050758E">
        <w:rPr>
          <w:b w:val="0"/>
          <w:sz w:val="16"/>
          <w:szCs w:val="20"/>
          <w:vertAlign w:val="superscript"/>
        </w:rPr>
        <w:t>-13</w:t>
      </w:r>
      <w:r w:rsidRPr="0050758E">
        <w:rPr>
          <w:b w:val="0"/>
          <w:sz w:val="16"/>
          <w:szCs w:val="20"/>
        </w:rPr>
        <w:t xml:space="preserve"> A g</w:t>
      </w:r>
      <w:r w:rsidRPr="0050758E">
        <w:rPr>
          <w:b w:val="0"/>
          <w:sz w:val="16"/>
          <w:szCs w:val="20"/>
          <w:vertAlign w:val="superscript"/>
        </w:rPr>
        <w:t>-1</w:t>
      </w:r>
      <w:r w:rsidRPr="0050758E">
        <w:rPr>
          <w:b w:val="0"/>
          <w:sz w:val="16"/>
          <w:szCs w:val="20"/>
        </w:rPr>
        <w:t xml:space="preserve"> depending on the catalyst. For the reduction of oxygen to hydrogen peroxide, the mass specific exchange current density is estimated to be in the range 10</w:t>
      </w:r>
      <w:r w:rsidRPr="0050758E">
        <w:rPr>
          <w:b w:val="0"/>
          <w:sz w:val="16"/>
          <w:szCs w:val="20"/>
          <w:vertAlign w:val="superscript"/>
        </w:rPr>
        <w:t>-2</w:t>
      </w:r>
      <w:r w:rsidRPr="0050758E">
        <w:rPr>
          <w:b w:val="0"/>
          <w:sz w:val="16"/>
          <w:szCs w:val="20"/>
        </w:rPr>
        <w:t>-10</w:t>
      </w:r>
      <w:r w:rsidRPr="0050758E">
        <w:rPr>
          <w:b w:val="0"/>
          <w:sz w:val="16"/>
          <w:szCs w:val="20"/>
          <w:vertAlign w:val="superscript"/>
        </w:rPr>
        <w:t>-3</w:t>
      </w:r>
      <w:r w:rsidRPr="0050758E">
        <w:rPr>
          <w:b w:val="0"/>
          <w:sz w:val="16"/>
          <w:szCs w:val="20"/>
        </w:rPr>
        <w:t xml:space="preserve"> A g</w:t>
      </w:r>
      <w:r w:rsidRPr="0050758E">
        <w:rPr>
          <w:b w:val="0"/>
          <w:sz w:val="16"/>
          <w:szCs w:val="20"/>
          <w:vertAlign w:val="superscript"/>
        </w:rPr>
        <w:t>-1</w:t>
      </w:r>
      <w:r w:rsidRPr="0050758E">
        <w:rPr>
          <w:b w:val="0"/>
          <w:sz w:val="16"/>
          <w:szCs w:val="20"/>
        </w:rPr>
        <w:t xml:space="preserve">. Utilising the </w:t>
      </w:r>
      <w:proofErr w:type="spellStart"/>
      <w:r>
        <w:rPr>
          <w:b w:val="0"/>
          <w:sz w:val="16"/>
          <w:szCs w:val="20"/>
        </w:rPr>
        <w:t>e</w:t>
      </w:r>
      <w:r w:rsidRPr="0050758E">
        <w:rPr>
          <w:b w:val="0"/>
          <w:sz w:val="16"/>
          <w:szCs w:val="20"/>
        </w:rPr>
        <w:t>lectrokinetic</w:t>
      </w:r>
      <w:proofErr w:type="spellEnd"/>
      <w:r w:rsidRPr="0050758E">
        <w:rPr>
          <w:b w:val="0"/>
          <w:sz w:val="16"/>
          <w:szCs w:val="20"/>
        </w:rPr>
        <w:t xml:space="preserve"> model, it is shown how the mass transport lo</w:t>
      </w:r>
      <w:r w:rsidR="00A34F6E">
        <w:rPr>
          <w:b w:val="0"/>
          <w:sz w:val="16"/>
          <w:szCs w:val="20"/>
        </w:rPr>
        <w:t>s</w:t>
      </w:r>
      <w:r w:rsidRPr="0050758E">
        <w:rPr>
          <w:b w:val="0"/>
          <w:sz w:val="16"/>
          <w:szCs w:val="20"/>
        </w:rPr>
        <w:t>ses can be extracted from the polarisation curve. For all three catalyst layers studied, these mass transport losses reach about 100mV at a current density of 1 A cm</w:t>
      </w:r>
      <w:r>
        <w:rPr>
          <w:b w:val="0"/>
          <w:sz w:val="16"/>
          <w:szCs w:val="20"/>
          <w:vertAlign w:val="superscript"/>
        </w:rPr>
        <w:t>-2</w:t>
      </w:r>
      <w:r w:rsidRPr="0050758E">
        <w:rPr>
          <w:b w:val="0"/>
          <w:sz w:val="16"/>
          <w:szCs w:val="20"/>
        </w:rPr>
        <w:t xml:space="preserve">. Finally a discussion of the performance and site </w:t>
      </w:r>
      <w:r w:rsidR="00A34F6E">
        <w:rPr>
          <w:b w:val="0"/>
          <w:sz w:val="16"/>
          <w:szCs w:val="20"/>
        </w:rPr>
        <w:t>density requirements of the non-</w:t>
      </w:r>
      <w:r w:rsidRPr="0050758E">
        <w:rPr>
          <w:b w:val="0"/>
          <w:sz w:val="16"/>
          <w:szCs w:val="20"/>
        </w:rPr>
        <w:t xml:space="preserve">precious metal catalysts are provided, and it is estimated that the activity towards the ORR needs to be increased by an order of magnitude, and the site density by </w:t>
      </w:r>
      <w:r w:rsidR="002A3DBA">
        <w:rPr>
          <w:b w:val="0"/>
          <w:sz w:val="16"/>
          <w:szCs w:val="20"/>
        </w:rPr>
        <w:t>two/three</w:t>
      </w:r>
      <w:r w:rsidRPr="0050758E">
        <w:rPr>
          <w:b w:val="0"/>
          <w:sz w:val="16"/>
          <w:szCs w:val="20"/>
        </w:rPr>
        <w:t xml:space="preserve"> orders of magnitude in order to compete with platinum as an ORR </w:t>
      </w:r>
      <w:proofErr w:type="spellStart"/>
      <w:r w:rsidRPr="0050758E">
        <w:rPr>
          <w:b w:val="0"/>
          <w:sz w:val="16"/>
          <w:szCs w:val="20"/>
        </w:rPr>
        <w:t>electrocatalyst</w:t>
      </w:r>
      <w:proofErr w:type="spellEnd"/>
      <w:r w:rsidRPr="0050758E">
        <w:rPr>
          <w:b w:val="0"/>
          <w:sz w:val="16"/>
          <w:szCs w:val="20"/>
        </w:rPr>
        <w:t>.</w:t>
      </w:r>
    </w:p>
    <w:p w:rsidR="00AD78DA" w:rsidRDefault="00AD78DA" w:rsidP="00C00B45">
      <w:pPr>
        <w:pStyle w:val="H1"/>
      </w:pPr>
      <w:r>
        <w:t>Introduction</w:t>
      </w:r>
    </w:p>
    <w:p w:rsidR="0040614A" w:rsidRPr="0040614A" w:rsidRDefault="0040614A" w:rsidP="0040614A">
      <w:pPr>
        <w:pStyle w:val="P1"/>
        <w:rPr>
          <w:lang w:val="en-GB"/>
        </w:rPr>
      </w:pPr>
      <w:r w:rsidRPr="0040614A">
        <w:rPr>
          <w:lang w:val="en-GB"/>
        </w:rPr>
        <w:t>Fuel cells can play a crucial role towards a future sustainable world, however, these devices are currently based on platinum group metals (PGMs), catalyst group of materials considered as critical raw materials</w:t>
      </w:r>
      <w:r w:rsidRPr="0040614A">
        <w:rPr>
          <w:lang w:val="en-GB"/>
        </w:rPr>
        <w:fldChar w:fldCharType="begin"/>
      </w:r>
      <w:r w:rsidR="006C5AD7">
        <w:rPr>
          <w:lang w:val="en-GB"/>
        </w:rPr>
        <w:instrText xml:space="preserve"> ADDIN EN.CITE &lt;EndNote&gt;&lt;Cite&gt;&lt;Author&gt;Chen&lt;/Author&gt;&lt;Year&gt;2014&lt;/Year&gt;&lt;RecNum&gt;59&lt;/RecNum&gt;&lt;DisplayText&gt;&lt;style face="superscript"&gt;[1]&lt;/style&gt;&lt;/DisplayText&gt;&lt;record&gt;&lt;rec-number&gt;59&lt;/rec-number&gt;&lt;foreign-keys&gt;&lt;key app="EN" db-id="teww0xr5qvrxtde9p9wvaf5ar9f2aderzft9" timestamp="1466612846"&gt;59&lt;/key&gt;&lt;/foreign-keys&gt;&lt;ref-type name="Book"&gt;6&lt;/ref-type&gt;&lt;contributors&gt;&lt;authors&gt;&lt;author&gt;Chen, Zhongwei &lt;/author&gt;&lt;author&gt;Dodelet, Jean-Pol &lt;/author&gt;&lt;author&gt;Zhang, Jiujun &lt;/author&gt;&lt;/authors&gt;&lt;/contributors&gt;&lt;titles&gt;&lt;title&gt;Non-Noble Metal Fuel Cell Catalysts.&lt;/title&gt;&lt;/titles&gt;&lt;dates&gt;&lt;year&gt;2014&lt;/year&gt;&lt;/dates&gt;&lt;publisher&gt;Wiley-VCH Verlag GmbH &amp;amp; Co. KGaA&lt;/publisher&gt;&lt;urls&gt;&lt;/urls&gt;&lt;/record&gt;&lt;/Cite&gt;&lt;/EndNote&gt;</w:instrText>
      </w:r>
      <w:r w:rsidRPr="0040614A">
        <w:rPr>
          <w:lang w:val="en-GB"/>
        </w:rPr>
        <w:fldChar w:fldCharType="separate"/>
      </w:r>
      <w:r w:rsidR="006C5AD7" w:rsidRPr="006C5AD7">
        <w:rPr>
          <w:noProof/>
          <w:vertAlign w:val="superscript"/>
          <w:lang w:val="en-GB"/>
        </w:rPr>
        <w:t>[1]</w:t>
      </w:r>
      <w:r w:rsidRPr="0040614A">
        <w:fldChar w:fldCharType="end"/>
      </w:r>
      <w:r w:rsidRPr="0040614A">
        <w:rPr>
          <w:lang w:val="en-GB"/>
        </w:rPr>
        <w:t xml:space="preserve"> Furthermore, the oxygen reduction reaction, which is more than six orders of magnitude slower than the hydrogen oxidation reaction, requires the cathode of polymer electrolyte fuel cells (PEFCs) to utilize eight times the amount of platinum of the anode (i.e. 0.4mg</w:t>
      </w:r>
      <w:r w:rsidRPr="0040614A">
        <w:rPr>
          <w:vertAlign w:val="subscript"/>
          <w:lang w:val="en-GB"/>
        </w:rPr>
        <w:t>Pt</w:t>
      </w:r>
      <w:r w:rsidRPr="0040614A">
        <w:rPr>
          <w:lang w:val="en-GB"/>
        </w:rPr>
        <w:t xml:space="preserve"> cm</w:t>
      </w:r>
      <w:r w:rsidRPr="0040614A">
        <w:rPr>
          <w:vertAlign w:val="superscript"/>
          <w:lang w:val="en-GB"/>
        </w:rPr>
        <w:t>-2</w:t>
      </w:r>
      <w:r w:rsidRPr="0040614A">
        <w:rPr>
          <w:vertAlign w:val="subscript"/>
          <w:lang w:val="en-GB"/>
        </w:rPr>
        <w:t>cathode</w:t>
      </w:r>
      <w:r w:rsidRPr="0040614A">
        <w:rPr>
          <w:lang w:val="en-GB"/>
        </w:rPr>
        <w:t xml:space="preserve"> vs 0.05mg</w:t>
      </w:r>
      <w:r w:rsidRPr="0040614A">
        <w:rPr>
          <w:vertAlign w:val="subscript"/>
          <w:lang w:val="en-GB"/>
        </w:rPr>
        <w:t>Pt</w:t>
      </w:r>
      <w:r w:rsidRPr="0040614A">
        <w:rPr>
          <w:lang w:val="en-GB"/>
        </w:rPr>
        <w:t xml:space="preserve"> cm</w:t>
      </w:r>
      <w:r w:rsidRPr="0040614A">
        <w:rPr>
          <w:vertAlign w:val="superscript"/>
          <w:lang w:val="en-GB"/>
        </w:rPr>
        <w:t>-2</w:t>
      </w:r>
      <w:r w:rsidRPr="0040614A">
        <w:rPr>
          <w:vertAlign w:val="subscript"/>
          <w:lang w:val="en-GB"/>
        </w:rPr>
        <w:t>anode</w:t>
      </w:r>
      <w:r w:rsidRPr="0040614A">
        <w:rPr>
          <w:lang w:val="en-GB"/>
        </w:rPr>
        <w:t>)</w:t>
      </w:r>
      <w:r w:rsidRPr="0040614A">
        <w:rPr>
          <w:lang w:val="en-GB"/>
        </w:rPr>
        <w:fldChar w:fldCharType="begin"/>
      </w:r>
      <w:r w:rsidR="006C5AD7">
        <w:rPr>
          <w:lang w:val="en-GB"/>
        </w:rPr>
        <w:instrText xml:space="preserve"> ADDIN EN.CITE &lt;EndNote&gt;&lt;Cite&gt;&lt;Author&gt;Gasteiger&lt;/Author&gt;&lt;Year&gt;2005&lt;/Year&gt;&lt;RecNum&gt;27&lt;/RecNum&gt;&lt;DisplayText&gt;&lt;style face="superscript"&gt;[2]&lt;/style&gt;&lt;/DisplayText&gt;&lt;record&gt;&lt;rec-number&gt;27&lt;/rec-number&gt;&lt;foreign-keys&gt;&lt;key app="EN" db-id="teww0xr5qvrxtde9p9wvaf5ar9f2aderzft9" timestamp="1466612727"&gt;27&lt;/key&gt;&lt;/foreign-keys&gt;&lt;ref-type name="Journal Article"&gt;17&lt;/ref-type&gt;&lt;contributors&gt;&lt;authors&gt;&lt;author&gt;Gasteiger, Hubert A.&lt;/author&gt;&lt;author&gt;Kocha, Shyam S.&lt;/author&gt;&lt;author&gt;Sompalli, Bhaskar&lt;/author&gt;&lt;author&gt;Wagner, Frederick T.&lt;/author&gt;&lt;/authors&gt;&lt;/contributors&gt;&lt;titles&gt;&lt;title&gt;Activity benchmarks and requirements for Pt, Pt-alloy, and non-Pt oxygen reduction catalysts for PEMFCs&lt;/title&gt;&lt;secondary-title&gt;Applied Catalysis B: Environmental&lt;/secondary-title&gt;&lt;/titles&gt;&lt;periodical&gt;&lt;full-title&gt;Applied Catalysis B: Environmental&lt;/full-title&gt;&lt;/periodical&gt;&lt;pages&gt;9-35&lt;/pages&gt;&lt;volume&gt;56&lt;/volume&gt;&lt;keywords&gt;&lt;keyword&gt;Non-platinum catalysts&lt;/keyword&gt;&lt;keyword&gt;Oxygen reduction catalysts&lt;/keyword&gt;&lt;keyword&gt;Particle size effect&lt;/keyword&gt;&lt;keyword&gt;PEFC&lt;/keyword&gt;&lt;keyword&gt;Platinum–cobalt catalyst&lt;/keyword&gt;&lt;keyword&gt;Polymer electrolyte membrane fuel cell&lt;/keyword&gt;&lt;/keywords&gt;&lt;dates&gt;&lt;year&gt;2005&lt;/year&gt;&lt;pub-dates&gt;&lt;date&gt;March 10, 2005&lt;/date&gt;&lt;/pub-dates&gt;&lt;/dates&gt;&lt;isbn&gt;0926-3373&lt;/isbn&gt;&lt;urls&gt;&lt;related-urls&gt;&lt;url&gt;http://ac.els-cdn.com/S0926337304004941/1-s2.0-S0926337304004941-main.pdf?_tid=07b885fa-6fe6-11e5-8d52-00000aab0f6c&amp;amp;acdnat=1444547126_6772aabf5d2ff520430fa5e7c1b20f1f&lt;/url&gt;&lt;/related-urls&gt;&lt;/urls&gt;&lt;electronic-resource-num&gt;10.1016/j.apcatb.2004.06.021&lt;/electronic-resource-num&gt;&lt;remote-database-name&gt;ScienceDirect&lt;/remote-database-name&gt;&lt;access-date&gt;2015-07-10 14:54:23&lt;/access-date&gt;&lt;/record&gt;&lt;/Cite&gt;&lt;/EndNote&gt;</w:instrText>
      </w:r>
      <w:r w:rsidRPr="0040614A">
        <w:rPr>
          <w:lang w:val="en-GB"/>
        </w:rPr>
        <w:fldChar w:fldCharType="separate"/>
      </w:r>
      <w:r w:rsidR="006C5AD7" w:rsidRPr="006C5AD7">
        <w:rPr>
          <w:noProof/>
          <w:vertAlign w:val="superscript"/>
          <w:lang w:val="en-GB"/>
        </w:rPr>
        <w:t>[2]</w:t>
      </w:r>
      <w:r w:rsidRPr="0040614A">
        <w:fldChar w:fldCharType="end"/>
      </w:r>
      <w:r w:rsidRPr="0040614A">
        <w:rPr>
          <w:lang w:val="en-GB"/>
        </w:rPr>
        <w:t xml:space="preserve"> . As a sustainable alternative, non-precious oxygen reduction catalysts have been a main focus of research, </w:t>
      </w:r>
      <w:r w:rsidRPr="0040614A">
        <w:rPr>
          <w:lang w:val="en-GB"/>
        </w:rPr>
        <w:fldChar w:fldCharType="begin"/>
      </w:r>
      <w:r w:rsidR="006C5AD7">
        <w:rPr>
          <w:lang w:val="en-GB"/>
        </w:rPr>
        <w:instrText xml:space="preserve"> ADDIN EN.CITE &lt;EndNote&gt;&lt;Cite&gt;&lt;Author&gt;Chen&lt;/Author&gt;&lt;Year&gt;2014&lt;/Year&gt;&lt;RecNum&gt;59&lt;/RecNum&gt;&lt;DisplayText&gt;&lt;style face="superscript"&gt;[1, 3]&lt;/style&gt;&lt;/DisplayText&gt;&lt;record&gt;&lt;rec-number&gt;59&lt;/rec-number&gt;&lt;foreign-keys&gt;&lt;key app="EN" db-id="teww0xr5qvrxtde9p9wvaf5ar9f2aderzft9" timestamp="1466612846"&gt;59&lt;/key&gt;&lt;/foreign-keys&gt;&lt;ref-type name="Book"&gt;6&lt;/ref-type&gt;&lt;contributors&gt;&lt;authors&gt;&lt;author&gt;Chen, Zhongwei &lt;/author&gt;&lt;author&gt;Dodelet, Jean-Pol &lt;/author&gt;&lt;author&gt;Zhang, Jiujun &lt;/author&gt;&lt;/authors&gt;&lt;/contributors&gt;&lt;titles&gt;&lt;title&gt;Non-Noble Metal Fuel Cell Catalysts.&lt;/title&gt;&lt;/titles&gt;&lt;dates&gt;&lt;year&gt;2014&lt;/year&gt;&lt;/dates&gt;&lt;publisher&gt;Wiley-VCH Verlag GmbH &amp;amp; Co. KGaA&lt;/publisher&gt;&lt;urls&gt;&lt;/urls&gt;&lt;/record&gt;&lt;/Cite&gt;&lt;Cite&gt;&lt;Author&gt;Markovic&lt;/Author&gt;&lt;Year&gt;2013&lt;/Year&gt;&lt;RecNum&gt;60&lt;/RecNum&gt;&lt;record&gt;&lt;rec-number&gt;60&lt;/rec-number&gt;&lt;foreign-keys&gt;&lt;key app="EN" db-id="teww0xr5qvrxtde9p9wvaf5ar9f2aderzft9" timestamp="1466612977"&gt;60&lt;/key&gt;&lt;/foreign-keys&gt;&lt;ref-type name="Journal Article"&gt;17&lt;/ref-type&gt;&lt;contributors&gt;&lt;authors&gt;&lt;author&gt;Markovic, Nenad M.&lt;/author&gt;&lt;/authors&gt;&lt;/contributors&gt;&lt;titles&gt;&lt;title&gt;Electrocatalysis: Interfacing electrochemistry&lt;/title&gt;&lt;secondary-title&gt;Nat Mater&lt;/secondary-title&gt;&lt;/titles&gt;&lt;periodical&gt;&lt;full-title&gt;Nat Mater&lt;/full-title&gt;&lt;/periodical&gt;&lt;pages&gt;101-102&lt;/pages&gt;&lt;volume&gt;12&lt;/volume&gt;&lt;number&gt;2&lt;/number&gt;&lt;dates&gt;&lt;year&gt;2013&lt;/year&gt;&lt;pub-dates&gt;&lt;date&gt;02//print&lt;/date&gt;&lt;/pub-dates&gt;&lt;/dates&gt;&lt;publisher&gt;Nature Publishing Group, a division of Macmillan Publishers Limited. All Rights Reserved.&lt;/publisher&gt;&lt;isbn&gt;1476-1122&lt;/isbn&gt;&lt;work-type&gt;10.1038/nmat3554&lt;/work-type&gt;&lt;urls&gt;&lt;related-urls&gt;&lt;url&gt;http://dx.doi.org/10.1038/nmat3554&lt;/url&gt;&lt;/related-urls&gt;&lt;/urls&gt;&lt;/record&gt;&lt;/Cite&gt;&lt;/EndNote&gt;</w:instrText>
      </w:r>
      <w:r w:rsidRPr="0040614A">
        <w:rPr>
          <w:lang w:val="en-GB"/>
        </w:rPr>
        <w:fldChar w:fldCharType="separate"/>
      </w:r>
      <w:r w:rsidR="006C5AD7" w:rsidRPr="006C5AD7">
        <w:rPr>
          <w:noProof/>
          <w:vertAlign w:val="superscript"/>
          <w:lang w:val="en-GB"/>
        </w:rPr>
        <w:t>[1, 3]</w:t>
      </w:r>
      <w:r w:rsidRPr="0040614A">
        <w:fldChar w:fldCharType="end"/>
      </w:r>
      <w:r w:rsidRPr="0040614A">
        <w:rPr>
          <w:lang w:val="en-GB"/>
        </w:rPr>
        <w:t xml:space="preserve"> and in this regard, carbon-based catalysts are emerging as a viable alternative on a long term scenario</w:t>
      </w:r>
      <w:r w:rsidRPr="0040614A">
        <w:rPr>
          <w:lang w:val="en-GB"/>
        </w:rPr>
        <w:fldChar w:fldCharType="begin"/>
      </w:r>
      <w:r w:rsidR="00F33E21">
        <w:rPr>
          <w:lang w:val="en-GB"/>
        </w:rPr>
        <w:instrText xml:space="preserve"> ADDIN EN.CITE &lt;EndNote&gt;&lt;Cite&gt;&lt;Author&gt;Lopes&lt;/Author&gt;&lt;Year&gt;2014&lt;/Year&gt;&lt;RecNum&gt;63&lt;/RecNum&gt;&lt;DisplayText&gt;&lt;style face="superscript"&gt;[4-5]&lt;/style&gt;&lt;/DisplayText&gt;&lt;record&gt;&lt;rec-number&gt;63&lt;/rec-number&gt;&lt;foreign-keys&gt;&lt;key app="EN" db-id="teww0xr5qvrxtde9p9wvaf5ar9f2aderzft9" timestamp="1466613353"&gt;63&lt;/key&gt;&lt;/foreign-keys&gt;&lt;ref-type name="Journal Article"&gt;17&lt;/ref-type&gt;&lt;contributors&gt;&lt;authors&gt;&lt;author&gt;Lopes, Thiago&lt;/author&gt;&lt;author&gt;Olivi, Paulo&lt;/author&gt;&lt;/authors&gt;&lt;/contributors&gt;&lt;titles&gt;&lt;title&gt;Non-precious Metal Oxygen Reduction Reaction Catalysts Synthesized Via Cyanuric Chloride and N-Ethylamine&lt;/title&gt;&lt;secondary-title&gt;Electrocatalysis&lt;/secondary-title&gt;&lt;/titles&gt;&lt;periodical&gt;&lt;full-title&gt;Electrocatalysis&lt;/full-title&gt;&lt;/periodical&gt;&lt;pages&gt;396-401&lt;/pages&gt;&lt;volume&gt;5&lt;/volume&gt;&lt;number&gt;4&lt;/number&gt;&lt;dates&gt;&lt;year&gt;2014&lt;/year&gt;&lt;pub-dates&gt;&lt;date&gt;Oct&lt;/date&gt;&lt;/pub-dates&gt;&lt;/dates&gt;&lt;isbn&gt;1868-2529&lt;/isbn&gt;&lt;accession-num&gt;WOS:000339736500009&lt;/accession-num&gt;&lt;urls&gt;&lt;related-urls&gt;&lt;url&gt;&amp;lt;Go to ISI&amp;gt;://WOS:000339736500009&lt;/url&gt;&lt;/related-urls&gt;&lt;/urls&gt;&lt;electronic-resource-num&gt;10.1007/s12678-014-0208-z&lt;/electronic-resource-num&gt;&lt;/record&gt;&lt;/Cite&gt;&lt;Cite&gt;&lt;Author&gt;Malko&lt;/Author&gt;&lt;Year&gt;2016&lt;/Year&gt;&lt;RecNum&gt;102&lt;/RecNum&gt;&lt;record&gt;&lt;rec-number&gt;102&lt;/rec-number&gt;&lt;foreign-keys&gt;&lt;key app="EN" db-id="teww0xr5qvrxtde9p9wvaf5ar9f2aderzft9" timestamp="1466691888"&gt;102&lt;/key&gt;&lt;/foreign-keys&gt;&lt;ref-type name="Journal Article"&gt;17&lt;/ref-type&gt;&lt;contributors&gt;&lt;authors&gt;&lt;author&gt;Malko, Daniel &lt;/author&gt;&lt;author&gt;Lopes, Thiago&lt;/author&gt;&lt;author&gt;Kucernak, Anthony&lt;/author&gt;&lt;/authors&gt;&lt;/contributors&gt;&lt;titles&gt;&lt;title&gt;In-situ electrochemical quantification of active sites in Fe-N/C non-precious metal catalysts&lt;/title&gt;&lt;secondary-title&gt;Submitted&lt;/secondary-title&gt;&lt;/titles&gt;&lt;periodical&gt;&lt;full-title&gt;Submitted&lt;/full-title&gt;&lt;/periodical&gt;&lt;dates&gt;&lt;year&gt;2016&lt;/year&gt;&lt;/dates&gt;&lt;urls&gt;&lt;/urls&gt;&lt;/record&gt;&lt;/Cite&gt;&lt;/EndNote&gt;</w:instrText>
      </w:r>
      <w:r w:rsidRPr="0040614A">
        <w:rPr>
          <w:lang w:val="en-GB"/>
        </w:rPr>
        <w:fldChar w:fldCharType="separate"/>
      </w:r>
      <w:r w:rsidR="00DC00DA" w:rsidRPr="00DC00DA">
        <w:rPr>
          <w:noProof/>
          <w:vertAlign w:val="superscript"/>
          <w:lang w:val="en-GB"/>
        </w:rPr>
        <w:t>[4-5]</w:t>
      </w:r>
      <w:r w:rsidRPr="0040614A">
        <w:fldChar w:fldCharType="end"/>
      </w:r>
      <w:r w:rsidRPr="0040614A">
        <w:rPr>
          <w:lang w:val="en-GB"/>
        </w:rPr>
        <w:t>. They are based on naturally abundant elements, e.g. C (&gt; ~90%), N, Fe or other abundant transition metals and the present authors have recently shown that carbon catalysts can also be highly selective towards the oxygen reduction reaction, with tolerance to a wide range of poisons</w:t>
      </w:r>
      <w:r w:rsidRPr="0040614A">
        <w:rPr>
          <w:lang w:val="en-GB"/>
        </w:rPr>
        <w:fldChar w:fldCharType="begin"/>
      </w:r>
      <w:r w:rsidR="00305A29">
        <w:rPr>
          <w:lang w:val="en-GB"/>
        </w:rPr>
        <w:instrText xml:space="preserve"> ADDIN EN.CITE &lt;EndNote&gt;&lt;Cite&gt;&lt;Author&gt;Malko&lt;/Author&gt;&lt;Year&gt;2016&lt;/Year&gt;&lt;RecNum&gt;103&lt;/RecNum&gt;&lt;DisplayText&gt;&lt;style face="superscript"&gt;[6]&lt;/style&gt;&lt;/DisplayText&gt;&lt;record&gt;&lt;rec-number&gt;103&lt;/rec-number&gt;&lt;foreign-keys&gt;&lt;key app="EN" db-id="teww0xr5qvrxtde9p9wvaf5ar9f2aderzft9" timestamp="1466705372"&gt;103&lt;/key&gt;&lt;/foreign-keys&gt;&lt;ref-type name="Journal Article"&gt;17&lt;/ref-type&gt;&lt;contributors&gt;&lt;authors&gt;&lt;author&gt;Malko, D.&lt;/author&gt;&lt;author&gt;Lopes, T.&lt;/author&gt;&lt;author&gt;Symianakis, E.&lt;/author&gt;&lt;author&gt;Kucernak, A. R.&lt;/author&gt;&lt;/authors&gt;&lt;/contributors&gt;&lt;titles&gt;&lt;title&gt;The intriguing poison tolerance of non-precious metal oxygen reduction reaction (ORR) catalysts&lt;/title&gt;&lt;secondary-title&gt;Journal of Materials Chemistry A&lt;/secondary-title&gt;&lt;/titles&gt;&lt;periodical&gt;&lt;full-title&gt;Journal of Materials Chemistry A&lt;/full-title&gt;&lt;/periodical&gt;&lt;pages&gt;142-152&lt;/pages&gt;&lt;volume&gt;4&lt;/volume&gt;&lt;number&gt;1&lt;/number&gt;&lt;dates&gt;&lt;year&gt;2016&lt;/year&gt;&lt;pub-dates&gt;&lt;date&gt;2016&lt;/date&gt;&lt;/pub-dates&gt;&lt;/dates&gt;&lt;isbn&gt;2050-7488&lt;/isbn&gt;&lt;accession-num&gt;WOS:000366825300013&lt;/accession-num&gt;&lt;urls&gt;&lt;related-urls&gt;&lt;url&gt;&amp;lt;Go to ISI&amp;gt;://WOS:000366825300013&lt;/url&gt;&lt;url&gt;http://pubs.rsc.org/en/content/articlepdf/2016/ta/c5ta05794a&lt;/url&gt;&lt;/related-urls&gt;&lt;/urls&gt;&lt;electronic-resource-num&gt;10.1039/c5ta05794a&lt;/electronic-resource-num&gt;&lt;/record&gt;&lt;/Cite&gt;&lt;/EndNote&gt;</w:instrText>
      </w:r>
      <w:r w:rsidRPr="0040614A">
        <w:rPr>
          <w:lang w:val="en-GB"/>
        </w:rPr>
        <w:fldChar w:fldCharType="separate"/>
      </w:r>
      <w:r w:rsidR="00305A29" w:rsidRPr="00305A29">
        <w:rPr>
          <w:noProof/>
          <w:vertAlign w:val="superscript"/>
          <w:lang w:val="en-GB"/>
        </w:rPr>
        <w:t>[6]</w:t>
      </w:r>
      <w:r w:rsidRPr="0040614A">
        <w:fldChar w:fldCharType="end"/>
      </w:r>
      <w:r w:rsidRPr="0040614A">
        <w:rPr>
          <w:lang w:val="en-GB"/>
        </w:rPr>
        <w:t>,  which adversely affect PGM based catalysts</w:t>
      </w:r>
      <w:r w:rsidRPr="0040614A">
        <w:rPr>
          <w:lang w:val="en-GB"/>
        </w:rPr>
        <w:fldChar w:fldCharType="begin">
          <w:fldData xml:space="preserve">PEVuZE5vdGU+PENpdGU+PEF1dGhvcj5CcmV0dDwvQXV0aG9yPjxZZWFyPjIwMTA8L1llYXI+PFJl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=
</w:fldData>
        </w:fldChar>
      </w:r>
      <w:r w:rsidR="00305A29">
        <w:rPr>
          <w:lang w:val="en-GB"/>
        </w:rPr>
        <w:instrText xml:space="preserve"> ADDIN EN.CITE </w:instrText>
      </w:r>
      <w:r w:rsidR="00305A29">
        <w:rPr>
          <w:lang w:val="en-GB"/>
        </w:rPr>
        <w:fldChar w:fldCharType="begin">
          <w:fldData xml:space="preserve">PEVuZE5vdGU+PENpdGU+PEF1dGhvcj5CcmV0dDwvQXV0aG9yPjxZZWFyPjIwMTA8L1llYXI+PFJl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=
</w:fldData>
        </w:fldChar>
      </w:r>
      <w:r w:rsidR="00305A29">
        <w:rPr>
          <w:lang w:val="en-GB"/>
        </w:rPr>
        <w:instrText xml:space="preserve"> ADDIN EN.CITE.DATA </w:instrText>
      </w:r>
      <w:r w:rsidR="00305A29">
        <w:rPr>
          <w:lang w:val="en-GB"/>
        </w:rPr>
      </w:r>
      <w:r w:rsidR="00305A29">
        <w:rPr>
          <w:lang w:val="en-GB"/>
        </w:rPr>
        <w:fldChar w:fldCharType="end"/>
      </w:r>
      <w:r w:rsidRPr="0040614A">
        <w:rPr>
          <w:lang w:val="en-GB"/>
        </w:rPr>
      </w:r>
      <w:r w:rsidRPr="0040614A">
        <w:rPr>
          <w:lang w:val="en-GB"/>
        </w:rPr>
        <w:fldChar w:fldCharType="separate"/>
      </w:r>
      <w:r w:rsidR="00305A29" w:rsidRPr="00305A29">
        <w:rPr>
          <w:noProof/>
          <w:vertAlign w:val="superscript"/>
          <w:lang w:val="en-GB"/>
        </w:rPr>
        <w:t>[7-11]</w:t>
      </w:r>
      <w:r w:rsidRPr="0040614A">
        <w:fldChar w:fldCharType="end"/>
      </w:r>
      <w:r w:rsidRPr="0040614A">
        <w:rPr>
          <w:lang w:val="en-GB"/>
        </w:rPr>
        <w:t>. Even though extremely promising, some challenges remain regarding fundamental and applied developments of carbon catalysts, for instance: (</w:t>
      </w:r>
      <w:proofErr w:type="spellStart"/>
      <w:r w:rsidRPr="0040614A">
        <w:rPr>
          <w:lang w:val="en-GB"/>
        </w:rPr>
        <w:t>i</w:t>
      </w:r>
      <w:proofErr w:type="spellEnd"/>
      <w:r w:rsidRPr="0040614A">
        <w:rPr>
          <w:lang w:val="en-GB"/>
        </w:rPr>
        <w:t xml:space="preserve">) understanding the kinetics of the oxygen reduction reaction on these materials; </w:t>
      </w:r>
      <w:r w:rsidRPr="0040614A">
        <w:rPr>
          <w:lang w:val="en-GB"/>
        </w:rPr>
        <w:lastRenderedPageBreak/>
        <w:t xml:space="preserve">(ii) translation of fundamentally (e.g. RRDE) observed performances into power output in practical devices; (iii) dealing with degradation of these catalysts under operational conditions which limit their ultimate lifetime. There </w:t>
      </w:r>
      <w:r w:rsidR="00C741A9">
        <w:rPr>
          <w:lang w:val="en-GB"/>
        </w:rPr>
        <w:t>has</w:t>
      </w:r>
      <w:r w:rsidRPr="0040614A">
        <w:rPr>
          <w:lang w:val="en-GB"/>
        </w:rPr>
        <w:t xml:space="preserve"> been progress in addressing the oxygen reduction activity of carbon catalysts, </w:t>
      </w:r>
      <w:r w:rsidRPr="0040614A">
        <w:rPr>
          <w:lang w:val="en-GB"/>
        </w:rPr>
        <w:fldChar w:fldCharType="begin">
          <w:fldData xml:space="preserve">PEVuZE5vdGU+PENpdGU+PEF1dGhvcj5DaGxpc3R1bm9mZjwvQXV0aG9yPjxZZWFyPjIwMTE8L1ll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</w:fldData>
        </w:fldChar>
      </w:r>
      <w:r w:rsidR="00305A29">
        <w:rPr>
          <w:lang w:val="en-GB"/>
        </w:rPr>
        <w:instrText xml:space="preserve"> ADDIN EN.CITE </w:instrText>
      </w:r>
      <w:r w:rsidR="00305A29">
        <w:rPr>
          <w:lang w:val="en-GB"/>
        </w:rPr>
        <w:fldChar w:fldCharType="begin">
          <w:fldData xml:space="preserve">PEVuZE5vdGU+PENpdGU+PEF1dGhvcj5DaGxpc3R1bm9mZjwvQXV0aG9yPjxZZWFyPjIwMTE8L1ll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</w:fldData>
        </w:fldChar>
      </w:r>
      <w:r w:rsidR="00305A29">
        <w:rPr>
          <w:lang w:val="en-GB"/>
        </w:rPr>
        <w:instrText xml:space="preserve"> ADDIN EN.CITE.DATA </w:instrText>
      </w:r>
      <w:r w:rsidR="00305A29">
        <w:rPr>
          <w:lang w:val="en-GB"/>
        </w:rPr>
      </w:r>
      <w:r w:rsidR="00305A29">
        <w:rPr>
          <w:lang w:val="en-GB"/>
        </w:rPr>
        <w:fldChar w:fldCharType="end"/>
      </w:r>
      <w:r w:rsidRPr="0040614A">
        <w:rPr>
          <w:lang w:val="en-GB"/>
        </w:rPr>
      </w:r>
      <w:r w:rsidRPr="0040614A">
        <w:rPr>
          <w:lang w:val="en-GB"/>
        </w:rPr>
        <w:fldChar w:fldCharType="separate"/>
      </w:r>
      <w:r w:rsidR="00305A29" w:rsidRPr="00305A29">
        <w:rPr>
          <w:noProof/>
          <w:vertAlign w:val="superscript"/>
          <w:lang w:val="en-GB"/>
        </w:rPr>
        <w:t>[6, 12-19]</w:t>
      </w:r>
      <w:r w:rsidRPr="0040614A">
        <w:fldChar w:fldCharType="end"/>
      </w:r>
      <w:r w:rsidRPr="0040614A">
        <w:rPr>
          <w:lang w:val="en-GB"/>
        </w:rPr>
        <w:t xml:space="preserve"> however there is a gap in understanding the activity of the carbon catalyst cathodes, in part due to issues in appropriately determining ORR kinetics and mass transport </w:t>
      </w:r>
      <w:proofErr w:type="spellStart"/>
      <w:r w:rsidRPr="0040614A">
        <w:rPr>
          <w:lang w:val="en-GB"/>
        </w:rPr>
        <w:t>overpotential</w:t>
      </w:r>
      <w:proofErr w:type="spellEnd"/>
      <w:r w:rsidRPr="0040614A">
        <w:rPr>
          <w:lang w:val="en-GB"/>
        </w:rPr>
        <w:t xml:space="preserve"> under fuel cell conditions.</w:t>
      </w:r>
    </w:p>
    <w:p w:rsidR="0040614A" w:rsidRPr="0040614A" w:rsidRDefault="0040614A" w:rsidP="0040614A">
      <w:pPr>
        <w:pStyle w:val="P1"/>
        <w:rPr>
          <w:lang w:val="en-GB"/>
        </w:rPr>
      </w:pPr>
      <w:r w:rsidRPr="0040614A">
        <w:rPr>
          <w:lang w:val="en-GB"/>
        </w:rPr>
        <w:t xml:space="preserve">One of the first attempts to establish an ideal performance for carbon catalysed cathodes of PEFC was set by </w:t>
      </w:r>
      <w:proofErr w:type="spellStart"/>
      <w:r w:rsidRPr="0040614A">
        <w:rPr>
          <w:lang w:val="en-GB"/>
        </w:rPr>
        <w:t>Gasteiger</w:t>
      </w:r>
      <w:proofErr w:type="spellEnd"/>
      <w:r w:rsidRPr="0040614A">
        <w:rPr>
          <w:lang w:val="en-GB"/>
        </w:rPr>
        <w:t xml:space="preserve"> et al. </w:t>
      </w:r>
      <w:r w:rsidRPr="0040614A">
        <w:rPr>
          <w:lang w:val="en-GB"/>
        </w:rPr>
        <w:fldChar w:fldCharType="begin"/>
      </w:r>
      <w:r w:rsidR="006C5AD7">
        <w:rPr>
          <w:lang w:val="en-GB"/>
        </w:rPr>
        <w:instrText xml:space="preserve"> ADDIN EN.CITE &lt;EndNote&gt;&lt;Cite&gt;&lt;Author&gt;Gasteiger&lt;/Author&gt;&lt;Year&gt;2005&lt;/Year&gt;&lt;RecNum&gt;27&lt;/RecNum&gt;&lt;DisplayText&gt;&lt;style face="superscript"&gt;[2]&lt;/style&gt;&lt;/DisplayText&gt;&lt;record&gt;&lt;rec-number&gt;27&lt;/rec-number&gt;&lt;foreign-keys&gt;&lt;key app="EN" db-id="teww0xr5qvrxtde9p9wvaf5ar9f2aderzft9" timestamp="1466612727"&gt;27&lt;/key&gt;&lt;/foreign-keys&gt;&lt;ref-type name="Journal Article"&gt;17&lt;/ref-type&gt;&lt;contributors&gt;&lt;authors&gt;&lt;author&gt;Gasteiger, Hubert A.&lt;/author&gt;&lt;author&gt;Kocha, Shyam S.&lt;/author&gt;&lt;author&gt;Sompalli, Bhaskar&lt;/author&gt;&lt;author&gt;Wagner, Frederick T.&lt;/author&gt;&lt;/authors&gt;&lt;/contributors&gt;&lt;titles&gt;&lt;title&gt;Activity benchmarks and requirements for Pt, Pt-alloy, and non-Pt oxygen reduction catalysts for PEMFCs&lt;/title&gt;&lt;secondary-title&gt;Applied Catalysis B: Environmental&lt;/secondary-title&gt;&lt;/titles&gt;&lt;periodical&gt;&lt;full-title&gt;Applied Catalysis B: Environmental&lt;/full-title&gt;&lt;/periodical&gt;&lt;pages&gt;9-35&lt;/pages&gt;&lt;volume&gt;56&lt;/volume&gt;&lt;keywords&gt;&lt;keyword&gt;Non-platinum catalysts&lt;/keyword&gt;&lt;keyword&gt;Oxygen reduction catalysts&lt;/keyword&gt;&lt;keyword&gt;Particle size effect&lt;/keyword&gt;&lt;keyword&gt;PEFC&lt;/keyword&gt;&lt;keyword&gt;Platinum–cobalt catalyst&lt;/keyword&gt;&lt;keyword&gt;Polymer electrolyte membrane fuel cell&lt;/keyword&gt;&lt;/keywords&gt;&lt;dates&gt;&lt;year&gt;2005&lt;/year&gt;&lt;pub-dates&gt;&lt;date&gt;March 10, 2005&lt;/date&gt;&lt;/pub-dates&gt;&lt;/dates&gt;&lt;isbn&gt;0926-3373&lt;/isbn&gt;&lt;urls&gt;&lt;related-urls&gt;&lt;url&gt;http://ac.els-cdn.com/S0926337304004941/1-s2.0-S0926337304004941-main.pdf?_tid=07b885fa-6fe6-11e5-8d52-00000aab0f6c&amp;amp;acdnat=1444547126_6772aabf5d2ff520430fa5e7c1b20f1f&lt;/url&gt;&lt;/related-urls&gt;&lt;/urls&gt;&lt;electronic-resource-num&gt;10.1016/j.apcatb.2004.06.021&lt;/electronic-resource-num&gt;&lt;remote-database-name&gt;ScienceDirect&lt;/remote-database-name&gt;&lt;access-date&gt;2015-07-10 14:54:23&lt;/access-date&gt;&lt;/record&gt;&lt;/Cite&gt;&lt;/EndNote&gt;</w:instrText>
      </w:r>
      <w:r w:rsidRPr="0040614A">
        <w:rPr>
          <w:lang w:val="en-GB"/>
        </w:rPr>
        <w:fldChar w:fldCharType="separate"/>
      </w:r>
      <w:r w:rsidR="006C5AD7" w:rsidRPr="006C5AD7">
        <w:rPr>
          <w:noProof/>
          <w:vertAlign w:val="superscript"/>
          <w:lang w:val="en-GB"/>
        </w:rPr>
        <w:t>[2]</w:t>
      </w:r>
      <w:r w:rsidRPr="0040614A">
        <w:fldChar w:fldCharType="end"/>
      </w:r>
      <w:r w:rsidRPr="0040614A">
        <w:rPr>
          <w:lang w:val="en-GB"/>
        </w:rPr>
        <w:t>, aimed at promoting high practical power outputs. This proposition was based on the assumption of equivalent Tafel kinetics of carbon catalyst to platinum (a Tafel slope of 70 mV dec</w:t>
      </w:r>
      <w:r w:rsidRPr="0040614A">
        <w:rPr>
          <w:vertAlign w:val="superscript"/>
          <w:lang w:val="en-GB"/>
        </w:rPr>
        <w:t>-1</w:t>
      </w:r>
      <w:r w:rsidRPr="0040614A">
        <w:rPr>
          <w:lang w:val="en-GB"/>
        </w:rPr>
        <w:t xml:space="preserve"> at 353 K) over the entire potential window, which in fact may not be appropriate for carbon-based catalysts or even platinum for that matter </w:t>
      </w:r>
      <w:r w:rsidRPr="0040614A">
        <w:rPr>
          <w:lang w:val="en-GB"/>
        </w:rPr>
        <w:fldChar w:fldCharType="begin"/>
      </w:r>
      <w:r w:rsidR="00305A29">
        <w:rPr>
          <w:lang w:val="en-GB"/>
        </w:rPr>
        <w:instrText xml:space="preserve"> ADDIN EN.CITE &lt;EndNote&gt;&lt;Cite&gt;&lt;Author&gt;Markiewicz&lt;/Author&gt;&lt;Year&gt;2015&lt;/Year&gt;&lt;RecNum&gt;73&lt;/RecNum&gt;&lt;DisplayText&gt;&lt;style face="superscript"&gt;[20]&lt;/style&gt;&lt;/DisplayText&gt;&lt;record&gt;&lt;rec-number&gt;73&lt;/rec-number&gt;&lt;foreign-keys&gt;&lt;key app="EN" db-id="teww0xr5qvrxtde9p9wvaf5ar9f2aderzft9" timestamp="1466613832"&gt;73&lt;/key&gt;&lt;/foreign-keys&gt;&lt;ref-type name="Journal Article"&gt;17&lt;/ref-type&gt;&lt;contributors&gt;&lt;authors&gt;&lt;author&gt;Markiewicz, M.&lt;/author&gt;&lt;author&gt;Zalitis, C.&lt;/author&gt;&lt;author&gt;Kucernak, A.&lt;/author&gt;&lt;/authors&gt;&lt;/contributors&gt;&lt;auth-address&gt;[Markiewicz, Matthew; Zalitis, Christopher; Kucernak, Anthony] Univ London Imperial Coll Sci Technol &amp;amp; Med, Dept Chem, London SW7 2AZ, England.&amp;#xD;Kucernak, A (reprint author), Univ London Imperial Coll Sci Technol &amp;amp; Med, Dept Chem, London SW7 2AZ, England.&amp;#xD;anthony@imperial.ac.uk&lt;/auth-address&gt;&lt;titles&gt;&lt;title&gt;Performance measurements and modelling of the ORR on fuel cell electrocatalysts - the modified double trap model&lt;/title&gt;&lt;secondary-title&gt;Electrochimica Acta&lt;/secondary-title&gt;&lt;alt-title&gt;Electrochim. Acta&lt;/alt-title&gt;&lt;/titles&gt;&lt;periodical&gt;&lt;full-title&gt;Electrochimica Acta&lt;/full-title&gt;&lt;/periodical&gt;&lt;pages&gt;126-136&lt;/pages&gt;&lt;volume&gt;179&lt;/volume&gt;&lt;keywords&gt;&lt;keyword&gt;oxygen reduction reaction&lt;/keyword&gt;&lt;keyword&gt;platinum&lt;/keyword&gt;&lt;keyword&gt;fuel cell&lt;/keyword&gt;&lt;keyword&gt;modelling&lt;/keyword&gt;&lt;keyword&gt;mass&lt;/keyword&gt;&lt;keyword&gt;transport&lt;/keyword&gt;&lt;keyword&gt;OXYGEN REDUCTION REACTION&lt;/keyword&gt;&lt;keyword&gt;HIGH-MASS TRANSPORT&lt;/keyword&gt;&lt;keyword&gt;PLATINUM-ELECTRODES&lt;/keyword&gt;&lt;keyword&gt;KINETIC-EQUATION&lt;/keyword&gt;&lt;keyword&gt;ACIDIC MEDIA&lt;/keyword&gt;&lt;keyword&gt;Electrochemistry&lt;/keyword&gt;&lt;/keywords&gt;&lt;dates&gt;&lt;year&gt;2015&lt;/year&gt;&lt;pub-dates&gt;&lt;date&gt;Oct&lt;/date&gt;&lt;/pub-dates&gt;&lt;/dates&gt;&lt;isbn&gt;0013-4686&lt;/isbn&gt;&lt;accession-num&gt;WOS:000362292200017&lt;/accession-num&gt;&lt;work-type&gt;Article&lt;/work-type&gt;&lt;urls&gt;&lt;related-urls&gt;&lt;url&gt;&amp;lt;Go to ISI&amp;gt;://WOS:000362292200017&lt;/url&gt;&lt;/related-urls&gt;&lt;/urls&gt;&lt;electronic-resource-num&gt;10.1016/j.electacta.2015.04.066&lt;/electronic-resource-num&gt;&lt;language&gt;English&lt;/language&gt;&lt;/record&gt;&lt;/Cite&gt;&lt;/EndNote&gt;</w:instrText>
      </w:r>
      <w:r w:rsidRPr="0040614A">
        <w:rPr>
          <w:lang w:val="en-GB"/>
        </w:rPr>
        <w:fldChar w:fldCharType="separate"/>
      </w:r>
      <w:r w:rsidR="00305A29" w:rsidRPr="00305A29">
        <w:rPr>
          <w:noProof/>
          <w:vertAlign w:val="superscript"/>
          <w:lang w:val="en-GB"/>
        </w:rPr>
        <w:t>[20]</w:t>
      </w:r>
      <w:r w:rsidRPr="0040614A">
        <w:fldChar w:fldCharType="end"/>
      </w:r>
      <w:r w:rsidRPr="0040614A">
        <w:rPr>
          <w:lang w:val="en-GB"/>
        </w:rPr>
        <w:t xml:space="preserve">. Current carbon-based catalyst cathode in a PEFC are unlikely to reproduce the performance of platinum catalyst cathode given that the location of the active sites on Pt/C are on the surface of an extended lattice, whilst those on the carbon catalysts are individual “molecular” sites mostly located at </w:t>
      </w:r>
      <w:proofErr w:type="spellStart"/>
      <w:r w:rsidRPr="0040614A">
        <w:rPr>
          <w:lang w:val="en-GB"/>
        </w:rPr>
        <w:t>micropores</w:t>
      </w:r>
      <w:proofErr w:type="spellEnd"/>
      <w:r w:rsidRPr="0040614A">
        <w:rPr>
          <w:lang w:val="en-GB"/>
        </w:rPr>
        <w:t xml:space="preserve"> </w:t>
      </w:r>
      <w:r w:rsidRPr="0040614A">
        <w:rPr>
          <w:lang w:val="en-GB"/>
        </w:rPr>
        <w:fldChar w:fldCharType="begin">
          <w:fldData xml:space="preserve">PEVuZE5vdGU+PENpdGU+PEF1dGhvcj5Eb2RlbGV0PC9BdXRob3I+PFllYXI+MjAxMzwvWWVhcj48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</w:fldData>
        </w:fldChar>
      </w:r>
      <w:r w:rsidR="00305A29">
        <w:rPr>
          <w:lang w:val="en-GB"/>
        </w:rPr>
        <w:instrText xml:space="preserve"> ADDIN EN.CITE </w:instrText>
      </w:r>
      <w:r w:rsidR="00305A29">
        <w:rPr>
          <w:lang w:val="en-GB"/>
        </w:rPr>
        <w:fldChar w:fldCharType="begin">
          <w:fldData xml:space="preserve">PEVuZE5vdGU+PENpdGU+PEF1dGhvcj5Eb2RlbGV0PC9BdXRob3I+PFllYXI+MjAxMzwvWWVhcj48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</w:fldData>
        </w:fldChar>
      </w:r>
      <w:r w:rsidR="00305A29">
        <w:rPr>
          <w:lang w:val="en-GB"/>
        </w:rPr>
        <w:instrText xml:space="preserve"> ADDIN EN.CITE.DATA </w:instrText>
      </w:r>
      <w:r w:rsidR="00305A29">
        <w:rPr>
          <w:lang w:val="en-GB"/>
        </w:rPr>
      </w:r>
      <w:r w:rsidR="00305A29">
        <w:rPr>
          <w:lang w:val="en-GB"/>
        </w:rPr>
        <w:fldChar w:fldCharType="end"/>
      </w:r>
      <w:r w:rsidRPr="0040614A">
        <w:rPr>
          <w:lang w:val="en-GB"/>
        </w:rPr>
      </w:r>
      <w:r w:rsidRPr="0040614A">
        <w:rPr>
          <w:lang w:val="en-GB"/>
        </w:rPr>
        <w:fldChar w:fldCharType="separate"/>
      </w:r>
      <w:r w:rsidR="00305A29" w:rsidRPr="00305A29">
        <w:rPr>
          <w:noProof/>
          <w:vertAlign w:val="superscript"/>
          <w:lang w:val="en-GB"/>
        </w:rPr>
        <w:t>[21-23]</w:t>
      </w:r>
      <w:r w:rsidRPr="0040614A">
        <w:fldChar w:fldCharType="end"/>
      </w:r>
      <w:r w:rsidRPr="0040614A">
        <w:rPr>
          <w:lang w:val="en-GB"/>
        </w:rPr>
        <w:t>. This will hinder species transport – oxygen to and water from the active sites</w:t>
      </w:r>
      <w:r w:rsidRPr="0040614A">
        <w:rPr>
          <w:lang w:val="en-GB"/>
        </w:rPr>
        <w:fldChar w:fldCharType="begin"/>
      </w:r>
      <w:r w:rsidR="00305A29">
        <w:rPr>
          <w:lang w:val="en-GB"/>
        </w:rPr>
        <w:instrText xml:space="preserve"> ADDIN EN.CITE &lt;EndNote&gt;&lt;Cite&gt;&lt;Author&gt;Strickland&lt;/Author&gt;&lt;Year&gt;2015&lt;/Year&gt;&lt;RecNum&gt;3&lt;/RecNum&gt;&lt;DisplayText&gt;&lt;style face="superscript"&gt;[24]&lt;/style&gt;&lt;/DisplayText&gt;&lt;record&gt;&lt;rec-number&gt;3&lt;/rec-number&gt;&lt;foreign-keys&gt;&lt;key app="EN" db-id="teww0xr5qvrxtde9p9wvaf5ar9f2aderzft9" timestamp="1462194976"&gt;3&lt;/key&gt;&lt;/foreign-keys&gt;&lt;ref-type name="Journal Article"&gt;17&lt;/ref-type&gt;&lt;contributors&gt;&lt;authors&gt;&lt;author&gt;Strickland, Kara&lt;/author&gt;&lt;author&gt;Miner, Elise&lt;/author&gt;&lt;author&gt;Jia, Qingying&lt;/author&gt;&lt;author&gt;Tylus, Urszula&lt;/author&gt;&lt;author&gt;Ramaswamy, Nagappan&lt;/author&gt;&lt;author&gt;Liang, Wentao&lt;/author&gt;&lt;author&gt;Sougrati, Moulay-Tahar&lt;/author&gt;&lt;author&gt;Jaouen, Frederic&lt;/author&gt;&lt;author&gt;Mukerjee, Sanjeev&lt;/author&gt;&lt;/authors&gt;&lt;/contributors&gt;&lt;titles&gt;&lt;title&gt;Highly active oxygen reduction non-platinum group metal electrocatalyst without direct metal-nitrogen coordination&lt;/title&gt;&lt;secondary-title&gt;Nature Communications&lt;/secondary-title&gt;&lt;/titles&gt;&lt;periodical&gt;&lt;full-title&gt;Nature Communications&lt;/full-title&gt;&lt;/periodical&gt;&lt;volume&gt;6&lt;/volume&gt;&lt;dates&gt;&lt;year&gt;2015&lt;/year&gt;&lt;pub-dates&gt;&lt;date&gt;Jun&lt;/date&gt;&lt;/pub-dates&gt;&lt;/dates&gt;&lt;isbn&gt;2041-1723&lt;/isbn&gt;&lt;accession-num&gt;WOS:000357173300002&lt;/accession-num&gt;&lt;urls&gt;&lt;related-urls&gt;&lt;url&gt;&amp;lt;Go to ISI&amp;gt;://WOS:000357173300002&lt;/url&gt;&lt;/related-urls&gt;&lt;/urls&gt;&lt;custom7&gt;7343&lt;/custom7&gt;&lt;electronic-resource-num&gt;10.1038/ncomms8343&lt;/electronic-resource-num&gt;&lt;/record&gt;&lt;/Cite&gt;&lt;/EndNote&gt;</w:instrText>
      </w:r>
      <w:r w:rsidRPr="0040614A">
        <w:rPr>
          <w:lang w:val="en-GB"/>
        </w:rPr>
        <w:fldChar w:fldCharType="separate"/>
      </w:r>
      <w:r w:rsidR="00305A29" w:rsidRPr="00305A29">
        <w:rPr>
          <w:noProof/>
          <w:vertAlign w:val="superscript"/>
          <w:lang w:val="en-GB"/>
        </w:rPr>
        <w:t>[24]</w:t>
      </w:r>
      <w:r w:rsidRPr="0040614A">
        <w:fldChar w:fldCharType="end"/>
      </w:r>
      <w:r w:rsidRPr="0040614A">
        <w:rPr>
          <w:lang w:val="en-GB"/>
        </w:rPr>
        <w:t>. Compared to previous work utilising rotating disk electrode measurements (RDE) to characterise the performance of the catalysts, we have used fuel cell measurements as they allow us to operate at much higher turnover frequencies than for catalysts under RDE conditions, and also allow us to study the performance under realistic conditions. Utilizing appropriate carbon-based catalysts under conditions of high mass transport or high oxygen partial pressures, the present work shows that the hypothesis of a single Tafel slope of 70 mV dec</w:t>
      </w:r>
      <w:r w:rsidRPr="0040614A">
        <w:rPr>
          <w:vertAlign w:val="superscript"/>
          <w:lang w:val="en-GB"/>
        </w:rPr>
        <w:t>-1</w:t>
      </w:r>
      <w:r w:rsidRPr="0040614A">
        <w:rPr>
          <w:lang w:val="en-GB"/>
        </w:rPr>
        <w:t xml:space="preserve"> and no debilitating mass transport effect might not be directly applicable to carbon materials. Based on the finding that the ORR </w:t>
      </w:r>
      <w:proofErr w:type="gramStart"/>
      <w:r w:rsidRPr="0040614A">
        <w:rPr>
          <w:lang w:val="en-GB"/>
        </w:rPr>
        <w:t>proceeds</w:t>
      </w:r>
      <w:proofErr w:type="gramEnd"/>
      <w:r w:rsidRPr="0040614A">
        <w:rPr>
          <w:lang w:val="en-GB"/>
        </w:rPr>
        <w:t xml:space="preserve"> on carbon catalysts with two distinct Tafel slopes, we propose a mechanism for the ORR on these catalysts. Furthermore, a methodology is proposed for quantifying the various modes of voltage losses that limit power outputs in PEFCs utilising these materials as catalyst.</w:t>
      </w:r>
    </w:p>
    <w:p w:rsidR="00C00B45" w:rsidRDefault="00C00B45" w:rsidP="00C00B45">
      <w:pPr>
        <w:pStyle w:val="H1"/>
      </w:pPr>
      <w:r>
        <w:t>Results and Discussion</w:t>
      </w:r>
    </w:p>
    <w:p w:rsidR="00D80821" w:rsidRPr="0040614A" w:rsidRDefault="0040614A" w:rsidP="00D80821">
      <w:pPr>
        <w:pStyle w:val="P1"/>
        <w:rPr>
          <w:lang w:val="en-GB"/>
        </w:rPr>
      </w:pPr>
      <w:r w:rsidRPr="0040614A">
        <w:rPr>
          <w:lang w:val="en-GB"/>
        </w:rPr>
        <w:t xml:space="preserve">Carbon catalysts are emerging as potential candidates to replace finite precious metals as catalysts for the oxygen reduction in a range of </w:t>
      </w:r>
      <w:proofErr w:type="spellStart"/>
      <w:r w:rsidRPr="0040614A">
        <w:rPr>
          <w:lang w:val="en-GB"/>
        </w:rPr>
        <w:t>pHs</w:t>
      </w:r>
      <w:proofErr w:type="spellEnd"/>
      <w:r w:rsidRPr="0040614A">
        <w:rPr>
          <w:lang w:val="en-GB"/>
        </w:rPr>
        <w:t xml:space="preserve"> and under various adverse </w:t>
      </w:r>
      <w:proofErr w:type="gramStart"/>
      <w:r w:rsidRPr="0040614A">
        <w:rPr>
          <w:lang w:val="en-GB"/>
        </w:rPr>
        <w:t>conditions</w:t>
      </w:r>
      <w:proofErr w:type="gramEnd"/>
      <w:r w:rsidRPr="0040614A">
        <w:rPr>
          <w:lang w:val="en-GB"/>
        </w:rPr>
        <w:fldChar w:fldCharType="begin">
          <w:fldData xml:space="preserve">PEVuZE5vdGU+PENpdGU+PEF1dGhvcj5NYWxrbzwvQXV0aG9yPjxZZWFyPjIwMTY8L1llYXI+PFJl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</w:fldData>
        </w:fldChar>
      </w:r>
      <w:r w:rsidR="00305A29">
        <w:rPr>
          <w:lang w:val="en-GB"/>
        </w:rPr>
        <w:instrText xml:space="preserve"> ADDIN EN.CITE </w:instrText>
      </w:r>
      <w:r w:rsidR="00305A29">
        <w:rPr>
          <w:lang w:val="en-GB"/>
        </w:rPr>
        <w:fldChar w:fldCharType="begin">
          <w:fldData xml:space="preserve">PEVuZE5vdGU+PENpdGU+PEF1dGhvcj5NYWxrbzwvQXV0aG9yPjxZZWFyPjIwMTY8L1llYXI+PFJl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</w:fldData>
        </w:fldChar>
      </w:r>
      <w:r w:rsidR="00305A29">
        <w:rPr>
          <w:lang w:val="en-GB"/>
        </w:rPr>
        <w:instrText xml:space="preserve"> ADDIN EN.CITE.DATA </w:instrText>
      </w:r>
      <w:r w:rsidR="00305A29">
        <w:rPr>
          <w:lang w:val="en-GB"/>
        </w:rPr>
      </w:r>
      <w:r w:rsidR="00305A29">
        <w:rPr>
          <w:lang w:val="en-GB"/>
        </w:rPr>
        <w:fldChar w:fldCharType="end"/>
      </w:r>
      <w:r w:rsidRPr="0040614A">
        <w:rPr>
          <w:lang w:val="en-GB"/>
        </w:rPr>
      </w:r>
      <w:r w:rsidRPr="0040614A">
        <w:rPr>
          <w:lang w:val="en-GB"/>
        </w:rPr>
        <w:fldChar w:fldCharType="separate"/>
      </w:r>
      <w:r w:rsidR="00305A29" w:rsidRPr="00305A29">
        <w:rPr>
          <w:noProof/>
          <w:vertAlign w:val="superscript"/>
          <w:lang w:val="en-GB"/>
        </w:rPr>
        <w:t>[6]</w:t>
      </w:r>
      <w:r w:rsidRPr="0040614A">
        <w:fldChar w:fldCharType="end"/>
      </w:r>
      <w:r w:rsidRPr="0040614A">
        <w:rPr>
          <w:lang w:val="en-GB"/>
        </w:rPr>
        <w:t xml:space="preserve">. Adequate developments have been achieved in the last few years on developing carbon catalysts with progressively increasing catalytic activities </w:t>
      </w:r>
      <w:r w:rsidRPr="0040614A">
        <w:rPr>
          <w:lang w:val="en-GB"/>
        </w:rPr>
        <w:fldChar w:fldCharType="begin">
          <w:fldData xml:space="preserve">PEVuZE5vdGU+PENpdGU+PEF1dGhvcj5MZWZldnJlPC9BdXRob3I+PFllYXI+MjAwOTwvWWVhcj48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</w:fldData>
        </w:fldChar>
      </w:r>
      <w:r w:rsidR="00305A29">
        <w:rPr>
          <w:lang w:val="en-GB"/>
        </w:rPr>
        <w:instrText xml:space="preserve"> ADDIN EN.CITE </w:instrText>
      </w:r>
      <w:r w:rsidR="00305A29">
        <w:rPr>
          <w:lang w:val="en-GB"/>
        </w:rPr>
        <w:fldChar w:fldCharType="begin">
          <w:fldData xml:space="preserve">PEVuZE5vdGU+PENpdGU+PEF1dGhvcj5MZWZldnJlPC9BdXRob3I+PFllYXI+MjAwOTwvWWVhcj48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</w:fldData>
        </w:fldChar>
      </w:r>
      <w:r w:rsidR="00305A29">
        <w:rPr>
          <w:lang w:val="en-GB"/>
        </w:rPr>
        <w:instrText xml:space="preserve"> ADDIN EN.CITE.DATA </w:instrText>
      </w:r>
      <w:r w:rsidR="00305A29">
        <w:rPr>
          <w:lang w:val="en-GB"/>
        </w:rPr>
      </w:r>
      <w:r w:rsidR="00305A29">
        <w:rPr>
          <w:lang w:val="en-GB"/>
        </w:rPr>
        <w:fldChar w:fldCharType="end"/>
      </w:r>
      <w:r w:rsidRPr="0040614A">
        <w:rPr>
          <w:lang w:val="en-GB"/>
        </w:rPr>
      </w:r>
      <w:r w:rsidRPr="0040614A">
        <w:rPr>
          <w:lang w:val="en-GB"/>
        </w:rPr>
        <w:fldChar w:fldCharType="separate"/>
      </w:r>
      <w:r w:rsidR="00305A29" w:rsidRPr="00305A29">
        <w:rPr>
          <w:noProof/>
          <w:vertAlign w:val="superscript"/>
          <w:lang w:val="en-GB"/>
        </w:rPr>
        <w:t>[6, 25-30]</w:t>
      </w:r>
      <w:r w:rsidRPr="0040614A">
        <w:fldChar w:fldCharType="end"/>
      </w:r>
      <w:r w:rsidRPr="0040614A">
        <w:rPr>
          <w:lang w:val="en-GB"/>
        </w:rPr>
        <w:t xml:space="preserve"> and reliable short term practical durability</w:t>
      </w:r>
      <w:r w:rsidRPr="0040614A">
        <w:rPr>
          <w:lang w:val="en-GB"/>
        </w:rPr>
        <w:fldChar w:fldCharType="begin"/>
      </w:r>
      <w:r w:rsidR="00305A29">
        <w:rPr>
          <w:lang w:val="en-GB"/>
        </w:rPr>
        <w:instrText xml:space="preserve"> ADDIN EN.CITE &lt;EndNote&gt;&lt;Cite&gt;&lt;Author&gt;Wu&lt;/Author&gt;&lt;Year&gt;2011&lt;/Year&gt;&lt;RecNum&gt;13&lt;/RecNum&gt;&lt;DisplayText&gt;&lt;style face="superscript"&gt;[23]&lt;/style&gt;&lt;/DisplayText&gt;&lt;record&gt;&lt;rec-number&gt;13&lt;/rec-number&gt;&lt;foreign-keys&gt;&lt;key app="EN" db-id="teww0xr5qvrxtde9p9wvaf5ar9f2aderzft9" timestamp="1462194976"&gt;13&lt;/key&gt;&lt;/foreign-keys&gt;&lt;ref-type name="Journal Article"&gt;17&lt;/ref-type&gt;&lt;contributors&gt;&lt;authors&gt;&lt;author&gt;Wu, Gang&lt;/author&gt;&lt;author&gt;More, Karren L.&lt;/author&gt;&lt;author&gt;Johnston, Christina M.&lt;/author&gt;&lt;author&gt;Zelenay, Piotr&lt;/author&gt;&lt;/authors&gt;&lt;/contributors&gt;&lt;titles&gt;&lt;title&gt;High-Performance Electrocatalysts for Oxygen Reduction Derived from Polyaniline, Iron, and Cobalt&lt;/title&gt;&lt;secondary-title&gt;Science&lt;/secondary-title&gt;&lt;/titles&gt;&lt;periodical&gt;&lt;full-title&gt;Science&lt;/full-title&gt;&lt;/periodical&gt;&lt;pages&gt;443-447&lt;/pages&gt;&lt;volume&gt;332&lt;/volume&gt;&lt;number&gt;6028&lt;/number&gt;&lt;dates&gt;&lt;year&gt;2011&lt;/year&gt;&lt;pub-dates&gt;&lt;date&gt;Apr 22&lt;/date&gt;&lt;/pub-dates&gt;&lt;/dates&gt;&lt;isbn&gt;0036-8075&lt;/isbn&gt;&lt;accession-num&gt;WOS:000289784900037&lt;/accession-num&gt;&lt;urls&gt;&lt;related-urls&gt;&lt;url&gt;&amp;lt;Go to ISI&amp;gt;://WOS:000289784900037&lt;/url&gt;&lt;/related-urls&gt;&lt;/urls&gt;&lt;electronic-resource-num&gt;10.1126/science.1200832&lt;/electronic-resource-num&gt;&lt;/record&gt;&lt;/Cite&gt;&lt;/EndNote&gt;</w:instrText>
      </w:r>
      <w:r w:rsidRPr="0040614A">
        <w:rPr>
          <w:lang w:val="en-GB"/>
        </w:rPr>
        <w:fldChar w:fldCharType="separate"/>
      </w:r>
      <w:r w:rsidR="00305A29" w:rsidRPr="00305A29">
        <w:rPr>
          <w:noProof/>
          <w:vertAlign w:val="superscript"/>
          <w:lang w:val="en-GB"/>
        </w:rPr>
        <w:t>[23]</w:t>
      </w:r>
      <w:r w:rsidRPr="0040614A">
        <w:fldChar w:fldCharType="end"/>
      </w:r>
      <w:r w:rsidRPr="0040614A">
        <w:rPr>
          <w:lang w:val="en-GB"/>
        </w:rPr>
        <w:t xml:space="preserve">. However, there has been a gap in quantifying the activity and voltage loss modes that limit the </w:t>
      </w:r>
      <w:r w:rsidRPr="0040614A">
        <w:rPr>
          <w:lang w:val="en-GB"/>
        </w:rPr>
        <w:lastRenderedPageBreak/>
        <w:t xml:space="preserve">available power output of practical electrochemical devices based on the oxygen reduction reaction, i.e. PEFCs. Optimizing PEFCs (and generally electrochemical devices) requires a proper understanding of the voltage losses that defines the cell voltage (available power output), particularly the oxygen reduction reaction kinetics, the proton/hydroxide conduction in both catalyst layer and electrolyte, and of great importance for carbon catalysts the mass transport (oxygen to and oxygen reduction products from an active site). A suitably illustrative example of such development, based upon proper knowledge of each overvoltage contributing to the total power output in practical electrochemical devices, is that of platinum catalyst on PEFCs. </w:t>
      </w:r>
    </w:p>
    <w:p w:rsidR="00A42756" w:rsidRPr="0034496B" w:rsidRDefault="0040614A" w:rsidP="00A42756">
      <w:pPr>
        <w:spacing w:before="360"/>
        <w:rPr>
          <w:rFonts w:ascii="Arial" w:hAnsi="Arial" w:cs="Arial"/>
          <w:color w:val="FF0000"/>
          <w:sz w:val="14"/>
          <w:szCs w:val="16"/>
          <w:lang w:val="en-GB"/>
        </w:rPr>
      </w:pPr>
      <w:r w:rsidRPr="00933C46">
        <w:rPr>
          <w:lang w:val="en-GB"/>
        </w:rPr>
        <w:object w:dxaOrig="3425" w:dyaOrig="4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305.15pt" o:ole="">
            <v:imagedata r:id="rId13" o:title=""/>
          </v:shape>
          <o:OLEObject Type="Embed" ProgID="Origin50.Graph" ShapeID="_x0000_i1025" DrawAspect="Content" ObjectID="_1532249311" r:id="rId14"/>
        </w:object>
      </w:r>
    </w:p>
    <w:p w:rsidR="00A42756" w:rsidRDefault="0040614A" w:rsidP="0040614A">
      <w:pPr>
        <w:pStyle w:val="SchemeCaption"/>
        <w:spacing w:before="0"/>
      </w:pPr>
      <w:proofErr w:type="gramStart"/>
      <w:r>
        <w:rPr>
          <w:b/>
        </w:rPr>
        <w:t>Figure</w:t>
      </w:r>
      <w:r w:rsidR="00A42756" w:rsidRPr="00B11686">
        <w:rPr>
          <w:b/>
        </w:rPr>
        <w:t xml:space="preserve"> 1.</w:t>
      </w:r>
      <w:proofErr w:type="gramEnd"/>
      <w:r w:rsidR="00A42756" w:rsidRPr="00C2552A">
        <w:t xml:space="preserve"> </w:t>
      </w:r>
      <w:r w:rsidRPr="00933C46">
        <w:t>H</w:t>
      </w:r>
      <w:r w:rsidRPr="00933C46">
        <w:rPr>
          <w:vertAlign w:val="subscript"/>
        </w:rPr>
        <w:t>2</w:t>
      </w:r>
      <w:r w:rsidRPr="00933C46">
        <w:t>/O</w:t>
      </w:r>
      <w:r w:rsidRPr="00933C46">
        <w:rPr>
          <w:vertAlign w:val="subscript"/>
        </w:rPr>
        <w:t>2</w:t>
      </w:r>
      <w:r w:rsidRPr="00933C46">
        <w:t xml:space="preserve"> polarization response of a single PEFC under </w:t>
      </w:r>
      <w:proofErr w:type="spellStart"/>
      <w:r w:rsidRPr="00933C46">
        <w:t>galvanostatic</w:t>
      </w:r>
      <w:proofErr w:type="spellEnd"/>
      <w:r w:rsidRPr="00933C46">
        <w:t xml:space="preserve"> mode (a) as measured and (b) resistance corrected. </w:t>
      </w:r>
      <w:proofErr w:type="gramStart"/>
      <w:r w:rsidRPr="00933C46">
        <w:t xml:space="preserve">Cells at 80 </w:t>
      </w:r>
      <w:r w:rsidRPr="00933C46">
        <w:rPr>
          <w:vertAlign w:val="superscript"/>
        </w:rPr>
        <w:t>0</w:t>
      </w:r>
      <w:r w:rsidRPr="00933C46">
        <w:t>C and gases at 100 RH%, with H</w:t>
      </w:r>
      <w:r w:rsidRPr="00933C46">
        <w:rPr>
          <w:vertAlign w:val="subscript"/>
        </w:rPr>
        <w:t>2</w:t>
      </w:r>
      <w:r w:rsidRPr="00933C46">
        <w:t xml:space="preserve"> at 160ccm and O</w:t>
      </w:r>
      <w:r w:rsidRPr="00933C46">
        <w:rPr>
          <w:vertAlign w:val="subscript"/>
        </w:rPr>
        <w:t>2</w:t>
      </w:r>
      <w:r w:rsidRPr="00933C46">
        <w:t xml:space="preserve"> at 550ccm.</w:t>
      </w:r>
      <w:proofErr w:type="gramEnd"/>
      <w:r w:rsidRPr="00933C46">
        <w:t xml:space="preserve"> </w:t>
      </w:r>
      <w:proofErr w:type="gramStart"/>
      <w:r w:rsidRPr="00933C46">
        <w:t>H</w:t>
      </w:r>
      <w:r w:rsidRPr="00933C46">
        <w:rPr>
          <w:vertAlign w:val="subscript"/>
        </w:rPr>
        <w:t>2</w:t>
      </w:r>
      <w:r w:rsidRPr="00933C46">
        <w:t>/O</w:t>
      </w:r>
      <w:r w:rsidRPr="00933C46">
        <w:rPr>
          <w:vertAlign w:val="subscript"/>
        </w:rPr>
        <w:t>2</w:t>
      </w:r>
      <w:r w:rsidRPr="00933C46">
        <w:t xml:space="preserve"> at a partial pressure of 100 </w:t>
      </w:r>
      <w:proofErr w:type="spellStart"/>
      <w:r w:rsidRPr="00933C46">
        <w:t>kPa</w:t>
      </w:r>
      <w:r w:rsidRPr="00933C46">
        <w:rPr>
          <w:vertAlign w:val="subscript"/>
        </w:rPr>
        <w:t>abs</w:t>
      </w:r>
      <w:proofErr w:type="spellEnd"/>
      <w:r w:rsidRPr="00933C46">
        <w:t>.</w:t>
      </w:r>
      <w:proofErr w:type="gramEnd"/>
      <w:r w:rsidRPr="00933C46">
        <w:t xml:space="preserve"> A </w:t>
      </w:r>
      <w:proofErr w:type="spellStart"/>
      <w:r w:rsidRPr="00933C46">
        <w:t>Nafion</w:t>
      </w:r>
      <w:r w:rsidRPr="00933C46">
        <w:rPr>
          <w:vertAlign w:val="superscript"/>
        </w:rPr>
        <w:t>TM</w:t>
      </w:r>
      <w:proofErr w:type="spellEnd"/>
      <w:r w:rsidRPr="00933C46">
        <w:t xml:space="preserve"> membrane NR212 was utilized as electrolyte membrane. Square: Johnson Matthey platinum electrode with a loading of 0.4 </w:t>
      </w:r>
      <w:proofErr w:type="spellStart"/>
      <w:r w:rsidRPr="00933C46">
        <w:t>mg</w:t>
      </w:r>
      <w:r w:rsidRPr="00933C46">
        <w:rPr>
          <w:vertAlign w:val="subscript"/>
        </w:rPr>
        <w:t>Pt</w:t>
      </w:r>
      <w:proofErr w:type="spellEnd"/>
      <w:r w:rsidRPr="00933C46">
        <w:t xml:space="preserve"> cm</w:t>
      </w:r>
      <w:r w:rsidRPr="00933C46">
        <w:rPr>
          <w:vertAlign w:val="superscript"/>
        </w:rPr>
        <w:t>-2</w:t>
      </w:r>
      <w:r w:rsidRPr="00933C46">
        <w:t xml:space="preserve">; circle: a catalyst layer prepared with a method developed in 1996 </w:t>
      </w:r>
      <w:r>
        <w:fldChar w:fldCharType="begin"/>
      </w:r>
      <w:r w:rsidR="00305A29">
        <w:instrText xml:space="preserve"> ADDIN EN.CITE &lt;EndNote&gt;&lt;Cite&gt;&lt;Author&gt;Paganin&lt;/Author&gt;&lt;Year&gt;1996&lt;/Year&gt;&lt;RecNum&gt;95&lt;/RecNum&gt;&lt;DisplayText&gt;&lt;style face="superscript"&gt;[31]&lt;/style&gt;&lt;/DisplayText&gt;&lt;record&gt;&lt;rec-number&gt;95&lt;/rec-number&gt;&lt;foreign-keys&gt;&lt;key app="EN" db-id="teww0xr5qvrxtde9p9wvaf5ar9f2aderzft9" timestamp="1466615046"&gt;95&lt;/key&gt;&lt;/foreign-keys&gt;&lt;ref-type name="Journal Article"&gt;17&lt;/ref-type&gt;&lt;contributors&gt;&lt;authors&gt;&lt;author&gt;Paganin, V. A.&lt;/author&gt;&lt;author&gt;Ticianelli, E. A.&lt;/author&gt;&lt;author&gt;Gonzalez, E. R.&lt;/author&gt;&lt;/authors&gt;&lt;/contributors&gt;&lt;titles&gt;&lt;title&gt;Development and electrochemical studies of gas diffusion electrodes for polymer electrolyte fuel cells&lt;/title&gt;&lt;secondary-title&gt;Journal of Applied Electrochemistry&lt;/secondary-title&gt;&lt;/titles&gt;&lt;periodical&gt;&lt;full-title&gt;Journal of Applied Electrochemistry&lt;/full-title&gt;&lt;/periodical&gt;&lt;pages&gt;297-304&lt;/pages&gt;&lt;volume&gt;26&lt;/volume&gt;&lt;number&gt;3&lt;/number&gt;&lt;dates&gt;&lt;year&gt;1996&lt;/year&gt;&lt;pub-dates&gt;&lt;date&gt;Mar&lt;/date&gt;&lt;/pub-dates&gt;&lt;/dates&gt;&lt;isbn&gt;0021-891X&lt;/isbn&gt;&lt;accession-num&gt;WOS:A1996UB25500008&lt;/accession-num&gt;&lt;urls&gt;&lt;related-urls&gt;&lt;url&gt;&amp;lt;Go to ISI&amp;gt;://WOS:A1996UB25500008&lt;/url&gt;&lt;/related-urls&gt;&lt;/urls&gt;&lt;/record&gt;&lt;/Cite&gt;&lt;/EndNote&gt;</w:instrText>
      </w:r>
      <w:r>
        <w:fldChar w:fldCharType="separate"/>
      </w:r>
      <w:r w:rsidR="00305A29" w:rsidRPr="00305A29">
        <w:rPr>
          <w:noProof/>
          <w:vertAlign w:val="superscript"/>
        </w:rPr>
        <w:t>[31]</w:t>
      </w:r>
      <w:r>
        <w:fldChar w:fldCharType="end"/>
      </w:r>
      <w:r>
        <w:t xml:space="preserve"> </w:t>
      </w:r>
      <w:r w:rsidRPr="00933C46">
        <w:t xml:space="preserve">with a platinum loading of 0.4 </w:t>
      </w:r>
      <w:proofErr w:type="spellStart"/>
      <w:r w:rsidRPr="00933C46">
        <w:t>mg</w:t>
      </w:r>
      <w:r w:rsidRPr="00933C46">
        <w:rPr>
          <w:vertAlign w:val="subscript"/>
        </w:rPr>
        <w:t>Pt</w:t>
      </w:r>
      <w:proofErr w:type="spellEnd"/>
      <w:r w:rsidRPr="00933C46">
        <w:t xml:space="preserve"> cm</w:t>
      </w:r>
      <w:r w:rsidRPr="00933C46">
        <w:rPr>
          <w:vertAlign w:val="superscript"/>
        </w:rPr>
        <w:t>-2</w:t>
      </w:r>
      <w:r w:rsidRPr="00933C46">
        <w:t xml:space="preserve"> and an ionomer to carbon ratio of 0.93. Half-filled symbols stand for resistance corrected PEFC performances, accounting for high-frequency-resistance and for proton transport resistance in the cathodic catalyst layer. Effective current density (</w:t>
      </w:r>
      <w:proofErr w:type="spellStart"/>
      <w:r w:rsidRPr="00933C46">
        <w:t>j</w:t>
      </w:r>
      <w:r w:rsidRPr="00933C46">
        <w:rPr>
          <w:vertAlign w:val="subscript"/>
        </w:rPr>
        <w:t>ef</w:t>
      </w:r>
      <w:proofErr w:type="spellEnd"/>
      <w:r w:rsidRPr="00933C46">
        <w:t>) refers to hydrogen crossover corrected current densities</w:t>
      </w:r>
      <w:proofErr w:type="gramStart"/>
      <w:r w:rsidRPr="00933C46">
        <w:t>.</w:t>
      </w:r>
      <w:r w:rsidR="00A42756" w:rsidRPr="00C2552A">
        <w:t>.</w:t>
      </w:r>
      <w:proofErr w:type="gramEnd"/>
    </w:p>
    <w:p w:rsidR="007D177A" w:rsidRDefault="007D177A" w:rsidP="00362B46">
      <w:pPr>
        <w:pStyle w:val="P1"/>
      </w:pPr>
      <w:r w:rsidRPr="007D177A">
        <w:t xml:space="preserve">Figure 01 compares the historical state-of-the-art performance of platinum based PEFCs, in the year of 1996 </w:t>
      </w:r>
      <w:r w:rsidRPr="007D177A">
        <w:fldChar w:fldCharType="begin"/>
      </w:r>
      <w:r w:rsidR="00305A29">
        <w:instrText xml:space="preserve"> ADDIN EN.CITE &lt;EndNote&gt;&lt;Cite&gt;&lt;Author&gt;Paganin&lt;/Author&gt;&lt;Year&gt;1996&lt;/Year&gt;&lt;RecNum&gt;95&lt;/RecNum&gt;&lt;DisplayText&gt;&lt;style face="superscript"&gt;[31]&lt;/style&gt;&lt;/DisplayText&gt;&lt;record&gt;&lt;rec-number&gt;95&lt;/rec-number&gt;&lt;foreign-keys&gt;&lt;key app="EN" db-id="teww0xr5qvrxtde9p9wvaf5ar9f2aderzft9" timestamp="1466615046"&gt;95&lt;/key&gt;&lt;/foreign-keys&gt;&lt;ref-type name="Journal Article"&gt;17&lt;/ref-type&gt;&lt;contributors&gt;&lt;authors&gt;&lt;author&gt;Paganin, V. A.&lt;/author&gt;&lt;author&gt;Ticianelli, E. A.&lt;/author&gt;&lt;author&gt;Gonzalez, E. R.&lt;/author&gt;&lt;/authors&gt;&lt;/contributors&gt;&lt;titles&gt;&lt;title&gt;Development and electrochemical studies of gas diffusion electrodes for polymer electrolyte fuel cells&lt;/title&gt;&lt;secondary-title&gt;Journal of Applied Electrochemistry&lt;/secondary-title&gt;&lt;/titles&gt;&lt;periodical&gt;&lt;full-title&gt;Journal of Applied Electrochemistry&lt;/full-title&gt;&lt;/periodical&gt;&lt;pages&gt;297-304&lt;/pages&gt;&lt;volume&gt;26&lt;/volume&gt;&lt;number&gt;3&lt;/number&gt;&lt;dates&gt;&lt;year&gt;1996&lt;/year&gt;&lt;pub-dates&gt;&lt;date&gt;Mar&lt;/date&gt;&lt;/pub-dates&gt;&lt;/dates&gt;&lt;isbn&gt;0021-891X&lt;/isbn&gt;&lt;accession-num&gt;WOS:A1996UB25500008&lt;/accession-num&gt;&lt;urls&gt;&lt;related-urls&gt;&lt;url&gt;&amp;lt;Go to ISI&amp;gt;://WOS:A1996UB25500008&lt;/url&gt;&lt;/related-urls&gt;&lt;/urls&gt;&lt;/record&gt;&lt;/Cite&gt;&lt;/EndNote&gt;</w:instrText>
      </w:r>
      <w:r w:rsidRPr="007D177A">
        <w:fldChar w:fldCharType="separate"/>
      </w:r>
      <w:r w:rsidR="00305A29" w:rsidRPr="00305A29">
        <w:rPr>
          <w:noProof/>
          <w:vertAlign w:val="superscript"/>
        </w:rPr>
        <w:t>[31]</w:t>
      </w:r>
      <w:r w:rsidRPr="007D177A">
        <w:fldChar w:fldCharType="end"/>
      </w:r>
      <w:r w:rsidRPr="007D177A">
        <w:t xml:space="preserve"> and a present industrial standard, which amounts more than 25 years of </w:t>
      </w:r>
      <w:r w:rsidRPr="007D177A">
        <w:lastRenderedPageBreak/>
        <w:t>development.</w:t>
      </w:r>
      <w:r w:rsidR="00955691">
        <w:t xml:space="preserve"> It is clear from data in Fig. </w:t>
      </w:r>
      <w:r w:rsidRPr="007D177A">
        <w:t xml:space="preserve">1 that development of both catalyst layer structure (e.g. ~40 </w:t>
      </w:r>
      <w:proofErr w:type="spellStart"/>
      <w:r w:rsidRPr="007D177A">
        <w:t>μm</w:t>
      </w:r>
      <w:proofErr w:type="spellEnd"/>
      <w:r w:rsidRPr="007D177A">
        <w:t xml:space="preserve"> thick E-</w:t>
      </w:r>
      <w:proofErr w:type="spellStart"/>
      <w:r w:rsidRPr="007D177A">
        <w:t>Tek</w:t>
      </w:r>
      <w:proofErr w:type="spellEnd"/>
      <w:r w:rsidRPr="007D177A">
        <w:t xml:space="preserve"> Pt/C versus ~10 </w:t>
      </w:r>
      <w:proofErr w:type="spellStart"/>
      <w:r w:rsidRPr="007D177A">
        <w:t>μm</w:t>
      </w:r>
      <w:proofErr w:type="spellEnd"/>
      <w:r w:rsidRPr="007D177A">
        <w:t xml:space="preserve"> Johnson Matthey Pt electrode) and catalyst activity (ΔE = ~20mV) has greatly promoted the development of PEFCs in terms of practical performances, or ~0.3 A cm</w:t>
      </w:r>
      <w:r w:rsidRPr="007D177A">
        <w:rPr>
          <w:vertAlign w:val="superscript"/>
        </w:rPr>
        <w:t>-2</w:t>
      </w:r>
      <w:r w:rsidRPr="007D177A">
        <w:t xml:space="preserve"> for 20 </w:t>
      </w:r>
      <w:proofErr w:type="spellStart"/>
      <w:r w:rsidRPr="007D177A">
        <w:t>wt</w:t>
      </w:r>
      <w:proofErr w:type="spellEnd"/>
      <w:r w:rsidRPr="007D177A">
        <w:t>% Pt/Vulcan versus ~1.7 A cm</w:t>
      </w:r>
      <w:r w:rsidRPr="007D177A">
        <w:rPr>
          <w:vertAlign w:val="superscript"/>
        </w:rPr>
        <w:t>-2</w:t>
      </w:r>
      <w:r w:rsidRPr="007D177A">
        <w:t xml:space="preserve"> for Johnson Matthey Pt electrode (extrapolated disregarding development of mass transport) at a cell potential of 0.8 </w:t>
      </w:r>
      <w:proofErr w:type="spellStart"/>
      <w:r w:rsidRPr="007D177A">
        <w:t>V</w:t>
      </w:r>
      <w:r w:rsidRPr="007D177A">
        <w:rPr>
          <w:i/>
          <w:vertAlign w:val="subscript"/>
        </w:rPr>
        <w:t>iR</w:t>
      </w:r>
      <w:proofErr w:type="spellEnd"/>
      <w:r w:rsidRPr="007D177A">
        <w:rPr>
          <w:i/>
          <w:vertAlign w:val="subscript"/>
        </w:rPr>
        <w:t>-free</w:t>
      </w:r>
      <w:r w:rsidRPr="007D177A">
        <w:t xml:space="preserve">, (i.e. corrected for </w:t>
      </w:r>
      <w:proofErr w:type="spellStart"/>
      <w:r w:rsidRPr="007D177A">
        <w:t>Ohmic</w:t>
      </w:r>
      <w:proofErr w:type="spellEnd"/>
      <w:r w:rsidRPr="007D177A">
        <w:t xml:space="preserve"> losses). This represents an improvement of about 6 times in performance, which has been obtained by properly tackling principally kinetic and mass transport overvoltage losses.</w:t>
      </w:r>
    </w:p>
    <w:p w:rsidR="0040614A" w:rsidRDefault="0040614A" w:rsidP="00362B46">
      <w:pPr>
        <w:pStyle w:val="P1"/>
      </w:pPr>
      <w:r w:rsidRPr="0040614A">
        <w:t>Carbon catalysts are discussed to present lower density of active sites and also lower ORR activity compared to precious metal catalysts</w:t>
      </w:r>
      <w:r w:rsidRPr="0040614A">
        <w:fldChar w:fldCharType="begin"/>
      </w:r>
      <w:r w:rsidR="00305A29">
        <w:instrText xml:space="preserve"> ADDIN EN.CITE &lt;EndNote&gt;&lt;Cite&gt;&lt;Author&gt;Gasteiger&lt;/Author&gt;&lt;Year&gt;2009&lt;/Year&gt;&lt;RecNum&gt;90&lt;/RecNum&gt;&lt;DisplayText&gt;&lt;style face="superscript"&gt;[26]&lt;/style&gt;&lt;/DisplayText&gt;&lt;record&gt;&lt;rec-number&gt;90&lt;/rec-number&gt;&lt;foreign-keys&gt;&lt;key app="EN" db-id="teww0xr5qvrxtde9p9wvaf5ar9f2aderzft9" timestamp="1466615046"&gt;90&lt;/key&gt;&lt;/foreign-keys&gt;&lt;ref-type name="Journal Article"&gt;17&lt;/ref-type&gt;&lt;contributors&gt;&lt;authors&gt;&lt;author&gt;Gasteiger, Hubert A.&lt;/author&gt;&lt;author&gt;Markovic, Nenad M.&lt;/author&gt;&lt;/authors&gt;&lt;/contributors&gt;&lt;titles&gt;&lt;title&gt;Just a Dream-or Future Reality?&lt;/title&gt;&lt;secondary-title&gt;Science&lt;/secondary-title&gt;&lt;/titles&gt;&lt;periodical&gt;&lt;full-title&gt;Science&lt;/full-title&gt;&lt;/periodical&gt;&lt;pages&gt;48-49&lt;/pages&gt;&lt;volume&gt;324&lt;/volume&gt;&lt;number&gt;5923&lt;/number&gt;&lt;dates&gt;&lt;year&gt;2009&lt;/year&gt;&lt;pub-dates&gt;&lt;date&gt;Apr 3&lt;/date&gt;&lt;/pub-dates&gt;&lt;/dates&gt;&lt;isbn&gt;0036-8075&lt;/isbn&gt;&lt;accession-num&gt;WOS:000264802100026&lt;/accession-num&gt;&lt;urls&gt;&lt;related-urls&gt;&lt;url&gt;&amp;lt;Go to ISI&amp;gt;://WOS:000264802100026&lt;/url&gt;&lt;/related-urls&gt;&lt;/urls&gt;&lt;electronic-resource-num&gt;10.1126/science.1172083&lt;/electronic-resource-num&gt;&lt;/record&gt;&lt;/Cite&gt;&lt;/EndNote&gt;</w:instrText>
      </w:r>
      <w:r w:rsidRPr="0040614A">
        <w:fldChar w:fldCharType="separate"/>
      </w:r>
      <w:r w:rsidR="00305A29" w:rsidRPr="00305A29">
        <w:rPr>
          <w:noProof/>
          <w:vertAlign w:val="superscript"/>
        </w:rPr>
        <w:t>[26]</w:t>
      </w:r>
      <w:r w:rsidRPr="0040614A">
        <w:fldChar w:fldCharType="end"/>
      </w:r>
      <w:r w:rsidRPr="0040614A">
        <w:t>. This feature generally leads researchers to apply high loadings of carbon catalysts onto the cathode catalyst layer of PEFCs, in order to reduce voltage losses associated with the oxygen reduction reaction (the catalyst effective exchange current density is dependent upon catalyst loading). However, high loadings of catalysts lead to thick catalyst layers which may exacerbate diffusion overvoltage losses on practical devices (quantified later in this text), a</w:t>
      </w:r>
      <w:r w:rsidR="00A34F6E">
        <w:t>s indirectly evidenced in Fig. 1</w:t>
      </w:r>
      <w:r w:rsidRPr="0040614A">
        <w:t xml:space="preserve"> (10 </w:t>
      </w:r>
      <w:proofErr w:type="spellStart"/>
      <w:r w:rsidRPr="0040614A">
        <w:t>μm</w:t>
      </w:r>
      <w:proofErr w:type="spellEnd"/>
      <w:r w:rsidRPr="0040614A">
        <w:t xml:space="preserve"> </w:t>
      </w:r>
      <w:proofErr w:type="gramStart"/>
      <w:r w:rsidRPr="0040614A">
        <w:t>thick  Pt</w:t>
      </w:r>
      <w:proofErr w:type="gramEnd"/>
      <w:r w:rsidRPr="0040614A">
        <w:t xml:space="preserve">-JM versus 40 </w:t>
      </w:r>
      <w:proofErr w:type="spellStart"/>
      <w:r w:rsidRPr="0040614A">
        <w:t>μm</w:t>
      </w:r>
      <w:proofErr w:type="spellEnd"/>
      <w:r w:rsidRPr="0040614A">
        <w:t xml:space="preserve"> thick Pt E-</w:t>
      </w:r>
      <w:proofErr w:type="spellStart"/>
      <w:r w:rsidRPr="0040614A">
        <w:t>Tek</w:t>
      </w:r>
      <w:proofErr w:type="spellEnd"/>
      <w:r w:rsidRPr="0040614A">
        <w:t xml:space="preserve">). Equation 01 summarizes the total </w:t>
      </w:r>
      <w:proofErr w:type="spellStart"/>
      <w:r w:rsidRPr="0040614A">
        <w:t>overpotential</w:t>
      </w:r>
      <w:proofErr w:type="spellEnd"/>
      <w:r w:rsidRPr="0040614A">
        <w:t xml:space="preserve"> components, for a PEFC under operating conditions:</w:t>
      </w:r>
    </w:p>
    <w:p w:rsidR="0040614A" w:rsidRPr="0040614A" w:rsidRDefault="009963D1" w:rsidP="0040614A">
      <w:pPr>
        <w:rPr>
          <w:rFonts w:ascii="Arial" w:hAnsi="Arial"/>
          <w:sz w:val="17"/>
          <w:lang w:val="en-GB"/>
        </w:rPr>
      </w:pPr>
      <m:oMath>
        <m:sSubSup>
          <m:sSubSupPr>
            <m:ctrlPr>
              <w:rPr>
                <w:rFonts w:ascii="Cambria Math" w:hAnsi="Cambria Math"/>
                <w:sz w:val="13"/>
                <w:szCs w:val="13"/>
                <w:lang w:val="en-GB"/>
              </w:rPr>
            </m:ctrlPr>
          </m:sSubSupPr>
          <m:e>
            <m:r>
              <m:rPr>
                <m:sty m:val="p"/>
              </m:rPr>
              <w:rPr>
                <w:rFonts w:ascii="Cambria Math" w:hAnsi="Cambria Math"/>
                <w:sz w:val="13"/>
                <w:szCs w:val="13"/>
                <w:lang w:val="en-GB"/>
              </w:rPr>
              <m:t>E</m:t>
            </m:r>
          </m:e>
          <m:sub>
            <m:r>
              <m:rPr>
                <m:sty m:val="p"/>
              </m:rPr>
              <w:rPr>
                <w:rFonts w:ascii="Cambria Math" w:hAnsi="Cambria Math"/>
                <w:sz w:val="13"/>
                <w:szCs w:val="13"/>
                <w:lang w:val="en-GB"/>
              </w:rPr>
              <m:t>cell</m:t>
            </m:r>
          </m:sub>
          <m:sup>
            <m:r>
              <m:rPr>
                <m:sty m:val="p"/>
              </m:rPr>
              <w:rPr>
                <w:rFonts w:ascii="Cambria Math" w:hAnsi="Cambria Math"/>
                <w:sz w:val="13"/>
                <w:szCs w:val="13"/>
                <w:lang w:val="en-GB"/>
              </w:rPr>
              <m:t>meas</m:t>
            </m:r>
          </m:sup>
        </m:sSubSup>
        <m:r>
          <m:rPr>
            <m:sty m:val="p"/>
          </m:rPr>
          <w:rPr>
            <w:rFonts w:ascii="Cambria Math" w:hAnsi="Cambria Math"/>
            <w:sz w:val="13"/>
            <w:szCs w:val="13"/>
            <w:lang w:val="en-GB"/>
          </w:rPr>
          <m:t>=</m:t>
        </m:r>
        <m:sSubSup>
          <m:sSubSupPr>
            <m:ctrlPr>
              <w:rPr>
                <w:rFonts w:ascii="Cambria Math" w:hAnsi="Cambria Math"/>
                <w:sz w:val="13"/>
                <w:szCs w:val="13"/>
                <w:lang w:val="en-GB"/>
              </w:rPr>
            </m:ctrlPr>
          </m:sSubSupPr>
          <m:e>
            <m:r>
              <m:rPr>
                <m:sty m:val="p"/>
              </m:rPr>
              <w:rPr>
                <w:rFonts w:ascii="Cambria Math" w:hAnsi="Cambria Math"/>
                <w:sz w:val="13"/>
                <w:szCs w:val="13"/>
                <w:lang w:val="en-GB"/>
              </w:rPr>
              <m:t>E</m:t>
            </m:r>
          </m:e>
          <m:sub>
            <m:sSub>
              <m:sSubPr>
                <m:ctrlPr>
                  <w:rPr>
                    <w:rFonts w:ascii="Cambria Math" w:hAnsi="Cambria Math"/>
                    <w:sz w:val="13"/>
                    <w:szCs w:val="13"/>
                    <w:lang w:val="en-GB"/>
                  </w:rPr>
                </m:ctrlPr>
              </m:sSubPr>
              <m:e>
                <m:r>
                  <m:rPr>
                    <m:sty m:val="p"/>
                  </m:rPr>
                  <w:rPr>
                    <w:rFonts w:ascii="Cambria Math" w:hAnsi="Cambria Math"/>
                    <w:sz w:val="13"/>
                    <w:szCs w:val="13"/>
                    <w:lang w:val="en-GB"/>
                  </w:rPr>
                  <m:t>cell</m:t>
                </m:r>
              </m:e>
              <m:sub>
                <m:r>
                  <w:rPr>
                    <w:rFonts w:ascii="Cambria Math" w:hAnsi="Cambria Math"/>
                    <w:sz w:val="13"/>
                    <w:szCs w:val="13"/>
                    <w:lang w:val="en-GB"/>
                  </w:rPr>
                  <m:t>(</m:t>
                </m:r>
                <m:sSub>
                  <m:sSubPr>
                    <m:ctrlPr>
                      <w:rPr>
                        <w:rFonts w:ascii="Cambria Math" w:hAnsi="Cambria Math"/>
                        <w:i/>
                        <w:sz w:val="13"/>
                        <w:szCs w:val="13"/>
                        <w:lang w:val="en-GB"/>
                      </w:rPr>
                    </m:ctrlPr>
                  </m:sSubPr>
                  <m:e>
                    <m:r>
                      <w:rPr>
                        <w:rFonts w:ascii="Cambria Math" w:hAnsi="Cambria Math"/>
                        <w:sz w:val="13"/>
                        <w:szCs w:val="13"/>
                        <w:lang w:val="en-GB"/>
                      </w:rPr>
                      <m:t>P</m:t>
                    </m:r>
                  </m:e>
                  <m:sub>
                    <m:sSub>
                      <m:sSubPr>
                        <m:ctrlPr>
                          <w:rPr>
                            <w:rFonts w:ascii="Cambria Math" w:hAnsi="Cambria Math"/>
                            <w:i/>
                            <w:sz w:val="13"/>
                            <w:szCs w:val="13"/>
                            <w:lang w:val="en-GB"/>
                          </w:rPr>
                        </m:ctrlPr>
                      </m:sSubPr>
                      <m:e>
                        <m:r>
                          <w:rPr>
                            <w:rFonts w:ascii="Cambria Math" w:hAnsi="Cambria Math"/>
                            <w:sz w:val="13"/>
                            <w:szCs w:val="13"/>
                            <w:lang w:val="en-GB"/>
                          </w:rPr>
                          <m:t>H</m:t>
                        </m:r>
                      </m:e>
                      <m:sub>
                        <m:r>
                          <w:rPr>
                            <w:rFonts w:ascii="Cambria Math" w:hAnsi="Cambria Math"/>
                            <w:sz w:val="13"/>
                            <w:szCs w:val="13"/>
                            <w:lang w:val="en-GB"/>
                          </w:rPr>
                          <m:t>2</m:t>
                        </m:r>
                      </m:sub>
                    </m:sSub>
                  </m:sub>
                </m:sSub>
                <m:r>
                  <w:rPr>
                    <w:rFonts w:ascii="Cambria Math" w:hAnsi="Cambria Math"/>
                    <w:sz w:val="13"/>
                    <w:szCs w:val="13"/>
                    <w:lang w:val="en-GB"/>
                  </w:rPr>
                  <m:t>,</m:t>
                </m:r>
                <m:sSub>
                  <m:sSubPr>
                    <m:ctrlPr>
                      <w:rPr>
                        <w:rFonts w:ascii="Cambria Math" w:hAnsi="Cambria Math"/>
                        <w:i/>
                        <w:sz w:val="13"/>
                        <w:szCs w:val="13"/>
                        <w:lang w:val="en-GB"/>
                      </w:rPr>
                    </m:ctrlPr>
                  </m:sSubPr>
                  <m:e>
                    <m:r>
                      <w:rPr>
                        <w:rFonts w:ascii="Cambria Math" w:hAnsi="Cambria Math"/>
                        <w:sz w:val="13"/>
                        <w:szCs w:val="13"/>
                        <w:lang w:val="en-GB"/>
                      </w:rPr>
                      <m:t>P</m:t>
                    </m:r>
                  </m:e>
                  <m:sub>
                    <m:sSub>
                      <m:sSubPr>
                        <m:ctrlPr>
                          <w:rPr>
                            <w:rFonts w:ascii="Cambria Math" w:hAnsi="Cambria Math"/>
                            <w:i/>
                            <w:sz w:val="13"/>
                            <w:szCs w:val="13"/>
                            <w:lang w:val="en-GB"/>
                          </w:rPr>
                        </m:ctrlPr>
                      </m:sSubPr>
                      <m:e>
                        <m:r>
                          <w:rPr>
                            <w:rFonts w:ascii="Cambria Math" w:hAnsi="Cambria Math"/>
                            <w:sz w:val="13"/>
                            <w:szCs w:val="13"/>
                            <w:lang w:val="en-GB"/>
                          </w:rPr>
                          <m:t>O</m:t>
                        </m:r>
                      </m:e>
                      <m:sub>
                        <m:r>
                          <w:rPr>
                            <w:rFonts w:ascii="Cambria Math" w:hAnsi="Cambria Math"/>
                            <w:sz w:val="13"/>
                            <w:szCs w:val="13"/>
                            <w:lang w:val="en-GB"/>
                          </w:rPr>
                          <m:t>2</m:t>
                        </m:r>
                      </m:sub>
                    </m:sSub>
                  </m:sub>
                </m:sSub>
                <m:r>
                  <w:rPr>
                    <w:rFonts w:ascii="Cambria Math" w:hAnsi="Cambria Math"/>
                    <w:sz w:val="13"/>
                    <w:szCs w:val="13"/>
                    <w:lang w:val="en-GB"/>
                  </w:rPr>
                  <m:t>, T )</m:t>
                </m:r>
              </m:sub>
            </m:sSub>
          </m:sub>
          <m:sup>
            <m:r>
              <m:rPr>
                <m:sty m:val="p"/>
              </m:rPr>
              <w:rPr>
                <w:rFonts w:ascii="Cambria Math" w:hAnsi="Cambria Math"/>
                <w:sz w:val="13"/>
                <w:szCs w:val="13"/>
                <w:lang w:val="en-GB"/>
              </w:rPr>
              <m:t>theor</m:t>
            </m:r>
          </m:sup>
        </m:sSubSup>
        <m:r>
          <m:rPr>
            <m:sty m:val="p"/>
          </m:rPr>
          <w:rPr>
            <w:rFonts w:ascii="Cambria Math" w:hAnsi="Cambria Math"/>
            <w:sz w:val="13"/>
            <w:szCs w:val="13"/>
            <w:lang w:val="en-GB"/>
          </w:rPr>
          <m:t>-</m:t>
        </m:r>
        <m:sSubSup>
          <m:sSubSupPr>
            <m:ctrlPr>
              <w:rPr>
                <w:rFonts w:ascii="Cambria Math" w:hAnsi="Cambria Math"/>
                <w:sz w:val="13"/>
                <w:szCs w:val="13"/>
                <w:lang w:val="en-GB"/>
              </w:rPr>
            </m:ctrlPr>
          </m:sSubSupPr>
          <m:e>
            <m:r>
              <m:rPr>
                <m:sty m:val="p"/>
              </m:rPr>
              <w:rPr>
                <w:rFonts w:ascii="Cambria Math" w:hAnsi="Cambria Math"/>
                <w:sz w:val="13"/>
                <w:szCs w:val="13"/>
                <w:lang w:val="en-GB"/>
              </w:rPr>
              <m:t>ŋ</m:t>
            </m:r>
          </m:e>
          <m:sub>
            <m:r>
              <m:rPr>
                <m:sty m:val="p"/>
              </m:rPr>
              <w:rPr>
                <w:rFonts w:ascii="Cambria Math" w:hAnsi="Cambria Math"/>
                <w:sz w:val="13"/>
                <w:szCs w:val="13"/>
                <w:lang w:val="en-GB"/>
              </w:rPr>
              <m:t>HOR</m:t>
            </m:r>
          </m:sub>
          <m:sup>
            <m:r>
              <m:rPr>
                <m:sty m:val="p"/>
              </m:rPr>
              <w:rPr>
                <w:rFonts w:ascii="Cambria Math" w:hAnsi="Cambria Math"/>
                <w:sz w:val="13"/>
                <w:szCs w:val="13"/>
                <w:lang w:val="en-GB"/>
              </w:rPr>
              <m:t>an</m:t>
            </m:r>
          </m:sup>
        </m:sSubSup>
        <m:r>
          <m:rPr>
            <m:sty m:val="p"/>
          </m:rPr>
          <w:rPr>
            <w:rFonts w:ascii="Cambria Math" w:hAnsi="Cambria Math"/>
            <w:sz w:val="13"/>
            <w:szCs w:val="13"/>
            <w:lang w:val="en-GB"/>
          </w:rPr>
          <m:t>+</m:t>
        </m:r>
        <m:sSubSup>
          <m:sSubSupPr>
            <m:ctrlPr>
              <w:rPr>
                <w:rFonts w:ascii="Cambria Math" w:hAnsi="Cambria Math"/>
                <w:sz w:val="13"/>
                <w:szCs w:val="13"/>
                <w:lang w:val="en-GB"/>
              </w:rPr>
            </m:ctrlPr>
          </m:sSubSupPr>
          <m:e>
            <m:r>
              <m:rPr>
                <m:sty m:val="p"/>
              </m:rPr>
              <w:rPr>
                <w:rFonts w:ascii="Cambria Math" w:hAnsi="Cambria Math"/>
                <w:sz w:val="13"/>
                <w:szCs w:val="13"/>
                <w:lang w:val="en-GB"/>
              </w:rPr>
              <m:t>ŋ</m:t>
            </m:r>
          </m:e>
          <m:sub>
            <m:r>
              <m:rPr>
                <m:sty m:val="p"/>
              </m:rPr>
              <w:rPr>
                <w:rFonts w:ascii="Cambria Math" w:hAnsi="Cambria Math"/>
                <w:sz w:val="13"/>
                <w:szCs w:val="13"/>
                <w:lang w:val="en-GB"/>
              </w:rPr>
              <m:t>ORR</m:t>
            </m:r>
          </m:sub>
          <m:sup>
            <m:r>
              <m:rPr>
                <m:sty m:val="p"/>
              </m:rPr>
              <w:rPr>
                <w:rFonts w:ascii="Cambria Math" w:hAnsi="Cambria Math"/>
                <w:sz w:val="13"/>
                <w:szCs w:val="13"/>
                <w:lang w:val="en-GB"/>
              </w:rPr>
              <m:t>cath</m:t>
            </m:r>
          </m:sup>
        </m:sSubSup>
        <m:r>
          <m:rPr>
            <m:sty m:val="p"/>
          </m:rPr>
          <w:rPr>
            <w:rFonts w:ascii="Cambria Math" w:hAnsi="Cambria Math"/>
            <w:sz w:val="13"/>
            <w:szCs w:val="13"/>
            <w:lang w:val="en-GB"/>
          </w:rPr>
          <m:t>-i</m:t>
        </m:r>
        <m:sSub>
          <m:sSubPr>
            <m:ctrlPr>
              <w:rPr>
                <w:rFonts w:ascii="Cambria Math" w:hAnsi="Cambria Math"/>
                <w:sz w:val="13"/>
                <w:szCs w:val="13"/>
                <w:lang w:val="en-GB"/>
              </w:rPr>
            </m:ctrlPr>
          </m:sSubPr>
          <m:e>
            <m:r>
              <m:rPr>
                <m:sty m:val="p"/>
              </m:rPr>
              <w:rPr>
                <w:rFonts w:ascii="Cambria Math" w:hAnsi="Cambria Math"/>
                <w:sz w:val="13"/>
                <w:szCs w:val="13"/>
                <w:lang w:val="en-GB"/>
              </w:rPr>
              <m:t>R</m:t>
            </m:r>
          </m:e>
          <m:sub>
            <m:r>
              <m:rPr>
                <m:sty m:val="p"/>
              </m:rPr>
              <w:rPr>
                <w:rFonts w:ascii="Cambria Math" w:hAnsi="Cambria Math" w:hint="eastAsia"/>
                <w:sz w:val="13"/>
                <w:szCs w:val="13"/>
                <w:lang w:val="en-GB"/>
              </w:rPr>
              <m:t>Ω</m:t>
            </m:r>
          </m:sub>
        </m:sSub>
        <m:r>
          <m:rPr>
            <m:sty m:val="p"/>
          </m:rPr>
          <w:rPr>
            <w:rFonts w:ascii="Cambria Math" w:hAnsi="Cambria Math"/>
            <w:sz w:val="13"/>
            <w:szCs w:val="13"/>
            <w:lang w:val="en-GB"/>
          </w:rPr>
          <m:t>-i</m:t>
        </m:r>
        <m:d>
          <m:dPr>
            <m:ctrlPr>
              <w:rPr>
                <w:rFonts w:ascii="Cambria Math" w:hAnsi="Cambria Math"/>
                <w:sz w:val="13"/>
                <w:szCs w:val="13"/>
                <w:lang w:val="en-GB"/>
              </w:rPr>
            </m:ctrlPr>
          </m:dPr>
          <m:e>
            <m:sSubSup>
              <m:sSubSupPr>
                <m:ctrlPr>
                  <w:rPr>
                    <w:rFonts w:ascii="Cambria Math" w:hAnsi="Cambria Math"/>
                    <w:sz w:val="13"/>
                    <w:szCs w:val="13"/>
                    <w:lang w:val="en-GB"/>
                  </w:rPr>
                </m:ctrlPr>
              </m:sSubSupPr>
              <m:e>
                <m:r>
                  <m:rPr>
                    <m:sty m:val="p"/>
                  </m:rPr>
                  <w:rPr>
                    <w:rFonts w:ascii="Cambria Math" w:hAnsi="Cambria Math"/>
                    <w:sz w:val="13"/>
                    <w:szCs w:val="13"/>
                    <w:lang w:val="en-GB"/>
                  </w:rPr>
                  <m:t>R</m:t>
                </m:r>
              </m:e>
              <m:sub>
                <m:sSup>
                  <m:sSupPr>
                    <m:ctrlPr>
                      <w:rPr>
                        <w:rFonts w:ascii="Cambria Math" w:hAnsi="Cambria Math"/>
                        <w:sz w:val="13"/>
                        <w:szCs w:val="13"/>
                        <w:lang w:val="en-GB"/>
                      </w:rPr>
                    </m:ctrlPr>
                  </m:sSupPr>
                  <m:e>
                    <m:r>
                      <m:rPr>
                        <m:sty m:val="p"/>
                      </m:rPr>
                      <w:rPr>
                        <w:rFonts w:ascii="Cambria Math" w:hAnsi="Cambria Math"/>
                        <w:sz w:val="13"/>
                        <w:szCs w:val="13"/>
                        <w:lang w:val="en-GB"/>
                      </w:rPr>
                      <m:t>H</m:t>
                    </m:r>
                  </m:e>
                  <m:sup>
                    <m:r>
                      <m:rPr>
                        <m:sty m:val="p"/>
                      </m:rPr>
                      <w:rPr>
                        <w:rFonts w:ascii="Cambria Math" w:hAnsi="Cambria Math"/>
                        <w:sz w:val="13"/>
                        <w:szCs w:val="13"/>
                        <w:lang w:val="en-GB"/>
                      </w:rPr>
                      <m:t>+</m:t>
                    </m:r>
                  </m:sup>
                </m:sSup>
              </m:sub>
              <m:sup>
                <m:r>
                  <m:rPr>
                    <m:sty m:val="p"/>
                  </m:rPr>
                  <w:rPr>
                    <w:rFonts w:ascii="Cambria Math" w:hAnsi="Cambria Math"/>
                    <w:sz w:val="13"/>
                    <w:szCs w:val="13"/>
                    <w:lang w:val="en-GB"/>
                  </w:rPr>
                  <m:t>an</m:t>
                </m:r>
              </m:sup>
            </m:sSubSup>
            <m:r>
              <m:rPr>
                <m:sty m:val="p"/>
              </m:rPr>
              <w:rPr>
                <w:rFonts w:ascii="Cambria Math" w:hAnsi="Cambria Math"/>
                <w:sz w:val="13"/>
                <w:szCs w:val="13"/>
                <w:lang w:val="en-GB"/>
              </w:rPr>
              <m:t>+</m:t>
            </m:r>
            <m:sSubSup>
              <m:sSubSupPr>
                <m:ctrlPr>
                  <w:rPr>
                    <w:rFonts w:ascii="Cambria Math" w:hAnsi="Cambria Math"/>
                    <w:sz w:val="13"/>
                    <w:szCs w:val="13"/>
                    <w:lang w:val="en-GB"/>
                  </w:rPr>
                </m:ctrlPr>
              </m:sSubSupPr>
              <m:e>
                <m:r>
                  <m:rPr>
                    <m:sty m:val="p"/>
                  </m:rPr>
                  <w:rPr>
                    <w:rFonts w:ascii="Cambria Math" w:hAnsi="Cambria Math"/>
                    <w:sz w:val="13"/>
                    <w:szCs w:val="13"/>
                    <w:lang w:val="en-GB"/>
                  </w:rPr>
                  <m:t>R</m:t>
                </m:r>
              </m:e>
              <m:sub>
                <m:sSup>
                  <m:sSupPr>
                    <m:ctrlPr>
                      <w:rPr>
                        <w:rFonts w:ascii="Cambria Math" w:hAnsi="Cambria Math"/>
                        <w:sz w:val="13"/>
                        <w:szCs w:val="13"/>
                        <w:lang w:val="en-GB"/>
                      </w:rPr>
                    </m:ctrlPr>
                  </m:sSupPr>
                  <m:e>
                    <m:r>
                      <m:rPr>
                        <m:sty m:val="p"/>
                      </m:rPr>
                      <w:rPr>
                        <w:rFonts w:ascii="Cambria Math" w:hAnsi="Cambria Math"/>
                        <w:sz w:val="13"/>
                        <w:szCs w:val="13"/>
                        <w:lang w:val="en-GB"/>
                      </w:rPr>
                      <m:t>H</m:t>
                    </m:r>
                  </m:e>
                  <m:sup>
                    <m:r>
                      <m:rPr>
                        <m:sty m:val="p"/>
                      </m:rPr>
                      <w:rPr>
                        <w:rFonts w:ascii="Cambria Math" w:hAnsi="Cambria Math"/>
                        <w:sz w:val="13"/>
                        <w:szCs w:val="13"/>
                        <w:lang w:val="en-GB"/>
                      </w:rPr>
                      <m:t>+</m:t>
                    </m:r>
                  </m:sup>
                </m:sSup>
              </m:sub>
              <m:sup>
                <m:r>
                  <m:rPr>
                    <m:sty m:val="p"/>
                  </m:rPr>
                  <w:rPr>
                    <w:rFonts w:ascii="Cambria Math" w:hAnsi="Cambria Math"/>
                    <w:sz w:val="13"/>
                    <w:szCs w:val="13"/>
                    <w:lang w:val="en-GB"/>
                  </w:rPr>
                  <m:t>cath</m:t>
                </m:r>
              </m:sup>
            </m:sSubSup>
          </m:e>
        </m:d>
        <m:r>
          <m:rPr>
            <m:sty m:val="p"/>
          </m:rPr>
          <w:rPr>
            <w:rFonts w:ascii="Cambria Math" w:hAnsi="Cambria Math"/>
            <w:sz w:val="13"/>
            <w:szCs w:val="13"/>
            <w:lang w:val="en-GB"/>
          </w:rPr>
          <m:t>-</m:t>
        </m:r>
        <m:sSubSup>
          <m:sSubSupPr>
            <m:ctrlPr>
              <w:rPr>
                <w:rFonts w:ascii="Cambria Math" w:hAnsi="Cambria Math"/>
                <w:sz w:val="13"/>
                <w:szCs w:val="13"/>
                <w:lang w:val="en-GB"/>
              </w:rPr>
            </m:ctrlPr>
          </m:sSubSupPr>
          <m:e>
            <m:r>
              <m:rPr>
                <m:sty m:val="p"/>
              </m:rPr>
              <w:rPr>
                <w:rFonts w:ascii="Cambria Math" w:hAnsi="Cambria Math"/>
                <w:sz w:val="13"/>
                <w:szCs w:val="13"/>
                <w:lang w:val="en-GB"/>
              </w:rPr>
              <m:t>ŋ</m:t>
            </m:r>
          </m:e>
          <m:sub>
            <m:r>
              <m:rPr>
                <m:sty m:val="p"/>
              </m:rPr>
              <w:rPr>
                <w:rFonts w:ascii="Cambria Math" w:hAnsi="Cambria Math"/>
                <w:sz w:val="13"/>
                <w:szCs w:val="13"/>
                <w:lang w:val="en-GB"/>
              </w:rPr>
              <m:t>MT</m:t>
            </m:r>
          </m:sub>
          <m:sup>
            <m:r>
              <m:rPr>
                <m:sty m:val="p"/>
              </m:rPr>
              <w:rPr>
                <w:rFonts w:ascii="Cambria Math" w:hAnsi="Cambria Math"/>
                <w:sz w:val="13"/>
                <w:szCs w:val="13"/>
                <w:lang w:val="en-GB"/>
              </w:rPr>
              <m:t>an</m:t>
            </m:r>
          </m:sup>
        </m:sSubSup>
        <m:r>
          <m:rPr>
            <m:sty m:val="p"/>
          </m:rPr>
          <w:rPr>
            <w:rFonts w:ascii="Cambria Math" w:hAnsi="Cambria Math"/>
            <w:sz w:val="13"/>
            <w:szCs w:val="13"/>
            <w:lang w:val="en-GB"/>
          </w:rPr>
          <m:t>-</m:t>
        </m:r>
        <m:sSubSup>
          <m:sSubSupPr>
            <m:ctrlPr>
              <w:rPr>
                <w:rFonts w:ascii="Cambria Math" w:hAnsi="Cambria Math"/>
                <w:sz w:val="13"/>
                <w:szCs w:val="13"/>
                <w:lang w:val="en-GB"/>
              </w:rPr>
            </m:ctrlPr>
          </m:sSubSupPr>
          <m:e>
            <m:r>
              <m:rPr>
                <m:sty m:val="p"/>
              </m:rPr>
              <w:rPr>
                <w:rFonts w:ascii="Cambria Math" w:hAnsi="Cambria Math"/>
                <w:sz w:val="13"/>
                <w:szCs w:val="13"/>
                <w:lang w:val="en-GB"/>
              </w:rPr>
              <m:t>ŋ</m:t>
            </m:r>
          </m:e>
          <m:sub>
            <m:r>
              <m:rPr>
                <m:sty m:val="p"/>
              </m:rPr>
              <w:rPr>
                <w:rFonts w:ascii="Cambria Math" w:hAnsi="Cambria Math"/>
                <w:sz w:val="13"/>
                <w:szCs w:val="13"/>
                <w:lang w:val="en-GB"/>
              </w:rPr>
              <m:t>MT</m:t>
            </m:r>
          </m:sub>
          <m:sup>
            <m:r>
              <m:rPr>
                <m:sty m:val="p"/>
              </m:rPr>
              <w:rPr>
                <w:rFonts w:ascii="Cambria Math" w:hAnsi="Cambria Math"/>
                <w:sz w:val="13"/>
                <w:szCs w:val="13"/>
                <w:lang w:val="en-GB"/>
              </w:rPr>
              <m:t>cath</m:t>
            </m:r>
          </m:sup>
        </m:sSubSup>
      </m:oMath>
      <w:r w:rsidR="0040614A" w:rsidRPr="0040614A">
        <w:rPr>
          <w:rFonts w:ascii="Arial" w:hAnsi="Arial"/>
          <w:sz w:val="12"/>
          <w:lang w:val="en-GB"/>
        </w:rPr>
        <w:t xml:space="preserve">      </w:t>
      </w:r>
      <w:r w:rsidR="0040614A" w:rsidRPr="0040614A">
        <w:rPr>
          <w:rFonts w:ascii="Arial" w:hAnsi="Arial"/>
          <w:sz w:val="17"/>
          <w:lang w:val="en-GB"/>
        </w:rPr>
        <w:t>eq. 1</w:t>
      </w:r>
    </w:p>
    <w:p w:rsidR="0040614A" w:rsidRPr="0040614A" w:rsidRDefault="0040614A" w:rsidP="00167671">
      <w:pPr>
        <w:pStyle w:val="P1"/>
        <w:spacing w:line="240" w:lineRule="auto"/>
      </w:pPr>
      <w:r w:rsidRPr="0040614A">
        <w:t xml:space="preserve">where </w:t>
      </w:r>
      <m:oMath>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cell</m:t>
            </m:r>
          </m:sub>
          <m:sup>
            <m:r>
              <m:rPr>
                <m:sty m:val="p"/>
              </m:rPr>
              <w:rPr>
                <w:rFonts w:ascii="Cambria Math" w:hAnsi="Cambria Math"/>
              </w:rPr>
              <m:t>meas</m:t>
            </m:r>
          </m:sup>
        </m:sSubSup>
      </m:oMath>
      <w:r w:rsidRPr="0040614A">
        <w:t xml:space="preserve"> is the measured cell potential; </w:t>
      </w:r>
      <m:oMath>
        <m:sSubSup>
          <m:sSubSupPr>
            <m:ctrlPr>
              <w:rPr>
                <w:rFonts w:ascii="Cambria Math" w:hAnsi="Cambria Math"/>
              </w:rPr>
            </m:ctrlPr>
          </m:sSubSupPr>
          <m:e>
            <m:r>
              <m:rPr>
                <m:sty m:val="p"/>
              </m:rPr>
              <w:rPr>
                <w:rFonts w:ascii="Cambria Math" w:hAnsi="Cambria Math"/>
              </w:rPr>
              <m:t>E</m:t>
            </m:r>
          </m:e>
          <m:sub>
            <m:sSub>
              <m:sSubPr>
                <m:ctrlPr>
                  <w:rPr>
                    <w:rFonts w:ascii="Cambria Math" w:hAnsi="Cambria Math"/>
                  </w:rPr>
                </m:ctrlPr>
              </m:sSubPr>
              <m:e>
                <m:r>
                  <m:rPr>
                    <m:sty m:val="p"/>
                  </m:rPr>
                  <w:rPr>
                    <w:rFonts w:ascii="Cambria Math" w:hAnsi="Cambria Math"/>
                  </w:rPr>
                  <m:t>cell</m:t>
                </m:r>
              </m:e>
              <m:sub>
                <m:r>
                  <w:rPr>
                    <w:rFonts w:ascii="Cambria Math" w:hAnsi="Cambria Math"/>
                  </w:rPr>
                  <m:t>(</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H</m:t>
                        </m:r>
                      </m:e>
                      <m:sub>
                        <m:r>
                          <w:rPr>
                            <w:rFonts w:ascii="Cambria Math" w:hAnsi="Cambria Math"/>
                          </w:rPr>
                          <m:t>2</m:t>
                        </m:r>
                      </m:sub>
                    </m:sSub>
                  </m:sub>
                </m:sSub>
                <m:r>
                  <w:rPr>
                    <w:rFonts w:ascii="Cambria Math" w:hAnsi="Cambria Math"/>
                  </w:rPr>
                  <m:t>,</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O</m:t>
                        </m:r>
                      </m:e>
                      <m:sub>
                        <m:r>
                          <w:rPr>
                            <w:rFonts w:ascii="Cambria Math" w:hAnsi="Cambria Math"/>
                          </w:rPr>
                          <m:t>2</m:t>
                        </m:r>
                      </m:sub>
                    </m:sSub>
                  </m:sub>
                </m:sSub>
                <m:r>
                  <w:rPr>
                    <w:rFonts w:ascii="Cambria Math" w:hAnsi="Cambria Math"/>
                  </w:rPr>
                  <m:t>, T )</m:t>
                </m:r>
              </m:sub>
            </m:sSub>
          </m:sub>
          <m:sup>
            <m:r>
              <m:rPr>
                <m:sty m:val="p"/>
              </m:rPr>
              <w:rPr>
                <w:rFonts w:ascii="Cambria Math" w:hAnsi="Cambria Math"/>
              </w:rPr>
              <m:t>theor</m:t>
            </m:r>
          </m:sup>
        </m:sSubSup>
      </m:oMath>
      <w:r w:rsidRPr="0040614A">
        <w:t xml:space="preserve"> is the theoretical cell potential and refers to the difference between anode and cathode electrode equilibrium potentials, which follow the Nernst equation and is based on the partial pressure of the reactants in the flow field and reaction temperature;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HOR</m:t>
            </m:r>
          </m:sub>
          <m:sup>
            <m:r>
              <m:rPr>
                <m:sty m:val="p"/>
              </m:rPr>
              <w:rPr>
                <w:rFonts w:ascii="Cambria Math" w:hAnsi="Cambria Math"/>
              </w:rPr>
              <m:t>an</m:t>
            </m:r>
          </m:sup>
        </m:sSubSup>
      </m:oMath>
      <w:r w:rsidRPr="0040614A">
        <w:t xml:space="preserve"> is the hydrogen oxidation reaction overpotential on the anode;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ORR</m:t>
            </m:r>
          </m:sub>
          <m:sup>
            <m:r>
              <m:rPr>
                <m:sty m:val="p"/>
              </m:rPr>
              <w:rPr>
                <w:rFonts w:ascii="Cambria Math" w:hAnsi="Cambria Math"/>
              </w:rPr>
              <m:t>cath</m:t>
            </m:r>
          </m:sup>
        </m:sSubSup>
      </m:oMath>
      <w:r w:rsidRPr="0040614A">
        <w:t xml:space="preserve"> is the oxygen reduction reaction overpotential on the cathode;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hint="eastAsia"/>
              </w:rPr>
              <m:t>Ω</m:t>
            </m:r>
          </m:sub>
        </m:sSub>
      </m:oMath>
      <w:r w:rsidRPr="0040614A">
        <w:t xml:space="preserve"> refers to the Ohmic resistances of the system (e.g. membrane resistance, contact resistances (FF/DM and DM/CL), bulk resistance of the diffusion media and the electronic resistance of the catalyst layers; </w:t>
      </w:r>
      <m:oMath>
        <m:sSubSup>
          <m:sSubSupPr>
            <m:ctrlPr>
              <w:rPr>
                <w:rFonts w:ascii="Cambria Math" w:hAnsi="Cambria Math"/>
              </w:rPr>
            </m:ctrlPr>
          </m:sSubSupPr>
          <m:e>
            <m:r>
              <m:rPr>
                <m:sty m:val="p"/>
              </m:rPr>
              <w:rPr>
                <w:rFonts w:ascii="Cambria Math" w:hAnsi="Cambria Math"/>
              </w:rPr>
              <m:t>R</m:t>
            </m:r>
          </m:e>
          <m:sub>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ub>
          <m:sup>
            <m:r>
              <m:rPr>
                <m:sty m:val="p"/>
              </m:rPr>
              <w:rPr>
                <w:rFonts w:ascii="Cambria Math" w:hAnsi="Cambria Math"/>
              </w:rPr>
              <m:t>an</m:t>
            </m:r>
          </m:sup>
        </m:sSubSup>
      </m:oMath>
      <w:r w:rsidRPr="0040614A">
        <w:t xml:space="preserve"> and </w:t>
      </w:r>
      <m:oMath>
        <m:sSubSup>
          <m:sSubSupPr>
            <m:ctrlPr>
              <w:rPr>
                <w:rFonts w:ascii="Cambria Math" w:hAnsi="Cambria Math"/>
              </w:rPr>
            </m:ctrlPr>
          </m:sSubSupPr>
          <m:e>
            <m:r>
              <m:rPr>
                <m:sty m:val="p"/>
              </m:rPr>
              <w:rPr>
                <w:rFonts w:ascii="Cambria Math" w:hAnsi="Cambria Math"/>
              </w:rPr>
              <m:t>R</m:t>
            </m:r>
          </m:e>
          <m:sub>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ub>
          <m:sup>
            <m:r>
              <m:rPr>
                <m:sty m:val="p"/>
              </m:rPr>
              <w:rPr>
                <w:rFonts w:ascii="Cambria Math" w:hAnsi="Cambria Math"/>
              </w:rPr>
              <m:t>cath</m:t>
            </m:r>
          </m:sup>
        </m:sSubSup>
      </m:oMath>
      <w:r w:rsidRPr="0040614A">
        <w:t xml:space="preserve"> refer to the anode and cathode proton transport resistances within the catalyst layers; and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MT</m:t>
            </m:r>
          </m:sub>
          <m:sup>
            <m:r>
              <m:rPr>
                <m:sty m:val="p"/>
              </m:rPr>
              <w:rPr>
                <w:rFonts w:ascii="Cambria Math" w:hAnsi="Cambria Math"/>
              </w:rPr>
              <m:t>an</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MT</m:t>
            </m:r>
          </m:sub>
          <m:sup>
            <m:r>
              <m:rPr>
                <m:sty m:val="p"/>
              </m:rPr>
              <w:rPr>
                <w:rFonts w:ascii="Cambria Math" w:hAnsi="Cambria Math"/>
              </w:rPr>
              <m:t>cath</m:t>
            </m:r>
          </m:sup>
        </m:sSubSup>
      </m:oMath>
      <w:r w:rsidRPr="0040614A">
        <w:t xml:space="preserve"> refer to the mass transport </w:t>
      </w:r>
      <w:proofErr w:type="spellStart"/>
      <w:r w:rsidRPr="0040614A">
        <w:t>overpotentials</w:t>
      </w:r>
      <w:proofErr w:type="spellEnd"/>
      <w:r w:rsidRPr="0040614A">
        <w:t xml:space="preserve"> caused by reactant concentration gradients (between the flow field and the catalyst layer).</w:t>
      </w:r>
    </w:p>
    <w:p w:rsidR="0040614A" w:rsidRDefault="0040614A" w:rsidP="00362B46">
      <w:pPr>
        <w:pStyle w:val="P1"/>
      </w:pPr>
      <w:r w:rsidRPr="0040614A">
        <w:t>Terms in equation 01 have different contributions to the total overvoltage of a PEFC under operation. The ORR kinetic loss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ORR</m:t>
            </m:r>
          </m:sub>
          <m:sup>
            <m:r>
              <m:rPr>
                <m:sty m:val="p"/>
              </m:rPr>
              <w:rPr>
                <w:rFonts w:ascii="Cambria Math" w:hAnsi="Cambria Math"/>
              </w:rPr>
              <m:t>cath</m:t>
            </m:r>
          </m:sup>
        </m:sSubSup>
      </m:oMath>
      <w:r w:rsidRPr="0040614A">
        <w:t xml:space="preserve">) is the most important factor contributing to the total overvoltage (easily greater than -300 mV). </w:t>
      </w:r>
      <w:proofErr w:type="spellStart"/>
      <w:r w:rsidRPr="0040614A">
        <w:t>Ohmic</w:t>
      </w:r>
      <w:proofErr w:type="spellEnd"/>
      <w:r w:rsidRPr="0040614A">
        <w:t xml:space="preserve"> resistance (</w:t>
      </w:r>
      <m:oMath>
        <m:r>
          <m:rPr>
            <m:sty m:val="p"/>
          </m:rPr>
          <w:rPr>
            <w:rFonts w:ascii="Cambria Math" w:hAnsi="Cambria Math"/>
          </w:rPr>
          <m:t>i</m:t>
        </m:r>
        <m:sSub>
          <m:sSubPr>
            <m:ctrlPr>
              <w:rPr>
                <w:rFonts w:ascii="Cambria Math" w:hAnsi="Cambria Math"/>
              </w:rPr>
            </m:ctrlPr>
          </m:sSubPr>
          <m:e>
            <m:r>
              <m:rPr>
                <m:sty m:val="p"/>
              </m:rPr>
              <w:rPr>
                <w:rFonts w:ascii="Cambria Math" w:hAnsi="Cambria Math"/>
              </w:rPr>
              <m:t>R</m:t>
            </m:r>
          </m:e>
          <m:sub>
            <m:r>
              <m:rPr>
                <m:sty m:val="p"/>
              </m:rPr>
              <w:rPr>
                <w:rFonts w:ascii="Cambria Math" w:hAnsi="Cambria Math" w:hint="eastAsia"/>
              </w:rPr>
              <m:t>Ω</m:t>
            </m:r>
          </m:sub>
        </m:sSub>
      </m:oMath>
      <w:r w:rsidRPr="0040614A">
        <w:t>) is also anot</w:t>
      </w:r>
      <w:r w:rsidR="00955691">
        <w:t xml:space="preserve">her important term in equation </w:t>
      </w:r>
      <w:r w:rsidRPr="0040614A">
        <w:t xml:space="preserve">1, with values for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hint="eastAsia"/>
              </w:rPr>
              <m:t>Ω</m:t>
            </m:r>
          </m:sub>
        </m:sSub>
      </m:oMath>
      <w:r w:rsidRPr="0040614A">
        <w:t xml:space="preserve"> ranging between ~0.06 Ω cm</w:t>
      </w:r>
      <w:r w:rsidRPr="0040614A">
        <w:rPr>
          <w:vertAlign w:val="superscript"/>
        </w:rPr>
        <w:t>2</w:t>
      </w:r>
      <w:r w:rsidRPr="0040614A">
        <w:t xml:space="preserve"> (-60 mV @ 1 A cm</w:t>
      </w:r>
      <w:r w:rsidRPr="0040614A">
        <w:rPr>
          <w:vertAlign w:val="superscript"/>
        </w:rPr>
        <w:t>-2</w:t>
      </w:r>
      <w:r w:rsidRPr="0040614A">
        <w:t>) to ~0.25 Ω cm</w:t>
      </w:r>
      <w:r w:rsidRPr="0040614A">
        <w:rPr>
          <w:vertAlign w:val="superscript"/>
        </w:rPr>
        <w:t>2</w:t>
      </w:r>
      <w:r w:rsidRPr="0040614A">
        <w:t xml:space="preserve"> (-250 mV @ 1 A cm</w:t>
      </w:r>
      <w:r w:rsidRPr="0040614A">
        <w:rPr>
          <w:vertAlign w:val="superscript"/>
        </w:rPr>
        <w:t>-2</w:t>
      </w:r>
      <w:r w:rsidRPr="0040614A">
        <w:t xml:space="preserve">) for </w:t>
      </w:r>
      <w:proofErr w:type="spellStart"/>
      <w:r w:rsidRPr="0040614A">
        <w:t>Nafion</w:t>
      </w:r>
      <w:r w:rsidRPr="0040614A">
        <w:rPr>
          <w:vertAlign w:val="superscript"/>
        </w:rPr>
        <w:t>TM</w:t>
      </w:r>
      <w:proofErr w:type="spellEnd"/>
      <w:r w:rsidRPr="0040614A">
        <w:t xml:space="preserve"> membrane thicknesses between 50μm and 175μm and standard gas diffusion </w:t>
      </w:r>
      <w:proofErr w:type="gramStart"/>
      <w:r w:rsidRPr="0040614A">
        <w:t>media</w:t>
      </w:r>
      <w:proofErr w:type="gramEnd"/>
      <w:r w:rsidRPr="0040614A">
        <w:fldChar w:fldCharType="begin">
          <w:fldData xml:space="preserve">PEVuZE5vdGU+PENpdGU+PEF1dGhvcj5Mb3BlczwvQXV0aG9yPjxZZWFyPjIwMTI8L1llYXI+PFJl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</w:fldData>
        </w:fldChar>
      </w:r>
      <w:r w:rsidR="00305A29">
        <w:instrText xml:space="preserve"> ADDIN EN.CITE </w:instrText>
      </w:r>
      <w:r w:rsidR="00305A29">
        <w:fldChar w:fldCharType="begin">
          <w:fldData xml:space="preserve">PEVuZE5vdGU+PENpdGU+PEF1dGhvcj5Mb3BlczwvQXV0aG9yPjxZZWFyPjIwMTI8L1llYXI+PFJl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</w:fldData>
        </w:fldChar>
      </w:r>
      <w:r w:rsidR="00305A29">
        <w:instrText xml:space="preserve"> ADDIN EN.CITE.DATA </w:instrText>
      </w:r>
      <w:r w:rsidR="00305A29">
        <w:fldChar w:fldCharType="end"/>
      </w:r>
      <w:r w:rsidRPr="0040614A">
        <w:fldChar w:fldCharType="separate"/>
      </w:r>
      <w:r w:rsidR="00305A29" w:rsidRPr="00305A29">
        <w:rPr>
          <w:noProof/>
          <w:vertAlign w:val="superscript"/>
        </w:rPr>
        <w:t>[32-33]</w:t>
      </w:r>
      <w:r w:rsidRPr="0040614A">
        <w:fldChar w:fldCharType="end"/>
      </w:r>
      <w:r w:rsidRPr="0040614A">
        <w:t xml:space="preserve">. The proton transport resistance can also contribute remarkably to the total overvoltage of a PEFC, with </w:t>
      </w:r>
      <m:oMath>
        <m:sSubSup>
          <m:sSubSupPr>
            <m:ctrlPr>
              <w:rPr>
                <w:rFonts w:ascii="Cambria Math" w:hAnsi="Cambria Math"/>
              </w:rPr>
            </m:ctrlPr>
          </m:sSubSupPr>
          <m:e>
            <m:r>
              <m:rPr>
                <m:sty m:val="p"/>
              </m:rPr>
              <w:rPr>
                <w:rFonts w:ascii="Cambria Math" w:hAnsi="Cambria Math"/>
              </w:rPr>
              <m:t>R</m:t>
            </m:r>
          </m:e>
          <m:sub>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ub>
          <m:sup>
            <m:r>
              <m:rPr>
                <m:sty m:val="p"/>
              </m:rPr>
              <w:rPr>
                <w:rFonts w:ascii="Cambria Math" w:hAnsi="Cambria Math"/>
              </w:rPr>
              <m:t>cath</m:t>
            </m:r>
          </m:sup>
        </m:sSubSup>
      </m:oMath>
      <w:r w:rsidRPr="0040614A">
        <w:t xml:space="preserve"> at about 0.10 Ω cm</w:t>
      </w:r>
      <w:r w:rsidRPr="0040614A">
        <w:rPr>
          <w:vertAlign w:val="superscript"/>
        </w:rPr>
        <w:t>2</w:t>
      </w:r>
      <w:r w:rsidRPr="0040614A">
        <w:t xml:space="preserve"> and 0.030 Ω cm</w:t>
      </w:r>
      <w:r w:rsidRPr="0040614A">
        <w:rPr>
          <w:vertAlign w:val="superscript"/>
        </w:rPr>
        <w:t>2</w:t>
      </w:r>
      <w:r w:rsidRPr="0040614A">
        <w:t xml:space="preserve"> (-100 mV and -30 mV @ 1 A cm</w:t>
      </w:r>
      <w:r w:rsidRPr="0040614A">
        <w:rPr>
          <w:vertAlign w:val="superscript"/>
        </w:rPr>
        <w:t>-2</w:t>
      </w:r>
      <w:r w:rsidRPr="0040614A">
        <w:t xml:space="preserve">) for platinum based standard catalyst </w:t>
      </w:r>
      <w:proofErr w:type="gramStart"/>
      <w:r w:rsidRPr="0040614A">
        <w:t>layers</w:t>
      </w:r>
      <w:proofErr w:type="gramEnd"/>
      <w:r w:rsidRPr="0040614A">
        <w:fldChar w:fldCharType="begin">
          <w:fldData xml:space="preserve">PEVuZE5vdGU+PENpdGU+PEF1dGhvcj5TcHJpbmdlcjwvQXV0aG9yPjxZZWFyPjE5OTY8L1llYXI+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</w:fldData>
        </w:fldChar>
      </w:r>
      <w:r w:rsidR="00305A29">
        <w:instrText xml:space="preserve"> ADDIN EN.CITE </w:instrText>
      </w:r>
      <w:r w:rsidR="00305A29">
        <w:fldChar w:fldCharType="begin">
          <w:fldData xml:space="preserve">PEVuZE5vdGU+PENpdGU+PEF1dGhvcj5TcHJpbmdlcjwvQXV0aG9yPjxZZWFyPjE5OTY8L1llYXI+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</w:fldData>
        </w:fldChar>
      </w:r>
      <w:r w:rsidR="00305A29">
        <w:instrText xml:space="preserve"> ADDIN EN.CITE.DATA </w:instrText>
      </w:r>
      <w:r w:rsidR="00305A29">
        <w:fldChar w:fldCharType="end"/>
      </w:r>
      <w:r w:rsidRPr="0040614A">
        <w:fldChar w:fldCharType="separate"/>
      </w:r>
      <w:r w:rsidR="00305A29" w:rsidRPr="00305A29">
        <w:rPr>
          <w:noProof/>
          <w:vertAlign w:val="superscript"/>
        </w:rPr>
        <w:t>[34-35]</w:t>
      </w:r>
      <w:r w:rsidRPr="0040614A">
        <w:fldChar w:fldCharType="end"/>
      </w:r>
      <w:r w:rsidRPr="0040614A">
        <w:t xml:space="preserve">. Where, </w:t>
      </w:r>
      <w:proofErr w:type="spellStart"/>
      <w:r w:rsidRPr="0040614A">
        <w:t>Eikerling</w:t>
      </w:r>
      <w:proofErr w:type="spellEnd"/>
      <w:r w:rsidRPr="0040614A">
        <w:t xml:space="preserve"> and Kornyshev have derived analytical expressions correlating the cathode catalyst layer structure/composition with the AC impedance response of PEFCs</w:t>
      </w:r>
      <w:r w:rsidRPr="0040614A">
        <w:fldChar w:fldCharType="begin"/>
      </w:r>
      <w:r w:rsidR="00305A29">
        <w:instrText xml:space="preserve"> ADDIN EN.CITE &lt;EndNote&gt;&lt;Cite&gt;&lt;Author&gt;Eikerling&lt;/Author&gt;&lt;Year&gt;1999&lt;/Year&gt;&lt;RecNum&gt;25&lt;/RecNum&gt;&lt;DisplayText&gt;&lt;style face="superscript"&gt;[36]&lt;/style&gt;&lt;/DisplayText&gt;&lt;record&gt;&lt;rec-number&gt;25&lt;/rec-number&gt;&lt;foreign-keys&gt;&lt;key app="EN" db-id="teww0xr5qvrxtde9p9wvaf5ar9f2aderzft9" timestamp="1466612727"&gt;25&lt;/key&gt;&lt;/foreign-keys&gt;&lt;ref-type name="Journal Article"&gt;17&lt;/ref-type&gt;&lt;contributors&gt;&lt;authors&gt;&lt;author&gt;Eikerling, M&lt;/author&gt;&lt;author&gt;Kornyshev, A. A&lt;/author&gt;&lt;/authors&gt;&lt;/contributors&gt;&lt;titles&gt;&lt;title&gt;Electrochemical impedance of the cathode catalyst layer in polymer electrolyte fuel cells&lt;/title&gt;&lt;secondary-title&gt;Journal of Electroanalytical Chemistry&lt;/secondary-title&gt;&lt;/titles&gt;&lt;periodical&gt;&lt;full-title&gt;Journal of Electroanalytical Chemistry&lt;/full-title&gt;&lt;/periodical&gt;&lt;pages&gt;107-123&lt;/pages&gt;&lt;volume&gt;475&lt;/volume&gt;&lt;keywords&gt;&lt;keyword&gt;Catalyst layer&lt;/keyword&gt;&lt;keyword&gt;Complex impedance&lt;/keyword&gt;&lt;keyword&gt;Polymer electrolyte fuel cell&lt;/keyword&gt;&lt;/keywords&gt;&lt;dates&gt;&lt;year&gt;1999&lt;/year&gt;&lt;pub-dates&gt;&lt;date&gt;October 14, 1999&lt;/date&gt;&lt;/pub-dates&gt;&lt;/dates&gt;&lt;isbn&gt;1572-6657&lt;/isbn&gt;&lt;urls&gt;&lt;related-urls&gt;&lt;url&gt;http://ac.els-cdn.com/S0022072899003356/1-s2.0-S0022072899003356-main.pdf?_tid=ff128d88-6fe5-11e5-8eb6-00000aab0f6c&amp;amp;acdnat=1444547112_cd478de08532e1f8f88d206d0f5e6ad3&lt;/url&gt;&lt;/related-urls&gt;&lt;/urls&gt;&lt;electronic-resource-num&gt;10.1016/S0022-0728(99)00335-6&lt;/electronic-resource-num&gt;&lt;remote-database-name&gt;ScienceDirect&lt;/remote-database-name&gt;&lt;access-date&gt;2015-07-10 16:13:50&lt;/access-date&gt;&lt;/record&gt;&lt;/Cite&gt;&lt;/EndNote&gt;</w:instrText>
      </w:r>
      <w:r w:rsidRPr="0040614A">
        <w:fldChar w:fldCharType="separate"/>
      </w:r>
      <w:r w:rsidR="00305A29" w:rsidRPr="00305A29">
        <w:rPr>
          <w:noProof/>
          <w:vertAlign w:val="superscript"/>
        </w:rPr>
        <w:t>[36]</w:t>
      </w:r>
      <w:r w:rsidRPr="0040614A">
        <w:fldChar w:fldCharType="end"/>
      </w:r>
      <w:r w:rsidRPr="0040614A">
        <w:t xml:space="preserve">. Among the special cases described in this model, </w:t>
      </w:r>
      <w:r w:rsidRPr="0040614A">
        <w:lastRenderedPageBreak/>
        <w:t>there is the proton transport resistance signature in the EIS spectrum, which appears as a 45</w:t>
      </w:r>
      <w:r w:rsidRPr="0040614A">
        <w:rPr>
          <w:vertAlign w:val="superscript"/>
        </w:rPr>
        <w:t>0</w:t>
      </w:r>
      <w:r w:rsidRPr="0040614A">
        <w:t xml:space="preserve"> straight line in the high frequency domain, as clearly observed in the inset of Figure S2 (dashed </w:t>
      </w:r>
      <w:r w:rsidR="00955691">
        <w:t xml:space="preserve">line) and indirectly in Figure </w:t>
      </w:r>
      <w:r w:rsidRPr="0040614A">
        <w:t xml:space="preserve">2. </w:t>
      </w:r>
      <w:proofErr w:type="spellStart"/>
      <w:r w:rsidRPr="0040614A">
        <w:t>Eikerling</w:t>
      </w:r>
      <w:proofErr w:type="spellEnd"/>
      <w:r w:rsidRPr="0040614A">
        <w:t xml:space="preserve"> and Kornyshev have also pointed out that the developed model can be approximated by using a finite transmission line equivalent circuit, therefore experimental data can be readily fitted with this element and the proton transport resistance in the catalyst layer obtained, as suitably carried out in the present work (for further details refer to experimental section and Supplementary Information S2.2). </w:t>
      </w:r>
    </w:p>
    <w:p w:rsidR="0040614A" w:rsidRPr="00933C46" w:rsidRDefault="002A3DBA" w:rsidP="0040614A">
      <w:pPr>
        <w:spacing w:line="480" w:lineRule="auto"/>
        <w:jc w:val="center"/>
        <w:rPr>
          <w:lang w:val="en-GB"/>
        </w:rPr>
      </w:pPr>
      <w:r>
        <w:object w:dxaOrig="4904" w:dyaOrig="3431">
          <v:shape id="_x0000_i1026" type="#_x0000_t75" style="width:241pt;height:120.5pt" o:ole="">
            <v:imagedata r:id="rId15" o:title="" croptop="2172f" cropbottom="27146f" cropleft="3029f" cropright="11357f"/>
          </v:shape>
          <o:OLEObject Type="Embed" ProgID="Origin50.Graph" ShapeID="_x0000_i1026" DrawAspect="Content" ObjectID="_1532249312" r:id="rId16"/>
        </w:object>
      </w:r>
    </w:p>
    <w:p w:rsidR="00233C7C" w:rsidRDefault="002C36E0" w:rsidP="007D177A">
      <w:pPr>
        <w:pStyle w:val="FigureCaption"/>
        <w:spacing w:before="0"/>
      </w:pPr>
      <w:proofErr w:type="gramStart"/>
      <w:r w:rsidRPr="00B11686">
        <w:rPr>
          <w:b/>
        </w:rPr>
        <w:t xml:space="preserve">Figure </w:t>
      </w:r>
      <w:r w:rsidR="0040614A">
        <w:rPr>
          <w:b/>
        </w:rPr>
        <w:t>2</w:t>
      </w:r>
      <w:r w:rsidRPr="00B11686">
        <w:rPr>
          <w:b/>
        </w:rPr>
        <w:t>.</w:t>
      </w:r>
      <w:proofErr w:type="gramEnd"/>
      <w:r w:rsidR="0040614A" w:rsidRPr="0040614A">
        <w:t xml:space="preserve"> Complex plane impedance plot of a single PEFC cell fed with H</w:t>
      </w:r>
      <w:r w:rsidR="0040614A" w:rsidRPr="0040614A">
        <w:rPr>
          <w:vertAlign w:val="subscript"/>
        </w:rPr>
        <w:t>2</w:t>
      </w:r>
      <w:r w:rsidR="0040614A" w:rsidRPr="0040614A">
        <w:t>/O</w:t>
      </w:r>
      <w:r w:rsidR="0040614A" w:rsidRPr="0040614A">
        <w:rPr>
          <w:vertAlign w:val="subscript"/>
        </w:rPr>
        <w:t>2</w:t>
      </w:r>
      <w:r w:rsidR="0040614A" w:rsidRPr="0040614A">
        <w:t xml:space="preserve">. Symbols stand for: star to catalyst </w:t>
      </w:r>
      <w:r w:rsidR="0040614A" w:rsidRPr="0040614A">
        <w:rPr>
          <w:b/>
          <w:i/>
        </w:rPr>
        <w:t>B</w:t>
      </w:r>
      <w:r w:rsidR="0040614A" w:rsidRPr="0040614A">
        <w:t xml:space="preserve">, open circle to catalyst </w:t>
      </w:r>
      <w:r w:rsidR="0040614A" w:rsidRPr="0040614A">
        <w:rPr>
          <w:b/>
          <w:i/>
        </w:rPr>
        <w:t>Dan</w:t>
      </w:r>
      <w:r w:rsidR="0040614A" w:rsidRPr="0040614A">
        <w:t xml:space="preserve"> and </w:t>
      </w:r>
      <w:proofErr w:type="gramStart"/>
      <w:r w:rsidR="0040614A" w:rsidRPr="0040614A">
        <w:t>open square</w:t>
      </w:r>
      <w:proofErr w:type="gramEnd"/>
      <w:r w:rsidR="0040614A" w:rsidRPr="0040614A">
        <w:t xml:space="preserve"> to catalyst </w:t>
      </w:r>
      <w:proofErr w:type="spellStart"/>
      <w:r w:rsidR="0040614A" w:rsidRPr="0040614A">
        <w:rPr>
          <w:b/>
          <w:i/>
        </w:rPr>
        <w:t>DanT</w:t>
      </w:r>
      <w:proofErr w:type="spellEnd"/>
      <w:r w:rsidR="0040614A" w:rsidRPr="0040614A">
        <w:t xml:space="preserve">. MEA is composed of carbon catalyst </w:t>
      </w:r>
      <w:r w:rsidR="0040614A" w:rsidRPr="0040614A">
        <w:rPr>
          <w:b/>
          <w:i/>
        </w:rPr>
        <w:t>B</w:t>
      </w:r>
      <w:r w:rsidR="0040614A" w:rsidRPr="0040614A">
        <w:t xml:space="preserve"> at a loading of 6 mg cm</w:t>
      </w:r>
      <w:r w:rsidR="0040614A" w:rsidRPr="0040614A">
        <w:rPr>
          <w:vertAlign w:val="superscript"/>
        </w:rPr>
        <w:t>-2</w:t>
      </w:r>
      <w:r w:rsidR="0040614A" w:rsidRPr="0040614A">
        <w:t xml:space="preserve">, catalyst </w:t>
      </w:r>
      <w:r w:rsidR="0040614A" w:rsidRPr="0040614A">
        <w:rPr>
          <w:b/>
          <w:i/>
        </w:rPr>
        <w:t>Dan</w:t>
      </w:r>
      <w:r w:rsidR="0040614A" w:rsidRPr="0040614A">
        <w:t xml:space="preserve"> and </w:t>
      </w:r>
      <w:proofErr w:type="spellStart"/>
      <w:r w:rsidR="0040614A" w:rsidRPr="0040614A">
        <w:rPr>
          <w:b/>
          <w:i/>
        </w:rPr>
        <w:t>DanT</w:t>
      </w:r>
      <w:proofErr w:type="spellEnd"/>
      <w:r w:rsidR="0040614A" w:rsidRPr="0040614A">
        <w:rPr>
          <w:b/>
          <w:i/>
        </w:rPr>
        <w:t xml:space="preserve"> </w:t>
      </w:r>
      <w:r w:rsidR="0040614A" w:rsidRPr="0040614A">
        <w:t>at a loading of 4 mg cm</w:t>
      </w:r>
      <w:r w:rsidR="0040614A" w:rsidRPr="0040614A">
        <w:rPr>
          <w:vertAlign w:val="superscript"/>
        </w:rPr>
        <w:t>-2</w:t>
      </w:r>
      <w:r w:rsidR="0040614A" w:rsidRPr="0040614A">
        <w:t>,</w:t>
      </w:r>
      <w:r w:rsidR="0040614A" w:rsidRPr="0040614A">
        <w:rPr>
          <w:vertAlign w:val="superscript"/>
        </w:rPr>
        <w:t xml:space="preserve"> </w:t>
      </w:r>
      <w:r w:rsidR="0040614A" w:rsidRPr="0040614A">
        <w:t xml:space="preserve">and at an I/C ratio of 1.5 for </w:t>
      </w:r>
      <w:r w:rsidR="0040614A" w:rsidRPr="0040614A">
        <w:rPr>
          <w:b/>
          <w:i/>
        </w:rPr>
        <w:t>Dan</w:t>
      </w:r>
      <w:r w:rsidR="0040614A" w:rsidRPr="0040614A">
        <w:t xml:space="preserve"> and 1 for remaining catalysts. Catalysts were deposited on a Toray carbon paper THP60 with microporous layer, a </w:t>
      </w:r>
      <w:proofErr w:type="spellStart"/>
      <w:r w:rsidR="0040614A" w:rsidRPr="0040614A">
        <w:t>Nafion</w:t>
      </w:r>
      <w:r w:rsidR="0040614A" w:rsidRPr="0040614A">
        <w:rPr>
          <w:vertAlign w:val="superscript"/>
        </w:rPr>
        <w:t>TM</w:t>
      </w:r>
      <w:proofErr w:type="spellEnd"/>
      <w:r w:rsidR="0040614A" w:rsidRPr="0040614A">
        <w:t xml:space="preserve"> N115 as membrane and a commercial electrode as anode (Johnson Matthey, 0.4mg</w:t>
      </w:r>
      <w:r w:rsidR="0040614A" w:rsidRPr="0040614A">
        <w:rPr>
          <w:vertAlign w:val="subscript"/>
        </w:rPr>
        <w:t>Pt</w:t>
      </w:r>
      <w:r w:rsidR="0040614A" w:rsidRPr="0040614A">
        <w:t xml:space="preserve"> cm</w:t>
      </w:r>
      <w:r w:rsidR="0040614A" w:rsidRPr="0040614A">
        <w:rPr>
          <w:vertAlign w:val="superscript"/>
        </w:rPr>
        <w:t>-2</w:t>
      </w:r>
      <w:r w:rsidR="0040614A" w:rsidRPr="0040614A">
        <w:t xml:space="preserve">). The EIS experiment was carried out under </w:t>
      </w:r>
      <w:proofErr w:type="spellStart"/>
      <w:r w:rsidR="0040614A" w:rsidRPr="0040614A">
        <w:t>galvanostatic</w:t>
      </w:r>
      <w:proofErr w:type="spellEnd"/>
      <w:r w:rsidR="0040614A" w:rsidRPr="0040614A">
        <w:t xml:space="preserve"> control at a cell potential of 0.6 V (0.09 A cm</w:t>
      </w:r>
      <w:r w:rsidR="0040614A" w:rsidRPr="0040614A">
        <w:rPr>
          <w:vertAlign w:val="superscript"/>
        </w:rPr>
        <w:t>-2</w:t>
      </w:r>
      <w:r w:rsidR="0040614A" w:rsidRPr="0040614A">
        <w:t xml:space="preserve"> for </w:t>
      </w:r>
      <w:r w:rsidR="0040614A" w:rsidRPr="0040614A">
        <w:rPr>
          <w:b/>
          <w:i/>
        </w:rPr>
        <w:t>B</w:t>
      </w:r>
      <w:r w:rsidR="0040614A" w:rsidRPr="0040614A">
        <w:t>, 0.17 Acm</w:t>
      </w:r>
      <w:r w:rsidR="0040614A" w:rsidRPr="0040614A">
        <w:rPr>
          <w:vertAlign w:val="superscript"/>
        </w:rPr>
        <w:t>-2</w:t>
      </w:r>
      <w:r w:rsidR="0040614A" w:rsidRPr="0040614A">
        <w:t xml:space="preserve"> for </w:t>
      </w:r>
      <w:r w:rsidR="0040614A" w:rsidRPr="0040614A">
        <w:rPr>
          <w:b/>
          <w:i/>
        </w:rPr>
        <w:t>Dan</w:t>
      </w:r>
      <w:r w:rsidR="0040614A" w:rsidRPr="0040614A">
        <w:t xml:space="preserve"> and 0.29 A cm</w:t>
      </w:r>
      <w:r w:rsidR="0040614A" w:rsidRPr="0040614A">
        <w:rPr>
          <w:vertAlign w:val="superscript"/>
        </w:rPr>
        <w:t>-2</w:t>
      </w:r>
      <w:r w:rsidR="0040614A" w:rsidRPr="0040614A">
        <w:t xml:space="preserve"> for </w:t>
      </w:r>
      <w:proofErr w:type="spellStart"/>
      <w:r w:rsidR="0040614A" w:rsidRPr="0040614A">
        <w:rPr>
          <w:b/>
          <w:i/>
        </w:rPr>
        <w:t>DanT</w:t>
      </w:r>
      <w:proofErr w:type="spellEnd"/>
      <w:r w:rsidR="0040614A" w:rsidRPr="0040614A">
        <w:t>) and 0.2 V (0.77 A cm</w:t>
      </w:r>
      <w:r w:rsidR="0040614A" w:rsidRPr="0040614A">
        <w:rPr>
          <w:vertAlign w:val="superscript"/>
        </w:rPr>
        <w:t>-2</w:t>
      </w:r>
      <w:r w:rsidR="0040614A" w:rsidRPr="0040614A">
        <w:t xml:space="preserve"> for </w:t>
      </w:r>
      <w:r w:rsidR="0040614A" w:rsidRPr="0040614A">
        <w:rPr>
          <w:b/>
          <w:i/>
        </w:rPr>
        <w:t>B</w:t>
      </w:r>
      <w:r w:rsidR="0040614A" w:rsidRPr="0040614A">
        <w:t xml:space="preserve"> and 1 A cm</w:t>
      </w:r>
      <w:r w:rsidR="0040614A" w:rsidRPr="0040614A">
        <w:rPr>
          <w:vertAlign w:val="superscript"/>
        </w:rPr>
        <w:t>-2</w:t>
      </w:r>
      <w:r w:rsidR="0040614A" w:rsidRPr="0040614A">
        <w:t xml:space="preserve"> for </w:t>
      </w:r>
      <w:r w:rsidR="0040614A" w:rsidRPr="0040614A">
        <w:rPr>
          <w:b/>
          <w:i/>
        </w:rPr>
        <w:t>Dan</w:t>
      </w:r>
      <w:r w:rsidR="0040614A" w:rsidRPr="0040614A">
        <w:t xml:space="preserve"> and </w:t>
      </w:r>
      <w:proofErr w:type="spellStart"/>
      <w:r w:rsidR="0040614A" w:rsidRPr="0040614A">
        <w:rPr>
          <w:b/>
          <w:i/>
        </w:rPr>
        <w:t>DanT</w:t>
      </w:r>
      <w:proofErr w:type="spellEnd"/>
      <w:r w:rsidR="0040614A" w:rsidRPr="0040614A">
        <w:t xml:space="preserve">), with an AC perturbation of 5% of the DC current for a frequency range between 100 kHz and 0.1 Hz. Cell hardware temperature at 80 </w:t>
      </w:r>
      <w:r w:rsidR="0040614A" w:rsidRPr="0040614A">
        <w:rPr>
          <w:vertAlign w:val="superscript"/>
        </w:rPr>
        <w:t>0</w:t>
      </w:r>
      <w:r w:rsidR="0040614A" w:rsidRPr="0040614A">
        <w:t xml:space="preserve">C and water humidification at 95 </w:t>
      </w:r>
      <w:r w:rsidR="0040614A" w:rsidRPr="0040614A">
        <w:rPr>
          <w:vertAlign w:val="superscript"/>
        </w:rPr>
        <w:t>0</w:t>
      </w:r>
      <w:r w:rsidR="0040614A" w:rsidRPr="0040614A">
        <w:t>C</w:t>
      </w:r>
      <w:r w:rsidR="0040614A" w:rsidRPr="0040614A">
        <w:rPr>
          <w:vertAlign w:val="subscript"/>
        </w:rPr>
        <w:t>anode</w:t>
      </w:r>
      <w:r w:rsidR="0040614A" w:rsidRPr="0040614A">
        <w:t xml:space="preserve"> and 85 </w:t>
      </w:r>
      <w:r w:rsidR="0040614A" w:rsidRPr="0040614A">
        <w:rPr>
          <w:vertAlign w:val="superscript"/>
        </w:rPr>
        <w:t>0</w:t>
      </w:r>
      <w:r w:rsidR="0040614A" w:rsidRPr="0040614A">
        <w:t>C</w:t>
      </w:r>
      <w:r w:rsidR="0040614A" w:rsidRPr="0040614A">
        <w:rPr>
          <w:vertAlign w:val="subscript"/>
        </w:rPr>
        <w:t>cathode</w:t>
      </w:r>
      <w:r w:rsidR="0040614A" w:rsidRPr="0040614A">
        <w:t>, with H</w:t>
      </w:r>
      <w:r w:rsidR="0040614A" w:rsidRPr="0040614A">
        <w:rPr>
          <w:vertAlign w:val="subscript"/>
        </w:rPr>
        <w:t>2</w:t>
      </w:r>
      <w:r w:rsidR="0040614A" w:rsidRPr="0040614A">
        <w:t xml:space="preserve"> at 160ccm and O</w:t>
      </w:r>
      <w:r w:rsidR="0040614A" w:rsidRPr="0040614A">
        <w:rPr>
          <w:vertAlign w:val="subscript"/>
        </w:rPr>
        <w:t>2</w:t>
      </w:r>
      <w:r w:rsidR="0040614A" w:rsidRPr="0040614A">
        <w:t xml:space="preserve"> at 450ccm, both anode and cathode compartments were pressurized to 210 </w:t>
      </w:r>
      <w:proofErr w:type="spellStart"/>
      <w:r w:rsidR="0040614A" w:rsidRPr="0040614A">
        <w:t>kPa</w:t>
      </w:r>
      <w:proofErr w:type="spellEnd"/>
      <w:r w:rsidR="0040614A" w:rsidRPr="0040614A">
        <w:t xml:space="preserve"> gauge (O</w:t>
      </w:r>
      <w:r w:rsidR="0040614A" w:rsidRPr="0040614A">
        <w:rPr>
          <w:vertAlign w:val="subscript"/>
        </w:rPr>
        <w:t>2</w:t>
      </w:r>
      <w:r w:rsidR="0040614A" w:rsidRPr="0040614A">
        <w:t xml:space="preserve"> partial pressure of 244 </w:t>
      </w:r>
      <w:proofErr w:type="spellStart"/>
      <w:r w:rsidR="0040614A" w:rsidRPr="0040614A">
        <w:t>kPa</w:t>
      </w:r>
      <w:r w:rsidR="0040614A" w:rsidRPr="0040614A">
        <w:rPr>
          <w:vertAlign w:val="subscript"/>
        </w:rPr>
        <w:t>abs</w:t>
      </w:r>
      <w:proofErr w:type="spellEnd"/>
      <w:r w:rsidR="0040614A" w:rsidRPr="0040614A">
        <w:t>).</w:t>
      </w:r>
    </w:p>
    <w:p w:rsidR="00D80821" w:rsidRDefault="007D177A" w:rsidP="00233C7C">
      <w:pPr>
        <w:pStyle w:val="P1"/>
      </w:pPr>
      <w:r>
        <w:t xml:space="preserve">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ORR</m:t>
            </m:r>
          </m:sub>
          <m:sup>
            <m:r>
              <m:rPr>
                <m:sty m:val="p"/>
              </m:rPr>
              <w:rPr>
                <w:rFonts w:ascii="Cambria Math" w:hAnsi="Cambria Math"/>
              </w:rPr>
              <m:t>cath</m:t>
            </m:r>
          </m:sup>
        </m:sSubSup>
      </m:oMath>
      <w:r w:rsidR="0040614A" w:rsidRPr="0040614A">
        <w:t xml:space="preserve"> </w:t>
      </w:r>
      <w:proofErr w:type="gramStart"/>
      <w:r w:rsidR="0040614A" w:rsidRPr="0040614A">
        <w:t>and</w:t>
      </w:r>
      <w:proofErr w:type="gramEnd"/>
      <w:r w:rsidR="0040614A" w:rsidRPr="0040614A">
        <w:t xml:space="preserve">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MT</m:t>
            </m:r>
          </m:sub>
          <m:sup>
            <m:r>
              <m:rPr>
                <m:sty m:val="p"/>
              </m:rPr>
              <w:rPr>
                <w:rFonts w:ascii="Cambria Math" w:hAnsi="Cambria Math"/>
              </w:rPr>
              <m:t>cath</m:t>
            </m:r>
          </m:sup>
        </m:sSubSup>
      </m:oMath>
      <w:r w:rsidR="0040614A" w:rsidRPr="0040614A">
        <w:t xml:space="preserve"> are the main subject of research on fuel cell technologies due to their high magnitude, particularly when carbon-based catalysts are utilized in the cathode electrode</w:t>
      </w:r>
      <w:r w:rsidR="0040614A" w:rsidRPr="0040614A">
        <w:fldChar w:fldCharType="begin">
          <w:fldData xml:space="preserve">PEVuZE5vdGU+PENpdGU+PEF1dGhvcj5TdHJpY2tsYW5kPC9BdXRob3I+PFllYXI+MjAxNTwvWWVh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==
</w:fldData>
        </w:fldChar>
      </w:r>
      <w:r w:rsidR="00305A29">
        <w:instrText xml:space="preserve"> ADDIN EN.CITE </w:instrText>
      </w:r>
      <w:r w:rsidR="00305A29">
        <w:fldChar w:fldCharType="begin">
          <w:fldData xml:space="preserve">PEVuZE5vdGU+PENpdGU+PEF1dGhvcj5TdHJpY2tsYW5kPC9BdXRob3I+PFllYXI+MjAxNTwvWWVh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==
</w:fldData>
        </w:fldChar>
      </w:r>
      <w:r w:rsidR="00305A29">
        <w:instrText xml:space="preserve"> ADDIN EN.CITE.DATA </w:instrText>
      </w:r>
      <w:r w:rsidR="00305A29">
        <w:fldChar w:fldCharType="end"/>
      </w:r>
      <w:r w:rsidR="0040614A" w:rsidRPr="0040614A">
        <w:fldChar w:fldCharType="separate"/>
      </w:r>
      <w:r w:rsidR="00305A29" w:rsidRPr="00305A29">
        <w:rPr>
          <w:noProof/>
          <w:vertAlign w:val="superscript"/>
        </w:rPr>
        <w:t>[6, 24, 37]</w:t>
      </w:r>
      <w:r w:rsidR="0040614A" w:rsidRPr="0040614A">
        <w:fldChar w:fldCharType="end"/>
      </w:r>
      <w:r w:rsidR="0040614A" w:rsidRPr="0040614A">
        <w:t xml:space="preserve">. It is noteworthy mentioning that both proton and mass transport resistances at the anode are negligible when pure and fully humidified hydrogen is utilized with optimized electrodes (i.e.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HOR</m:t>
            </m:r>
          </m:sub>
          <m:sup>
            <m:r>
              <m:rPr>
                <m:sty m:val="p"/>
              </m:rPr>
              <w:rPr>
                <w:rFonts w:ascii="Cambria Math" w:hAnsi="Cambria Math"/>
              </w:rPr>
              <m:t>an</m:t>
            </m:r>
          </m:sup>
        </m:sSubSup>
      </m:oMath>
      <w:r w:rsidR="0040614A" w:rsidRPr="0040614A">
        <w:t xml:space="preserve">,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MT</m:t>
            </m:r>
          </m:sub>
          <m:sup>
            <m:r>
              <m:rPr>
                <m:sty m:val="p"/>
              </m:rPr>
              <w:rPr>
                <w:rFonts w:ascii="Cambria Math" w:hAnsi="Cambria Math"/>
              </w:rPr>
              <m:t>an</m:t>
            </m:r>
          </m:sup>
        </m:sSubSup>
        <m:r>
          <w:rPr>
            <w:rFonts w:ascii="Cambria Math" w:hAnsi="Cambria Math"/>
          </w:rPr>
          <m:t xml:space="preserve"> </m:t>
        </m:r>
      </m:oMath>
      <w:r w:rsidR="0040614A" w:rsidRPr="0040614A">
        <w:t xml:space="preserve">and </w:t>
      </w:r>
      <m:oMath>
        <m:sSubSup>
          <m:sSubSupPr>
            <m:ctrlPr>
              <w:rPr>
                <w:rFonts w:ascii="Cambria Math" w:hAnsi="Cambria Math"/>
              </w:rPr>
            </m:ctrlPr>
          </m:sSubSupPr>
          <m:e>
            <m:r>
              <m:rPr>
                <m:sty m:val="p"/>
              </m:rPr>
              <w:rPr>
                <w:rFonts w:ascii="Cambria Math" w:hAnsi="Cambria Math"/>
              </w:rPr>
              <m:t>R</m:t>
            </m:r>
          </m:e>
          <m:sub>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ub>
          <m:sup>
            <m:r>
              <m:rPr>
                <m:sty m:val="p"/>
              </m:rPr>
              <w:rPr>
                <w:rFonts w:ascii="Cambria Math" w:hAnsi="Cambria Math"/>
              </w:rPr>
              <m:t>an</m:t>
            </m:r>
          </m:sup>
        </m:sSubSup>
      </m:oMath>
      <w:r w:rsidR="0040614A" w:rsidRPr="0040614A">
        <w:t xml:space="preserve"> are small) </w:t>
      </w:r>
      <w:r w:rsidR="0040614A" w:rsidRPr="0040614A">
        <w:fldChar w:fldCharType="begin"/>
      </w:r>
      <w:r w:rsidR="00305A29">
        <w:instrText xml:space="preserve"> ADDIN EN.CITE &lt;EndNote&gt;&lt;Cite&gt;&lt;Author&gt;Sebastian&lt;/Author&gt;&lt;Year&gt;2016&lt;/Year&gt;&lt;RecNum&gt;78&lt;/RecNum&gt;&lt;DisplayText&gt;&lt;style face="superscript"&gt;[37]&lt;/style&gt;&lt;/DisplayText&gt;&lt;record&gt;&lt;rec-number&gt;78&lt;/rec-number&gt;&lt;foreign-keys&gt;&lt;key app="EN" db-id="teww0xr5qvrxtde9p9wvaf5ar9f2aderzft9" timestamp="1466615046"&gt;78&lt;/key&gt;&lt;/foreign-keys&gt;&lt;ref-type name="Journal Article"&gt;17&lt;/ref-type&gt;&lt;contributors&gt;&lt;authors&gt;&lt;author&gt;Sebastian, David&lt;/author&gt;&lt;author&gt;Baglio, Vincenzo&lt;/author&gt;&lt;author&gt;Arico, Antonino S.&lt;/author&gt;&lt;author&gt;Serov, Alexey&lt;/author&gt;&lt;author&gt;Atanassov, Plamen&lt;/author&gt;&lt;/authors&gt;&lt;/contributors&gt;&lt;titles&gt;&lt;title&gt;Performance analysis of a non-platinum group metal catalyst based on iron-aminoantipyrine for direct methanol fuel cells&lt;/title&gt;&lt;secondary-title&gt;Applied Catalysis B-Environmental&lt;/secondary-title&gt;&lt;/titles&gt;&lt;periodical&gt;&lt;full-title&gt;Applied Catalysis B-Environmental&lt;/full-title&gt;&lt;/periodical&gt;&lt;pages&gt;297-305&lt;/pages&gt;&lt;volume&gt;182&lt;/volume&gt;&lt;dates&gt;&lt;year&gt;2016&lt;/year&gt;&lt;pub-dates&gt;&lt;date&gt;Mar&lt;/date&gt;&lt;/pub-dates&gt;&lt;/dates&gt;&lt;isbn&gt;0926-3373&lt;/isbn&gt;&lt;accession-num&gt;WOS:000365050700032&lt;/accession-num&gt;&lt;urls&gt;&lt;related-urls&gt;&lt;url&gt;&amp;lt;Go to ISI&amp;gt;://WOS:000365050700032&lt;/url&gt;&lt;/related-urls&gt;&lt;/urls&gt;&lt;electronic-resource-num&gt;10.1016/j.apcatb.2015.09.043&lt;/electronic-resource-num&gt;&lt;/record&gt;&lt;/Cite&gt;&lt;/EndNote&gt;</w:instrText>
      </w:r>
      <w:r w:rsidR="0040614A" w:rsidRPr="0040614A">
        <w:fldChar w:fldCharType="separate"/>
      </w:r>
      <w:r w:rsidR="00305A29" w:rsidRPr="00305A29">
        <w:rPr>
          <w:noProof/>
          <w:vertAlign w:val="superscript"/>
        </w:rPr>
        <w:t>[37]</w:t>
      </w:r>
      <w:r w:rsidR="0040614A" w:rsidRPr="0040614A">
        <w:fldChar w:fldCharType="end"/>
      </w:r>
      <w:r w:rsidR="0040614A" w:rsidRPr="0040614A">
        <w:t>. This work has utilized an appropriately optimized commercial platinum electrod</w:t>
      </w:r>
      <w:r w:rsidR="00955691">
        <w:t xml:space="preserve">e as </w:t>
      </w:r>
      <w:proofErr w:type="gramStart"/>
      <w:r w:rsidR="00955691">
        <w:t>anode,</w:t>
      </w:r>
      <w:proofErr w:type="gramEnd"/>
      <w:r w:rsidR="00955691">
        <w:t xml:space="preserve"> therefore equation </w:t>
      </w:r>
      <w:r w:rsidR="0040614A" w:rsidRPr="0040614A">
        <w:t>1 can be rearranged to the form:</w:t>
      </w:r>
    </w:p>
    <w:p w:rsidR="0040614A" w:rsidRDefault="009963D1" w:rsidP="00233C7C">
      <w:pPr>
        <w:pStyle w:val="P1"/>
        <w:spacing w:line="240" w:lineRule="auto"/>
        <w:rPr>
          <w:rFonts w:eastAsiaTheme="minorEastAsia"/>
        </w:rPr>
      </w:pPr>
      <m:oMath>
        <m:sSubSup>
          <m:sSubSupPr>
            <m:ctrlPr>
              <w:rPr>
                <w:rFonts w:ascii="Cambria Math" w:hAnsi="Cambria Math"/>
                <w:sz w:val="18"/>
                <w:szCs w:val="18"/>
              </w:rPr>
            </m:ctrlPr>
          </m:sSubSupPr>
          <m:e>
            <m:r>
              <m:rPr>
                <m:sty m:val="p"/>
              </m:rPr>
              <w:rPr>
                <w:rFonts w:ascii="Cambria Math" w:hAnsi="Cambria Math"/>
                <w:sz w:val="18"/>
                <w:szCs w:val="18"/>
              </w:rPr>
              <m:t>E</m:t>
            </m:r>
          </m:e>
          <m:sub>
            <m:r>
              <m:rPr>
                <m:sty m:val="p"/>
              </m:rPr>
              <w:rPr>
                <w:rFonts w:ascii="Cambria Math" w:hAnsi="Cambria Math"/>
                <w:sz w:val="18"/>
                <w:szCs w:val="18"/>
              </w:rPr>
              <m:t>cell</m:t>
            </m:r>
          </m:sub>
          <m:sup>
            <m:r>
              <m:rPr>
                <m:sty m:val="p"/>
              </m:rPr>
              <w:rPr>
                <w:rFonts w:ascii="Cambria Math" w:hAnsi="Cambria Math"/>
                <w:sz w:val="18"/>
                <w:szCs w:val="18"/>
              </w:rPr>
              <m:t>meas</m:t>
            </m:r>
          </m:sup>
        </m:sSubSup>
        <m:r>
          <m:rPr>
            <m:sty m:val="p"/>
          </m:rPr>
          <w:rPr>
            <w:rFonts w:ascii="Cambria Math" w:hAnsi="Cambria Math"/>
            <w:sz w:val="18"/>
            <w:szCs w:val="18"/>
          </w:rPr>
          <m:t>=</m:t>
        </m:r>
        <m:sSubSup>
          <m:sSubSupPr>
            <m:ctrlPr>
              <w:rPr>
                <w:rFonts w:ascii="Cambria Math" w:hAnsi="Cambria Math"/>
                <w:sz w:val="18"/>
                <w:szCs w:val="18"/>
              </w:rPr>
            </m:ctrlPr>
          </m:sSubSupPr>
          <m:e>
            <m:r>
              <m:rPr>
                <m:sty m:val="p"/>
              </m:rPr>
              <w:rPr>
                <w:rFonts w:ascii="Cambria Math" w:hAnsi="Cambria Math"/>
                <w:sz w:val="18"/>
                <w:szCs w:val="18"/>
              </w:rPr>
              <m:t>E</m:t>
            </m:r>
          </m:e>
          <m:sub>
            <m:sSub>
              <m:sSubPr>
                <m:ctrlPr>
                  <w:rPr>
                    <w:rFonts w:ascii="Cambria Math" w:hAnsi="Cambria Math"/>
                    <w:sz w:val="18"/>
                    <w:szCs w:val="18"/>
                  </w:rPr>
                </m:ctrlPr>
              </m:sSubPr>
              <m:e>
                <m:r>
                  <m:rPr>
                    <m:sty m:val="p"/>
                  </m:rPr>
                  <w:rPr>
                    <w:rFonts w:ascii="Cambria Math" w:hAnsi="Cambria Math"/>
                    <w:sz w:val="18"/>
                    <w:szCs w:val="18"/>
                  </w:rPr>
                  <m:t>cell</m:t>
                </m:r>
              </m:e>
              <m: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P</m:t>
                    </m:r>
                  </m:e>
                  <m:sub>
                    <m:sSub>
                      <m:sSubPr>
                        <m:ctrlPr>
                          <w:rPr>
                            <w:rFonts w:ascii="Cambria Math" w:hAnsi="Cambria Math"/>
                            <w:i/>
                            <w:sz w:val="18"/>
                            <w:szCs w:val="18"/>
                          </w:rPr>
                        </m:ctrlPr>
                      </m:sSubPr>
                      <m:e>
                        <m:r>
                          <w:rPr>
                            <w:rFonts w:ascii="Cambria Math" w:hAnsi="Cambria Math"/>
                            <w:sz w:val="18"/>
                            <w:szCs w:val="18"/>
                          </w:rPr>
                          <m:t>H</m:t>
                        </m:r>
                      </m:e>
                      <m:sub>
                        <m:r>
                          <w:rPr>
                            <w:rFonts w:ascii="Cambria Math" w:hAnsi="Cambria Math"/>
                            <w:sz w:val="18"/>
                            <w:szCs w:val="18"/>
                          </w:rPr>
                          <m:t>2</m:t>
                        </m:r>
                      </m:sub>
                    </m:sSub>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P</m:t>
                    </m:r>
                  </m:e>
                  <m:sub>
                    <m:sSub>
                      <m:sSubPr>
                        <m:ctrlPr>
                          <w:rPr>
                            <w:rFonts w:ascii="Cambria Math" w:hAnsi="Cambria Math"/>
                            <w:i/>
                            <w:sz w:val="18"/>
                            <w:szCs w:val="18"/>
                          </w:rPr>
                        </m:ctrlPr>
                      </m:sSubPr>
                      <m:e>
                        <m:r>
                          <w:rPr>
                            <w:rFonts w:ascii="Cambria Math" w:hAnsi="Cambria Math"/>
                            <w:sz w:val="18"/>
                            <w:szCs w:val="18"/>
                          </w:rPr>
                          <m:t>O</m:t>
                        </m:r>
                      </m:e>
                      <m:sub>
                        <m:r>
                          <w:rPr>
                            <w:rFonts w:ascii="Cambria Math" w:hAnsi="Cambria Math"/>
                            <w:sz w:val="18"/>
                            <w:szCs w:val="18"/>
                          </w:rPr>
                          <m:t>2</m:t>
                        </m:r>
                      </m:sub>
                    </m:sSub>
                  </m:sub>
                </m:sSub>
                <m:r>
                  <w:rPr>
                    <w:rFonts w:ascii="Cambria Math" w:hAnsi="Cambria Math"/>
                    <w:sz w:val="18"/>
                    <w:szCs w:val="18"/>
                  </w:rPr>
                  <m:t>, T )</m:t>
                </m:r>
              </m:sub>
            </m:sSub>
          </m:sub>
          <m:sup>
            <m:r>
              <m:rPr>
                <m:sty m:val="p"/>
              </m:rPr>
              <w:rPr>
                <w:rFonts w:ascii="Cambria Math" w:hAnsi="Cambria Math"/>
                <w:sz w:val="18"/>
                <w:szCs w:val="18"/>
              </w:rPr>
              <m:t>theor</m:t>
            </m:r>
          </m:sup>
        </m:sSubSup>
        <m:r>
          <m:rPr>
            <m:sty m:val="p"/>
          </m:rPr>
          <w:rPr>
            <w:rFonts w:ascii="Cambria Math" w:hAnsi="Cambria Math"/>
            <w:sz w:val="18"/>
            <w:szCs w:val="18"/>
          </w:rPr>
          <m:t>+</m:t>
        </m:r>
        <m:sSubSup>
          <m:sSubSupPr>
            <m:ctrlPr>
              <w:rPr>
                <w:rFonts w:ascii="Cambria Math" w:hAnsi="Cambria Math"/>
                <w:sz w:val="18"/>
                <w:szCs w:val="18"/>
              </w:rPr>
            </m:ctrlPr>
          </m:sSubSupPr>
          <m:e>
            <m:r>
              <m:rPr>
                <m:sty m:val="p"/>
              </m:rPr>
              <w:rPr>
                <w:rFonts w:ascii="Cambria Math" w:hAnsi="Cambria Math"/>
                <w:sz w:val="18"/>
                <w:szCs w:val="18"/>
              </w:rPr>
              <m:t>ŋ</m:t>
            </m:r>
          </m:e>
          <m:sub>
            <m:r>
              <m:rPr>
                <m:sty m:val="p"/>
              </m:rPr>
              <w:rPr>
                <w:rFonts w:ascii="Cambria Math" w:hAnsi="Cambria Math"/>
                <w:sz w:val="18"/>
                <w:szCs w:val="18"/>
              </w:rPr>
              <m:t>ORR</m:t>
            </m:r>
          </m:sub>
          <m:sup>
            <m:r>
              <m:rPr>
                <m:sty m:val="p"/>
              </m:rPr>
              <w:rPr>
                <w:rFonts w:ascii="Cambria Math" w:hAnsi="Cambria Math"/>
                <w:sz w:val="18"/>
                <w:szCs w:val="18"/>
              </w:rPr>
              <m:t>cath</m:t>
            </m:r>
          </m:sup>
        </m:sSubSup>
        <m:r>
          <m:rPr>
            <m:sty m:val="p"/>
          </m:rPr>
          <w:rPr>
            <w:rFonts w:ascii="Cambria Math" w:hAnsi="Cambria Math"/>
            <w:sz w:val="18"/>
            <w:szCs w:val="18"/>
          </w:rPr>
          <m:t>-i</m:t>
        </m:r>
        <m:sSub>
          <m:sSubPr>
            <m:ctrlPr>
              <w:rPr>
                <w:rFonts w:ascii="Cambria Math" w:hAnsi="Cambria Math"/>
                <w:sz w:val="18"/>
                <w:szCs w:val="18"/>
              </w:rPr>
            </m:ctrlPr>
          </m:sSubPr>
          <m:e>
            <m:r>
              <m:rPr>
                <m:sty m:val="p"/>
              </m:rPr>
              <w:rPr>
                <w:rFonts w:ascii="Cambria Math" w:hAnsi="Cambria Math"/>
                <w:sz w:val="18"/>
                <w:szCs w:val="18"/>
              </w:rPr>
              <m:t>R</m:t>
            </m:r>
          </m:e>
          <m:sub>
            <m:r>
              <m:rPr>
                <m:sty m:val="p"/>
              </m:rPr>
              <w:rPr>
                <w:rFonts w:ascii="Cambria Math" w:hAnsi="Cambria Math" w:hint="eastAsia"/>
                <w:sz w:val="18"/>
                <w:szCs w:val="18"/>
              </w:rPr>
              <m:t>Ω</m:t>
            </m:r>
          </m:sub>
        </m:sSub>
        <m:r>
          <m:rPr>
            <m:sty m:val="p"/>
          </m:rPr>
          <w:rPr>
            <w:rFonts w:ascii="Cambria Math" w:hAnsi="Cambria Math"/>
            <w:sz w:val="18"/>
            <w:szCs w:val="18"/>
          </w:rPr>
          <m:t>-i</m:t>
        </m:r>
        <m:sSubSup>
          <m:sSubSupPr>
            <m:ctrlPr>
              <w:rPr>
                <w:rFonts w:ascii="Cambria Math" w:hAnsi="Cambria Math"/>
                <w:sz w:val="18"/>
                <w:szCs w:val="18"/>
              </w:rPr>
            </m:ctrlPr>
          </m:sSubSupPr>
          <m:e>
            <m:r>
              <m:rPr>
                <m:sty m:val="p"/>
              </m:rPr>
              <w:rPr>
                <w:rFonts w:ascii="Cambria Math" w:hAnsi="Cambria Math"/>
                <w:sz w:val="18"/>
                <w:szCs w:val="18"/>
              </w:rPr>
              <m:t>R</m:t>
            </m:r>
          </m:e>
          <m:sub>
            <m:sSup>
              <m:sSupPr>
                <m:ctrlPr>
                  <w:rPr>
                    <w:rFonts w:ascii="Cambria Math" w:hAnsi="Cambria Math"/>
                    <w:sz w:val="18"/>
                    <w:szCs w:val="18"/>
                  </w:rPr>
                </m:ctrlPr>
              </m:sSupPr>
              <m:e>
                <m:r>
                  <m:rPr>
                    <m:sty m:val="p"/>
                  </m:rPr>
                  <w:rPr>
                    <w:rFonts w:ascii="Cambria Math" w:hAnsi="Cambria Math"/>
                    <w:sz w:val="18"/>
                    <w:szCs w:val="18"/>
                  </w:rPr>
                  <m:t>H</m:t>
                </m:r>
              </m:e>
              <m:sup>
                <m:r>
                  <m:rPr>
                    <m:sty m:val="p"/>
                  </m:rPr>
                  <w:rPr>
                    <w:rFonts w:ascii="Cambria Math" w:hAnsi="Cambria Math"/>
                    <w:sz w:val="18"/>
                    <w:szCs w:val="18"/>
                  </w:rPr>
                  <m:t>+</m:t>
                </m:r>
              </m:sup>
            </m:sSup>
          </m:sub>
          <m:sup>
            <m:r>
              <m:rPr>
                <m:sty m:val="p"/>
              </m:rPr>
              <w:rPr>
                <w:rFonts w:ascii="Cambria Math" w:hAnsi="Cambria Math"/>
                <w:sz w:val="18"/>
                <w:szCs w:val="18"/>
              </w:rPr>
              <m:t>cath</m:t>
            </m:r>
          </m:sup>
        </m:sSubSup>
        <m:r>
          <m:rPr>
            <m:sty m:val="p"/>
          </m:rPr>
          <w:rPr>
            <w:rFonts w:ascii="Cambria Math" w:hAnsi="Cambria Math"/>
            <w:sz w:val="18"/>
            <w:szCs w:val="18"/>
          </w:rPr>
          <m:t>-</m:t>
        </m:r>
        <m:sSubSup>
          <m:sSubSupPr>
            <m:ctrlPr>
              <w:rPr>
                <w:rFonts w:ascii="Cambria Math" w:hAnsi="Cambria Math"/>
                <w:sz w:val="18"/>
                <w:szCs w:val="18"/>
              </w:rPr>
            </m:ctrlPr>
          </m:sSubSupPr>
          <m:e>
            <m:r>
              <m:rPr>
                <m:sty m:val="p"/>
              </m:rPr>
              <w:rPr>
                <w:rFonts w:ascii="Cambria Math" w:hAnsi="Cambria Math"/>
                <w:sz w:val="18"/>
                <w:szCs w:val="18"/>
              </w:rPr>
              <m:t>ŋ</m:t>
            </m:r>
          </m:e>
          <m:sub>
            <m:r>
              <m:rPr>
                <m:sty m:val="p"/>
              </m:rPr>
              <w:rPr>
                <w:rFonts w:ascii="Cambria Math" w:hAnsi="Cambria Math"/>
                <w:sz w:val="18"/>
                <w:szCs w:val="18"/>
              </w:rPr>
              <m:t>MT</m:t>
            </m:r>
          </m:sub>
          <m:sup>
            <m:r>
              <m:rPr>
                <m:sty m:val="p"/>
              </m:rPr>
              <w:rPr>
                <w:rFonts w:ascii="Cambria Math" w:hAnsi="Cambria Math"/>
                <w:sz w:val="18"/>
                <w:szCs w:val="18"/>
              </w:rPr>
              <m:t>cath</m:t>
            </m:r>
          </m:sup>
        </m:sSubSup>
      </m:oMath>
      <w:r w:rsidR="0040614A" w:rsidRPr="007D177A">
        <w:rPr>
          <w:sz w:val="18"/>
          <w:szCs w:val="18"/>
        </w:rPr>
        <w:tab/>
      </w:r>
      <w:r w:rsidR="00955691">
        <w:rPr>
          <w:rFonts w:eastAsiaTheme="minorEastAsia"/>
        </w:rPr>
        <w:t xml:space="preserve">eq. </w:t>
      </w:r>
      <w:r w:rsidR="0040614A" w:rsidRPr="00933C46">
        <w:rPr>
          <w:rFonts w:eastAsiaTheme="minorEastAsia"/>
        </w:rPr>
        <w:t>2</w:t>
      </w:r>
    </w:p>
    <w:p w:rsidR="0040614A" w:rsidRPr="0040614A" w:rsidRDefault="0040614A" w:rsidP="00233C7C">
      <w:pPr>
        <w:pStyle w:val="P1"/>
      </w:pPr>
      <w:r w:rsidRPr="0040614A">
        <w:t>Understand</w:t>
      </w:r>
      <w:r w:rsidR="00955691">
        <w:t xml:space="preserve">ing each loss mode in equation </w:t>
      </w:r>
      <w:r w:rsidRPr="0040614A">
        <w:t xml:space="preserve">2 is crucial towards </w:t>
      </w:r>
      <w:proofErr w:type="spellStart"/>
      <w:r w:rsidRPr="0040614A">
        <w:t>optimising</w:t>
      </w:r>
      <w:proofErr w:type="spellEnd"/>
      <w:r w:rsidRPr="0040614A">
        <w:t xml:space="preserve"> power outputs of PEFCs utilizing carbon catalysts. In Supplementary Information, </w:t>
      </w:r>
      <w:proofErr w:type="spellStart"/>
      <w:r w:rsidRPr="0040614A">
        <w:t>Ohmic</w:t>
      </w:r>
      <w:proofErr w:type="spellEnd"/>
      <w:r w:rsidRPr="0040614A">
        <w:t xml:space="preserve"> resistances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hint="eastAsia"/>
              </w:rPr>
              <m:t>Ω</m:t>
            </m:r>
          </m:sub>
        </m:sSub>
      </m:oMath>
      <w:r w:rsidRPr="0040614A">
        <w:t xml:space="preserve"> or the high-frequency resistance and the </w:t>
      </w:r>
      <m:oMath>
        <m:sSubSup>
          <m:sSubSupPr>
            <m:ctrlPr>
              <w:rPr>
                <w:rFonts w:ascii="Cambria Math" w:hAnsi="Cambria Math"/>
              </w:rPr>
            </m:ctrlPr>
          </m:sSubSupPr>
          <m:e>
            <m:r>
              <m:rPr>
                <m:sty m:val="p"/>
              </m:rPr>
              <w:rPr>
                <w:rFonts w:ascii="Cambria Math" w:hAnsi="Cambria Math"/>
              </w:rPr>
              <m:t>R</m:t>
            </m:r>
          </m:e>
          <m:sub>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ub>
          <m:sup>
            <m:r>
              <m:rPr>
                <m:sty m:val="p"/>
              </m:rPr>
              <w:rPr>
                <w:rFonts w:ascii="Cambria Math" w:hAnsi="Cambria Math"/>
              </w:rPr>
              <m:t>cath</m:t>
            </m:r>
          </m:sup>
        </m:sSubSup>
      </m:oMath>
      <w:r w:rsidRPr="0040614A">
        <w:t xml:space="preserve">) are discussed and determined towards obtaining PEFC polarization responses free of </w:t>
      </w:r>
      <w:proofErr w:type="spellStart"/>
      <w:r w:rsidRPr="0040614A">
        <w:t>Ohmic</w:t>
      </w:r>
      <w:proofErr w:type="spellEnd"/>
      <w:r w:rsidRPr="0040614A">
        <w:t xml:space="preserve"> contributions (</w:t>
      </w:r>
      <w:proofErr w:type="spellStart"/>
      <w:r w:rsidRPr="0040614A">
        <w:t>iR</w:t>
      </w:r>
      <w:proofErr w:type="spellEnd"/>
      <w:r w:rsidRPr="0040614A">
        <w:t xml:space="preserve">-free), which are necessary to obtain suitable estimates of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ORR</m:t>
            </m:r>
          </m:sub>
          <m:sup>
            <m:r>
              <m:rPr>
                <m:sty m:val="p"/>
              </m:rPr>
              <w:rPr>
                <w:rFonts w:ascii="Cambria Math" w:hAnsi="Cambria Math"/>
              </w:rPr>
              <m:t>cath</m:t>
            </m:r>
          </m:sup>
        </m:sSub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MT</m:t>
            </m:r>
          </m:sub>
          <m:sup>
            <m:r>
              <m:rPr>
                <m:sty m:val="p"/>
              </m:rPr>
              <w:rPr>
                <w:rFonts w:ascii="Cambria Math" w:hAnsi="Cambria Math"/>
              </w:rPr>
              <m:t>cath</m:t>
            </m:r>
          </m:sup>
        </m:sSubSup>
      </m:oMath>
      <w:r w:rsidRPr="0040614A">
        <w:t xml:space="preserve">, or of ORR kinetic polarizations. A detailed analysis of the suitable optimization </w:t>
      </w:r>
      <w:r w:rsidRPr="0040614A">
        <w:lastRenderedPageBreak/>
        <w:t xml:space="preserve">approach also utilized here, for optimizing </w:t>
      </w:r>
      <m:oMath>
        <m:sSubSup>
          <m:sSubSupPr>
            <m:ctrlPr>
              <w:rPr>
                <w:rFonts w:ascii="Cambria Math" w:hAnsi="Cambria Math"/>
              </w:rPr>
            </m:ctrlPr>
          </m:sSubSupPr>
          <m:e>
            <m:r>
              <m:rPr>
                <m:sty m:val="p"/>
              </m:rPr>
              <w:rPr>
                <w:rFonts w:ascii="Cambria Math" w:hAnsi="Cambria Math"/>
              </w:rPr>
              <m:t>R</m:t>
            </m:r>
          </m:e>
          <m:sub>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ub>
          <m:sup>
            <m:r>
              <m:rPr>
                <m:sty m:val="p"/>
              </m:rPr>
              <w:rPr>
                <w:rFonts w:ascii="Cambria Math" w:hAnsi="Cambria Math"/>
              </w:rPr>
              <m:t>cath</m:t>
            </m:r>
          </m:sup>
        </m:sSubSup>
      </m:oMath>
      <w:r w:rsidRPr="0040614A">
        <w:t xml:space="preserve"> on the cathode catalyst layers of PEFCs employing carbon catalysts, is given in a separate work of the present authors</w:t>
      </w:r>
      <w:r w:rsidRPr="0040614A">
        <w:fldChar w:fldCharType="begin"/>
      </w:r>
      <w:r w:rsidR="00305A29">
        <w:instrText xml:space="preserve"> ADDIN EN.CITE &lt;EndNote&gt;&lt;Cite&gt;&lt;Author&gt;Malko&lt;/Author&gt;&lt;Year&gt;2016&lt;/Year&gt;&lt;RecNum&gt;76&lt;/RecNum&gt;&lt;DisplayText&gt;&lt;style face="superscript"&gt;[38]&lt;/style&gt;&lt;/DisplayText&gt;&lt;record&gt;&lt;rec-number&gt;76&lt;/rec-number&gt;&lt;foreign-keys&gt;&lt;key app="EN" db-id="teww0xr5qvrxtde9p9wvaf5ar9f2aderzft9" timestamp="1466614728"&gt;76&lt;/key&gt;&lt;/foreign-keys&gt;&lt;ref-type name="Journal Article"&gt;17&lt;/ref-type&gt;&lt;contributors&gt;&lt;authors&gt;&lt;author&gt;Malko, Daniel&lt;/author&gt;&lt;author&gt;Lopes, Thiago&lt;/author&gt;&lt;author&gt;Ticianelli, Edson A.&lt;/author&gt;&lt;author&gt;Kucernak, Anthony&lt;/author&gt;&lt;/authors&gt;&lt;/contributors&gt;&lt;titles&gt;&lt;title&gt;A catalyst layer optimisation approach using electrochemical impedance spectroscopy for PEM fuel cells operated with pyrolysed transition metal-N-C catalysts&lt;/title&gt;&lt;secondary-title&gt;Journal of Power Sources&lt;/secondary-title&gt;&lt;/titles&gt;&lt;periodical&gt;&lt;full-title&gt;Journal of Power Sources&lt;/full-title&gt;&lt;/periodical&gt;&lt;pages&gt;189-200&lt;/pages&gt;&lt;volume&gt;323&lt;/volume&gt;&lt;keywords&gt;&lt;keyword&gt;Nafion content&lt;/keyword&gt;&lt;keyword&gt;Ionomer to catalyst ratio&lt;/keyword&gt;&lt;keyword&gt;Non-precious metal catalysts&lt;/keyword&gt;&lt;keyword&gt;Electrochemical impedance spectroscopy&lt;/keyword&gt;&lt;keyword&gt;Oxygen reduction reaction&lt;/keyword&gt;&lt;/keywords&gt;&lt;dates&gt;&lt;year&gt;2016&lt;/year&gt;&lt;pub-dates&gt;&lt;date&gt;8/15/&lt;/date&gt;&lt;/pub-dates&gt;&lt;/dates&gt;&lt;isbn&gt;0378-7753&lt;/isbn&gt;&lt;urls&gt;&lt;related-urls&gt;&lt;url&gt;http://www.sciencedirect.com/science/article/pii/S0378775316305717&lt;/url&gt;&lt;/related-urls&gt;&lt;/urls&gt;&lt;electronic-resource-num&gt;http://dx.doi.org/10.1016/j.jpowsour.2016.05.035&lt;/electronic-resource-num&gt;&lt;/record&gt;&lt;/Cite&gt;&lt;/EndNote&gt;</w:instrText>
      </w:r>
      <w:r w:rsidRPr="0040614A">
        <w:fldChar w:fldCharType="separate"/>
      </w:r>
      <w:r w:rsidR="00305A29" w:rsidRPr="00305A29">
        <w:rPr>
          <w:noProof/>
          <w:vertAlign w:val="superscript"/>
        </w:rPr>
        <w:t>[38]</w:t>
      </w:r>
      <w:r w:rsidRPr="0040614A">
        <w:fldChar w:fldCharType="end"/>
      </w:r>
      <w:r w:rsidRPr="0040614A">
        <w:t xml:space="preserve">. In subsequent sections, an oxygen reduction </w:t>
      </w:r>
      <w:proofErr w:type="spellStart"/>
      <w:r w:rsidRPr="0040614A">
        <w:t>electrokinetic</w:t>
      </w:r>
      <w:proofErr w:type="spellEnd"/>
      <w:r w:rsidRPr="0040614A">
        <w:t xml:space="preserve"> model is proposed to describe the ORR on carbon catalysts, which uniquely opens way for calculating ORR </w:t>
      </w:r>
      <w:proofErr w:type="spellStart"/>
      <w:r w:rsidRPr="0040614A">
        <w:t>electrokinetic</w:t>
      </w:r>
      <w:proofErr w:type="spellEnd"/>
      <w:r w:rsidRPr="0040614A">
        <w:t xml:space="preserve"> </w:t>
      </w:r>
      <w:proofErr w:type="spellStart"/>
      <w:r w:rsidRPr="0040614A">
        <w:t>overpotentials</w:t>
      </w:r>
      <w:proofErr w:type="spellEnd"/>
      <w:r w:rsidRPr="0040614A">
        <w:t xml:space="preserve">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ORR</m:t>
            </m:r>
          </m:sub>
          <m:sup>
            <m:r>
              <m:rPr>
                <m:sty m:val="p"/>
              </m:rPr>
              <w:rPr>
                <w:rFonts w:ascii="Cambria Math" w:hAnsi="Cambria Math"/>
              </w:rPr>
              <m:t>cath</m:t>
            </m:r>
          </m:sup>
        </m:sSubSup>
      </m:oMath>
      <w:r w:rsidRPr="0040614A">
        <w:t>) and mass transport overpotentials (</w:t>
      </w:r>
      <m:oMath>
        <m:sSubSup>
          <m:sSubSupPr>
            <m:ctrlPr>
              <w:rPr>
                <w:rFonts w:ascii="Cambria Math" w:hAnsi="Cambria Math"/>
              </w:rPr>
            </m:ctrlPr>
          </m:sSubSupPr>
          <m:e>
            <m:r>
              <m:rPr>
                <m:sty m:val="p"/>
              </m:rPr>
              <w:rPr>
                <w:rFonts w:ascii="Cambria Math" w:hAnsi="Cambria Math"/>
              </w:rPr>
              <m:t>ŋ</m:t>
            </m:r>
          </m:e>
          <m:sub>
            <m:r>
              <m:rPr>
                <m:sty m:val="p"/>
              </m:rPr>
              <w:rPr>
                <w:rFonts w:ascii="Cambria Math" w:hAnsi="Cambria Math"/>
              </w:rPr>
              <m:t>MT</m:t>
            </m:r>
          </m:sub>
          <m:sup>
            <m:r>
              <m:rPr>
                <m:sty m:val="p"/>
              </m:rPr>
              <w:rPr>
                <w:rFonts w:ascii="Cambria Math" w:hAnsi="Cambria Math"/>
              </w:rPr>
              <m:t>cath</m:t>
            </m:r>
          </m:sup>
        </m:sSubSup>
      </m:oMath>
      <w:r w:rsidRPr="0040614A">
        <w:t xml:space="preserve">) of carbon based cathodes of electrochemical systems. Based on these findings, and with an eye to the required site density mentioned previously, we assess the required </w:t>
      </w:r>
      <w:proofErr w:type="spellStart"/>
      <w:r w:rsidRPr="0040614A">
        <w:t>electrocatalystic</w:t>
      </w:r>
      <w:proofErr w:type="spellEnd"/>
      <w:r w:rsidRPr="0040614A">
        <w:t xml:space="preserve"> performance of </w:t>
      </w:r>
      <w:r w:rsidR="00A34F6E">
        <w:t>Metal</w:t>
      </w:r>
      <w:r w:rsidRPr="0040614A">
        <w:t>–N–C catalysts if they are to match that of PMG type catalysts.</w:t>
      </w:r>
    </w:p>
    <w:p w:rsidR="0040614A" w:rsidRPr="0040614A" w:rsidRDefault="0040614A" w:rsidP="00233C7C">
      <w:pPr>
        <w:pStyle w:val="P1"/>
      </w:pPr>
      <w:r w:rsidRPr="0040614A">
        <w:t xml:space="preserve"> </w:t>
      </w:r>
      <w:proofErr w:type="spellStart"/>
      <w:proofErr w:type="gramStart"/>
      <w:r w:rsidRPr="0040614A">
        <w:rPr>
          <w:i/>
          <w:u w:val="single"/>
        </w:rPr>
        <w:t>iR</w:t>
      </w:r>
      <w:proofErr w:type="spellEnd"/>
      <w:r w:rsidRPr="0040614A">
        <w:rPr>
          <w:i/>
          <w:u w:val="single"/>
        </w:rPr>
        <w:t>-Free</w:t>
      </w:r>
      <w:proofErr w:type="gramEnd"/>
      <w:r w:rsidRPr="0040614A">
        <w:rPr>
          <w:u w:val="single"/>
        </w:rPr>
        <w:t xml:space="preserve"> Polarization Response of PEFCs: Evidence for two Nernstian Tafel Regions</w:t>
      </w:r>
    </w:p>
    <w:p w:rsidR="0040614A" w:rsidRDefault="0040614A" w:rsidP="00233C7C">
      <w:pPr>
        <w:pStyle w:val="P1"/>
      </w:pPr>
      <w:r w:rsidRPr="0040614A">
        <w:t xml:space="preserve">Experimentally determining both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hint="eastAsia"/>
              </w:rPr>
              <m:t>Ω</m:t>
            </m:r>
          </m:sub>
        </m:sSub>
      </m:oMath>
      <w:r w:rsidRPr="0040614A">
        <w:t xml:space="preserve"> and </w:t>
      </w:r>
      <m:oMath>
        <m:sSubSup>
          <m:sSubSupPr>
            <m:ctrlPr>
              <w:rPr>
                <w:rFonts w:ascii="Cambria Math" w:hAnsi="Cambria Math"/>
              </w:rPr>
            </m:ctrlPr>
          </m:sSubSupPr>
          <m:e>
            <m:r>
              <m:rPr>
                <m:sty m:val="p"/>
              </m:rPr>
              <w:rPr>
                <w:rFonts w:ascii="Cambria Math" w:hAnsi="Cambria Math"/>
              </w:rPr>
              <m:t>R</m:t>
            </m:r>
          </m:e>
          <m:sub>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ub>
          <m:sup>
            <m:r>
              <m:rPr>
                <m:sty m:val="p"/>
              </m:rPr>
              <w:rPr>
                <w:rFonts w:ascii="Cambria Math" w:hAnsi="Cambria Math"/>
              </w:rPr>
              <m:t>cath</m:t>
            </m:r>
          </m:sup>
        </m:sSubSup>
      </m:oMath>
      <w:r w:rsidRPr="0040614A">
        <w:t xml:space="preserve"> is important towards isolating Ohmic terms</w:t>
      </w:r>
      <w:r w:rsidR="00955691">
        <w:t xml:space="preserve"> in equation </w:t>
      </w:r>
      <w:r w:rsidRPr="0040614A">
        <w:t xml:space="preserve">2 and obtaining a true </w:t>
      </w:r>
      <w:proofErr w:type="spellStart"/>
      <w:r w:rsidRPr="0040614A">
        <w:rPr>
          <w:i/>
        </w:rPr>
        <w:t>iR</w:t>
      </w:r>
      <w:proofErr w:type="spellEnd"/>
      <w:r w:rsidRPr="0040614A">
        <w:t xml:space="preserve">-free polarization response of PEFCs. </w:t>
      </w:r>
    </w:p>
    <w:p w:rsidR="00167671" w:rsidRDefault="00167671" w:rsidP="00233C7C">
      <w:pPr>
        <w:pStyle w:val="P1"/>
      </w:pPr>
      <w:r w:rsidRPr="0040614A">
        <w:rPr>
          <w:lang w:val="de-DE"/>
        </w:rPr>
        <w:t>Such results (E</w:t>
      </w:r>
      <w:r w:rsidRPr="0040614A">
        <w:rPr>
          <w:vertAlign w:val="subscript"/>
          <w:lang w:val="de-DE"/>
        </w:rPr>
        <w:t>cell</w:t>
      </w:r>
      <w:r w:rsidRPr="0040614A">
        <w:rPr>
          <w:i/>
          <w:lang w:val="de-DE"/>
        </w:rPr>
        <w:t>,</w:t>
      </w:r>
      <w:r w:rsidRPr="0040614A">
        <w:rPr>
          <w:i/>
          <w:vertAlign w:val="subscript"/>
          <w:lang w:val="de-DE"/>
        </w:rPr>
        <w:t>iR-</w:t>
      </w:r>
      <w:r w:rsidRPr="0040614A">
        <w:rPr>
          <w:vertAlign w:val="subscript"/>
          <w:lang w:val="de-DE"/>
        </w:rPr>
        <w:t>free</w:t>
      </w:r>
      <w:r w:rsidRPr="0040614A">
        <w:rPr>
          <w:lang w:val="de-DE"/>
        </w:rPr>
        <w:t xml:space="preserve"> versus current density) are shown in Fig. 3(a) for PEFCs with cathodes containing different loadings of carbon catalyst </w:t>
      </w:r>
      <w:r w:rsidRPr="0040614A">
        <w:rPr>
          <w:b/>
          <w:i/>
          <w:lang w:val="de-DE"/>
        </w:rPr>
        <w:t>B</w:t>
      </w:r>
      <w:r w:rsidRPr="0040614A">
        <w:rPr>
          <w:lang w:val="de-DE"/>
        </w:rPr>
        <w:t xml:space="preserve">. For comparison with the experimental data, a dashed line tangent to the experimental results and with a Tafel slope of 140 mV/decade (i.e. </w:t>
      </w:r>
      <w:r w:rsidRPr="0040614A">
        <w:rPr>
          <w:lang w:val="de-DE"/>
        </w:rPr>
        <w:sym w:font="Symbol" w:char="F061"/>
      </w:r>
      <w:r w:rsidRPr="0040614A">
        <w:rPr>
          <w:vertAlign w:val="subscript"/>
          <w:lang w:val="de-DE"/>
        </w:rPr>
        <w:t>eff</w:t>
      </w:r>
      <w:r w:rsidRPr="0040614A">
        <w:rPr>
          <w:lang w:val="de-DE"/>
        </w:rPr>
        <w:t>=½ at the temperature of the experiment) is also plotted on the data. In fact, especially for the lowest loading catalysts layers, the data is well represented by such a line. At higher loadings, it is seen that there is a pronounced curvature to the data at high current densities due to the appearance of mass transport effects.</w:t>
      </w:r>
      <w:r w:rsidRPr="0040614A">
        <w:rPr>
          <w:rFonts w:eastAsiaTheme="minorEastAsia" w:cs="Arial"/>
          <w:lang w:eastAsia="en-US"/>
        </w:rPr>
        <w:t xml:space="preserve"> </w:t>
      </w:r>
      <w:r w:rsidRPr="0040614A">
        <w:t>It is interesting</w:t>
      </w:r>
      <w:r w:rsidR="00955691">
        <w:t xml:space="preserve"> to note that the data in Fig. </w:t>
      </w:r>
      <w:r w:rsidRPr="0040614A">
        <w:t xml:space="preserve">3 deviates from the ideal </w:t>
      </w:r>
      <w:r w:rsidRPr="0040614A">
        <w:sym w:font="Symbol" w:char="F061"/>
      </w:r>
      <w:r w:rsidRPr="0040614A">
        <w:rPr>
          <w:vertAlign w:val="subscript"/>
        </w:rPr>
        <w:t>eff</w:t>
      </w:r>
      <w:r w:rsidRPr="0040614A">
        <w:t xml:space="preserve">=½ Tafel line at low current densities, suggesting a change in mechanism at high potentials. This effect is more clearly seen in Fig. 3(b) (catalyst </w:t>
      </w:r>
      <w:r w:rsidRPr="0040614A">
        <w:rPr>
          <w:b/>
          <w:i/>
        </w:rPr>
        <w:t>B</w:t>
      </w:r>
      <w:r w:rsidRPr="0040614A">
        <w:t>), in which the data presumed to be mass transport free (i.e. data well away from the area of increased curvature at high current densities) is plotted for all the electrodes from figure 3(a). In order to have a fair comparison, the data is corrected to mass specific activity. It is compelling to see that all the data representing different catalyst loadings falls on the same curve – this strongly supports the</w:t>
      </w:r>
      <w:r w:rsidR="00A34F6E">
        <w:t xml:space="preserve"> concept that the data is mass transport free</w:t>
      </w:r>
      <w:r w:rsidRPr="0040614A">
        <w:t>. Furthermore, there is a transition from a region of low Tafel slope to that of high Tafel slope as the mass specific current density is increased. This transition does not appear to be due to a mass transport effect (as that data has been excluded from the plot)</w:t>
      </w:r>
      <w:proofErr w:type="gramStart"/>
      <w:r w:rsidRPr="0040614A">
        <w:t>,</w:t>
      </w:r>
      <w:proofErr w:type="gramEnd"/>
      <w:r w:rsidRPr="0040614A">
        <w:t xml:space="preserve"> rather it seems as if it is associated with a transition of mechanism.</w:t>
      </w:r>
    </w:p>
    <w:p w:rsidR="00167671" w:rsidRDefault="00167671" w:rsidP="00167671">
      <w:pPr>
        <w:pStyle w:val="P1"/>
        <w:ind w:right="156"/>
      </w:pPr>
      <w:r w:rsidRPr="0040614A">
        <w:t>For comparison, data for other two different carbon catalyst (</w:t>
      </w:r>
      <w:r w:rsidRPr="0040614A">
        <w:rPr>
          <w:b/>
          <w:i/>
        </w:rPr>
        <w:t>Dan</w:t>
      </w:r>
      <w:r w:rsidRPr="0040614A">
        <w:t xml:space="preserve"> and </w:t>
      </w:r>
      <w:proofErr w:type="spellStart"/>
      <w:r w:rsidRPr="0040614A">
        <w:rPr>
          <w:b/>
          <w:i/>
        </w:rPr>
        <w:t>DanT</w:t>
      </w:r>
      <w:proofErr w:type="spellEnd"/>
      <w:r w:rsidRPr="0040614A">
        <w:t xml:space="preserve">) are also plotted in Figure 3(b) (NB In this case, mass-transport affected points were not excluded). It is interesting to note that the curve determined for catalyst B also gives a good approximation to that for </w:t>
      </w:r>
      <w:r w:rsidRPr="00A34F6E">
        <w:rPr>
          <w:b/>
          <w:i/>
        </w:rPr>
        <w:t>Dan</w:t>
      </w:r>
      <w:r w:rsidRPr="0040614A">
        <w:t xml:space="preserve"> and </w:t>
      </w:r>
      <w:proofErr w:type="spellStart"/>
      <w:r w:rsidRPr="00A34F6E">
        <w:rPr>
          <w:b/>
          <w:i/>
        </w:rPr>
        <w:t>DanT</w:t>
      </w:r>
      <w:proofErr w:type="spellEnd"/>
      <w:r w:rsidRPr="0040614A">
        <w:t xml:space="preserve"> if the curve is offset vertically and slightly laterally</w:t>
      </w:r>
      <w:r w:rsidR="00A34F6E" w:rsidRPr="00A34F6E">
        <w:rPr>
          <w:rFonts w:eastAsiaTheme="minorEastAsia"/>
          <w:lang w:val="en-GB"/>
        </w:rPr>
        <w:t xml:space="preserve"> </w:t>
      </w:r>
      <w:r w:rsidR="00A34F6E">
        <w:rPr>
          <w:rFonts w:eastAsiaTheme="minorEastAsia"/>
          <w:lang w:val="en-GB"/>
        </w:rPr>
        <w:t>as shown in Figure S3</w:t>
      </w:r>
      <w:r w:rsidRPr="0040614A">
        <w:t xml:space="preserve"> (see below for description of fitting procedure).</w:t>
      </w:r>
    </w:p>
    <w:p w:rsidR="00305A29" w:rsidRPr="00305A29" w:rsidRDefault="00305A29" w:rsidP="00167671">
      <w:pPr>
        <w:pStyle w:val="P1"/>
        <w:ind w:right="156"/>
        <w:rPr>
          <w:lang w:val="en-GB"/>
        </w:rPr>
      </w:pPr>
      <w:r w:rsidRPr="0040614A">
        <w:rPr>
          <w:lang w:val="en-GB"/>
        </w:rPr>
        <w:t xml:space="preserve">Where does the change of mechanism come from? It is interesting to note that these catalysts can produce significant amounts of hydrogen </w:t>
      </w:r>
      <w:proofErr w:type="gramStart"/>
      <w:r w:rsidRPr="0040614A">
        <w:rPr>
          <w:lang w:val="en-GB"/>
        </w:rPr>
        <w:t>peroxide</w:t>
      </w:r>
      <w:proofErr w:type="gramEnd"/>
      <w:r w:rsidRPr="0040614A">
        <w:rPr>
          <w:lang w:val="en-GB"/>
        </w:rPr>
        <w:fldChar w:fldCharType="begin">
          <w:fldData xml:space="preserve">PEVuZE5vdGU+PENpdGU+PEF1dGhvcj5Cb25ha2RhcnBvdXI8L0F1dGhvcj48WWVhcj4yMDA4PC9Z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</w:fldData>
        </w:fldChar>
      </w:r>
      <w:r>
        <w:rPr>
          <w:lang w:val="en-GB"/>
        </w:rPr>
        <w:instrText xml:space="preserve"> ADDIN EN.CITE </w:instrText>
      </w:r>
      <w:r>
        <w:rPr>
          <w:lang w:val="en-GB"/>
        </w:rPr>
        <w:fldChar w:fldCharType="begin">
          <w:fldData xml:space="preserve">PEVuZE5vdGU+PENpdGU+PEF1dGhvcj5Cb25ha2RhcnBvdXI8L0F1dGhvcj48WWVhcj4yMDA4PC9Z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</w:fldData>
        </w:fldChar>
      </w:r>
      <w:r>
        <w:rPr>
          <w:lang w:val="en-GB"/>
        </w:rPr>
        <w:instrText xml:space="preserve"> ADDIN EN.CITE.DATA </w:instrText>
      </w:r>
      <w:r>
        <w:rPr>
          <w:lang w:val="en-GB"/>
        </w:rPr>
      </w:r>
      <w:r>
        <w:rPr>
          <w:lang w:val="en-GB"/>
        </w:rPr>
        <w:fldChar w:fldCharType="end"/>
      </w:r>
      <w:r w:rsidRPr="0040614A">
        <w:rPr>
          <w:lang w:val="en-GB"/>
        </w:rPr>
      </w:r>
      <w:r w:rsidRPr="0040614A">
        <w:rPr>
          <w:lang w:val="en-GB"/>
        </w:rPr>
        <w:fldChar w:fldCharType="separate"/>
      </w:r>
      <w:r w:rsidRPr="00305A29">
        <w:rPr>
          <w:noProof/>
          <w:vertAlign w:val="superscript"/>
          <w:lang w:val="en-GB"/>
        </w:rPr>
        <w:t>[12-13, 39-40]</w:t>
      </w:r>
      <w:r w:rsidRPr="0040614A">
        <w:fldChar w:fldCharType="end"/>
      </w:r>
      <w:r w:rsidRPr="0040614A">
        <w:rPr>
          <w:lang w:val="en-GB"/>
        </w:rPr>
        <w:t xml:space="preserve">. For instance, in Fig 4, we show rotating ring disk electrode (RRDE) results for catalyst </w:t>
      </w:r>
      <w:r w:rsidRPr="00A34F6E">
        <w:rPr>
          <w:b/>
          <w:i/>
          <w:lang w:val="en-GB"/>
        </w:rPr>
        <w:t>B</w:t>
      </w:r>
      <w:r w:rsidRPr="0040614A">
        <w:rPr>
          <w:lang w:val="en-GB"/>
        </w:rPr>
        <w:t xml:space="preserve"> in sulfuric acid electrolyte as a function of catalyst loading. It is seen that thinner catalysts layers result in </w:t>
      </w:r>
      <w:r w:rsidRPr="0040614A">
        <w:rPr>
          <w:lang w:val="en-GB"/>
        </w:rPr>
        <w:lastRenderedPageBreak/>
        <w:t>increased H</w:t>
      </w:r>
      <w:r w:rsidRPr="0040614A">
        <w:rPr>
          <w:vertAlign w:val="subscript"/>
          <w:lang w:val="en-GB"/>
        </w:rPr>
        <w:t>2</w:t>
      </w:r>
      <w:r w:rsidRPr="0040614A">
        <w:rPr>
          <w:lang w:val="en-GB"/>
        </w:rPr>
        <w:t>O</w:t>
      </w:r>
      <w:r w:rsidRPr="0040614A">
        <w:rPr>
          <w:vertAlign w:val="subscript"/>
          <w:lang w:val="en-GB"/>
        </w:rPr>
        <w:t>2</w:t>
      </w:r>
      <w:r w:rsidRPr="0040614A">
        <w:rPr>
          <w:lang w:val="en-GB"/>
        </w:rPr>
        <w:t xml:space="preserve"> percentages detected in the ring, at less positive potentials.</w:t>
      </w:r>
    </w:p>
    <w:p w:rsidR="00167671" w:rsidRPr="005D1EBB" w:rsidRDefault="00167671" w:rsidP="00233C7C">
      <w:pPr>
        <w:pStyle w:val="P1"/>
      </w:pPr>
    </w:p>
    <w:tbl>
      <w:tblPr>
        <w:tblW w:w="4820" w:type="dxa"/>
        <w:tblInd w:w="108" w:type="dxa"/>
        <w:tblLayout w:type="fixed"/>
        <w:tblLook w:val="01E0" w:firstRow="1" w:lastRow="1" w:firstColumn="1" w:lastColumn="1" w:noHBand="0" w:noVBand="0"/>
      </w:tblPr>
      <w:tblGrid>
        <w:gridCol w:w="4820"/>
      </w:tblGrid>
      <w:tr w:rsidR="0040614A" w:rsidTr="00D321EC">
        <w:tc>
          <w:tcPr>
            <w:tcW w:w="4820" w:type="dxa"/>
            <w:shd w:val="clear" w:color="auto" w:fill="auto"/>
          </w:tcPr>
          <w:p w:rsidR="0040614A" w:rsidRPr="0040614A" w:rsidRDefault="0040614A" w:rsidP="0040614A">
            <w:pPr>
              <w:pStyle w:val="TableSpacer"/>
              <w:spacing w:before="0"/>
            </w:pPr>
            <w:r w:rsidRPr="0040614A">
              <w:rPr>
                <w:lang w:val="en-GB" w:eastAsia="en-GB"/>
              </w:rPr>
              <w:drawing>
                <wp:inline distT="0" distB="0" distL="0" distR="0" wp14:anchorId="6187349C" wp14:editId="1AFA3299">
                  <wp:extent cx="2604704" cy="3691976"/>
                  <wp:effectExtent l="0" t="0" r="5715" b="0"/>
                  <wp:docPr id="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7">
                            <a:extLst>
                              <a:ext uri="{28A0092B-C50C-407E-A947-70E740481C1C}">
                                <a14:useLocalDpi xmlns:a14="http://schemas.microsoft.com/office/drawing/2010/main" val="0"/>
                              </a:ext>
                            </a:extLst>
                          </a:blip>
                          <a:srcRect t="3632" r="8024" b="5490"/>
                          <a:stretch/>
                        </pic:blipFill>
                        <pic:spPr bwMode="auto">
                          <a:xfrm>
                            <a:off x="0" y="0"/>
                            <a:ext cx="2606764" cy="369489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0614A" w:rsidTr="00874011">
        <w:trPr>
          <w:trHeight w:val="3101"/>
        </w:trPr>
        <w:tc>
          <w:tcPr>
            <w:tcW w:w="4820" w:type="dxa"/>
            <w:shd w:val="clear" w:color="auto" w:fill="auto"/>
          </w:tcPr>
          <w:p w:rsidR="0040614A" w:rsidRPr="0040614A" w:rsidRDefault="00233C7C" w:rsidP="0040614A">
            <w:pPr>
              <w:pStyle w:val="TableSpacer"/>
              <w:spacing w:before="0"/>
            </w:pPr>
            <w:r>
              <w:object w:dxaOrig="4904" w:dyaOrig="3431">
                <v:shape id="_x0000_i1027" type="#_x0000_t75" style="width:221.1pt;height:153.65pt" o:ole="">
                  <v:imagedata r:id="rId18" o:title=""/>
                </v:shape>
                <o:OLEObject Type="Embed" ProgID="Origin50.Graph" ShapeID="_x0000_i1027" DrawAspect="Content" ObjectID="_1532249313" r:id="rId19"/>
              </w:object>
            </w:r>
          </w:p>
        </w:tc>
      </w:tr>
      <w:tr w:rsidR="00C8278A" w:rsidRPr="00F01D4C" w:rsidTr="00D321EC">
        <w:tc>
          <w:tcPr>
            <w:tcW w:w="4820" w:type="dxa"/>
            <w:shd w:val="clear" w:color="auto" w:fill="auto"/>
          </w:tcPr>
          <w:p w:rsidR="00C8278A" w:rsidRDefault="0040614A" w:rsidP="0095126A">
            <w:pPr>
              <w:pStyle w:val="TableSpacer"/>
              <w:spacing w:before="240"/>
              <w:rPr>
                <w:b/>
                <w:i/>
                <w:szCs w:val="14"/>
                <w:lang w:val="en-GB"/>
              </w:rPr>
            </w:pPr>
            <w:r w:rsidRPr="00B11686">
              <w:rPr>
                <w:b/>
              </w:rPr>
              <w:t xml:space="preserve">Figure </w:t>
            </w:r>
            <w:r>
              <w:rPr>
                <w:b/>
              </w:rPr>
              <w:t>3</w:t>
            </w:r>
            <w:r w:rsidRPr="00B11686">
              <w:rPr>
                <w:b/>
              </w:rPr>
              <w:t>.</w:t>
            </w:r>
            <w:r w:rsidRPr="0040614A">
              <w:rPr>
                <w:szCs w:val="14"/>
                <w:lang w:val="en-GB"/>
              </w:rPr>
              <w:t xml:space="preserve"> </w:t>
            </w:r>
            <w:r w:rsidRPr="00933C46">
              <w:rPr>
                <w:lang w:val="en-GB"/>
              </w:rPr>
              <w:t>: (a) H</w:t>
            </w:r>
            <w:r w:rsidRPr="00933C46">
              <w:rPr>
                <w:vertAlign w:val="subscript"/>
                <w:lang w:val="en-GB"/>
              </w:rPr>
              <w:t>2</w:t>
            </w:r>
            <w:r w:rsidRPr="00933C46">
              <w:rPr>
                <w:lang w:val="en-GB"/>
              </w:rPr>
              <w:t>/O</w:t>
            </w:r>
            <w:r w:rsidRPr="00933C46">
              <w:rPr>
                <w:vertAlign w:val="subscript"/>
                <w:lang w:val="en-GB"/>
              </w:rPr>
              <w:t>2</w:t>
            </w:r>
            <w:r w:rsidRPr="00933C46">
              <w:rPr>
                <w:lang w:val="en-GB"/>
              </w:rPr>
              <w:t xml:space="preserve"> resistance corrected polarization response of single PEFCs under galvanostatic mode for the ORR on carbon catalyst </w:t>
            </w:r>
            <w:r w:rsidRPr="00933C46">
              <w:rPr>
                <w:b/>
                <w:i/>
                <w:lang w:val="en-GB"/>
              </w:rPr>
              <w:t>B</w:t>
            </w:r>
            <w:r w:rsidRPr="00933C46">
              <w:rPr>
                <w:lang w:val="en-GB"/>
              </w:rPr>
              <w:t>. Dashed line corresponds to a Tafel slope of 140 mV decade</w:t>
            </w:r>
            <w:r w:rsidRPr="00933C46">
              <w:rPr>
                <w:vertAlign w:val="superscript"/>
                <w:lang w:val="en-GB"/>
              </w:rPr>
              <w:t>-1</w:t>
            </w:r>
            <w:r w:rsidRPr="00933C46">
              <w:rPr>
                <w:lang w:val="en-GB"/>
              </w:rPr>
              <w:t xml:space="preserve"> – equivalent to an effective transfer coefficient of ½ at the temperature of the experiment.</w:t>
            </w:r>
            <w:r w:rsidRPr="00933C46">
              <w:rPr>
                <w:rFonts w:eastAsiaTheme="minorEastAsia"/>
                <w:lang w:val="en-GB" w:eastAsia="en-GB"/>
              </w:rPr>
              <w:t xml:space="preserve"> </w:t>
            </w:r>
            <w:r w:rsidRPr="00933C46">
              <w:rPr>
                <w:rFonts w:eastAsiaTheme="minorEastAsia"/>
                <w:lang w:val="en-GB" w:eastAsia="en-GB"/>
              </w:rPr>
              <w:drawing>
                <wp:inline distT="0" distB="0" distL="0" distR="0" wp14:anchorId="1A1389F5" wp14:editId="7AA03F70">
                  <wp:extent cx="392400" cy="75600"/>
                  <wp:effectExtent l="0" t="0" r="8255" b="635"/>
                  <wp:docPr id="35"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2400" cy="75600"/>
                          </a:xfrm>
                          <a:prstGeom prst="rect">
                            <a:avLst/>
                          </a:prstGeom>
                          <a:noFill/>
                          <a:ln>
                            <a:noFill/>
                          </a:ln>
                        </pic:spPr>
                      </pic:pic>
                    </a:graphicData>
                  </a:graphic>
                </wp:inline>
              </w:drawing>
            </w:r>
            <w:r w:rsidRPr="00933C46">
              <w:rPr>
                <w:rFonts w:eastAsiaTheme="minorEastAsia"/>
                <w:lang w:val="en-GB"/>
              </w:rPr>
              <w:t xml:space="preserve"> 1 mg</w:t>
            </w:r>
            <w:r w:rsidRPr="00933C46">
              <w:rPr>
                <w:rFonts w:eastAsiaTheme="minorEastAsia"/>
                <w:vertAlign w:val="subscript"/>
                <w:lang w:val="en-GB"/>
              </w:rPr>
              <w:t>catalyst</w:t>
            </w:r>
            <w:r w:rsidRPr="00933C46">
              <w:rPr>
                <w:rFonts w:eastAsiaTheme="minorEastAsia"/>
                <w:lang w:val="en-GB"/>
              </w:rPr>
              <w:t xml:space="preserve"> cm</w:t>
            </w:r>
            <w:r w:rsidRPr="00933C46">
              <w:rPr>
                <w:rFonts w:eastAsiaTheme="minorEastAsia"/>
                <w:vertAlign w:val="superscript"/>
                <w:lang w:val="en-GB"/>
              </w:rPr>
              <w:t>-2</w:t>
            </w:r>
            <w:r w:rsidRPr="00933C46">
              <w:rPr>
                <w:rFonts w:eastAsiaTheme="minorEastAsia"/>
                <w:lang w:val="en-GB"/>
              </w:rPr>
              <w:t xml:space="preserve">; </w:t>
            </w:r>
            <w:r w:rsidRPr="00933C46">
              <w:rPr>
                <w:rFonts w:eastAsiaTheme="minorEastAsia"/>
                <w:lang w:val="en-GB" w:eastAsia="en-GB"/>
              </w:rPr>
              <w:drawing>
                <wp:inline distT="0" distB="0" distL="0" distR="0" wp14:anchorId="70AE97CE" wp14:editId="7502BE3B">
                  <wp:extent cx="388800" cy="93600"/>
                  <wp:effectExtent l="0" t="0" r="0" b="1905"/>
                  <wp:docPr id="38"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8800" cy="93600"/>
                          </a:xfrm>
                          <a:prstGeom prst="rect">
                            <a:avLst/>
                          </a:prstGeom>
                          <a:noFill/>
                          <a:ln>
                            <a:noFill/>
                          </a:ln>
                        </pic:spPr>
                      </pic:pic>
                    </a:graphicData>
                  </a:graphic>
                </wp:inline>
              </w:drawing>
            </w:r>
            <w:r w:rsidRPr="00933C46">
              <w:rPr>
                <w:rFonts w:eastAsiaTheme="minorEastAsia"/>
                <w:lang w:val="en-GB"/>
              </w:rPr>
              <w:t xml:space="preserve"> 2 mg</w:t>
            </w:r>
            <w:r w:rsidRPr="00933C46">
              <w:rPr>
                <w:rFonts w:eastAsiaTheme="minorEastAsia"/>
                <w:vertAlign w:val="subscript"/>
                <w:lang w:val="en-GB"/>
              </w:rPr>
              <w:t>catalyst</w:t>
            </w:r>
            <w:r w:rsidRPr="00933C46">
              <w:rPr>
                <w:rFonts w:eastAsiaTheme="minorEastAsia"/>
                <w:lang w:val="en-GB"/>
              </w:rPr>
              <w:t xml:space="preserve"> cm</w:t>
            </w:r>
            <w:r w:rsidRPr="00933C46">
              <w:rPr>
                <w:rFonts w:eastAsiaTheme="minorEastAsia"/>
                <w:vertAlign w:val="superscript"/>
                <w:lang w:val="en-GB"/>
              </w:rPr>
              <w:t>-2</w:t>
            </w:r>
            <w:r w:rsidRPr="00933C46">
              <w:rPr>
                <w:rFonts w:eastAsiaTheme="minorEastAsia"/>
                <w:lang w:val="en-GB"/>
              </w:rPr>
              <w:t xml:space="preserve">; </w:t>
            </w:r>
            <w:r w:rsidRPr="00933C46">
              <w:rPr>
                <w:rFonts w:eastAsiaTheme="minorEastAsia"/>
                <w:lang w:val="en-GB" w:eastAsia="en-GB"/>
              </w:rPr>
              <w:drawing>
                <wp:inline distT="0" distB="0" distL="0" distR="0" wp14:anchorId="0548DC24" wp14:editId="57320A8C">
                  <wp:extent cx="378000" cy="93600"/>
                  <wp:effectExtent l="0" t="0" r="3175" b="1905"/>
                  <wp:docPr id="39"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8000" cy="93600"/>
                          </a:xfrm>
                          <a:prstGeom prst="rect">
                            <a:avLst/>
                          </a:prstGeom>
                          <a:noFill/>
                          <a:ln>
                            <a:noFill/>
                          </a:ln>
                        </pic:spPr>
                      </pic:pic>
                    </a:graphicData>
                  </a:graphic>
                </wp:inline>
              </w:drawing>
            </w:r>
            <w:r w:rsidRPr="00933C46">
              <w:rPr>
                <w:rFonts w:eastAsiaTheme="minorEastAsia"/>
                <w:lang w:val="en-GB"/>
              </w:rPr>
              <w:t xml:space="preserve"> 4 mg</w:t>
            </w:r>
            <w:r w:rsidRPr="00933C46">
              <w:rPr>
                <w:rFonts w:eastAsiaTheme="minorEastAsia"/>
                <w:vertAlign w:val="subscript"/>
                <w:lang w:val="en-GB"/>
              </w:rPr>
              <w:t>catalyst</w:t>
            </w:r>
            <w:r w:rsidRPr="00933C46">
              <w:rPr>
                <w:rFonts w:eastAsiaTheme="minorEastAsia"/>
                <w:lang w:val="en-GB"/>
              </w:rPr>
              <w:t xml:space="preserve"> cm</w:t>
            </w:r>
            <w:r w:rsidRPr="00933C46">
              <w:rPr>
                <w:rFonts w:eastAsiaTheme="minorEastAsia"/>
                <w:vertAlign w:val="superscript"/>
                <w:lang w:val="en-GB"/>
              </w:rPr>
              <w:t>-2</w:t>
            </w:r>
            <w:r w:rsidRPr="00933C46">
              <w:rPr>
                <w:rFonts w:eastAsiaTheme="minorEastAsia"/>
                <w:lang w:val="en-GB"/>
              </w:rPr>
              <w:t xml:space="preserve">; </w:t>
            </w:r>
            <w:r w:rsidRPr="00933C46">
              <w:rPr>
                <w:rFonts w:eastAsiaTheme="minorEastAsia"/>
                <w:lang w:val="en-GB" w:eastAsia="en-GB"/>
              </w:rPr>
              <w:drawing>
                <wp:inline distT="0" distB="0" distL="0" distR="0" wp14:anchorId="35CB82EA" wp14:editId="5B6A0D9E">
                  <wp:extent cx="363600" cy="93600"/>
                  <wp:effectExtent l="0" t="0" r="0" b="1905"/>
                  <wp:docPr id="41"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600" cy="93600"/>
                          </a:xfrm>
                          <a:prstGeom prst="rect">
                            <a:avLst/>
                          </a:prstGeom>
                          <a:noFill/>
                          <a:ln>
                            <a:noFill/>
                          </a:ln>
                        </pic:spPr>
                      </pic:pic>
                    </a:graphicData>
                  </a:graphic>
                </wp:inline>
              </w:drawing>
            </w:r>
            <w:r w:rsidRPr="00933C46">
              <w:rPr>
                <w:rFonts w:eastAsiaTheme="minorEastAsia"/>
                <w:lang w:val="en-GB"/>
              </w:rPr>
              <w:t xml:space="preserve"> 6 mg</w:t>
            </w:r>
            <w:r w:rsidRPr="00933C46">
              <w:rPr>
                <w:rFonts w:eastAsiaTheme="minorEastAsia"/>
                <w:vertAlign w:val="subscript"/>
                <w:lang w:val="en-GB"/>
              </w:rPr>
              <w:t>catalyst</w:t>
            </w:r>
            <w:r w:rsidRPr="00933C46">
              <w:rPr>
                <w:rFonts w:eastAsiaTheme="minorEastAsia"/>
                <w:lang w:val="en-GB"/>
              </w:rPr>
              <w:t xml:space="preserve"> cm</w:t>
            </w:r>
            <w:r w:rsidRPr="00933C46">
              <w:rPr>
                <w:rFonts w:eastAsiaTheme="minorEastAsia"/>
                <w:vertAlign w:val="superscript"/>
                <w:lang w:val="en-GB"/>
              </w:rPr>
              <w:t>-2</w:t>
            </w:r>
            <w:r w:rsidRPr="00933C46">
              <w:rPr>
                <w:rFonts w:eastAsiaTheme="minorEastAsia"/>
                <w:lang w:val="en-GB"/>
              </w:rPr>
              <w:t xml:space="preserve">; and  </w:t>
            </w:r>
            <w:r w:rsidRPr="00933C46">
              <w:rPr>
                <w:rFonts w:eastAsiaTheme="minorEastAsia"/>
                <w:lang w:val="en-GB" w:eastAsia="en-GB"/>
              </w:rPr>
              <w:drawing>
                <wp:inline distT="0" distB="0" distL="0" distR="0" wp14:anchorId="0E995299" wp14:editId="2B027626">
                  <wp:extent cx="392400" cy="111600"/>
                  <wp:effectExtent l="0" t="0" r="8255" b="3175"/>
                  <wp:docPr id="42"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2400" cy="111600"/>
                          </a:xfrm>
                          <a:prstGeom prst="rect">
                            <a:avLst/>
                          </a:prstGeom>
                          <a:noFill/>
                          <a:ln>
                            <a:noFill/>
                          </a:ln>
                        </pic:spPr>
                      </pic:pic>
                    </a:graphicData>
                  </a:graphic>
                </wp:inline>
              </w:drawing>
            </w:r>
            <w:r w:rsidRPr="00933C46">
              <w:rPr>
                <w:rFonts w:eastAsiaTheme="minorEastAsia"/>
                <w:lang w:val="en-GB"/>
              </w:rPr>
              <w:t xml:space="preserve"> 8 mg</w:t>
            </w:r>
            <w:r w:rsidRPr="00933C46">
              <w:rPr>
                <w:rFonts w:eastAsiaTheme="minorEastAsia"/>
                <w:vertAlign w:val="subscript"/>
                <w:lang w:val="en-GB"/>
              </w:rPr>
              <w:t>catalyst</w:t>
            </w:r>
            <w:r w:rsidRPr="00933C46">
              <w:rPr>
                <w:rFonts w:eastAsiaTheme="minorEastAsia"/>
                <w:lang w:val="en-GB"/>
              </w:rPr>
              <w:t xml:space="preserve"> cm</w:t>
            </w:r>
            <w:r w:rsidRPr="00933C46">
              <w:rPr>
                <w:rFonts w:eastAsiaTheme="minorEastAsia"/>
                <w:vertAlign w:val="superscript"/>
                <w:lang w:val="en-GB"/>
              </w:rPr>
              <w:t>-2</w:t>
            </w:r>
            <w:r w:rsidRPr="00933C46">
              <w:rPr>
                <w:rFonts w:eastAsiaTheme="minorEastAsia"/>
                <w:lang w:val="en-GB"/>
              </w:rPr>
              <w:t xml:space="preserve">. Experimental conditions as per </w:t>
            </w:r>
            <w:r w:rsidRPr="007C7DA4">
              <w:rPr>
                <w:rFonts w:eastAsiaTheme="minorEastAsia"/>
                <w:lang w:val="en-GB"/>
              </w:rPr>
              <w:t>Fig. 02</w:t>
            </w:r>
            <w:r w:rsidRPr="00933C46">
              <w:rPr>
                <w:rFonts w:eastAsiaTheme="minorEastAsia"/>
                <w:lang w:val="en-GB"/>
              </w:rPr>
              <w:t>.</w:t>
            </w:r>
            <w:r w:rsidRPr="00933C46">
              <w:rPr>
                <w:lang w:val="en-GB"/>
              </w:rPr>
              <w:t xml:space="preserve"> (b) mass-specific current density with mass transport unaffected data only (1 to 8 mg</w:t>
            </w:r>
            <w:r w:rsidRPr="00933C46">
              <w:rPr>
                <w:vertAlign w:val="subscript"/>
                <w:lang w:val="en-GB"/>
              </w:rPr>
              <w:t>cat</w:t>
            </w:r>
            <w:r w:rsidRPr="00933C46">
              <w:rPr>
                <w:lang w:val="en-GB"/>
              </w:rPr>
              <w:t xml:space="preserve"> cm</w:t>
            </w:r>
            <w:r w:rsidRPr="00933C46">
              <w:rPr>
                <w:vertAlign w:val="superscript"/>
                <w:lang w:val="en-GB"/>
              </w:rPr>
              <w:t>-2</w:t>
            </w:r>
            <w:r w:rsidRPr="00933C46">
              <w:rPr>
                <w:lang w:val="en-GB"/>
              </w:rPr>
              <w:t xml:space="preserve"> Catalyst </w:t>
            </w:r>
            <w:r w:rsidRPr="007A3F47">
              <w:rPr>
                <w:b/>
                <w:i/>
                <w:lang w:val="en-GB"/>
              </w:rPr>
              <w:t>B</w:t>
            </w:r>
            <w:r w:rsidRPr="00933C46">
              <w:rPr>
                <w:lang w:val="en-GB"/>
              </w:rPr>
              <w:t>), data from (a) with same symbols</w:t>
            </w:r>
            <w:r>
              <w:rPr>
                <w:lang w:val="en-GB"/>
              </w:rPr>
              <w:t xml:space="preserve">, and complete data set for catalysts </w:t>
            </w:r>
            <w:r w:rsidRPr="007A3F47">
              <w:rPr>
                <w:b/>
                <w:i/>
                <w:lang w:val="en-GB"/>
              </w:rPr>
              <w:t>Dan</w:t>
            </w:r>
            <w:r>
              <w:rPr>
                <w:lang w:val="en-GB"/>
              </w:rPr>
              <w:t xml:space="preserve"> (4mg cm</w:t>
            </w:r>
            <w:r w:rsidRPr="007A3F47">
              <w:rPr>
                <w:vertAlign w:val="superscript"/>
                <w:lang w:val="en-GB"/>
              </w:rPr>
              <w:t>-2</w:t>
            </w:r>
            <w:r>
              <w:rPr>
                <w:lang w:val="en-GB"/>
              </w:rPr>
              <w:t xml:space="preserve">, open circle) and </w:t>
            </w:r>
            <w:r w:rsidRPr="007A3F47">
              <w:rPr>
                <w:b/>
                <w:i/>
                <w:lang w:val="en-GB"/>
              </w:rPr>
              <w:t>DanT</w:t>
            </w:r>
            <w:r>
              <w:rPr>
                <w:b/>
                <w:i/>
                <w:lang w:val="en-GB"/>
              </w:rPr>
              <w:t xml:space="preserve"> </w:t>
            </w:r>
            <w:r>
              <w:rPr>
                <w:lang w:val="en-GB"/>
              </w:rPr>
              <w:t>(4mg cm</w:t>
            </w:r>
            <w:r w:rsidRPr="00FC5427">
              <w:rPr>
                <w:vertAlign w:val="superscript"/>
                <w:lang w:val="en-GB"/>
              </w:rPr>
              <w:t>-2</w:t>
            </w:r>
            <w:r>
              <w:rPr>
                <w:lang w:val="en-GB"/>
              </w:rPr>
              <w:t>, open square) under the same experimental conditions. F</w:t>
            </w:r>
            <w:r w:rsidRPr="00933C46">
              <w:rPr>
                <w:lang w:val="en-GB"/>
              </w:rPr>
              <w:t>it</w:t>
            </w:r>
            <w:r>
              <w:rPr>
                <w:lang w:val="en-GB"/>
              </w:rPr>
              <w:t>s</w:t>
            </w:r>
            <w:r w:rsidRPr="00933C46">
              <w:rPr>
                <w:lang w:val="en-GB"/>
              </w:rPr>
              <w:t xml:space="preserve"> of </w:t>
            </w:r>
            <w:r>
              <w:rPr>
                <w:lang w:val="en-GB"/>
              </w:rPr>
              <w:t>d</w:t>
            </w:r>
            <w:r w:rsidR="00C741A9">
              <w:rPr>
                <w:lang w:val="en-GB"/>
              </w:rPr>
              <w:t xml:space="preserve">ata to Eq </w:t>
            </w:r>
            <w:r w:rsidRPr="00933C46">
              <w:rPr>
                <w:lang w:val="en-GB"/>
              </w:rPr>
              <w:t>6</w:t>
            </w:r>
            <w:r>
              <w:rPr>
                <w:rFonts w:asciiTheme="majorHAnsi" w:eastAsia="Times New Roman" w:hAnsiTheme="majorHAnsi"/>
                <w:sz w:val="22"/>
                <w:szCs w:val="22"/>
                <w:lang w:val="en-GB" w:eastAsia="en-GB"/>
              </w:rPr>
              <w:t xml:space="preserve"> (</w:t>
            </w:r>
            <w:r w:rsidRPr="00933C46">
              <w:rPr>
                <w:lang w:val="en-GB"/>
              </w:rPr>
              <w:t>(</w:t>
            </w:r>
            <w:r w:rsidRPr="00933C46">
              <w:rPr>
                <w:color w:val="FF0000"/>
                <w:lang w:val="en-GB"/>
              </w:rPr>
              <w:t>-------</w:t>
            </w:r>
            <w:r>
              <w:rPr>
                <w:color w:val="FF0000"/>
                <w:lang w:val="en-GB"/>
              </w:rPr>
              <w:t>,</w:t>
            </w:r>
            <w:r w:rsidRPr="007A3F47">
              <w:rPr>
                <w:color w:val="548DD4" w:themeColor="text2" w:themeTint="99"/>
                <w:lang w:val="en-GB"/>
              </w:rPr>
              <w:t>-------</w:t>
            </w:r>
            <w:r>
              <w:rPr>
                <w:color w:val="FF0000"/>
                <w:lang w:val="en-GB"/>
              </w:rPr>
              <w:t>,</w:t>
            </w:r>
            <w:r w:rsidRPr="007A3F47">
              <w:rPr>
                <w:color w:val="943634" w:themeColor="accent2" w:themeShade="BF"/>
                <w:lang w:val="en-GB"/>
              </w:rPr>
              <w:t>-------</w:t>
            </w:r>
            <w:r w:rsidRPr="00933C46">
              <w:rPr>
                <w:lang w:val="en-GB"/>
              </w:rPr>
              <w:t>)</w:t>
            </w:r>
            <w:r>
              <w:rPr>
                <w:lang w:val="en-GB"/>
              </w:rPr>
              <w:t>, see Table 1 for parameters.</w:t>
            </w:r>
          </w:p>
          <w:p w:rsidR="0040614A" w:rsidRDefault="0040614A" w:rsidP="0040614A">
            <w:pPr>
              <w:pStyle w:val="P1"/>
            </w:pPr>
          </w:p>
          <w:p w:rsidR="00867A19" w:rsidRDefault="00867A19" w:rsidP="00867A19">
            <w:pPr>
              <w:pStyle w:val="P1"/>
              <w:ind w:right="156"/>
              <w:rPr>
                <w:rFonts w:eastAsiaTheme="minorEastAsia"/>
                <w:lang w:val="en-GB"/>
              </w:rPr>
            </w:pPr>
            <w:r>
              <w:rPr>
                <w:rFonts w:eastAsiaTheme="minorEastAsia"/>
                <w:lang w:val="en-GB"/>
              </w:rPr>
              <w:t xml:space="preserve">The results in Figure 4 are also supported by other literature results, and we interpret the results as being due </w:t>
            </w:r>
            <w:r>
              <w:rPr>
                <w:rFonts w:eastAsiaTheme="minorEastAsia"/>
                <w:lang w:val="en-GB"/>
              </w:rPr>
              <w:lastRenderedPageBreak/>
              <w:t>to more effective mass transport of the H</w:t>
            </w:r>
            <w:r>
              <w:rPr>
                <w:rFonts w:eastAsiaTheme="minorEastAsia"/>
                <w:vertAlign w:val="subscript"/>
                <w:lang w:val="en-GB"/>
              </w:rPr>
              <w:t>2</w:t>
            </w:r>
            <w:r>
              <w:rPr>
                <w:rFonts w:eastAsiaTheme="minorEastAsia"/>
                <w:lang w:val="en-GB"/>
              </w:rPr>
              <w:t>O</w:t>
            </w:r>
            <w:r>
              <w:rPr>
                <w:rFonts w:eastAsiaTheme="minorEastAsia"/>
                <w:vertAlign w:val="subscript"/>
                <w:lang w:val="en-GB"/>
              </w:rPr>
              <w:t>2</w:t>
            </w:r>
            <w:r>
              <w:rPr>
                <w:rFonts w:eastAsiaTheme="minorEastAsia"/>
                <w:lang w:val="en-GB"/>
              </w:rPr>
              <w:t xml:space="preserve"> away from the electrode surface when the mass loading of the catalyst is lower – i.e. the likelihood of the H</w:t>
            </w:r>
            <w:r w:rsidRPr="00A9464E">
              <w:rPr>
                <w:rFonts w:eastAsiaTheme="minorEastAsia"/>
                <w:vertAlign w:val="subscript"/>
                <w:lang w:val="en-GB"/>
              </w:rPr>
              <w:t>2</w:t>
            </w:r>
            <w:r>
              <w:rPr>
                <w:rFonts w:eastAsiaTheme="minorEastAsia"/>
                <w:lang w:val="en-GB"/>
              </w:rPr>
              <w:t>O</w:t>
            </w:r>
            <w:r w:rsidRPr="00A9464E">
              <w:rPr>
                <w:rFonts w:eastAsiaTheme="minorEastAsia"/>
                <w:vertAlign w:val="subscript"/>
                <w:lang w:val="en-GB"/>
              </w:rPr>
              <w:t>2</w:t>
            </w:r>
            <w:r>
              <w:rPr>
                <w:rFonts w:eastAsiaTheme="minorEastAsia"/>
                <w:lang w:val="en-GB"/>
              </w:rPr>
              <w:t xml:space="preserve"> produced being </w:t>
            </w:r>
            <w:proofErr w:type="spellStart"/>
            <w:r>
              <w:rPr>
                <w:rFonts w:eastAsiaTheme="minorEastAsia"/>
                <w:lang w:val="en-GB"/>
              </w:rPr>
              <w:t>autocatalytically</w:t>
            </w:r>
            <w:proofErr w:type="spellEnd"/>
            <w:r>
              <w:rPr>
                <w:rFonts w:eastAsiaTheme="minorEastAsia"/>
                <w:lang w:val="en-GB"/>
              </w:rPr>
              <w:t xml:space="preserve"> decomposed is a function of catalyst layer thickness.</w:t>
            </w:r>
            <w:r w:rsidRPr="00933C46">
              <w:rPr>
                <w:rFonts w:eastAsiaTheme="minorEastAsia"/>
                <w:lang w:val="en-GB"/>
              </w:rPr>
              <w:t xml:space="preserve"> For instance, </w:t>
            </w:r>
            <w:proofErr w:type="spellStart"/>
            <w:r w:rsidRPr="00933C46">
              <w:rPr>
                <w:rFonts w:eastAsiaTheme="minorEastAsia"/>
                <w:lang w:val="en-GB"/>
              </w:rPr>
              <w:t>Bonakdarpour</w:t>
            </w:r>
            <w:proofErr w:type="spellEnd"/>
            <w:r w:rsidRPr="00933C46">
              <w:rPr>
                <w:rFonts w:eastAsiaTheme="minorEastAsia"/>
                <w:lang w:val="en-GB"/>
              </w:rPr>
              <w:t xml:space="preserve"> at al. </w:t>
            </w:r>
            <w:r>
              <w:rPr>
                <w:lang w:val="en-GB"/>
              </w:rPr>
              <w:fldChar w:fldCharType="begin"/>
            </w:r>
            <w:r w:rsidR="00305A29">
              <w:rPr>
                <w:lang w:val="en-GB"/>
              </w:rPr>
              <w:instrText xml:space="preserve"> ADDIN EN.CITE &lt;EndNote&gt;&lt;Cite&gt;&lt;Author&gt;Bonakdarpour&lt;/Author&gt;&lt;Year&gt;2008&lt;/Year&gt;&lt;RecNum&gt;91&lt;/RecNum&gt;&lt;DisplayText&gt;&lt;style face="superscript"&gt;[39]&lt;/style&gt;&lt;/DisplayText&gt;&lt;record&gt;&lt;rec-number&gt;91&lt;/rec-number&gt;&lt;foreign-keys&gt;&lt;key app="EN" db-id="teww0xr5qvrxtde9p9wvaf5ar9f2aderzft9" timestamp="1466615046"&gt;91&lt;/key&gt;&lt;/foreign-keys&gt;&lt;ref-type name="Journal Article"&gt;17&lt;/ref-type&gt;&lt;contributors&gt;&lt;authors&gt;&lt;author&gt;Bonakdarpour, Arman&lt;/author&gt;&lt;author&gt;Lefevre, Michel&lt;/author&gt;&lt;author&gt;Yang, Ruizhi&lt;/author&gt;&lt;author&gt;Jaouen, Frederic&lt;/author&gt;&lt;author&gt;Dahn, Tara&lt;/author&gt;&lt;author&gt;Dodelet, Jean-Pol&lt;/author&gt;&lt;author&gt;Dahn, J. R.&lt;/author&gt;&lt;/authors&gt;&lt;/contributors&gt;&lt;titles&gt;&lt;title&gt;Impact of loading in RRDE experiments on Fe-N-C catalysts: Two- or four-electron oxygen reduction?&lt;/title&gt;&lt;secondary-title&gt;Electrochemical and Solid State Letters&lt;/secondary-title&gt;&lt;/titles&gt;&lt;periodical&gt;&lt;full-title&gt;Electrochemical and Solid State Letters&lt;/full-title&gt;&lt;/periodical&gt;&lt;pages&gt;B105-B108&lt;/pages&gt;&lt;volume&gt;11&lt;/volume&gt;&lt;number&gt;6&lt;/number&gt;&lt;dates&gt;&lt;year&gt;2008&lt;/year&gt;&lt;pub-dates&gt;&lt;date&gt;2008&lt;/date&gt;&lt;/pub-dates&gt;&lt;/dates&gt;&lt;isbn&gt;1099-0062&lt;/isbn&gt;&lt;accession-num&gt;WOS:000255117500011&lt;/accession-num&gt;&lt;urls&gt;&lt;related-urls&gt;&lt;url&gt;&amp;lt;Go to ISI&amp;gt;://WOS:000255117500011&lt;/url&gt;&lt;/related-urls&gt;&lt;/urls&gt;&lt;electronic-resource-num&gt;10.1149/1.2904768&lt;/electronic-resource-num&gt;&lt;/record&gt;&lt;/Cite&gt;&lt;/EndNote&gt;</w:instrText>
            </w:r>
            <w:r>
              <w:rPr>
                <w:lang w:val="en-GB"/>
              </w:rPr>
              <w:fldChar w:fldCharType="separate"/>
            </w:r>
            <w:r w:rsidR="00305A29" w:rsidRPr="00305A29">
              <w:rPr>
                <w:noProof/>
                <w:vertAlign w:val="superscript"/>
                <w:lang w:val="en-GB"/>
              </w:rPr>
              <w:t>[39]</w:t>
            </w:r>
            <w:r>
              <w:rPr>
                <w:lang w:val="en-GB"/>
              </w:rPr>
              <w:fldChar w:fldCharType="end"/>
            </w:r>
            <w:r>
              <w:rPr>
                <w:lang w:val="en-GB"/>
              </w:rPr>
              <w:t xml:space="preserve"> </w:t>
            </w:r>
            <w:r>
              <w:rPr>
                <w:rFonts w:eastAsiaTheme="minorEastAsia"/>
                <w:lang w:val="en-GB"/>
              </w:rPr>
              <w:t>have</w:t>
            </w:r>
            <w:r w:rsidRPr="00933C46">
              <w:rPr>
                <w:rFonts w:eastAsiaTheme="minorEastAsia"/>
                <w:lang w:val="en-GB"/>
              </w:rPr>
              <w:t xml:space="preserve"> observed an increase in the percentage of H</w:t>
            </w:r>
            <w:r w:rsidRPr="00933C46">
              <w:rPr>
                <w:rFonts w:eastAsiaTheme="minorEastAsia"/>
                <w:vertAlign w:val="subscript"/>
                <w:lang w:val="en-GB"/>
              </w:rPr>
              <w:t>2</w:t>
            </w:r>
            <w:r w:rsidRPr="00933C46">
              <w:rPr>
                <w:rFonts w:eastAsiaTheme="minorEastAsia"/>
                <w:lang w:val="en-GB"/>
              </w:rPr>
              <w:t>O</w:t>
            </w:r>
            <w:r w:rsidRPr="00933C46">
              <w:rPr>
                <w:rFonts w:eastAsiaTheme="minorEastAsia"/>
                <w:vertAlign w:val="subscript"/>
                <w:lang w:val="en-GB"/>
              </w:rPr>
              <w:t>2</w:t>
            </w:r>
            <w:r w:rsidRPr="00933C46">
              <w:rPr>
                <w:rFonts w:eastAsiaTheme="minorEastAsia"/>
                <w:lang w:val="en-GB"/>
              </w:rPr>
              <w:t xml:space="preserve"> detected on the ring from 5% to 95% with a decrease in catalyst loading from 0.800 mg cm</w:t>
            </w:r>
            <w:r w:rsidRPr="00933C46">
              <w:rPr>
                <w:rFonts w:eastAsiaTheme="minorEastAsia"/>
                <w:vertAlign w:val="superscript"/>
                <w:lang w:val="en-GB"/>
              </w:rPr>
              <w:t>-2</w:t>
            </w:r>
            <w:r w:rsidRPr="00933C46">
              <w:rPr>
                <w:rFonts w:eastAsiaTheme="minorEastAsia"/>
                <w:lang w:val="en-GB"/>
              </w:rPr>
              <w:t xml:space="preserve"> to 0.020 mg cm</w:t>
            </w:r>
            <w:r w:rsidRPr="00933C46">
              <w:rPr>
                <w:rFonts w:eastAsiaTheme="minorEastAsia"/>
                <w:vertAlign w:val="superscript"/>
                <w:lang w:val="en-GB"/>
              </w:rPr>
              <w:t>−2</w:t>
            </w:r>
            <w:r w:rsidRPr="00933C46">
              <w:rPr>
                <w:rFonts w:eastAsiaTheme="minorEastAsia"/>
                <w:lang w:val="en-GB"/>
              </w:rPr>
              <w:t xml:space="preserve"> in the disk of the RRDE</w:t>
            </w:r>
            <w:r>
              <w:rPr>
                <w:rFonts w:eastAsiaTheme="minorEastAsia"/>
                <w:lang w:val="en-GB"/>
              </w:rPr>
              <w:t>.</w:t>
            </w:r>
          </w:p>
          <w:p w:rsidR="00867A19" w:rsidRDefault="00867A19" w:rsidP="00867A19">
            <w:pPr>
              <w:pStyle w:val="P1"/>
              <w:ind w:right="156"/>
            </w:pPr>
            <w:r w:rsidRPr="00933C46">
              <w:t>Although there are many ways in which a mechanistic transition from one slow step to another</w:t>
            </w:r>
            <w:r>
              <w:t xml:space="preserve"> can occur</w:t>
            </w:r>
            <w:proofErr w:type="gramStart"/>
            <w:r w:rsidRPr="00933C46">
              <w:t>,</w:t>
            </w:r>
            <w:proofErr w:type="gramEnd"/>
            <w:r w:rsidRPr="00933C46">
              <w:t xml:space="preserve"> </w:t>
            </w:r>
            <w:r>
              <w:t>it is</w:t>
            </w:r>
            <w:r w:rsidRPr="00933C46">
              <w:t xml:space="preserve"> model</w:t>
            </w:r>
            <w:r>
              <w:t>led</w:t>
            </w:r>
            <w:r w:rsidRPr="00933C46">
              <w:t xml:space="preserve"> </w:t>
            </w:r>
            <w:r>
              <w:t>here</w:t>
            </w:r>
            <w:r w:rsidRPr="00933C46">
              <w:t xml:space="preserve"> as a simple system in which two different oxygen reduction processes can occur on the same active site</w:t>
            </w:r>
            <w:r>
              <w:t>.</w:t>
            </w:r>
            <w:r w:rsidRPr="00933C46">
              <w:t xml:space="preserve"> </w:t>
            </w:r>
            <w:r>
              <w:t>This</w:t>
            </w:r>
            <w:r w:rsidRPr="00933C46">
              <w:t xml:space="preserve"> ultimately lead</w:t>
            </w:r>
            <w:r>
              <w:t>s</w:t>
            </w:r>
            <w:r w:rsidRPr="00933C46">
              <w:t xml:space="preserve"> to water or hydrogen peroxide, the latter of which can then undergo autocatalytic decomposition to oxygen and water).</w:t>
            </w:r>
            <w:r>
              <w:t xml:space="preserve"> Hence we ascribe a mechanism to this process as described</w:t>
            </w:r>
            <w:r w:rsidRPr="00933C46">
              <w:t xml:space="preserve"> schematically in </w:t>
            </w:r>
            <w:r w:rsidRPr="009921C8">
              <w:t xml:space="preserve">Fig. </w:t>
            </w:r>
            <w:r>
              <w:t>5</w:t>
            </w:r>
            <w:r w:rsidRPr="00933C46">
              <w:t>. Under these conditions</w:t>
            </w:r>
            <w:r>
              <w:t>,</w:t>
            </w:r>
            <w:r w:rsidRPr="00933C46">
              <w:t xml:space="preserve"> there is competition between the decomposition pathway and mass transport of the peroxide away from the electrode.</w:t>
            </w:r>
          </w:p>
          <w:p w:rsidR="00867A19" w:rsidRDefault="00867A19" w:rsidP="00867A19">
            <w:pPr>
              <w:pStyle w:val="P1"/>
              <w:rPr>
                <w:rFonts w:eastAsiaTheme="minorEastAsia"/>
                <w:lang w:val="en-GB"/>
              </w:rPr>
            </w:pPr>
            <w:r>
              <w:rPr>
                <w:rFonts w:eastAsiaTheme="minorEastAsia"/>
                <w:lang w:val="en-GB"/>
              </w:rPr>
              <w:t xml:space="preserve"> </w:t>
            </w:r>
          </w:p>
          <w:p w:rsidR="00D321EC" w:rsidRDefault="00362B46" w:rsidP="00D321EC">
            <w:pPr>
              <w:pStyle w:val="NoSpacing"/>
            </w:pPr>
            <w:r>
              <w:object w:dxaOrig="4907" w:dyaOrig="3422">
                <v:shape id="_x0000_i1028" type="#_x0000_t75" style="width:221.1pt;height:153.35pt;mso-position-horizontal:absolute" o:ole="">
                  <v:imagedata r:id="rId25" o:title=""/>
                </v:shape>
                <o:OLEObject Type="Embed" ProgID="Origin50.Graph" ShapeID="_x0000_i1028" DrawAspect="Content" ObjectID="_1532249314" r:id="rId26"/>
              </w:object>
            </w:r>
          </w:p>
          <w:p w:rsidR="00867A19" w:rsidRDefault="00867A19" w:rsidP="00D321EC">
            <w:pPr>
              <w:pStyle w:val="TableCaption"/>
            </w:pPr>
            <w:r>
              <w:rPr>
                <w:rFonts w:eastAsiaTheme="minorEastAsia"/>
              </w:rPr>
              <w:t>Figure 4: Steady state o</w:t>
            </w:r>
            <w:r w:rsidRPr="00A575EF">
              <w:t>xygen reduction current densities</w:t>
            </w:r>
            <w:r>
              <w:t xml:space="preserve"> (bottom) and H</w:t>
            </w:r>
            <w:r>
              <w:rPr>
                <w:vertAlign w:val="subscript"/>
              </w:rPr>
              <w:t>2</w:t>
            </w:r>
            <w:r>
              <w:t>O</w:t>
            </w:r>
            <w:r>
              <w:rPr>
                <w:vertAlign w:val="subscript"/>
              </w:rPr>
              <w:t>2</w:t>
            </w:r>
            <w:r>
              <w:t xml:space="preserve"> (top) percentage measured on carbon catalyst</w:t>
            </w:r>
            <w:r w:rsidRPr="00A575EF">
              <w:t xml:space="preserve"> </w:t>
            </w:r>
            <w:r w:rsidRPr="009153E9">
              <w:rPr>
                <w:b/>
                <w:i/>
              </w:rPr>
              <w:t>B</w:t>
            </w:r>
            <w:r>
              <w:t xml:space="preserve"> </w:t>
            </w:r>
            <w:r w:rsidRPr="00A575EF">
              <w:t xml:space="preserve">supported on a glassy-carbon </w:t>
            </w:r>
            <w:r>
              <w:t>rotating ring (gold) disk electrode</w:t>
            </w:r>
            <w:r w:rsidRPr="00A575EF">
              <w:t xml:space="preserve"> at </w:t>
            </w:r>
            <w:r>
              <w:t>16</w:t>
            </w:r>
            <w:r w:rsidRPr="00360D71">
              <w:t>00 rpm</w:t>
            </w:r>
            <w:r>
              <w:t xml:space="preserve"> in 1</w:t>
            </w:r>
            <w:r w:rsidRPr="00A575EF">
              <w:t xml:space="preserve"> M</w:t>
            </w:r>
            <w:r>
              <w:t xml:space="preserve"> </w:t>
            </w:r>
            <w:r w:rsidRPr="00A575EF">
              <w:t>H</w:t>
            </w:r>
            <w:r>
              <w:rPr>
                <w:vertAlign w:val="subscript"/>
              </w:rPr>
              <w:t>2</w:t>
            </w:r>
            <w:r>
              <w:t>SO</w:t>
            </w:r>
            <w:r>
              <w:rPr>
                <w:vertAlign w:val="subscript"/>
              </w:rPr>
              <w:t xml:space="preserve">4 </w:t>
            </w:r>
            <w:r w:rsidRPr="00A575EF">
              <w:t xml:space="preserve">at </w:t>
            </w:r>
            <w:r>
              <w:t xml:space="preserve">25 </w:t>
            </w:r>
            <w:r>
              <w:rPr>
                <w:vertAlign w:val="superscript"/>
              </w:rPr>
              <w:t>0</w:t>
            </w:r>
            <w:r>
              <w:t xml:space="preserve">C ± 0.1 </w:t>
            </w:r>
            <w:r>
              <w:rPr>
                <w:vertAlign w:val="superscript"/>
              </w:rPr>
              <w:t>0</w:t>
            </w:r>
            <w:r>
              <w:t xml:space="preserve">C and saturated with oxygen at 91 </w:t>
            </w:r>
            <w:proofErr w:type="spellStart"/>
            <w:r>
              <w:t>kPa</w:t>
            </w:r>
            <w:proofErr w:type="spellEnd"/>
            <w:r>
              <w:t>. Blue curve stand for a catalyst loading of 320 mg cm</w:t>
            </w:r>
            <w:r>
              <w:rPr>
                <w:vertAlign w:val="superscript"/>
              </w:rPr>
              <w:t>-2</w:t>
            </w:r>
            <w:r>
              <w:t xml:space="preserve"> and red curve for 40 mg cm</w:t>
            </w:r>
            <w:r>
              <w:rPr>
                <w:vertAlign w:val="superscript"/>
              </w:rPr>
              <w:t>-2</w:t>
            </w:r>
            <w:r>
              <w:t xml:space="preserve"> deposited on the disk of the RRDE electrode. </w:t>
            </w:r>
            <w:r w:rsidRPr="00A575EF">
              <w:t xml:space="preserve">Steady-state measurement </w:t>
            </w:r>
            <w:r>
              <w:t>performed with a potential step of 30mV, and hold duration of 30s.</w:t>
            </w:r>
          </w:p>
          <w:p w:rsidR="00867A19" w:rsidRDefault="00867A19" w:rsidP="00867A19">
            <w:pPr>
              <w:pStyle w:val="P1"/>
            </w:pPr>
            <w:r>
              <w:t xml:space="preserve">Based on the circumstances detailed in the last paragraph and as illustrated in </w:t>
            </w:r>
            <w:r w:rsidRPr="000A5C2F">
              <w:t xml:space="preserve">Fig. </w:t>
            </w:r>
            <w:r>
              <w:t>5</w:t>
            </w:r>
            <w:r w:rsidRPr="00933C46">
              <w:t xml:space="preserve">, there are two possible </w:t>
            </w:r>
            <w:r>
              <w:t>oxygen reduction mechanism</w:t>
            </w:r>
            <w:r w:rsidRPr="00933C46">
              <w:t>s which can occur</w:t>
            </w:r>
            <w:r>
              <w:t xml:space="preserve"> on carbon catalysts</w:t>
            </w:r>
            <w:r w:rsidRPr="00933C46">
              <w:t>, each associated with its own reversible potential (E</w:t>
            </w:r>
            <w:r w:rsidRPr="00933C46">
              <w:rPr>
                <w:vertAlign w:val="subscript"/>
              </w:rPr>
              <w:t>rev,1</w:t>
            </w:r>
            <w:r w:rsidRPr="00933C46">
              <w:t>, E</w:t>
            </w:r>
            <w:r w:rsidRPr="00933C46">
              <w:rPr>
                <w:vertAlign w:val="subscript"/>
              </w:rPr>
              <w:t>rev,2</w:t>
            </w:r>
            <w:r w:rsidRPr="00933C46">
              <w:t>), exchange current density (j</w:t>
            </w:r>
            <w:r w:rsidRPr="00933C46">
              <w:rPr>
                <w:vertAlign w:val="subscript"/>
              </w:rPr>
              <w:t>o,1</w:t>
            </w:r>
            <w:r w:rsidRPr="00933C46">
              <w:t>,j</w:t>
            </w:r>
            <w:r w:rsidRPr="00933C46">
              <w:rPr>
                <w:vertAlign w:val="subscript"/>
              </w:rPr>
              <w:t>o,2</w:t>
            </w:r>
            <w:r w:rsidRPr="00933C46">
              <w:t>)  and effective symmetry factor (</w:t>
            </w:r>
            <w:r w:rsidRPr="00933C46">
              <w:sym w:font="Symbol" w:char="F061"/>
            </w:r>
            <w:r w:rsidRPr="00933C46">
              <w:rPr>
                <w:vertAlign w:val="subscript"/>
              </w:rPr>
              <w:t>eff,1</w:t>
            </w:r>
            <w:r w:rsidRPr="00933C46">
              <w:t>,</w:t>
            </w:r>
            <w:r w:rsidRPr="00933C46">
              <w:rPr>
                <w:vertAlign w:val="subscript"/>
              </w:rPr>
              <w:t xml:space="preserve"> </w:t>
            </w:r>
            <w:r w:rsidRPr="00933C46">
              <w:sym w:font="Symbol" w:char="F061"/>
            </w:r>
            <w:r w:rsidRPr="00933C46">
              <w:rPr>
                <w:vertAlign w:val="subscript"/>
              </w:rPr>
              <w:t>eff,2</w:t>
            </w:r>
            <w:r w:rsidRPr="00933C46">
              <w:t xml:space="preserve">). If </w:t>
            </w:r>
            <w:r>
              <w:t>it is</w:t>
            </w:r>
            <w:r w:rsidRPr="00933C46">
              <w:t xml:space="preserve"> assume</w:t>
            </w:r>
            <w:r>
              <w:t>d</w:t>
            </w:r>
            <w:r w:rsidRPr="00933C46">
              <w:t xml:space="preserve"> that </w:t>
            </w:r>
            <w:r>
              <w:t>the electrode potential is</w:t>
            </w:r>
            <w:r w:rsidRPr="00933C46">
              <w:t xml:space="preserve"> sufficiently far away from each of the reversible potentials</w:t>
            </w:r>
            <w:r>
              <w:t>,</w:t>
            </w:r>
            <w:r w:rsidRPr="00933C46">
              <w:t xml:space="preserve"> such that the Tafel approximation applies, </w:t>
            </w:r>
            <w:r>
              <w:t>than each mechanism can be described as:</w:t>
            </w:r>
          </w:p>
          <w:p w:rsidR="00867A19" w:rsidRPr="00933C46" w:rsidRDefault="00867A19" w:rsidP="00867A19">
            <w:pPr>
              <w:pStyle w:val="P1"/>
              <w:spacing w:line="240" w:lineRule="auto"/>
              <w:rPr>
                <w:vertAlign w:val="subscript"/>
              </w:rPr>
            </w:pPr>
            <w:r w:rsidRPr="00933C46">
              <w:t>Mechanism 1:</w:t>
            </w:r>
            <w:r w:rsidRPr="00933C46">
              <w:tab/>
            </w:r>
            <m:oMath>
              <m:sSub>
                <m:sSubPr>
                  <m:ctrlPr>
                    <w:rPr>
                      <w:rFonts w:ascii="Cambria Math" w:hAnsi="Cambria Math"/>
                    </w:rPr>
                  </m:ctrlPr>
                </m:sSubPr>
                <m:e>
                  <m:r>
                    <w:rPr>
                      <w:rFonts w:ascii="Cambria Math" w:hAnsi="Cambria Math"/>
                    </w:rPr>
                    <m:t>j</m:t>
                  </m:r>
                </m:e>
                <m:sub>
                  <m:r>
                    <m:rPr>
                      <m:sty m:val="p"/>
                    </m:rPr>
                    <w:rPr>
                      <w:rFonts w:ascii="Cambria Math" w:hAnsi="Cambria Math"/>
                    </w:rPr>
                    <m:t>1</m:t>
                  </m:r>
                </m:sub>
              </m:sSub>
              <m:d>
                <m:dPr>
                  <m:ctrlPr>
                    <w:rPr>
                      <w:rFonts w:ascii="Cambria Math" w:hAnsi="Cambria Math"/>
                    </w:rPr>
                  </m:ctrlPr>
                </m:dPr>
                <m:e>
                  <m:r>
                    <w:rPr>
                      <w:rFonts w:ascii="Cambria Math" w:hAnsi="Cambria Math"/>
                    </w:rPr>
                    <m:t>E</m:t>
                  </m:r>
                </m:e>
              </m:d>
              <m:r>
                <m:rPr>
                  <m:sty m:val="p"/>
                </m:rPr>
                <w:rPr>
                  <w:rFonts w:ascii="Cambria Math" w:hAnsi="Cambria Math"/>
                </w:rPr>
                <m:t>=-</m:t>
              </m:r>
              <m:sSub>
                <m:sSubPr>
                  <m:ctrlPr>
                    <w:rPr>
                      <w:rFonts w:ascii="Cambria Math" w:hAnsi="Cambria Math"/>
                    </w:rPr>
                  </m:ctrlPr>
                </m:sSubPr>
                <m:e>
                  <m:r>
                    <w:rPr>
                      <w:rFonts w:ascii="Cambria Math" w:hAnsi="Cambria Math"/>
                    </w:rPr>
                    <m:t>j</m:t>
                  </m:r>
                </m:e>
                <m:sub>
                  <m:r>
                    <m:rPr>
                      <m:sty m:val="p"/>
                    </m:rPr>
                    <w:rPr>
                      <w:rFonts w:ascii="Cambria Math" w:hAnsi="Cambria Math"/>
                    </w:rPr>
                    <m:t>0,1</m:t>
                  </m:r>
                </m:sub>
              </m:sSub>
              <m:r>
                <w:rPr>
                  <w:rFonts w:ascii="Cambria Math" w:hAnsi="Cambria Math"/>
                </w:rPr>
                <m:t>exp</m:t>
              </m:r>
              <m:d>
                <m:dPr>
                  <m:ctrlPr>
                    <w:rPr>
                      <w:rFonts w:ascii="Cambria Math" w:hAnsi="Cambria Math"/>
                    </w:rPr>
                  </m:ctrlPr>
                </m:dP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eff</m:t>
                          </m:r>
                          <m:r>
                            <m:rPr>
                              <m:sty m:val="p"/>
                            </m:rPr>
                            <w:rPr>
                              <w:rFonts w:ascii="Cambria Math" w:hAnsi="Cambria Math"/>
                            </w:rPr>
                            <m:t>,1</m:t>
                          </m:r>
                        </m:sub>
                      </m:sSub>
                      <m:r>
                        <w:rPr>
                          <w:rFonts w:ascii="Cambria Math" w:hAnsi="Cambria Math"/>
                        </w:rPr>
                        <m:t>F</m:t>
                      </m:r>
                      <m:d>
                        <m:dPr>
                          <m:ctrlPr>
                            <w:rPr>
                              <w:rFonts w:ascii="Cambria Math" w:hAnsi="Cambria Math"/>
                            </w:rPr>
                          </m:ctrlPr>
                        </m:dPr>
                        <m:e>
                          <m:r>
                            <w:rPr>
                              <w:rFonts w:ascii="Cambria Math" w:hAnsi="Cambria Math"/>
                            </w:rPr>
                            <m:t>E</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rev</m:t>
                              </m:r>
                              <m:r>
                                <m:rPr>
                                  <m:sty m:val="p"/>
                                </m:rPr>
                                <w:rPr>
                                  <w:rFonts w:ascii="Cambria Math" w:hAnsi="Cambria Math"/>
                                </w:rPr>
                                <m:t>,1</m:t>
                              </m:r>
                            </m:sub>
                          </m:sSub>
                        </m:e>
                      </m:d>
                    </m:num>
                    <m:den>
                      <m:r>
                        <w:rPr>
                          <w:rFonts w:ascii="Cambria Math" w:hAnsi="Cambria Math"/>
                        </w:rPr>
                        <m:t>RT</m:t>
                      </m:r>
                    </m:den>
                  </m:f>
                </m:e>
              </m:d>
            </m:oMath>
            <w:r>
              <w:tab/>
            </w:r>
            <w:r w:rsidR="00D321EC">
              <w:t xml:space="preserve">  </w:t>
            </w:r>
            <w:proofErr w:type="spellStart"/>
            <w:r w:rsidR="00C741A9">
              <w:t>Eq</w:t>
            </w:r>
            <w:proofErr w:type="spellEnd"/>
            <w:r w:rsidR="00C741A9">
              <w:t xml:space="preserve"> </w:t>
            </w:r>
            <w:r w:rsidRPr="00933C46">
              <w:t>3</w:t>
            </w:r>
          </w:p>
          <w:p w:rsidR="00867A19" w:rsidRPr="00933C46" w:rsidRDefault="00867A19" w:rsidP="00867A19">
            <w:pPr>
              <w:pStyle w:val="P1"/>
              <w:spacing w:line="240" w:lineRule="auto"/>
              <w:rPr>
                <w:vertAlign w:val="subscript"/>
              </w:rPr>
            </w:pPr>
            <w:r w:rsidRPr="00933C46">
              <w:t>Mechanism 2:</w:t>
            </w:r>
            <w:r w:rsidRPr="00933C46">
              <w:tab/>
            </w:r>
            <m:oMath>
              <m:sSub>
                <m:sSubPr>
                  <m:ctrlPr>
                    <w:rPr>
                      <w:rFonts w:ascii="Cambria Math" w:hAnsi="Cambria Math"/>
                    </w:rPr>
                  </m:ctrlPr>
                </m:sSubPr>
                <m:e>
                  <m:r>
                    <w:rPr>
                      <w:rFonts w:ascii="Cambria Math" w:hAnsi="Cambria Math"/>
                    </w:rPr>
                    <m:t>j</m:t>
                  </m:r>
                </m:e>
                <m:sub>
                  <m:r>
                    <m:rPr>
                      <m:sty m:val="p"/>
                    </m:rPr>
                    <w:rPr>
                      <w:rFonts w:ascii="Cambria Math" w:hAnsi="Cambria Math"/>
                    </w:rPr>
                    <m:t>2</m:t>
                  </m:r>
                </m:sub>
              </m:sSub>
              <m:d>
                <m:dPr>
                  <m:ctrlPr>
                    <w:rPr>
                      <w:rFonts w:ascii="Cambria Math" w:hAnsi="Cambria Math"/>
                    </w:rPr>
                  </m:ctrlPr>
                </m:dPr>
                <m:e>
                  <m:r>
                    <w:rPr>
                      <w:rFonts w:ascii="Cambria Math" w:hAnsi="Cambria Math"/>
                    </w:rPr>
                    <m:t>E</m:t>
                  </m:r>
                </m:e>
              </m:d>
              <m:r>
                <m:rPr>
                  <m:sty m:val="p"/>
                </m:rPr>
                <w:rPr>
                  <w:rFonts w:ascii="Cambria Math" w:hAnsi="Cambria Math"/>
                </w:rPr>
                <m:t>=-</m:t>
              </m:r>
              <m:sSub>
                <m:sSubPr>
                  <m:ctrlPr>
                    <w:rPr>
                      <w:rFonts w:ascii="Cambria Math" w:hAnsi="Cambria Math"/>
                    </w:rPr>
                  </m:ctrlPr>
                </m:sSubPr>
                <m:e>
                  <m:r>
                    <w:rPr>
                      <w:rFonts w:ascii="Cambria Math" w:hAnsi="Cambria Math"/>
                    </w:rPr>
                    <m:t>j</m:t>
                  </m:r>
                </m:e>
                <m:sub>
                  <m:r>
                    <m:rPr>
                      <m:sty m:val="p"/>
                    </m:rPr>
                    <w:rPr>
                      <w:rFonts w:ascii="Cambria Math" w:hAnsi="Cambria Math"/>
                    </w:rPr>
                    <m:t>0,2</m:t>
                  </m:r>
                </m:sub>
              </m:sSub>
              <m:r>
                <w:rPr>
                  <w:rFonts w:ascii="Cambria Math" w:hAnsi="Cambria Math"/>
                </w:rPr>
                <m:t>exp</m:t>
              </m:r>
              <m:d>
                <m:dPr>
                  <m:ctrlPr>
                    <w:rPr>
                      <w:rFonts w:ascii="Cambria Math" w:hAnsi="Cambria Math"/>
                    </w:rPr>
                  </m:ctrlPr>
                </m:dP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eff</m:t>
                          </m:r>
                          <m:r>
                            <m:rPr>
                              <m:sty m:val="p"/>
                            </m:rPr>
                            <w:rPr>
                              <w:rFonts w:ascii="Cambria Math" w:hAnsi="Cambria Math"/>
                            </w:rPr>
                            <m:t>,2</m:t>
                          </m:r>
                        </m:sub>
                      </m:sSub>
                      <m:r>
                        <w:rPr>
                          <w:rFonts w:ascii="Cambria Math" w:hAnsi="Cambria Math"/>
                        </w:rPr>
                        <m:t>F</m:t>
                      </m:r>
                      <m:d>
                        <m:dPr>
                          <m:ctrlPr>
                            <w:rPr>
                              <w:rFonts w:ascii="Cambria Math" w:hAnsi="Cambria Math"/>
                            </w:rPr>
                          </m:ctrlPr>
                        </m:dPr>
                        <m:e>
                          <m:r>
                            <w:rPr>
                              <w:rFonts w:ascii="Cambria Math" w:hAnsi="Cambria Math"/>
                            </w:rPr>
                            <m:t>E</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rev</m:t>
                              </m:r>
                              <m:r>
                                <m:rPr>
                                  <m:sty m:val="p"/>
                                </m:rPr>
                                <w:rPr>
                                  <w:rFonts w:ascii="Cambria Math" w:hAnsi="Cambria Math"/>
                                </w:rPr>
                                <m:t>,2</m:t>
                              </m:r>
                            </m:sub>
                          </m:sSub>
                        </m:e>
                      </m:d>
                    </m:num>
                    <m:den>
                      <m:r>
                        <w:rPr>
                          <w:rFonts w:ascii="Cambria Math" w:hAnsi="Cambria Math"/>
                        </w:rPr>
                        <m:t>RT</m:t>
                      </m:r>
                    </m:den>
                  </m:f>
                </m:e>
              </m:d>
            </m:oMath>
            <w:r w:rsidR="00D321EC">
              <w:tab/>
              <w:t xml:space="preserve">  </w:t>
            </w:r>
            <w:proofErr w:type="spellStart"/>
            <w:r w:rsidR="00C741A9">
              <w:t>Eq</w:t>
            </w:r>
            <w:proofErr w:type="spellEnd"/>
            <w:r w:rsidR="00C741A9">
              <w:t xml:space="preserve"> </w:t>
            </w:r>
            <w:r w:rsidRPr="00933C46">
              <w:t>4</w:t>
            </w:r>
          </w:p>
          <w:p w:rsidR="00867A19" w:rsidRDefault="00867A19" w:rsidP="00867A19">
            <w:pPr>
              <w:pStyle w:val="P1"/>
            </w:pPr>
          </w:p>
          <w:p w:rsidR="00867A19" w:rsidRDefault="00867A19" w:rsidP="00D321EC">
            <w:pPr>
              <w:pStyle w:val="NoSpacing"/>
              <w:rPr>
                <w:rFonts w:eastAsiaTheme="minorEastAsia"/>
                <w:lang w:val="en-GB"/>
              </w:rPr>
            </w:pPr>
            <w:r w:rsidRPr="009921C8">
              <w:rPr>
                <w:noProof/>
                <w:lang w:val="en-GB" w:eastAsia="en-GB"/>
              </w:rPr>
              <w:lastRenderedPageBreak/>
              <w:drawing>
                <wp:inline distT="0" distB="0" distL="0" distR="0" wp14:anchorId="187B5CFC" wp14:editId="4FAAE678">
                  <wp:extent cx="2950535" cy="1066626"/>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308" r="5827"/>
                          <a:stretch/>
                        </pic:blipFill>
                        <pic:spPr bwMode="auto">
                          <a:xfrm>
                            <a:off x="0" y="0"/>
                            <a:ext cx="2967631" cy="1072806"/>
                          </a:xfrm>
                          <a:prstGeom prst="rect">
                            <a:avLst/>
                          </a:prstGeom>
                          <a:noFill/>
                          <a:ln>
                            <a:noFill/>
                          </a:ln>
                          <a:extLst>
                            <a:ext uri="{53640926-AAD7-44D8-BBD7-CCE9431645EC}">
                              <a14:shadowObscured xmlns:a14="http://schemas.microsoft.com/office/drawing/2010/main"/>
                            </a:ext>
                          </a:extLst>
                        </pic:spPr>
                      </pic:pic>
                    </a:graphicData>
                  </a:graphic>
                </wp:inline>
              </w:drawing>
            </w:r>
          </w:p>
          <w:p w:rsidR="00867A19" w:rsidRDefault="00867A19" w:rsidP="00867A19">
            <w:pPr>
              <w:pStyle w:val="TableCaption"/>
            </w:pPr>
            <w:r w:rsidRPr="00933C46">
              <w:t xml:space="preserve">Figure </w:t>
            </w:r>
            <w:r>
              <w:t>5</w:t>
            </w:r>
            <w:r w:rsidRPr="00933C46">
              <w:t>: (a) Cartoon representing the reduction of oxygen on a Carbon-Nitrogen catalyst through two different mechanisms leading to the formation of either hydrogen peroxide or water. The mechanisms use the same catalytic site and mechanism 2 blocks mechanism 1</w:t>
            </w:r>
            <w:r>
              <w:t xml:space="preserve"> at a high enough current density</w:t>
            </w:r>
            <w:r w:rsidRPr="00933C46">
              <w:t>. (b) Example</w:t>
            </w:r>
            <w:r>
              <w:t xml:space="preserve"> of a</w:t>
            </w:r>
            <w:r w:rsidRPr="00933C46">
              <w:t xml:space="preserve"> Tafel plot showing what might be expected for mechanism 1</w:t>
            </w:r>
            <w:r>
              <w:t>(</w:t>
            </w:r>
            <w:r w:rsidRPr="000A5C2F">
              <w:rPr>
                <w:b/>
                <w:color w:val="4F81BD" w:themeColor="accent1"/>
                <w:vertAlign w:val="superscript"/>
              </w:rPr>
              <w:t>…..</w:t>
            </w:r>
            <w:r>
              <w:t>)</w:t>
            </w:r>
            <w:r w:rsidRPr="00933C46">
              <w:t xml:space="preserve"> and mechanism 2</w:t>
            </w:r>
            <w:r>
              <w:t xml:space="preserve"> (</w:t>
            </w:r>
            <w:r w:rsidRPr="000A5C2F">
              <w:rPr>
                <w:b/>
                <w:color w:val="92D050"/>
                <w:vertAlign w:val="superscript"/>
              </w:rPr>
              <w:t>…..</w:t>
            </w:r>
            <w:r w:rsidRPr="000A5C2F">
              <w:t>)</w:t>
            </w:r>
            <w:r w:rsidRPr="00933C46">
              <w:t xml:space="preserve">, each with a different reversible potential, exchange current density, and </w:t>
            </w:r>
            <w:r w:rsidRPr="00933C46">
              <w:sym w:font="Symbol" w:char="F061"/>
            </w:r>
            <w:r w:rsidRPr="00933C46">
              <w:rPr>
                <w:vertAlign w:val="subscript"/>
              </w:rPr>
              <w:t>eff</w:t>
            </w:r>
            <w:r w:rsidRPr="00933C46">
              <w:t>. The combination of both mechanisms leads to the dashed line.</w:t>
            </w:r>
            <w:r>
              <w:t xml:space="preserve"> (</w:t>
            </w:r>
            <w:r w:rsidRPr="000A5C2F">
              <w:rPr>
                <w:color w:val="FFCC66"/>
              </w:rPr>
              <w:t>-</w:t>
            </w:r>
            <w:r>
              <w:rPr>
                <w:color w:val="FFCC66"/>
              </w:rPr>
              <w:t xml:space="preserve"> </w:t>
            </w:r>
            <w:r w:rsidRPr="000A5C2F">
              <w:rPr>
                <w:color w:val="FFCC66"/>
              </w:rPr>
              <w:t>-</w:t>
            </w:r>
            <w:r>
              <w:rPr>
                <w:color w:val="FFCC66"/>
              </w:rPr>
              <w:t xml:space="preserve"> </w:t>
            </w:r>
            <w:r w:rsidRPr="000A5C2F">
              <w:rPr>
                <w:color w:val="FFCC66"/>
              </w:rPr>
              <w:t>-</w:t>
            </w:r>
            <w:r>
              <w:rPr>
                <w:color w:val="FFCC66"/>
              </w:rPr>
              <w:t xml:space="preserve"> </w:t>
            </w:r>
            <w:r w:rsidRPr="000A5C2F">
              <w:rPr>
                <w:color w:val="FFCC66"/>
              </w:rPr>
              <w:t>-</w:t>
            </w:r>
            <w:r>
              <w:t>)</w:t>
            </w:r>
            <w:r w:rsidRPr="00933C46">
              <w:t xml:space="preserve"> NB: for simplicity only the reduction side of the reactions are shown, </w:t>
            </w:r>
            <w:proofErr w:type="gramStart"/>
            <w:r w:rsidRPr="00933C46">
              <w:t>and  the</w:t>
            </w:r>
            <w:proofErr w:type="gramEnd"/>
            <w:r w:rsidRPr="00933C46">
              <w:t xml:space="preserve"> effect of </w:t>
            </w:r>
            <w:proofErr w:type="spellStart"/>
            <w:r w:rsidRPr="00933C46">
              <w:t>k</w:t>
            </w:r>
            <w:r w:rsidRPr="00933C46">
              <w:rPr>
                <w:vertAlign w:val="subscript"/>
              </w:rPr>
              <w:t>decomp</w:t>
            </w:r>
            <w:proofErr w:type="spellEnd"/>
            <w:r>
              <w:t xml:space="preserve"> is ignored</w:t>
            </w:r>
            <w:r w:rsidRPr="00933C46">
              <w:t>.</w:t>
            </w:r>
          </w:p>
          <w:p w:rsidR="00867A19" w:rsidRDefault="00867A19" w:rsidP="0040614A">
            <w:pPr>
              <w:pStyle w:val="P1"/>
              <w:rPr>
                <w:rFonts w:eastAsiaTheme="minorEastAsia"/>
                <w:lang w:val="en-GB"/>
              </w:rPr>
            </w:pPr>
            <w:r w:rsidRPr="00933C46">
              <w:rPr>
                <w:rFonts w:eastAsiaTheme="minorEastAsia"/>
                <w:lang w:val="en-GB"/>
              </w:rPr>
              <w:t xml:space="preserve">As both mechanisms operate in parallel and utilise the same active site, at large </w:t>
            </w:r>
            <w:proofErr w:type="spellStart"/>
            <w:r w:rsidRPr="00933C46">
              <w:rPr>
                <w:rFonts w:eastAsiaTheme="minorEastAsia"/>
                <w:lang w:val="en-GB"/>
              </w:rPr>
              <w:t>overpotentials</w:t>
            </w:r>
            <w:proofErr w:type="spellEnd"/>
            <w:r w:rsidRPr="00933C46">
              <w:rPr>
                <w:rFonts w:eastAsiaTheme="minorEastAsia"/>
                <w:lang w:val="en-GB"/>
              </w:rPr>
              <w:t xml:space="preserve">, mechanism 2 will block mechanism 1 (as shown </w:t>
            </w:r>
            <w:r w:rsidRPr="000A5C2F">
              <w:rPr>
                <w:rFonts w:eastAsiaTheme="minorEastAsia"/>
                <w:lang w:val="en-GB"/>
              </w:rPr>
              <w:t xml:space="preserve">in Fig. </w:t>
            </w:r>
            <w:r>
              <w:rPr>
                <w:rFonts w:eastAsiaTheme="minorEastAsia"/>
                <w:lang w:val="en-GB"/>
              </w:rPr>
              <w:t>5</w:t>
            </w:r>
            <w:r w:rsidRPr="000A5C2F">
              <w:rPr>
                <w:rFonts w:eastAsiaTheme="minorEastAsia"/>
                <w:lang w:val="en-GB"/>
              </w:rPr>
              <w:t>a</w:t>
            </w:r>
            <w:r w:rsidRPr="00933C46">
              <w:rPr>
                <w:rFonts w:eastAsiaTheme="minorEastAsia"/>
                <w:lang w:val="en-GB"/>
              </w:rPr>
              <w:t>) and the current densities</w:t>
            </w:r>
            <w:r>
              <w:rPr>
                <w:rFonts w:eastAsiaTheme="minorEastAsia"/>
                <w:lang w:val="en-GB"/>
              </w:rPr>
              <w:t xml:space="preserve"> are combined</w:t>
            </w:r>
            <w:r w:rsidRPr="00933C46">
              <w:rPr>
                <w:rFonts w:eastAsiaTheme="minorEastAsia"/>
                <w:lang w:val="en-GB"/>
              </w:rPr>
              <w:t xml:space="preserve"> to represent the parallel nature of the reaction</w:t>
            </w:r>
            <w:r>
              <w:rPr>
                <w:rFonts w:eastAsiaTheme="minorEastAsia"/>
                <w:lang w:val="en-GB"/>
              </w:rPr>
              <w:t>,</w:t>
            </w:r>
          </w:p>
          <w:p w:rsidR="00867A19" w:rsidRDefault="009963D1" w:rsidP="00867A19">
            <w:pPr>
              <w:pStyle w:val="P1"/>
              <w:spacing w:line="240" w:lineRule="auto"/>
              <w:jc w:val="center"/>
            </w:pPr>
            <m:oMath>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Tot</m:t>
                      </m:r>
                    </m:sub>
                  </m:sSub>
                  <m:d>
                    <m:dPr>
                      <m:ctrlPr>
                        <w:rPr>
                          <w:rFonts w:ascii="Cambria Math" w:hAnsi="Cambria Math"/>
                        </w:rPr>
                      </m:ctrlPr>
                    </m:dPr>
                    <m:e>
                      <m:r>
                        <m:rPr>
                          <m:sty m:val="p"/>
                        </m:rPr>
                        <w:rPr>
                          <w:rFonts w:ascii="Cambria Math" w:hAnsi="Cambria Math"/>
                        </w:rPr>
                        <m:t>E</m:t>
                      </m:r>
                    </m:e>
                  </m:d>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1</m:t>
                      </m:r>
                    </m:sub>
                  </m:sSub>
                  <m:d>
                    <m:dPr>
                      <m:ctrlPr>
                        <w:rPr>
                          <w:rFonts w:ascii="Cambria Math" w:hAnsi="Cambria Math"/>
                        </w:rPr>
                      </m:ctrlPr>
                    </m:dPr>
                    <m:e>
                      <m:r>
                        <m:rPr>
                          <m:sty m:val="p"/>
                        </m:rPr>
                        <w:rPr>
                          <w:rFonts w:ascii="Cambria Math" w:hAnsi="Cambria Math"/>
                        </w:rPr>
                        <m:t>E</m:t>
                      </m:r>
                    </m:e>
                  </m:d>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2</m:t>
                      </m:r>
                    </m:sub>
                  </m:sSub>
                  <m:d>
                    <m:dPr>
                      <m:ctrlPr>
                        <w:rPr>
                          <w:rFonts w:ascii="Cambria Math" w:hAnsi="Cambria Math"/>
                        </w:rPr>
                      </m:ctrlPr>
                    </m:dPr>
                    <m:e>
                      <m:r>
                        <m:rPr>
                          <m:sty m:val="p"/>
                        </m:rPr>
                        <w:rPr>
                          <w:rFonts w:ascii="Cambria Math" w:hAnsi="Cambria Math"/>
                        </w:rPr>
                        <m:t>E</m:t>
                      </m:r>
                    </m:e>
                  </m:d>
                </m:den>
              </m:f>
            </m:oMath>
            <w:r w:rsidR="00867A19" w:rsidRPr="00933C46">
              <w:tab/>
            </w:r>
            <w:r w:rsidR="00867A19">
              <w:tab/>
            </w:r>
            <w:r w:rsidR="00867A19">
              <w:tab/>
            </w:r>
            <w:proofErr w:type="spellStart"/>
            <w:r w:rsidR="00955691">
              <w:t>Eq</w:t>
            </w:r>
            <w:proofErr w:type="spellEnd"/>
            <w:r w:rsidR="00955691">
              <w:t xml:space="preserve"> </w:t>
            </w:r>
            <w:r w:rsidR="00867A19" w:rsidRPr="00933C46">
              <w:t>5</w:t>
            </w:r>
          </w:p>
          <w:p w:rsidR="00867A19" w:rsidRDefault="00867A19" w:rsidP="00867A19">
            <w:pPr>
              <w:pStyle w:val="P1"/>
            </w:pPr>
            <w:proofErr w:type="gramStart"/>
            <w:r>
              <w:t>w</w:t>
            </w:r>
            <w:r w:rsidRPr="00933C46">
              <w:t>here</w:t>
            </w:r>
            <w:proofErr w:type="gramEnd"/>
            <w:r w:rsidRPr="00933C46">
              <w:t xml:space="preserve"> </w:t>
            </w:r>
            <m:oMath>
              <m:sSub>
                <m:sSubPr>
                  <m:ctrlPr>
                    <w:rPr>
                      <w:rFonts w:ascii="Cambria Math" w:hAnsi="Cambria Math"/>
                    </w:rPr>
                  </m:ctrlPr>
                </m:sSubPr>
                <m:e>
                  <m:r>
                    <m:rPr>
                      <m:sty m:val="p"/>
                    </m:rPr>
                    <w:rPr>
                      <w:rFonts w:ascii="Cambria Math" w:hAnsi="Cambria Math"/>
                    </w:rPr>
                    <m:t>j</m:t>
                  </m:r>
                </m:e>
                <m:sub>
                  <m:r>
                    <m:rPr>
                      <m:sty m:val="p"/>
                    </m:rPr>
                    <w:rPr>
                      <w:rFonts w:ascii="Cambria Math" w:hAnsi="Cambria Math"/>
                    </w:rPr>
                    <m:t>Tot</m:t>
                  </m:r>
                </m:sub>
              </m:sSub>
              <m:d>
                <m:dPr>
                  <m:ctrlPr>
                    <w:rPr>
                      <w:rFonts w:ascii="Cambria Math" w:hAnsi="Cambria Math"/>
                    </w:rPr>
                  </m:ctrlPr>
                </m:dPr>
                <m:e>
                  <m:r>
                    <m:rPr>
                      <m:sty m:val="p"/>
                    </m:rPr>
                    <w:rPr>
                      <w:rFonts w:ascii="Cambria Math" w:hAnsi="Cambria Math"/>
                    </w:rPr>
                    <m:t>E</m:t>
                  </m:r>
                </m:e>
              </m:d>
            </m:oMath>
            <w:r w:rsidRPr="00933C46">
              <w:t xml:space="preserve"> is represented by the dashed line in </w:t>
            </w:r>
            <w:r w:rsidRPr="005442A0">
              <w:t>Fig. 5</w:t>
            </w:r>
            <w:r w:rsidR="00A34F6E">
              <w:t>b</w:t>
            </w:r>
            <w:r w:rsidRPr="005442A0">
              <w:t>.</w:t>
            </w:r>
          </w:p>
          <w:p w:rsidR="00867A19" w:rsidRPr="0040614A" w:rsidRDefault="00955691" w:rsidP="00867A19">
            <w:pPr>
              <w:pStyle w:val="P1"/>
              <w:ind w:right="156"/>
            </w:pPr>
            <w:r>
              <w:t xml:space="preserve">Although </w:t>
            </w:r>
            <w:proofErr w:type="spellStart"/>
            <w:r>
              <w:t>Eqs</w:t>
            </w:r>
            <w:proofErr w:type="spellEnd"/>
            <w:r>
              <w:t xml:space="preserve"> 3-</w:t>
            </w:r>
            <w:r w:rsidR="00867A19" w:rsidRPr="00933C46">
              <w:t>5</w:t>
            </w:r>
            <w:r w:rsidR="00867A19">
              <w:t xml:space="preserve"> </w:t>
            </w:r>
            <w:r w:rsidR="00867A19" w:rsidRPr="00750B7F">
              <w:t xml:space="preserve">could </w:t>
            </w:r>
            <w:r w:rsidR="00867A19">
              <w:t xml:space="preserve">be </w:t>
            </w:r>
            <w:proofErr w:type="spellStart"/>
            <w:r w:rsidR="00867A19" w:rsidRPr="00750B7F">
              <w:t>utilise</w:t>
            </w:r>
            <w:r w:rsidR="00867A19">
              <w:t>d</w:t>
            </w:r>
            <w:proofErr w:type="spellEnd"/>
            <w:r w:rsidR="00867A19" w:rsidRPr="00933C46">
              <w:t xml:space="preserve"> to fit </w:t>
            </w:r>
            <w:r w:rsidR="00867A19">
              <w:t>the referent</w:t>
            </w:r>
            <w:r w:rsidR="00867A19" w:rsidRPr="00933C46">
              <w:t xml:space="preserve"> data</w:t>
            </w:r>
            <w:r w:rsidR="00867A19">
              <w:t xml:space="preserve"> in this work</w:t>
            </w:r>
            <w:r w:rsidR="00867A19" w:rsidRPr="00933C46">
              <w:t xml:space="preserve">, </w:t>
            </w:r>
            <w:r w:rsidR="00867A19">
              <w:t>there</w:t>
            </w:r>
            <w:r w:rsidR="00867A19" w:rsidRPr="00933C46">
              <w:t xml:space="preserve"> would </w:t>
            </w:r>
            <w:r w:rsidR="00867A19">
              <w:t>be</w:t>
            </w:r>
            <w:r w:rsidR="00867A19" w:rsidRPr="00933C46">
              <w:t xml:space="preserve"> six possible fit parameters. </w:t>
            </w:r>
            <w:r w:rsidR="00867A19">
              <w:t>T</w:t>
            </w:r>
            <w:r w:rsidR="00867A19" w:rsidRPr="00933C46">
              <w:t>his number</w:t>
            </w:r>
            <w:r w:rsidR="00867A19">
              <w:t xml:space="preserve"> </w:t>
            </w:r>
            <w:r w:rsidR="00867A19" w:rsidRPr="00750B7F">
              <w:t>can</w:t>
            </w:r>
            <w:r w:rsidR="00867A19">
              <w:t xml:space="preserve"> be</w:t>
            </w:r>
            <w:r w:rsidR="00867A19" w:rsidRPr="00750B7F">
              <w:t xml:space="preserve"> reduce</w:t>
            </w:r>
            <w:r w:rsidR="00867A19">
              <w:t>d</w:t>
            </w:r>
            <w:r w:rsidR="00867A19" w:rsidRPr="00933C46">
              <w:t xml:space="preserve"> by one as we know the equilibrium potential for the 4 electron reduction of oxygen to water under our operating conditions (see </w:t>
            </w:r>
            <w:r w:rsidR="00867A19">
              <w:t>Supplementary Information</w:t>
            </w:r>
            <w:r w:rsidR="00A34F6E">
              <w:t xml:space="preserve"> S3</w:t>
            </w:r>
            <w:r w:rsidR="00867A19" w:rsidRPr="00933C46">
              <w:t xml:space="preserve">), </w:t>
            </w:r>
            <w:r w:rsidR="00867A19">
              <w:t>however</w:t>
            </w:r>
            <w:r w:rsidR="00867A19" w:rsidRPr="00933C46">
              <w:t xml:space="preserve"> we do not know the corresponding equilibrium potential for the oxygen reduction to hydrogen peroxide reaction, as it is unclear what the equilibrium concentration of hydrogen peroxide will be in the system, and it should be closely coupled to the magnitude of </w:t>
            </w:r>
            <w:proofErr w:type="spellStart"/>
            <w:r w:rsidR="00867A19" w:rsidRPr="00933C46">
              <w:t>k</w:t>
            </w:r>
            <w:r w:rsidR="00867A19" w:rsidRPr="00933C46">
              <w:rPr>
                <w:vertAlign w:val="subscript"/>
              </w:rPr>
              <w:t>decomp</w:t>
            </w:r>
            <w:proofErr w:type="spellEnd"/>
            <w:r w:rsidR="00867A19" w:rsidRPr="00933C46">
              <w:t xml:space="preserve">. </w:t>
            </w:r>
            <w:r w:rsidR="00071B17">
              <w:t xml:space="preserve">Increasing </w:t>
            </w:r>
            <w:proofErr w:type="spellStart"/>
            <w:r w:rsidR="00071B17" w:rsidRPr="00933C46">
              <w:t>k</w:t>
            </w:r>
            <w:r w:rsidR="00071B17" w:rsidRPr="00933C46">
              <w:rPr>
                <w:vertAlign w:val="subscript"/>
              </w:rPr>
              <w:t>decomp</w:t>
            </w:r>
            <w:proofErr w:type="spellEnd"/>
            <w:r w:rsidR="00071B17">
              <w:t xml:space="preserve"> </w:t>
            </w:r>
            <w:r>
              <w:t xml:space="preserve">(or indeed increase mass transport of peroxide away from the catalyst layer) </w:t>
            </w:r>
            <w:r w:rsidR="00A33EE2">
              <w:t>will</w:t>
            </w:r>
            <w:r>
              <w:t xml:space="preserve"> drop the equilibrium peroxide concentration and thus </w:t>
            </w:r>
            <w:r>
              <w:rPr>
                <w:b/>
                <w:u w:val="single"/>
              </w:rPr>
              <w:t>increase</w:t>
            </w:r>
            <w:r>
              <w:t xml:space="preserve"> the reversible potential for the </w:t>
            </w:r>
            <w:r w:rsidR="00A33EE2">
              <w:t xml:space="preserve"> </w:t>
            </w:r>
            <w:r w:rsidR="00071B17">
              <w:t xml:space="preserve"> </w:t>
            </w:r>
            <w:r>
              <w:t xml:space="preserve">oxygen/peroxide reaction, leading to a higher changeover potential. </w:t>
            </w:r>
            <w:r w:rsidR="00867A19">
              <w:t>Nevertheless</w:t>
            </w:r>
            <w:r w:rsidR="00867A19" w:rsidRPr="00933C46">
              <w:t>, the number of parameters</w:t>
            </w:r>
            <w:r w:rsidR="00867A19">
              <w:t xml:space="preserve"> </w:t>
            </w:r>
            <w:r w:rsidR="00867A19" w:rsidRPr="00750B7F">
              <w:t>can</w:t>
            </w:r>
            <w:r w:rsidR="00867A19">
              <w:t xml:space="preserve"> be</w:t>
            </w:r>
            <w:r w:rsidR="00867A19" w:rsidRPr="00750B7F">
              <w:t xml:space="preserve"> further reduce</w:t>
            </w:r>
            <w:r w:rsidR="00867A19">
              <w:t>d</w:t>
            </w:r>
            <w:r w:rsidR="00867A19" w:rsidRPr="00933C46">
              <w:t xml:space="preserve"> by </w:t>
            </w:r>
            <w:proofErr w:type="spellStart"/>
            <w:r w:rsidR="00867A19" w:rsidRPr="00933C46">
              <w:t>realising</w:t>
            </w:r>
            <w:proofErr w:type="spellEnd"/>
            <w:r w:rsidR="00867A19" w:rsidRPr="00933C46">
              <w:t xml:space="preserve"> that the point of intersection of the Tafel slopes represents a fixed value, and the same result as </w:t>
            </w:r>
            <w:proofErr w:type="spellStart"/>
            <w:r w:rsidR="00867A19" w:rsidRPr="00933C46">
              <w:t>Eqs</w:t>
            </w:r>
            <w:proofErr w:type="spellEnd"/>
            <w:r w:rsidR="00867A19" w:rsidRPr="00933C46">
              <w:t xml:space="preserve"> 3-</w:t>
            </w:r>
            <w:r w:rsidR="00867A19">
              <w:t>5</w:t>
            </w:r>
            <w:r w:rsidR="00867A19" w:rsidRPr="004A2A0B">
              <w:t xml:space="preserve"> can</w:t>
            </w:r>
            <w:r w:rsidR="00867A19">
              <w:t xml:space="preserve"> be</w:t>
            </w:r>
            <w:r w:rsidR="00867A19" w:rsidRPr="004A2A0B">
              <w:t xml:space="preserve"> achieve</w:t>
            </w:r>
            <w:r w:rsidR="00867A19">
              <w:t>d by</w:t>
            </w:r>
            <w:r w:rsidR="00867A19" w:rsidRPr="004A2A0B">
              <w:t xml:space="preserve"> </w:t>
            </w:r>
            <w:r w:rsidR="00867A19" w:rsidRPr="00933C46">
              <w:t>using</w:t>
            </w:r>
          </w:p>
          <w:p w:rsidR="00867A19" w:rsidRDefault="00867A19" w:rsidP="00867A19">
            <w:pPr>
              <w:pStyle w:val="P1"/>
              <w:spacing w:line="240" w:lineRule="auto"/>
            </w:pPr>
            <m:oMath>
              <m:r>
                <m:rPr>
                  <m:sty m:val="p"/>
                </m:rPr>
                <w:rPr>
                  <w:rFonts w:ascii="Cambria Math" w:hAnsi="Cambria Math"/>
                  <w:sz w:val="15"/>
                  <w:szCs w:val="15"/>
                </w:rPr>
                <m:t>j</m:t>
              </m:r>
              <m:d>
                <m:dPr>
                  <m:ctrlPr>
                    <w:rPr>
                      <w:rFonts w:ascii="Cambria Math" w:hAnsi="Cambria Math"/>
                      <w:sz w:val="15"/>
                      <w:szCs w:val="15"/>
                    </w:rPr>
                  </m:ctrlPr>
                </m:dPr>
                <m:e>
                  <m:r>
                    <m:rPr>
                      <m:sty m:val="p"/>
                    </m:rPr>
                    <w:rPr>
                      <w:rFonts w:ascii="Cambria Math" w:hAnsi="Cambria Math"/>
                      <w:sz w:val="15"/>
                      <w:szCs w:val="15"/>
                    </w:rPr>
                    <m:t>E</m:t>
                  </m:r>
                </m:e>
              </m:d>
              <m:r>
                <m:rPr>
                  <m:sty m:val="p"/>
                </m:rPr>
                <w:rPr>
                  <w:rFonts w:ascii="Cambria Math" w:hAnsi="Cambria Math"/>
                  <w:sz w:val="15"/>
                  <w:szCs w:val="15"/>
                </w:rPr>
                <m:t>=</m:t>
              </m:r>
              <m:sSub>
                <m:sSubPr>
                  <m:ctrlPr>
                    <w:rPr>
                      <w:rFonts w:ascii="Cambria Math" w:hAnsi="Cambria Math"/>
                      <w:sz w:val="15"/>
                      <w:szCs w:val="15"/>
                    </w:rPr>
                  </m:ctrlPr>
                </m:sSubPr>
                <m:e>
                  <m:r>
                    <m:rPr>
                      <m:sty m:val="p"/>
                    </m:rPr>
                    <w:rPr>
                      <w:rFonts w:ascii="Cambria Math" w:hAnsi="Cambria Math"/>
                      <w:sz w:val="15"/>
                      <w:szCs w:val="15"/>
                    </w:rPr>
                    <m:t>j</m:t>
                  </m:r>
                </m:e>
                <m:sub>
                  <m:r>
                    <m:rPr>
                      <m:sty m:val="p"/>
                    </m:rPr>
                    <w:rPr>
                      <w:rFonts w:ascii="Cambria Math" w:hAnsi="Cambria Math"/>
                      <w:sz w:val="15"/>
                      <w:szCs w:val="15"/>
                    </w:rPr>
                    <m:t>transition</m:t>
                  </m:r>
                </m:sub>
              </m:sSub>
              <m:d>
                <m:dPr>
                  <m:ctrlPr>
                    <w:rPr>
                      <w:rFonts w:ascii="Cambria Math" w:hAnsi="Cambria Math"/>
                      <w:sz w:val="15"/>
                      <w:szCs w:val="15"/>
                    </w:rPr>
                  </m:ctrlPr>
                </m:dPr>
                <m:e>
                  <m:f>
                    <m:fPr>
                      <m:ctrlPr>
                        <w:rPr>
                          <w:rFonts w:ascii="Cambria Math" w:hAnsi="Cambria Math"/>
                          <w:sz w:val="15"/>
                          <w:szCs w:val="15"/>
                        </w:rPr>
                      </m:ctrlPr>
                    </m:fPr>
                    <m:num>
                      <m:r>
                        <m:rPr>
                          <m:sty m:val="p"/>
                        </m:rPr>
                        <w:rPr>
                          <w:rFonts w:ascii="Cambria Math" w:hAnsi="Cambria Math"/>
                          <w:sz w:val="15"/>
                          <w:szCs w:val="15"/>
                        </w:rPr>
                        <m:t>1</m:t>
                      </m:r>
                    </m:num>
                    <m:den>
                      <m:f>
                        <m:fPr>
                          <m:ctrlPr>
                            <w:rPr>
                              <w:rFonts w:ascii="Cambria Math" w:hAnsi="Cambria Math"/>
                              <w:sz w:val="15"/>
                              <w:szCs w:val="15"/>
                            </w:rPr>
                          </m:ctrlPr>
                        </m:fPr>
                        <m:num>
                          <m:r>
                            <m:rPr>
                              <m:sty m:val="p"/>
                            </m:rPr>
                            <w:rPr>
                              <w:rFonts w:ascii="Cambria Math" w:hAnsi="Cambria Math"/>
                              <w:sz w:val="15"/>
                              <w:szCs w:val="15"/>
                            </w:rPr>
                            <m:t>1</m:t>
                          </m:r>
                        </m:num>
                        <m:den>
                          <m:r>
                            <m:rPr>
                              <m:sty m:val="p"/>
                            </m:rPr>
                            <w:rPr>
                              <w:rFonts w:ascii="Cambria Math" w:hAnsi="Cambria Math"/>
                              <w:sz w:val="15"/>
                              <w:szCs w:val="15"/>
                            </w:rPr>
                            <m:t>exp</m:t>
                          </m:r>
                          <m:d>
                            <m:dPr>
                              <m:ctrlPr>
                                <w:rPr>
                                  <w:rFonts w:ascii="Cambria Math" w:hAnsi="Cambria Math"/>
                                  <w:sz w:val="15"/>
                                  <w:szCs w:val="15"/>
                                </w:rPr>
                              </m:ctrlPr>
                            </m:dPr>
                            <m:e>
                              <m:f>
                                <m:fPr>
                                  <m:ctrlPr>
                                    <w:rPr>
                                      <w:rFonts w:ascii="Cambria Math" w:hAnsi="Cambria Math"/>
                                      <w:sz w:val="15"/>
                                      <w:szCs w:val="15"/>
                                    </w:rPr>
                                  </m:ctrlPr>
                                </m:fPr>
                                <m:num>
                                  <m:sSub>
                                    <m:sSubPr>
                                      <m:ctrlPr>
                                        <w:rPr>
                                          <w:rFonts w:ascii="Cambria Math" w:hAnsi="Cambria Math"/>
                                          <w:sz w:val="15"/>
                                          <w:szCs w:val="15"/>
                                        </w:rPr>
                                      </m:ctrlPr>
                                    </m:sSubPr>
                                    <m:e>
                                      <m:r>
                                        <m:rPr>
                                          <m:sty m:val="p"/>
                                        </m:rPr>
                                        <w:rPr>
                                          <w:rFonts w:ascii="Cambria Math" w:hAnsi="Cambria Math"/>
                                          <w:sz w:val="15"/>
                                          <w:szCs w:val="15"/>
                                        </w:rPr>
                                        <m:t>α</m:t>
                                      </m:r>
                                    </m:e>
                                    <m:sub>
                                      <m:r>
                                        <m:rPr>
                                          <m:sty m:val="p"/>
                                        </m:rPr>
                                        <w:rPr>
                                          <w:rFonts w:ascii="Cambria Math" w:hAnsi="Cambria Math"/>
                                          <w:sz w:val="15"/>
                                          <w:szCs w:val="15"/>
                                        </w:rPr>
                                        <m:t>eff,1</m:t>
                                      </m:r>
                                    </m:sub>
                                  </m:sSub>
                                  <m:r>
                                    <m:rPr>
                                      <m:sty m:val="p"/>
                                    </m:rPr>
                                    <w:rPr>
                                      <w:rFonts w:ascii="Cambria Math" w:hAnsi="Cambria Math"/>
                                      <w:sz w:val="15"/>
                                      <w:szCs w:val="15"/>
                                    </w:rPr>
                                    <m:t>F</m:t>
                                  </m:r>
                                  <m:d>
                                    <m:dPr>
                                      <m:ctrlPr>
                                        <w:rPr>
                                          <w:rFonts w:ascii="Cambria Math" w:hAnsi="Cambria Math"/>
                                          <w:sz w:val="15"/>
                                          <w:szCs w:val="15"/>
                                        </w:rPr>
                                      </m:ctrlPr>
                                    </m:dPr>
                                    <m:e>
                                      <m:r>
                                        <m:rPr>
                                          <m:sty m:val="p"/>
                                        </m:rPr>
                                        <w:rPr>
                                          <w:rFonts w:ascii="Cambria Math" w:hAnsi="Cambria Math"/>
                                          <w:sz w:val="15"/>
                                          <w:szCs w:val="15"/>
                                        </w:rPr>
                                        <m:t>E-</m:t>
                                      </m:r>
                                      <m:sSub>
                                        <m:sSubPr>
                                          <m:ctrlPr>
                                            <w:rPr>
                                              <w:rFonts w:ascii="Cambria Math" w:hAnsi="Cambria Math"/>
                                              <w:sz w:val="15"/>
                                              <w:szCs w:val="15"/>
                                            </w:rPr>
                                          </m:ctrlPr>
                                        </m:sSubPr>
                                        <m:e>
                                          <m:r>
                                            <m:rPr>
                                              <m:sty m:val="p"/>
                                            </m:rPr>
                                            <w:rPr>
                                              <w:rFonts w:ascii="Cambria Math" w:hAnsi="Cambria Math"/>
                                              <w:sz w:val="15"/>
                                              <w:szCs w:val="15"/>
                                            </w:rPr>
                                            <m:t>E</m:t>
                                          </m:r>
                                        </m:e>
                                        <m:sub>
                                          <m:r>
                                            <m:rPr>
                                              <m:sty m:val="p"/>
                                            </m:rPr>
                                            <w:rPr>
                                              <w:rFonts w:ascii="Cambria Math" w:hAnsi="Cambria Math"/>
                                              <w:sz w:val="15"/>
                                              <w:szCs w:val="15"/>
                                            </w:rPr>
                                            <m:t>transition</m:t>
                                          </m:r>
                                        </m:sub>
                                      </m:sSub>
                                    </m:e>
                                  </m:d>
                                </m:num>
                                <m:den>
                                  <m:r>
                                    <m:rPr>
                                      <m:sty m:val="p"/>
                                    </m:rPr>
                                    <w:rPr>
                                      <w:rFonts w:ascii="Cambria Math" w:hAnsi="Cambria Math"/>
                                      <w:sz w:val="15"/>
                                      <w:szCs w:val="15"/>
                                    </w:rPr>
                                    <m:t>RT</m:t>
                                  </m:r>
                                </m:den>
                              </m:f>
                            </m:e>
                          </m:d>
                        </m:den>
                      </m:f>
                      <m:r>
                        <m:rPr>
                          <m:sty m:val="p"/>
                        </m:rPr>
                        <w:rPr>
                          <w:rFonts w:ascii="Cambria Math" w:hAnsi="Cambria Math"/>
                          <w:sz w:val="15"/>
                          <w:szCs w:val="15"/>
                        </w:rPr>
                        <m:t>+</m:t>
                      </m:r>
                      <m:f>
                        <m:fPr>
                          <m:ctrlPr>
                            <w:rPr>
                              <w:rFonts w:ascii="Cambria Math" w:hAnsi="Cambria Math"/>
                              <w:sz w:val="15"/>
                              <w:szCs w:val="15"/>
                            </w:rPr>
                          </m:ctrlPr>
                        </m:fPr>
                        <m:num>
                          <m:r>
                            <m:rPr>
                              <m:sty m:val="p"/>
                            </m:rPr>
                            <w:rPr>
                              <w:rFonts w:ascii="Cambria Math" w:hAnsi="Cambria Math"/>
                              <w:sz w:val="15"/>
                              <w:szCs w:val="15"/>
                            </w:rPr>
                            <m:t>1</m:t>
                          </m:r>
                        </m:num>
                        <m:den>
                          <m:r>
                            <m:rPr>
                              <m:sty m:val="p"/>
                            </m:rPr>
                            <w:rPr>
                              <w:rFonts w:ascii="Cambria Math" w:hAnsi="Cambria Math"/>
                              <w:sz w:val="15"/>
                              <w:szCs w:val="15"/>
                            </w:rPr>
                            <m:t>exp</m:t>
                          </m:r>
                          <m:d>
                            <m:dPr>
                              <m:ctrlPr>
                                <w:rPr>
                                  <w:rFonts w:ascii="Cambria Math" w:hAnsi="Cambria Math"/>
                                  <w:sz w:val="15"/>
                                  <w:szCs w:val="15"/>
                                </w:rPr>
                              </m:ctrlPr>
                            </m:dPr>
                            <m:e>
                              <m:f>
                                <m:fPr>
                                  <m:ctrlPr>
                                    <w:rPr>
                                      <w:rFonts w:ascii="Cambria Math" w:hAnsi="Cambria Math"/>
                                      <w:sz w:val="15"/>
                                      <w:szCs w:val="15"/>
                                    </w:rPr>
                                  </m:ctrlPr>
                                </m:fPr>
                                <m:num>
                                  <m:sSub>
                                    <m:sSubPr>
                                      <m:ctrlPr>
                                        <w:rPr>
                                          <w:rFonts w:ascii="Cambria Math" w:hAnsi="Cambria Math"/>
                                          <w:sz w:val="15"/>
                                          <w:szCs w:val="15"/>
                                        </w:rPr>
                                      </m:ctrlPr>
                                    </m:sSubPr>
                                    <m:e>
                                      <m:r>
                                        <m:rPr>
                                          <m:sty m:val="p"/>
                                        </m:rPr>
                                        <w:rPr>
                                          <w:rFonts w:ascii="Cambria Math" w:hAnsi="Cambria Math"/>
                                          <w:sz w:val="15"/>
                                          <w:szCs w:val="15"/>
                                        </w:rPr>
                                        <m:t>α</m:t>
                                      </m:r>
                                    </m:e>
                                    <m:sub>
                                      <m:r>
                                        <m:rPr>
                                          <m:sty m:val="p"/>
                                        </m:rPr>
                                        <w:rPr>
                                          <w:rFonts w:ascii="Cambria Math" w:hAnsi="Cambria Math"/>
                                          <w:sz w:val="15"/>
                                          <w:szCs w:val="15"/>
                                        </w:rPr>
                                        <m:t>eff,2</m:t>
                                      </m:r>
                                    </m:sub>
                                  </m:sSub>
                                  <m:r>
                                    <m:rPr>
                                      <m:sty m:val="p"/>
                                    </m:rPr>
                                    <w:rPr>
                                      <w:rFonts w:ascii="Cambria Math" w:hAnsi="Cambria Math"/>
                                      <w:sz w:val="15"/>
                                      <w:szCs w:val="15"/>
                                    </w:rPr>
                                    <m:t>F</m:t>
                                  </m:r>
                                  <m:d>
                                    <m:dPr>
                                      <m:ctrlPr>
                                        <w:rPr>
                                          <w:rFonts w:ascii="Cambria Math" w:hAnsi="Cambria Math"/>
                                          <w:sz w:val="15"/>
                                          <w:szCs w:val="15"/>
                                        </w:rPr>
                                      </m:ctrlPr>
                                    </m:dPr>
                                    <m:e>
                                      <m:sSub>
                                        <m:sSubPr>
                                          <m:ctrlPr>
                                            <w:rPr>
                                              <w:rFonts w:ascii="Cambria Math" w:hAnsi="Cambria Math"/>
                                              <w:sz w:val="15"/>
                                              <w:szCs w:val="15"/>
                                            </w:rPr>
                                          </m:ctrlPr>
                                        </m:sSubPr>
                                        <m:e>
                                          <m:r>
                                            <m:rPr>
                                              <m:sty m:val="p"/>
                                            </m:rPr>
                                            <w:rPr>
                                              <w:rFonts w:ascii="Cambria Math" w:hAnsi="Cambria Math"/>
                                              <w:sz w:val="15"/>
                                              <w:szCs w:val="15"/>
                                            </w:rPr>
                                            <m:t>E-E</m:t>
                                          </m:r>
                                        </m:e>
                                        <m:sub>
                                          <m:r>
                                            <m:rPr>
                                              <m:sty m:val="p"/>
                                            </m:rPr>
                                            <w:rPr>
                                              <w:rFonts w:ascii="Cambria Math" w:hAnsi="Cambria Math"/>
                                              <w:sz w:val="15"/>
                                              <w:szCs w:val="15"/>
                                            </w:rPr>
                                            <m:t>transition</m:t>
                                          </m:r>
                                        </m:sub>
                                      </m:sSub>
                                    </m:e>
                                  </m:d>
                                </m:num>
                                <m:den>
                                  <m:r>
                                    <m:rPr>
                                      <m:sty m:val="p"/>
                                    </m:rPr>
                                    <w:rPr>
                                      <w:rFonts w:ascii="Cambria Math" w:hAnsi="Cambria Math"/>
                                      <w:sz w:val="15"/>
                                      <w:szCs w:val="15"/>
                                    </w:rPr>
                                    <m:t>RT</m:t>
                                  </m:r>
                                </m:den>
                              </m:f>
                            </m:e>
                          </m:d>
                        </m:den>
                      </m:f>
                    </m:den>
                  </m:f>
                </m:e>
              </m:d>
            </m:oMath>
            <w:r w:rsidR="00D321EC">
              <w:t xml:space="preserve">  E</w:t>
            </w:r>
            <w:r w:rsidR="00A34F6E">
              <w:t xml:space="preserve">q. </w:t>
            </w:r>
            <w:r w:rsidRPr="00933C46">
              <w:t>6</w:t>
            </w:r>
          </w:p>
          <w:p w:rsidR="00867A19" w:rsidRDefault="00867A19" w:rsidP="00867A19">
            <w:pPr>
              <w:pStyle w:val="P1"/>
              <w:ind w:right="156"/>
            </w:pPr>
            <w:proofErr w:type="gramStart"/>
            <w:r>
              <w:t>w</w:t>
            </w:r>
            <w:r w:rsidRPr="00933C46">
              <w:t>here</w:t>
            </w:r>
            <w:proofErr w:type="gramEnd"/>
            <w:r w:rsidRPr="00933C46">
              <w:t xml:space="preserve"> </w:t>
            </w:r>
            <m:oMath>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transition</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j</m:t>
                  </m:r>
                </m:e>
                <m:sub>
                  <m:r>
                    <m:rPr>
                      <m:sty m:val="p"/>
                    </m:rPr>
                    <w:rPr>
                      <w:rFonts w:ascii="Cambria Math" w:hAnsi="Cambria Math"/>
                    </w:rPr>
                    <m:t>transition</m:t>
                  </m:r>
                </m:sub>
              </m:sSub>
              <m:r>
                <m:rPr>
                  <m:sty m:val="p"/>
                </m:rPr>
                <w:rPr>
                  <w:rFonts w:ascii="Cambria Math" w:hAnsi="Cambria Math"/>
                </w:rPr>
                <m:t xml:space="preserve">) </m:t>
              </m:r>
            </m:oMath>
            <w:r w:rsidRPr="00933C46">
              <w:t xml:space="preserve">represents the point at which the two Tafel lines intercept each other – i.e. the </w:t>
            </w:r>
            <w:r>
              <w:t>potential at which each mechanism would produce the same current.</w:t>
            </w:r>
          </w:p>
          <w:p w:rsidR="00867A19" w:rsidRPr="00867A19" w:rsidRDefault="00867A19" w:rsidP="00867A19">
            <w:pPr>
              <w:pStyle w:val="P1"/>
              <w:ind w:right="156"/>
              <w:rPr>
                <w:noProof/>
              </w:rPr>
            </w:pPr>
            <w:r w:rsidRPr="00867A19">
              <w:rPr>
                <w:noProof/>
              </w:rPr>
              <w:t xml:space="preserve">It is important to note that </w:t>
            </w:r>
            <m:oMath>
              <m:sSub>
                <m:sSubPr>
                  <m:ctrlPr>
                    <w:rPr>
                      <w:rFonts w:ascii="Cambria Math" w:hAnsi="Cambria Math"/>
                      <w:noProof/>
                    </w:rPr>
                  </m:ctrlPr>
                </m:sSubPr>
                <m:e>
                  <m:r>
                    <w:rPr>
                      <w:rFonts w:ascii="Cambria Math" w:hAnsi="Cambria Math"/>
                    </w:rPr>
                    <m:t>E</m:t>
                  </m:r>
                </m:e>
                <m:sub>
                  <m:r>
                    <w:rPr>
                      <w:rFonts w:ascii="Cambria Math" w:hAnsi="Cambria Math"/>
                    </w:rPr>
                    <m:t>transition</m:t>
                  </m:r>
                </m:sub>
              </m:sSub>
            </m:oMath>
            <w:r w:rsidRPr="00867A19">
              <w:rPr>
                <w:noProof/>
              </w:rPr>
              <w:t xml:space="preserve"> is only indirectly related to the electrochemical processes occurring, and should not be assumed to be representative of a reaction itself. Nonetheless, it is interesting to note that the values of </w:t>
            </w:r>
            <m:oMath>
              <m:sSub>
                <m:sSubPr>
                  <m:ctrlPr>
                    <w:rPr>
                      <w:rFonts w:ascii="Cambria Math" w:hAnsi="Cambria Math"/>
                      <w:noProof/>
                    </w:rPr>
                  </m:ctrlPr>
                </m:sSubPr>
                <m:e>
                  <m:r>
                    <w:rPr>
                      <w:rFonts w:ascii="Cambria Math" w:hAnsi="Cambria Math"/>
                    </w:rPr>
                    <m:t>E</m:t>
                  </m:r>
                </m:e>
                <m:sub>
                  <m:r>
                    <w:rPr>
                      <w:rFonts w:ascii="Cambria Math" w:hAnsi="Cambria Math"/>
                    </w:rPr>
                    <m:t>transition</m:t>
                  </m:r>
                </m:sub>
              </m:sSub>
            </m:oMath>
            <w:r w:rsidRPr="00867A19">
              <w:rPr>
                <w:noProof/>
              </w:rPr>
              <w:t xml:space="preserve"> determined are close to the standard potential of oxygen reduction to peroxide.</w:t>
            </w:r>
          </w:p>
          <w:p w:rsidR="0040614A" w:rsidRDefault="00955691" w:rsidP="00867A19">
            <w:pPr>
              <w:pStyle w:val="P1"/>
              <w:ind w:right="156"/>
            </w:pPr>
            <w:proofErr w:type="spellStart"/>
            <w:r>
              <w:t>Utilising</w:t>
            </w:r>
            <w:proofErr w:type="spellEnd"/>
            <w:r>
              <w:t xml:space="preserve"> Eq. </w:t>
            </w:r>
            <w:r w:rsidR="00867A19" w:rsidRPr="00867A19">
              <w:t xml:space="preserve">6 allows a suitable four parameter fit of data </w:t>
            </w:r>
            <w:r w:rsidR="00867A19" w:rsidRPr="00867A19">
              <w:lastRenderedPageBreak/>
              <w:t>(</w:t>
            </w:r>
            <m:oMath>
              <m:sSub>
                <m:sSubPr>
                  <m:ctrlPr>
                    <w:rPr>
                      <w:rFonts w:ascii="Cambria Math" w:hAnsi="Cambria Math"/>
                    </w:rPr>
                  </m:ctrlPr>
                </m:sSubPr>
                <m:e>
                  <m:r>
                    <w:rPr>
                      <w:rFonts w:ascii="Cambria Math" w:hAnsi="Cambria Math"/>
                    </w:rPr>
                    <m:t>E</m:t>
                  </m:r>
                </m:e>
                <m:sub>
                  <m:r>
                    <w:rPr>
                      <w:rFonts w:ascii="Cambria Math" w:hAnsi="Cambria Math"/>
                    </w:rPr>
                    <m:t>transition</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transition</m:t>
                  </m:r>
                </m:sub>
              </m:sSub>
            </m:oMath>
            <w:r w:rsidR="00867A19" w:rsidRPr="00867A19">
              <w:t xml:space="preserve">, </w:t>
            </w:r>
            <m:oMath>
              <m:sSub>
                <m:sSubPr>
                  <m:ctrlPr>
                    <w:rPr>
                      <w:rFonts w:ascii="Cambria Math" w:hAnsi="Cambria Math"/>
                    </w:rPr>
                  </m:ctrlPr>
                </m:sSubPr>
                <m:e>
                  <m:r>
                    <w:rPr>
                      <w:rFonts w:ascii="Cambria Math" w:hAnsi="Cambria Math"/>
                    </w:rPr>
                    <m:t>α</m:t>
                  </m:r>
                </m:e>
                <m:sub>
                  <m:r>
                    <w:rPr>
                      <w:rFonts w:ascii="Cambria Math" w:hAnsi="Cambria Math"/>
                    </w:rPr>
                    <m:t>eff</m:t>
                  </m:r>
                  <m:r>
                    <m:rPr>
                      <m:sty m:val="p"/>
                    </m:rPr>
                    <w:rPr>
                      <w:rFonts w:ascii="Cambria Math" w:hAnsi="Cambria Math"/>
                    </w:rPr>
                    <m:t>,1</m:t>
                  </m:r>
                </m:sub>
              </m:sSub>
            </m:oMath>
            <w:r w:rsidR="00867A19" w:rsidRPr="00867A19">
              <w:t xml:space="preserve">, </w:t>
            </w:r>
            <m:oMath>
              <m:sSub>
                <m:sSubPr>
                  <m:ctrlPr>
                    <w:rPr>
                      <w:rFonts w:ascii="Cambria Math" w:hAnsi="Cambria Math"/>
                    </w:rPr>
                  </m:ctrlPr>
                </m:sSubPr>
                <m:e>
                  <m:r>
                    <w:rPr>
                      <w:rFonts w:ascii="Cambria Math" w:hAnsi="Cambria Math"/>
                    </w:rPr>
                    <m:t>α</m:t>
                  </m:r>
                </m:e>
                <m:sub>
                  <m:r>
                    <w:rPr>
                      <w:rFonts w:ascii="Cambria Math" w:hAnsi="Cambria Math"/>
                    </w:rPr>
                    <m:t>eff</m:t>
                  </m:r>
                  <m:r>
                    <m:rPr>
                      <m:sty m:val="p"/>
                    </m:rPr>
                    <w:rPr>
                      <w:rFonts w:ascii="Cambria Math" w:hAnsi="Cambria Math"/>
                    </w:rPr>
                    <m:t>,2</m:t>
                  </m:r>
                </m:sub>
              </m:sSub>
            </m:oMath>
            <w:r w:rsidR="00867A19" w:rsidRPr="00867A19">
              <w:t xml:space="preserve">) and this equation was utilized to fit the data in Fig 3 (b), and indeed the curves in figure 3(b) are the resultant fit, along with the fits for </w:t>
            </w:r>
            <w:r w:rsidR="00867A19" w:rsidRPr="00A34F6E">
              <w:rPr>
                <w:b/>
                <w:i/>
              </w:rPr>
              <w:t>Dan</w:t>
            </w:r>
            <w:r w:rsidR="00867A19" w:rsidRPr="00867A19">
              <w:t xml:space="preserve"> and </w:t>
            </w:r>
            <w:proofErr w:type="spellStart"/>
            <w:r w:rsidR="00867A19" w:rsidRPr="00A34F6E">
              <w:rPr>
                <w:b/>
                <w:i/>
              </w:rPr>
              <w:t>DanT</w:t>
            </w:r>
            <w:proofErr w:type="spellEnd"/>
            <w:r w:rsidR="00867A19" w:rsidRPr="00867A19">
              <w:t xml:space="preserve">. Details of the fitting procedure are provided in the experimental section. In this fitting procedure, it is assumed that the mechanistic slow steps remain the same for all catalysts, and thus they have a common value. It is interesting to see that a fit of only catalyst </w:t>
            </w:r>
            <w:r w:rsidR="00867A19" w:rsidRPr="00A34F6E">
              <w:rPr>
                <w:b/>
                <w:i/>
              </w:rPr>
              <w:t>B</w:t>
            </w:r>
            <w:r w:rsidR="00867A19" w:rsidRPr="00867A19">
              <w:t xml:space="preserve"> also fits catalysts </w:t>
            </w:r>
            <w:r w:rsidR="00867A19" w:rsidRPr="00A34F6E">
              <w:rPr>
                <w:b/>
                <w:i/>
              </w:rPr>
              <w:t>Dan</w:t>
            </w:r>
            <w:r w:rsidR="00867A19" w:rsidRPr="00867A19">
              <w:t xml:space="preserve"> and </w:t>
            </w:r>
            <w:proofErr w:type="spellStart"/>
            <w:r w:rsidR="00867A19" w:rsidRPr="00A34F6E">
              <w:rPr>
                <w:b/>
                <w:i/>
              </w:rPr>
              <w:t>DanT</w:t>
            </w:r>
            <w:proofErr w:type="spellEnd"/>
            <w:r w:rsidR="00867A19" w:rsidRPr="00867A19">
              <w:t xml:space="preserve">, provided the fit is offset (i.e. </w:t>
            </w:r>
            <w:proofErr w:type="spellStart"/>
            <w:r w:rsidR="00867A19" w:rsidRPr="00867A19">
              <w:t>E</w:t>
            </w:r>
            <w:r w:rsidR="00867A19" w:rsidRPr="00867A19">
              <w:rPr>
                <w:vertAlign w:val="subscript"/>
              </w:rPr>
              <w:t>transition</w:t>
            </w:r>
            <w:proofErr w:type="spellEnd"/>
            <w:r w:rsidR="00867A19" w:rsidRPr="00867A19">
              <w:t xml:space="preserve"> is increased), as illustrated in figure S3. All three datasets in Fig. </w:t>
            </w:r>
            <w:r w:rsidR="00A34F6E">
              <w:t>3</w:t>
            </w:r>
            <w:r w:rsidR="00867A19" w:rsidRPr="00A34F6E">
              <w:t>b</w:t>
            </w:r>
            <w:r w:rsidR="00867A19" w:rsidRPr="00867A19">
              <w:t xml:space="preserve"> were fitted simultaneously using a common set of values </w:t>
            </w:r>
            <w:proofErr w:type="gramStart"/>
            <w:r w:rsidR="00867A19" w:rsidRPr="00867A19">
              <w:t xml:space="preserve">for </w:t>
            </w:r>
            <w:proofErr w:type="gramEnd"/>
            <m:oMath>
              <m:sSub>
                <m:sSubPr>
                  <m:ctrlPr>
                    <w:rPr>
                      <w:rFonts w:ascii="Cambria Math" w:hAnsi="Cambria Math"/>
                    </w:rPr>
                  </m:ctrlPr>
                </m:sSubPr>
                <m:e>
                  <m:r>
                    <w:rPr>
                      <w:rFonts w:ascii="Cambria Math" w:hAnsi="Cambria Math"/>
                    </w:rPr>
                    <m:t>α</m:t>
                  </m:r>
                </m:e>
                <m:sub>
                  <m:r>
                    <w:rPr>
                      <w:rFonts w:ascii="Cambria Math" w:hAnsi="Cambria Math"/>
                    </w:rPr>
                    <m:t>eff</m:t>
                  </m:r>
                  <m:r>
                    <m:rPr>
                      <m:sty m:val="p"/>
                    </m:rPr>
                    <w:rPr>
                      <w:rFonts w:ascii="Cambria Math" w:hAnsi="Cambria Math"/>
                    </w:rPr>
                    <m:t>,1</m:t>
                  </m:r>
                </m:sub>
              </m:sSub>
            </m:oMath>
            <w:r w:rsidR="00867A19" w:rsidRPr="00867A19">
              <w:t xml:space="preserve">, and </w:t>
            </w:r>
            <m:oMath>
              <m:sSub>
                <m:sSubPr>
                  <m:ctrlPr>
                    <w:rPr>
                      <w:rFonts w:ascii="Cambria Math" w:hAnsi="Cambria Math"/>
                    </w:rPr>
                  </m:ctrlPr>
                </m:sSubPr>
                <m:e>
                  <m:r>
                    <w:rPr>
                      <w:rFonts w:ascii="Cambria Math" w:hAnsi="Cambria Math"/>
                    </w:rPr>
                    <m:t>α</m:t>
                  </m:r>
                </m:e>
                <m:sub>
                  <m:r>
                    <w:rPr>
                      <w:rFonts w:ascii="Cambria Math" w:hAnsi="Cambria Math"/>
                    </w:rPr>
                    <m:t>eff</m:t>
                  </m:r>
                  <m:r>
                    <m:rPr>
                      <m:sty m:val="p"/>
                    </m:rPr>
                    <w:rPr>
                      <w:rFonts w:ascii="Cambria Math" w:hAnsi="Cambria Math"/>
                    </w:rPr>
                    <m:t>,2</m:t>
                  </m:r>
                </m:sub>
              </m:sSub>
            </m:oMath>
            <w:r w:rsidR="00867A19" w:rsidRPr="00867A19">
              <w:t xml:space="preserve"> as it is assumed that the slow steps to the reactions remain the same in each region (mechanism). However, a different </w:t>
            </w:r>
            <w:proofErr w:type="spellStart"/>
            <w:r w:rsidR="00867A19" w:rsidRPr="00867A19">
              <w:t>E</w:t>
            </w:r>
            <w:r w:rsidR="00867A19" w:rsidRPr="00867A19">
              <w:rPr>
                <w:vertAlign w:val="subscript"/>
              </w:rPr>
              <w:t>transition</w:t>
            </w:r>
            <w:proofErr w:type="spellEnd"/>
            <w:r w:rsidR="00867A19" w:rsidRPr="00867A19">
              <w:t xml:space="preserve"> is assumed for each of the catalysts and a common value of </w:t>
            </w:r>
            <w:proofErr w:type="spellStart"/>
            <w:r w:rsidR="00867A19" w:rsidRPr="00867A19">
              <w:t>J</w:t>
            </w:r>
            <w:r w:rsidR="00867A19" w:rsidRPr="00867A19">
              <w:rPr>
                <w:vertAlign w:val="subscript"/>
              </w:rPr>
              <w:t>transition</w:t>
            </w:r>
            <w:proofErr w:type="spellEnd"/>
            <w:r w:rsidR="00867A19" w:rsidRPr="00867A19">
              <w:t xml:space="preserve"> for the </w:t>
            </w:r>
            <w:r w:rsidR="00867A19" w:rsidRPr="00A34F6E">
              <w:rPr>
                <w:b/>
                <w:i/>
              </w:rPr>
              <w:t>Dan</w:t>
            </w:r>
            <w:r w:rsidR="00867A19" w:rsidRPr="00867A19">
              <w:t xml:space="preserve"> and </w:t>
            </w:r>
            <w:proofErr w:type="spellStart"/>
            <w:r w:rsidR="00867A19" w:rsidRPr="00A34F6E">
              <w:rPr>
                <w:b/>
                <w:i/>
              </w:rPr>
              <w:t>DanT</w:t>
            </w:r>
            <w:proofErr w:type="spellEnd"/>
            <w:r w:rsidR="00867A19" w:rsidRPr="00867A19">
              <w:t xml:space="preserve"> catalysts. A summary of the fitting parameters is provided in Table 1. It is found that the resultant fit produces a suitable representa</w:t>
            </w:r>
            <w:r>
              <w:t xml:space="preserve">tion of all data sets in Fig. </w:t>
            </w:r>
            <w:r w:rsidR="00A34F6E">
              <w:t>3</w:t>
            </w:r>
            <w:r w:rsidR="00867A19" w:rsidRPr="00867A19">
              <w:t>b with common Tafel slopes of 132 mV decade</w:t>
            </w:r>
            <w:r w:rsidR="00867A19" w:rsidRPr="00867A19">
              <w:rPr>
                <w:vertAlign w:val="superscript"/>
              </w:rPr>
              <w:t>-1</w:t>
            </w:r>
            <w:r w:rsidR="00867A19" w:rsidRPr="00867A19">
              <w:t xml:space="preserve"> (</w:t>
            </w:r>
            <w:r w:rsidR="00867A19" w:rsidRPr="00867A19">
              <w:sym w:font="Symbol" w:char="F061"/>
            </w:r>
            <w:r w:rsidR="00867A19" w:rsidRPr="00867A19">
              <w:rPr>
                <w:vertAlign w:val="subscript"/>
              </w:rPr>
              <w:t>eff</w:t>
            </w:r>
            <w:r w:rsidR="00867A19" w:rsidRPr="00867A19">
              <w:t>=0.53) at high current densities and 48 mV decade</w:t>
            </w:r>
            <w:r w:rsidR="00867A19" w:rsidRPr="00867A19">
              <w:rPr>
                <w:vertAlign w:val="superscript"/>
              </w:rPr>
              <w:t>-1</w:t>
            </w:r>
            <w:r w:rsidR="00867A19" w:rsidRPr="00867A19">
              <w:t xml:space="preserve"> at low current densities (</w:t>
            </w:r>
            <w:r w:rsidR="00867A19" w:rsidRPr="00867A19">
              <w:sym w:font="Symbol" w:char="F061"/>
            </w:r>
            <w:r w:rsidR="00867A19" w:rsidRPr="00867A19">
              <w:rPr>
                <w:vertAlign w:val="subscript"/>
              </w:rPr>
              <w:t>eff</w:t>
            </w:r>
            <w:r w:rsidR="00867A19" w:rsidRPr="00867A19">
              <w:t>=1.45). If the process occurring at high potentials is considered to be the direct 4e</w:t>
            </w:r>
            <w:r w:rsidR="00867A19" w:rsidRPr="00867A19">
              <w:rPr>
                <w:vertAlign w:val="superscript"/>
              </w:rPr>
              <w:t>-</w:t>
            </w:r>
            <w:r w:rsidR="00867A19" w:rsidRPr="00867A19">
              <w:t xml:space="preserve"> reduction of oxygen to water, then the mass-specific exchange current density can be estimated under the conditions of the experiment for each of the catalysts. This is obtained via extrapolation of the Tafel line to </w:t>
            </w:r>
            <w:r>
              <w:t xml:space="preserve">the equilibrium potential (eq. </w:t>
            </w:r>
            <w:r w:rsidR="00867A19" w:rsidRPr="00867A19">
              <w:t xml:space="preserve">7), assuming that the </w:t>
            </w:r>
            <w:proofErr w:type="spellStart"/>
            <w:r w:rsidR="00867A19" w:rsidRPr="00867A19">
              <w:t>overpotential</w:t>
            </w:r>
            <w:proofErr w:type="spellEnd"/>
            <w:r w:rsidR="00867A19" w:rsidRPr="00867A19">
              <w:t xml:space="preserve"> losses on the anode can be neglected, as described before.</w:t>
            </w:r>
          </w:p>
          <w:p w:rsidR="00233C7C" w:rsidRDefault="009963D1" w:rsidP="00233C7C">
            <w:pPr>
              <w:pStyle w:val="P1"/>
              <w:spacing w:line="240" w:lineRule="auto"/>
              <w:jc w:val="left"/>
              <w:rPr>
                <w:rFonts w:eastAsiaTheme="minorEastAsia"/>
              </w:rPr>
            </w:pPr>
            <m:oMath>
              <m:sSubSup>
                <m:sSubSupPr>
                  <m:ctrlPr>
                    <w:rPr>
                      <w:rFonts w:ascii="Cambria Math" w:hAnsi="Cambria Math"/>
                    </w:rPr>
                  </m:ctrlPr>
                </m:sSubSupPr>
                <m:e>
                  <m:r>
                    <m:rPr>
                      <m:sty m:val="p"/>
                    </m:rPr>
                    <w:rPr>
                      <w:rFonts w:ascii="Cambria Math" w:hAnsi="Cambria Math"/>
                    </w:rPr>
                    <m:t>j</m:t>
                  </m:r>
                </m:e>
                <m:sub>
                  <m:r>
                    <m:rPr>
                      <m:sty m:val="p"/>
                    </m:rPr>
                    <w:rPr>
                      <w:rFonts w:ascii="Cambria Math" w:hAnsi="Cambria Math"/>
                    </w:rPr>
                    <m:t>mass</m:t>
                  </m:r>
                </m:sub>
                <m:sup>
                  <m:r>
                    <m:rPr>
                      <m:sty m:val="p"/>
                    </m:rPr>
                    <w:rPr>
                      <w:rFonts w:ascii="Cambria Math" w:hAnsi="Cambria Math"/>
                    </w:rPr>
                    <m:t>0</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j</m:t>
                  </m:r>
                </m:e>
                <m:sub>
                  <m:r>
                    <m:rPr>
                      <m:sty m:val="p"/>
                    </m:rPr>
                    <w:rPr>
                      <w:rFonts w:ascii="Cambria Math" w:hAnsi="Cambria Math"/>
                    </w:rPr>
                    <m:t>transition</m:t>
                  </m:r>
                </m:sub>
              </m:sSub>
              <m:r>
                <m:rPr>
                  <m:sty m:val="p"/>
                </m:rPr>
                <w:rPr>
                  <w:rFonts w:ascii="Cambria Math" w:eastAsiaTheme="minorEastAsia" w:hAnsi="Cambria Math"/>
                </w:rPr>
                <m:t>exp</m:t>
              </m:r>
              <m:d>
                <m:dPr>
                  <m:ctrlPr>
                    <w:rPr>
                      <w:rFonts w:ascii="Cambria Math" w:eastAsiaTheme="minorEastAsia" w:hAnsi="Cambria Math"/>
                    </w:rPr>
                  </m:ctrlPr>
                </m:dPr>
                <m:e>
                  <m:f>
                    <m:fPr>
                      <m:ctrlPr>
                        <w:rPr>
                          <w:rFonts w:ascii="Cambria Math" w:eastAsiaTheme="minorEastAsia" w:hAnsi="Cambria Math"/>
                        </w:rPr>
                      </m:ctrlPr>
                    </m:fPr>
                    <m:num>
                      <m:sSub>
                        <m:sSubPr>
                          <m:ctrlPr>
                            <w:rPr>
                              <w:rFonts w:ascii="Cambria Math" w:eastAsiaTheme="minorEastAsia" w:hAnsi="Cambria Math"/>
                            </w:rPr>
                          </m:ctrlPr>
                        </m:sSubPr>
                        <m:e>
                          <m:r>
                            <m:rPr>
                              <m:sty m:val="p"/>
                            </m:rPr>
                            <w:rPr>
                              <w:rFonts w:ascii="Cambria Math" w:eastAsiaTheme="minorEastAsia" w:hAnsi="Cambria Math"/>
                            </w:rPr>
                            <m:t>α</m:t>
                          </m:r>
                        </m:e>
                        <m:sub>
                          <m:r>
                            <m:rPr>
                              <m:sty m:val="p"/>
                            </m:rPr>
                            <w:rPr>
                              <w:rFonts w:ascii="Cambria Math" w:eastAsiaTheme="minorEastAsia" w:hAnsi="Cambria Math"/>
                            </w:rPr>
                            <m:t>eff,1</m:t>
                          </m:r>
                        </m:sub>
                      </m:sSub>
                      <m:r>
                        <m:rPr>
                          <m:sty m:val="p"/>
                        </m:rPr>
                        <w:rPr>
                          <w:rFonts w:ascii="Cambria Math" w:eastAsiaTheme="minorEastAsia" w:hAnsi="Cambria Math"/>
                        </w:rPr>
                        <m:t>F</m:t>
                      </m:r>
                      <m:d>
                        <m:dPr>
                          <m:ctrlPr>
                            <w:rPr>
                              <w:rFonts w:ascii="Cambria Math" w:eastAsiaTheme="minorEastAsia" w:hAnsi="Cambria Math"/>
                            </w:rPr>
                          </m:ctrlPr>
                        </m:dPr>
                        <m:e>
                          <m:sSub>
                            <m:sSubPr>
                              <m:ctrlPr>
                                <w:rPr>
                                  <w:rFonts w:ascii="Cambria Math" w:hAnsi="Cambria Math"/>
                                </w:rPr>
                              </m:ctrlPr>
                            </m:sSubPr>
                            <m:e>
                              <m:r>
                                <m:rPr>
                                  <m:sty m:val="p"/>
                                </m:rPr>
                                <w:rPr>
                                  <w:rFonts w:ascii="Cambria Math" w:hAnsi="Cambria Math"/>
                                </w:rPr>
                                <m:t>E</m:t>
                              </m:r>
                            </m:e>
                            <m:sub>
                              <m:r>
                                <m:rPr>
                                  <m:sty m:val="p"/>
                                </m:rPr>
                                <w:rPr>
                                  <w:rFonts w:ascii="Cambria Math" w:hAnsi="Cambria Math"/>
                                </w:rPr>
                                <m:t>transition</m:t>
                              </m:r>
                            </m:sub>
                          </m:sSub>
                          <m:r>
                            <m:rPr>
                              <m:sty m:val="p"/>
                            </m:rPr>
                            <w:rPr>
                              <w:rFonts w:ascii="Cambria Math" w:hAnsi="Cambria Math"/>
                            </w:rPr>
                            <m:t>-</m:t>
                          </m:r>
                          <m:sSubSup>
                            <m:sSubSupPr>
                              <m:ctrlPr>
                                <w:rPr>
                                  <w:rFonts w:ascii="Cambria Math" w:hAnsi="Cambria Math"/>
                                </w:rPr>
                              </m:ctrlPr>
                            </m:sSubSupPr>
                            <m:e>
                              <m:r>
                                <m:rPr>
                                  <m:sty m:val="p"/>
                                </m:rPr>
                                <w:rPr>
                                  <w:rFonts w:ascii="Cambria Math" w:hAnsi="Cambria Math"/>
                                </w:rPr>
                                <m:t>E</m:t>
                              </m:r>
                            </m:e>
                            <m:sub>
                              <m:sSub>
                                <m:sSubPr>
                                  <m:ctrlPr>
                                    <w:rPr>
                                      <w:rFonts w:ascii="Cambria Math" w:hAnsi="Cambria Math"/>
                                    </w:rPr>
                                  </m:ctrlPr>
                                </m:sSubPr>
                                <m:e>
                                  <m:r>
                                    <m:rPr>
                                      <m:sty m:val="p"/>
                                    </m:rPr>
                                    <w:rPr>
                                      <w:rFonts w:ascii="Cambria Math" w:hAnsi="Cambria Math"/>
                                    </w:rPr>
                                    <m:t>cell</m:t>
                                  </m:r>
                                </m:e>
                                <m:sub>
                                  <m:r>
                                    <m:rPr>
                                      <m:sty m:val="p"/>
                                    </m:rPr>
                                    <w:rPr>
                                      <w:rFonts w:ascii="Cambria Math" w:hAnsi="Cambria Math"/>
                                    </w:rPr>
                                    <m:t>(</m:t>
                                  </m:r>
                                  <m:sSub>
                                    <m:sSubPr>
                                      <m:ctrlPr>
                                        <w:rPr>
                                          <w:rFonts w:ascii="Cambria Math" w:hAnsi="Cambria Math"/>
                                        </w:rPr>
                                      </m:ctrlPr>
                                    </m:sSubPr>
                                    <m:e>
                                      <m:r>
                                        <m:rPr>
                                          <m:sty m:val="p"/>
                                        </m:rPr>
                                        <w:rPr>
                                          <w:rFonts w:ascii="Cambria Math" w:hAnsi="Cambria Math"/>
                                        </w:rPr>
                                        <m:t>P</m:t>
                                      </m:r>
                                    </m:e>
                                    <m:sub>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sub>
                                  </m:sSub>
                                  <m:r>
                                    <m:rPr>
                                      <m:sty m:val="p"/>
                                    </m:rPr>
                                    <w:rPr>
                                      <w:rFonts w:ascii="Cambria Math" w:hAnsi="Cambria Math"/>
                                    </w:rPr>
                                    <m:t>,</m:t>
                                  </m:r>
                                  <m:sSub>
                                    <m:sSubPr>
                                      <m:ctrlPr>
                                        <w:rPr>
                                          <w:rFonts w:ascii="Cambria Math" w:hAnsi="Cambria Math"/>
                                        </w:rPr>
                                      </m:ctrlPr>
                                    </m:sSubPr>
                                    <m:e>
                                      <m:r>
                                        <m:rPr>
                                          <m:sty m:val="p"/>
                                        </m:rPr>
                                        <w:rPr>
                                          <w:rFonts w:ascii="Cambria Math" w:hAnsi="Cambria Math"/>
                                        </w:rPr>
                                        <m:t>P</m:t>
                                      </m:r>
                                    </m:e>
                                    <m:sub>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sub>
                                  </m:sSub>
                                  <m:r>
                                    <m:rPr>
                                      <m:sty m:val="p"/>
                                    </m:rPr>
                                    <w:rPr>
                                      <w:rFonts w:ascii="Cambria Math" w:hAnsi="Cambria Math"/>
                                    </w:rPr>
                                    <m:t>, T )</m:t>
                                  </m:r>
                                </m:sub>
                              </m:sSub>
                            </m:sub>
                            <m:sup>
                              <m:r>
                                <m:rPr>
                                  <m:sty m:val="p"/>
                                </m:rPr>
                                <w:rPr>
                                  <w:rFonts w:ascii="Cambria Math" w:hAnsi="Cambria Math"/>
                                </w:rPr>
                                <m:t>theor</m:t>
                              </m:r>
                            </m:sup>
                          </m:sSubSup>
                        </m:e>
                      </m:d>
                    </m:num>
                    <m:den>
                      <m:r>
                        <m:rPr>
                          <m:sty m:val="p"/>
                        </m:rPr>
                        <w:rPr>
                          <w:rFonts w:ascii="Cambria Math" w:eastAsiaTheme="minorEastAsia" w:hAnsi="Cambria Math"/>
                        </w:rPr>
                        <m:t>RT</m:t>
                      </m:r>
                    </m:den>
                  </m:f>
                </m:e>
              </m:d>
            </m:oMath>
            <w:r w:rsidR="00D321EC">
              <w:rPr>
                <w:rFonts w:eastAsiaTheme="minorEastAsia"/>
              </w:rPr>
              <w:t xml:space="preserve"> </w:t>
            </w:r>
            <w:r w:rsidR="00955691">
              <w:rPr>
                <w:rFonts w:eastAsiaTheme="minorEastAsia"/>
              </w:rPr>
              <w:t xml:space="preserve">eq. </w:t>
            </w:r>
            <w:r w:rsidR="00233C7C">
              <w:rPr>
                <w:rFonts w:eastAsiaTheme="minorEastAsia"/>
              </w:rPr>
              <w:t>7</w:t>
            </w:r>
            <w:r w:rsidR="00233C7C" w:rsidRPr="00933C46">
              <w:rPr>
                <w:rFonts w:eastAsiaTheme="minorEastAsia"/>
              </w:rPr>
              <w:t xml:space="preserve">        </w:t>
            </w:r>
            <w:r w:rsidR="00233C7C">
              <w:rPr>
                <w:rFonts w:eastAsiaTheme="minorEastAsia"/>
              </w:rPr>
              <w:t xml:space="preserve">                    </w:t>
            </w:r>
          </w:p>
          <w:p w:rsidR="0040614A" w:rsidRPr="007F20D9" w:rsidRDefault="00233C7C" w:rsidP="00305A29">
            <w:pPr>
              <w:pStyle w:val="P1"/>
              <w:ind w:right="156"/>
            </w:pPr>
            <w:r>
              <w:rPr>
                <w:rFonts w:eastAsiaTheme="minorEastAsia"/>
                <w:lang w:val="en-GB"/>
              </w:rPr>
              <w:t xml:space="preserve">The values of </w:t>
            </w:r>
            <w:r w:rsidRPr="00E12351">
              <w:rPr>
                <w:rFonts w:eastAsiaTheme="minorEastAsia"/>
                <w:lang w:val="en-GB"/>
              </w:rPr>
              <w:t>mass-specific exchange current densit</w:t>
            </w:r>
            <w:r>
              <w:rPr>
                <w:rFonts w:eastAsiaTheme="minorEastAsia"/>
                <w:lang w:val="en-GB"/>
              </w:rPr>
              <w:t xml:space="preserve">ies, calculated for the different catalysts, are displayed in Table 1. The mass specific exchange current densities for the first mechanism are very low and about five orders of magnitude below that for </w:t>
            </w:r>
            <w:r w:rsidR="00955691">
              <w:rPr>
                <w:rFonts w:eastAsiaTheme="minorEastAsia"/>
                <w:lang w:val="en-GB"/>
              </w:rPr>
              <w:t xml:space="preserve">platinum (Fig. </w:t>
            </w:r>
            <w:r w:rsidRPr="009B11DF">
              <w:rPr>
                <w:rFonts w:eastAsiaTheme="minorEastAsia"/>
                <w:lang w:val="en-GB"/>
              </w:rPr>
              <w:t xml:space="preserve">2, though at 100 </w:t>
            </w:r>
            <w:proofErr w:type="spellStart"/>
            <w:r w:rsidRPr="009B11DF">
              <w:rPr>
                <w:rFonts w:eastAsiaTheme="minorEastAsia"/>
                <w:lang w:val="en-GB"/>
              </w:rPr>
              <w:t>kPa</w:t>
            </w:r>
            <w:r w:rsidRPr="009B11DF">
              <w:rPr>
                <w:rFonts w:eastAsiaTheme="minorEastAsia"/>
                <w:vertAlign w:val="subscript"/>
                <w:lang w:val="en-GB"/>
              </w:rPr>
              <w:t>abs</w:t>
            </w:r>
            <w:proofErr w:type="spellEnd"/>
            <w:r w:rsidRPr="009B11DF">
              <w:rPr>
                <w:rFonts w:eastAsiaTheme="minorEastAsia"/>
                <w:lang w:val="en-GB"/>
              </w:rPr>
              <w:t xml:space="preserve"> O</w:t>
            </w:r>
            <w:r w:rsidRPr="009B11DF">
              <w:rPr>
                <w:rFonts w:eastAsiaTheme="minorEastAsia"/>
                <w:vertAlign w:val="subscript"/>
                <w:lang w:val="en-GB"/>
              </w:rPr>
              <w:t>2</w:t>
            </w:r>
            <w:r w:rsidRPr="009B11DF">
              <w:rPr>
                <w:rFonts w:eastAsiaTheme="minorEastAsia"/>
                <w:lang w:val="en-GB"/>
              </w:rPr>
              <w:t>).</w:t>
            </w:r>
            <w:r>
              <w:rPr>
                <w:rFonts w:eastAsiaTheme="minorEastAsia"/>
                <w:lang w:val="en-GB"/>
              </w:rPr>
              <w:t xml:space="preserve"> This can be attributed to the relatively low density of active sites in the material compared to platinum. </w:t>
            </w:r>
            <w:r w:rsidRPr="009B11DF">
              <w:rPr>
                <w:rFonts w:eastAsiaTheme="minorEastAsia"/>
                <w:lang w:val="en-GB"/>
              </w:rPr>
              <w:t>For the second process (</w:t>
            </w:r>
            <w:r>
              <w:rPr>
                <w:rFonts w:eastAsiaTheme="minorEastAsia"/>
                <w:lang w:val="en-GB"/>
              </w:rPr>
              <w:t>assumed to be oxygen reduction to peroxide</w:t>
            </w:r>
            <w:r w:rsidRPr="009B11DF">
              <w:rPr>
                <w:rFonts w:eastAsiaTheme="minorEastAsia"/>
                <w:lang w:val="en-GB"/>
              </w:rPr>
              <w:t xml:space="preserve">), the exchange current density can be estimated if we make some assumptions about the mechanism and the equilibrium activity of hydrogen peroxide in the catalyst layer. </w:t>
            </w:r>
            <w:r>
              <w:rPr>
                <w:rFonts w:eastAsiaTheme="minorEastAsia"/>
                <w:lang w:val="en-GB"/>
              </w:rPr>
              <w:t xml:space="preserve">Using an equilibrium activity of peroxide in the catalyst layer of </w:t>
            </w:r>
            <w:r>
              <w:rPr>
                <w:rFonts w:eastAsiaTheme="minorEastAsia"/>
                <w:color w:val="000000" w:themeColor="text1" w:themeShade="BF"/>
                <w:lang w:val="en-GB"/>
              </w:rPr>
              <w:t>6.4</w:t>
            </w:r>
            <w:r w:rsidRPr="0027063D">
              <w:rPr>
                <w:rFonts w:eastAsiaTheme="minorEastAsia"/>
                <w:color w:val="000000" w:themeColor="text1" w:themeShade="BF"/>
                <w:lang w:val="en-GB"/>
              </w:rPr>
              <w:t>×10</w:t>
            </w:r>
            <w:r w:rsidRPr="0027063D">
              <w:rPr>
                <w:rFonts w:eastAsiaTheme="minorEastAsia"/>
                <w:color w:val="000000" w:themeColor="text1" w:themeShade="BF"/>
                <w:vertAlign w:val="superscript"/>
                <w:lang w:val="en-GB"/>
              </w:rPr>
              <w:t>-</w:t>
            </w:r>
            <w:r>
              <w:rPr>
                <w:rFonts w:eastAsiaTheme="minorEastAsia"/>
                <w:color w:val="000000" w:themeColor="text1" w:themeShade="BF"/>
                <w:vertAlign w:val="superscript"/>
                <w:lang w:val="en-GB"/>
              </w:rPr>
              <w:t>5</w:t>
            </w:r>
            <w:r>
              <w:rPr>
                <w:rFonts w:eastAsiaTheme="minorEastAsia"/>
                <w:lang w:val="en-GB"/>
              </w:rPr>
              <w:t>, which was calculated from the peroxide yield in the RDE experiment for the low loading electrode in Figure 4, and utilising the oxygen partial pressure, and standard potential for oxygen reduction to peroxide (</w:t>
            </w:r>
            <w:proofErr w:type="spellStart"/>
            <w:r w:rsidRPr="00944935">
              <w:rPr>
                <w:rFonts w:eastAsiaTheme="minorEastAsia"/>
                <w:lang w:val="en-GB"/>
              </w:rPr>
              <w:t>E</w:t>
            </w:r>
            <w:r w:rsidRPr="00E9430B">
              <w:rPr>
                <w:rFonts w:eastAsiaTheme="minorEastAsia"/>
                <w:vertAlign w:val="superscript"/>
                <w:lang w:val="en-GB"/>
              </w:rPr>
              <w:t>o</w:t>
            </w:r>
            <w:proofErr w:type="spellEnd"/>
            <w:r>
              <w:rPr>
                <w:rFonts w:eastAsiaTheme="minorEastAsia"/>
                <w:lang w:val="en-GB"/>
              </w:rPr>
              <w:t xml:space="preserve">=0.695 V, </w:t>
            </w:r>
            <w:r>
              <w:rPr>
                <w:rFonts w:eastAsiaTheme="minorEastAsia"/>
                <w:lang w:val="en-GB"/>
              </w:rPr>
              <w:fldChar w:fldCharType="begin"/>
            </w:r>
            <w:r w:rsidR="00305A29">
              <w:rPr>
                <w:rFonts w:eastAsiaTheme="minorEastAsia"/>
                <w:lang w:val="en-GB"/>
              </w:rPr>
              <w:instrText xml:space="preserve"> ADDIN EN.CITE &lt;EndNote&gt;&lt;Cite&gt;&lt;Author&gt;Bard&lt;/Author&gt;&lt;Year&gt;1985&lt;/Year&gt;&lt;RecNum&gt;19&lt;/RecNum&gt;&lt;DisplayText&gt;&lt;style face="superscript"&gt;[41]&lt;/style&gt;&lt;/DisplayText&gt;&lt;record&gt;&lt;rec-number&gt;19&lt;/rec-number&gt;&lt;foreign-keys&gt;&lt;key app="EN" db-id="teww0xr5qvrxtde9p9wvaf5ar9f2aderzft9" timestamp="1466612437"&gt;19&lt;/key&gt;&lt;/foreign-keys&gt;&lt;ref-type name="Book"&gt;6&lt;/ref-type&gt;&lt;contributors&gt;&lt;authors&gt;&lt;author&gt;Bard, A. J.&lt;/author&gt;&lt;author&gt;Parsons, R.&lt;/author&gt;&lt;author&gt;Jordan J.&lt;/author&gt;&lt;/authors&gt;&lt;/contributors&gt;&lt;titles&gt;&lt;title&gt; Standard Potentials in Aqueous Solution&lt;/title&gt;&lt;/titles&gt;&lt;section&gt;p. 65&lt;/section&gt;&lt;dates&gt;&lt;year&gt;1985&lt;/year&gt;&lt;/dates&gt;&lt;pub-location&gt; New York   &lt;/pub-location&gt;&lt;publisher&gt;Marcel Dekker&lt;/publisher&gt;&lt;urls&gt;&lt;/urls&gt;&lt;/record&gt;&lt;/Cite&gt;&lt;/EndNote&gt;</w:instrText>
            </w:r>
            <w:r>
              <w:rPr>
                <w:rFonts w:eastAsiaTheme="minorEastAsia"/>
                <w:lang w:val="en-GB"/>
              </w:rPr>
              <w:fldChar w:fldCharType="separate"/>
            </w:r>
            <w:r w:rsidR="00305A29" w:rsidRPr="00305A29">
              <w:rPr>
                <w:rFonts w:eastAsiaTheme="minorEastAsia"/>
                <w:noProof/>
                <w:vertAlign w:val="superscript"/>
                <w:lang w:val="en-GB"/>
              </w:rPr>
              <w:t>[41]</w:t>
            </w:r>
            <w:r>
              <w:rPr>
                <w:rFonts w:eastAsiaTheme="minorEastAsia"/>
                <w:lang w:val="en-GB"/>
              </w:rPr>
              <w:fldChar w:fldCharType="end"/>
            </w:r>
            <w:r>
              <w:rPr>
                <w:rFonts w:eastAsiaTheme="minorEastAsia"/>
                <w:lang w:val="en-GB"/>
              </w:rPr>
              <w:t xml:space="preserve">), exchange current densities for the second mechanism are calculated, Table 1. For all catalysts the estimated exchange current density for peroxide are nine-ten orders of magnitude higher than for the reduction of oxygen to water. </w:t>
            </w:r>
            <w:proofErr w:type="gramStart"/>
            <w:r>
              <w:rPr>
                <w:rFonts w:eastAsiaTheme="minorEastAsia"/>
                <w:lang w:val="en-GB"/>
              </w:rPr>
              <w:t>This</w:t>
            </w:r>
            <w:proofErr w:type="gramEnd"/>
            <w:r>
              <w:rPr>
                <w:rFonts w:eastAsiaTheme="minorEastAsia"/>
                <w:lang w:val="en-GB"/>
              </w:rPr>
              <w:t xml:space="preserve"> absolute values of this result are dependent on the assumption of equilibrium peroxide concentration in the catalyst layer, and ultimately the applicability of the RDE results (flooded </w:t>
            </w:r>
            <w:r>
              <w:rPr>
                <w:rFonts w:eastAsiaTheme="minorEastAsia"/>
                <w:lang w:val="en-GB"/>
              </w:rPr>
              <w:lastRenderedPageBreak/>
              <w:t xml:space="preserve">electrode) to the fuel electrode. Nonetheless, it certainly points to the fact that peroxide generation in these electrodes is significantly favoured over the four electron reduction of oxygen to water. We have assumed in our model that the same site is responsible for both products, but it may be that a different site on the catalyst surface is responsible for peroxide formation. In principle, this configuration would give the same response as shown in figure 5. Some support to this thesis is given by the results in Table 1 which show that utilising a template to increase the total surface area in the catalyst </w:t>
            </w:r>
            <w:r w:rsidRPr="00F33E21">
              <w:rPr>
                <w:rFonts w:eastAsiaTheme="minorEastAsia"/>
                <w:b/>
                <w:i/>
                <w:lang w:val="en-GB"/>
              </w:rPr>
              <w:t>Dan</w:t>
            </w:r>
            <w:r>
              <w:rPr>
                <w:rFonts w:eastAsiaTheme="minorEastAsia"/>
                <w:lang w:val="en-GB"/>
              </w:rPr>
              <w:t xml:space="preserve"> leads to an increase in both </w:t>
            </w:r>
            <w:r w:rsidRPr="007A3F47">
              <w:rPr>
                <w:rFonts w:eastAsiaTheme="minorEastAsia"/>
                <w:b/>
                <w:bCs/>
                <w:color w:val="000000" w:themeColor="text1" w:themeShade="BF"/>
                <w:lang w:val="en-GB"/>
              </w:rPr>
              <w:t>j</w:t>
            </w:r>
            <w:r w:rsidRPr="007A3F47">
              <w:rPr>
                <w:rFonts w:eastAsiaTheme="minorEastAsia"/>
                <w:b/>
                <w:bCs/>
                <w:color w:val="000000" w:themeColor="text1" w:themeShade="BF"/>
                <w:vertAlign w:val="subscript"/>
                <w:lang w:val="en-GB"/>
              </w:rPr>
              <w:t>o,1</w:t>
            </w:r>
            <w:r>
              <w:rPr>
                <w:rFonts w:eastAsiaTheme="minorEastAsia"/>
                <w:b/>
                <w:bCs/>
                <w:color w:val="000000" w:themeColor="text1" w:themeShade="BF"/>
                <w:lang w:val="en-GB"/>
              </w:rPr>
              <w:t xml:space="preserve"> </w:t>
            </w:r>
            <w:r w:rsidRPr="00E87497">
              <w:rPr>
                <w:rFonts w:eastAsiaTheme="minorEastAsia"/>
                <w:bCs/>
                <w:color w:val="000000" w:themeColor="text1" w:themeShade="BF"/>
                <w:lang w:val="en-GB"/>
              </w:rPr>
              <w:t>and</w:t>
            </w:r>
            <w:r>
              <w:rPr>
                <w:rFonts w:eastAsiaTheme="minorEastAsia"/>
                <w:b/>
                <w:bCs/>
                <w:color w:val="000000" w:themeColor="text1" w:themeShade="BF"/>
                <w:lang w:val="en-GB"/>
              </w:rPr>
              <w:t xml:space="preserve"> </w:t>
            </w:r>
            <w:r w:rsidRPr="007A3F47">
              <w:rPr>
                <w:rFonts w:eastAsiaTheme="minorEastAsia"/>
                <w:b/>
                <w:bCs/>
                <w:color w:val="000000" w:themeColor="text1" w:themeShade="BF"/>
                <w:lang w:val="en-GB"/>
              </w:rPr>
              <w:t>j</w:t>
            </w:r>
            <w:r w:rsidRPr="007A3F47">
              <w:rPr>
                <w:rFonts w:eastAsiaTheme="minorEastAsia"/>
                <w:b/>
                <w:bCs/>
                <w:color w:val="000000" w:themeColor="text1" w:themeShade="BF"/>
                <w:vertAlign w:val="subscript"/>
                <w:lang w:val="en-GB"/>
              </w:rPr>
              <w:t>o,</w:t>
            </w:r>
            <w:r>
              <w:rPr>
                <w:rFonts w:eastAsiaTheme="minorEastAsia"/>
                <w:b/>
                <w:bCs/>
                <w:color w:val="000000" w:themeColor="text1" w:themeShade="BF"/>
                <w:vertAlign w:val="subscript"/>
                <w:lang w:val="en-GB"/>
              </w:rPr>
              <w:t>2</w:t>
            </w:r>
            <w:r>
              <w:rPr>
                <w:rFonts w:eastAsiaTheme="minorEastAsia"/>
                <w:b/>
                <w:bCs/>
                <w:color w:val="000000" w:themeColor="text1" w:themeShade="BF"/>
                <w:lang w:val="en-GB"/>
              </w:rPr>
              <w:t xml:space="preserve">. </w:t>
            </w:r>
            <w:r w:rsidRPr="00E87497">
              <w:rPr>
                <w:rFonts w:eastAsiaTheme="minorEastAsia"/>
                <w:bCs/>
                <w:color w:val="000000" w:themeColor="text1" w:themeShade="BF"/>
                <w:lang w:val="en-GB"/>
              </w:rPr>
              <w:t>However, they increase by different amounts</w:t>
            </w:r>
            <w:r>
              <w:rPr>
                <w:rFonts w:eastAsiaTheme="minorEastAsia"/>
                <w:bCs/>
                <w:color w:val="000000" w:themeColor="text1" w:themeShade="BF"/>
                <w:lang w:val="en-GB"/>
              </w:rPr>
              <w:t xml:space="preserve">. Intriguingly, the ca. five-fold increase in </w:t>
            </w:r>
            <w:r w:rsidRPr="007A3F47">
              <w:rPr>
                <w:rFonts w:eastAsiaTheme="minorEastAsia"/>
                <w:b/>
                <w:bCs/>
                <w:color w:val="000000" w:themeColor="text1" w:themeShade="BF"/>
                <w:lang w:val="en-GB"/>
              </w:rPr>
              <w:t>j</w:t>
            </w:r>
            <w:r w:rsidRPr="007A3F47">
              <w:rPr>
                <w:rFonts w:eastAsiaTheme="minorEastAsia"/>
                <w:b/>
                <w:bCs/>
                <w:color w:val="000000" w:themeColor="text1" w:themeShade="BF"/>
                <w:vertAlign w:val="subscript"/>
                <w:lang w:val="en-GB"/>
              </w:rPr>
              <w:t>o</w:t>
            </w:r>
            <w:proofErr w:type="gramStart"/>
            <w:r w:rsidRPr="007A3F47">
              <w:rPr>
                <w:rFonts w:eastAsiaTheme="minorEastAsia"/>
                <w:b/>
                <w:bCs/>
                <w:color w:val="000000" w:themeColor="text1" w:themeShade="BF"/>
                <w:vertAlign w:val="subscript"/>
                <w:lang w:val="en-GB"/>
              </w:rPr>
              <w:t>,1</w:t>
            </w:r>
            <w:proofErr w:type="gramEnd"/>
            <w:r>
              <w:rPr>
                <w:rFonts w:eastAsiaTheme="minorEastAsia"/>
                <w:b/>
                <w:bCs/>
                <w:color w:val="000000" w:themeColor="text1" w:themeShade="BF"/>
                <w:lang w:val="en-GB"/>
              </w:rPr>
              <w:t xml:space="preserve"> </w:t>
            </w:r>
            <w:r>
              <w:rPr>
                <w:rFonts w:eastAsiaTheme="minorEastAsia"/>
                <w:bCs/>
                <w:color w:val="000000" w:themeColor="text1" w:themeShade="BF"/>
                <w:lang w:val="en-GB"/>
              </w:rPr>
              <w:t xml:space="preserve">is mirrored by a five-fold increase in </w:t>
            </w:r>
            <w:proofErr w:type="spellStart"/>
            <w:r>
              <w:rPr>
                <w:rFonts w:eastAsiaTheme="minorEastAsia"/>
                <w:bCs/>
                <w:color w:val="000000" w:themeColor="text1" w:themeShade="BF"/>
                <w:lang w:val="en-GB"/>
              </w:rPr>
              <w:t>mesopore</w:t>
            </w:r>
            <w:proofErr w:type="spellEnd"/>
            <w:r>
              <w:rPr>
                <w:rFonts w:eastAsiaTheme="minorEastAsia"/>
                <w:bCs/>
                <w:color w:val="000000" w:themeColor="text1" w:themeShade="BF"/>
                <w:lang w:val="en-GB"/>
              </w:rPr>
              <w:t xml:space="preserve"> area (Table 2), whereas for </w:t>
            </w:r>
            <w:r w:rsidRPr="007A3F47">
              <w:rPr>
                <w:rFonts w:eastAsiaTheme="minorEastAsia"/>
                <w:b/>
                <w:bCs/>
                <w:color w:val="000000" w:themeColor="text1" w:themeShade="BF"/>
                <w:lang w:val="en-GB"/>
              </w:rPr>
              <w:t>j</w:t>
            </w:r>
            <w:r w:rsidRPr="007A3F47">
              <w:rPr>
                <w:rFonts w:eastAsiaTheme="minorEastAsia"/>
                <w:b/>
                <w:bCs/>
                <w:color w:val="000000" w:themeColor="text1" w:themeShade="BF"/>
                <w:vertAlign w:val="subscript"/>
                <w:lang w:val="en-GB"/>
              </w:rPr>
              <w:t>o,</w:t>
            </w:r>
            <w:r>
              <w:rPr>
                <w:rFonts w:eastAsiaTheme="minorEastAsia"/>
                <w:b/>
                <w:bCs/>
                <w:color w:val="000000" w:themeColor="text1" w:themeShade="BF"/>
                <w:vertAlign w:val="subscript"/>
                <w:lang w:val="en-GB"/>
              </w:rPr>
              <w:t>2</w:t>
            </w:r>
            <w:r>
              <w:rPr>
                <w:rFonts w:eastAsiaTheme="minorEastAsia"/>
                <w:b/>
                <w:bCs/>
                <w:color w:val="000000" w:themeColor="text1" w:themeShade="BF"/>
                <w:lang w:val="en-GB"/>
              </w:rPr>
              <w:t xml:space="preserve">, </w:t>
            </w:r>
            <w:r w:rsidRPr="00E87497">
              <w:rPr>
                <w:rFonts w:eastAsiaTheme="minorEastAsia"/>
                <w:bCs/>
                <w:color w:val="000000" w:themeColor="text1" w:themeShade="BF"/>
                <w:lang w:val="en-GB"/>
              </w:rPr>
              <w:t>a ca. two-fold</w:t>
            </w:r>
            <w:r>
              <w:rPr>
                <w:rFonts w:eastAsiaTheme="minorEastAsia"/>
                <w:b/>
                <w:bCs/>
                <w:color w:val="000000" w:themeColor="text1" w:themeShade="BF"/>
                <w:lang w:val="en-GB"/>
              </w:rPr>
              <w:t xml:space="preserve"> </w:t>
            </w:r>
            <w:r w:rsidRPr="00E87497">
              <w:rPr>
                <w:rFonts w:eastAsiaTheme="minorEastAsia"/>
                <w:bCs/>
                <w:color w:val="000000" w:themeColor="text1" w:themeShade="BF"/>
                <w:lang w:val="en-GB"/>
              </w:rPr>
              <w:t>increase</w:t>
            </w:r>
            <w:r>
              <w:rPr>
                <w:rFonts w:eastAsiaTheme="minorEastAsia"/>
                <w:bCs/>
                <w:color w:val="000000" w:themeColor="text1" w:themeShade="BF"/>
                <w:lang w:val="en-GB"/>
              </w:rPr>
              <w:t xml:space="preserve"> is mirrored by a similar increase in </w:t>
            </w:r>
            <w:proofErr w:type="spellStart"/>
            <w:r>
              <w:rPr>
                <w:rFonts w:eastAsiaTheme="minorEastAsia"/>
                <w:bCs/>
                <w:color w:val="000000" w:themeColor="text1" w:themeShade="BF"/>
                <w:lang w:val="en-GB"/>
              </w:rPr>
              <w:t>micropore</w:t>
            </w:r>
            <w:proofErr w:type="spellEnd"/>
            <w:r>
              <w:rPr>
                <w:rFonts w:eastAsiaTheme="minorEastAsia"/>
                <w:bCs/>
                <w:color w:val="000000" w:themeColor="text1" w:themeShade="BF"/>
                <w:lang w:val="en-GB"/>
              </w:rPr>
              <w:t xml:space="preserve"> area (Table 2). Catalyst </w:t>
            </w:r>
            <w:r w:rsidRPr="00F33E21">
              <w:rPr>
                <w:rFonts w:eastAsiaTheme="minorEastAsia"/>
                <w:b/>
                <w:bCs/>
                <w:i/>
                <w:color w:val="000000" w:themeColor="text1" w:themeShade="BF"/>
                <w:lang w:val="en-GB"/>
              </w:rPr>
              <w:t>B</w:t>
            </w:r>
            <w:r>
              <w:rPr>
                <w:rFonts w:eastAsiaTheme="minorEastAsia"/>
                <w:bCs/>
                <w:color w:val="000000" w:themeColor="text1" w:themeShade="BF"/>
                <w:lang w:val="en-GB"/>
              </w:rPr>
              <w:t xml:space="preserve"> has the largest </w:t>
            </w:r>
            <w:proofErr w:type="spellStart"/>
            <w:r>
              <w:rPr>
                <w:rFonts w:eastAsiaTheme="minorEastAsia"/>
                <w:bCs/>
                <w:color w:val="000000" w:themeColor="text1" w:themeShade="BF"/>
                <w:lang w:val="en-GB"/>
              </w:rPr>
              <w:t>mesopore</w:t>
            </w:r>
            <w:proofErr w:type="spellEnd"/>
            <w:r>
              <w:rPr>
                <w:rFonts w:eastAsiaTheme="minorEastAsia"/>
                <w:bCs/>
                <w:color w:val="000000" w:themeColor="text1" w:themeShade="BF"/>
                <w:lang w:val="en-GB"/>
              </w:rPr>
              <w:t xml:space="preserve"> area, but performs poorly in terms of oxygen reduction to water (i.e. low value of </w:t>
            </w:r>
            <w:r w:rsidRPr="007A3F47">
              <w:rPr>
                <w:rFonts w:eastAsiaTheme="minorEastAsia"/>
                <w:b/>
                <w:bCs/>
                <w:color w:val="000000" w:themeColor="text1" w:themeShade="BF"/>
                <w:lang w:val="en-GB"/>
              </w:rPr>
              <w:t>j</w:t>
            </w:r>
            <w:r w:rsidRPr="007A3F47">
              <w:rPr>
                <w:rFonts w:eastAsiaTheme="minorEastAsia"/>
                <w:b/>
                <w:bCs/>
                <w:color w:val="000000" w:themeColor="text1" w:themeShade="BF"/>
                <w:vertAlign w:val="subscript"/>
                <w:lang w:val="en-GB"/>
              </w:rPr>
              <w:t>o</w:t>
            </w:r>
            <w:proofErr w:type="gramStart"/>
            <w:r w:rsidRPr="007A3F47">
              <w:rPr>
                <w:rFonts w:eastAsiaTheme="minorEastAsia"/>
                <w:b/>
                <w:bCs/>
                <w:color w:val="000000" w:themeColor="text1" w:themeShade="BF"/>
                <w:vertAlign w:val="subscript"/>
                <w:lang w:val="en-GB"/>
              </w:rPr>
              <w:t>,1</w:t>
            </w:r>
            <w:proofErr w:type="gramEnd"/>
            <w:r>
              <w:rPr>
                <w:rFonts w:eastAsiaTheme="minorEastAsia"/>
                <w:bCs/>
                <w:color w:val="000000" w:themeColor="text1" w:themeShade="BF"/>
                <w:lang w:val="en-GB"/>
              </w:rPr>
              <w:t xml:space="preserve">) suggesting that it is not just the </w:t>
            </w:r>
            <w:proofErr w:type="spellStart"/>
            <w:r>
              <w:rPr>
                <w:rFonts w:eastAsiaTheme="minorEastAsia"/>
                <w:bCs/>
                <w:color w:val="000000" w:themeColor="text1" w:themeShade="BF"/>
                <w:lang w:val="en-GB"/>
              </w:rPr>
              <w:t>mesopore</w:t>
            </w:r>
            <w:proofErr w:type="spellEnd"/>
            <w:r>
              <w:rPr>
                <w:rFonts w:eastAsiaTheme="minorEastAsia"/>
                <w:bCs/>
                <w:color w:val="000000" w:themeColor="text1" w:themeShade="BF"/>
                <w:lang w:val="en-GB"/>
              </w:rPr>
              <w:t xml:space="preserve"> area, but also the density of active sites in the </w:t>
            </w:r>
            <w:proofErr w:type="spellStart"/>
            <w:r>
              <w:rPr>
                <w:rFonts w:eastAsiaTheme="minorEastAsia"/>
                <w:bCs/>
                <w:color w:val="000000" w:themeColor="text1" w:themeShade="BF"/>
                <w:lang w:val="en-GB"/>
              </w:rPr>
              <w:t>mesopores</w:t>
            </w:r>
            <w:proofErr w:type="spellEnd"/>
            <w:r>
              <w:rPr>
                <w:rFonts w:eastAsiaTheme="minorEastAsia"/>
                <w:bCs/>
                <w:color w:val="000000" w:themeColor="text1" w:themeShade="BF"/>
                <w:lang w:val="en-GB"/>
              </w:rPr>
              <w:t xml:space="preserve"> which is important. This may suggest that the sites for the reactions occur in different parts of the catalyst, and at least in principle might allow some selectivity over the density of each site in the catalyst.</w:t>
            </w:r>
          </w:p>
        </w:tc>
      </w:tr>
      <w:tr w:rsidR="00C8278A" w:rsidRPr="00F01D4C" w:rsidTr="00D321EC">
        <w:tc>
          <w:tcPr>
            <w:tcW w:w="4820" w:type="dxa"/>
            <w:tcBorders>
              <w:bottom w:val="single" w:sz="8" w:space="0" w:color="auto"/>
            </w:tcBorders>
            <w:shd w:val="clear" w:color="auto" w:fill="auto"/>
          </w:tcPr>
          <w:p w:rsidR="00C8278A" w:rsidRDefault="00C8278A" w:rsidP="00F271F7">
            <w:pPr>
              <w:pStyle w:val="TableCaption"/>
              <w:rPr>
                <w:color w:val="FF0000"/>
              </w:rPr>
            </w:pPr>
            <w:r w:rsidRPr="00B11686">
              <w:rPr>
                <w:b/>
              </w:rPr>
              <w:lastRenderedPageBreak/>
              <w:t>Table 1.</w:t>
            </w:r>
            <w:r>
              <w:t xml:space="preserve"> </w:t>
            </w:r>
            <w:r w:rsidR="00EB3278" w:rsidRPr="00EB3278">
              <w:t>Fitting</w:t>
            </w:r>
            <w:r w:rsidR="00C741A9">
              <w:t xml:space="preserve"> parameters to </w:t>
            </w:r>
            <w:proofErr w:type="spellStart"/>
            <w:r w:rsidR="00C741A9">
              <w:t>Eq</w:t>
            </w:r>
            <w:proofErr w:type="spellEnd"/>
            <w:r w:rsidR="00C741A9">
              <w:t xml:space="preserve"> </w:t>
            </w:r>
            <w:r w:rsidR="00EB3278" w:rsidRPr="00EB3278">
              <w:t xml:space="preserve">6 used to fit the data for catalysts B, </w:t>
            </w:r>
            <w:r w:rsidR="00EB3278" w:rsidRPr="00F33E21">
              <w:rPr>
                <w:b/>
                <w:i/>
              </w:rPr>
              <w:t>Dan</w:t>
            </w:r>
            <w:r w:rsidR="00EB3278" w:rsidRPr="00EB3278">
              <w:t xml:space="preserve">, and </w:t>
            </w:r>
            <w:proofErr w:type="spellStart"/>
            <w:r w:rsidR="00EB3278" w:rsidRPr="00F33E21">
              <w:rPr>
                <w:b/>
                <w:i/>
              </w:rPr>
              <w:t>DanT</w:t>
            </w:r>
            <w:proofErr w:type="spellEnd"/>
            <w:r w:rsidR="00EB3278" w:rsidRPr="00EB3278">
              <w:t xml:space="preserve"> in Fig </w:t>
            </w:r>
            <w:r w:rsidR="00F33E21">
              <w:t>3</w:t>
            </w:r>
            <w:r w:rsidR="00EB3278" w:rsidRPr="00EB3278">
              <w:t xml:space="preserve">(b), and derived exchange current densities.  Common values of </w:t>
            </w:r>
            <m:oMath>
              <m:sSub>
                <m:sSubPr>
                  <m:ctrlPr>
                    <w:rPr>
                      <w:rFonts w:ascii="Cambria Math" w:hAnsi="Cambria Math"/>
                      <w:b/>
                      <w:bCs/>
                      <w:i/>
                    </w:rPr>
                  </m:ctrlPr>
                </m:sSubPr>
                <m:e>
                  <m:r>
                    <m:rPr>
                      <m:sty m:val="bi"/>
                    </m:rPr>
                    <w:rPr>
                      <w:rFonts w:ascii="Cambria Math" w:hAnsi="Cambria Math"/>
                    </w:rPr>
                    <m:t>α</m:t>
                  </m:r>
                </m:e>
                <m:sub>
                  <m:r>
                    <m:rPr>
                      <m:sty m:val="bi"/>
                    </m:rPr>
                    <w:rPr>
                      <w:rFonts w:ascii="Cambria Math" w:hAnsi="Cambria Math"/>
                    </w:rPr>
                    <m:t>eff,1</m:t>
                  </m:r>
                </m:sub>
              </m:sSub>
            </m:oMath>
            <w:r w:rsidR="00EB3278" w:rsidRPr="00EB3278">
              <w:t xml:space="preserve"> and </w:t>
            </w:r>
            <m:oMath>
              <m:sSub>
                <m:sSubPr>
                  <m:ctrlPr>
                    <w:rPr>
                      <w:rFonts w:ascii="Cambria Math" w:hAnsi="Cambria Math"/>
                      <w:b/>
                      <w:bCs/>
                      <w:i/>
                    </w:rPr>
                  </m:ctrlPr>
                </m:sSubPr>
                <m:e>
                  <m:r>
                    <m:rPr>
                      <m:sty m:val="bi"/>
                    </m:rPr>
                    <w:rPr>
                      <w:rFonts w:ascii="Cambria Math" w:hAnsi="Cambria Math"/>
                    </w:rPr>
                    <m:t>α</m:t>
                  </m:r>
                </m:e>
                <m:sub>
                  <m:r>
                    <m:rPr>
                      <m:sty m:val="bi"/>
                    </m:rPr>
                    <w:rPr>
                      <w:rFonts w:ascii="Cambria Math" w:hAnsi="Cambria Math"/>
                    </w:rPr>
                    <m:t>eff,2</m:t>
                  </m:r>
                </m:sub>
              </m:sSub>
            </m:oMath>
            <w:r w:rsidR="00EB3278" w:rsidRPr="00EB3278">
              <w:t xml:space="preserve"> were used for all catalysts, and a common value of J</w:t>
            </w:r>
            <w:r w:rsidR="00EB3278" w:rsidRPr="00EB3278">
              <w:rPr>
                <w:vertAlign w:val="subscript"/>
              </w:rPr>
              <w:t>transition</w:t>
            </w:r>
            <w:r w:rsidR="00EB3278" w:rsidRPr="00EB3278">
              <w:t xml:space="preserve"> was used for </w:t>
            </w:r>
            <w:r w:rsidR="00EB3278" w:rsidRPr="00F33E21">
              <w:rPr>
                <w:b/>
                <w:i/>
              </w:rPr>
              <w:t>Dan</w:t>
            </w:r>
            <w:r w:rsidR="00EB3278" w:rsidRPr="00EB3278">
              <w:t xml:space="preserve"> and </w:t>
            </w:r>
            <w:proofErr w:type="spellStart"/>
            <w:r w:rsidR="00EB3278" w:rsidRPr="00F33E21">
              <w:rPr>
                <w:b/>
                <w:i/>
              </w:rPr>
              <w:t>DanT</w:t>
            </w:r>
            <w:proofErr w:type="spellEnd"/>
            <w:r w:rsidR="00EB3278" w:rsidRPr="00EB3278">
              <w:t>.</w:t>
            </w:r>
          </w:p>
          <w:tbl>
            <w:tblPr>
              <w:tblW w:w="6573" w:type="dxa"/>
              <w:tblLayout w:type="fixed"/>
              <w:tblLook w:val="04A0" w:firstRow="1" w:lastRow="0" w:firstColumn="1" w:lastColumn="0" w:noHBand="0" w:noVBand="1"/>
            </w:tblPr>
            <w:tblGrid>
              <w:gridCol w:w="885"/>
              <w:gridCol w:w="850"/>
              <w:gridCol w:w="1134"/>
              <w:gridCol w:w="992"/>
              <w:gridCol w:w="993"/>
              <w:gridCol w:w="1719"/>
            </w:tblGrid>
            <w:tr w:rsidR="00EB3278" w:rsidRPr="00EB3278" w:rsidTr="00EB3278">
              <w:trPr>
                <w:trHeight w:val="300"/>
              </w:trPr>
              <w:tc>
                <w:tcPr>
                  <w:tcW w:w="885" w:type="dxa"/>
                  <w:tcBorders>
                    <w:top w:val="nil"/>
                    <w:left w:val="nil"/>
                    <w:bottom w:val="nil"/>
                    <w:right w:val="nil"/>
                  </w:tcBorders>
                  <w:shd w:val="clear" w:color="auto" w:fill="auto"/>
                  <w:noWrap/>
                  <w:vAlign w:val="bottom"/>
                </w:tcPr>
                <w:p w:rsidR="00EB3278" w:rsidRPr="00EB3278" w:rsidRDefault="00EB3278" w:rsidP="0050758E">
                  <w:pPr>
                    <w:pStyle w:val="TableCaption"/>
                    <w:rPr>
                      <w:lang w:eastAsia="en-GB"/>
                    </w:rPr>
                  </w:pPr>
                </w:p>
              </w:tc>
              <w:tc>
                <w:tcPr>
                  <w:tcW w:w="850" w:type="dxa"/>
                  <w:tcBorders>
                    <w:top w:val="nil"/>
                    <w:left w:val="nil"/>
                    <w:bottom w:val="nil"/>
                    <w:right w:val="nil"/>
                  </w:tcBorders>
                  <w:shd w:val="clear" w:color="auto" w:fill="auto"/>
                  <w:noWrap/>
                  <w:vAlign w:val="bottom"/>
                </w:tcPr>
                <w:p w:rsidR="00EB3278" w:rsidRPr="00EB3278" w:rsidRDefault="00EB3278" w:rsidP="0050758E">
                  <w:pPr>
                    <w:pStyle w:val="TableCaption"/>
                    <w:rPr>
                      <w:lang w:eastAsia="en-GB"/>
                    </w:rPr>
                  </w:pPr>
                </w:p>
              </w:tc>
              <w:tc>
                <w:tcPr>
                  <w:tcW w:w="4838" w:type="dxa"/>
                  <w:gridSpan w:val="4"/>
                  <w:tcBorders>
                    <w:top w:val="nil"/>
                    <w:left w:val="nil"/>
                    <w:bottom w:val="nil"/>
                    <w:right w:val="nil"/>
                  </w:tcBorders>
                  <w:shd w:val="clear" w:color="auto" w:fill="auto"/>
                  <w:vAlign w:val="center"/>
                </w:tcPr>
                <w:p w:rsidR="00EB3278" w:rsidRPr="00EB3278" w:rsidRDefault="00EB3278" w:rsidP="00EB3278">
                  <w:pPr>
                    <w:pStyle w:val="TableCaption"/>
                    <w:ind w:right="1611"/>
                    <w:jc w:val="center"/>
                    <w:rPr>
                      <w:rFonts w:cs="Arial"/>
                      <w:b/>
                      <w:bCs/>
                      <w:i/>
                      <w:iCs/>
                      <w:lang w:eastAsia="en-GB"/>
                    </w:rPr>
                  </w:pPr>
                  <w:r>
                    <w:rPr>
                      <w:rFonts w:cs="Arial"/>
                      <w:b/>
                      <w:bCs/>
                      <w:i/>
                      <w:iCs/>
                      <w:lang w:eastAsia="en-GB"/>
                    </w:rPr>
                    <w:t>Catalyst</w:t>
                  </w:r>
                </w:p>
              </w:tc>
            </w:tr>
            <w:tr w:rsidR="00EB3278" w:rsidRPr="00EB3278" w:rsidTr="00EB3278">
              <w:trPr>
                <w:gridAfter w:val="1"/>
                <w:wAfter w:w="1719" w:type="dxa"/>
                <w:trHeight w:val="300"/>
              </w:trPr>
              <w:tc>
                <w:tcPr>
                  <w:tcW w:w="885" w:type="dxa"/>
                  <w:tcBorders>
                    <w:top w:val="nil"/>
                    <w:left w:val="nil"/>
                    <w:bottom w:val="nil"/>
                    <w:right w:val="nil"/>
                  </w:tcBorders>
                  <w:shd w:val="clear" w:color="auto" w:fill="auto"/>
                  <w:noWrap/>
                  <w:vAlign w:val="bottom"/>
                  <w:hideMark/>
                </w:tcPr>
                <w:p w:rsidR="00EB3278" w:rsidRPr="00EB3278" w:rsidRDefault="00EB3278" w:rsidP="0050758E">
                  <w:pPr>
                    <w:pStyle w:val="TableCaption"/>
                    <w:rPr>
                      <w:lang w:eastAsia="en-GB"/>
                    </w:rPr>
                  </w:pPr>
                </w:p>
              </w:tc>
              <w:tc>
                <w:tcPr>
                  <w:tcW w:w="850" w:type="dxa"/>
                  <w:tcBorders>
                    <w:top w:val="nil"/>
                    <w:left w:val="nil"/>
                    <w:bottom w:val="nil"/>
                    <w:right w:val="nil"/>
                  </w:tcBorders>
                  <w:shd w:val="clear" w:color="auto" w:fill="auto"/>
                  <w:noWrap/>
                  <w:vAlign w:val="bottom"/>
                  <w:hideMark/>
                </w:tcPr>
                <w:p w:rsidR="00EB3278" w:rsidRPr="00EB3278" w:rsidRDefault="00EB3278" w:rsidP="0050758E">
                  <w:pPr>
                    <w:pStyle w:val="TableCaption"/>
                    <w:rPr>
                      <w:lang w:eastAsia="en-GB"/>
                    </w:rPr>
                  </w:pPr>
                </w:p>
              </w:tc>
              <w:tc>
                <w:tcPr>
                  <w:tcW w:w="1134" w:type="dxa"/>
                  <w:tcBorders>
                    <w:top w:val="nil"/>
                    <w:left w:val="nil"/>
                    <w:bottom w:val="nil"/>
                    <w:right w:val="nil"/>
                  </w:tcBorders>
                  <w:shd w:val="clear" w:color="000000" w:fill="C0C0C0"/>
                  <w:vAlign w:val="center"/>
                  <w:hideMark/>
                </w:tcPr>
                <w:p w:rsidR="00EB3278" w:rsidRPr="00EB3278" w:rsidRDefault="00EB3278" w:rsidP="00EB3278">
                  <w:pPr>
                    <w:pStyle w:val="TableCaption"/>
                    <w:jc w:val="center"/>
                    <w:rPr>
                      <w:rFonts w:cs="Arial"/>
                      <w:b/>
                      <w:bCs/>
                      <w:i/>
                      <w:iCs/>
                      <w:lang w:eastAsia="en-GB"/>
                    </w:rPr>
                  </w:pPr>
                  <w:r w:rsidRPr="00EB3278">
                    <w:rPr>
                      <w:rFonts w:cs="Arial"/>
                      <w:b/>
                      <w:bCs/>
                      <w:i/>
                      <w:iCs/>
                      <w:lang w:eastAsia="en-GB"/>
                    </w:rPr>
                    <w:t>B</w:t>
                  </w:r>
                </w:p>
              </w:tc>
              <w:tc>
                <w:tcPr>
                  <w:tcW w:w="992" w:type="dxa"/>
                  <w:tcBorders>
                    <w:top w:val="nil"/>
                    <w:left w:val="nil"/>
                    <w:bottom w:val="nil"/>
                    <w:right w:val="nil"/>
                  </w:tcBorders>
                  <w:shd w:val="clear" w:color="auto" w:fill="auto"/>
                  <w:vAlign w:val="center"/>
                  <w:hideMark/>
                </w:tcPr>
                <w:p w:rsidR="00EB3278" w:rsidRPr="00EB3278" w:rsidRDefault="00EB3278" w:rsidP="00EB3278">
                  <w:pPr>
                    <w:pStyle w:val="TableCaption"/>
                    <w:jc w:val="center"/>
                    <w:rPr>
                      <w:rFonts w:cs="Arial"/>
                      <w:b/>
                      <w:bCs/>
                      <w:i/>
                      <w:iCs/>
                      <w:lang w:eastAsia="en-GB"/>
                    </w:rPr>
                  </w:pPr>
                  <w:r w:rsidRPr="00EB3278">
                    <w:rPr>
                      <w:rFonts w:cs="Arial"/>
                      <w:b/>
                      <w:bCs/>
                      <w:i/>
                      <w:iCs/>
                      <w:lang w:eastAsia="en-GB"/>
                    </w:rPr>
                    <w:t>Dan</w:t>
                  </w:r>
                </w:p>
              </w:tc>
              <w:tc>
                <w:tcPr>
                  <w:tcW w:w="993" w:type="dxa"/>
                  <w:tcBorders>
                    <w:top w:val="nil"/>
                    <w:left w:val="nil"/>
                    <w:bottom w:val="nil"/>
                    <w:right w:val="nil"/>
                  </w:tcBorders>
                  <w:shd w:val="clear" w:color="000000" w:fill="C0C0C0"/>
                  <w:vAlign w:val="center"/>
                  <w:hideMark/>
                </w:tcPr>
                <w:p w:rsidR="00EB3278" w:rsidRPr="00EB3278" w:rsidRDefault="00EB3278" w:rsidP="00EB3278">
                  <w:pPr>
                    <w:pStyle w:val="TableCaption"/>
                    <w:jc w:val="center"/>
                    <w:rPr>
                      <w:rFonts w:cs="Arial"/>
                      <w:b/>
                      <w:bCs/>
                      <w:i/>
                      <w:iCs/>
                      <w:lang w:eastAsia="en-GB"/>
                    </w:rPr>
                  </w:pPr>
                  <w:proofErr w:type="spellStart"/>
                  <w:r w:rsidRPr="00EB3278">
                    <w:rPr>
                      <w:rFonts w:cs="Arial"/>
                      <w:b/>
                      <w:bCs/>
                      <w:i/>
                      <w:iCs/>
                      <w:lang w:eastAsia="en-GB"/>
                    </w:rPr>
                    <w:t>DanT</w:t>
                  </w:r>
                  <w:proofErr w:type="spellEnd"/>
                </w:p>
              </w:tc>
            </w:tr>
            <w:tr w:rsidR="00EB3278" w:rsidRPr="00EB3278" w:rsidTr="00EB3278">
              <w:trPr>
                <w:gridAfter w:val="1"/>
                <w:wAfter w:w="1719" w:type="dxa"/>
                <w:trHeight w:val="300"/>
              </w:trPr>
              <w:tc>
                <w:tcPr>
                  <w:tcW w:w="885" w:type="dxa"/>
                  <w:tcBorders>
                    <w:top w:val="nil"/>
                    <w:left w:val="nil"/>
                    <w:bottom w:val="nil"/>
                    <w:right w:val="nil"/>
                  </w:tcBorders>
                  <w:shd w:val="clear" w:color="auto" w:fill="auto"/>
                  <w:noWrap/>
                  <w:vAlign w:val="bottom"/>
                  <w:hideMark/>
                </w:tcPr>
                <w:p w:rsidR="00EB3278" w:rsidRPr="00EB3278" w:rsidRDefault="009963D1" w:rsidP="00EB3278">
                  <w:pPr>
                    <w:pStyle w:val="TableCaption"/>
                    <w:rPr>
                      <w:lang w:eastAsia="en-GB"/>
                    </w:rPr>
                  </w:pPr>
                  <m:oMathPara>
                    <m:oMath>
                      <m:sSub>
                        <m:sSubPr>
                          <m:ctrlPr>
                            <w:rPr>
                              <w:rFonts w:ascii="Cambria Math" w:eastAsiaTheme="minorEastAsia" w:hAnsi="Cambria Math" w:cs="Arial"/>
                              <w:b/>
                              <w:bCs/>
                              <w:color w:val="000000" w:themeColor="text1" w:themeShade="BF"/>
                            </w:rPr>
                          </m:ctrlPr>
                        </m:sSubPr>
                        <m:e>
                          <m:r>
                            <m:rPr>
                              <m:sty m:val="b"/>
                            </m:rPr>
                            <w:rPr>
                              <w:rFonts w:ascii="Cambria Math" w:eastAsiaTheme="minorEastAsia" w:hAnsi="Cambria Math"/>
                              <w:color w:val="000000" w:themeColor="text1" w:themeShade="BF"/>
                            </w:rPr>
                            <m:t>α</m:t>
                          </m:r>
                        </m:e>
                        <m:sub>
                          <m:r>
                            <m:rPr>
                              <m:sty m:val="b"/>
                            </m:rPr>
                            <w:rPr>
                              <w:rFonts w:ascii="Cambria Math" w:eastAsiaTheme="minorEastAsia" w:hAnsi="Cambria Math"/>
                              <w:color w:val="000000" w:themeColor="text1" w:themeShade="BF"/>
                            </w:rPr>
                            <m:t>eff,1</m:t>
                          </m:r>
                        </m:sub>
                      </m:sSub>
                    </m:oMath>
                  </m:oMathPara>
                </w:p>
              </w:tc>
              <w:tc>
                <w:tcPr>
                  <w:tcW w:w="850" w:type="dxa"/>
                  <w:tcBorders>
                    <w:top w:val="nil"/>
                    <w:left w:val="nil"/>
                    <w:bottom w:val="nil"/>
                    <w:right w:val="nil"/>
                  </w:tcBorders>
                  <w:shd w:val="clear" w:color="auto" w:fill="auto"/>
                  <w:noWrap/>
                  <w:vAlign w:val="bottom"/>
                  <w:hideMark/>
                </w:tcPr>
                <w:p w:rsidR="00EB3278" w:rsidRPr="00EB3278" w:rsidRDefault="00EB3278" w:rsidP="00EB3278">
                  <w:pPr>
                    <w:pStyle w:val="TableCaption"/>
                    <w:rPr>
                      <w:lang w:eastAsia="en-GB"/>
                    </w:rPr>
                  </w:pPr>
                </w:p>
              </w:tc>
              <w:tc>
                <w:tcPr>
                  <w:tcW w:w="1134"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1.45</w:t>
                  </w:r>
                </w:p>
              </w:tc>
              <w:tc>
                <w:tcPr>
                  <w:tcW w:w="992" w:type="dxa"/>
                  <w:tcBorders>
                    <w:top w:val="nil"/>
                    <w:left w:val="nil"/>
                    <w:bottom w:val="nil"/>
                    <w:right w:val="nil"/>
                  </w:tcBorders>
                  <w:shd w:val="clear" w:color="auto" w:fill="auto"/>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1.45</w:t>
                  </w:r>
                </w:p>
              </w:tc>
              <w:tc>
                <w:tcPr>
                  <w:tcW w:w="993"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1.45</w:t>
                  </w:r>
                </w:p>
              </w:tc>
            </w:tr>
            <w:tr w:rsidR="00EB3278" w:rsidRPr="00EB3278" w:rsidTr="00EB3278">
              <w:trPr>
                <w:gridAfter w:val="1"/>
                <w:wAfter w:w="1719" w:type="dxa"/>
                <w:trHeight w:val="300"/>
              </w:trPr>
              <w:tc>
                <w:tcPr>
                  <w:tcW w:w="885" w:type="dxa"/>
                  <w:tcBorders>
                    <w:top w:val="nil"/>
                    <w:left w:val="nil"/>
                    <w:bottom w:val="nil"/>
                    <w:right w:val="nil"/>
                  </w:tcBorders>
                  <w:shd w:val="clear" w:color="auto" w:fill="auto"/>
                  <w:noWrap/>
                  <w:vAlign w:val="bottom"/>
                  <w:hideMark/>
                </w:tcPr>
                <w:p w:rsidR="00EB3278" w:rsidRPr="00EB3278" w:rsidRDefault="009963D1" w:rsidP="00EB3278">
                  <w:pPr>
                    <w:pStyle w:val="TableCaption"/>
                    <w:rPr>
                      <w:lang w:eastAsia="en-GB"/>
                    </w:rPr>
                  </w:pPr>
                  <m:oMathPara>
                    <m:oMath>
                      <m:sSub>
                        <m:sSubPr>
                          <m:ctrlPr>
                            <w:rPr>
                              <w:rFonts w:ascii="Cambria Math" w:eastAsiaTheme="minorEastAsia" w:hAnsi="Cambria Math" w:cs="Arial"/>
                              <w:b/>
                              <w:bCs/>
                              <w:color w:val="000000" w:themeColor="text1" w:themeShade="BF"/>
                            </w:rPr>
                          </m:ctrlPr>
                        </m:sSubPr>
                        <m:e>
                          <m:r>
                            <m:rPr>
                              <m:sty m:val="b"/>
                            </m:rPr>
                            <w:rPr>
                              <w:rFonts w:ascii="Cambria Math" w:eastAsiaTheme="minorEastAsia" w:hAnsi="Cambria Math"/>
                              <w:color w:val="000000" w:themeColor="text1" w:themeShade="BF"/>
                            </w:rPr>
                            <m:t>α</m:t>
                          </m:r>
                        </m:e>
                        <m:sub>
                          <m:r>
                            <m:rPr>
                              <m:sty m:val="b"/>
                            </m:rPr>
                            <w:rPr>
                              <w:rFonts w:ascii="Cambria Math" w:eastAsiaTheme="minorEastAsia" w:hAnsi="Cambria Math"/>
                              <w:color w:val="000000" w:themeColor="text1" w:themeShade="BF"/>
                            </w:rPr>
                            <m:t>eff,2</m:t>
                          </m:r>
                        </m:sub>
                      </m:sSub>
                    </m:oMath>
                  </m:oMathPara>
                </w:p>
              </w:tc>
              <w:tc>
                <w:tcPr>
                  <w:tcW w:w="850" w:type="dxa"/>
                  <w:tcBorders>
                    <w:top w:val="nil"/>
                    <w:left w:val="nil"/>
                    <w:bottom w:val="nil"/>
                    <w:right w:val="nil"/>
                  </w:tcBorders>
                  <w:shd w:val="clear" w:color="auto" w:fill="auto"/>
                  <w:noWrap/>
                  <w:vAlign w:val="bottom"/>
                  <w:hideMark/>
                </w:tcPr>
                <w:p w:rsidR="00EB3278" w:rsidRPr="00EB3278" w:rsidRDefault="00EB3278" w:rsidP="00EB3278">
                  <w:pPr>
                    <w:pStyle w:val="TableCaption"/>
                    <w:rPr>
                      <w:lang w:eastAsia="en-GB"/>
                    </w:rPr>
                  </w:pPr>
                </w:p>
              </w:tc>
              <w:tc>
                <w:tcPr>
                  <w:tcW w:w="1134"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0.53</w:t>
                  </w:r>
                </w:p>
              </w:tc>
              <w:tc>
                <w:tcPr>
                  <w:tcW w:w="992" w:type="dxa"/>
                  <w:tcBorders>
                    <w:top w:val="nil"/>
                    <w:left w:val="nil"/>
                    <w:bottom w:val="nil"/>
                    <w:right w:val="nil"/>
                  </w:tcBorders>
                  <w:shd w:val="clear" w:color="auto" w:fill="auto"/>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0.53</w:t>
                  </w:r>
                </w:p>
              </w:tc>
              <w:tc>
                <w:tcPr>
                  <w:tcW w:w="993"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0.53</w:t>
                  </w:r>
                </w:p>
              </w:tc>
            </w:tr>
            <w:tr w:rsidR="00EB3278" w:rsidRPr="00EB3278" w:rsidTr="00EB3278">
              <w:trPr>
                <w:gridAfter w:val="1"/>
                <w:wAfter w:w="1719" w:type="dxa"/>
                <w:trHeight w:val="360"/>
              </w:trPr>
              <w:tc>
                <w:tcPr>
                  <w:tcW w:w="885" w:type="dxa"/>
                  <w:tcBorders>
                    <w:top w:val="nil"/>
                    <w:left w:val="nil"/>
                    <w:bottom w:val="nil"/>
                    <w:right w:val="nil"/>
                  </w:tcBorders>
                  <w:shd w:val="clear" w:color="auto" w:fill="auto"/>
                  <w:vAlign w:val="center"/>
                  <w:hideMark/>
                </w:tcPr>
                <w:p w:rsidR="00EB3278" w:rsidRPr="00EB3278" w:rsidRDefault="00EB3278" w:rsidP="00EB3278">
                  <w:pPr>
                    <w:pStyle w:val="TableCaption"/>
                    <w:rPr>
                      <w:rFonts w:ascii="Cambria" w:hAnsi="Cambria"/>
                      <w:b/>
                      <w:bCs/>
                      <w:lang w:eastAsia="en-GB"/>
                    </w:rPr>
                  </w:pPr>
                  <w:proofErr w:type="spellStart"/>
                  <w:r w:rsidRPr="00EB3278">
                    <w:rPr>
                      <w:rFonts w:ascii="Cambria" w:hAnsi="Cambria"/>
                      <w:b/>
                      <w:bCs/>
                      <w:lang w:eastAsia="en-GB"/>
                    </w:rPr>
                    <w:t>J</w:t>
                  </w:r>
                  <w:r w:rsidRPr="00EB3278">
                    <w:rPr>
                      <w:rFonts w:ascii="Cambria" w:hAnsi="Cambria"/>
                      <w:b/>
                      <w:bCs/>
                      <w:vertAlign w:val="subscript"/>
                      <w:lang w:eastAsia="en-GB"/>
                    </w:rPr>
                    <w:t>transition</w:t>
                  </w:r>
                  <w:proofErr w:type="spellEnd"/>
                </w:p>
              </w:tc>
              <w:tc>
                <w:tcPr>
                  <w:tcW w:w="850" w:type="dxa"/>
                  <w:tcBorders>
                    <w:top w:val="nil"/>
                    <w:left w:val="nil"/>
                    <w:bottom w:val="nil"/>
                    <w:right w:val="nil"/>
                  </w:tcBorders>
                  <w:shd w:val="clear" w:color="auto" w:fill="auto"/>
                  <w:vAlign w:val="center"/>
                  <w:hideMark/>
                </w:tcPr>
                <w:p w:rsidR="00EB3278" w:rsidRPr="00EB3278" w:rsidRDefault="00EB3278" w:rsidP="00EB3278">
                  <w:pPr>
                    <w:pStyle w:val="TableCaption"/>
                    <w:rPr>
                      <w:rFonts w:ascii="Cambria" w:hAnsi="Cambria"/>
                      <w:b/>
                      <w:bCs/>
                      <w:lang w:eastAsia="en-GB"/>
                    </w:rPr>
                  </w:pPr>
                  <w:r w:rsidRPr="00EB3278">
                    <w:rPr>
                      <w:rFonts w:ascii="Cambria" w:hAnsi="Cambria"/>
                      <w:b/>
                      <w:bCs/>
                      <w:lang w:eastAsia="en-GB"/>
                    </w:rPr>
                    <w:t>/mA mg</w:t>
                  </w:r>
                  <w:r w:rsidRPr="00EB3278">
                    <w:rPr>
                      <w:rFonts w:ascii="Cambria" w:hAnsi="Cambria"/>
                      <w:b/>
                      <w:bCs/>
                      <w:vertAlign w:val="superscript"/>
                      <w:lang w:eastAsia="en-GB"/>
                    </w:rPr>
                    <w:t>-1</w:t>
                  </w:r>
                </w:p>
              </w:tc>
              <w:tc>
                <w:tcPr>
                  <w:tcW w:w="1134"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1.25</w:t>
                  </w:r>
                </w:p>
              </w:tc>
              <w:tc>
                <w:tcPr>
                  <w:tcW w:w="992" w:type="dxa"/>
                  <w:tcBorders>
                    <w:top w:val="nil"/>
                    <w:left w:val="nil"/>
                    <w:bottom w:val="nil"/>
                    <w:right w:val="nil"/>
                  </w:tcBorders>
                  <w:shd w:val="clear" w:color="auto" w:fill="auto"/>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3.34</w:t>
                  </w:r>
                </w:p>
              </w:tc>
              <w:tc>
                <w:tcPr>
                  <w:tcW w:w="993"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3.34</w:t>
                  </w:r>
                </w:p>
              </w:tc>
            </w:tr>
            <w:tr w:rsidR="00EB3278" w:rsidRPr="00EB3278" w:rsidTr="00EB3278">
              <w:trPr>
                <w:gridAfter w:val="1"/>
                <w:wAfter w:w="1719" w:type="dxa"/>
                <w:trHeight w:val="345"/>
              </w:trPr>
              <w:tc>
                <w:tcPr>
                  <w:tcW w:w="885" w:type="dxa"/>
                  <w:tcBorders>
                    <w:top w:val="nil"/>
                    <w:left w:val="nil"/>
                    <w:bottom w:val="nil"/>
                    <w:right w:val="nil"/>
                  </w:tcBorders>
                  <w:shd w:val="clear" w:color="auto" w:fill="auto"/>
                  <w:vAlign w:val="center"/>
                  <w:hideMark/>
                </w:tcPr>
                <w:p w:rsidR="00EB3278" w:rsidRPr="00EB3278" w:rsidRDefault="00EB3278" w:rsidP="00EB3278">
                  <w:pPr>
                    <w:pStyle w:val="TableCaption"/>
                    <w:rPr>
                      <w:rFonts w:ascii="Cambria" w:hAnsi="Cambria"/>
                      <w:b/>
                      <w:bCs/>
                      <w:lang w:eastAsia="en-GB"/>
                    </w:rPr>
                  </w:pPr>
                  <w:proofErr w:type="spellStart"/>
                  <w:r w:rsidRPr="00EB3278">
                    <w:rPr>
                      <w:rFonts w:ascii="Cambria" w:hAnsi="Cambria"/>
                      <w:b/>
                      <w:bCs/>
                      <w:lang w:eastAsia="en-GB"/>
                    </w:rPr>
                    <w:t>E</w:t>
                  </w:r>
                  <w:r w:rsidRPr="00EB3278">
                    <w:rPr>
                      <w:rFonts w:ascii="Cambria" w:hAnsi="Cambria"/>
                      <w:b/>
                      <w:bCs/>
                      <w:vertAlign w:val="subscript"/>
                      <w:lang w:eastAsia="en-GB"/>
                    </w:rPr>
                    <w:t>transition</w:t>
                  </w:r>
                  <w:proofErr w:type="spellEnd"/>
                </w:p>
              </w:tc>
              <w:tc>
                <w:tcPr>
                  <w:tcW w:w="850" w:type="dxa"/>
                  <w:tcBorders>
                    <w:top w:val="nil"/>
                    <w:left w:val="nil"/>
                    <w:bottom w:val="nil"/>
                    <w:right w:val="nil"/>
                  </w:tcBorders>
                  <w:shd w:val="clear" w:color="auto" w:fill="auto"/>
                  <w:vAlign w:val="center"/>
                  <w:hideMark/>
                </w:tcPr>
                <w:p w:rsidR="00EB3278" w:rsidRPr="00EB3278" w:rsidRDefault="00EB3278" w:rsidP="00EB3278">
                  <w:pPr>
                    <w:pStyle w:val="TableCaption"/>
                    <w:rPr>
                      <w:rFonts w:ascii="Cambria" w:hAnsi="Cambria"/>
                      <w:b/>
                      <w:bCs/>
                      <w:lang w:eastAsia="en-GB"/>
                    </w:rPr>
                  </w:pPr>
                  <w:r w:rsidRPr="00EB3278">
                    <w:rPr>
                      <w:rFonts w:ascii="Cambria" w:hAnsi="Cambria"/>
                      <w:b/>
                      <w:bCs/>
                      <w:lang w:eastAsia="en-GB"/>
                    </w:rPr>
                    <w:t>/V</w:t>
                  </w:r>
                </w:p>
              </w:tc>
              <w:tc>
                <w:tcPr>
                  <w:tcW w:w="1134"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0.722</w:t>
                  </w:r>
                </w:p>
              </w:tc>
              <w:tc>
                <w:tcPr>
                  <w:tcW w:w="992" w:type="dxa"/>
                  <w:tcBorders>
                    <w:top w:val="nil"/>
                    <w:left w:val="nil"/>
                    <w:bottom w:val="nil"/>
                    <w:right w:val="nil"/>
                  </w:tcBorders>
                  <w:shd w:val="clear" w:color="auto" w:fill="auto"/>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0.784</w:t>
                  </w:r>
                </w:p>
              </w:tc>
              <w:tc>
                <w:tcPr>
                  <w:tcW w:w="993"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0.816</w:t>
                  </w:r>
                </w:p>
              </w:tc>
            </w:tr>
            <w:tr w:rsidR="00EB3278" w:rsidRPr="00EB3278" w:rsidTr="00EB3278">
              <w:trPr>
                <w:gridAfter w:val="1"/>
                <w:wAfter w:w="1719" w:type="dxa"/>
                <w:trHeight w:val="360"/>
              </w:trPr>
              <w:tc>
                <w:tcPr>
                  <w:tcW w:w="885" w:type="dxa"/>
                  <w:tcBorders>
                    <w:top w:val="nil"/>
                    <w:left w:val="nil"/>
                    <w:bottom w:val="nil"/>
                    <w:right w:val="nil"/>
                  </w:tcBorders>
                  <w:shd w:val="clear" w:color="auto" w:fill="auto"/>
                  <w:vAlign w:val="center"/>
                  <w:hideMark/>
                </w:tcPr>
                <w:p w:rsidR="00EB3278" w:rsidRPr="00EB3278" w:rsidRDefault="00EB3278" w:rsidP="00EB3278">
                  <w:pPr>
                    <w:pStyle w:val="TableCaption"/>
                    <w:rPr>
                      <w:rFonts w:ascii="Cambria" w:hAnsi="Cambria"/>
                      <w:b/>
                      <w:bCs/>
                      <w:lang w:eastAsia="en-GB"/>
                    </w:rPr>
                  </w:pPr>
                  <w:r w:rsidRPr="00EB3278">
                    <w:rPr>
                      <w:rFonts w:ascii="Cambria" w:hAnsi="Cambria"/>
                      <w:b/>
                      <w:bCs/>
                      <w:lang w:eastAsia="en-GB"/>
                    </w:rPr>
                    <w:t>j</w:t>
                  </w:r>
                  <w:r w:rsidRPr="00EB3278">
                    <w:rPr>
                      <w:rFonts w:ascii="Cambria" w:hAnsi="Cambria"/>
                      <w:b/>
                      <w:bCs/>
                      <w:vertAlign w:val="subscript"/>
                      <w:lang w:eastAsia="en-GB"/>
                    </w:rPr>
                    <w:t>o,1</w:t>
                  </w:r>
                  <w:r w:rsidRPr="00EB3278">
                    <w:rPr>
                      <w:rFonts w:ascii="Cambria" w:hAnsi="Cambria"/>
                      <w:b/>
                      <w:bCs/>
                      <w:lang w:eastAsia="en-GB"/>
                    </w:rPr>
                    <w:t xml:space="preserve"> </w:t>
                  </w:r>
                </w:p>
              </w:tc>
              <w:tc>
                <w:tcPr>
                  <w:tcW w:w="850" w:type="dxa"/>
                  <w:tcBorders>
                    <w:top w:val="nil"/>
                    <w:left w:val="nil"/>
                    <w:bottom w:val="nil"/>
                    <w:right w:val="nil"/>
                  </w:tcBorders>
                  <w:shd w:val="clear" w:color="auto" w:fill="auto"/>
                  <w:vAlign w:val="center"/>
                  <w:hideMark/>
                </w:tcPr>
                <w:p w:rsidR="00EB3278" w:rsidRPr="00EB3278" w:rsidRDefault="00EB3278" w:rsidP="00EB3278">
                  <w:pPr>
                    <w:pStyle w:val="TableCaption"/>
                    <w:rPr>
                      <w:rFonts w:ascii="Cambria" w:hAnsi="Cambria"/>
                      <w:b/>
                      <w:bCs/>
                      <w:lang w:eastAsia="en-GB"/>
                    </w:rPr>
                  </w:pPr>
                  <w:r w:rsidRPr="00EB3278">
                    <w:rPr>
                      <w:rFonts w:ascii="Cambria" w:hAnsi="Cambria"/>
                      <w:b/>
                      <w:bCs/>
                      <w:lang w:eastAsia="en-GB"/>
                    </w:rPr>
                    <w:t>/ mA mg</w:t>
                  </w:r>
                  <w:r w:rsidRPr="00EB3278">
                    <w:rPr>
                      <w:rFonts w:ascii="Cambria" w:hAnsi="Cambria"/>
                      <w:b/>
                      <w:bCs/>
                      <w:vertAlign w:val="superscript"/>
                      <w:lang w:eastAsia="en-GB"/>
                    </w:rPr>
                    <w:t>-1</w:t>
                  </w:r>
                </w:p>
              </w:tc>
              <w:tc>
                <w:tcPr>
                  <w:tcW w:w="1134"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3.0×10</w:t>
                  </w:r>
                  <w:r w:rsidRPr="00EB3278">
                    <w:rPr>
                      <w:rFonts w:cs="Arial"/>
                      <w:vertAlign w:val="superscript"/>
                      <w:lang w:eastAsia="en-GB"/>
                    </w:rPr>
                    <w:t>-13</w:t>
                  </w:r>
                </w:p>
              </w:tc>
              <w:tc>
                <w:tcPr>
                  <w:tcW w:w="992" w:type="dxa"/>
                  <w:tcBorders>
                    <w:top w:val="nil"/>
                    <w:left w:val="nil"/>
                    <w:bottom w:val="nil"/>
                    <w:right w:val="nil"/>
                  </w:tcBorders>
                  <w:shd w:val="clear" w:color="auto" w:fill="auto"/>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1.5×10</w:t>
                  </w:r>
                  <w:r w:rsidRPr="00EB3278">
                    <w:rPr>
                      <w:rFonts w:cs="Arial"/>
                      <w:vertAlign w:val="superscript"/>
                      <w:lang w:eastAsia="en-GB"/>
                    </w:rPr>
                    <w:t>-11</w:t>
                  </w:r>
                </w:p>
              </w:tc>
              <w:tc>
                <w:tcPr>
                  <w:tcW w:w="993"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7.0×10</w:t>
                  </w:r>
                  <w:r w:rsidRPr="00EB3278">
                    <w:rPr>
                      <w:rFonts w:cs="Arial"/>
                      <w:vertAlign w:val="superscript"/>
                      <w:lang w:eastAsia="en-GB"/>
                    </w:rPr>
                    <w:t>-11</w:t>
                  </w:r>
                </w:p>
              </w:tc>
            </w:tr>
            <w:tr w:rsidR="00EB3278" w:rsidRPr="00EB3278" w:rsidTr="00EB3278">
              <w:trPr>
                <w:gridAfter w:val="1"/>
                <w:wAfter w:w="1719" w:type="dxa"/>
                <w:trHeight w:val="375"/>
              </w:trPr>
              <w:tc>
                <w:tcPr>
                  <w:tcW w:w="885" w:type="dxa"/>
                  <w:tcBorders>
                    <w:top w:val="nil"/>
                    <w:left w:val="nil"/>
                    <w:bottom w:val="nil"/>
                    <w:right w:val="nil"/>
                  </w:tcBorders>
                  <w:shd w:val="clear" w:color="auto" w:fill="auto"/>
                  <w:vAlign w:val="center"/>
                  <w:hideMark/>
                </w:tcPr>
                <w:p w:rsidR="00EB3278" w:rsidRPr="00EB3278" w:rsidRDefault="00EB3278" w:rsidP="00EB3278">
                  <w:pPr>
                    <w:pStyle w:val="TableCaption"/>
                    <w:rPr>
                      <w:rFonts w:ascii="Cambria" w:hAnsi="Cambria"/>
                      <w:b/>
                      <w:bCs/>
                      <w:lang w:eastAsia="en-GB"/>
                    </w:rPr>
                  </w:pPr>
                  <w:r w:rsidRPr="00EB3278">
                    <w:rPr>
                      <w:rFonts w:ascii="Cambria" w:hAnsi="Cambria"/>
                      <w:b/>
                      <w:bCs/>
                      <w:lang w:eastAsia="en-GB"/>
                    </w:rPr>
                    <w:t>j</w:t>
                  </w:r>
                  <w:r w:rsidRPr="00EB3278">
                    <w:rPr>
                      <w:rFonts w:ascii="Cambria" w:hAnsi="Cambria"/>
                      <w:b/>
                      <w:bCs/>
                      <w:vertAlign w:val="subscript"/>
                      <w:lang w:eastAsia="en-GB"/>
                    </w:rPr>
                    <w:t>o,2</w:t>
                  </w:r>
                  <w:r w:rsidRPr="00EB3278">
                    <w:rPr>
                      <w:rFonts w:ascii="Cambria" w:hAnsi="Cambria"/>
                      <w:b/>
                      <w:bCs/>
                      <w:lang w:eastAsia="en-GB"/>
                    </w:rPr>
                    <w:t xml:space="preserve"> </w:t>
                  </w:r>
                  <w:r w:rsidRPr="00EB3278">
                    <w:rPr>
                      <w:rFonts w:ascii="Cambria" w:hAnsi="Cambria"/>
                      <w:b/>
                      <w:bCs/>
                      <w:vertAlign w:val="superscript"/>
                      <w:lang w:eastAsia="en-GB"/>
                    </w:rPr>
                    <w:t>a</w:t>
                  </w:r>
                </w:p>
              </w:tc>
              <w:tc>
                <w:tcPr>
                  <w:tcW w:w="850" w:type="dxa"/>
                  <w:tcBorders>
                    <w:top w:val="nil"/>
                    <w:left w:val="nil"/>
                    <w:bottom w:val="nil"/>
                    <w:right w:val="nil"/>
                  </w:tcBorders>
                  <w:shd w:val="clear" w:color="auto" w:fill="auto"/>
                  <w:vAlign w:val="center"/>
                  <w:hideMark/>
                </w:tcPr>
                <w:p w:rsidR="00EB3278" w:rsidRPr="00EB3278" w:rsidRDefault="00EB3278" w:rsidP="00EB3278">
                  <w:pPr>
                    <w:pStyle w:val="TableCaption"/>
                    <w:rPr>
                      <w:rFonts w:ascii="Cambria" w:hAnsi="Cambria"/>
                      <w:b/>
                      <w:bCs/>
                      <w:lang w:eastAsia="en-GB"/>
                    </w:rPr>
                  </w:pPr>
                  <w:r w:rsidRPr="00EB3278">
                    <w:rPr>
                      <w:rFonts w:ascii="Cambria" w:hAnsi="Cambria"/>
                      <w:b/>
                      <w:bCs/>
                      <w:lang w:eastAsia="en-GB"/>
                    </w:rPr>
                    <w:t>/ mA mg</w:t>
                  </w:r>
                  <w:r w:rsidRPr="00EB3278">
                    <w:rPr>
                      <w:rFonts w:ascii="Cambria" w:hAnsi="Cambria"/>
                      <w:b/>
                      <w:bCs/>
                      <w:vertAlign w:val="superscript"/>
                      <w:lang w:eastAsia="en-GB"/>
                    </w:rPr>
                    <w:t>-1</w:t>
                  </w:r>
                </w:p>
              </w:tc>
              <w:tc>
                <w:tcPr>
                  <w:tcW w:w="1134"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1.4×10</w:t>
                  </w:r>
                  <w:r w:rsidRPr="00EB3278">
                    <w:rPr>
                      <w:rFonts w:cs="Arial"/>
                      <w:vertAlign w:val="superscript"/>
                      <w:lang w:eastAsia="en-GB"/>
                    </w:rPr>
                    <w:t>-3</w:t>
                  </w:r>
                </w:p>
              </w:tc>
              <w:tc>
                <w:tcPr>
                  <w:tcW w:w="992" w:type="dxa"/>
                  <w:tcBorders>
                    <w:top w:val="nil"/>
                    <w:left w:val="nil"/>
                    <w:bottom w:val="nil"/>
                    <w:right w:val="nil"/>
                  </w:tcBorders>
                  <w:shd w:val="clear" w:color="auto" w:fill="auto"/>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1.1×10</w:t>
                  </w:r>
                  <w:r w:rsidRPr="00EB3278">
                    <w:rPr>
                      <w:rFonts w:cs="Arial"/>
                      <w:vertAlign w:val="superscript"/>
                      <w:lang w:eastAsia="en-GB"/>
                    </w:rPr>
                    <w:t>-2</w:t>
                  </w:r>
                </w:p>
              </w:tc>
              <w:tc>
                <w:tcPr>
                  <w:tcW w:w="993" w:type="dxa"/>
                  <w:tcBorders>
                    <w:top w:val="nil"/>
                    <w:left w:val="nil"/>
                    <w:bottom w:val="nil"/>
                    <w:right w:val="nil"/>
                  </w:tcBorders>
                  <w:shd w:val="clear" w:color="000000" w:fill="C0C0C0"/>
                  <w:vAlign w:val="center"/>
                  <w:hideMark/>
                </w:tcPr>
                <w:p w:rsidR="00EB3278" w:rsidRPr="00EB3278" w:rsidRDefault="00EB3278" w:rsidP="00EB3278">
                  <w:pPr>
                    <w:pStyle w:val="TableCaption"/>
                    <w:tabs>
                      <w:tab w:val="decimal" w:pos="317"/>
                    </w:tabs>
                    <w:rPr>
                      <w:rFonts w:cs="Arial"/>
                      <w:lang w:eastAsia="en-GB"/>
                    </w:rPr>
                  </w:pPr>
                  <w:r w:rsidRPr="00EB3278">
                    <w:rPr>
                      <w:rFonts w:cs="Arial"/>
                      <w:lang w:eastAsia="en-GB"/>
                    </w:rPr>
                    <w:t>2.0×10</w:t>
                  </w:r>
                  <w:r w:rsidRPr="00EB3278">
                    <w:rPr>
                      <w:rFonts w:cs="Arial"/>
                      <w:vertAlign w:val="superscript"/>
                      <w:lang w:eastAsia="en-GB"/>
                    </w:rPr>
                    <w:t>-2</w:t>
                  </w:r>
                </w:p>
              </w:tc>
            </w:tr>
          </w:tbl>
          <w:p w:rsidR="00EB3278" w:rsidRDefault="00EB3278" w:rsidP="00F271F7">
            <w:pPr>
              <w:pStyle w:val="TableCaption"/>
            </w:pPr>
            <w:proofErr w:type="spellStart"/>
            <w:proofErr w:type="gramStart"/>
            <w:r>
              <w:rPr>
                <w:vertAlign w:val="superscript"/>
              </w:rPr>
              <w:t>a</w:t>
            </w:r>
            <w:r>
              <w:t>Calculated</w:t>
            </w:r>
            <w:proofErr w:type="spellEnd"/>
            <w:proofErr w:type="gramEnd"/>
            <w:r>
              <w:t xml:space="preserve"> assuming a steady-state activity of H</w:t>
            </w:r>
            <w:r>
              <w:rPr>
                <w:vertAlign w:val="subscript"/>
              </w:rPr>
              <w:t>2</w:t>
            </w:r>
            <w:r>
              <w:t>O</w:t>
            </w:r>
            <w:r>
              <w:rPr>
                <w:vertAlign w:val="subscript"/>
              </w:rPr>
              <w:t xml:space="preserve">2 </w:t>
            </w:r>
            <w:r>
              <w:t xml:space="preserve">in the catalyst layer of </w:t>
            </w:r>
            <w:r>
              <w:rPr>
                <w:rFonts w:eastAsiaTheme="minorEastAsia"/>
                <w:color w:val="000000" w:themeColor="text1" w:themeShade="BF"/>
              </w:rPr>
              <w:t>6</w:t>
            </w:r>
            <w:r w:rsidRPr="0027063D">
              <w:rPr>
                <w:rFonts w:eastAsiaTheme="minorEastAsia"/>
                <w:color w:val="000000" w:themeColor="text1" w:themeShade="BF"/>
              </w:rPr>
              <w:t>.</w:t>
            </w:r>
            <w:r>
              <w:rPr>
                <w:rFonts w:eastAsiaTheme="minorEastAsia"/>
                <w:color w:val="000000" w:themeColor="text1" w:themeShade="BF"/>
              </w:rPr>
              <w:t>4</w:t>
            </w:r>
            <w:r w:rsidRPr="0027063D">
              <w:rPr>
                <w:rFonts w:eastAsiaTheme="minorEastAsia"/>
                <w:color w:val="000000" w:themeColor="text1" w:themeShade="BF"/>
              </w:rPr>
              <w:t>×10</w:t>
            </w:r>
            <w:r w:rsidRPr="0027063D">
              <w:rPr>
                <w:rFonts w:eastAsiaTheme="minorEastAsia"/>
                <w:color w:val="000000" w:themeColor="text1" w:themeShade="BF"/>
                <w:vertAlign w:val="superscript"/>
              </w:rPr>
              <w:t>-</w:t>
            </w:r>
            <w:r>
              <w:rPr>
                <w:rFonts w:eastAsiaTheme="minorEastAsia"/>
                <w:color w:val="000000" w:themeColor="text1" w:themeShade="BF"/>
                <w:vertAlign w:val="superscript"/>
              </w:rPr>
              <w:t>5</w:t>
            </w:r>
            <w:r>
              <w:t>, E</w:t>
            </w:r>
            <w:r>
              <w:rPr>
                <w:vertAlign w:val="superscript"/>
              </w:rPr>
              <w:t>rev</w:t>
            </w:r>
            <w:r>
              <w:rPr>
                <w:vertAlign w:val="subscript"/>
              </w:rPr>
              <w:t>H2O2</w:t>
            </w:r>
            <w:r>
              <w:t>=0.754V.</w:t>
            </w:r>
          </w:p>
        </w:tc>
      </w:tr>
    </w:tbl>
    <w:p w:rsidR="00EB3278" w:rsidRDefault="00EB3278" w:rsidP="00EB3278">
      <w:pPr>
        <w:pStyle w:val="P1"/>
      </w:pPr>
      <w:r>
        <w:t>The</w:t>
      </w:r>
      <w:r w:rsidRPr="00933C46">
        <w:t xml:space="preserve"> high value of </w:t>
      </w:r>
      <w:r w:rsidRPr="00933C46">
        <w:sym w:font="Symbol" w:char="F061"/>
      </w:r>
      <w:r w:rsidRPr="00933C46">
        <w:t xml:space="preserve"> </w:t>
      </w:r>
      <w:r w:rsidR="00C741A9">
        <w:t xml:space="preserve">in Table </w:t>
      </w:r>
      <w:r>
        <w:t xml:space="preserve">1 for reaction 1 </w:t>
      </w:r>
      <w:r w:rsidRPr="00933C46">
        <w:t>does not necessarily imply a highly asymmetrical barrier to the electrochemical reaction</w:t>
      </w:r>
      <w:r>
        <w:t>. This is because</w:t>
      </w:r>
      <w:r w:rsidRPr="00933C46">
        <w:t xml:space="preserve"> for multi-step electron transfer reactions</w:t>
      </w:r>
      <w:r>
        <w:t xml:space="preserve">, </w:t>
      </w:r>
      <w:r w:rsidRPr="00933C46">
        <w:t xml:space="preserve">involving adsorbed intermediates, the observed value of </w:t>
      </w:r>
      <w:r w:rsidRPr="00933C46">
        <w:sym w:font="Symbol" w:char="F061"/>
      </w:r>
      <w:r w:rsidRPr="00933C46">
        <w:t xml:space="preserve"> is influenced by the underlying mechanism in a complex way. For instance, one of us has recently shown how effective values for </w:t>
      </w:r>
      <w:r w:rsidRPr="00933C46">
        <w:sym w:font="Symbol" w:char="F061"/>
      </w:r>
      <w:r w:rsidRPr="00933C46">
        <w:rPr>
          <w:vertAlign w:val="subscript"/>
        </w:rPr>
        <w:t>eff</w:t>
      </w:r>
      <w:r w:rsidRPr="00933C46">
        <w:t xml:space="preserve"> of </w:t>
      </w:r>
      <w:r w:rsidRPr="00933C46">
        <w:sym w:font="Symbol" w:char="F062"/>
      </w:r>
      <w:r w:rsidRPr="00933C46">
        <w:t>, 1+</w:t>
      </w:r>
      <w:r w:rsidRPr="00933C46">
        <w:sym w:font="Symbol" w:char="F062"/>
      </w:r>
      <w:r w:rsidRPr="00933C46">
        <w:t xml:space="preserve">, and 2 are possible for an electrochemical reaction with adsorbed intermediates (where </w:t>
      </w:r>
      <w:r w:rsidRPr="00933C46">
        <w:sym w:font="Symbol" w:char="F062"/>
      </w:r>
      <w:r w:rsidRPr="00933C46">
        <w:t xml:space="preserve"> is the true molecular symmetry factor)</w:t>
      </w:r>
      <w:r w:rsidRPr="00A02AA6">
        <w:t xml:space="preserve"> </w:t>
      </w:r>
      <w:r>
        <w:fldChar w:fldCharType="begin"/>
      </w:r>
      <w:r w:rsidR="00305A29">
        <w:instrText xml:space="preserve"> ADDIN EN.CITE &lt;EndNote&gt;&lt;Cite&gt;&lt;Author&gt;Kucernak&lt;/Author&gt;&lt;Year&gt;2016&lt;/Year&gt;&lt;RecNum&gt;77&lt;/RecNum&gt;&lt;DisplayText&gt;&lt;style face="superscript"&gt;[42]&lt;/style&gt;&lt;/DisplayText&gt;&lt;record&gt;&lt;rec-number&gt;77&lt;/rec-number&gt;&lt;foreign-keys&gt;&lt;key app="EN" db-id="teww0xr5qvrxtde9p9wvaf5ar9f2aderzft9" timestamp="1466614995"&gt;77&lt;/key&gt;&lt;/foreign-keys&gt;&lt;ref-type name="Journal Article"&gt;17&lt;/ref-type&gt;&lt;contributors&gt;&lt;authors&gt;&lt;author&gt;Kucernak, Anthony R.&lt;/author&gt;&lt;author&gt;Zalitis, Christopher&lt;/author&gt;&lt;/authors&gt;&lt;/contributors&gt;&lt;titles&gt;&lt;title&gt;General Models for the Electrochemical Hydrogen Oxidation and Hydrogen Evolution Reactions: Theoretical Derivation and Experimental Results under Near Mass-Transport Free Conditions&lt;/title&gt;&lt;secondary-title&gt;The Journal of Physical Chemistry C&lt;/secondary-title&gt;&lt;/titles&gt;&lt;periodical&gt;&lt;full-title&gt;The Journal of Physical Chemistry C&lt;/full-title&gt;&lt;/periodical&gt;&lt;pages&gt;10721-10745&lt;/pages&gt;&lt;volume&gt;120&lt;/volume&gt;&lt;number&gt;20&lt;/number&gt;&lt;dates&gt;&lt;year&gt;2016&lt;/year&gt;&lt;pub-dates&gt;&lt;date&gt;2016/05/26&lt;/date&gt;&lt;/pub-dates&gt;&lt;/dates&gt;&lt;publisher&gt;American Chemical Society&lt;/publisher&gt;&lt;isbn&gt;1932-7447&lt;/isbn&gt;&lt;urls&gt;&lt;related-urls&gt;&lt;url&gt;http://dx.doi.org/10.1021/acs.jpcc.6b00011&lt;/url&gt;&lt;/related-urls&gt;&lt;/urls&gt;&lt;electronic-resource-num&gt;10.1021/acs.jpcc.6b00011&lt;/electronic-resource-num&gt;&lt;/record&gt;&lt;/Cite&gt;&lt;/EndNote&gt;</w:instrText>
      </w:r>
      <w:r>
        <w:fldChar w:fldCharType="separate"/>
      </w:r>
      <w:r w:rsidR="00305A29" w:rsidRPr="00305A29">
        <w:rPr>
          <w:noProof/>
          <w:vertAlign w:val="superscript"/>
        </w:rPr>
        <w:t>[42]</w:t>
      </w:r>
      <w:r>
        <w:fldChar w:fldCharType="end"/>
      </w:r>
      <w:r w:rsidRPr="00933C46">
        <w:t xml:space="preserve">. </w:t>
      </w:r>
    </w:p>
    <w:p w:rsidR="00EB3278" w:rsidRDefault="00EB3278" w:rsidP="00EB3278">
      <w:pPr>
        <w:pStyle w:val="P1"/>
      </w:pPr>
      <w:r>
        <w:tab/>
      </w:r>
      <w:r w:rsidRPr="00933C46">
        <w:t>De</w:t>
      </w:r>
      <w:r>
        <w:t>scribing</w:t>
      </w:r>
      <w:r w:rsidRPr="00933C46">
        <w:t xml:space="preserve"> the existence of two Tafel slopes</w:t>
      </w:r>
      <w:r>
        <w:t>/oxygen reduction mechanisms</w:t>
      </w:r>
      <w:r w:rsidRPr="00933C46">
        <w:t xml:space="preserve"> is of </w:t>
      </w:r>
      <w:r>
        <w:t>remarkable</w:t>
      </w:r>
      <w:r w:rsidRPr="00933C46">
        <w:t xml:space="preserve"> importance for </w:t>
      </w:r>
      <w:r>
        <w:t>fostering</w:t>
      </w:r>
      <w:r w:rsidRPr="00933C46">
        <w:t xml:space="preserve"> </w:t>
      </w:r>
      <w:r>
        <w:t>appropriate future works</w:t>
      </w:r>
      <w:r w:rsidRPr="00933C46">
        <w:t xml:space="preserve"> in this</w:t>
      </w:r>
      <w:r>
        <w:t xml:space="preserve"> suitable research</w:t>
      </w:r>
      <w:r w:rsidRPr="00933C46">
        <w:t xml:space="preserve"> field</w:t>
      </w:r>
      <w:r>
        <w:t xml:space="preserve"> on </w:t>
      </w:r>
      <w:r>
        <w:lastRenderedPageBreak/>
        <w:t>developing renewable catalysts</w:t>
      </w:r>
      <w:r w:rsidRPr="00933C46">
        <w:t xml:space="preserve">, once </w:t>
      </w:r>
      <w:r>
        <w:t xml:space="preserve">oxygen reduction kinetic </w:t>
      </w:r>
      <w:proofErr w:type="spellStart"/>
      <w:r>
        <w:t>overpotentials</w:t>
      </w:r>
      <w:proofErr w:type="spellEnd"/>
      <w:r>
        <w:t xml:space="preserve"> and </w:t>
      </w:r>
      <w:r w:rsidRPr="00933C46">
        <w:t xml:space="preserve">mass transport </w:t>
      </w:r>
      <w:proofErr w:type="spellStart"/>
      <w:r w:rsidRPr="00933C46">
        <w:t>overpotentials</w:t>
      </w:r>
      <w:proofErr w:type="spellEnd"/>
      <w:r w:rsidRPr="00933C46">
        <w:t xml:space="preserve"> can be determined in</w:t>
      </w:r>
      <w:r>
        <w:t xml:space="preserve"> electrochemical devices, e.g.</w:t>
      </w:r>
      <w:r w:rsidRPr="00933C46">
        <w:t xml:space="preserve"> PEFCs. </w:t>
      </w:r>
      <w:r>
        <w:t xml:space="preserve">Where, </w:t>
      </w:r>
      <w:r w:rsidRPr="00933C46">
        <w:t>ORR kinetics</w:t>
      </w:r>
      <w:r>
        <w:t xml:space="preserve"> and</w:t>
      </w:r>
      <w:r w:rsidRPr="00933C46">
        <w:t xml:space="preserve"> mass transport </w:t>
      </w:r>
      <w:r>
        <w:t>are the</w:t>
      </w:r>
      <w:r w:rsidRPr="00933C46">
        <w:t xml:space="preserve"> major source</w:t>
      </w:r>
      <w:r>
        <w:t>s</w:t>
      </w:r>
      <w:r w:rsidRPr="00933C46">
        <w:t xml:space="preserve"> of </w:t>
      </w:r>
      <w:proofErr w:type="spellStart"/>
      <w:r w:rsidRPr="00933C46">
        <w:t>overpotential</w:t>
      </w:r>
      <w:proofErr w:type="spellEnd"/>
      <w:r w:rsidRPr="00933C46">
        <w:t xml:space="preserve"> limiting the performance of oxygen reduction carbon </w:t>
      </w:r>
      <w:proofErr w:type="spellStart"/>
      <w:r w:rsidRPr="00933C46">
        <w:t>catalysed</w:t>
      </w:r>
      <w:proofErr w:type="spellEnd"/>
      <w:r w:rsidRPr="00933C46">
        <w:t xml:space="preserve"> PEFCs</w:t>
      </w:r>
      <w:r>
        <w:fldChar w:fldCharType="begin"/>
      </w:r>
      <w:r w:rsidR="00305A29">
        <w:instrText xml:space="preserve"> ADDIN EN.CITE &lt;EndNote&gt;&lt;Cite&gt;&lt;Author&gt;Strickland&lt;/Author&gt;&lt;Year&gt;2015&lt;/Year&gt;&lt;RecNum&gt;3&lt;/RecNum&gt;&lt;DisplayText&gt;&lt;style face="superscript"&gt;[24]&lt;/style&gt;&lt;/DisplayText&gt;&lt;record&gt;&lt;rec-number&gt;3&lt;/rec-number&gt;&lt;foreign-keys&gt;&lt;key app="EN" db-id="teww0xr5qvrxtde9p9wvaf5ar9f2aderzft9" timestamp="1462194976"&gt;3&lt;/key&gt;&lt;/foreign-keys&gt;&lt;ref-type name="Journal Article"&gt;17&lt;/ref-type&gt;&lt;contributors&gt;&lt;authors&gt;&lt;author&gt;Strickland, Kara&lt;/author&gt;&lt;author&gt;Miner, Elise&lt;/author&gt;&lt;author&gt;Jia, Qingying&lt;/author&gt;&lt;author&gt;Tylus, Urszula&lt;/author&gt;&lt;author&gt;Ramaswamy, Nagappan&lt;/author&gt;&lt;author&gt;Liang, Wentao&lt;/author&gt;&lt;author&gt;Sougrati, Moulay-Tahar&lt;/author&gt;&lt;author&gt;Jaouen, Frederic&lt;/author&gt;&lt;author&gt;Mukerjee, Sanjeev&lt;/author&gt;&lt;/authors&gt;&lt;/contributors&gt;&lt;titles&gt;&lt;title&gt;Highly active oxygen reduction non-platinum group metal electrocatalyst without direct metal-nitrogen coordination&lt;/title&gt;&lt;secondary-title&gt;Nature Communications&lt;/secondary-title&gt;&lt;/titles&gt;&lt;periodical&gt;&lt;full-title&gt;Nature Communications&lt;/full-title&gt;&lt;/periodical&gt;&lt;volume&gt;6&lt;/volume&gt;&lt;dates&gt;&lt;year&gt;2015&lt;/year&gt;&lt;pub-dates&gt;&lt;date&gt;Jun&lt;/date&gt;&lt;/pub-dates&gt;&lt;/dates&gt;&lt;isbn&gt;2041-1723&lt;/isbn&gt;&lt;accession-num&gt;WOS:000357173300002&lt;/accession-num&gt;&lt;urls&gt;&lt;related-urls&gt;&lt;url&gt;&amp;lt;Go to ISI&amp;gt;://WOS:000357173300002&lt;/url&gt;&lt;/related-urls&gt;&lt;/urls&gt;&lt;custom7&gt;7343&lt;/custom7&gt;&lt;electronic-resource-num&gt;10.1038/ncomms8343&lt;/electronic-resource-num&gt;&lt;/record&gt;&lt;/Cite&gt;&lt;/EndNote&gt;</w:instrText>
      </w:r>
      <w:r>
        <w:fldChar w:fldCharType="separate"/>
      </w:r>
      <w:r w:rsidR="00305A29" w:rsidRPr="00305A29">
        <w:rPr>
          <w:noProof/>
          <w:vertAlign w:val="superscript"/>
        </w:rPr>
        <w:t>[24]</w:t>
      </w:r>
      <w:r>
        <w:fldChar w:fldCharType="end"/>
      </w:r>
      <w:r>
        <w:t>,</w:t>
      </w:r>
      <w:r w:rsidRPr="00933C46">
        <w:t xml:space="preserve"> </w:t>
      </w:r>
      <w:r>
        <w:t xml:space="preserve">therefore quantifying these losses can </w:t>
      </w:r>
      <w:r w:rsidRPr="000C10DE">
        <w:t>adequately assist in developing appropriate carbon catalysts and suitably guide to high performance PEFCs</w:t>
      </w:r>
      <w:r>
        <w:t xml:space="preserve"> (see next sections)</w:t>
      </w:r>
      <w:r w:rsidRPr="000C10DE">
        <w:t>, as illustrated by the historical development of platinum based cells</w:t>
      </w:r>
      <w:r>
        <w:t xml:space="preserve"> </w:t>
      </w:r>
      <w:r w:rsidRPr="00A54CC9">
        <w:t xml:space="preserve">in </w:t>
      </w:r>
      <w:r w:rsidR="00C741A9">
        <w:t xml:space="preserve">Fig. </w:t>
      </w:r>
      <w:r w:rsidRPr="00A54CC9">
        <w:t>1</w:t>
      </w:r>
      <w:r>
        <w:t>.</w:t>
      </w:r>
    </w:p>
    <w:p w:rsidR="00EB3278" w:rsidRPr="00933C46" w:rsidRDefault="00EB3278" w:rsidP="00EB3278">
      <w:pPr>
        <w:pStyle w:val="P1"/>
      </w:pPr>
    </w:p>
    <w:p w:rsidR="00EB3278" w:rsidRPr="00933C46" w:rsidRDefault="00EB3278" w:rsidP="00EB3278">
      <w:pPr>
        <w:pStyle w:val="P1"/>
        <w:rPr>
          <w:rFonts w:eastAsiaTheme="minorEastAsia"/>
        </w:rPr>
      </w:pPr>
      <w:r w:rsidRPr="00933C46">
        <w:t xml:space="preserve"> </w:t>
      </w:r>
      <w:r w:rsidRPr="00933C46">
        <w:rPr>
          <w:u w:val="single"/>
        </w:rPr>
        <w:t xml:space="preserve">Carbon Catalyst on PEFC Cathodes: </w:t>
      </w:r>
      <w:proofErr w:type="spellStart"/>
      <w:r>
        <w:rPr>
          <w:u w:val="single"/>
        </w:rPr>
        <w:t>Electrokinetic</w:t>
      </w:r>
      <w:proofErr w:type="spellEnd"/>
      <w:r>
        <w:rPr>
          <w:u w:val="single"/>
        </w:rPr>
        <w:t xml:space="preserve"> and Mass Transport </w:t>
      </w:r>
      <w:proofErr w:type="spellStart"/>
      <w:r>
        <w:rPr>
          <w:u w:val="single"/>
        </w:rPr>
        <w:t>Overpotential</w:t>
      </w:r>
      <w:proofErr w:type="spellEnd"/>
      <w:r>
        <w:rPr>
          <w:rFonts w:eastAsiaTheme="minorEastAsia"/>
        </w:rPr>
        <w:t xml:space="preserve"> </w:t>
      </w:r>
    </w:p>
    <w:p w:rsidR="00EB3278" w:rsidRDefault="00EB3278" w:rsidP="00167671">
      <w:pPr>
        <w:pStyle w:val="P1"/>
        <w:rPr>
          <w:rFonts w:eastAsiaTheme="minorEastAsia"/>
        </w:rPr>
      </w:pPr>
      <w:r w:rsidRPr="007A3F47">
        <w:rPr>
          <w:rFonts w:eastAsiaTheme="minorEastAsia"/>
        </w:rPr>
        <w:t>T</w:t>
      </w:r>
      <w:r w:rsidRPr="005B5D70">
        <w:rPr>
          <w:rFonts w:eastAsiaTheme="minorEastAsia"/>
        </w:rPr>
        <w:t xml:space="preserve">he </w:t>
      </w:r>
      <w:proofErr w:type="spellStart"/>
      <w:r w:rsidRPr="005B5D70">
        <w:rPr>
          <w:rFonts w:eastAsiaTheme="minorEastAsia"/>
        </w:rPr>
        <w:t>electrokinetic</w:t>
      </w:r>
      <w:proofErr w:type="spellEnd"/>
      <w:r w:rsidRPr="005B5D70">
        <w:rPr>
          <w:rFonts w:eastAsiaTheme="minorEastAsia"/>
        </w:rPr>
        <w:t xml:space="preserve"> model developed in section 3.1 </w:t>
      </w:r>
      <w:r>
        <w:rPr>
          <w:rFonts w:eastAsiaTheme="minorEastAsia"/>
        </w:rPr>
        <w:t xml:space="preserve">(i.e. </w:t>
      </w:r>
      <w:r w:rsidR="00C741A9">
        <w:rPr>
          <w:rFonts w:eastAsiaTheme="minorEastAsia"/>
        </w:rPr>
        <w:t xml:space="preserve">Eq. </w:t>
      </w:r>
      <w:r w:rsidRPr="005B5D70">
        <w:rPr>
          <w:rFonts w:eastAsiaTheme="minorEastAsia"/>
        </w:rPr>
        <w:t>6</w:t>
      </w:r>
      <w:r>
        <w:rPr>
          <w:rFonts w:eastAsiaTheme="minorEastAsia"/>
        </w:rPr>
        <w:t>)</w:t>
      </w:r>
      <w:r w:rsidRPr="005B5D70">
        <w:rPr>
          <w:rFonts w:eastAsiaTheme="minorEastAsia"/>
        </w:rPr>
        <w:t xml:space="preserve"> </w:t>
      </w:r>
      <w:r>
        <w:rPr>
          <w:rFonts w:eastAsiaTheme="minorEastAsia"/>
        </w:rPr>
        <w:t xml:space="preserve">may be now used to determine </w:t>
      </w:r>
      <w:r w:rsidRPr="007A3F47">
        <w:rPr>
          <w:rFonts w:eastAsiaTheme="minorEastAsia"/>
        </w:rPr>
        <w:t xml:space="preserve">the </w:t>
      </w:r>
      <w:proofErr w:type="spellStart"/>
      <w:r>
        <w:rPr>
          <w:rFonts w:eastAsiaTheme="minorEastAsia"/>
        </w:rPr>
        <w:t>overpotential</w:t>
      </w:r>
      <w:proofErr w:type="spellEnd"/>
      <w:r w:rsidRPr="007A3F47">
        <w:rPr>
          <w:rFonts w:eastAsiaTheme="minorEastAsia"/>
        </w:rPr>
        <w:t xml:space="preserve"> losses for oxygen reduction on carbon based catalysts, i.e. oxygen reduction kinetic</w:t>
      </w:r>
      <w:r>
        <w:rPr>
          <w:rFonts w:eastAsiaTheme="minorEastAsia"/>
        </w:rPr>
        <w:t>, and from that determine the remaining</w:t>
      </w:r>
      <w:r w:rsidRPr="007A3F47">
        <w:rPr>
          <w:rFonts w:eastAsiaTheme="minorEastAsia"/>
        </w:rPr>
        <w:t xml:space="preserve"> mass transport</w:t>
      </w:r>
      <w:r>
        <w:rPr>
          <w:rFonts w:eastAsiaTheme="minorEastAsia"/>
        </w:rPr>
        <w:t xml:space="preserve"> loses</w:t>
      </w:r>
      <w:r w:rsidRPr="007A3F47">
        <w:rPr>
          <w:rFonts w:eastAsiaTheme="minorEastAsia"/>
        </w:rPr>
        <w:t>. This appropriate finding</w:t>
      </w:r>
      <w:r>
        <w:rPr>
          <w:rFonts w:eastAsiaTheme="minorEastAsia"/>
        </w:rPr>
        <w:t xml:space="preserve"> </w:t>
      </w:r>
      <w:r w:rsidRPr="005B5D70">
        <w:rPr>
          <w:rFonts w:eastAsiaTheme="minorEastAsia"/>
        </w:rPr>
        <w:t xml:space="preserve">allows </w:t>
      </w:r>
      <w:r>
        <w:rPr>
          <w:rFonts w:eastAsiaTheme="minorEastAsia"/>
        </w:rPr>
        <w:t>researchers to</w:t>
      </w:r>
      <w:r w:rsidRPr="007A3F47">
        <w:rPr>
          <w:rFonts w:eastAsiaTheme="minorEastAsia"/>
        </w:rPr>
        <w:t xml:space="preserve"> determin</w:t>
      </w:r>
      <w:r>
        <w:rPr>
          <w:rFonts w:eastAsiaTheme="minorEastAsia"/>
        </w:rPr>
        <w:t>e</w:t>
      </w:r>
      <w:r w:rsidRPr="007A3F47">
        <w:rPr>
          <w:rFonts w:eastAsiaTheme="minorEastAsia"/>
        </w:rPr>
        <w:t xml:space="preserve"> how different catalyst synthesis approaches </w:t>
      </w:r>
      <w:r>
        <w:rPr>
          <w:rFonts w:eastAsiaTheme="minorEastAsia"/>
        </w:rPr>
        <w:t>are</w:t>
      </w:r>
      <w:r w:rsidRPr="007A3F47">
        <w:rPr>
          <w:rFonts w:eastAsiaTheme="minorEastAsia"/>
        </w:rPr>
        <w:t xml:space="preserve"> beneficial or detrimental to oxygen reduction kinetic and mass transport. </w:t>
      </w:r>
    </w:p>
    <w:p w:rsidR="003F6505" w:rsidRDefault="00EB0A22" w:rsidP="003F6505">
      <w:pPr>
        <w:pStyle w:val="NoSpacing"/>
        <w:jc w:val="center"/>
        <w:rPr>
          <w:lang w:val="en-GB"/>
        </w:rPr>
      </w:pPr>
      <w:r w:rsidRPr="00933C46">
        <w:rPr>
          <w:lang w:val="en-GB"/>
        </w:rPr>
        <w:object w:dxaOrig="6149" w:dyaOrig="4289">
          <v:shape id="_x0000_i1029" type="#_x0000_t75" style="width:212.1pt;height:177.45pt" o:ole="">
            <v:imagedata r:id="rId28" o:title="" cropbottom="27146f" cropright="34071f"/>
          </v:shape>
          <o:OLEObject Type="Embed" ProgID="Origin50.Graph" ShapeID="_x0000_i1029" DrawAspect="Content" ObjectID="_1532249315" r:id="rId29"/>
        </w:object>
      </w:r>
      <w:r>
        <w:rPr>
          <w:noProof/>
          <w:lang w:val="en-GB" w:eastAsia="en-GB"/>
        </w:rPr>
        <w:drawing>
          <wp:inline distT="0" distB="0" distL="0" distR="0">
            <wp:extent cx="2372360" cy="165671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72360" cy="1656715"/>
                    </a:xfrm>
                    <a:prstGeom prst="rect">
                      <a:avLst/>
                    </a:prstGeom>
                    <a:noFill/>
                    <a:ln>
                      <a:noFill/>
                    </a:ln>
                  </pic:spPr>
                </pic:pic>
              </a:graphicData>
            </a:graphic>
          </wp:inline>
        </w:drawing>
      </w:r>
    </w:p>
    <w:p w:rsidR="003F6505" w:rsidRPr="00933C46" w:rsidRDefault="00C741A9" w:rsidP="003F6505">
      <w:pPr>
        <w:pStyle w:val="TableCaption"/>
        <w:rPr>
          <w:rFonts w:eastAsiaTheme="minorEastAsia"/>
        </w:rPr>
      </w:pPr>
      <w:r>
        <w:rPr>
          <w:rFonts w:eastAsiaTheme="minorEastAsia"/>
        </w:rPr>
        <w:t xml:space="preserve">Figure </w:t>
      </w:r>
      <w:r w:rsidR="003F6505" w:rsidRPr="00933C46">
        <w:rPr>
          <w:rFonts w:eastAsiaTheme="minorEastAsia"/>
        </w:rPr>
        <w:t xml:space="preserve">6: (a) </w:t>
      </w:r>
      <w:r w:rsidR="003F6505" w:rsidRPr="00933C46">
        <w:t>H</w:t>
      </w:r>
      <w:r w:rsidR="003F6505" w:rsidRPr="00933C46">
        <w:rPr>
          <w:vertAlign w:val="subscript"/>
        </w:rPr>
        <w:t>2</w:t>
      </w:r>
      <w:r w:rsidR="003F6505" w:rsidRPr="00933C46">
        <w:t>/O</w:t>
      </w:r>
      <w:r w:rsidR="003F6505" w:rsidRPr="00933C46">
        <w:rPr>
          <w:vertAlign w:val="subscript"/>
        </w:rPr>
        <w:t>2</w:t>
      </w:r>
      <w:r w:rsidR="003F6505" w:rsidRPr="00933C46">
        <w:t xml:space="preserve"> resistance corrected </w:t>
      </w:r>
      <w:r w:rsidR="003F6505">
        <w:t xml:space="preserve">area-specific </w:t>
      </w:r>
      <w:r w:rsidR="003F6505" w:rsidRPr="00933C46">
        <w:t xml:space="preserve">polarization response of single PEFCs under </w:t>
      </w:r>
      <w:proofErr w:type="spellStart"/>
      <w:r w:rsidR="003F6505" w:rsidRPr="00933C46">
        <w:t>galvanostatic</w:t>
      </w:r>
      <w:proofErr w:type="spellEnd"/>
      <w:r w:rsidR="003F6505" w:rsidRPr="00933C46">
        <w:t xml:space="preserve"> mode employing various carbon catalysts as cathode at 4 mg cm</w:t>
      </w:r>
      <w:r w:rsidR="003F6505" w:rsidRPr="00933C46">
        <w:rPr>
          <w:vertAlign w:val="superscript"/>
        </w:rPr>
        <w:t>-2</w:t>
      </w:r>
      <w:r w:rsidR="003F6505" w:rsidRPr="00933C46">
        <w:t xml:space="preserve">. The ionomer to carbon (I/C) ratio employed are, for catalyst </w:t>
      </w:r>
      <w:r w:rsidR="003F6505" w:rsidRPr="00933C46">
        <w:rPr>
          <w:b/>
          <w:i/>
        </w:rPr>
        <w:t>B</w:t>
      </w:r>
      <w:r w:rsidR="003F6505" w:rsidRPr="00933C46">
        <w:t xml:space="preserve"> 1.0, for catalyst </w:t>
      </w:r>
      <w:r w:rsidR="003F6505" w:rsidRPr="00933C46">
        <w:rPr>
          <w:b/>
          <w:i/>
        </w:rPr>
        <w:t>Dan</w:t>
      </w:r>
      <w:r w:rsidR="003F6505" w:rsidRPr="00933C46">
        <w:t xml:space="preserve"> 1.5 and for catalyst </w:t>
      </w:r>
      <w:proofErr w:type="spellStart"/>
      <w:r w:rsidR="003F6505" w:rsidRPr="00933C46">
        <w:rPr>
          <w:b/>
          <w:i/>
        </w:rPr>
        <w:t>DanT</w:t>
      </w:r>
      <w:proofErr w:type="spellEnd"/>
      <w:r w:rsidR="003F6505">
        <w:t xml:space="preserve"> 1.0</w:t>
      </w:r>
      <w:r w:rsidR="003F6505" w:rsidRPr="00933C46">
        <w:rPr>
          <w:rFonts w:eastAsiaTheme="minorEastAsia"/>
        </w:rPr>
        <w:t>; (</w:t>
      </w:r>
      <w:r w:rsidR="003F6505">
        <w:rPr>
          <w:rFonts w:eastAsiaTheme="minorEastAsia"/>
        </w:rPr>
        <w:t>c</w:t>
      </w:r>
      <w:r w:rsidR="003F6505" w:rsidRPr="00933C46">
        <w:rPr>
          <w:rFonts w:eastAsiaTheme="minorEastAsia"/>
        </w:rPr>
        <w:t>) C</w:t>
      </w:r>
      <w:r w:rsidR="003F6505">
        <w:rPr>
          <w:rFonts w:eastAsiaTheme="minorEastAsia"/>
        </w:rPr>
        <w:t>o</w:t>
      </w:r>
      <w:r w:rsidR="003F6505" w:rsidRPr="00933C46">
        <w:rPr>
          <w:rFonts w:eastAsiaTheme="minorEastAsia"/>
        </w:rPr>
        <w:t xml:space="preserve">mparison of </w:t>
      </w:r>
      <w:r w:rsidR="003F6505">
        <w:rPr>
          <w:rFonts w:eastAsiaTheme="minorEastAsia"/>
        </w:rPr>
        <w:t xml:space="preserve">area-specific </w:t>
      </w:r>
      <w:r w:rsidR="003F6505" w:rsidRPr="00933C46">
        <w:rPr>
          <w:rFonts w:eastAsiaTheme="minorEastAsia"/>
        </w:rPr>
        <w:t xml:space="preserve">performance of catalysts </w:t>
      </w:r>
      <w:r w:rsidR="003F6505" w:rsidRPr="00561676">
        <w:rPr>
          <w:rFonts w:eastAsiaTheme="minorEastAsia"/>
          <w:b/>
          <w:i/>
        </w:rPr>
        <w:t>B</w:t>
      </w:r>
      <w:r w:rsidR="003F6505" w:rsidRPr="00933C46">
        <w:rPr>
          <w:rFonts w:eastAsiaTheme="minorEastAsia"/>
        </w:rPr>
        <w:t xml:space="preserve">, </w:t>
      </w:r>
      <w:r w:rsidR="003F6505" w:rsidRPr="00561676">
        <w:rPr>
          <w:rFonts w:eastAsiaTheme="minorEastAsia"/>
          <w:b/>
          <w:i/>
        </w:rPr>
        <w:t>Dan</w:t>
      </w:r>
      <w:r w:rsidR="003F6505" w:rsidRPr="00933C46">
        <w:rPr>
          <w:rFonts w:eastAsiaTheme="minorEastAsia"/>
        </w:rPr>
        <w:t xml:space="preserve"> and </w:t>
      </w:r>
      <w:proofErr w:type="spellStart"/>
      <w:r w:rsidR="003F6505" w:rsidRPr="00561676">
        <w:rPr>
          <w:rFonts w:eastAsiaTheme="minorEastAsia"/>
          <w:b/>
          <w:i/>
        </w:rPr>
        <w:t>DanT</w:t>
      </w:r>
      <w:proofErr w:type="spellEnd"/>
      <w:r w:rsidR="003F6505" w:rsidRPr="00933C46">
        <w:rPr>
          <w:rFonts w:eastAsiaTheme="minorEastAsia"/>
        </w:rPr>
        <w:t xml:space="preserve"> with the breakdown of cathodic </w:t>
      </w:r>
      <w:proofErr w:type="spellStart"/>
      <w:r w:rsidR="003F6505">
        <w:rPr>
          <w:rFonts w:eastAsiaTheme="minorEastAsia"/>
        </w:rPr>
        <w:t>overpotential</w:t>
      </w:r>
      <w:proofErr w:type="spellEnd"/>
      <w:r w:rsidR="003F6505" w:rsidRPr="00933C46">
        <w:rPr>
          <w:rFonts w:eastAsiaTheme="minorEastAsia"/>
        </w:rPr>
        <w:t xml:space="preserve"> an</w:t>
      </w:r>
      <w:r w:rsidR="003F6505">
        <w:rPr>
          <w:rFonts w:eastAsiaTheme="minorEastAsia"/>
        </w:rPr>
        <w:t xml:space="preserve">d mass transport </w:t>
      </w:r>
      <w:proofErr w:type="spellStart"/>
      <w:r w:rsidR="003F6505">
        <w:rPr>
          <w:rFonts w:eastAsiaTheme="minorEastAsia"/>
        </w:rPr>
        <w:t>overpotentials</w:t>
      </w:r>
      <w:proofErr w:type="spellEnd"/>
      <w:r w:rsidR="003F6505" w:rsidRPr="00933C46">
        <w:rPr>
          <w:rFonts w:eastAsiaTheme="minorEastAsia"/>
        </w:rPr>
        <w:t xml:space="preserve"> </w:t>
      </w:r>
      <w:r w:rsidR="003F6505">
        <w:rPr>
          <w:rFonts w:eastAsiaTheme="minorEastAsia"/>
        </w:rPr>
        <w:t xml:space="preserve">at a loading of </w:t>
      </w:r>
      <w:r w:rsidR="003F6505" w:rsidRPr="00933C46">
        <w:rPr>
          <w:rFonts w:eastAsiaTheme="minorEastAsia"/>
        </w:rPr>
        <w:t>4 mg cm</w:t>
      </w:r>
      <w:r w:rsidR="003F6505" w:rsidRPr="00933C46">
        <w:rPr>
          <w:rFonts w:eastAsiaTheme="minorEastAsia"/>
          <w:vertAlign w:val="superscript"/>
        </w:rPr>
        <w:t>-3</w:t>
      </w:r>
      <w:r w:rsidR="003F6505">
        <w:t xml:space="preserve"> for all catalysts.</w:t>
      </w:r>
      <w:r w:rsidR="003F6505" w:rsidRPr="00933C46">
        <w:t xml:space="preserve"> </w:t>
      </w:r>
      <w:proofErr w:type="spellStart"/>
      <w:r w:rsidR="003F6505" w:rsidRPr="00933C46">
        <w:t>Overpotential</w:t>
      </w:r>
      <w:proofErr w:type="spellEnd"/>
      <w:r w:rsidR="003F6505" w:rsidRPr="00933C46">
        <w:t xml:space="preserve"> for ORR kinetics calculated </w:t>
      </w:r>
      <w:r w:rsidR="003F6505" w:rsidRPr="00933C46">
        <w:lastRenderedPageBreak/>
        <w:t xml:space="preserve">from the fitting results to </w:t>
      </w:r>
      <w:proofErr w:type="spellStart"/>
      <w:r w:rsidR="003F6505" w:rsidRPr="00933C46">
        <w:t>Eq</w:t>
      </w:r>
      <w:proofErr w:type="spellEnd"/>
      <w:r w:rsidR="003F6505" w:rsidRPr="00933C46">
        <w:t xml:space="preserve"> 6 using the parameters in Table 1. </w:t>
      </w:r>
      <w:r w:rsidR="003F6505" w:rsidRPr="00933C46">
        <w:rPr>
          <w:rFonts w:eastAsiaTheme="minorEastAsia"/>
        </w:rPr>
        <w:t xml:space="preserve">Experimental conditions as per </w:t>
      </w:r>
      <w:r>
        <w:rPr>
          <w:rFonts w:eastAsiaTheme="minorEastAsia"/>
        </w:rPr>
        <w:t xml:space="preserve">Fig. </w:t>
      </w:r>
      <w:r w:rsidR="003F6505" w:rsidRPr="0013118A">
        <w:rPr>
          <w:rFonts w:eastAsiaTheme="minorEastAsia"/>
        </w:rPr>
        <w:t>2.</w:t>
      </w:r>
    </w:p>
    <w:p w:rsidR="00167671" w:rsidRDefault="00167671" w:rsidP="00167671">
      <w:pPr>
        <w:pStyle w:val="P1"/>
        <w:rPr>
          <w:rFonts w:eastAsiaTheme="minorEastAsia"/>
        </w:rPr>
      </w:pPr>
      <w:r w:rsidRPr="007A3F47">
        <w:rPr>
          <w:rFonts w:eastAsiaTheme="minorEastAsia"/>
        </w:rPr>
        <w:t xml:space="preserve">For instance, </w:t>
      </w:r>
      <w:r w:rsidRPr="0013118A">
        <w:rPr>
          <w:rFonts w:eastAsiaTheme="minorEastAsia"/>
        </w:rPr>
        <w:t>Figure 6</w:t>
      </w:r>
      <w:r>
        <w:rPr>
          <w:rFonts w:eastAsiaTheme="minorEastAsia"/>
        </w:rPr>
        <w:t>(b) presents</w:t>
      </w:r>
      <w:r w:rsidRPr="00933C46">
        <w:rPr>
          <w:rFonts w:eastAsiaTheme="minorEastAsia"/>
        </w:rPr>
        <w:t xml:space="preserve"> </w:t>
      </w:r>
      <w:r>
        <w:rPr>
          <w:rFonts w:eastAsiaTheme="minorEastAsia"/>
        </w:rPr>
        <w:t xml:space="preserve">the expected area specific oxygen reduction </w:t>
      </w:r>
      <w:proofErr w:type="spellStart"/>
      <w:r>
        <w:rPr>
          <w:rFonts w:eastAsiaTheme="minorEastAsia"/>
        </w:rPr>
        <w:t>overpotential</w:t>
      </w:r>
      <w:proofErr w:type="spellEnd"/>
      <w:r>
        <w:rPr>
          <w:rFonts w:eastAsiaTheme="minorEastAsia"/>
        </w:rPr>
        <w:t xml:space="preserve"> loss (calculated using the parameters in Table 1), and mass transport loss (calculated by successive removal of the </w:t>
      </w:r>
      <w:proofErr w:type="spellStart"/>
      <w:r>
        <w:rPr>
          <w:rFonts w:eastAsiaTheme="minorEastAsia"/>
        </w:rPr>
        <w:t>electrokinetic</w:t>
      </w:r>
      <w:proofErr w:type="spellEnd"/>
      <w:r>
        <w:rPr>
          <w:rFonts w:eastAsiaTheme="minorEastAsia"/>
        </w:rPr>
        <w:t xml:space="preserve"> </w:t>
      </w:r>
      <w:proofErr w:type="spellStart"/>
      <w:r>
        <w:rPr>
          <w:rFonts w:eastAsiaTheme="minorEastAsia"/>
        </w:rPr>
        <w:t>overpotential</w:t>
      </w:r>
      <w:proofErr w:type="spellEnd"/>
      <w:r>
        <w:rPr>
          <w:rFonts w:eastAsiaTheme="minorEastAsia"/>
        </w:rPr>
        <w:t xml:space="preserve"> from the </w:t>
      </w:r>
      <w:proofErr w:type="spellStart"/>
      <w:r>
        <w:rPr>
          <w:rFonts w:eastAsiaTheme="minorEastAsia"/>
        </w:rPr>
        <w:t>iR</w:t>
      </w:r>
      <w:proofErr w:type="spellEnd"/>
      <w:r>
        <w:rPr>
          <w:rFonts w:eastAsiaTheme="minorEastAsia"/>
        </w:rPr>
        <w:t xml:space="preserve"> free results for all three catalysts at a loading of 4 mg </w:t>
      </w:r>
      <w:r w:rsidRPr="00A10E43">
        <w:rPr>
          <w:rFonts w:eastAsiaTheme="minorEastAsia"/>
        </w:rPr>
        <w:t>cm</w:t>
      </w:r>
      <w:r>
        <w:rPr>
          <w:rFonts w:eastAsiaTheme="minorEastAsia"/>
          <w:vertAlign w:val="superscript"/>
        </w:rPr>
        <w:noBreakHyphen/>
      </w:r>
      <w:r w:rsidRPr="00A10E43">
        <w:rPr>
          <w:rFonts w:eastAsiaTheme="minorEastAsia"/>
          <w:vertAlign w:val="superscript"/>
        </w:rPr>
        <w:t>2</w:t>
      </w:r>
      <w:r>
        <w:rPr>
          <w:rFonts w:eastAsiaTheme="minorEastAsia"/>
        </w:rPr>
        <w:t xml:space="preserve">) for data in </w:t>
      </w:r>
      <w:r w:rsidRPr="0013118A">
        <w:rPr>
          <w:rFonts w:eastAsiaTheme="minorEastAsia"/>
        </w:rPr>
        <w:t xml:space="preserve">Fig. </w:t>
      </w:r>
      <w:r>
        <w:rPr>
          <w:rFonts w:eastAsiaTheme="minorEastAsia"/>
        </w:rPr>
        <w:t xml:space="preserve">6(a). </w:t>
      </w:r>
    </w:p>
    <w:p w:rsidR="00167671" w:rsidRDefault="00167671" w:rsidP="00167671">
      <w:pPr>
        <w:pStyle w:val="P1"/>
        <w:rPr>
          <w:rFonts w:eastAsiaTheme="minorEastAsia"/>
        </w:rPr>
      </w:pPr>
      <w:r>
        <w:rPr>
          <w:rFonts w:eastAsiaTheme="minorEastAsia"/>
        </w:rPr>
        <w:t>For all three catalysts layers which have the same loading and close to the same thickness and density (See S1 for further details), mass transport los</w:t>
      </w:r>
      <w:r w:rsidR="00F33E21">
        <w:rPr>
          <w:rFonts w:eastAsiaTheme="minorEastAsia"/>
        </w:rPr>
        <w:t>s</w:t>
      </w:r>
      <w:r>
        <w:rPr>
          <w:rFonts w:eastAsiaTheme="minorEastAsia"/>
        </w:rPr>
        <w:t>es are similar and approach 100mV at current densities of 1 A cm</w:t>
      </w:r>
      <w:r>
        <w:rPr>
          <w:rFonts w:eastAsiaTheme="minorEastAsia"/>
          <w:vertAlign w:val="superscript"/>
        </w:rPr>
        <w:t>-2</w:t>
      </w:r>
      <w:r>
        <w:rPr>
          <w:rFonts w:eastAsiaTheme="minorEastAsia"/>
        </w:rPr>
        <w:t xml:space="preserve">. Of the catalyst layers, </w:t>
      </w:r>
      <w:proofErr w:type="spellStart"/>
      <w:r w:rsidRPr="00F33E21">
        <w:rPr>
          <w:rFonts w:eastAsiaTheme="minorEastAsia"/>
          <w:b/>
          <w:i/>
        </w:rPr>
        <w:t>DanT</w:t>
      </w:r>
      <w:proofErr w:type="spellEnd"/>
      <w:r>
        <w:rPr>
          <w:rFonts w:eastAsiaTheme="minorEastAsia"/>
        </w:rPr>
        <w:t xml:space="preserve"> has slightly higher loses, and this is correlated with the fact that it is the thickest of the catalyst layers. Furthermore, the mass transport </w:t>
      </w:r>
      <w:proofErr w:type="spellStart"/>
      <w:r>
        <w:rPr>
          <w:rFonts w:eastAsiaTheme="minorEastAsia"/>
        </w:rPr>
        <w:t>overpotential</w:t>
      </w:r>
      <w:proofErr w:type="spellEnd"/>
      <w:r>
        <w:rPr>
          <w:rFonts w:eastAsiaTheme="minorEastAsia"/>
        </w:rPr>
        <w:t xml:space="preserve"> difference between catalysts </w:t>
      </w:r>
      <w:r>
        <w:rPr>
          <w:rFonts w:eastAsiaTheme="minorEastAsia"/>
          <w:b/>
          <w:i/>
        </w:rPr>
        <w:t>Dan</w:t>
      </w:r>
      <w:r>
        <w:rPr>
          <w:rFonts w:eastAsiaTheme="minorEastAsia"/>
        </w:rPr>
        <w:t xml:space="preserve"> and </w:t>
      </w:r>
      <w:proofErr w:type="spellStart"/>
      <w:r>
        <w:rPr>
          <w:rFonts w:eastAsiaTheme="minorEastAsia"/>
          <w:b/>
          <w:i/>
        </w:rPr>
        <w:t>DanT</w:t>
      </w:r>
      <w:proofErr w:type="spellEnd"/>
      <w:r>
        <w:rPr>
          <w:rFonts w:eastAsiaTheme="minorEastAsia"/>
        </w:rPr>
        <w:t xml:space="preserve"> is suitably corroborated by comparing the starting of a Warburg type feature seen on electrochemical impedance spectroscopy </w:t>
      </w:r>
      <w:r w:rsidRPr="008F76A1">
        <w:rPr>
          <w:rFonts w:eastAsiaTheme="minorEastAsia"/>
        </w:rPr>
        <w:t>results in Fig. S4,</w:t>
      </w:r>
      <w:r w:rsidRPr="007A3F47">
        <w:rPr>
          <w:rFonts w:eastAsiaTheme="minorEastAsia"/>
        </w:rPr>
        <w:t xml:space="preserve"> w</w:t>
      </w:r>
      <w:r>
        <w:rPr>
          <w:rFonts w:eastAsiaTheme="minorEastAsia"/>
        </w:rPr>
        <w:t>h</w:t>
      </w:r>
      <w:r w:rsidRPr="007A3F47">
        <w:rPr>
          <w:rFonts w:eastAsiaTheme="minorEastAsia"/>
        </w:rPr>
        <w:t>ich</w:t>
      </w:r>
      <w:r>
        <w:rPr>
          <w:rFonts w:eastAsiaTheme="minorEastAsia"/>
        </w:rPr>
        <w:t xml:space="preserve"> further and</w:t>
      </w:r>
      <w:r w:rsidRPr="007A3F47">
        <w:rPr>
          <w:rFonts w:eastAsiaTheme="minorEastAsia"/>
        </w:rPr>
        <w:t xml:space="preserve"> </w:t>
      </w:r>
      <w:r>
        <w:rPr>
          <w:rFonts w:eastAsiaTheme="minorEastAsia"/>
        </w:rPr>
        <w:t xml:space="preserve">appropriately evidences that the </w:t>
      </w:r>
      <w:proofErr w:type="spellStart"/>
      <w:r>
        <w:rPr>
          <w:rFonts w:eastAsiaTheme="minorEastAsia"/>
        </w:rPr>
        <w:t>electrokinetic</w:t>
      </w:r>
      <w:proofErr w:type="spellEnd"/>
      <w:r>
        <w:rPr>
          <w:rFonts w:eastAsiaTheme="minorEastAsia"/>
        </w:rPr>
        <w:t xml:space="preserve"> model proposed in section 3.1 is suitable and guide to correct quantifications of mass transport phenomena within the cathode catalyst layer with carbon-based catalysts</w:t>
      </w:r>
    </w:p>
    <w:p w:rsidR="003F6505" w:rsidRDefault="0015321B" w:rsidP="003F6505">
      <w:pPr>
        <w:pStyle w:val="NoSpacing"/>
        <w:jc w:val="center"/>
      </w:pPr>
      <w:r w:rsidRPr="00DB63D8">
        <w:object w:dxaOrig="5802" w:dyaOrig="4436">
          <v:shape id="_x0000_i1030" type="#_x0000_t75" style="width:259.4pt;height:197.6pt" o:ole="">
            <v:imagedata r:id="rId31" o:title=""/>
          </v:shape>
          <o:OLEObject Type="Embed" ProgID="Origin50.Graph" ShapeID="_x0000_i1030" DrawAspect="Content" ObjectID="_1532249316" r:id="rId32"/>
        </w:object>
      </w:r>
    </w:p>
    <w:p w:rsidR="003F6505" w:rsidRDefault="003F6505" w:rsidP="003F6505">
      <w:pPr>
        <w:pStyle w:val="NoSpacing"/>
        <w:jc w:val="center"/>
      </w:pPr>
      <w:r w:rsidRPr="00DB63D8">
        <w:object w:dxaOrig="4628" w:dyaOrig="3548">
          <v:shape id="_x0000_i1031" type="#_x0000_t75" style="width:206.95pt;height:158.15pt" o:ole="">
            <v:imagedata r:id="rId33" o:title=""/>
          </v:shape>
          <o:OLEObject Type="Embed" ProgID="Origin50.Graph" ShapeID="_x0000_i1031" DrawAspect="Content" ObjectID="_1532249317" r:id="rId34"/>
        </w:object>
      </w:r>
    </w:p>
    <w:p w:rsidR="003F6505" w:rsidRDefault="003F6505" w:rsidP="00EB3278">
      <w:pPr>
        <w:pStyle w:val="TableSpacer"/>
        <w:rPr>
          <w:lang w:val="en-GB"/>
        </w:rPr>
      </w:pPr>
      <w:r>
        <w:rPr>
          <w:rFonts w:eastAsiaTheme="minorEastAsia"/>
          <w:bCs/>
          <w:color w:val="000000" w:themeColor="text1" w:themeShade="BF"/>
          <w:lang w:val="en-GB"/>
        </w:rPr>
        <w:lastRenderedPageBreak/>
        <w:t>Figure 7</w:t>
      </w:r>
      <w:r w:rsidRPr="00244C96">
        <w:rPr>
          <w:rFonts w:eastAsiaTheme="minorEastAsia"/>
          <w:bCs/>
          <w:color w:val="000000" w:themeColor="text1" w:themeShade="BF"/>
          <w:lang w:val="en-GB"/>
        </w:rPr>
        <w:t>:</w:t>
      </w:r>
      <w:r w:rsidRPr="00DB63D8">
        <w:rPr>
          <w:rFonts w:eastAsiaTheme="minorEastAsia"/>
          <w:b/>
          <w:bCs/>
          <w:color w:val="000000" w:themeColor="text1" w:themeShade="BF"/>
          <w:lang w:val="en-GB"/>
        </w:rPr>
        <w:t xml:space="preserve"> </w:t>
      </w:r>
      <w:r w:rsidRPr="00816B63">
        <w:rPr>
          <w:rFonts w:eastAsiaTheme="minorEastAsia"/>
          <w:bCs/>
          <w:color w:val="000000" w:themeColor="text1" w:themeShade="BF"/>
          <w:lang w:val="en-GB"/>
        </w:rPr>
        <w:t>(a)</w:t>
      </w:r>
      <w:r w:rsidRPr="00DB63D8">
        <w:rPr>
          <w:rFonts w:eastAsiaTheme="minorEastAsia"/>
          <w:b/>
          <w:bCs/>
          <w:color w:val="000000" w:themeColor="text1" w:themeShade="BF"/>
          <w:lang w:val="en-GB"/>
        </w:rPr>
        <w:t xml:space="preserve"> </w:t>
      </w:r>
      <w:r w:rsidRPr="00DB63D8">
        <w:rPr>
          <w:rFonts w:eastAsiaTheme="minorEastAsia"/>
          <w:bCs/>
          <w:color w:val="000000" w:themeColor="text1" w:themeShade="BF"/>
          <w:lang w:val="en-GB"/>
        </w:rPr>
        <w:t xml:space="preserve">IR-free results for catalyst </w:t>
      </w:r>
      <w:r w:rsidRPr="00DB63D8">
        <w:rPr>
          <w:rFonts w:eastAsiaTheme="minorEastAsia"/>
          <w:b/>
          <w:bCs/>
          <w:i/>
          <w:color w:val="000000" w:themeColor="text1" w:themeShade="BF"/>
          <w:lang w:val="en-GB"/>
        </w:rPr>
        <w:t>B</w:t>
      </w:r>
      <w:r w:rsidRPr="00DB63D8">
        <w:rPr>
          <w:rFonts w:eastAsiaTheme="minorEastAsia"/>
          <w:bCs/>
          <w:color w:val="000000" w:themeColor="text1" w:themeShade="BF"/>
          <w:lang w:val="en-GB"/>
        </w:rPr>
        <w:t xml:space="preserve"> (2mg cm</w:t>
      </w:r>
      <w:r w:rsidRPr="00DB63D8">
        <w:rPr>
          <w:rFonts w:eastAsiaTheme="minorEastAsia"/>
          <w:bCs/>
          <w:color w:val="000000" w:themeColor="text1" w:themeShade="BF"/>
          <w:vertAlign w:val="superscript"/>
          <w:lang w:val="en-GB"/>
        </w:rPr>
        <w:t>-2</w:t>
      </w:r>
      <w:r w:rsidRPr="00DB63D8">
        <w:rPr>
          <w:rFonts w:eastAsiaTheme="minorEastAsia"/>
          <w:bCs/>
          <w:color w:val="000000" w:themeColor="text1" w:themeShade="BF"/>
          <w:lang w:val="en-GB"/>
        </w:rPr>
        <w:t>) as a function of oxygen partial pressure: (Square: 100 kPa</w:t>
      </w:r>
      <w:r w:rsidRPr="00DB63D8">
        <w:rPr>
          <w:rFonts w:eastAsiaTheme="minorEastAsia"/>
          <w:bCs/>
          <w:color w:val="000000" w:themeColor="text1" w:themeShade="BF"/>
          <w:vertAlign w:val="subscript"/>
          <w:lang w:val="en-GB"/>
        </w:rPr>
        <w:t>O2</w:t>
      </w:r>
      <w:r w:rsidRPr="00DB63D8">
        <w:rPr>
          <w:rFonts w:eastAsiaTheme="minorEastAsia"/>
          <w:bCs/>
          <w:color w:val="000000" w:themeColor="text1" w:themeShade="BF"/>
          <w:lang w:val="en-GB"/>
        </w:rPr>
        <w:t>, Circle: 244 kPa</w:t>
      </w:r>
      <w:r w:rsidRPr="00DB63D8">
        <w:rPr>
          <w:rFonts w:eastAsiaTheme="minorEastAsia"/>
          <w:bCs/>
          <w:color w:val="000000" w:themeColor="text1" w:themeShade="BF"/>
          <w:vertAlign w:val="subscript"/>
          <w:lang w:val="en-GB"/>
        </w:rPr>
        <w:t>O2</w:t>
      </w:r>
      <w:r w:rsidRPr="00DB63D8">
        <w:rPr>
          <w:rFonts w:eastAsiaTheme="minorEastAsia"/>
          <w:bCs/>
          <w:color w:val="000000" w:themeColor="text1" w:themeShade="BF"/>
          <w:lang w:val="en-GB"/>
        </w:rPr>
        <w:t xml:space="preserve">). Lines on the points represent the best fit line to Eq 6 with </w:t>
      </w:r>
      <m:oMath>
        <m:sSub>
          <m:sSubPr>
            <m:ctrlPr>
              <w:rPr>
                <w:rFonts w:ascii="Cambria Math" w:eastAsiaTheme="minorEastAsia" w:hAnsi="Cambria Math"/>
                <w:b/>
                <w:bCs/>
                <w:i/>
                <w:color w:val="000000" w:themeColor="text1" w:themeShade="BF"/>
                <w:lang w:val="en-GB"/>
              </w:rPr>
            </m:ctrlPr>
          </m:sSubPr>
          <m:e>
            <m:r>
              <m:rPr>
                <m:sty m:val="bi"/>
              </m:rPr>
              <w:rPr>
                <w:rFonts w:ascii="Cambria Math" w:eastAsiaTheme="minorEastAsia" w:hAnsi="Cambria Math"/>
                <w:color w:val="000000" w:themeColor="text1" w:themeShade="BF"/>
                <w:lang w:val="en-GB"/>
              </w:rPr>
              <m:t>α</m:t>
            </m:r>
          </m:e>
          <m:sub>
            <m:r>
              <m:rPr>
                <m:sty m:val="bi"/>
              </m:rPr>
              <w:rPr>
                <w:rFonts w:ascii="Cambria Math" w:eastAsiaTheme="minorEastAsia" w:hAnsi="Cambria Math"/>
                <w:color w:val="000000" w:themeColor="text1" w:themeShade="BF"/>
                <w:lang w:val="en-GB"/>
              </w:rPr>
              <m:t>eff,1</m:t>
            </m:r>
          </m:sub>
        </m:sSub>
      </m:oMath>
      <w:r w:rsidRPr="00DB63D8">
        <w:rPr>
          <w:rFonts w:eastAsiaTheme="minorEastAsia"/>
          <w:bCs/>
          <w:color w:val="000000" w:themeColor="text1" w:themeShade="BF"/>
          <w:lang w:val="en-GB"/>
        </w:rPr>
        <w:t xml:space="preserve"> = 1.37, </w:t>
      </w:r>
      <m:oMath>
        <m:sSub>
          <m:sSubPr>
            <m:ctrlPr>
              <w:rPr>
                <w:rFonts w:ascii="Cambria Math" w:eastAsiaTheme="minorEastAsia" w:hAnsi="Cambria Math"/>
                <w:b/>
                <w:bCs/>
                <w:i/>
                <w:color w:val="000000" w:themeColor="text1" w:themeShade="BF"/>
                <w:lang w:val="en-GB"/>
              </w:rPr>
            </m:ctrlPr>
          </m:sSubPr>
          <m:e>
            <m:r>
              <m:rPr>
                <m:sty m:val="bi"/>
              </m:rPr>
              <w:rPr>
                <w:rFonts w:ascii="Cambria Math" w:eastAsiaTheme="minorEastAsia" w:hAnsi="Cambria Math"/>
                <w:color w:val="000000" w:themeColor="text1" w:themeShade="BF"/>
                <w:lang w:val="en-GB"/>
              </w:rPr>
              <m:t>α</m:t>
            </m:r>
          </m:e>
          <m:sub>
            <m:r>
              <m:rPr>
                <m:sty m:val="bi"/>
              </m:rPr>
              <w:rPr>
                <w:rFonts w:ascii="Cambria Math" w:eastAsiaTheme="minorEastAsia" w:hAnsi="Cambria Math"/>
                <w:color w:val="000000" w:themeColor="text1" w:themeShade="BF"/>
                <w:lang w:val="en-GB"/>
              </w:rPr>
              <m:t>eff,2</m:t>
            </m:r>
          </m:sub>
        </m:sSub>
      </m:oMath>
      <w:r w:rsidRPr="00DB63D8">
        <w:rPr>
          <w:rFonts w:eastAsiaTheme="minorEastAsia"/>
          <w:bCs/>
          <w:color w:val="000000" w:themeColor="text1" w:themeShade="BF"/>
          <w:lang w:val="en-GB"/>
        </w:rPr>
        <w:t xml:space="preserve"> = 0.47, E</w:t>
      </w:r>
      <w:r w:rsidRPr="00DB63D8">
        <w:rPr>
          <w:rFonts w:eastAsiaTheme="minorEastAsia"/>
          <w:bCs/>
          <w:color w:val="000000" w:themeColor="text1" w:themeShade="BF"/>
          <w:vertAlign w:val="subscript"/>
          <w:lang w:val="en-GB"/>
        </w:rPr>
        <w:t>transition</w:t>
      </w:r>
      <w:r w:rsidRPr="00DB63D8">
        <w:rPr>
          <w:rFonts w:eastAsiaTheme="minorEastAsia"/>
          <w:bCs/>
          <w:color w:val="000000" w:themeColor="text1" w:themeShade="BF"/>
          <w:lang w:val="en-GB"/>
        </w:rPr>
        <w:t xml:space="preserve"> = 0.705 (100 kPa), 0.718 (244 kPa), and j</w:t>
      </w:r>
      <w:r w:rsidRPr="00DB63D8">
        <w:rPr>
          <w:rFonts w:eastAsiaTheme="minorEastAsia"/>
          <w:bCs/>
          <w:color w:val="000000" w:themeColor="text1" w:themeShade="BF"/>
          <w:vertAlign w:val="subscript"/>
          <w:lang w:val="en-GB"/>
        </w:rPr>
        <w:t>transition</w:t>
      </w:r>
      <w:r w:rsidRPr="00DB63D8">
        <w:rPr>
          <w:rFonts w:eastAsiaTheme="minorEastAsia"/>
          <w:bCs/>
          <w:color w:val="000000" w:themeColor="text1" w:themeShade="BF"/>
          <w:lang w:val="en-GB"/>
        </w:rPr>
        <w:t xml:space="preserve"> = 1.19 mA mg</w:t>
      </w:r>
      <w:r w:rsidRPr="00DB63D8">
        <w:rPr>
          <w:rFonts w:eastAsiaTheme="minorEastAsia"/>
          <w:bCs/>
          <w:color w:val="000000" w:themeColor="text1" w:themeShade="BF"/>
          <w:vertAlign w:val="superscript"/>
          <w:lang w:val="en-GB"/>
        </w:rPr>
        <w:noBreakHyphen/>
        <w:t xml:space="preserve">1 </w:t>
      </w:r>
      <w:r w:rsidRPr="00DB63D8">
        <w:rPr>
          <w:rFonts w:eastAsiaTheme="minorEastAsia"/>
          <w:bCs/>
          <w:color w:val="000000" w:themeColor="text1" w:themeShade="BF"/>
          <w:lang w:val="en-GB"/>
        </w:rPr>
        <w:t>(100 kPa), 1.60 mA mg</w:t>
      </w:r>
      <w:r w:rsidRPr="00DB63D8">
        <w:rPr>
          <w:rFonts w:eastAsiaTheme="minorEastAsia"/>
          <w:bCs/>
          <w:color w:val="000000" w:themeColor="text1" w:themeShade="BF"/>
          <w:vertAlign w:val="superscript"/>
          <w:lang w:val="en-GB"/>
        </w:rPr>
        <w:t>-1</w:t>
      </w:r>
      <w:r w:rsidRPr="00DB63D8">
        <w:rPr>
          <w:rFonts w:eastAsiaTheme="minorEastAsia"/>
          <w:bCs/>
          <w:color w:val="000000" w:themeColor="text1" w:themeShade="BF"/>
          <w:lang w:val="en-GB"/>
        </w:rPr>
        <w:t xml:space="preserve"> (244 kPa). (b) plot of mass transport lo</w:t>
      </w:r>
      <w:r>
        <w:rPr>
          <w:rFonts w:eastAsiaTheme="minorEastAsia"/>
          <w:bCs/>
          <w:color w:val="000000" w:themeColor="text1" w:themeShade="BF"/>
          <w:lang w:val="en-GB"/>
        </w:rPr>
        <w:t>s</w:t>
      </w:r>
      <w:r w:rsidRPr="00DB63D8">
        <w:rPr>
          <w:rFonts w:eastAsiaTheme="minorEastAsia"/>
          <w:bCs/>
          <w:color w:val="000000" w:themeColor="text1" w:themeShade="BF"/>
          <w:lang w:val="en-GB"/>
        </w:rPr>
        <w:t>ses for the systems studied in (a) where the mass transport loses are calculated as the difference between the data and the fitted electrokinetic curve.</w:t>
      </w:r>
      <w:r>
        <w:rPr>
          <w:rFonts w:eastAsiaTheme="minorEastAsia"/>
          <w:bCs/>
          <w:color w:val="000000" w:themeColor="text1" w:themeShade="BF"/>
          <w:lang w:val="en-GB"/>
        </w:rPr>
        <w:t xml:space="preserve"> Inset:  Mass transport difference between </w:t>
      </w:r>
      <w:r w:rsidRPr="00DB63D8">
        <w:rPr>
          <w:rFonts w:eastAsiaTheme="minorEastAsia"/>
          <w:bCs/>
          <w:color w:val="000000" w:themeColor="text1" w:themeShade="BF"/>
          <w:lang w:val="en-GB"/>
        </w:rPr>
        <w:t>100 kPa</w:t>
      </w:r>
      <w:r w:rsidRPr="00DB63D8">
        <w:rPr>
          <w:rFonts w:eastAsiaTheme="minorEastAsia"/>
          <w:bCs/>
          <w:color w:val="000000" w:themeColor="text1" w:themeShade="BF"/>
          <w:vertAlign w:val="subscript"/>
          <w:lang w:val="en-GB"/>
        </w:rPr>
        <w:t>O2</w:t>
      </w:r>
      <w:r>
        <w:rPr>
          <w:rFonts w:eastAsiaTheme="minorEastAsia"/>
          <w:bCs/>
          <w:color w:val="000000" w:themeColor="text1" w:themeShade="BF"/>
          <w:lang w:val="en-GB"/>
        </w:rPr>
        <w:t xml:space="preserve"> and</w:t>
      </w:r>
      <w:r w:rsidRPr="00DB63D8">
        <w:rPr>
          <w:rFonts w:eastAsiaTheme="minorEastAsia"/>
          <w:bCs/>
          <w:color w:val="000000" w:themeColor="text1" w:themeShade="BF"/>
          <w:lang w:val="en-GB"/>
        </w:rPr>
        <w:t xml:space="preserve"> 244 kPa</w:t>
      </w:r>
      <w:r w:rsidRPr="00DB63D8">
        <w:rPr>
          <w:rFonts w:eastAsiaTheme="minorEastAsia"/>
          <w:bCs/>
          <w:color w:val="000000" w:themeColor="text1" w:themeShade="BF"/>
          <w:vertAlign w:val="subscript"/>
          <w:lang w:val="en-GB"/>
        </w:rPr>
        <w:t>O2</w:t>
      </w:r>
      <w:r w:rsidRPr="00DB63D8">
        <w:rPr>
          <w:rFonts w:eastAsiaTheme="minorEastAsia"/>
          <w:bCs/>
          <w:color w:val="000000" w:themeColor="text1" w:themeShade="BF"/>
          <w:lang w:val="en-GB"/>
        </w:rPr>
        <w:t xml:space="preserve"> </w:t>
      </w:r>
      <w:r>
        <w:rPr>
          <w:rFonts w:eastAsiaTheme="minorEastAsia"/>
          <w:bCs/>
          <w:color w:val="000000" w:themeColor="text1" w:themeShade="BF"/>
          <w:lang w:val="en-GB"/>
        </w:rPr>
        <w:t xml:space="preserve">calculated from main data. </w:t>
      </w:r>
      <w:r w:rsidRPr="00DB63D8">
        <w:rPr>
          <w:rFonts w:eastAsiaTheme="minorEastAsia"/>
          <w:lang w:val="en-GB"/>
        </w:rPr>
        <w:t xml:space="preserve">Other experimental conditions as per </w:t>
      </w:r>
      <w:r w:rsidR="00C741A9">
        <w:rPr>
          <w:rFonts w:eastAsiaTheme="minorEastAsia"/>
          <w:lang w:val="en-GB"/>
        </w:rPr>
        <w:t xml:space="preserve">Fig. </w:t>
      </w:r>
      <w:r w:rsidRPr="00781086">
        <w:rPr>
          <w:rFonts w:eastAsiaTheme="minorEastAsia"/>
          <w:lang w:val="en-GB"/>
        </w:rPr>
        <w:t>2.</w:t>
      </w:r>
    </w:p>
    <w:p w:rsidR="00167671" w:rsidRDefault="00167671" w:rsidP="00167671">
      <w:pPr>
        <w:pStyle w:val="P1"/>
      </w:pPr>
      <w:r>
        <w:t xml:space="preserve">It is clear that the majority of the losses experienced by the catalyst layer are predominantly </w:t>
      </w:r>
      <w:proofErr w:type="spellStart"/>
      <w:r>
        <w:t>electrokinetic</w:t>
      </w:r>
      <w:proofErr w:type="spellEnd"/>
      <w:r>
        <w:t xml:space="preserve"> in form, especially as the systems are being operated under pure oxygen, </w:t>
      </w:r>
      <w:proofErr w:type="gramStart"/>
      <w:r>
        <w:t>Operating</w:t>
      </w:r>
      <w:proofErr w:type="gramEnd"/>
      <w:r>
        <w:t xml:space="preserve"> such systems under lower partial pressures of oxygen is expected to lead to significantly greater mass transport loses.</w:t>
      </w:r>
    </w:p>
    <w:p w:rsidR="00167671" w:rsidRPr="00DB63D8" w:rsidRDefault="00167671" w:rsidP="00167671">
      <w:pPr>
        <w:pStyle w:val="P1"/>
        <w:rPr>
          <w:bCs/>
          <w:color w:val="000000" w:themeColor="text1" w:themeShade="BF"/>
        </w:rPr>
      </w:pPr>
      <w:r>
        <w:t>An example of this is shown in figure 7 where</w:t>
      </w:r>
      <w:r w:rsidRPr="00DB63D8">
        <w:t xml:space="preserve"> at lower oxygen partial</w:t>
      </w:r>
      <w:r>
        <w:t xml:space="preserve"> pressures (e.g. 100 </w:t>
      </w:r>
      <w:proofErr w:type="spellStart"/>
      <w:r>
        <w:t>kPa</w:t>
      </w:r>
      <w:proofErr w:type="spellEnd"/>
      <w:r>
        <w:t xml:space="preserve">) </w:t>
      </w:r>
      <w:r w:rsidRPr="00DB63D8">
        <w:t xml:space="preserve">mass transport losses </w:t>
      </w:r>
      <w:r>
        <w:t xml:space="preserve">are </w:t>
      </w:r>
      <w:r w:rsidRPr="00DB63D8">
        <w:t xml:space="preserve">significantly increased. </w:t>
      </w:r>
      <w:r w:rsidRPr="00DB119F">
        <w:t>Figure 7</w:t>
      </w:r>
      <w:r w:rsidRPr="00DB63D8">
        <w:t xml:space="preserve"> shows the performance of an electrode composed of catalyst </w:t>
      </w:r>
      <w:r w:rsidRPr="00DB63D8">
        <w:rPr>
          <w:b/>
          <w:i/>
        </w:rPr>
        <w:t>B</w:t>
      </w:r>
      <w:r w:rsidRPr="00DB63D8">
        <w:t xml:space="preserve"> (2 mg cm</w:t>
      </w:r>
      <w:r w:rsidRPr="00DB63D8">
        <w:rPr>
          <w:vertAlign w:val="superscript"/>
        </w:rPr>
        <w:t>-2</w:t>
      </w:r>
      <w:r w:rsidRPr="00DB63D8">
        <w:t>) under different partial pressures of oxygen. The</w:t>
      </w:r>
      <w:r>
        <w:t>se</w:t>
      </w:r>
      <w:r w:rsidRPr="00DB63D8">
        <w:t xml:space="preserve"> data have been corrected for </w:t>
      </w:r>
      <w:proofErr w:type="spellStart"/>
      <w:r w:rsidRPr="00DB63D8">
        <w:t>iR</w:t>
      </w:r>
      <w:proofErr w:type="spellEnd"/>
      <w:r w:rsidRPr="00DB63D8">
        <w:t xml:space="preserve"> losses, and fitted to Equation 6 using common values of </w:t>
      </w:r>
      <m:oMath>
        <m:sSub>
          <m:sSubPr>
            <m:ctrlPr>
              <w:rPr>
                <w:rFonts w:ascii="Cambria Math" w:hAnsi="Cambria Math"/>
                <w:b/>
                <w:bCs/>
                <w:i/>
                <w:color w:val="000000" w:themeColor="text1" w:themeShade="BF"/>
              </w:rPr>
            </m:ctrlPr>
          </m:sSubPr>
          <m:e>
            <m:r>
              <m:rPr>
                <m:sty m:val="bi"/>
              </m:rPr>
              <w:rPr>
                <w:rFonts w:ascii="Cambria Math" w:hAnsi="Cambria Math"/>
                <w:color w:val="000000" w:themeColor="text1" w:themeShade="BF"/>
              </w:rPr>
              <m:t>α</m:t>
            </m:r>
          </m:e>
          <m:sub>
            <m:r>
              <m:rPr>
                <m:sty m:val="bi"/>
              </m:rPr>
              <w:rPr>
                <w:rFonts w:ascii="Cambria Math" w:hAnsi="Cambria Math"/>
                <w:color w:val="000000" w:themeColor="text1" w:themeShade="BF"/>
              </w:rPr>
              <m:t>eff,1</m:t>
            </m:r>
          </m:sub>
        </m:sSub>
      </m:oMath>
      <w:r w:rsidRPr="00DB63D8">
        <w:rPr>
          <w:b/>
          <w:bCs/>
          <w:color w:val="000000" w:themeColor="text1" w:themeShade="BF"/>
        </w:rPr>
        <w:t xml:space="preserve"> </w:t>
      </w:r>
      <w:proofErr w:type="gramStart"/>
      <w:r w:rsidRPr="00DB63D8">
        <w:rPr>
          <w:bCs/>
          <w:color w:val="000000" w:themeColor="text1" w:themeShade="BF"/>
        </w:rPr>
        <w:t>and</w:t>
      </w:r>
      <w:r w:rsidRPr="00DB63D8">
        <w:rPr>
          <w:b/>
          <w:bCs/>
          <w:color w:val="000000" w:themeColor="text1" w:themeShade="BF"/>
        </w:rPr>
        <w:t xml:space="preserve"> </w:t>
      </w:r>
      <w:proofErr w:type="gramEnd"/>
      <m:oMath>
        <m:sSub>
          <m:sSubPr>
            <m:ctrlPr>
              <w:rPr>
                <w:rFonts w:ascii="Cambria Math" w:hAnsi="Cambria Math"/>
                <w:b/>
                <w:bCs/>
                <w:i/>
                <w:color w:val="000000" w:themeColor="text1" w:themeShade="BF"/>
              </w:rPr>
            </m:ctrlPr>
          </m:sSubPr>
          <m:e>
            <m:r>
              <m:rPr>
                <m:sty m:val="bi"/>
              </m:rPr>
              <w:rPr>
                <w:rFonts w:ascii="Cambria Math" w:hAnsi="Cambria Math"/>
                <w:color w:val="000000" w:themeColor="text1" w:themeShade="BF"/>
              </w:rPr>
              <m:t>α</m:t>
            </m:r>
          </m:e>
          <m:sub>
            <m:r>
              <m:rPr>
                <m:sty m:val="bi"/>
              </m:rPr>
              <w:rPr>
                <w:rFonts w:ascii="Cambria Math" w:hAnsi="Cambria Math"/>
                <w:color w:val="000000" w:themeColor="text1" w:themeShade="BF"/>
              </w:rPr>
              <m:t>eff,2</m:t>
            </m:r>
          </m:sub>
        </m:sSub>
        <m:r>
          <m:rPr>
            <m:sty m:val="bi"/>
          </m:rPr>
          <w:rPr>
            <w:rFonts w:ascii="Cambria Math" w:hAnsi="Cambria Math"/>
            <w:color w:val="000000" w:themeColor="text1" w:themeShade="BF"/>
          </w:rPr>
          <m:t xml:space="preserve"> </m:t>
        </m:r>
      </m:oMath>
      <w:r>
        <w:rPr>
          <w:b/>
          <w:color w:val="000000" w:themeColor="text1" w:themeShade="BF"/>
        </w:rPr>
        <w:t>,</w:t>
      </w:r>
      <w:r w:rsidRPr="00DB63D8">
        <w:rPr>
          <w:bCs/>
          <w:color w:val="000000" w:themeColor="text1" w:themeShade="BF"/>
        </w:rPr>
        <w:t xml:space="preserve"> but independent values of </w:t>
      </w:r>
      <w:proofErr w:type="spellStart"/>
      <w:r w:rsidRPr="00DB63D8">
        <w:rPr>
          <w:bCs/>
          <w:i/>
          <w:color w:val="000000" w:themeColor="text1" w:themeShade="BF"/>
        </w:rPr>
        <w:t>j</w:t>
      </w:r>
      <w:r w:rsidRPr="00DB63D8">
        <w:rPr>
          <w:bCs/>
          <w:i/>
          <w:color w:val="000000" w:themeColor="text1" w:themeShade="BF"/>
          <w:vertAlign w:val="subscript"/>
        </w:rPr>
        <w:t>transition</w:t>
      </w:r>
      <w:proofErr w:type="spellEnd"/>
      <w:r w:rsidRPr="00DB63D8">
        <w:rPr>
          <w:bCs/>
          <w:i/>
          <w:color w:val="000000" w:themeColor="text1" w:themeShade="BF"/>
          <w:vertAlign w:val="subscript"/>
        </w:rPr>
        <w:t xml:space="preserve"> </w:t>
      </w:r>
      <w:r w:rsidRPr="00DB63D8">
        <w:rPr>
          <w:bCs/>
          <w:color w:val="000000" w:themeColor="text1" w:themeShade="BF"/>
        </w:rPr>
        <w:t>and</w:t>
      </w:r>
      <w:r w:rsidRPr="00DB63D8">
        <w:rPr>
          <w:bCs/>
          <w:color w:val="000000" w:themeColor="text1" w:themeShade="BF"/>
          <w:vertAlign w:val="subscript"/>
        </w:rPr>
        <w:t xml:space="preserve"> </w:t>
      </w:r>
      <w:proofErr w:type="spellStart"/>
      <w:r w:rsidRPr="003F6505">
        <w:rPr>
          <w:bCs/>
          <w:i/>
          <w:color w:val="000000" w:themeColor="text1" w:themeShade="BF"/>
        </w:rPr>
        <w:t>E</w:t>
      </w:r>
      <w:r w:rsidRPr="003F6505">
        <w:rPr>
          <w:bCs/>
          <w:color w:val="000000" w:themeColor="text1" w:themeShade="BF"/>
          <w:vertAlign w:val="subscript"/>
        </w:rPr>
        <w:t>transition</w:t>
      </w:r>
      <w:proofErr w:type="spellEnd"/>
      <w:r w:rsidRPr="00DB63D8">
        <w:rPr>
          <w:b/>
          <w:bCs/>
          <w:color w:val="000000" w:themeColor="text1" w:themeShade="BF"/>
        </w:rPr>
        <w:t xml:space="preserve">. </w:t>
      </w:r>
      <w:r w:rsidRPr="00DB63D8">
        <w:rPr>
          <w:bCs/>
          <w:color w:val="000000" w:themeColor="text1" w:themeShade="BF"/>
        </w:rPr>
        <w:t xml:space="preserve">The </w:t>
      </w:r>
      <m:oMath>
        <m:sSub>
          <m:sSubPr>
            <m:ctrlPr>
              <w:rPr>
                <w:rFonts w:ascii="Cambria Math" w:hAnsi="Cambria Math"/>
                <w:b/>
                <w:bCs/>
                <w:i/>
                <w:color w:val="000000" w:themeColor="text1" w:themeShade="BF"/>
              </w:rPr>
            </m:ctrlPr>
          </m:sSubPr>
          <m:e>
            <m:r>
              <m:rPr>
                <m:sty m:val="bi"/>
              </m:rPr>
              <w:rPr>
                <w:rFonts w:ascii="Cambria Math" w:hAnsi="Cambria Math"/>
                <w:color w:val="000000" w:themeColor="text1" w:themeShade="BF"/>
              </w:rPr>
              <m:t>α</m:t>
            </m:r>
          </m:e>
          <m:sub>
            <m:r>
              <m:rPr>
                <m:sty m:val="bi"/>
              </m:rPr>
              <w:rPr>
                <w:rFonts w:ascii="Cambria Math" w:hAnsi="Cambria Math"/>
                <w:color w:val="000000" w:themeColor="text1" w:themeShade="BF"/>
              </w:rPr>
              <m:t>eff</m:t>
            </m:r>
          </m:sub>
        </m:sSub>
      </m:oMath>
      <w:r w:rsidRPr="00DB63D8">
        <w:rPr>
          <w:bCs/>
          <w:color w:val="000000" w:themeColor="text1" w:themeShade="BF"/>
        </w:rPr>
        <w:t xml:space="preserve"> values at 1.37 and 0.47 are close to those deter</w:t>
      </w:r>
      <w:r>
        <w:rPr>
          <w:bCs/>
          <w:color w:val="000000" w:themeColor="text1" w:themeShade="BF"/>
        </w:rPr>
        <w:t>mined for the other catalysts, Table 1. F</w:t>
      </w:r>
      <w:r w:rsidRPr="00DB63D8">
        <w:rPr>
          <w:bCs/>
          <w:color w:val="000000" w:themeColor="text1" w:themeShade="BF"/>
        </w:rPr>
        <w:t xml:space="preserve">igure </w:t>
      </w:r>
      <w:r>
        <w:rPr>
          <w:bCs/>
          <w:color w:val="000000" w:themeColor="text1" w:themeShade="BF"/>
        </w:rPr>
        <w:t>7</w:t>
      </w:r>
      <w:r w:rsidRPr="00DB63D8">
        <w:rPr>
          <w:bCs/>
          <w:color w:val="000000" w:themeColor="text1" w:themeShade="BF"/>
        </w:rPr>
        <w:t>(b)</w:t>
      </w:r>
      <w:r>
        <w:rPr>
          <w:bCs/>
          <w:color w:val="000000" w:themeColor="text1" w:themeShade="BF"/>
        </w:rPr>
        <w:t xml:space="preserve"> illustrates</w:t>
      </w:r>
      <w:r w:rsidRPr="00DB63D8">
        <w:rPr>
          <w:bCs/>
          <w:color w:val="000000" w:themeColor="text1" w:themeShade="BF"/>
        </w:rPr>
        <w:t xml:space="preserve"> th</w:t>
      </w:r>
      <w:r>
        <w:rPr>
          <w:bCs/>
          <w:color w:val="000000" w:themeColor="text1" w:themeShade="BF"/>
        </w:rPr>
        <w:t>e mass transport losses for the catalyst layer in Fig. 7</w:t>
      </w:r>
      <w:r w:rsidRPr="00DB63D8">
        <w:rPr>
          <w:bCs/>
          <w:color w:val="000000" w:themeColor="text1" w:themeShade="BF"/>
        </w:rPr>
        <w:t xml:space="preserve">, determined by subtracting the experimental </w:t>
      </w:r>
      <w:proofErr w:type="spellStart"/>
      <w:r w:rsidRPr="00DB63D8">
        <w:rPr>
          <w:bCs/>
          <w:color w:val="000000" w:themeColor="text1" w:themeShade="BF"/>
        </w:rPr>
        <w:t>iR</w:t>
      </w:r>
      <w:proofErr w:type="spellEnd"/>
      <w:r w:rsidRPr="00DB63D8">
        <w:rPr>
          <w:bCs/>
          <w:color w:val="000000" w:themeColor="text1" w:themeShade="BF"/>
        </w:rPr>
        <w:t xml:space="preserve">-free polarization curve (symbols </w:t>
      </w:r>
      <w:r w:rsidRPr="00DB119F">
        <w:rPr>
          <w:bCs/>
          <w:color w:val="000000" w:themeColor="text1" w:themeShade="BF"/>
        </w:rPr>
        <w:t xml:space="preserve">in Fig. 7(a) from the extrapolated </w:t>
      </w:r>
      <w:proofErr w:type="spellStart"/>
      <w:r w:rsidRPr="00DB119F">
        <w:rPr>
          <w:bCs/>
          <w:color w:val="000000" w:themeColor="text1" w:themeShade="BF"/>
        </w:rPr>
        <w:t>electrokinetic</w:t>
      </w:r>
      <w:proofErr w:type="spellEnd"/>
      <w:r w:rsidRPr="00DB119F">
        <w:rPr>
          <w:bCs/>
          <w:color w:val="000000" w:themeColor="text1" w:themeShade="BF"/>
        </w:rPr>
        <w:t xml:space="preserve"> curve (lines in Fig. 7a</w:t>
      </w:r>
      <w:r w:rsidRPr="00DB63D8">
        <w:rPr>
          <w:bCs/>
          <w:color w:val="000000" w:themeColor="text1" w:themeShade="BF"/>
        </w:rPr>
        <w:t xml:space="preserve">). </w:t>
      </w:r>
      <w:r w:rsidRPr="007C280A">
        <w:t xml:space="preserve">At low current densities, the voltage gain (21mV) experienced upon varying the oxygen partial pressure from 244 </w:t>
      </w:r>
      <w:proofErr w:type="spellStart"/>
      <w:r w:rsidRPr="007C280A">
        <w:t>kPa</w:t>
      </w:r>
      <w:proofErr w:type="spellEnd"/>
      <w:r w:rsidRPr="007C280A">
        <w:t xml:space="preserve"> to 100 </w:t>
      </w:r>
      <w:proofErr w:type="spellStart"/>
      <w:r w:rsidRPr="007C280A">
        <w:t>kPa</w:t>
      </w:r>
      <w:proofErr w:type="spellEnd"/>
      <w:r w:rsidRPr="007C280A">
        <w:t xml:space="preserve"> fits quite well the theoretical value (22mV) for ORR to water.</w:t>
      </w:r>
      <w:r>
        <w:t xml:space="preserve"> However the experimental value (~36mV) at high current densities is somewhat less than that expected for oxygen reduction to H</w:t>
      </w:r>
      <w:r w:rsidRPr="007C280A">
        <w:rPr>
          <w:vertAlign w:val="subscript"/>
        </w:rPr>
        <w:t>2</w:t>
      </w:r>
      <w:r>
        <w:t>O</w:t>
      </w:r>
      <w:r w:rsidRPr="007C280A">
        <w:rPr>
          <w:vertAlign w:val="subscript"/>
        </w:rPr>
        <w:t>2</w:t>
      </w:r>
      <w:r>
        <w:t xml:space="preserve"> (54mV), suggesting that the reaction is operating in a rather complex kinetic regime, probably complicated by the autocatalytic decomposition of the hydrogen peroxide. </w:t>
      </w:r>
    </w:p>
    <w:p w:rsidR="003F6505" w:rsidRPr="003F6505" w:rsidRDefault="003F6505" w:rsidP="003F6505">
      <w:pPr>
        <w:pStyle w:val="P1"/>
        <w:rPr>
          <w:u w:val="single"/>
        </w:rPr>
      </w:pPr>
      <w:r w:rsidRPr="003F6505">
        <w:rPr>
          <w:u w:val="single"/>
        </w:rPr>
        <w:t>An Idealized Performance of ORR Carbon-based Catalyst Layers for PEFCs and other Electrochemical Systems</w:t>
      </w:r>
    </w:p>
    <w:p w:rsidR="003F6505" w:rsidRPr="009649E8" w:rsidRDefault="003F6505" w:rsidP="003F6505">
      <w:pPr>
        <w:pStyle w:val="P1"/>
      </w:pPr>
      <w:r>
        <w:t>From the above experimental results, it is clear that that the performance of the M-C-N catalysts needs to be significantly improved in order to compete with platinum. The question to this would be “but by how much”</w:t>
      </w:r>
      <w:proofErr w:type="gramStart"/>
      <w:r>
        <w:t>?.</w:t>
      </w:r>
      <w:proofErr w:type="gramEnd"/>
      <w:r>
        <w:t xml:space="preserve"> Hence, it is useful to set some benchmarks as to what is required. As has been shown in </w:t>
      </w:r>
      <w:r w:rsidR="00C741A9">
        <w:t>Figure</w:t>
      </w:r>
      <w:r>
        <w:t xml:space="preserve"> 1, by moving to thinner catalyst layers with higher catalyst density, the performance of fuel cells can be improved considerably.  It is fruitful to consider the number of active sites which exist within the catalyst layer of a fuel cell based on Pt/C, such as the one described in Figure 1. At a loading of 0.4 mg</w:t>
      </w:r>
      <w:r>
        <w:rPr>
          <w:vertAlign w:val="subscript"/>
        </w:rPr>
        <w:t>Pt</w:t>
      </w:r>
      <w:r>
        <w:t>cm</w:t>
      </w:r>
      <w:r>
        <w:rPr>
          <w:vertAlign w:val="superscript"/>
        </w:rPr>
        <w:t>-2</w:t>
      </w:r>
      <w:r>
        <w:t>, and assuming a specific surface area of the catalyst of 90 m</w:t>
      </w:r>
      <w:r>
        <w:rPr>
          <w:vertAlign w:val="superscript"/>
        </w:rPr>
        <w:t>2</w:t>
      </w:r>
      <w:r>
        <w:t xml:space="preserve"> g</w:t>
      </w:r>
      <w:r>
        <w:rPr>
          <w:vertAlign w:val="superscript"/>
        </w:rPr>
        <w:t>-1</w:t>
      </w:r>
      <w:r>
        <w:rPr>
          <w:vertAlign w:val="subscript"/>
        </w:rPr>
        <w:t>Pt</w:t>
      </w:r>
      <w:r>
        <w:t xml:space="preserve"> (Johnson Matthey </w:t>
      </w:r>
      <w:proofErr w:type="spellStart"/>
      <w:r w:rsidRPr="003E1450">
        <w:t>HiSPEC</w:t>
      </w:r>
      <w:proofErr w:type="spellEnd"/>
      <w:r w:rsidRPr="003E1450">
        <w:t xml:space="preserve"> 9100</w:t>
      </w:r>
      <w:proofErr w:type="gramStart"/>
      <w:r>
        <w:t>)</w:t>
      </w:r>
      <w:r w:rsidRPr="003E1450">
        <w:t xml:space="preserve"> </w:t>
      </w:r>
      <w:r>
        <w:t xml:space="preserve"> the</w:t>
      </w:r>
      <w:proofErr w:type="gramEnd"/>
      <w:r>
        <w:t xml:space="preserve"> number of surface platinum atoms which exist in the catalyst layer is 4.7</w:t>
      </w:r>
      <w:r w:rsidRPr="0027063D">
        <w:rPr>
          <w:color w:val="000000" w:themeColor="text1" w:themeShade="BF"/>
        </w:rPr>
        <w:t>×10</w:t>
      </w:r>
      <w:r>
        <w:rPr>
          <w:color w:val="000000" w:themeColor="text1" w:themeShade="BF"/>
          <w:vertAlign w:val="superscript"/>
        </w:rPr>
        <w:t>17</w:t>
      </w:r>
      <w:r>
        <w:t xml:space="preserve"> </w:t>
      </w:r>
      <w:proofErr w:type="spellStart"/>
      <w:r>
        <w:t>Pt</w:t>
      </w:r>
      <w:r>
        <w:rPr>
          <w:vertAlign w:val="subscript"/>
        </w:rPr>
        <w:t>surf</w:t>
      </w:r>
      <w:proofErr w:type="spellEnd"/>
      <w:r>
        <w:t xml:space="preserve"> cm</w:t>
      </w:r>
      <w:r>
        <w:rPr>
          <w:vertAlign w:val="superscript"/>
        </w:rPr>
        <w:t>-2</w:t>
      </w:r>
      <w:r>
        <w:t>. If we reasonably assume that two platinum atoms are required for oxygen reduction then this corresponds to 2.4</w:t>
      </w:r>
      <w:r w:rsidRPr="0027063D">
        <w:rPr>
          <w:color w:val="000000" w:themeColor="text1" w:themeShade="BF"/>
        </w:rPr>
        <w:t>×10</w:t>
      </w:r>
      <w:r>
        <w:rPr>
          <w:color w:val="000000" w:themeColor="text1" w:themeShade="BF"/>
          <w:vertAlign w:val="superscript"/>
        </w:rPr>
        <w:t>17</w:t>
      </w:r>
      <w:r>
        <w:t xml:space="preserve"> sites cm</w:t>
      </w:r>
      <w:r>
        <w:rPr>
          <w:vertAlign w:val="superscript"/>
        </w:rPr>
        <w:t>-2</w:t>
      </w:r>
      <w:r>
        <w:t xml:space="preserve"> (or 2.4</w:t>
      </w:r>
      <w:r w:rsidRPr="0027063D">
        <w:rPr>
          <w:color w:val="000000" w:themeColor="text1" w:themeShade="BF"/>
        </w:rPr>
        <w:t>×10</w:t>
      </w:r>
      <w:r>
        <w:rPr>
          <w:color w:val="000000" w:themeColor="text1" w:themeShade="BF"/>
          <w:vertAlign w:val="superscript"/>
        </w:rPr>
        <w:t>20</w:t>
      </w:r>
      <w:r>
        <w:t xml:space="preserve"> sites cm</w:t>
      </w:r>
      <w:r>
        <w:rPr>
          <w:vertAlign w:val="superscript"/>
        </w:rPr>
        <w:t>-3</w:t>
      </w:r>
      <w:r>
        <w:t xml:space="preserve"> of catalyst layer). If we look at the performance of the catalyst layer at 0.8 V from Figure 1 we see an extrapolated performance of about 1.69 </w:t>
      </w:r>
      <w:proofErr w:type="gramStart"/>
      <w:r>
        <w:t>A</w:t>
      </w:r>
      <w:proofErr w:type="gramEnd"/>
      <w:r>
        <w:t xml:space="preserve"> cm</w:t>
      </w:r>
      <w:r>
        <w:rPr>
          <w:vertAlign w:val="superscript"/>
        </w:rPr>
        <w:t>-2</w:t>
      </w:r>
      <w:r>
        <w:t>. This corresponds to a turnover frequency of 11 electrons site</w:t>
      </w:r>
      <w:r>
        <w:rPr>
          <w:vertAlign w:val="superscript"/>
        </w:rPr>
        <w:t>-1</w:t>
      </w:r>
      <w:r>
        <w:t xml:space="preserve"> s</w:t>
      </w:r>
      <w:r>
        <w:rPr>
          <w:vertAlign w:val="superscript"/>
        </w:rPr>
        <w:t>-1</w:t>
      </w:r>
      <w:r>
        <w:t xml:space="preserve">. Recently, the turnover frequency of </w:t>
      </w:r>
      <w:r w:rsidR="00F33E21">
        <w:t>Metal-N-C</w:t>
      </w:r>
      <w:r>
        <w:t xml:space="preserve"> catalysts have been measured, and at 0.8 V show values of around 1.5-</w:t>
      </w:r>
      <w:r>
        <w:lastRenderedPageBreak/>
        <w:t>1.6 electrons site</w:t>
      </w:r>
      <w:r>
        <w:rPr>
          <w:vertAlign w:val="superscript"/>
        </w:rPr>
        <w:t>-1</w:t>
      </w:r>
      <w:r>
        <w:t xml:space="preserve"> s</w:t>
      </w:r>
      <w:r>
        <w:rPr>
          <w:vertAlign w:val="superscript"/>
        </w:rPr>
        <w:t>-1</w:t>
      </w:r>
      <w:r>
        <w:t xml:space="preserve"> – about an order of magnitude lower than that for platinum</w:t>
      </w:r>
      <w:r>
        <w:fldChar w:fldCharType="begin"/>
      </w:r>
      <w:r w:rsidR="00305A29">
        <w:instrText xml:space="preserve"> ADDIN EN.CITE &lt;EndNote&gt;&lt;Cite&gt;&lt;Author&gt;Sahraie&lt;/Author&gt;&lt;Year&gt;2015&lt;/Year&gt;&lt;RecNum&gt;2&lt;/RecNum&gt;&lt;DisplayText&gt;&lt;style face="superscript"&gt;[5, 43]&lt;/style&gt;&lt;/DisplayText&gt;&lt;record&gt;&lt;rec-number&gt;2&lt;/rec-number&gt;&lt;foreign-keys&gt;&lt;key app="EN" db-id="teww0xr5qvrxtde9p9wvaf5ar9f2aderzft9" timestamp="1462194976"&gt;2&lt;/key&gt;&lt;/foreign-keys&gt;&lt;ref-type name="Journal Article"&gt;17&lt;/ref-type&gt;&lt;contributors&gt;&lt;authors&gt;&lt;author&gt;Sahraie, Nastaran Ranjbar&lt;/author&gt;&lt;author&gt;Kramm, Ulrike I.&lt;/author&gt;&lt;author&gt;Steinberg, Julian&lt;/author&gt;&lt;author&gt;Zhang, Yuanjian&lt;/author&gt;&lt;author&gt;Thomas, Arne&lt;/author&gt;&lt;author&gt;Reier, Tobias&lt;/author&gt;&lt;author&gt;Paraknowitsch, Jens-Peter&lt;/author&gt;&lt;author&gt;Strasser, Peter&lt;/author&gt;&lt;/authors&gt;&lt;/contributors&gt;&lt;titles&gt;&lt;title&gt;Quantifying the density and utilization of active sites in non-precious metal oxygen electroreduction catalysts&lt;/title&gt;&lt;secondary-title&gt;Nature Communications&lt;/secondary-title&gt;&lt;/titles&gt;&lt;periodical&gt;&lt;full-title&gt;Nature Communications&lt;/full-title&gt;&lt;/periodical&gt;&lt;volume&gt;6&lt;/volume&gt;&lt;dates&gt;&lt;year&gt;2015&lt;/year&gt;&lt;pub-dates&gt;&lt;date&gt;Oct&lt;/date&gt;&lt;/pub-dates&gt;&lt;/dates&gt;&lt;isbn&gt;2041-1723&lt;/isbn&gt;&lt;accession-num&gt;WOS:000364934200020&lt;/accession-num&gt;&lt;urls&gt;&lt;related-urls&gt;&lt;url&gt;&amp;lt;Go to ISI&amp;gt;://WOS:000364934200020&lt;/url&gt;&lt;/related-urls&gt;&lt;/urls&gt;&lt;custom7&gt;8618&lt;/custom7&gt;&lt;electronic-resource-num&gt;10.1038/ncomms9618&lt;/electronic-resource-num&gt;&lt;/record&gt;&lt;/Cite&gt;&lt;Cite&gt;&lt;Author&gt;Malko&lt;/Author&gt;&lt;Year&gt;2016&lt;/Year&gt;&lt;RecNum&gt;102&lt;/RecNum&gt;&lt;record&gt;&lt;rec-number&gt;102&lt;/rec-number&gt;&lt;foreign-keys&gt;&lt;key app="EN" db-id="teww0xr5qvrxtde9p9wvaf5ar9f2aderzft9" timestamp="1466691888"&gt;102&lt;/key&gt;&lt;/foreign-keys&gt;&lt;ref-type name="Journal Article"&gt;17&lt;/ref-type&gt;&lt;contributors&gt;&lt;authors&gt;&lt;author&gt;Malko, Daniel &lt;/author&gt;&lt;author&gt;Lopes, Thiago&lt;/author&gt;&lt;author&gt;Kucernak, Anthony&lt;/author&gt;&lt;/authors&gt;&lt;/contributors&gt;&lt;titles&gt;&lt;title&gt;In-situ electrochemical quantification of active sites in Fe-N/C non-precious metal catalysts&lt;/title&gt;&lt;secondary-title&gt;Submitted&lt;/secondary-title&gt;&lt;/titles&gt;&lt;periodical&gt;&lt;full-title&gt;Submitted&lt;/full-title&gt;&lt;/periodical&gt;&lt;dates&gt;&lt;year&gt;2016&lt;/year&gt;&lt;/dates&gt;&lt;urls&gt;&lt;/urls&gt;&lt;/record&gt;&lt;/Cite&gt;&lt;/EndNote&gt;</w:instrText>
      </w:r>
      <w:r>
        <w:fldChar w:fldCharType="separate"/>
      </w:r>
      <w:r w:rsidR="00305A29" w:rsidRPr="00305A29">
        <w:rPr>
          <w:noProof/>
          <w:vertAlign w:val="superscript"/>
        </w:rPr>
        <w:t>[5, 43]</w:t>
      </w:r>
      <w:r>
        <w:fldChar w:fldCharType="end"/>
      </w:r>
      <w:r>
        <w:t xml:space="preserve">. However, the estimated site density is relatively low, </w:t>
      </w:r>
      <w:proofErr w:type="gramStart"/>
      <w:r>
        <w:t xml:space="preserve">at about 0.07 </w:t>
      </w:r>
      <w:r w:rsidRPr="00655FF2">
        <w:rPr>
          <w:rStyle w:val="st"/>
        </w:rPr>
        <w:t>±</w:t>
      </w:r>
      <w:r>
        <w:rPr>
          <w:rStyle w:val="st"/>
        </w:rPr>
        <w:t xml:space="preserve"> </w:t>
      </w:r>
      <w:r>
        <w:t xml:space="preserve">0.01 </w:t>
      </w:r>
      <w:r w:rsidRPr="00655FF2">
        <w:t>nm</w:t>
      </w:r>
      <w:r w:rsidRPr="00655FF2">
        <w:rPr>
          <w:vertAlign w:val="superscript"/>
        </w:rPr>
        <w:t>-2</w:t>
      </w:r>
      <w:r>
        <w:t xml:space="preserve"> with respect to the </w:t>
      </w:r>
      <w:proofErr w:type="spellStart"/>
      <w:r>
        <w:t>mesopore</w:t>
      </w:r>
      <w:proofErr w:type="spellEnd"/>
      <w:r>
        <w:t xml:space="preserve"> surface area</w:t>
      </w:r>
      <w:proofErr w:type="gramEnd"/>
      <w:r>
        <w:t>. Translating this to a volumetric site density using the typical values we have achieved with our catalyst layers provides a value of 3.1</w:t>
      </w:r>
      <w:r w:rsidRPr="0027063D">
        <w:rPr>
          <w:color w:val="000000" w:themeColor="text1" w:themeShade="BF"/>
        </w:rPr>
        <w:t>×10</w:t>
      </w:r>
      <w:r>
        <w:rPr>
          <w:color w:val="000000" w:themeColor="text1" w:themeShade="BF"/>
          <w:vertAlign w:val="superscript"/>
        </w:rPr>
        <w:t>18</w:t>
      </w:r>
      <w:r>
        <w:rPr>
          <w:color w:val="000000" w:themeColor="text1" w:themeShade="BF"/>
        </w:rPr>
        <w:t xml:space="preserve"> sites cm</w:t>
      </w:r>
      <w:r>
        <w:rPr>
          <w:color w:val="000000" w:themeColor="text1" w:themeShade="BF"/>
          <w:vertAlign w:val="superscript"/>
        </w:rPr>
        <w:t>-3</w:t>
      </w:r>
      <w:r>
        <w:rPr>
          <w:color w:val="000000" w:themeColor="text1" w:themeShade="BF"/>
        </w:rPr>
        <w:t xml:space="preserve"> of catalyst layer – about two orders of magnitude lower than that for the platinum catalyst layer. In order to match the site density of platinum in a fuel cell catalyst layer, we would need to simultaneously increase the site density to 1 active site per nm</w:t>
      </w:r>
      <w:r>
        <w:rPr>
          <w:color w:val="000000" w:themeColor="text1" w:themeShade="BF"/>
          <w:vertAlign w:val="superscript"/>
        </w:rPr>
        <w:t>2</w:t>
      </w:r>
      <w:r>
        <w:rPr>
          <w:color w:val="000000" w:themeColor="text1" w:themeShade="BF"/>
        </w:rPr>
        <w:t xml:space="preserve"> and increase the mesoporous surface area to more than 500 m</w:t>
      </w:r>
      <w:r>
        <w:rPr>
          <w:color w:val="000000" w:themeColor="text1" w:themeShade="BF"/>
          <w:vertAlign w:val="superscript"/>
        </w:rPr>
        <w:t>2</w:t>
      </w:r>
      <w:r>
        <w:rPr>
          <w:color w:val="000000" w:themeColor="text1" w:themeShade="BF"/>
        </w:rPr>
        <w:t xml:space="preserve"> g</w:t>
      </w:r>
      <w:r>
        <w:rPr>
          <w:color w:val="000000" w:themeColor="text1" w:themeShade="BF"/>
          <w:vertAlign w:val="superscript"/>
        </w:rPr>
        <w:t>-1</w:t>
      </w:r>
      <w:r>
        <w:rPr>
          <w:color w:val="000000" w:themeColor="text1" w:themeShade="BF"/>
        </w:rPr>
        <w:t xml:space="preserve">. Both of these aspects are not unfeasible, although they might cause some problems as this number of sites would require about 4.5 </w:t>
      </w:r>
      <w:proofErr w:type="spellStart"/>
      <w:r>
        <w:rPr>
          <w:color w:val="000000" w:themeColor="text1" w:themeShade="BF"/>
        </w:rPr>
        <w:t>wt</w:t>
      </w:r>
      <w:proofErr w:type="spellEnd"/>
      <w:r>
        <w:rPr>
          <w:color w:val="000000" w:themeColor="text1" w:themeShade="BF"/>
        </w:rPr>
        <w:t>% of iron (or other transition metal), at which concentration there would surely be phase segregation. Furthermore, to match the performance of the catalyst layer, we would then need to increase the turnover frequency on the M-N-C catalyst by about an order of magnitude.</w:t>
      </w:r>
    </w:p>
    <w:p w:rsidR="00854A3E" w:rsidRDefault="00854A3E" w:rsidP="00854A3E">
      <w:pPr>
        <w:pStyle w:val="H1"/>
      </w:pPr>
      <w:r>
        <w:t>Conclusions</w:t>
      </w:r>
    </w:p>
    <w:p w:rsidR="006C5AD7" w:rsidRPr="006C5AD7" w:rsidRDefault="006C5AD7" w:rsidP="006C5AD7">
      <w:pPr>
        <w:pStyle w:val="P1"/>
        <w:rPr>
          <w:lang w:val="en-GB"/>
        </w:rPr>
      </w:pPr>
      <w:r w:rsidRPr="006C5AD7">
        <w:rPr>
          <w:lang w:val="en-GB"/>
        </w:rPr>
        <w:t xml:space="preserve">The present work has studied and </w:t>
      </w:r>
      <w:proofErr w:type="spellStart"/>
      <w:r w:rsidRPr="006C5AD7">
        <w:rPr>
          <w:lang w:val="en-GB"/>
        </w:rPr>
        <w:t>analyzed</w:t>
      </w:r>
      <w:proofErr w:type="spellEnd"/>
      <w:r w:rsidRPr="006C5AD7">
        <w:rPr>
          <w:lang w:val="en-GB"/>
        </w:rPr>
        <w:t xml:space="preserve"> the performance of polymer electrolyte fuel cells utilizing representative carbon based catalysts and two distinct platinum catalysts under different conditions of oxygen partial pressure, catalyst loading and catalyst layer thickness. </w:t>
      </w:r>
    </w:p>
    <w:p w:rsidR="006C5AD7" w:rsidRPr="006C5AD7" w:rsidRDefault="006C5AD7" w:rsidP="006C5AD7">
      <w:pPr>
        <w:pStyle w:val="P1"/>
        <w:rPr>
          <w:lang w:val="en-GB"/>
        </w:rPr>
      </w:pPr>
      <w:proofErr w:type="spellStart"/>
      <w:r w:rsidRPr="006C5AD7">
        <w:rPr>
          <w:lang w:val="en-GB"/>
        </w:rPr>
        <w:t>Ohmic</w:t>
      </w:r>
      <w:proofErr w:type="spellEnd"/>
      <w:r w:rsidRPr="006C5AD7">
        <w:rPr>
          <w:lang w:val="en-GB"/>
        </w:rPr>
        <w:t xml:space="preserve"> resistance corrected cell voltages versus mass-specific and geometric current densities evidence that oxygen reduction on carbon catalysts presents two distinct Tafel regions. A first Tafel region at low cell </w:t>
      </w:r>
      <w:proofErr w:type="spellStart"/>
      <w:r w:rsidRPr="006C5AD7">
        <w:rPr>
          <w:lang w:val="en-GB"/>
        </w:rPr>
        <w:t>overpotentials</w:t>
      </w:r>
      <w:proofErr w:type="spellEnd"/>
      <w:r w:rsidRPr="006C5AD7">
        <w:rPr>
          <w:lang w:val="en-GB"/>
        </w:rPr>
        <w:t xml:space="preserve"> presenting a slope of ~48 mV dec</w:t>
      </w:r>
      <w:r w:rsidRPr="006C5AD7">
        <w:rPr>
          <w:vertAlign w:val="superscript"/>
          <w:lang w:val="en-GB"/>
        </w:rPr>
        <w:t>-1</w:t>
      </w:r>
      <w:r w:rsidRPr="006C5AD7">
        <w:rPr>
          <w:lang w:val="en-GB"/>
        </w:rPr>
        <w:t xml:space="preserve"> and a second Tafel region with a slope of ~132 mV dec</w:t>
      </w:r>
      <w:r w:rsidRPr="006C5AD7">
        <w:rPr>
          <w:vertAlign w:val="superscript"/>
          <w:lang w:val="en-GB"/>
        </w:rPr>
        <w:t>-1</w:t>
      </w:r>
      <w:r w:rsidRPr="006C5AD7">
        <w:rPr>
          <w:lang w:val="en-GB"/>
        </w:rPr>
        <w:t xml:space="preserve">. We believe that these two regions represent a changeover from predominantly oxygen reduction to water to that in which peroxide is the main product. It is shown that the fitted </w:t>
      </w:r>
      <w:proofErr w:type="spellStart"/>
      <w:r w:rsidRPr="006C5AD7">
        <w:rPr>
          <w:lang w:val="en-GB"/>
        </w:rPr>
        <w:t>electrocatalytic</w:t>
      </w:r>
      <w:proofErr w:type="spellEnd"/>
      <w:r w:rsidRPr="006C5AD7">
        <w:rPr>
          <w:lang w:val="en-GB"/>
        </w:rPr>
        <w:t xml:space="preserve"> curves can be used to extract the mass transport loses from the fuel cell data, and these vary as one would expect when changing the oxygen partial pressure and catalyst layer thickness.</w:t>
      </w:r>
    </w:p>
    <w:p w:rsidR="00D80821" w:rsidRPr="006C5AD7" w:rsidRDefault="006C5AD7" w:rsidP="00D80821">
      <w:pPr>
        <w:pStyle w:val="P1"/>
        <w:rPr>
          <w:lang w:val="en-GB"/>
        </w:rPr>
      </w:pPr>
      <w:r w:rsidRPr="006C5AD7">
        <w:rPr>
          <w:lang w:val="en-GB"/>
        </w:rPr>
        <w:t xml:space="preserve">In order to match the performance of platinum catalyst layers we estimate that the intrinsic activity of the </w:t>
      </w:r>
      <w:r w:rsidR="0040377F" w:rsidRPr="006C5AD7">
        <w:rPr>
          <w:lang w:val="en-GB"/>
        </w:rPr>
        <w:t>catalytic</w:t>
      </w:r>
      <w:r w:rsidRPr="006C5AD7">
        <w:rPr>
          <w:lang w:val="en-GB"/>
        </w:rPr>
        <w:t xml:space="preserve"> sites need to increase by about an order of magnitude, and the site density need to increase about 2-3 orders of magnitude. With these changes it would be possible to produce a catalyst layer with similar performance to those produced using platinum today</w:t>
      </w:r>
      <w:r w:rsidR="00D80821" w:rsidRPr="005D1EBB">
        <w:t>.</w:t>
      </w:r>
    </w:p>
    <w:p w:rsidR="007D2ED9" w:rsidRPr="00C8278A" w:rsidRDefault="000E76B8" w:rsidP="000E76B8">
      <w:pPr>
        <w:pStyle w:val="HExperimentalSection"/>
        <w:rPr>
          <w:lang w:val="en-US"/>
        </w:rPr>
      </w:pPr>
      <w:r w:rsidRPr="00C8278A">
        <w:rPr>
          <w:lang w:val="en-US"/>
        </w:rPr>
        <w:t>Experimental Section</w:t>
      </w:r>
    </w:p>
    <w:p w:rsidR="006C5AD7" w:rsidRPr="006C5AD7" w:rsidRDefault="006C5AD7" w:rsidP="006C5AD7">
      <w:pPr>
        <w:pStyle w:val="ExperimentalSection"/>
        <w:numPr>
          <w:ilvl w:val="1"/>
          <w:numId w:val="1"/>
        </w:numPr>
        <w:rPr>
          <w:u w:val="single"/>
        </w:rPr>
      </w:pPr>
      <w:r w:rsidRPr="006C5AD7">
        <w:rPr>
          <w:u w:val="single"/>
        </w:rPr>
        <w:t>Catalyst Synthesis</w:t>
      </w:r>
    </w:p>
    <w:p w:rsidR="006C5AD7" w:rsidRPr="006C5AD7" w:rsidRDefault="006C5AD7" w:rsidP="006C5AD7">
      <w:pPr>
        <w:pStyle w:val="ExperimentalSection"/>
      </w:pPr>
      <w:r w:rsidRPr="006C5AD7">
        <w:t xml:space="preserve">Catalyst </w:t>
      </w:r>
      <w:r w:rsidRPr="006C5AD7">
        <w:rPr>
          <w:b/>
          <w:i/>
        </w:rPr>
        <w:t>B</w:t>
      </w:r>
      <w:r w:rsidRPr="006C5AD7">
        <w:t xml:space="preserve"> was synthesized following a published method</w:t>
      </w:r>
      <w:r w:rsidRPr="006C5AD7">
        <w:fldChar w:fldCharType="begin"/>
      </w:r>
      <w:r w:rsidR="00DC00DA">
        <w:instrText xml:space="preserve"> ADDIN EN.CITE &lt;EndNote&gt;&lt;Cite&gt;&lt;Author&gt;Lopes&lt;/Author&gt;&lt;Year&gt;2014&lt;/Year&gt;&lt;RecNum&gt;63&lt;/RecNum&gt;&lt;DisplayText&gt;&lt;style face="superscript"&gt;[4]&lt;/style&gt;&lt;/DisplayText&gt;&lt;record&gt;&lt;rec-number&gt;63&lt;/rec-number&gt;&lt;foreign-keys&gt;&lt;key app="EN" db-id="teww0xr5qvrxtde9p9wvaf5ar9f2aderzft9" timestamp="1466613353"&gt;63&lt;/key&gt;&lt;/foreign-keys&gt;&lt;ref-type name="Journal Article"&gt;17&lt;/ref-type&gt;&lt;contributors&gt;&lt;authors&gt;&lt;author&gt;Lopes, Thiago&lt;/author&gt;&lt;author&gt;Olivi, Paulo&lt;/author&gt;&lt;/authors&gt;&lt;/contributors&gt;&lt;titles&gt;&lt;title&gt;Non-precious Metal Oxygen Reduction Reaction Catalysts Synthesized Via Cyanuric Chloride and N-Ethylamine&lt;/title&gt;&lt;secondary-title&gt;Electrocatalysis&lt;/secondary-title&gt;&lt;/titles&gt;&lt;periodical&gt;&lt;full-title&gt;Electrocatalysis&lt;/full-title&gt;&lt;/periodical&gt;&lt;pages&gt;396-401&lt;/pages&gt;&lt;volume&gt;5&lt;/volume&gt;&lt;number&gt;4&lt;/number&gt;&lt;dates&gt;&lt;year&gt;2014&lt;/year&gt;&lt;pub-dates&gt;&lt;date&gt;Oct&lt;/date&gt;&lt;/pub-dates&gt;&lt;/dates&gt;&lt;isbn&gt;1868-2529&lt;/isbn&gt;&lt;accession-num&gt;WOS:000339736500009&lt;/accession-num&gt;&lt;urls&gt;&lt;related-urls&gt;&lt;url&gt;&amp;lt;Go to ISI&amp;gt;://WOS:000339736500009&lt;/url&gt;&lt;/related-urls&gt;&lt;/urls&gt;&lt;electronic-resource-num&gt;10.1007/s12678-014-0208-z&lt;/electronic-resource-num&gt;&lt;/record&gt;&lt;/Cite&gt;&lt;/EndNote&gt;</w:instrText>
      </w:r>
      <w:r w:rsidRPr="006C5AD7">
        <w:fldChar w:fldCharType="separate"/>
      </w:r>
      <w:r w:rsidR="00DC00DA" w:rsidRPr="00DC00DA">
        <w:rPr>
          <w:noProof/>
          <w:vertAlign w:val="superscript"/>
        </w:rPr>
        <w:t>[4]</w:t>
      </w:r>
      <w:r w:rsidRPr="006C5AD7">
        <w:fldChar w:fldCharType="end"/>
      </w:r>
      <w:r w:rsidRPr="006C5AD7">
        <w:t>. In a typical route, 0.5 g of carbon black (</w:t>
      </w:r>
      <w:proofErr w:type="spellStart"/>
      <w:r w:rsidRPr="006C5AD7">
        <w:t>Ketjenblack</w:t>
      </w:r>
      <w:proofErr w:type="spellEnd"/>
      <w:r w:rsidRPr="006C5AD7">
        <w:rPr>
          <w:vertAlign w:val="superscript"/>
        </w:rPr>
        <w:t>®</w:t>
      </w:r>
      <w:r w:rsidRPr="006C5AD7">
        <w:t xml:space="preserve"> EC-600JD) was refluxed in 200 mL of 1.0 </w:t>
      </w:r>
      <w:proofErr w:type="spellStart"/>
      <w:r w:rsidRPr="006C5AD7">
        <w:t>mol</w:t>
      </w:r>
      <w:proofErr w:type="spellEnd"/>
      <w:r w:rsidRPr="006C5AD7">
        <w:t xml:space="preserve"> dm</w:t>
      </w:r>
      <w:r w:rsidRPr="006C5AD7">
        <w:rPr>
          <w:vertAlign w:val="superscript"/>
        </w:rPr>
        <w:t>−3</w:t>
      </w:r>
      <w:r w:rsidRPr="006C5AD7">
        <w:t xml:space="preserve"> </w:t>
      </w:r>
      <w:proofErr w:type="spellStart"/>
      <w:r w:rsidRPr="006C5AD7">
        <w:t>HCl</w:t>
      </w:r>
      <w:proofErr w:type="spellEnd"/>
      <w:r w:rsidRPr="006C5AD7">
        <w:t xml:space="preserve"> solution at 80 °C for 8 h to remove trace metals from the carbon black. Subsequently, the carbon was vacuum filtered and washed with deionized (DI) water (18.2 MΩ cm) and dried at </w:t>
      </w:r>
      <w:r w:rsidRPr="006C5AD7">
        <w:lastRenderedPageBreak/>
        <w:t>80</w:t>
      </w:r>
      <w:r w:rsidRPr="006C5AD7">
        <w:rPr>
          <w:vertAlign w:val="superscript"/>
        </w:rPr>
        <w:t>0</w:t>
      </w:r>
      <w:r w:rsidRPr="006C5AD7">
        <w:t>C for 10 h. 200 mg of this pre-treated carbon black was weighted and dispersed in approximately 70 cm</w:t>
      </w:r>
      <w:r w:rsidRPr="006C5AD7">
        <w:rPr>
          <w:vertAlign w:val="superscript"/>
        </w:rPr>
        <w:t>3</w:t>
      </w:r>
      <w:r w:rsidRPr="006C5AD7">
        <w:t xml:space="preserve"> of absolute ethanol in a ultrasound bath. A separate beaker was utilized to dissolve, in 30 cm</w:t>
      </w:r>
      <w:r w:rsidRPr="006C5AD7">
        <w:rPr>
          <w:vertAlign w:val="superscript"/>
        </w:rPr>
        <w:t>3</w:t>
      </w:r>
      <w:r w:rsidRPr="006C5AD7">
        <w:t xml:space="preserve"> of absolute ethanol, approximately 0.0583 g of FeCl</w:t>
      </w:r>
      <w:r w:rsidRPr="006C5AD7">
        <w:rPr>
          <w:vertAlign w:val="subscript"/>
        </w:rPr>
        <w:t>3</w:t>
      </w:r>
      <w:r w:rsidRPr="006C5AD7">
        <w:t xml:space="preserve"> (Sigma-Aldrich), 0.0629 g of </w:t>
      </w:r>
      <w:proofErr w:type="gramStart"/>
      <w:r w:rsidRPr="006C5AD7">
        <w:t>Co(</w:t>
      </w:r>
      <w:proofErr w:type="gramEnd"/>
      <w:r w:rsidRPr="006C5AD7">
        <w:t>NO</w:t>
      </w:r>
      <w:r w:rsidRPr="006C5AD7">
        <w:rPr>
          <w:vertAlign w:val="subscript"/>
        </w:rPr>
        <w:t>3</w:t>
      </w:r>
      <w:r w:rsidRPr="006C5AD7">
        <w:t>)</w:t>
      </w:r>
      <w:r w:rsidRPr="006C5AD7">
        <w:rPr>
          <w:vertAlign w:val="subscript"/>
        </w:rPr>
        <w:t>2</w:t>
      </w:r>
      <w:r w:rsidRPr="006C5AD7">
        <w:t xml:space="preserve"> (Sigma-Aldrich) along with 2 cm</w:t>
      </w:r>
      <w:r w:rsidRPr="006C5AD7">
        <w:rPr>
          <w:vertAlign w:val="superscript"/>
        </w:rPr>
        <w:t>3</w:t>
      </w:r>
      <w:r w:rsidRPr="006C5AD7">
        <w:t xml:space="preserve"> of N-ethylamine (Sigma Aldrich). This solution was added to the carbon black suspension and allowed to reflux for 8 h at 80 °C. The resulting solids were filtered and washed with DI water and dried in an oven at 100°C for 8 h. The dried powders were heat-treated in a tubular oven at 900 °C under a nitrogen atmosphere for 1 h using a heating ramp of 20°C min</w:t>
      </w:r>
      <w:r w:rsidRPr="006C5AD7">
        <w:rPr>
          <w:vertAlign w:val="superscript"/>
        </w:rPr>
        <w:t>−1</w:t>
      </w:r>
      <w:r w:rsidRPr="006C5AD7">
        <w:t xml:space="preserve">. Finally, the catalysts were refluxed in 100 mL of 0.5 </w:t>
      </w:r>
      <w:proofErr w:type="spellStart"/>
      <w:r w:rsidRPr="006C5AD7">
        <w:t>mol</w:t>
      </w:r>
      <w:proofErr w:type="spellEnd"/>
      <w:r w:rsidRPr="006C5AD7">
        <w:t xml:space="preserve"> dm</w:t>
      </w:r>
      <w:r w:rsidRPr="006C5AD7">
        <w:rPr>
          <w:vertAlign w:val="superscript"/>
        </w:rPr>
        <w:t>−3</w:t>
      </w:r>
      <w:r w:rsidRPr="006C5AD7">
        <w:t xml:space="preserve"> H</w:t>
      </w:r>
      <w:r w:rsidRPr="006C5AD7">
        <w:rPr>
          <w:vertAlign w:val="subscript"/>
        </w:rPr>
        <w:t>2</w:t>
      </w:r>
      <w:r w:rsidRPr="006C5AD7">
        <w:t>SO</w:t>
      </w:r>
      <w:r w:rsidRPr="006C5AD7">
        <w:rPr>
          <w:vertAlign w:val="subscript"/>
        </w:rPr>
        <w:t>4</w:t>
      </w:r>
      <w:r w:rsidRPr="006C5AD7">
        <w:t xml:space="preserve"> at 80°C for 24 h to remove residual metal. This suspension was </w:t>
      </w:r>
      <w:proofErr w:type="gramStart"/>
      <w:r w:rsidRPr="006C5AD7">
        <w:t>vacuum</w:t>
      </w:r>
      <w:proofErr w:type="gramEnd"/>
      <w:r w:rsidRPr="006C5AD7">
        <w:t xml:space="preserve"> filtered, washed with excess of DI water and dried at 80</w:t>
      </w:r>
      <w:r w:rsidRPr="006C5AD7">
        <w:rPr>
          <w:vertAlign w:val="superscript"/>
        </w:rPr>
        <w:t>0</w:t>
      </w:r>
      <w:r w:rsidRPr="006C5AD7">
        <w:t>C for 10 h.</w:t>
      </w:r>
    </w:p>
    <w:p w:rsidR="006C5AD7" w:rsidRPr="006C5AD7" w:rsidRDefault="006C5AD7" w:rsidP="006C5AD7">
      <w:pPr>
        <w:pStyle w:val="ExperimentalSection"/>
      </w:pPr>
      <w:r w:rsidRPr="006C5AD7">
        <w:t xml:space="preserve">Catalyst </w:t>
      </w:r>
      <w:r w:rsidRPr="006C5AD7">
        <w:rPr>
          <w:b/>
          <w:i/>
        </w:rPr>
        <w:t>Dan</w:t>
      </w:r>
      <w:r w:rsidRPr="006C5AD7">
        <w:rPr>
          <w:b/>
        </w:rPr>
        <w:t xml:space="preserve"> </w:t>
      </w:r>
      <w:r w:rsidRPr="006C5AD7">
        <w:t>was synthesized following a published method</w:t>
      </w:r>
      <w:r w:rsidRPr="006C5AD7">
        <w:fldChar w:fldCharType="begin"/>
      </w:r>
      <w:r w:rsidR="00465F44">
        <w:instrText xml:space="preserve"> ADDIN EN.CITE &lt;EndNote&gt;&lt;Cite&gt;&lt;Author&gt;Malko&lt;/Author&gt;&lt;Year&gt;2016&lt;/Year&gt;&lt;RecNum&gt;103&lt;/RecNum&gt;&lt;DisplayText&gt;&lt;style face="superscript"&gt;[6]&lt;/style&gt;&lt;/DisplayText&gt;&lt;record&gt;&lt;rec-number&gt;103&lt;/rec-number&gt;&lt;foreign-keys&gt;&lt;key app="EN" db-id="teww0xr5qvrxtde9p9wvaf5ar9f2aderzft9" timestamp="1466705372"&gt;103&lt;/key&gt;&lt;/foreign-keys&gt;&lt;ref-type name="Journal Article"&gt;17&lt;/ref-type&gt;&lt;contributors&gt;&lt;authors&gt;&lt;author&gt;Malko, D.&lt;/author&gt;&lt;author&gt;Lopes, T.&lt;/author&gt;&lt;author&gt;Symianakis, E.&lt;/author&gt;&lt;author&gt;Kucernak, A. R.&lt;/author&gt;&lt;/authors&gt;&lt;/contributors&gt;&lt;titles&gt;&lt;title&gt;The intriguing poison tolerance of non-precious metal oxygen reduction reaction (ORR) catalysts&lt;/title&gt;&lt;secondary-title&gt;Journal of Materials Chemistry A&lt;/secondary-title&gt;&lt;/titles&gt;&lt;periodical&gt;&lt;full-title&gt;Journal of Materials Chemistry A&lt;/full-title&gt;&lt;/periodical&gt;&lt;pages&gt;142-152&lt;/pages&gt;&lt;volume&gt;4&lt;/volume&gt;&lt;number&gt;1&lt;/number&gt;&lt;dates&gt;&lt;year&gt;2016&lt;/year&gt;&lt;pub-dates&gt;&lt;date&gt;2016&lt;/date&gt;&lt;/pub-dates&gt;&lt;/dates&gt;&lt;isbn&gt;2050-7488&lt;/isbn&gt;&lt;accession-num&gt;WOS:000366825300013&lt;/accession-num&gt;&lt;urls&gt;&lt;related-urls&gt;&lt;url&gt;&amp;lt;Go to ISI&amp;gt;://WOS:000366825300013&lt;/url&gt;&lt;url&gt;http://pubs.rsc.org/en/content/articlepdf/2016/ta/c5ta05794a&lt;/url&gt;&lt;/related-urls&gt;&lt;/urls&gt;&lt;electronic-resource-num&gt;10.1039/c5ta05794a&lt;/electronic-resource-num&gt;&lt;/record&gt;&lt;/Cite&gt;&lt;/EndNote&gt;</w:instrText>
      </w:r>
      <w:r w:rsidRPr="006C5AD7">
        <w:fldChar w:fldCharType="separate"/>
      </w:r>
      <w:r w:rsidR="00465F44" w:rsidRPr="00465F44">
        <w:rPr>
          <w:noProof/>
          <w:vertAlign w:val="superscript"/>
        </w:rPr>
        <w:t>[6]</w:t>
      </w:r>
      <w:r w:rsidRPr="006C5AD7">
        <w:fldChar w:fldCharType="end"/>
      </w:r>
      <w:r w:rsidRPr="006C5AD7">
        <w:t>. In a typical route, 500mg of 1</w:t>
      </w:r>
      <w:proofErr w:type="gramStart"/>
      <w:r w:rsidRPr="006C5AD7">
        <w:t>,5</w:t>
      </w:r>
      <w:proofErr w:type="gramEnd"/>
      <w:r w:rsidRPr="006C5AD7">
        <w:t xml:space="preserve">-Diaminonaphthalene (97% from Alfa </w:t>
      </w:r>
      <w:proofErr w:type="spellStart"/>
      <w:r w:rsidRPr="006C5AD7">
        <w:t>Aesar</w:t>
      </w:r>
      <w:proofErr w:type="spellEnd"/>
      <w:r w:rsidRPr="006C5AD7">
        <w:t>), 500mg of (NH</w:t>
      </w:r>
      <w:r w:rsidRPr="006C5AD7">
        <w:rPr>
          <w:vertAlign w:val="subscript"/>
        </w:rPr>
        <w:t>4</w:t>
      </w:r>
      <w:r w:rsidRPr="006C5AD7">
        <w:t>)</w:t>
      </w:r>
      <w:r w:rsidRPr="006C5AD7">
        <w:rPr>
          <w:vertAlign w:val="subscript"/>
        </w:rPr>
        <w:t>2</w:t>
      </w:r>
      <w:r w:rsidRPr="006C5AD7">
        <w:t>S</w:t>
      </w:r>
      <w:r w:rsidRPr="006C5AD7">
        <w:rPr>
          <w:vertAlign w:val="subscript"/>
        </w:rPr>
        <w:t>2</w:t>
      </w:r>
      <w:r w:rsidRPr="006C5AD7">
        <w:t>O</w:t>
      </w:r>
      <w:r w:rsidRPr="006C5AD7">
        <w:rPr>
          <w:vertAlign w:val="subscript"/>
        </w:rPr>
        <w:t>8</w:t>
      </w:r>
      <w:r w:rsidRPr="006C5AD7">
        <w:t xml:space="preserve"> (98% from Sigma-Aldrich) and 1 </w:t>
      </w:r>
      <w:proofErr w:type="spellStart"/>
      <w:r w:rsidRPr="006C5AD7">
        <w:t>wt</w:t>
      </w:r>
      <w:proofErr w:type="spellEnd"/>
      <w:r w:rsidRPr="006C5AD7">
        <w:t>% of Fe (as FeCl</w:t>
      </w:r>
      <w:r w:rsidRPr="006C5AD7">
        <w:rPr>
          <w:vertAlign w:val="subscript"/>
        </w:rPr>
        <w:t>2</w:t>
      </w:r>
      <w:r w:rsidRPr="006C5AD7">
        <w:t>) was dissolved in 50 cm</w:t>
      </w:r>
      <w:r w:rsidRPr="006C5AD7">
        <w:rPr>
          <w:vertAlign w:val="superscript"/>
        </w:rPr>
        <w:t>3</w:t>
      </w:r>
      <w:r w:rsidRPr="006C5AD7">
        <w:t xml:space="preserve"> of ethanol (absolute from VWR). The dispersion was stirred for 24h at room temperature. The resulting mixture was heated to 80 °C in order to evaporate the solvent. When dried, the resulting residue was transferred to an alumina boat and heat treated at 1000 °C for 2h in a tube (quartz) furnace (from </w:t>
      </w:r>
      <w:proofErr w:type="spellStart"/>
      <w:r w:rsidRPr="006C5AD7">
        <w:t>Carbolite</w:t>
      </w:r>
      <w:proofErr w:type="spellEnd"/>
      <w:r w:rsidRPr="006C5AD7">
        <w:t>) at a heating rate of 20 °C min</w:t>
      </w:r>
      <w:r w:rsidRPr="006C5AD7">
        <w:rPr>
          <w:vertAlign w:val="superscript"/>
        </w:rPr>
        <w:t>-1</w:t>
      </w:r>
      <w:r w:rsidRPr="006C5AD7">
        <w:t xml:space="preserve">. This heat treatment was performed in an inert atmosphere, under a continuous flow of 50 </w:t>
      </w:r>
      <w:proofErr w:type="spellStart"/>
      <w:r w:rsidRPr="006C5AD7">
        <w:t>ccm</w:t>
      </w:r>
      <w:proofErr w:type="spellEnd"/>
      <w:r w:rsidRPr="006C5AD7">
        <w:t xml:space="preserve"> of nitrogen. After cooling under nitrogen atmosphere, the resulting material was removed from the alumina boat and refluxed in 100 cm</w:t>
      </w:r>
      <w:r w:rsidRPr="006C5AD7">
        <w:rPr>
          <w:vertAlign w:val="superscript"/>
        </w:rPr>
        <w:t>3</w:t>
      </w:r>
      <w:r w:rsidRPr="006C5AD7">
        <w:t xml:space="preserve"> of 0.5 </w:t>
      </w:r>
      <w:proofErr w:type="spellStart"/>
      <w:r w:rsidRPr="006C5AD7">
        <w:t>mol</w:t>
      </w:r>
      <w:proofErr w:type="spellEnd"/>
      <w:r w:rsidRPr="006C5AD7">
        <w:t xml:space="preserve"> dm</w:t>
      </w:r>
      <w:r w:rsidRPr="006C5AD7">
        <w:rPr>
          <w:vertAlign w:val="superscript"/>
        </w:rPr>
        <w:t>−3</w:t>
      </w:r>
      <w:r w:rsidRPr="006C5AD7">
        <w:t xml:space="preserve"> H</w:t>
      </w:r>
      <w:r w:rsidRPr="006C5AD7">
        <w:rPr>
          <w:vertAlign w:val="subscript"/>
        </w:rPr>
        <w:t>2</w:t>
      </w:r>
      <w:r w:rsidRPr="006C5AD7">
        <w:t>SO</w:t>
      </w:r>
      <w:r w:rsidRPr="006C5AD7">
        <w:rPr>
          <w:vertAlign w:val="subscript"/>
        </w:rPr>
        <w:t>4</w:t>
      </w:r>
      <w:r w:rsidRPr="006C5AD7">
        <w:t xml:space="preserve"> at 80°C for 8 h to remove residual metal. This suspension was vacuum filtered and washed with excess of DI water and dried at 80</w:t>
      </w:r>
      <w:r w:rsidRPr="006C5AD7">
        <w:rPr>
          <w:vertAlign w:val="superscript"/>
        </w:rPr>
        <w:t>0</w:t>
      </w:r>
      <w:r w:rsidRPr="006C5AD7">
        <w:t xml:space="preserve">C. The catalyst denoted </w:t>
      </w:r>
      <w:proofErr w:type="spellStart"/>
      <w:r w:rsidRPr="006C5AD7">
        <w:rPr>
          <w:b/>
          <w:i/>
        </w:rPr>
        <w:t>DanT</w:t>
      </w:r>
      <w:proofErr w:type="spellEnd"/>
      <w:r w:rsidRPr="006C5AD7">
        <w:t xml:space="preserve"> was prepared as </w:t>
      </w:r>
      <w:r w:rsidRPr="006C5AD7">
        <w:rPr>
          <w:b/>
          <w:i/>
        </w:rPr>
        <w:t>Dan</w:t>
      </w:r>
      <w:r w:rsidRPr="006C5AD7">
        <w:t xml:space="preserve">, with the addition of a 1/1 weight ratio of </w:t>
      </w:r>
      <w:proofErr w:type="spellStart"/>
      <w:r w:rsidRPr="006C5AD7">
        <w:t>MgO</w:t>
      </w:r>
      <w:proofErr w:type="spellEnd"/>
      <w:r w:rsidRPr="006C5AD7">
        <w:t xml:space="preserve"> </w:t>
      </w:r>
      <w:proofErr w:type="spellStart"/>
      <w:r w:rsidRPr="006C5AD7">
        <w:t>nanopowder</w:t>
      </w:r>
      <w:proofErr w:type="spellEnd"/>
      <w:r w:rsidRPr="006C5AD7">
        <w:t xml:space="preserve"> (5 nm, Sigma-Aldrich) to 1</w:t>
      </w:r>
      <w:proofErr w:type="gramStart"/>
      <w:r w:rsidRPr="006C5AD7">
        <w:t>,5</w:t>
      </w:r>
      <w:proofErr w:type="gramEnd"/>
      <w:r w:rsidRPr="006C5AD7">
        <w:t xml:space="preserve">-Diaminonaphtalene in the precursor synthesis, in order to change the microstructure. The </w:t>
      </w:r>
      <w:proofErr w:type="spellStart"/>
      <w:r w:rsidRPr="006C5AD7">
        <w:t>MgO</w:t>
      </w:r>
      <w:proofErr w:type="spellEnd"/>
      <w:r w:rsidRPr="006C5AD7">
        <w:t xml:space="preserve"> support is removed during the acid leaching step.</w:t>
      </w:r>
    </w:p>
    <w:p w:rsidR="006C5AD7" w:rsidRPr="006C5AD7" w:rsidRDefault="006C5AD7" w:rsidP="006C5AD7">
      <w:pPr>
        <w:pStyle w:val="ExperimentalSection"/>
        <w:numPr>
          <w:ilvl w:val="1"/>
          <w:numId w:val="1"/>
        </w:numPr>
        <w:rPr>
          <w:u w:val="single"/>
        </w:rPr>
      </w:pPr>
      <w:r w:rsidRPr="006C5AD7">
        <w:rPr>
          <w:u w:val="single"/>
        </w:rPr>
        <w:t>RDE results</w:t>
      </w:r>
    </w:p>
    <w:p w:rsidR="006C5AD7" w:rsidRPr="006C5AD7" w:rsidRDefault="006C5AD7" w:rsidP="006C5AD7">
      <w:pPr>
        <w:pStyle w:val="ExperimentalSection"/>
      </w:pPr>
      <w:r w:rsidRPr="006C5AD7">
        <w:rPr>
          <w:lang w:val="pt-BR"/>
        </w:rPr>
        <w:t xml:space="preserve">Measurements were conducted with a Rotating Ring Disk Electrode (Pine Instruments, model AFE6R1AU, with a mirror polished glassy carbon disk and rotator model AFMSRCE). </w:t>
      </w:r>
      <w:r w:rsidRPr="006C5AD7">
        <w:t>To prepare the electrode, 10 mg of catalyst was dispersed ultrasonically into 1 mL of ethanol, 0.9 mL of H</w:t>
      </w:r>
      <w:r w:rsidRPr="006C5AD7">
        <w:rPr>
          <w:vertAlign w:val="subscript"/>
        </w:rPr>
        <w:t>2</w:t>
      </w:r>
      <w:r w:rsidRPr="006C5AD7">
        <w:t xml:space="preserve">O and 0.1 mL of 5 </w:t>
      </w:r>
      <w:proofErr w:type="spellStart"/>
      <w:r w:rsidRPr="006C5AD7">
        <w:t>wt</w:t>
      </w:r>
      <w:proofErr w:type="spellEnd"/>
      <w:r w:rsidRPr="006C5AD7">
        <w:t xml:space="preserve">% </w:t>
      </w:r>
      <w:proofErr w:type="spellStart"/>
      <w:r w:rsidRPr="006C5AD7">
        <w:t>Nafion</w:t>
      </w:r>
      <w:proofErr w:type="spellEnd"/>
      <w:r w:rsidRPr="006C5AD7">
        <w:t xml:space="preserve"> </w:t>
      </w:r>
      <w:proofErr w:type="gramStart"/>
      <w:r w:rsidRPr="006C5AD7">
        <w:t>solution</w:t>
      </w:r>
      <w:proofErr w:type="gramEnd"/>
      <w:r w:rsidRPr="006C5AD7">
        <w:t xml:space="preserve"> (Sigma-Aldrich). The respective amount of ink was drop coated onto the disk of the RRDE tip which was mounted upside down onto the rotator. While drying, the rotator was set to 700 rpm thus obtaining a uniform catalyst distribution across the electrode surface. The disk electrode was scanned </w:t>
      </w:r>
      <w:proofErr w:type="spellStart"/>
      <w:r w:rsidRPr="006C5AD7">
        <w:t>cathodically</w:t>
      </w:r>
      <w:proofErr w:type="spellEnd"/>
      <w:r w:rsidRPr="006C5AD7">
        <w:t xml:space="preserve"> at a rate of 1 mVs</w:t>
      </w:r>
      <w:r w:rsidRPr="006C5AD7">
        <w:rPr>
          <w:vertAlign w:val="superscript"/>
        </w:rPr>
        <w:t>-1</w:t>
      </w:r>
      <w:r w:rsidRPr="006C5AD7">
        <w:t xml:space="preserve"> and the ring potential was set constant at 1.5 V vs RHE.</w:t>
      </w:r>
    </w:p>
    <w:p w:rsidR="006C5AD7" w:rsidRPr="006C5AD7" w:rsidRDefault="006C5AD7" w:rsidP="006C5AD7">
      <w:pPr>
        <w:pStyle w:val="ExperimentalSection"/>
        <w:numPr>
          <w:ilvl w:val="1"/>
          <w:numId w:val="1"/>
        </w:numPr>
        <w:rPr>
          <w:u w:val="single"/>
        </w:rPr>
      </w:pPr>
      <w:r w:rsidRPr="006C5AD7">
        <w:t xml:space="preserve"> </w:t>
      </w:r>
      <w:r w:rsidRPr="006C5AD7">
        <w:rPr>
          <w:u w:val="single"/>
        </w:rPr>
        <w:t>Membrane Electrode Assembly Preparation, PEFC Test Conditions and Data Fitting</w:t>
      </w:r>
    </w:p>
    <w:p w:rsidR="006C5AD7" w:rsidRPr="006C5AD7" w:rsidRDefault="006C5AD7" w:rsidP="006C5AD7">
      <w:pPr>
        <w:pStyle w:val="ExperimentalSection"/>
      </w:pPr>
      <w:r w:rsidRPr="006C5AD7">
        <w:t xml:space="preserve">Membrane Electrode Assemblies (MEA) </w:t>
      </w:r>
      <w:proofErr w:type="gramStart"/>
      <w:r w:rsidRPr="006C5AD7">
        <w:t>were</w:t>
      </w:r>
      <w:proofErr w:type="gramEnd"/>
      <w:r w:rsidRPr="006C5AD7">
        <w:t xml:space="preserve"> prepared using a method developed by </w:t>
      </w:r>
      <w:proofErr w:type="spellStart"/>
      <w:r w:rsidRPr="006C5AD7">
        <w:t>Paganin</w:t>
      </w:r>
      <w:proofErr w:type="spellEnd"/>
      <w:r w:rsidRPr="006C5AD7">
        <w:t xml:space="preserve"> et al. </w:t>
      </w:r>
      <w:r w:rsidRPr="006C5AD7">
        <w:fldChar w:fldCharType="begin">
          <w:fldData xml:space="preserve">PEVuZE5vdGU+PENpdGU+PEF1dGhvcj5QYWdhbmluPC9BdXRob3I+PFllYXI+MTk5NjwvWWVhcj48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==
</w:fldData>
        </w:fldChar>
      </w:r>
      <w:r w:rsidR="00305A29">
        <w:instrText xml:space="preserve"> ADDIN EN.CITE </w:instrText>
      </w:r>
      <w:r w:rsidR="00305A29">
        <w:fldChar w:fldCharType="begin">
          <w:fldData xml:space="preserve">PEVuZE5vdGU+PENpdGU+PEF1dGhvcj5QYWdhbmluPC9BdXRob3I+PFllYXI+MTk5NjwvWWVhcj48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==
</w:fldData>
        </w:fldChar>
      </w:r>
      <w:r w:rsidR="00305A29">
        <w:instrText xml:space="preserve"> ADDIN EN.CITE.DATA </w:instrText>
      </w:r>
      <w:r w:rsidR="00305A29">
        <w:fldChar w:fldCharType="end"/>
      </w:r>
      <w:r w:rsidRPr="006C5AD7">
        <w:fldChar w:fldCharType="separate"/>
      </w:r>
      <w:r w:rsidR="00305A29" w:rsidRPr="00305A29">
        <w:rPr>
          <w:noProof/>
          <w:vertAlign w:val="superscript"/>
        </w:rPr>
        <w:t>[31]</w:t>
      </w:r>
      <w:r w:rsidRPr="006C5AD7">
        <w:fldChar w:fldCharType="end"/>
      </w:r>
      <w:r w:rsidRPr="006C5AD7">
        <w:t xml:space="preserve">. Briefly, considering the desired ionomer to carbon ration (I/C, specified in figure captions), the desired amount of catalyst was mixed with </w:t>
      </w:r>
      <w:proofErr w:type="spellStart"/>
      <w:r w:rsidRPr="006C5AD7">
        <w:t>Nafion</w:t>
      </w:r>
      <w:proofErr w:type="spellEnd"/>
      <w:r w:rsidRPr="006C5AD7">
        <w:t>™ ionomer solution (Aldrich, 5 wt</w:t>
      </w:r>
      <w:proofErr w:type="gramStart"/>
      <w:r w:rsidRPr="006C5AD7">
        <w:t>.%</w:t>
      </w:r>
      <w:proofErr w:type="gramEnd"/>
      <w:r w:rsidRPr="006C5AD7">
        <w:t>, 1050EW) in 1.5 cm</w:t>
      </w:r>
      <w:r w:rsidRPr="006C5AD7">
        <w:rPr>
          <w:vertAlign w:val="superscript"/>
        </w:rPr>
        <w:t>3</w:t>
      </w:r>
      <w:r w:rsidRPr="006C5AD7">
        <w:t xml:space="preserve"> of isopropanol (IPA). For Pt/C catalyst from E-</w:t>
      </w:r>
      <w:proofErr w:type="spellStart"/>
      <w:r w:rsidRPr="006C5AD7">
        <w:t>Tek</w:t>
      </w:r>
      <w:proofErr w:type="spellEnd"/>
      <w:r w:rsidRPr="006C5AD7">
        <w:t xml:space="preserve">, the lot number was 0820623 with a platinum loading of 20.3 </w:t>
      </w:r>
      <w:proofErr w:type="spellStart"/>
      <w:r w:rsidRPr="006C5AD7">
        <w:t>wt</w:t>
      </w:r>
      <w:proofErr w:type="spellEnd"/>
      <w:r w:rsidRPr="006C5AD7">
        <w:t xml:space="preserve">%. The solution of catalyst, </w:t>
      </w:r>
      <w:proofErr w:type="spellStart"/>
      <w:r w:rsidRPr="006C5AD7">
        <w:t>Nafion</w:t>
      </w:r>
      <w:r w:rsidRPr="006C5AD7">
        <w:rPr>
          <w:vertAlign w:val="superscript"/>
        </w:rPr>
        <w:t>TM</w:t>
      </w:r>
      <w:proofErr w:type="spellEnd"/>
      <w:r w:rsidRPr="006C5AD7">
        <w:t xml:space="preserve"> ionomer and IPA was homogenized in an ultrasonic bath for 15 min, followed by complete evaporation of the solvents at room temperature. The dried solids were dissolved in isopropanol and quantitatively deposited on a gas transport medium (Toray paper TGP 60 with microporous layer, Alfa </w:t>
      </w:r>
      <w:proofErr w:type="spellStart"/>
      <w:r w:rsidRPr="006C5AD7">
        <w:t>Aesar</w:t>
      </w:r>
      <w:proofErr w:type="spellEnd"/>
      <w:r w:rsidRPr="006C5AD7">
        <w:t xml:space="preserve">). As anode electrodes, commercial Johnson Matthey platinum electrodes were </w:t>
      </w:r>
      <w:r w:rsidRPr="006C5AD7">
        <w:lastRenderedPageBreak/>
        <w:t xml:space="preserve">utilized (platinum loading of 0.4 </w:t>
      </w:r>
      <w:proofErr w:type="spellStart"/>
      <w:r w:rsidRPr="006C5AD7">
        <w:t>mg</w:t>
      </w:r>
      <w:r w:rsidRPr="006C5AD7">
        <w:rPr>
          <w:vertAlign w:val="subscript"/>
        </w:rPr>
        <w:t>Pt</w:t>
      </w:r>
      <w:proofErr w:type="spellEnd"/>
      <w:r w:rsidRPr="006C5AD7">
        <w:t xml:space="preserve"> cm</w:t>
      </w:r>
      <w:r w:rsidRPr="006C5AD7">
        <w:rPr>
          <w:vertAlign w:val="superscript"/>
        </w:rPr>
        <w:t>-2</w:t>
      </w:r>
      <w:r w:rsidRPr="006C5AD7">
        <w:t xml:space="preserve">, from Alfa </w:t>
      </w:r>
      <w:proofErr w:type="spellStart"/>
      <w:r w:rsidRPr="006C5AD7">
        <w:t>Aesar</w:t>
      </w:r>
      <w:proofErr w:type="spellEnd"/>
      <w:r w:rsidRPr="006C5AD7">
        <w:t xml:space="preserve">). The membrane and electrode assemblies (MEAs) were obtained by hot-pressing anode and cathode electrodes on both sides of a pre-treated </w:t>
      </w:r>
      <w:proofErr w:type="spellStart"/>
      <w:r w:rsidRPr="006C5AD7">
        <w:t>Nafion</w:t>
      </w:r>
      <w:proofErr w:type="spellEnd"/>
      <w:r w:rsidRPr="006C5AD7">
        <w:t>™ membrane (H</w:t>
      </w:r>
      <w:r w:rsidRPr="006C5AD7">
        <w:rPr>
          <w:vertAlign w:val="superscript"/>
        </w:rPr>
        <w:t>+</w:t>
      </w:r>
      <w:r w:rsidRPr="006C5AD7">
        <w:t>, DuPont) at 145°C and 400 kg cm</w:t>
      </w:r>
      <w:r w:rsidRPr="006C5AD7">
        <w:rPr>
          <w:vertAlign w:val="superscript"/>
        </w:rPr>
        <w:t>-2</w:t>
      </w:r>
      <w:r w:rsidRPr="006C5AD7">
        <w:t xml:space="preserve">, for 3 min. </w:t>
      </w:r>
      <w:proofErr w:type="spellStart"/>
      <w:r w:rsidRPr="006C5AD7">
        <w:t>Nafion</w:t>
      </w:r>
      <w:proofErr w:type="spellEnd"/>
      <w:r w:rsidRPr="006C5AD7">
        <w:t xml:space="preserve">™ 115 was used in MEAs for carbon-catalyst containing cathodes and </w:t>
      </w:r>
      <w:proofErr w:type="spellStart"/>
      <w:r w:rsidRPr="006C5AD7">
        <w:t>Nafion</w:t>
      </w:r>
      <w:proofErr w:type="spellEnd"/>
      <w:r w:rsidRPr="006C5AD7">
        <w:t xml:space="preserve">™ NR212 was used for Pt/C containing cathodes. A thicker </w:t>
      </w:r>
      <w:proofErr w:type="spellStart"/>
      <w:r w:rsidRPr="006C5AD7">
        <w:t>Nafion</w:t>
      </w:r>
      <w:proofErr w:type="spellEnd"/>
      <w:r w:rsidRPr="006C5AD7">
        <w:t xml:space="preserve">™ 115 membrane was deliberately chosen rather than thinner </w:t>
      </w:r>
      <w:proofErr w:type="spellStart"/>
      <w:r w:rsidRPr="006C5AD7">
        <w:t>Nafion</w:t>
      </w:r>
      <w:proofErr w:type="spellEnd"/>
      <w:r w:rsidRPr="006C5AD7">
        <w:t>™ membranes (211) in order to categorically avoid any Pt crossover from the anode. Single PEFC tests were performed using 5 cm</w:t>
      </w:r>
      <w:r w:rsidRPr="006C5AD7">
        <w:rPr>
          <w:vertAlign w:val="superscript"/>
        </w:rPr>
        <w:t>2</w:t>
      </w:r>
      <w:r w:rsidRPr="006C5AD7">
        <w:t xml:space="preserve"> electrode area and single serpentine flow fields (PEFC hardware from Fuel Cell Technologies, Inc.). During PEFCs tests, the cell hardware was maintained at 80 </w:t>
      </w:r>
      <w:r w:rsidRPr="006C5AD7">
        <w:rPr>
          <w:vertAlign w:val="superscript"/>
        </w:rPr>
        <w:t>0</w:t>
      </w:r>
      <w:r w:rsidRPr="006C5AD7">
        <w:t xml:space="preserve">C and humidification water bottles temperature were maintained at 80 </w:t>
      </w:r>
      <w:r w:rsidRPr="006C5AD7">
        <w:rPr>
          <w:vertAlign w:val="superscript"/>
        </w:rPr>
        <w:t>0</w:t>
      </w:r>
      <w:r w:rsidRPr="006C5AD7">
        <w:t xml:space="preserve">C (80 </w:t>
      </w:r>
      <w:r w:rsidRPr="006C5AD7">
        <w:rPr>
          <w:vertAlign w:val="superscript"/>
        </w:rPr>
        <w:t>0</w:t>
      </w:r>
      <w:r w:rsidRPr="006C5AD7">
        <w:t xml:space="preserve">C dew points) for MEAs with NR212 membranes and at 95 </w:t>
      </w:r>
      <w:r w:rsidRPr="006C5AD7">
        <w:rPr>
          <w:vertAlign w:val="superscript"/>
        </w:rPr>
        <w:t>0</w:t>
      </w:r>
      <w:r w:rsidRPr="006C5AD7">
        <w:t>C</w:t>
      </w:r>
      <w:r w:rsidRPr="006C5AD7">
        <w:rPr>
          <w:vertAlign w:val="subscript"/>
        </w:rPr>
        <w:t>anode</w:t>
      </w:r>
      <w:r w:rsidRPr="006C5AD7">
        <w:t xml:space="preserve"> and 85 </w:t>
      </w:r>
      <w:r w:rsidRPr="006C5AD7">
        <w:rPr>
          <w:vertAlign w:val="superscript"/>
        </w:rPr>
        <w:t>0</w:t>
      </w:r>
      <w:r w:rsidRPr="006C5AD7">
        <w:t>C</w:t>
      </w:r>
      <w:r w:rsidRPr="006C5AD7">
        <w:rPr>
          <w:vertAlign w:val="subscript"/>
        </w:rPr>
        <w:t>cathode</w:t>
      </w:r>
      <w:r w:rsidRPr="006C5AD7">
        <w:t xml:space="preserve"> for MEAs with N115 membranes. During PEFC tests pure hydrogen (White Martins, 99.999) at a flow rate of 160 </w:t>
      </w:r>
      <w:proofErr w:type="spellStart"/>
      <w:r w:rsidRPr="006C5AD7">
        <w:t>ccm</w:t>
      </w:r>
      <w:proofErr w:type="spellEnd"/>
      <w:r w:rsidRPr="006C5AD7">
        <w:t xml:space="preserve"> and pure oxygen (White Martins, 99.999) at a flow rate of 550 </w:t>
      </w:r>
      <w:proofErr w:type="spellStart"/>
      <w:r w:rsidRPr="006C5AD7">
        <w:t>ccm</w:t>
      </w:r>
      <w:proofErr w:type="spellEnd"/>
      <w:r w:rsidRPr="006C5AD7">
        <w:t xml:space="preserve"> were utilized. It is noteworthy noting that 550 </w:t>
      </w:r>
      <w:proofErr w:type="spellStart"/>
      <w:r w:rsidRPr="006C5AD7">
        <w:t>ccm</w:t>
      </w:r>
      <w:proofErr w:type="spellEnd"/>
      <w:r w:rsidRPr="006C5AD7">
        <w:t xml:space="preserve"> O</w:t>
      </w:r>
      <w:r w:rsidRPr="006C5AD7">
        <w:rPr>
          <w:vertAlign w:val="subscript"/>
        </w:rPr>
        <w:t>2</w:t>
      </w:r>
      <w:r w:rsidRPr="006C5AD7">
        <w:t xml:space="preserve"> was chosen given that below 450 </w:t>
      </w:r>
      <w:proofErr w:type="spellStart"/>
      <w:r w:rsidRPr="006C5AD7">
        <w:t>ccm</w:t>
      </w:r>
      <w:proofErr w:type="spellEnd"/>
      <w:r w:rsidRPr="006C5AD7">
        <w:t xml:space="preserve"> the catalyst layer is not completely utilized due to an improper distribution of oxygen</w:t>
      </w:r>
      <w:r w:rsidRPr="006C5AD7">
        <w:fldChar w:fldCharType="begin"/>
      </w:r>
      <w:r w:rsidR="00465F44">
        <w:instrText xml:space="preserve"> ADDIN EN.CITE &lt;EndNote&gt;&lt;Cite&gt;&lt;Author&gt;Lopes&lt;/Author&gt;&lt;Year&gt;2015&lt;/Year&gt;&lt;RecNum&gt;75&lt;/RecNum&gt;&lt;DisplayText&gt;&lt;style face="superscript"&gt;[44]&lt;/style&gt;&lt;/DisplayText&gt;&lt;record&gt;&lt;rec-number&gt;75&lt;/rec-number&gt;&lt;foreign-keys&gt;&lt;key app="EN" db-id="teww0xr5qvrxtde9p9wvaf5ar9f2aderzft9" timestamp="1466614111"&gt;75&lt;/key&gt;&lt;/foreign-keys&gt;&lt;ref-type name="Journal Article"&gt;17&lt;/ref-type&gt;&lt;contributors&gt;&lt;authors&gt;&lt;author&gt;Lopes, Thiago&lt;/author&gt;&lt;author&gt;Ho, Matthew&lt;/author&gt;&lt;author&gt;Kakati, Biraj K.&lt;/author&gt;&lt;author&gt;Kucernak, Anthony R. J.&lt;/author&gt;&lt;/authors&gt;&lt;/contributors&gt;&lt;titles&gt;&lt;title&gt;Assessing the performance of reactant transport layers and flow fields towards oxygen transport: A new imaging method based on chemiluminescence&lt;/title&gt;&lt;secondary-title&gt;Journal of Power Sources&lt;/secondary-title&gt;&lt;/titles&gt;&lt;periodical&gt;&lt;full-title&gt;Journal of Power Sources&lt;/full-title&gt;&lt;/periodical&gt;&lt;pages&gt;382-392&lt;/pages&gt;&lt;volume&gt;274&lt;/volume&gt;&lt;dates&gt;&lt;year&gt;2015&lt;/year&gt;&lt;pub-dates&gt;&lt;date&gt;Jan 15&lt;/date&gt;&lt;/pub-dates&gt;&lt;/dates&gt;&lt;isbn&gt;0378-7753&lt;/isbn&gt;&lt;accession-num&gt;WOS:000347268700046&lt;/accession-num&gt;&lt;urls&gt;&lt;related-urls&gt;&lt;url&gt;&amp;lt;Go to ISI&amp;gt;://WOS:000347268700046&lt;/url&gt;&lt;url&gt;http://ac.els-cdn.com/S0378775314016644/1-s2.0-S0378775314016644-main.pdf?_tid=660a3edc-7590-11e5-a885-00000aacb35f&amp;amp;acdnat=1445170055_254f56fe9e129471278f3aea06688ea3&lt;/url&gt;&lt;/related-urls&gt;&lt;/urls&gt;&lt;electronic-resource-num&gt;10.1016/j.jpowsour.2014.10.055&lt;/electronic-resource-num&gt;&lt;/record&gt;&lt;/Cite&gt;&lt;/EndNote&gt;</w:instrText>
      </w:r>
      <w:r w:rsidRPr="006C5AD7">
        <w:fldChar w:fldCharType="separate"/>
      </w:r>
      <w:r w:rsidR="00465F44" w:rsidRPr="00465F44">
        <w:rPr>
          <w:noProof/>
          <w:vertAlign w:val="superscript"/>
        </w:rPr>
        <w:t>[44]</w:t>
      </w:r>
      <w:r w:rsidRPr="006C5AD7">
        <w:fldChar w:fldCharType="end"/>
      </w:r>
      <w:r w:rsidRPr="006C5AD7">
        <w:t xml:space="preserve">. Anode and cathode operated at a gauge backpressure of ~210/210 </w:t>
      </w:r>
      <w:proofErr w:type="spellStart"/>
      <w:r w:rsidRPr="006C5AD7">
        <w:t>kPa</w:t>
      </w:r>
      <w:proofErr w:type="spellEnd"/>
      <w:r w:rsidRPr="006C5AD7">
        <w:t xml:space="preserve"> (H</w:t>
      </w:r>
      <w:r w:rsidRPr="006C5AD7">
        <w:rPr>
          <w:vertAlign w:val="subscript"/>
        </w:rPr>
        <w:t>2</w:t>
      </w:r>
      <w:r w:rsidRPr="006C5AD7">
        <w:t xml:space="preserve"> and O</w:t>
      </w:r>
      <w:r w:rsidRPr="006C5AD7">
        <w:rPr>
          <w:vertAlign w:val="subscript"/>
        </w:rPr>
        <w:t>2</w:t>
      </w:r>
      <w:r w:rsidRPr="006C5AD7">
        <w:t xml:space="preserve"> partial pressure at approximately 217 </w:t>
      </w:r>
      <w:proofErr w:type="spellStart"/>
      <w:r w:rsidRPr="006C5AD7">
        <w:t>kPa</w:t>
      </w:r>
      <w:r w:rsidRPr="006C5AD7">
        <w:rPr>
          <w:vertAlign w:val="subscript"/>
        </w:rPr>
        <w:t>abs</w:t>
      </w:r>
      <w:proofErr w:type="spellEnd"/>
      <w:r w:rsidRPr="006C5AD7">
        <w:t xml:space="preserve"> and 244 </w:t>
      </w:r>
      <w:proofErr w:type="spellStart"/>
      <w:r w:rsidRPr="006C5AD7">
        <w:t>kPa</w:t>
      </w:r>
      <w:r w:rsidRPr="006C5AD7">
        <w:rPr>
          <w:vertAlign w:val="subscript"/>
        </w:rPr>
        <w:t>abs</w:t>
      </w:r>
      <w:proofErr w:type="spellEnd"/>
      <w:r w:rsidRPr="006C5AD7">
        <w:t xml:space="preserve"> taking into account water vapour) or ~65/65 </w:t>
      </w:r>
      <w:proofErr w:type="spellStart"/>
      <w:r w:rsidRPr="006C5AD7">
        <w:t>kPa</w:t>
      </w:r>
      <w:proofErr w:type="spellEnd"/>
      <w:r w:rsidRPr="006C5AD7">
        <w:t xml:space="preserve"> (H</w:t>
      </w:r>
      <w:r w:rsidRPr="006C5AD7">
        <w:rPr>
          <w:vertAlign w:val="subscript"/>
        </w:rPr>
        <w:t>2</w:t>
      </w:r>
      <w:r w:rsidRPr="006C5AD7">
        <w:t xml:space="preserve"> and O</w:t>
      </w:r>
      <w:r w:rsidRPr="006C5AD7">
        <w:rPr>
          <w:vertAlign w:val="subscript"/>
        </w:rPr>
        <w:t>2</w:t>
      </w:r>
      <w:r w:rsidRPr="006C5AD7">
        <w:t xml:space="preserve"> partial pressure at approximately 100 </w:t>
      </w:r>
      <w:proofErr w:type="spellStart"/>
      <w:r w:rsidRPr="006C5AD7">
        <w:t>kPa</w:t>
      </w:r>
      <w:r w:rsidRPr="006C5AD7">
        <w:rPr>
          <w:vertAlign w:val="subscript"/>
        </w:rPr>
        <w:t>abs</w:t>
      </w:r>
      <w:proofErr w:type="spellEnd"/>
      <w:r w:rsidRPr="006C5AD7">
        <w:t xml:space="preserve"> taking into account water vapour), where the ambient pressure was ~91 </w:t>
      </w:r>
      <w:proofErr w:type="spellStart"/>
      <w:r w:rsidRPr="006C5AD7">
        <w:t>kPa</w:t>
      </w:r>
      <w:proofErr w:type="spellEnd"/>
      <w:r w:rsidRPr="006C5AD7">
        <w:t xml:space="preserve">. PEFCs activation and polarization curves were performed under </w:t>
      </w:r>
      <w:proofErr w:type="spellStart"/>
      <w:r w:rsidRPr="006C5AD7">
        <w:t>galvanostatic</w:t>
      </w:r>
      <w:proofErr w:type="spellEnd"/>
      <w:r w:rsidRPr="006C5AD7">
        <w:t xml:space="preserve"> mode with a fuel cell test station from Fuel Cell Technologies, Inc. Polarization curves was also carried out with a </w:t>
      </w:r>
      <w:proofErr w:type="spellStart"/>
      <w:r w:rsidRPr="006C5AD7">
        <w:t>galvanostat</w:t>
      </w:r>
      <w:proofErr w:type="spellEnd"/>
      <w:r w:rsidRPr="006C5AD7">
        <w:t xml:space="preserve">, </w:t>
      </w:r>
      <w:proofErr w:type="spellStart"/>
      <w:r w:rsidRPr="006C5AD7">
        <w:t>Autolab</w:t>
      </w:r>
      <w:proofErr w:type="spellEnd"/>
      <w:r w:rsidRPr="006C5AD7">
        <w:t xml:space="preserve"> model 302N, with results in agreement with experiments performed using the fuel cell test station. The dwell time at each current density prior to recording the cell voltage was either 60s for current densities below 5 mA cm</w:t>
      </w:r>
      <w:r w:rsidRPr="006C5AD7">
        <w:rPr>
          <w:vertAlign w:val="superscript"/>
        </w:rPr>
        <w:t>-2</w:t>
      </w:r>
      <w:r w:rsidRPr="006C5AD7">
        <w:t xml:space="preserve"> or 10 seconds for the remaining window based on a potential change of less than 1 mV after the respective waiting time, measure during preliminary </w:t>
      </w:r>
      <w:proofErr w:type="spellStart"/>
      <w:r w:rsidRPr="006C5AD7">
        <w:t>chronoamperometry</w:t>
      </w:r>
      <w:proofErr w:type="spellEnd"/>
      <w:r w:rsidRPr="006C5AD7">
        <w:t xml:space="preserve"> experiments. </w:t>
      </w:r>
    </w:p>
    <w:p w:rsidR="006C5AD7" w:rsidRPr="006C5AD7" w:rsidRDefault="006C5AD7" w:rsidP="006C5AD7">
      <w:pPr>
        <w:pStyle w:val="ExperimentalSection"/>
      </w:pPr>
      <w:r w:rsidRPr="006C5AD7">
        <w:t>Hydrogen crossover from the anode to the cathode occurs in a PEFC due to the low, however finite, solubility and diffusivity of H</w:t>
      </w:r>
      <w:r w:rsidRPr="006C5AD7">
        <w:rPr>
          <w:vertAlign w:val="subscript"/>
        </w:rPr>
        <w:t>2</w:t>
      </w:r>
      <w:r w:rsidRPr="006C5AD7">
        <w:t xml:space="preserve"> in </w:t>
      </w:r>
      <w:proofErr w:type="spellStart"/>
      <w:r w:rsidRPr="006C5AD7">
        <w:t>Nafion</w:t>
      </w:r>
      <w:r w:rsidRPr="006C5AD7">
        <w:rPr>
          <w:vertAlign w:val="superscript"/>
        </w:rPr>
        <w:t>TM</w:t>
      </w:r>
      <w:proofErr w:type="spellEnd"/>
      <w:r w:rsidRPr="006C5AD7">
        <w:t>. Upon crossing to the cathodic compartment, H</w:t>
      </w:r>
      <w:r w:rsidRPr="006C5AD7">
        <w:rPr>
          <w:vertAlign w:val="subscript"/>
        </w:rPr>
        <w:t>2</w:t>
      </w:r>
      <w:r w:rsidRPr="006C5AD7">
        <w:t xml:space="preserve"> can be oxidized on an active electrode, e.g. Pt. This process generates a parasitic current, which is generally referred to as hydrogen crossover current density. This was determined experimentally by purging the cathode compartment with argon and polarizing the cathode at 0.4 V vs the anode using a </w:t>
      </w:r>
      <w:proofErr w:type="spellStart"/>
      <w:r w:rsidRPr="006C5AD7">
        <w:t>potentiostat</w:t>
      </w:r>
      <w:proofErr w:type="spellEnd"/>
      <w:r w:rsidRPr="006C5AD7">
        <w:t>, while the anode was purged with hydrogen. At this potential, the resulting hydrogen oxidation current is purely limited by the H</w:t>
      </w:r>
      <w:r w:rsidRPr="006C5AD7">
        <w:rPr>
          <w:vertAlign w:val="subscript"/>
        </w:rPr>
        <w:t>2</w:t>
      </w:r>
      <w:r w:rsidRPr="006C5AD7">
        <w:t xml:space="preserve"> permeation rate. Backpressures and gas flow rates were as in the experiments under fuel cell mode. For PEFC tests where platinum catalyst was utilized as cathode, the effective current density (</w:t>
      </w:r>
      <w:proofErr w:type="spellStart"/>
      <w:proofErr w:type="gramStart"/>
      <w:r w:rsidRPr="006C5AD7">
        <w:t>j</w:t>
      </w:r>
      <w:r w:rsidRPr="006C5AD7">
        <w:rPr>
          <w:vertAlign w:val="subscript"/>
        </w:rPr>
        <w:t>eff</w:t>
      </w:r>
      <w:proofErr w:type="spellEnd"/>
      <w:proofErr w:type="gramEnd"/>
      <w:r w:rsidRPr="006C5AD7">
        <w:t>) reported refers to H</w:t>
      </w:r>
      <w:r w:rsidRPr="006C5AD7">
        <w:rPr>
          <w:vertAlign w:val="subscript"/>
        </w:rPr>
        <w:t>2</w:t>
      </w:r>
      <w:r w:rsidRPr="006C5AD7">
        <w:t>-crossover corrected current densities (</w:t>
      </w:r>
      <w:proofErr w:type="spellStart"/>
      <w:r w:rsidRPr="006C5AD7">
        <w:t>j</w:t>
      </w:r>
      <w:r w:rsidRPr="006C5AD7">
        <w:rPr>
          <w:vertAlign w:val="subscript"/>
        </w:rPr>
        <w:t>eff</w:t>
      </w:r>
      <w:proofErr w:type="spellEnd"/>
      <w:r w:rsidRPr="006C5AD7">
        <w:t xml:space="preserve"> = j + </w:t>
      </w:r>
      <w:proofErr w:type="spellStart"/>
      <w:r w:rsidRPr="006C5AD7">
        <w:t>j</w:t>
      </w:r>
      <w:r w:rsidRPr="006C5AD7">
        <w:rPr>
          <w:vertAlign w:val="subscript"/>
        </w:rPr>
        <w:t>Hydrogen</w:t>
      </w:r>
      <w:proofErr w:type="spellEnd"/>
      <w:r w:rsidRPr="006C5AD7">
        <w:rPr>
          <w:vertAlign w:val="subscript"/>
        </w:rPr>
        <w:t xml:space="preserve"> crossover</w:t>
      </w:r>
      <w:r w:rsidRPr="006C5AD7">
        <w:t>); where the later was measured to be 0.8 mA cm</w:t>
      </w:r>
      <w:r w:rsidRPr="006C5AD7">
        <w:rPr>
          <w:vertAlign w:val="superscript"/>
        </w:rPr>
        <w:t>-2</w:t>
      </w:r>
      <w:r w:rsidRPr="006C5AD7">
        <w:t xml:space="preserve"> for NR212 membranes). It is noteworthy that carbon catalysts are inactive towards the hydrogen oxidation </w:t>
      </w:r>
      <w:proofErr w:type="gramStart"/>
      <w:r w:rsidRPr="006C5AD7">
        <w:t>reaction,</w:t>
      </w:r>
      <w:proofErr w:type="gramEnd"/>
      <w:r w:rsidRPr="006C5AD7">
        <w:t xml:space="preserve"> therefore PEFCs employing this catalysts as cathode did not have current densities corrected for hydrogen crossover.</w:t>
      </w:r>
    </w:p>
    <w:p w:rsidR="006C5AD7" w:rsidRPr="006C5AD7" w:rsidRDefault="006C5AD7" w:rsidP="006C5AD7">
      <w:pPr>
        <w:pStyle w:val="ExperimentalSection"/>
      </w:pPr>
      <w:r w:rsidRPr="006C5AD7">
        <w:t xml:space="preserve">Electrochemical Impedance spectroscopy (EIS) experiments were carried out using the aforementioned </w:t>
      </w:r>
      <w:proofErr w:type="spellStart"/>
      <w:r w:rsidRPr="006C5AD7">
        <w:t>potentiostat</w:t>
      </w:r>
      <w:proofErr w:type="spellEnd"/>
      <w:r w:rsidRPr="006C5AD7">
        <w:t xml:space="preserve">. These experiments were carried out under </w:t>
      </w:r>
      <w:proofErr w:type="spellStart"/>
      <w:r w:rsidRPr="006C5AD7">
        <w:t>galvanostatic</w:t>
      </w:r>
      <w:proofErr w:type="spellEnd"/>
      <w:r w:rsidRPr="006C5AD7">
        <w:t xml:space="preserve"> mode, with current densities selected which would produce  cell potentials (without </w:t>
      </w:r>
      <w:proofErr w:type="spellStart"/>
      <w:r w:rsidRPr="006C5AD7">
        <w:t>iR</w:t>
      </w:r>
      <w:proofErr w:type="spellEnd"/>
      <w:r w:rsidRPr="006C5AD7">
        <w:t xml:space="preserve"> corrections) of 0.600 V, 0.470 V, 0.400 V and 0.200 V for carbon catalyst based PEFCs and of 0.900 V, 0.850 V, 0.800V, 0.750 V, 0.700V, 0.650 V and 0.600 V for platinum catalyst based PEFCs.  An AC perturbation was superimposed on top of this DC current, as 5% of the DC current magnitude. Meticulous care was taken to reduce the effect of cable </w:t>
      </w:r>
      <w:r w:rsidRPr="006C5AD7">
        <w:lastRenderedPageBreak/>
        <w:t>inductance</w:t>
      </w:r>
      <w:r w:rsidRPr="006C5AD7">
        <w:fldChar w:fldCharType="begin"/>
      </w:r>
      <w:r w:rsidR="00305A29">
        <w:instrText xml:space="preserve"> ADDIN EN.CITE &lt;EndNote&gt;&lt;Cite&gt;&lt;Author&gt;Makharia&lt;/Author&gt;&lt;Year&gt;2005&lt;/Year&gt;&lt;RecNum&gt;40&lt;/RecNum&gt;&lt;DisplayText&gt;&lt;style face="superscript"&gt;[35]&lt;/style&gt;&lt;/DisplayText&gt;&lt;record&gt;&lt;rec-number&gt;40&lt;/rec-number&gt;&lt;foreign-keys&gt;&lt;key app="EN" db-id="teww0xr5qvrxtde9p9wvaf5ar9f2aderzft9" timestamp="1466612734"&gt;40&lt;/key&gt;&lt;/foreign-keys&gt;&lt;ref-type name="Journal Article"&gt;17&lt;/ref-type&gt;&lt;contributors&gt;&lt;authors&gt;&lt;author&gt;Makharia, Rohit&lt;/author&gt;&lt;author&gt;Mathias, Mark F.&lt;/author&gt;&lt;author&gt;Baker, Daniel R.&lt;/author&gt;&lt;/authors&gt;&lt;/contributors&gt;&lt;titles&gt;&lt;title&gt;Measurement of Catalyst Layer Electrolyte Resistance in PEFCs Using Electrochemical Impedance Spectroscopy&lt;/title&gt;&lt;secondary-title&gt;Journal of The Electrochemical Society&lt;/secondary-title&gt;&lt;/titles&gt;&lt;periodical&gt;&lt;full-title&gt;Journal of The Electrochemical Society&lt;/full-title&gt;&lt;/periodical&gt;&lt;pages&gt;A970-A977&lt;/pages&gt;&lt;volume&gt;152&lt;/volume&gt;&lt;keywords&gt;&lt;keyword&gt;capacitance&lt;/keyword&gt;&lt;keyword&gt;catalysts&lt;/keyword&gt;&lt;keyword&gt;electrochemical electrodes&lt;/keyword&gt;&lt;keyword&gt;Electrochemical impedance spectroscopy&lt;/keyword&gt;&lt;keyword&gt;metallic thin films&lt;/keyword&gt;&lt;keyword&gt;ohmic contacts&lt;/keyword&gt;&lt;keyword&gt;platinum&lt;/keyword&gt;&lt;keyword&gt;polymer electrolytes&lt;/keyword&gt;&lt;keyword&gt;proton exchange membrane fuel cells&lt;/keyword&gt;&lt;/keywords&gt;&lt;dates&gt;&lt;year&gt;2005&lt;/year&gt;&lt;pub-dates&gt;&lt;date&gt;05/01/2005&lt;/date&gt;&lt;/pub-dates&gt;&lt;/dates&gt;&lt;isbn&gt;0013-4651, 1945-7111&lt;/isbn&gt;&lt;urls&gt;&lt;related-urls&gt;&lt;url&gt;http://jes.ecsdl.org/content/152/5/A970.full.pdf&lt;/url&gt;&lt;/related-urls&gt;&lt;/urls&gt;&lt;electronic-resource-num&gt;10.1149/1.1888367&lt;/electronic-resource-num&gt;&lt;remote-database-name&gt;jes.ecsdl.org&lt;/remote-database-name&gt;&lt;language&gt;en&lt;/language&gt;&lt;access-date&gt;2015-07-11 13:43:57&lt;/access-date&gt;&lt;/record&gt;&lt;/Cite&gt;&lt;/EndNote&gt;</w:instrText>
      </w:r>
      <w:r w:rsidRPr="006C5AD7">
        <w:fldChar w:fldCharType="separate"/>
      </w:r>
      <w:r w:rsidR="00305A29" w:rsidRPr="00305A29">
        <w:rPr>
          <w:noProof/>
          <w:vertAlign w:val="superscript"/>
        </w:rPr>
        <w:t>[35]</w:t>
      </w:r>
      <w:r w:rsidRPr="006C5AD7">
        <w:fldChar w:fldCharType="end"/>
      </w:r>
      <w:r w:rsidRPr="006C5AD7">
        <w:t xml:space="preserve">. Cells were conditioned at the desired DC current for 60 s prior to EIS experiments. Linearity of the current/potential response was verified for every measurement. Towards ensuring proper signal to noise ratio, every data point was collected for 5 integration cycles with an integration time of 0.125 s per cycle. To further ensure validity of the collected data, collection was performed from high to low </w:t>
      </w:r>
      <w:proofErr w:type="gramStart"/>
      <w:r w:rsidRPr="006C5AD7">
        <w:t>frequency,</w:t>
      </w:r>
      <w:proofErr w:type="gramEnd"/>
      <w:r w:rsidRPr="006C5AD7">
        <w:t xml:space="preserve"> and from low to high frequency, for selected cells with several hours of operation in between. No significant deviation was detected. Data were checked for </w:t>
      </w:r>
      <w:proofErr w:type="spellStart"/>
      <w:r w:rsidRPr="006C5AD7">
        <w:t>Kramers-Kronig</w:t>
      </w:r>
      <w:proofErr w:type="spellEnd"/>
      <w:r w:rsidRPr="006C5AD7">
        <w:t xml:space="preserve"> conformity according to an improved method developed by </w:t>
      </w:r>
      <w:proofErr w:type="spellStart"/>
      <w:r w:rsidRPr="006C5AD7">
        <w:t>Schoenleber</w:t>
      </w:r>
      <w:proofErr w:type="spellEnd"/>
      <w:r w:rsidRPr="006C5AD7">
        <w:t xml:space="preserve"> et al. </w:t>
      </w:r>
      <w:r w:rsidRPr="006C5AD7">
        <w:fldChar w:fldCharType="begin">
          <w:fldData xml:space="preserve">PEVuZE5vdGU+PENpdGU+PEF1dGhvcj5TY2jDtm5sZWJlcjwvQXV0aG9yPjxZZWFyPjIwMTQ8L1ll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</w:fldData>
        </w:fldChar>
      </w:r>
      <w:r w:rsidR="00465F44">
        <w:instrText xml:space="preserve"> ADDIN EN.CITE </w:instrText>
      </w:r>
      <w:r w:rsidR="00465F44">
        <w:fldChar w:fldCharType="begin">
          <w:fldData xml:space="preserve">PEVuZE5vdGU+PENpdGU+PEF1dGhvcj5TY2jDtm5sZWJlcjwvQXV0aG9yPjxZZWFyPjIwMTQ8L1ll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</w:fldData>
        </w:fldChar>
      </w:r>
      <w:r w:rsidR="00465F44">
        <w:instrText xml:space="preserve"> ADDIN EN.CITE.DATA </w:instrText>
      </w:r>
      <w:r w:rsidR="00465F44">
        <w:fldChar w:fldCharType="end"/>
      </w:r>
      <w:r w:rsidRPr="006C5AD7">
        <w:fldChar w:fldCharType="separate"/>
      </w:r>
      <w:r w:rsidR="00465F44" w:rsidRPr="00465F44">
        <w:rPr>
          <w:noProof/>
          <w:vertAlign w:val="superscript"/>
        </w:rPr>
        <w:t>[45-46]</w:t>
      </w:r>
      <w:r w:rsidRPr="006C5AD7">
        <w:fldChar w:fldCharType="end"/>
      </w:r>
      <w:r w:rsidRPr="006C5AD7">
        <w:t xml:space="preserve">. No drift in the spectra is detected. EIS spectra were </w:t>
      </w:r>
      <w:r w:rsidR="0040377F" w:rsidRPr="006C5AD7">
        <w:t>analysed</w:t>
      </w:r>
      <w:r w:rsidRPr="006C5AD7">
        <w:t xml:space="preserve"> and fitted with the use of the software </w:t>
      </w:r>
      <w:proofErr w:type="spellStart"/>
      <w:r w:rsidRPr="006C5AD7">
        <w:t>ZView</w:t>
      </w:r>
      <w:r w:rsidRPr="006C5AD7">
        <w:rPr>
          <w:vertAlign w:val="superscript"/>
        </w:rPr>
        <w:t>TM</w:t>
      </w:r>
      <w:proofErr w:type="spellEnd"/>
      <w:r w:rsidRPr="006C5AD7">
        <w:t xml:space="preserve"> (Scribner Associates, Inc.). Fitting was carried out utilizing an equivalent circuit composed of a resistor in series with a Transmission Line-Open Circuit Terminus, this last component representing the catalyst layer and the former the high frequency resistance (the sum of the RH dependent membrane resistance and RH independent electronic and bulk resistances).</w:t>
      </w:r>
    </w:p>
    <w:p w:rsidR="006C5AD7" w:rsidRDefault="006C5AD7" w:rsidP="006C5AD7">
      <w:pPr>
        <w:pStyle w:val="ExperimentalSection"/>
      </w:pPr>
      <w:r w:rsidRPr="006C5AD7">
        <w:t>Multi-parameter fits of performance curves (</w:t>
      </w:r>
      <w:proofErr w:type="spellStart"/>
      <w:r w:rsidRPr="006C5AD7">
        <w:t>iR</w:t>
      </w:r>
      <w:proofErr w:type="spellEnd"/>
      <w:r w:rsidRPr="006C5AD7">
        <w:t>-free) were performed in Excel utilising the GRG nonlinear solver module to simultaneously fit multip</w:t>
      </w:r>
      <w:r w:rsidR="00C741A9">
        <w:t xml:space="preserve">le datasets using equation </w:t>
      </w:r>
      <w:r w:rsidRPr="006C5AD7">
        <w:t>6.</w:t>
      </w:r>
    </w:p>
    <w:p w:rsidR="00167671" w:rsidRPr="006C5AD7" w:rsidRDefault="00167671" w:rsidP="00167671">
      <w:pPr>
        <w:pStyle w:val="ExperimentalSection"/>
        <w:numPr>
          <w:ilvl w:val="1"/>
          <w:numId w:val="1"/>
        </w:numPr>
        <w:rPr>
          <w:u w:val="single"/>
        </w:rPr>
      </w:pPr>
      <w:r w:rsidRPr="006C5AD7">
        <w:rPr>
          <w:u w:val="single"/>
        </w:rPr>
        <w:t>BET Measurements</w:t>
      </w:r>
    </w:p>
    <w:p w:rsidR="00167671" w:rsidRPr="00167671" w:rsidRDefault="00167671" w:rsidP="006C5AD7">
      <w:pPr>
        <w:pStyle w:val="ExperimentalSection"/>
        <w:rPr>
          <w:lang w:val="de-DE"/>
        </w:rPr>
      </w:pPr>
      <w:r w:rsidRPr="006C5AD7">
        <w:rPr>
          <w:lang w:val="de-DE"/>
        </w:rPr>
        <w:t>BET analyses were carried out in a Micromeritics TriStar 3000 surface area and porosity analyser. The adsorbent was N</w:t>
      </w:r>
      <w:r w:rsidRPr="006C5AD7">
        <w:rPr>
          <w:vertAlign w:val="subscript"/>
          <w:lang w:val="de-DE"/>
        </w:rPr>
        <w:t>2</w:t>
      </w:r>
      <w:r w:rsidRPr="006C5AD7">
        <w:rPr>
          <w:lang w:val="de-DE"/>
        </w:rPr>
        <w:t xml:space="preserve"> at a temperature 77.2 K. The Rouquerol method was used to determine the best region for the linear fit. The molecular cross sectional area for nitrogen used was 0.1620 nm</w:t>
      </w:r>
      <w:r w:rsidRPr="006C5AD7">
        <w:rPr>
          <w:vertAlign w:val="superscript"/>
          <w:lang w:val="de-DE"/>
        </w:rPr>
        <w:t>2</w:t>
      </w:r>
      <w:r w:rsidRPr="006C5AD7">
        <w:rPr>
          <w:lang w:val="de-DE"/>
        </w:rPr>
        <w:t>. The BJH method was used for determining the pore size distribution from the desorption branch of the isotherm.  BET measurements for the three catalys</w:t>
      </w:r>
      <w:r>
        <w:rPr>
          <w:lang w:val="de-DE"/>
        </w:rPr>
        <w:t>ts studied are shown in Table 2.</w:t>
      </w:r>
    </w:p>
    <w:p w:rsidR="006C5AD7" w:rsidRPr="00933C46" w:rsidRDefault="006C5AD7" w:rsidP="006C5AD7">
      <w:pPr>
        <w:pStyle w:val="TableCaption"/>
      </w:pPr>
      <w:r>
        <w:rPr>
          <w:b/>
        </w:rPr>
        <w:t>Table 2</w:t>
      </w:r>
      <w:r w:rsidRPr="00933C46">
        <w:t>: BET surface area, pore analysis and median pore width of studied carbon catalysts.</w:t>
      </w:r>
    </w:p>
    <w:tbl>
      <w:tblPr>
        <w:tblW w:w="4949" w:type="dxa"/>
        <w:tblInd w:w="93" w:type="dxa"/>
        <w:tblLook w:val="04A0" w:firstRow="1" w:lastRow="0" w:firstColumn="1" w:lastColumn="0" w:noHBand="0" w:noVBand="1"/>
      </w:tblPr>
      <w:tblGrid>
        <w:gridCol w:w="1575"/>
        <w:gridCol w:w="992"/>
        <w:gridCol w:w="794"/>
        <w:gridCol w:w="794"/>
        <w:gridCol w:w="794"/>
      </w:tblGrid>
      <w:tr w:rsidR="006C5AD7" w:rsidRPr="006C5AD7" w:rsidTr="006C5AD7">
        <w:trPr>
          <w:trHeight w:val="300"/>
        </w:trPr>
        <w:tc>
          <w:tcPr>
            <w:tcW w:w="1575" w:type="dxa"/>
            <w:shd w:val="clear" w:color="auto" w:fill="auto"/>
            <w:noWrap/>
            <w:vAlign w:val="bottom"/>
            <w:hideMark/>
          </w:tcPr>
          <w:p w:rsidR="006C5AD7" w:rsidRPr="006C5AD7" w:rsidRDefault="006C5AD7" w:rsidP="006C5AD7">
            <w:pPr>
              <w:rPr>
                <w:rFonts w:ascii="Calibri" w:eastAsia="Times New Roman" w:hAnsi="Calibri"/>
                <w:color w:val="000000"/>
                <w:sz w:val="22"/>
                <w:szCs w:val="22"/>
                <w:lang w:val="en-GB" w:eastAsia="en-GB"/>
              </w:rPr>
            </w:pPr>
          </w:p>
        </w:tc>
        <w:tc>
          <w:tcPr>
            <w:tcW w:w="992" w:type="dxa"/>
            <w:shd w:val="clear" w:color="auto" w:fill="auto"/>
            <w:noWrap/>
            <w:vAlign w:val="bottom"/>
            <w:hideMark/>
          </w:tcPr>
          <w:p w:rsidR="006C5AD7" w:rsidRPr="006C5AD7" w:rsidRDefault="006C5AD7" w:rsidP="006C5AD7">
            <w:pPr>
              <w:rPr>
                <w:rFonts w:ascii="Calibri" w:eastAsia="Times New Roman" w:hAnsi="Calibri"/>
                <w:color w:val="000000"/>
                <w:sz w:val="22"/>
                <w:szCs w:val="22"/>
                <w:lang w:val="en-GB" w:eastAsia="en-GB"/>
              </w:rPr>
            </w:pPr>
          </w:p>
        </w:tc>
        <w:tc>
          <w:tcPr>
            <w:tcW w:w="2382" w:type="dxa"/>
            <w:gridSpan w:val="3"/>
            <w:shd w:val="clear" w:color="auto" w:fill="auto"/>
            <w:noWrap/>
            <w:vAlign w:val="bottom"/>
            <w:hideMark/>
          </w:tcPr>
          <w:p w:rsidR="006C5AD7" w:rsidRPr="006C5AD7" w:rsidRDefault="006C5AD7" w:rsidP="006C5AD7">
            <w:pPr>
              <w:pStyle w:val="TableCaption"/>
              <w:jc w:val="center"/>
              <w:rPr>
                <w:lang w:eastAsia="en-GB"/>
              </w:rPr>
            </w:pPr>
            <w:r>
              <w:rPr>
                <w:lang w:eastAsia="en-GB"/>
              </w:rPr>
              <w:t>Catalyst</w:t>
            </w:r>
          </w:p>
        </w:tc>
      </w:tr>
      <w:tr w:rsidR="006C5AD7" w:rsidRPr="006C5AD7" w:rsidTr="006C5AD7">
        <w:trPr>
          <w:trHeight w:val="340"/>
        </w:trPr>
        <w:tc>
          <w:tcPr>
            <w:tcW w:w="1575" w:type="dxa"/>
            <w:shd w:val="clear" w:color="auto" w:fill="auto"/>
            <w:noWrap/>
            <w:vAlign w:val="bottom"/>
            <w:hideMark/>
          </w:tcPr>
          <w:p w:rsidR="006C5AD7" w:rsidRPr="006C5AD7" w:rsidRDefault="006C5AD7" w:rsidP="006C5AD7">
            <w:pPr>
              <w:rPr>
                <w:rFonts w:ascii="Calibri" w:eastAsia="Times New Roman" w:hAnsi="Calibri"/>
                <w:color w:val="000000"/>
                <w:sz w:val="22"/>
                <w:szCs w:val="22"/>
                <w:lang w:val="en-GB" w:eastAsia="en-GB"/>
              </w:rPr>
            </w:pPr>
          </w:p>
        </w:tc>
        <w:tc>
          <w:tcPr>
            <w:tcW w:w="992" w:type="dxa"/>
            <w:shd w:val="clear" w:color="auto" w:fill="auto"/>
            <w:noWrap/>
            <w:vAlign w:val="bottom"/>
            <w:hideMark/>
          </w:tcPr>
          <w:p w:rsidR="006C5AD7" w:rsidRPr="006C5AD7" w:rsidRDefault="006C5AD7" w:rsidP="006C5AD7">
            <w:pPr>
              <w:rPr>
                <w:rFonts w:ascii="Calibri" w:eastAsia="Times New Roman" w:hAnsi="Calibri"/>
                <w:color w:val="000000"/>
                <w:sz w:val="22"/>
                <w:szCs w:val="22"/>
                <w:lang w:val="en-GB" w:eastAsia="en-GB"/>
              </w:rPr>
            </w:pPr>
          </w:p>
        </w:tc>
        <w:tc>
          <w:tcPr>
            <w:tcW w:w="794" w:type="dxa"/>
            <w:shd w:val="clear" w:color="000000" w:fill="C0C0C0"/>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B</w:t>
            </w:r>
          </w:p>
        </w:tc>
        <w:tc>
          <w:tcPr>
            <w:tcW w:w="794"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Dan</w:t>
            </w:r>
          </w:p>
        </w:tc>
        <w:tc>
          <w:tcPr>
            <w:tcW w:w="794" w:type="dxa"/>
            <w:shd w:val="clear" w:color="000000" w:fill="C0C0C0"/>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proofErr w:type="spellStart"/>
            <w:r w:rsidRPr="006C5AD7">
              <w:rPr>
                <w:rFonts w:ascii="Arial" w:eastAsia="Times New Roman" w:hAnsi="Arial" w:cs="Arial"/>
                <w:b/>
                <w:bCs/>
                <w:color w:val="000000"/>
                <w:sz w:val="14"/>
                <w:szCs w:val="14"/>
                <w:lang w:val="en-GB" w:eastAsia="en-GB"/>
              </w:rPr>
              <w:t>DanT</w:t>
            </w:r>
            <w:proofErr w:type="spellEnd"/>
          </w:p>
        </w:tc>
      </w:tr>
      <w:tr w:rsidR="006C5AD7" w:rsidRPr="006C5AD7" w:rsidTr="006C5AD7">
        <w:trPr>
          <w:trHeight w:val="340"/>
        </w:trPr>
        <w:tc>
          <w:tcPr>
            <w:tcW w:w="1575"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BET Surface Area</w:t>
            </w:r>
          </w:p>
        </w:tc>
        <w:tc>
          <w:tcPr>
            <w:tcW w:w="992"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(m</w:t>
            </w:r>
            <w:r w:rsidRPr="006C5AD7">
              <w:rPr>
                <w:rFonts w:ascii="Arial" w:eastAsia="Times New Roman" w:hAnsi="Arial" w:cs="Arial"/>
                <w:b/>
                <w:bCs/>
                <w:color w:val="000000"/>
                <w:sz w:val="14"/>
                <w:szCs w:val="14"/>
                <w:vertAlign w:val="superscript"/>
                <w:lang w:val="en-GB" w:eastAsia="en-GB"/>
              </w:rPr>
              <w:t>2</w:t>
            </w:r>
            <w:r w:rsidRPr="006C5AD7">
              <w:rPr>
                <w:rFonts w:ascii="Arial" w:eastAsia="Times New Roman" w:hAnsi="Arial" w:cs="Arial"/>
                <w:b/>
                <w:bCs/>
                <w:color w:val="000000"/>
                <w:sz w:val="14"/>
                <w:szCs w:val="14"/>
                <w:lang w:val="en-GB" w:eastAsia="en-GB"/>
              </w:rPr>
              <w:t xml:space="preserve"> g</w:t>
            </w:r>
            <w:r w:rsidRPr="006C5AD7">
              <w:rPr>
                <w:rFonts w:ascii="Arial" w:eastAsia="Times New Roman" w:hAnsi="Arial" w:cs="Arial"/>
                <w:b/>
                <w:bCs/>
                <w:color w:val="000000"/>
                <w:sz w:val="14"/>
                <w:szCs w:val="14"/>
                <w:vertAlign w:val="superscript"/>
                <w:lang w:val="en-GB" w:eastAsia="en-GB"/>
              </w:rPr>
              <w:t>-1</w:t>
            </w:r>
            <w:r w:rsidRPr="006C5AD7">
              <w:rPr>
                <w:rFonts w:ascii="Arial" w:eastAsia="Times New Roman" w:hAnsi="Arial" w:cs="Arial"/>
                <w:b/>
                <w:bCs/>
                <w:color w:val="000000"/>
                <w:sz w:val="14"/>
                <w:szCs w:val="14"/>
                <w:lang w:val="en-GB" w:eastAsia="en-GB"/>
              </w:rPr>
              <w:t>)</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789</w:t>
            </w:r>
          </w:p>
        </w:tc>
        <w:tc>
          <w:tcPr>
            <w:tcW w:w="794" w:type="dxa"/>
            <w:shd w:val="clear" w:color="auto" w:fill="auto"/>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478</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1249</w:t>
            </w:r>
          </w:p>
        </w:tc>
      </w:tr>
      <w:tr w:rsidR="006C5AD7" w:rsidRPr="006C5AD7" w:rsidTr="006C5AD7">
        <w:trPr>
          <w:trHeight w:val="340"/>
        </w:trPr>
        <w:tc>
          <w:tcPr>
            <w:tcW w:w="1575"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proofErr w:type="spellStart"/>
            <w:r w:rsidRPr="006C5AD7">
              <w:rPr>
                <w:rFonts w:ascii="Arial" w:eastAsia="Times New Roman" w:hAnsi="Arial" w:cs="Arial"/>
                <w:b/>
                <w:bCs/>
                <w:color w:val="000000"/>
                <w:sz w:val="14"/>
                <w:szCs w:val="14"/>
                <w:lang w:val="en-GB" w:eastAsia="en-GB"/>
              </w:rPr>
              <w:t>Micropore</w:t>
            </w:r>
            <w:proofErr w:type="spellEnd"/>
            <w:r w:rsidRPr="006C5AD7">
              <w:rPr>
                <w:rFonts w:ascii="Arial" w:eastAsia="Times New Roman" w:hAnsi="Arial" w:cs="Arial"/>
                <w:b/>
                <w:bCs/>
                <w:color w:val="000000"/>
                <w:sz w:val="14"/>
                <w:szCs w:val="14"/>
                <w:lang w:val="en-GB" w:eastAsia="en-GB"/>
              </w:rPr>
              <w:t xml:space="preserve"> Area</w:t>
            </w:r>
          </w:p>
        </w:tc>
        <w:tc>
          <w:tcPr>
            <w:tcW w:w="992"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(m</w:t>
            </w:r>
            <w:r w:rsidRPr="006C5AD7">
              <w:rPr>
                <w:rFonts w:ascii="Arial" w:eastAsia="Times New Roman" w:hAnsi="Arial" w:cs="Arial"/>
                <w:b/>
                <w:bCs/>
                <w:color w:val="000000"/>
                <w:sz w:val="14"/>
                <w:szCs w:val="14"/>
                <w:vertAlign w:val="superscript"/>
                <w:lang w:val="en-GB" w:eastAsia="en-GB"/>
              </w:rPr>
              <w:t>2</w:t>
            </w:r>
            <w:r w:rsidRPr="006C5AD7">
              <w:rPr>
                <w:rFonts w:ascii="Arial" w:eastAsia="Times New Roman" w:hAnsi="Arial" w:cs="Arial"/>
                <w:b/>
                <w:bCs/>
                <w:color w:val="000000"/>
                <w:sz w:val="14"/>
                <w:szCs w:val="14"/>
                <w:lang w:val="en-GB" w:eastAsia="en-GB"/>
              </w:rPr>
              <w:t xml:space="preserve"> g</w:t>
            </w:r>
            <w:r w:rsidRPr="006C5AD7">
              <w:rPr>
                <w:rFonts w:ascii="Arial" w:eastAsia="Times New Roman" w:hAnsi="Arial" w:cs="Arial"/>
                <w:b/>
                <w:bCs/>
                <w:color w:val="000000"/>
                <w:sz w:val="14"/>
                <w:szCs w:val="14"/>
                <w:vertAlign w:val="superscript"/>
                <w:lang w:val="en-GB" w:eastAsia="en-GB"/>
              </w:rPr>
              <w:t>-1</w:t>
            </w:r>
            <w:r w:rsidRPr="006C5AD7">
              <w:rPr>
                <w:rFonts w:ascii="Arial" w:eastAsia="Times New Roman" w:hAnsi="Arial" w:cs="Arial"/>
                <w:b/>
                <w:bCs/>
                <w:color w:val="000000"/>
                <w:sz w:val="14"/>
                <w:szCs w:val="14"/>
                <w:lang w:val="en-GB" w:eastAsia="en-GB"/>
              </w:rPr>
              <w:t>)</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393</w:t>
            </w:r>
          </w:p>
        </w:tc>
        <w:tc>
          <w:tcPr>
            <w:tcW w:w="794" w:type="dxa"/>
            <w:shd w:val="clear" w:color="auto" w:fill="auto"/>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362</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679</w:t>
            </w:r>
          </w:p>
        </w:tc>
      </w:tr>
      <w:tr w:rsidR="006C5AD7" w:rsidRPr="006C5AD7" w:rsidTr="006C5AD7">
        <w:trPr>
          <w:trHeight w:val="340"/>
        </w:trPr>
        <w:tc>
          <w:tcPr>
            <w:tcW w:w="1575"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proofErr w:type="spellStart"/>
            <w:r w:rsidRPr="006C5AD7">
              <w:rPr>
                <w:rFonts w:ascii="Arial" w:eastAsia="Times New Roman" w:hAnsi="Arial" w:cs="Arial"/>
                <w:b/>
                <w:bCs/>
                <w:color w:val="000000"/>
                <w:sz w:val="14"/>
                <w:szCs w:val="14"/>
                <w:lang w:val="en-GB" w:eastAsia="en-GB"/>
              </w:rPr>
              <w:t>Mesopore</w:t>
            </w:r>
            <w:proofErr w:type="spellEnd"/>
            <w:r w:rsidRPr="006C5AD7">
              <w:rPr>
                <w:rFonts w:ascii="Arial" w:eastAsia="Times New Roman" w:hAnsi="Arial" w:cs="Arial"/>
                <w:b/>
                <w:bCs/>
                <w:color w:val="000000"/>
                <w:sz w:val="14"/>
                <w:szCs w:val="14"/>
                <w:lang w:val="en-GB" w:eastAsia="en-GB"/>
              </w:rPr>
              <w:t xml:space="preserve"> Area</w:t>
            </w:r>
          </w:p>
        </w:tc>
        <w:tc>
          <w:tcPr>
            <w:tcW w:w="992"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(m</w:t>
            </w:r>
            <w:r w:rsidRPr="006C5AD7">
              <w:rPr>
                <w:rFonts w:ascii="Arial" w:eastAsia="Times New Roman" w:hAnsi="Arial" w:cs="Arial"/>
                <w:b/>
                <w:bCs/>
                <w:color w:val="000000"/>
                <w:sz w:val="14"/>
                <w:szCs w:val="14"/>
                <w:vertAlign w:val="superscript"/>
                <w:lang w:val="en-GB" w:eastAsia="en-GB"/>
              </w:rPr>
              <w:t>2</w:t>
            </w:r>
            <w:r w:rsidRPr="006C5AD7">
              <w:rPr>
                <w:rFonts w:ascii="Arial" w:eastAsia="Times New Roman" w:hAnsi="Arial" w:cs="Arial"/>
                <w:b/>
                <w:bCs/>
                <w:color w:val="000000"/>
                <w:sz w:val="14"/>
                <w:szCs w:val="14"/>
                <w:lang w:val="en-GB" w:eastAsia="en-GB"/>
              </w:rPr>
              <w:t xml:space="preserve"> g</w:t>
            </w:r>
            <w:r w:rsidRPr="006C5AD7">
              <w:rPr>
                <w:rFonts w:ascii="Arial" w:eastAsia="Times New Roman" w:hAnsi="Arial" w:cs="Arial"/>
                <w:b/>
                <w:bCs/>
                <w:color w:val="000000"/>
                <w:sz w:val="14"/>
                <w:szCs w:val="14"/>
                <w:vertAlign w:val="superscript"/>
                <w:lang w:val="en-GB" w:eastAsia="en-GB"/>
              </w:rPr>
              <w:t>-1</w:t>
            </w:r>
            <w:r w:rsidRPr="006C5AD7">
              <w:rPr>
                <w:rFonts w:ascii="Arial" w:eastAsia="Times New Roman" w:hAnsi="Arial" w:cs="Arial"/>
                <w:b/>
                <w:bCs/>
                <w:color w:val="000000"/>
                <w:sz w:val="14"/>
                <w:szCs w:val="14"/>
                <w:lang w:val="en-GB" w:eastAsia="en-GB"/>
              </w:rPr>
              <w:t>)</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398</w:t>
            </w:r>
          </w:p>
        </w:tc>
        <w:tc>
          <w:tcPr>
            <w:tcW w:w="794" w:type="dxa"/>
            <w:shd w:val="clear" w:color="auto" w:fill="auto"/>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53</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285</w:t>
            </w:r>
          </w:p>
        </w:tc>
      </w:tr>
      <w:tr w:rsidR="006C5AD7" w:rsidRPr="006C5AD7" w:rsidTr="006C5AD7">
        <w:trPr>
          <w:trHeight w:val="340"/>
        </w:trPr>
        <w:tc>
          <w:tcPr>
            <w:tcW w:w="1575"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proofErr w:type="spellStart"/>
            <w:r w:rsidRPr="006C5AD7">
              <w:rPr>
                <w:rFonts w:ascii="Arial" w:eastAsia="Times New Roman" w:hAnsi="Arial" w:cs="Arial"/>
                <w:b/>
                <w:bCs/>
                <w:color w:val="000000"/>
                <w:sz w:val="14"/>
                <w:szCs w:val="14"/>
                <w:lang w:val="en-GB" w:eastAsia="en-GB"/>
              </w:rPr>
              <w:t>Micropore</w:t>
            </w:r>
            <w:proofErr w:type="spellEnd"/>
            <w:r w:rsidRPr="006C5AD7">
              <w:rPr>
                <w:rFonts w:ascii="Arial" w:eastAsia="Times New Roman" w:hAnsi="Arial" w:cs="Arial"/>
                <w:b/>
                <w:bCs/>
                <w:color w:val="000000"/>
                <w:sz w:val="14"/>
                <w:szCs w:val="14"/>
                <w:lang w:val="en-GB" w:eastAsia="en-GB"/>
              </w:rPr>
              <w:t xml:space="preserve"> Volume</w:t>
            </w:r>
          </w:p>
        </w:tc>
        <w:tc>
          <w:tcPr>
            <w:tcW w:w="992"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(cm</w:t>
            </w:r>
            <w:r w:rsidRPr="006C5AD7">
              <w:rPr>
                <w:rFonts w:ascii="Arial" w:eastAsia="Times New Roman" w:hAnsi="Arial" w:cs="Arial"/>
                <w:b/>
                <w:bCs/>
                <w:color w:val="000000"/>
                <w:sz w:val="14"/>
                <w:szCs w:val="14"/>
                <w:vertAlign w:val="superscript"/>
                <w:lang w:val="en-GB" w:eastAsia="en-GB"/>
              </w:rPr>
              <w:t>-3</w:t>
            </w:r>
            <w:r w:rsidRPr="006C5AD7">
              <w:rPr>
                <w:rFonts w:ascii="Arial" w:eastAsia="Times New Roman" w:hAnsi="Arial" w:cs="Arial"/>
                <w:b/>
                <w:bCs/>
                <w:color w:val="000000"/>
                <w:sz w:val="14"/>
                <w:szCs w:val="14"/>
                <w:lang w:val="en-GB" w:eastAsia="en-GB"/>
              </w:rPr>
              <w:t xml:space="preserve"> g</w:t>
            </w:r>
            <w:r w:rsidRPr="006C5AD7">
              <w:rPr>
                <w:rFonts w:ascii="Arial" w:eastAsia="Times New Roman" w:hAnsi="Arial" w:cs="Arial"/>
                <w:b/>
                <w:bCs/>
                <w:color w:val="000000"/>
                <w:sz w:val="14"/>
                <w:szCs w:val="14"/>
                <w:vertAlign w:val="superscript"/>
                <w:lang w:val="en-GB" w:eastAsia="en-GB"/>
              </w:rPr>
              <w:t>-1</w:t>
            </w:r>
            <w:r w:rsidRPr="006C5AD7">
              <w:rPr>
                <w:rFonts w:ascii="Arial" w:eastAsia="Times New Roman" w:hAnsi="Arial" w:cs="Arial"/>
                <w:b/>
                <w:bCs/>
                <w:color w:val="000000"/>
                <w:sz w:val="14"/>
                <w:szCs w:val="14"/>
                <w:lang w:val="en-GB" w:eastAsia="en-GB"/>
              </w:rPr>
              <w:t>)</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0.11</w:t>
            </w:r>
          </w:p>
        </w:tc>
        <w:tc>
          <w:tcPr>
            <w:tcW w:w="794" w:type="dxa"/>
            <w:shd w:val="clear" w:color="auto" w:fill="auto"/>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0.14</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0.21</w:t>
            </w:r>
          </w:p>
        </w:tc>
      </w:tr>
      <w:tr w:rsidR="006C5AD7" w:rsidRPr="006C5AD7" w:rsidTr="006C5AD7">
        <w:trPr>
          <w:trHeight w:val="340"/>
        </w:trPr>
        <w:tc>
          <w:tcPr>
            <w:tcW w:w="1575"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proofErr w:type="spellStart"/>
            <w:r w:rsidRPr="006C5AD7">
              <w:rPr>
                <w:rFonts w:ascii="Arial" w:eastAsia="Times New Roman" w:hAnsi="Arial" w:cs="Arial"/>
                <w:b/>
                <w:bCs/>
                <w:color w:val="000000"/>
                <w:sz w:val="14"/>
                <w:szCs w:val="14"/>
                <w:lang w:val="en-GB" w:eastAsia="en-GB"/>
              </w:rPr>
              <w:t>Mesopore</w:t>
            </w:r>
            <w:proofErr w:type="spellEnd"/>
            <w:r w:rsidRPr="006C5AD7">
              <w:rPr>
                <w:rFonts w:ascii="Arial" w:eastAsia="Times New Roman" w:hAnsi="Arial" w:cs="Arial"/>
                <w:b/>
                <w:bCs/>
                <w:color w:val="000000"/>
                <w:sz w:val="14"/>
                <w:szCs w:val="14"/>
                <w:lang w:val="en-GB" w:eastAsia="en-GB"/>
              </w:rPr>
              <w:t xml:space="preserve"> Volume</w:t>
            </w:r>
          </w:p>
        </w:tc>
        <w:tc>
          <w:tcPr>
            <w:tcW w:w="992"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(cm</w:t>
            </w:r>
            <w:r w:rsidRPr="006C5AD7">
              <w:rPr>
                <w:rFonts w:ascii="Arial" w:eastAsia="Times New Roman" w:hAnsi="Arial" w:cs="Arial"/>
                <w:b/>
                <w:bCs/>
                <w:color w:val="000000"/>
                <w:sz w:val="14"/>
                <w:szCs w:val="14"/>
                <w:vertAlign w:val="superscript"/>
                <w:lang w:val="en-GB" w:eastAsia="en-GB"/>
              </w:rPr>
              <w:t>-3</w:t>
            </w:r>
            <w:r w:rsidRPr="006C5AD7">
              <w:rPr>
                <w:rFonts w:ascii="Arial" w:eastAsia="Times New Roman" w:hAnsi="Arial" w:cs="Arial"/>
                <w:b/>
                <w:bCs/>
                <w:color w:val="000000"/>
                <w:sz w:val="14"/>
                <w:szCs w:val="14"/>
                <w:lang w:val="en-GB" w:eastAsia="en-GB"/>
              </w:rPr>
              <w:t xml:space="preserve"> g</w:t>
            </w:r>
            <w:r w:rsidRPr="006C5AD7">
              <w:rPr>
                <w:rFonts w:ascii="Arial" w:eastAsia="Times New Roman" w:hAnsi="Arial" w:cs="Arial"/>
                <w:b/>
                <w:bCs/>
                <w:color w:val="000000"/>
                <w:sz w:val="14"/>
                <w:szCs w:val="14"/>
                <w:vertAlign w:val="superscript"/>
                <w:lang w:val="en-GB" w:eastAsia="en-GB"/>
              </w:rPr>
              <w:t>-1</w:t>
            </w:r>
            <w:r w:rsidRPr="006C5AD7">
              <w:rPr>
                <w:rFonts w:ascii="Arial" w:eastAsia="Times New Roman" w:hAnsi="Arial" w:cs="Arial"/>
                <w:b/>
                <w:bCs/>
                <w:color w:val="000000"/>
                <w:sz w:val="14"/>
                <w:szCs w:val="14"/>
                <w:lang w:val="en-GB" w:eastAsia="en-GB"/>
              </w:rPr>
              <w:t>)</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0.7</w:t>
            </w:r>
          </w:p>
        </w:tc>
        <w:tc>
          <w:tcPr>
            <w:tcW w:w="794" w:type="dxa"/>
            <w:shd w:val="clear" w:color="auto" w:fill="auto"/>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0.13</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0.67</w:t>
            </w:r>
          </w:p>
        </w:tc>
      </w:tr>
      <w:tr w:rsidR="006C5AD7" w:rsidRPr="006C5AD7" w:rsidTr="006C5AD7">
        <w:trPr>
          <w:trHeight w:val="340"/>
        </w:trPr>
        <w:tc>
          <w:tcPr>
            <w:tcW w:w="1575"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Median Pore Width*</w:t>
            </w:r>
          </w:p>
        </w:tc>
        <w:tc>
          <w:tcPr>
            <w:tcW w:w="992" w:type="dxa"/>
            <w:shd w:val="clear" w:color="auto" w:fill="auto"/>
            <w:vAlign w:val="center"/>
            <w:hideMark/>
          </w:tcPr>
          <w:p w:rsidR="006C5AD7" w:rsidRPr="006C5AD7" w:rsidRDefault="006C5AD7" w:rsidP="006C5AD7">
            <w:pPr>
              <w:jc w:val="both"/>
              <w:rPr>
                <w:rFonts w:ascii="Arial" w:eastAsia="Times New Roman" w:hAnsi="Arial" w:cs="Arial"/>
                <w:b/>
                <w:bCs/>
                <w:color w:val="000000"/>
                <w:sz w:val="14"/>
                <w:szCs w:val="14"/>
                <w:lang w:val="en-GB" w:eastAsia="en-GB"/>
              </w:rPr>
            </w:pPr>
            <w:r w:rsidRPr="006C5AD7">
              <w:rPr>
                <w:rFonts w:ascii="Arial" w:eastAsia="Times New Roman" w:hAnsi="Arial" w:cs="Arial"/>
                <w:b/>
                <w:bCs/>
                <w:color w:val="000000"/>
                <w:sz w:val="14"/>
                <w:szCs w:val="14"/>
                <w:lang w:val="en-GB" w:eastAsia="en-GB"/>
              </w:rPr>
              <w:t>(Å)</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24.8</w:t>
            </w:r>
          </w:p>
        </w:tc>
        <w:tc>
          <w:tcPr>
            <w:tcW w:w="794" w:type="dxa"/>
            <w:shd w:val="clear" w:color="auto" w:fill="auto"/>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25</w:t>
            </w:r>
          </w:p>
        </w:tc>
        <w:tc>
          <w:tcPr>
            <w:tcW w:w="794" w:type="dxa"/>
            <w:shd w:val="clear" w:color="000000" w:fill="C0C0C0"/>
            <w:vAlign w:val="center"/>
            <w:hideMark/>
          </w:tcPr>
          <w:p w:rsidR="006C5AD7" w:rsidRPr="006C5AD7" w:rsidRDefault="006C5AD7" w:rsidP="006C5AD7">
            <w:pPr>
              <w:tabs>
                <w:tab w:val="decimal" w:pos="334"/>
              </w:tabs>
              <w:jc w:val="both"/>
              <w:rPr>
                <w:rFonts w:ascii="Arial" w:eastAsia="Times New Roman" w:hAnsi="Arial" w:cs="Arial"/>
                <w:color w:val="000000"/>
                <w:sz w:val="14"/>
                <w:szCs w:val="14"/>
                <w:lang w:val="en-GB" w:eastAsia="en-GB"/>
              </w:rPr>
            </w:pPr>
            <w:r w:rsidRPr="006C5AD7">
              <w:rPr>
                <w:rFonts w:ascii="Arial" w:eastAsia="Times New Roman" w:hAnsi="Arial" w:cs="Arial"/>
                <w:color w:val="000000"/>
                <w:sz w:val="14"/>
                <w:szCs w:val="14"/>
                <w:lang w:val="en-GB" w:eastAsia="en-GB"/>
              </w:rPr>
              <w:t>23.4</w:t>
            </w:r>
          </w:p>
        </w:tc>
      </w:tr>
    </w:tbl>
    <w:p w:rsidR="00E4350D" w:rsidRDefault="00E4350D" w:rsidP="00E4350D">
      <w:pPr>
        <w:pStyle w:val="HAcknowledgements"/>
        <w:rPr>
          <w:color w:val="FF0000"/>
        </w:rPr>
      </w:pPr>
      <w:r>
        <w:t xml:space="preserve">Acknowledgements </w:t>
      </w:r>
    </w:p>
    <w:p w:rsidR="006C5AD7" w:rsidRPr="006C5AD7" w:rsidRDefault="006C5AD7" w:rsidP="006C5AD7">
      <w:pPr>
        <w:pStyle w:val="Acknowledgements"/>
        <w:rPr>
          <w:lang w:val="en-GB"/>
        </w:rPr>
      </w:pPr>
      <w:r w:rsidRPr="006C5AD7">
        <w:rPr>
          <w:lang w:val="en-GB"/>
        </w:rPr>
        <w:t xml:space="preserve">TL and EAT thank the Brazilian funding agency </w:t>
      </w:r>
      <w:proofErr w:type="spellStart"/>
      <w:r w:rsidRPr="006C5AD7">
        <w:rPr>
          <w:lang w:val="en-GB"/>
        </w:rPr>
        <w:t>CNPq</w:t>
      </w:r>
      <w:proofErr w:type="spellEnd"/>
      <w:r w:rsidRPr="006C5AD7">
        <w:rPr>
          <w:lang w:val="en-GB"/>
        </w:rPr>
        <w:t xml:space="preserve"> (process # 150249/2014-4) for TL postdoc fellowship. Authors also thank the following funding agencies for financing this work, FAPESP (process # 13/16930-7), Global Engagement Scheme of Imperial College London (collaboration building grant scheme) and </w:t>
      </w:r>
      <w:r w:rsidRPr="006C5AD7">
        <w:rPr>
          <w:lang w:val="pt-BR"/>
        </w:rPr>
        <w:t>the Engineering and Physical Sciences</w:t>
      </w:r>
      <w:r>
        <w:rPr>
          <w:lang w:val="pt-BR"/>
        </w:rPr>
        <w:t xml:space="preserve"> Council</w:t>
      </w:r>
      <w:r w:rsidRPr="006C5AD7">
        <w:rPr>
          <w:lang w:val="pt-BR"/>
        </w:rPr>
        <w:t xml:space="preserve"> (EPSRC) under grant EP/J016454/1</w:t>
      </w:r>
      <w:r w:rsidRPr="006C5AD7">
        <w:rPr>
          <w:lang w:val="en-GB"/>
        </w:rPr>
        <w:t>.</w:t>
      </w:r>
    </w:p>
    <w:p w:rsidR="00E4350D" w:rsidRDefault="006C5AD7" w:rsidP="006C5AD7">
      <w:pPr>
        <w:pStyle w:val="Acknowledgements"/>
      </w:pPr>
      <w:r w:rsidRPr="006C5AD7">
        <w:rPr>
          <w:lang w:val="en-GB"/>
        </w:rPr>
        <w:lastRenderedPageBreak/>
        <w:t xml:space="preserve">TL, EAT and AK supervised the project. ARK supervised DM and TL co-supervised DM. TL and DM worked out the concepts and DM synthesized the carbon catalyst. TL and DM carried out single PEFC and EIS experiments. TL and DM carried out XRD analysis and DM the various other physical characterizations. TL and DM contributed to data analysis and interpretation. TL prepared and DM revised the manuscript. AK developed the </w:t>
      </w:r>
      <w:proofErr w:type="spellStart"/>
      <w:r w:rsidRPr="006C5AD7">
        <w:rPr>
          <w:lang w:val="en-GB"/>
        </w:rPr>
        <w:t>electrokinetic</w:t>
      </w:r>
      <w:proofErr w:type="spellEnd"/>
      <w:r w:rsidRPr="006C5AD7">
        <w:rPr>
          <w:lang w:val="en-GB"/>
        </w:rPr>
        <w:t xml:space="preserve"> models to explain the data</w:t>
      </w:r>
      <w:r w:rsidR="00C741A9">
        <w:rPr>
          <w:lang w:val="en-GB"/>
        </w:rPr>
        <w:t xml:space="preserve"> and did all the data fitting and manipulation</w:t>
      </w:r>
      <w:r w:rsidRPr="006C5AD7">
        <w:rPr>
          <w:lang w:val="en-GB"/>
        </w:rPr>
        <w:t xml:space="preserve">. EAT and ARK contributed to further data interpretation and manuscript finalization. </w:t>
      </w:r>
      <w:r w:rsidRPr="006C5AD7">
        <w:rPr>
          <w:lang w:val="pt-BR"/>
        </w:rPr>
        <w:t>The data used to generate the figures in this paper is available at the following DOI:[DOI to be added at proofing stage].</w:t>
      </w:r>
      <w:r w:rsidR="004556E1">
        <w:t>.</w:t>
      </w:r>
    </w:p>
    <w:p w:rsidR="004556E1" w:rsidRDefault="00F45722" w:rsidP="00F45722">
      <w:pPr>
        <w:pStyle w:val="Keywords"/>
      </w:pPr>
      <w:r w:rsidRPr="009B7AB7">
        <w:rPr>
          <w:b/>
        </w:rPr>
        <w:t>Keywords</w:t>
      </w:r>
      <w:proofErr w:type="gramStart"/>
      <w:r w:rsidRPr="009B7AB7">
        <w:rPr>
          <w:b/>
        </w:rPr>
        <w:t>:</w:t>
      </w:r>
      <w:r w:rsidRPr="009B7AB7">
        <w:t xml:space="preserve"> </w:t>
      </w:r>
      <w:r w:rsidR="00D42726" w:rsidRPr="00933C46">
        <w:rPr>
          <w:b/>
        </w:rPr>
        <w:t>:</w:t>
      </w:r>
      <w:proofErr w:type="gramEnd"/>
      <w:r w:rsidR="00D42726" w:rsidRPr="00933C46">
        <w:rPr>
          <w:b/>
        </w:rPr>
        <w:t xml:space="preserve"> </w:t>
      </w:r>
      <w:r w:rsidR="00D42726" w:rsidRPr="00933C46">
        <w:t>Oxygen Reduction</w:t>
      </w:r>
      <w:r w:rsidR="00D42726">
        <w:t xml:space="preserve"> •</w:t>
      </w:r>
      <w:r w:rsidR="00D42726" w:rsidRPr="00933C46">
        <w:t xml:space="preserve"> Carbon Catalysts</w:t>
      </w:r>
      <w:r w:rsidR="00D42726">
        <w:t xml:space="preserve"> • Fuel Cell • </w:t>
      </w:r>
      <w:proofErr w:type="spellStart"/>
      <w:r w:rsidR="00D42726">
        <w:t>Electrocatalysis</w:t>
      </w:r>
      <w:proofErr w:type="spellEnd"/>
    </w:p>
    <w:p w:rsidR="00A33868" w:rsidRDefault="00A33868" w:rsidP="007D177A">
      <w:pPr>
        <w:pStyle w:val="References"/>
      </w:pPr>
    </w:p>
    <w:p w:rsidR="00773C4B" w:rsidRPr="006722A0" w:rsidRDefault="00773C4B" w:rsidP="00773C4B">
      <w:pPr>
        <w:rPr>
          <w:lang w:val="en-GB"/>
        </w:rPr>
      </w:pPr>
    </w:p>
    <w:p w:rsidR="00465F44" w:rsidRPr="00465F44" w:rsidRDefault="007D177A" w:rsidP="00465F44">
      <w:pPr>
        <w:pStyle w:val="References"/>
        <w:rPr>
          <w:noProof/>
        </w:rPr>
      </w:pPr>
      <w:r w:rsidRPr="007D177A">
        <w:rPr>
          <w:bCs/>
        </w:rPr>
        <w:fldChar w:fldCharType="begin"/>
      </w:r>
      <w:r w:rsidRPr="007D177A">
        <w:rPr>
          <w:bCs/>
        </w:rPr>
        <w:instrText xml:space="preserve"> ADDIN EN.REFLIST </w:instrText>
      </w:r>
      <w:r w:rsidRPr="007D177A">
        <w:rPr>
          <w:bCs/>
        </w:rPr>
        <w:fldChar w:fldCharType="separate"/>
      </w:r>
      <w:r w:rsidR="00465F44" w:rsidRPr="00465F44">
        <w:rPr>
          <w:noProof/>
        </w:rPr>
        <w:t>[1]</w:t>
      </w:r>
      <w:r w:rsidR="00465F44" w:rsidRPr="00465F44">
        <w:rPr>
          <w:noProof/>
        </w:rPr>
        <w:tab/>
        <w:t xml:space="preserve">Z. Chen, J.-P. Dodelet, J. Zhang, </w:t>
      </w:r>
      <w:r w:rsidR="00465F44" w:rsidRPr="00465F44">
        <w:rPr>
          <w:i/>
          <w:noProof/>
        </w:rPr>
        <w:t>Non-Noble Metal Fuel Cell Catalysts.</w:t>
      </w:r>
      <w:r w:rsidR="00465F44" w:rsidRPr="00465F44">
        <w:rPr>
          <w:noProof/>
        </w:rPr>
        <w:t xml:space="preserve">, Wiley-VCH Verlag GmbH &amp; Co. KGaA, </w:t>
      </w:r>
      <w:r w:rsidR="00465F44" w:rsidRPr="00465F44">
        <w:rPr>
          <w:b/>
          <w:noProof/>
        </w:rPr>
        <w:t>2014</w:t>
      </w:r>
      <w:r w:rsidR="00465F44" w:rsidRPr="00465F44">
        <w:rPr>
          <w:noProof/>
        </w:rPr>
        <w:t>.</w:t>
      </w:r>
    </w:p>
    <w:p w:rsidR="00465F44" w:rsidRPr="00465F44" w:rsidRDefault="00465F44" w:rsidP="00465F44">
      <w:pPr>
        <w:pStyle w:val="References"/>
        <w:rPr>
          <w:noProof/>
        </w:rPr>
      </w:pPr>
      <w:r w:rsidRPr="00465F44">
        <w:rPr>
          <w:noProof/>
        </w:rPr>
        <w:t>[2]</w:t>
      </w:r>
      <w:r w:rsidRPr="00465F44">
        <w:rPr>
          <w:noProof/>
        </w:rPr>
        <w:tab/>
        <w:t xml:space="preserve">H. A. Gasteiger, S. S. Kocha, B. Sompalli, F. T. Wagner, </w:t>
      </w:r>
      <w:r w:rsidRPr="00465F44">
        <w:rPr>
          <w:i/>
          <w:noProof/>
        </w:rPr>
        <w:t xml:space="preserve">Applied Catalysis B: Environmental </w:t>
      </w:r>
      <w:r w:rsidRPr="00465F44">
        <w:rPr>
          <w:b/>
          <w:noProof/>
        </w:rPr>
        <w:t>2005</w:t>
      </w:r>
      <w:r w:rsidRPr="00465F44">
        <w:rPr>
          <w:noProof/>
        </w:rPr>
        <w:t xml:space="preserve">, </w:t>
      </w:r>
      <w:r w:rsidRPr="00465F44">
        <w:rPr>
          <w:i/>
          <w:noProof/>
        </w:rPr>
        <w:t>56</w:t>
      </w:r>
      <w:r w:rsidRPr="00465F44">
        <w:rPr>
          <w:noProof/>
        </w:rPr>
        <w:t>, 9-35.</w:t>
      </w:r>
    </w:p>
    <w:p w:rsidR="00465F44" w:rsidRPr="00465F44" w:rsidRDefault="00465F44" w:rsidP="00465F44">
      <w:pPr>
        <w:pStyle w:val="References"/>
        <w:rPr>
          <w:noProof/>
        </w:rPr>
      </w:pPr>
      <w:r w:rsidRPr="00465F44">
        <w:rPr>
          <w:noProof/>
        </w:rPr>
        <w:t>[3]</w:t>
      </w:r>
      <w:r w:rsidRPr="00465F44">
        <w:rPr>
          <w:noProof/>
        </w:rPr>
        <w:tab/>
        <w:t xml:space="preserve">N. M. Markovic, </w:t>
      </w:r>
      <w:r w:rsidRPr="00465F44">
        <w:rPr>
          <w:i/>
          <w:noProof/>
        </w:rPr>
        <w:t xml:space="preserve">Nat Mater </w:t>
      </w:r>
      <w:r w:rsidRPr="00465F44">
        <w:rPr>
          <w:b/>
          <w:noProof/>
        </w:rPr>
        <w:t>2013</w:t>
      </w:r>
      <w:r w:rsidRPr="00465F44">
        <w:rPr>
          <w:noProof/>
        </w:rPr>
        <w:t xml:space="preserve">, </w:t>
      </w:r>
      <w:r w:rsidRPr="00465F44">
        <w:rPr>
          <w:i/>
          <w:noProof/>
        </w:rPr>
        <w:t>12</w:t>
      </w:r>
      <w:r w:rsidRPr="00465F44">
        <w:rPr>
          <w:noProof/>
        </w:rPr>
        <w:t>, 101-102.</w:t>
      </w:r>
    </w:p>
    <w:p w:rsidR="00465F44" w:rsidRPr="00465F44" w:rsidRDefault="00465F44" w:rsidP="00465F44">
      <w:pPr>
        <w:pStyle w:val="References"/>
        <w:rPr>
          <w:noProof/>
        </w:rPr>
      </w:pPr>
      <w:r w:rsidRPr="00465F44">
        <w:rPr>
          <w:noProof/>
        </w:rPr>
        <w:t>[4]</w:t>
      </w:r>
      <w:r w:rsidRPr="00465F44">
        <w:rPr>
          <w:noProof/>
        </w:rPr>
        <w:tab/>
        <w:t xml:space="preserve">T. Lopes, P. Olivi, </w:t>
      </w:r>
      <w:r w:rsidRPr="00465F44">
        <w:rPr>
          <w:i/>
          <w:noProof/>
        </w:rPr>
        <w:t xml:space="preserve">Electrocatalysis </w:t>
      </w:r>
      <w:r w:rsidRPr="00465F44">
        <w:rPr>
          <w:b/>
          <w:noProof/>
        </w:rPr>
        <w:t>2014</w:t>
      </w:r>
      <w:r w:rsidRPr="00465F44">
        <w:rPr>
          <w:noProof/>
        </w:rPr>
        <w:t xml:space="preserve">, </w:t>
      </w:r>
      <w:r w:rsidRPr="00465F44">
        <w:rPr>
          <w:i/>
          <w:noProof/>
        </w:rPr>
        <w:t>5</w:t>
      </w:r>
      <w:r w:rsidRPr="00465F44">
        <w:rPr>
          <w:noProof/>
        </w:rPr>
        <w:t>, 396-401.</w:t>
      </w:r>
    </w:p>
    <w:p w:rsidR="00465F44" w:rsidRPr="00465F44" w:rsidRDefault="00465F44" w:rsidP="00465F44">
      <w:pPr>
        <w:pStyle w:val="References"/>
        <w:rPr>
          <w:noProof/>
        </w:rPr>
      </w:pPr>
      <w:r w:rsidRPr="00465F44">
        <w:rPr>
          <w:noProof/>
        </w:rPr>
        <w:t>[5]</w:t>
      </w:r>
      <w:r w:rsidRPr="00465F44">
        <w:rPr>
          <w:noProof/>
        </w:rPr>
        <w:tab/>
        <w:t xml:space="preserve">D. Malko, T. Lopes, A. Kucernak, </w:t>
      </w:r>
      <w:r w:rsidRPr="00465F44">
        <w:rPr>
          <w:i/>
          <w:noProof/>
        </w:rPr>
        <w:t xml:space="preserve">Submitted </w:t>
      </w:r>
      <w:r w:rsidRPr="00465F44">
        <w:rPr>
          <w:b/>
          <w:noProof/>
        </w:rPr>
        <w:t>2016</w:t>
      </w:r>
      <w:r w:rsidRPr="00465F44">
        <w:rPr>
          <w:noProof/>
        </w:rPr>
        <w:t>.</w:t>
      </w:r>
    </w:p>
    <w:p w:rsidR="00465F44" w:rsidRPr="00465F44" w:rsidRDefault="00465F44" w:rsidP="00465F44">
      <w:pPr>
        <w:pStyle w:val="References"/>
        <w:rPr>
          <w:noProof/>
        </w:rPr>
      </w:pPr>
      <w:r w:rsidRPr="00465F44">
        <w:rPr>
          <w:noProof/>
        </w:rPr>
        <w:t>[6]</w:t>
      </w:r>
      <w:r w:rsidRPr="00465F44">
        <w:rPr>
          <w:noProof/>
        </w:rPr>
        <w:tab/>
        <w:t xml:space="preserve">D. Malko, T. Lopes, E. Symianakis, A. R. Kucernak, </w:t>
      </w:r>
      <w:r w:rsidRPr="00465F44">
        <w:rPr>
          <w:i/>
          <w:noProof/>
        </w:rPr>
        <w:t xml:space="preserve">Journal of Materials Chemistry A </w:t>
      </w:r>
      <w:r w:rsidRPr="00465F44">
        <w:rPr>
          <w:b/>
          <w:noProof/>
        </w:rPr>
        <w:t>2016</w:t>
      </w:r>
      <w:r w:rsidRPr="00465F44">
        <w:rPr>
          <w:noProof/>
        </w:rPr>
        <w:t xml:space="preserve">, </w:t>
      </w:r>
      <w:r w:rsidRPr="00465F44">
        <w:rPr>
          <w:i/>
          <w:noProof/>
        </w:rPr>
        <w:t>4</w:t>
      </w:r>
      <w:r w:rsidRPr="00465F44">
        <w:rPr>
          <w:noProof/>
        </w:rPr>
        <w:t>, 142-152.</w:t>
      </w:r>
    </w:p>
    <w:p w:rsidR="00465F44" w:rsidRPr="00465F44" w:rsidRDefault="00465F44" w:rsidP="00465F44">
      <w:pPr>
        <w:pStyle w:val="References"/>
        <w:rPr>
          <w:noProof/>
        </w:rPr>
      </w:pPr>
      <w:r w:rsidRPr="00465F44">
        <w:rPr>
          <w:noProof/>
        </w:rPr>
        <w:t>[7]</w:t>
      </w:r>
      <w:r w:rsidRPr="00465F44">
        <w:rPr>
          <w:noProof/>
        </w:rPr>
        <w:tab/>
        <w:t xml:space="preserve">D. J. L. Brett, A. R. Kucernak, P. Aguiar, S. C. Atkins, N. P. Brandon, R. Clague, L. F. Cohen, G. Hinds, C. Kalyvas, G. J. Offer, B. Ladewig, R. Maher, A. Marquis, P. Shearing, N. Vasileiadis, V. Vesovic, </w:t>
      </w:r>
      <w:r w:rsidRPr="00465F44">
        <w:rPr>
          <w:i/>
          <w:noProof/>
        </w:rPr>
        <w:t xml:space="preserve">Chemphyschem </w:t>
      </w:r>
      <w:r w:rsidRPr="00465F44">
        <w:rPr>
          <w:b/>
          <w:noProof/>
        </w:rPr>
        <w:t>2010</w:t>
      </w:r>
      <w:r w:rsidRPr="00465F44">
        <w:rPr>
          <w:noProof/>
        </w:rPr>
        <w:t xml:space="preserve">, </w:t>
      </w:r>
      <w:r w:rsidRPr="00465F44">
        <w:rPr>
          <w:i/>
          <w:noProof/>
        </w:rPr>
        <w:t>11</w:t>
      </w:r>
      <w:r w:rsidRPr="00465F44">
        <w:rPr>
          <w:noProof/>
        </w:rPr>
        <w:t>, 2714-2731.</w:t>
      </w:r>
    </w:p>
    <w:p w:rsidR="00465F44" w:rsidRPr="00465F44" w:rsidRDefault="00465F44" w:rsidP="00465F44">
      <w:pPr>
        <w:pStyle w:val="References"/>
        <w:rPr>
          <w:noProof/>
        </w:rPr>
      </w:pPr>
      <w:r w:rsidRPr="00465F44">
        <w:rPr>
          <w:noProof/>
        </w:rPr>
        <w:t>[8]</w:t>
      </w:r>
      <w:r w:rsidRPr="00465F44">
        <w:rPr>
          <w:noProof/>
        </w:rPr>
        <w:tab/>
        <w:t xml:space="preserve">X. Cheng, Z. Shi, N. Glass, L. Zhang, J. Zhang, D. Song, Z.-S. Liu, H. Wang, J. Shen, </w:t>
      </w:r>
      <w:r w:rsidRPr="00465F44">
        <w:rPr>
          <w:i/>
          <w:noProof/>
        </w:rPr>
        <w:t xml:space="preserve">Journal of Power Sources </w:t>
      </w:r>
      <w:r w:rsidRPr="00465F44">
        <w:rPr>
          <w:b/>
          <w:noProof/>
        </w:rPr>
        <w:t>2007</w:t>
      </w:r>
      <w:r w:rsidRPr="00465F44">
        <w:rPr>
          <w:noProof/>
        </w:rPr>
        <w:t xml:space="preserve">, </w:t>
      </w:r>
      <w:r w:rsidRPr="00465F44">
        <w:rPr>
          <w:i/>
          <w:noProof/>
        </w:rPr>
        <w:t>165</w:t>
      </w:r>
      <w:r w:rsidRPr="00465F44">
        <w:rPr>
          <w:noProof/>
        </w:rPr>
        <w:t>, 739-756.</w:t>
      </w:r>
    </w:p>
    <w:p w:rsidR="00465F44" w:rsidRPr="00465F44" w:rsidRDefault="00465F44" w:rsidP="00465F44">
      <w:pPr>
        <w:pStyle w:val="References"/>
        <w:rPr>
          <w:noProof/>
        </w:rPr>
      </w:pPr>
      <w:r w:rsidRPr="00465F44">
        <w:rPr>
          <w:noProof/>
        </w:rPr>
        <w:t>[9]</w:t>
      </w:r>
      <w:r w:rsidRPr="00465F44">
        <w:rPr>
          <w:noProof/>
        </w:rPr>
        <w:tab/>
        <w:t xml:space="preserve">N. Zamel, X. Li, </w:t>
      </w:r>
      <w:r w:rsidRPr="00465F44">
        <w:rPr>
          <w:i/>
          <w:noProof/>
        </w:rPr>
        <w:t xml:space="preserve">Progress in Energy and Combustion Science </w:t>
      </w:r>
      <w:r w:rsidRPr="00465F44">
        <w:rPr>
          <w:b/>
          <w:noProof/>
        </w:rPr>
        <w:t>2011</w:t>
      </w:r>
      <w:r w:rsidRPr="00465F44">
        <w:rPr>
          <w:noProof/>
        </w:rPr>
        <w:t xml:space="preserve">, </w:t>
      </w:r>
      <w:r w:rsidRPr="00465F44">
        <w:rPr>
          <w:i/>
          <w:noProof/>
        </w:rPr>
        <w:t>37</w:t>
      </w:r>
      <w:r w:rsidRPr="00465F44">
        <w:rPr>
          <w:noProof/>
        </w:rPr>
        <w:t>, 292-329.</w:t>
      </w:r>
    </w:p>
    <w:p w:rsidR="00465F44" w:rsidRPr="00465F44" w:rsidRDefault="00465F44" w:rsidP="00465F44">
      <w:pPr>
        <w:pStyle w:val="References"/>
        <w:rPr>
          <w:noProof/>
        </w:rPr>
      </w:pPr>
      <w:r w:rsidRPr="00465F44">
        <w:rPr>
          <w:noProof/>
        </w:rPr>
        <w:t>[10]</w:t>
      </w:r>
      <w:r w:rsidRPr="00465F44">
        <w:rPr>
          <w:noProof/>
        </w:rPr>
        <w:tab/>
        <w:t xml:space="preserve">T. Lopes, V. A. Paganin, E. R. Gonzalez, </w:t>
      </w:r>
      <w:r w:rsidRPr="00465F44">
        <w:rPr>
          <w:i/>
          <w:noProof/>
        </w:rPr>
        <w:t xml:space="preserve">Journal of Power Sources </w:t>
      </w:r>
      <w:r w:rsidRPr="00465F44">
        <w:rPr>
          <w:b/>
          <w:noProof/>
        </w:rPr>
        <w:t>2011</w:t>
      </w:r>
      <w:r w:rsidRPr="00465F44">
        <w:rPr>
          <w:noProof/>
        </w:rPr>
        <w:t xml:space="preserve">, </w:t>
      </w:r>
      <w:r w:rsidRPr="00465F44">
        <w:rPr>
          <w:i/>
          <w:noProof/>
        </w:rPr>
        <w:t>196</w:t>
      </w:r>
      <w:r w:rsidRPr="00465F44">
        <w:rPr>
          <w:noProof/>
        </w:rPr>
        <w:t>, 6256-6263.</w:t>
      </w:r>
    </w:p>
    <w:p w:rsidR="00465F44" w:rsidRPr="00465F44" w:rsidRDefault="00465F44" w:rsidP="00465F44">
      <w:pPr>
        <w:pStyle w:val="References"/>
        <w:rPr>
          <w:noProof/>
        </w:rPr>
      </w:pPr>
      <w:r w:rsidRPr="00465F44">
        <w:rPr>
          <w:noProof/>
        </w:rPr>
        <w:t>[11]</w:t>
      </w:r>
      <w:r w:rsidRPr="00465F44">
        <w:rPr>
          <w:noProof/>
        </w:rPr>
        <w:tab/>
        <w:t xml:space="preserve">F. H. Garzon, T. Lopes, T. Rockward, J.-M. Sansinena, B. Kienitz, R. Mukundan, T. Springer, in </w:t>
      </w:r>
      <w:r w:rsidRPr="00465F44">
        <w:rPr>
          <w:i/>
          <w:noProof/>
        </w:rPr>
        <w:t>Proton Exchange Membrane Fuel Cells 9, Vol. 25</w:t>
      </w:r>
      <w:r w:rsidRPr="00465F44">
        <w:rPr>
          <w:noProof/>
        </w:rPr>
        <w:t xml:space="preserve"> (Eds.: T. Fuller, H. Uchida, P. Strasser, P. Shirvanian, C. Lamy, C. Hartnig, H. A. Gasteiger, T. Zawodzinski, T. Jarvi, P. Bele, V. Ramani, S. Cleghorn, D. Jones, P. Zelenay), </w:t>
      </w:r>
      <w:r w:rsidRPr="00465F44">
        <w:rPr>
          <w:b/>
          <w:noProof/>
        </w:rPr>
        <w:t>2009</w:t>
      </w:r>
      <w:r w:rsidRPr="00465F44">
        <w:rPr>
          <w:noProof/>
        </w:rPr>
        <w:t>, pp. 1575-1583.</w:t>
      </w:r>
    </w:p>
    <w:p w:rsidR="00465F44" w:rsidRPr="00465F44" w:rsidRDefault="00465F44" w:rsidP="00465F44">
      <w:pPr>
        <w:pStyle w:val="References"/>
        <w:rPr>
          <w:noProof/>
        </w:rPr>
      </w:pPr>
      <w:r w:rsidRPr="00465F44">
        <w:rPr>
          <w:noProof/>
        </w:rPr>
        <w:t>[12]</w:t>
      </w:r>
      <w:r w:rsidRPr="00465F44">
        <w:rPr>
          <w:noProof/>
        </w:rPr>
        <w:tab/>
        <w:t xml:space="preserve">J. Chlistunoff, </w:t>
      </w:r>
      <w:r w:rsidRPr="00465F44">
        <w:rPr>
          <w:i/>
          <w:noProof/>
        </w:rPr>
        <w:t xml:space="preserve">Journal of Physical Chemistry C </w:t>
      </w:r>
      <w:r w:rsidRPr="00465F44">
        <w:rPr>
          <w:b/>
          <w:noProof/>
        </w:rPr>
        <w:t>2011</w:t>
      </w:r>
      <w:r w:rsidRPr="00465F44">
        <w:rPr>
          <w:noProof/>
        </w:rPr>
        <w:t xml:space="preserve">, </w:t>
      </w:r>
      <w:r w:rsidRPr="00465F44">
        <w:rPr>
          <w:i/>
          <w:noProof/>
        </w:rPr>
        <w:t>115</w:t>
      </w:r>
      <w:r w:rsidRPr="00465F44">
        <w:rPr>
          <w:noProof/>
        </w:rPr>
        <w:t>, 6496-6507.</w:t>
      </w:r>
    </w:p>
    <w:p w:rsidR="00465F44" w:rsidRPr="00465F44" w:rsidRDefault="00465F44" w:rsidP="00465F44">
      <w:pPr>
        <w:pStyle w:val="References"/>
        <w:rPr>
          <w:noProof/>
        </w:rPr>
      </w:pPr>
      <w:r w:rsidRPr="00465F44">
        <w:rPr>
          <w:noProof/>
        </w:rPr>
        <w:t>[13]</w:t>
      </w:r>
      <w:r w:rsidRPr="00465F44">
        <w:rPr>
          <w:noProof/>
        </w:rPr>
        <w:tab/>
        <w:t xml:space="preserve">F. Jaouen, J.-P. Dodelet, </w:t>
      </w:r>
      <w:r w:rsidRPr="00465F44">
        <w:rPr>
          <w:i/>
          <w:noProof/>
        </w:rPr>
        <w:t xml:space="preserve">Journal of Physical Chemistry C </w:t>
      </w:r>
      <w:r w:rsidRPr="00465F44">
        <w:rPr>
          <w:b/>
          <w:noProof/>
        </w:rPr>
        <w:t>2009</w:t>
      </w:r>
      <w:r w:rsidRPr="00465F44">
        <w:rPr>
          <w:noProof/>
        </w:rPr>
        <w:t xml:space="preserve">, </w:t>
      </w:r>
      <w:r w:rsidRPr="00465F44">
        <w:rPr>
          <w:i/>
          <w:noProof/>
        </w:rPr>
        <w:t>113</w:t>
      </w:r>
      <w:r w:rsidRPr="00465F44">
        <w:rPr>
          <w:noProof/>
        </w:rPr>
        <w:t>, 15422-15432.</w:t>
      </w:r>
    </w:p>
    <w:p w:rsidR="00465F44" w:rsidRPr="00465F44" w:rsidRDefault="00465F44" w:rsidP="00465F44">
      <w:pPr>
        <w:pStyle w:val="References"/>
        <w:rPr>
          <w:noProof/>
        </w:rPr>
      </w:pPr>
      <w:r w:rsidRPr="00465F44">
        <w:rPr>
          <w:noProof/>
        </w:rPr>
        <w:t>[14]</w:t>
      </w:r>
      <w:r w:rsidRPr="00465F44">
        <w:rPr>
          <w:noProof/>
        </w:rPr>
        <w:tab/>
        <w:t xml:space="preserve">F. Jaouen, in </w:t>
      </w:r>
      <w:r w:rsidRPr="00465F44">
        <w:rPr>
          <w:i/>
          <w:noProof/>
        </w:rPr>
        <w:t>Non-Noble Metal Fuel Cell Catalysts</w:t>
      </w:r>
      <w:r w:rsidRPr="00465F44">
        <w:rPr>
          <w:noProof/>
        </w:rPr>
        <w:t xml:space="preserve"> (Eds.: Z. Chen, J.-P. Dodelet, J. Z. Dodelet), Wiley-VCH Verlag GmbH &amp; Co. KGaA, </w:t>
      </w:r>
      <w:r w:rsidRPr="00465F44">
        <w:rPr>
          <w:b/>
          <w:noProof/>
        </w:rPr>
        <w:t>2014</w:t>
      </w:r>
      <w:r w:rsidRPr="00465F44">
        <w:rPr>
          <w:noProof/>
        </w:rPr>
        <w:t>, pp. 29-118.</w:t>
      </w:r>
    </w:p>
    <w:p w:rsidR="00465F44" w:rsidRPr="00465F44" w:rsidRDefault="00465F44" w:rsidP="00465F44">
      <w:pPr>
        <w:pStyle w:val="References"/>
        <w:rPr>
          <w:noProof/>
        </w:rPr>
      </w:pPr>
      <w:r w:rsidRPr="00465F44">
        <w:rPr>
          <w:noProof/>
        </w:rPr>
        <w:t>[15]</w:t>
      </w:r>
      <w:r w:rsidRPr="00465F44">
        <w:rPr>
          <w:noProof/>
        </w:rPr>
        <w:tab/>
        <w:t xml:space="preserve">D. Singh, K. Mamtani, C. R. Bruening, J. T. Miller, U. S. Ozkan, </w:t>
      </w:r>
      <w:r w:rsidRPr="00465F44">
        <w:rPr>
          <w:i/>
          <w:noProof/>
        </w:rPr>
        <w:t xml:space="preserve">Acs Catalysis </w:t>
      </w:r>
      <w:r w:rsidRPr="00465F44">
        <w:rPr>
          <w:b/>
          <w:noProof/>
        </w:rPr>
        <w:t>2014</w:t>
      </w:r>
      <w:r w:rsidRPr="00465F44">
        <w:rPr>
          <w:noProof/>
        </w:rPr>
        <w:t xml:space="preserve">, </w:t>
      </w:r>
      <w:r w:rsidRPr="00465F44">
        <w:rPr>
          <w:i/>
          <w:noProof/>
        </w:rPr>
        <w:t>4</w:t>
      </w:r>
      <w:r w:rsidRPr="00465F44">
        <w:rPr>
          <w:noProof/>
        </w:rPr>
        <w:t>, 3454-3462.</w:t>
      </w:r>
    </w:p>
    <w:p w:rsidR="00465F44" w:rsidRPr="00465F44" w:rsidRDefault="00465F44" w:rsidP="00465F44">
      <w:pPr>
        <w:pStyle w:val="References"/>
        <w:rPr>
          <w:noProof/>
        </w:rPr>
      </w:pPr>
      <w:r w:rsidRPr="00465F44">
        <w:rPr>
          <w:noProof/>
        </w:rPr>
        <w:t>[16]</w:t>
      </w:r>
      <w:r w:rsidRPr="00465F44">
        <w:rPr>
          <w:noProof/>
        </w:rPr>
        <w:tab/>
        <w:t xml:space="preserve">R. Kothandaraman, V. Nallathambi, K. Artyushkova, S. C. Barton, </w:t>
      </w:r>
      <w:r w:rsidRPr="00465F44">
        <w:rPr>
          <w:i/>
          <w:noProof/>
        </w:rPr>
        <w:t xml:space="preserve">Applied Catalysis B-Environmental </w:t>
      </w:r>
      <w:r w:rsidRPr="00465F44">
        <w:rPr>
          <w:b/>
          <w:noProof/>
        </w:rPr>
        <w:t>2009</w:t>
      </w:r>
      <w:r w:rsidRPr="00465F44">
        <w:rPr>
          <w:noProof/>
        </w:rPr>
        <w:t xml:space="preserve">, </w:t>
      </w:r>
      <w:r w:rsidRPr="00465F44">
        <w:rPr>
          <w:i/>
          <w:noProof/>
        </w:rPr>
        <w:t>92</w:t>
      </w:r>
      <w:r w:rsidRPr="00465F44">
        <w:rPr>
          <w:noProof/>
        </w:rPr>
        <w:t>, 209-216.</w:t>
      </w:r>
    </w:p>
    <w:p w:rsidR="00465F44" w:rsidRPr="00465F44" w:rsidRDefault="00465F44" w:rsidP="00465F44">
      <w:pPr>
        <w:pStyle w:val="References"/>
        <w:rPr>
          <w:noProof/>
        </w:rPr>
      </w:pPr>
      <w:r w:rsidRPr="00465F44">
        <w:rPr>
          <w:noProof/>
        </w:rPr>
        <w:t>[17]</w:t>
      </w:r>
      <w:r w:rsidRPr="00465F44">
        <w:rPr>
          <w:noProof/>
        </w:rPr>
        <w:tab/>
        <w:t xml:space="preserve">K. H. Lim, H. Kim, </w:t>
      </w:r>
      <w:r w:rsidRPr="00465F44">
        <w:rPr>
          <w:i/>
          <w:noProof/>
        </w:rPr>
        <w:t xml:space="preserve">Applied Catalysis B-Environmental </w:t>
      </w:r>
      <w:r w:rsidRPr="00465F44">
        <w:rPr>
          <w:b/>
          <w:noProof/>
        </w:rPr>
        <w:t>2014</w:t>
      </w:r>
      <w:r w:rsidRPr="00465F44">
        <w:rPr>
          <w:noProof/>
        </w:rPr>
        <w:t xml:space="preserve">, </w:t>
      </w:r>
      <w:r w:rsidRPr="00465F44">
        <w:rPr>
          <w:i/>
          <w:noProof/>
        </w:rPr>
        <w:t>158</w:t>
      </w:r>
      <w:r w:rsidRPr="00465F44">
        <w:rPr>
          <w:noProof/>
        </w:rPr>
        <w:t>, 355-360.</w:t>
      </w:r>
    </w:p>
    <w:p w:rsidR="00465F44" w:rsidRPr="00465F44" w:rsidRDefault="00465F44" w:rsidP="00465F44">
      <w:pPr>
        <w:pStyle w:val="References"/>
        <w:rPr>
          <w:noProof/>
        </w:rPr>
      </w:pPr>
      <w:r w:rsidRPr="00465F44">
        <w:rPr>
          <w:noProof/>
        </w:rPr>
        <w:t>[18]</w:t>
      </w:r>
      <w:r w:rsidRPr="00465F44">
        <w:rPr>
          <w:noProof/>
        </w:rPr>
        <w:tab/>
        <w:t xml:space="preserve">H.-J. Zhang, H. Li, X. Li, S. Zheng, B. Zhao, J. Yang, </w:t>
      </w:r>
      <w:r w:rsidRPr="00465F44">
        <w:rPr>
          <w:i/>
          <w:noProof/>
        </w:rPr>
        <w:t xml:space="preserve">Applied Catalysis B-Environmental </w:t>
      </w:r>
      <w:r w:rsidRPr="00465F44">
        <w:rPr>
          <w:b/>
          <w:noProof/>
        </w:rPr>
        <w:t>2014</w:t>
      </w:r>
      <w:r w:rsidRPr="00465F44">
        <w:rPr>
          <w:noProof/>
        </w:rPr>
        <w:t xml:space="preserve">, </w:t>
      </w:r>
      <w:r w:rsidRPr="00465F44">
        <w:rPr>
          <w:i/>
          <w:noProof/>
        </w:rPr>
        <w:t>160</w:t>
      </w:r>
      <w:r w:rsidRPr="00465F44">
        <w:rPr>
          <w:noProof/>
        </w:rPr>
        <w:t>, 676-683.</w:t>
      </w:r>
    </w:p>
    <w:p w:rsidR="00465F44" w:rsidRPr="00465F44" w:rsidRDefault="00465F44" w:rsidP="00465F44">
      <w:pPr>
        <w:pStyle w:val="References"/>
        <w:rPr>
          <w:noProof/>
        </w:rPr>
      </w:pPr>
      <w:r w:rsidRPr="00465F44">
        <w:rPr>
          <w:noProof/>
        </w:rPr>
        <w:lastRenderedPageBreak/>
        <w:t>[19]</w:t>
      </w:r>
      <w:r w:rsidRPr="00465F44">
        <w:rPr>
          <w:noProof/>
        </w:rPr>
        <w:tab/>
        <w:t xml:space="preserve">J. Qiao, L. Xu, L. Ding, L. Zhang, R. Baker, X. Dai, J. Zhang, </w:t>
      </w:r>
      <w:r w:rsidRPr="00465F44">
        <w:rPr>
          <w:i/>
          <w:noProof/>
        </w:rPr>
        <w:t xml:space="preserve">Applied Catalysis B-Environmental </w:t>
      </w:r>
      <w:r w:rsidRPr="00465F44">
        <w:rPr>
          <w:b/>
          <w:noProof/>
        </w:rPr>
        <w:t>2012</w:t>
      </w:r>
      <w:r w:rsidRPr="00465F44">
        <w:rPr>
          <w:noProof/>
        </w:rPr>
        <w:t xml:space="preserve">, </w:t>
      </w:r>
      <w:r w:rsidRPr="00465F44">
        <w:rPr>
          <w:i/>
          <w:noProof/>
        </w:rPr>
        <w:t>125</w:t>
      </w:r>
      <w:r w:rsidRPr="00465F44">
        <w:rPr>
          <w:noProof/>
        </w:rPr>
        <w:t>, 197-205.</w:t>
      </w:r>
    </w:p>
    <w:p w:rsidR="00465F44" w:rsidRPr="00465F44" w:rsidRDefault="00465F44" w:rsidP="00465F44">
      <w:pPr>
        <w:pStyle w:val="References"/>
        <w:rPr>
          <w:noProof/>
        </w:rPr>
      </w:pPr>
      <w:r w:rsidRPr="00465F44">
        <w:rPr>
          <w:noProof/>
        </w:rPr>
        <w:t>[20]</w:t>
      </w:r>
      <w:r w:rsidRPr="00465F44">
        <w:rPr>
          <w:noProof/>
        </w:rPr>
        <w:tab/>
        <w:t xml:space="preserve">M. Markiewicz, C. Zalitis, A. Kucernak, </w:t>
      </w:r>
      <w:r w:rsidRPr="00465F44">
        <w:rPr>
          <w:i/>
          <w:noProof/>
        </w:rPr>
        <w:t xml:space="preserve">Electrochimica Acta </w:t>
      </w:r>
      <w:r w:rsidRPr="00465F44">
        <w:rPr>
          <w:b/>
          <w:noProof/>
        </w:rPr>
        <w:t>2015</w:t>
      </w:r>
      <w:r w:rsidRPr="00465F44">
        <w:rPr>
          <w:noProof/>
        </w:rPr>
        <w:t xml:space="preserve">, </w:t>
      </w:r>
      <w:r w:rsidRPr="00465F44">
        <w:rPr>
          <w:i/>
          <w:noProof/>
        </w:rPr>
        <w:t>179</w:t>
      </w:r>
      <w:r w:rsidRPr="00465F44">
        <w:rPr>
          <w:noProof/>
        </w:rPr>
        <w:t>, 126-136.</w:t>
      </w:r>
    </w:p>
    <w:p w:rsidR="00465F44" w:rsidRPr="00465F44" w:rsidRDefault="00465F44" w:rsidP="00465F44">
      <w:pPr>
        <w:pStyle w:val="References"/>
        <w:rPr>
          <w:noProof/>
        </w:rPr>
      </w:pPr>
      <w:r w:rsidRPr="00465F44">
        <w:rPr>
          <w:noProof/>
        </w:rPr>
        <w:t>[21]</w:t>
      </w:r>
      <w:r w:rsidRPr="00465F44">
        <w:rPr>
          <w:noProof/>
        </w:rPr>
        <w:tab/>
        <w:t xml:space="preserve">J.-P. Dodelet, in </w:t>
      </w:r>
      <w:r w:rsidRPr="00465F44">
        <w:rPr>
          <w:i/>
          <w:noProof/>
        </w:rPr>
        <w:t>Electrocatalysis in Fuel Cells</w:t>
      </w:r>
      <w:r w:rsidRPr="00465F44">
        <w:rPr>
          <w:noProof/>
        </w:rPr>
        <w:t xml:space="preserve"> (Ed.: M. Shao), Springer London, </w:t>
      </w:r>
      <w:r w:rsidRPr="00465F44">
        <w:rPr>
          <w:b/>
          <w:noProof/>
        </w:rPr>
        <w:t>2013</w:t>
      </w:r>
      <w:r w:rsidRPr="00465F44">
        <w:rPr>
          <w:noProof/>
        </w:rPr>
        <w:t>, pp. 271-338.</w:t>
      </w:r>
    </w:p>
    <w:p w:rsidR="00465F44" w:rsidRPr="00465F44" w:rsidRDefault="00465F44" w:rsidP="00465F44">
      <w:pPr>
        <w:pStyle w:val="References"/>
        <w:rPr>
          <w:noProof/>
        </w:rPr>
      </w:pPr>
      <w:r w:rsidRPr="00465F44">
        <w:rPr>
          <w:noProof/>
        </w:rPr>
        <w:t>[22]</w:t>
      </w:r>
      <w:r w:rsidRPr="00465F44">
        <w:rPr>
          <w:noProof/>
        </w:rPr>
        <w:tab/>
        <w:t xml:space="preserve">J. Herranz, M. Lefevre, N. Larouche, B. Stansfield, J.-P. Dodelet, </w:t>
      </w:r>
      <w:r w:rsidRPr="00465F44">
        <w:rPr>
          <w:i/>
          <w:noProof/>
        </w:rPr>
        <w:t xml:space="preserve">Journal of Physical Chemistry C </w:t>
      </w:r>
      <w:r w:rsidRPr="00465F44">
        <w:rPr>
          <w:b/>
          <w:noProof/>
        </w:rPr>
        <w:t>2007</w:t>
      </w:r>
      <w:r w:rsidRPr="00465F44">
        <w:rPr>
          <w:noProof/>
        </w:rPr>
        <w:t xml:space="preserve">, </w:t>
      </w:r>
      <w:r w:rsidRPr="00465F44">
        <w:rPr>
          <w:i/>
          <w:noProof/>
        </w:rPr>
        <w:t>111</w:t>
      </w:r>
      <w:r w:rsidRPr="00465F44">
        <w:rPr>
          <w:noProof/>
        </w:rPr>
        <w:t>, 19033-19042.</w:t>
      </w:r>
    </w:p>
    <w:p w:rsidR="00465F44" w:rsidRPr="00465F44" w:rsidRDefault="00465F44" w:rsidP="00465F44">
      <w:pPr>
        <w:pStyle w:val="References"/>
        <w:rPr>
          <w:noProof/>
        </w:rPr>
      </w:pPr>
      <w:r w:rsidRPr="00465F44">
        <w:rPr>
          <w:noProof/>
        </w:rPr>
        <w:t>[23]</w:t>
      </w:r>
      <w:r w:rsidRPr="00465F44">
        <w:rPr>
          <w:noProof/>
        </w:rPr>
        <w:tab/>
        <w:t xml:space="preserve">G. Wu, K. L. More, C. M. Johnston, P. Zelenay, </w:t>
      </w:r>
      <w:r w:rsidRPr="00465F44">
        <w:rPr>
          <w:i/>
          <w:noProof/>
        </w:rPr>
        <w:t xml:space="preserve">Science </w:t>
      </w:r>
      <w:r w:rsidRPr="00465F44">
        <w:rPr>
          <w:b/>
          <w:noProof/>
        </w:rPr>
        <w:t>2011</w:t>
      </w:r>
      <w:r w:rsidRPr="00465F44">
        <w:rPr>
          <w:noProof/>
        </w:rPr>
        <w:t xml:space="preserve">, </w:t>
      </w:r>
      <w:r w:rsidRPr="00465F44">
        <w:rPr>
          <w:i/>
          <w:noProof/>
        </w:rPr>
        <w:t>332</w:t>
      </w:r>
      <w:r w:rsidRPr="00465F44">
        <w:rPr>
          <w:noProof/>
        </w:rPr>
        <w:t>, 443-447.</w:t>
      </w:r>
    </w:p>
    <w:p w:rsidR="00465F44" w:rsidRPr="00465F44" w:rsidRDefault="00465F44" w:rsidP="00465F44">
      <w:pPr>
        <w:pStyle w:val="References"/>
        <w:rPr>
          <w:noProof/>
        </w:rPr>
      </w:pPr>
      <w:r w:rsidRPr="00465F44">
        <w:rPr>
          <w:noProof/>
        </w:rPr>
        <w:t>[24]</w:t>
      </w:r>
      <w:r w:rsidRPr="00465F44">
        <w:rPr>
          <w:noProof/>
        </w:rPr>
        <w:tab/>
        <w:t xml:space="preserve">K. Strickland, E. Miner, Q. Jia, U. Tylus, N. Ramaswamy, W. Liang, M.-T. Sougrati, F. Jaouen, S. Mukerjee, </w:t>
      </w:r>
      <w:r w:rsidRPr="00465F44">
        <w:rPr>
          <w:i/>
          <w:noProof/>
        </w:rPr>
        <w:t xml:space="preserve">Nature Communications </w:t>
      </w:r>
      <w:r w:rsidRPr="00465F44">
        <w:rPr>
          <w:b/>
          <w:noProof/>
        </w:rPr>
        <w:t>2015</w:t>
      </w:r>
      <w:r w:rsidRPr="00465F44">
        <w:rPr>
          <w:noProof/>
        </w:rPr>
        <w:t xml:space="preserve">, </w:t>
      </w:r>
      <w:r w:rsidRPr="00465F44">
        <w:rPr>
          <w:i/>
          <w:noProof/>
        </w:rPr>
        <w:t>6</w:t>
      </w:r>
      <w:r w:rsidRPr="00465F44">
        <w:rPr>
          <w:noProof/>
        </w:rPr>
        <w:t>.</w:t>
      </w:r>
    </w:p>
    <w:p w:rsidR="00465F44" w:rsidRPr="00465F44" w:rsidRDefault="00465F44" w:rsidP="00465F44">
      <w:pPr>
        <w:pStyle w:val="References"/>
        <w:rPr>
          <w:noProof/>
        </w:rPr>
      </w:pPr>
      <w:r w:rsidRPr="00465F44">
        <w:rPr>
          <w:noProof/>
        </w:rPr>
        <w:t>[25]</w:t>
      </w:r>
      <w:r w:rsidRPr="00465F44">
        <w:rPr>
          <w:noProof/>
        </w:rPr>
        <w:tab/>
        <w:t xml:space="preserve">M. Lefevre, E. Proietti, F. Jaouen, J.-P. Dodelet, </w:t>
      </w:r>
      <w:r w:rsidRPr="00465F44">
        <w:rPr>
          <w:i/>
          <w:noProof/>
        </w:rPr>
        <w:t xml:space="preserve">Science </w:t>
      </w:r>
      <w:r w:rsidRPr="00465F44">
        <w:rPr>
          <w:b/>
          <w:noProof/>
        </w:rPr>
        <w:t>2009</w:t>
      </w:r>
      <w:r w:rsidRPr="00465F44">
        <w:rPr>
          <w:noProof/>
        </w:rPr>
        <w:t xml:space="preserve">, </w:t>
      </w:r>
      <w:r w:rsidRPr="00465F44">
        <w:rPr>
          <w:i/>
          <w:noProof/>
        </w:rPr>
        <w:t>324</w:t>
      </w:r>
      <w:r w:rsidRPr="00465F44">
        <w:rPr>
          <w:noProof/>
        </w:rPr>
        <w:t>, 71-74.</w:t>
      </w:r>
    </w:p>
    <w:p w:rsidR="00465F44" w:rsidRPr="00465F44" w:rsidRDefault="00465F44" w:rsidP="00465F44">
      <w:pPr>
        <w:pStyle w:val="References"/>
        <w:rPr>
          <w:noProof/>
        </w:rPr>
      </w:pPr>
      <w:r w:rsidRPr="00465F44">
        <w:rPr>
          <w:noProof/>
        </w:rPr>
        <w:t>[26]</w:t>
      </w:r>
      <w:r w:rsidRPr="00465F44">
        <w:rPr>
          <w:noProof/>
        </w:rPr>
        <w:tab/>
        <w:t xml:space="preserve">H. A. Gasteiger, N. M. Markovic, </w:t>
      </w:r>
      <w:r w:rsidRPr="00465F44">
        <w:rPr>
          <w:i/>
          <w:noProof/>
        </w:rPr>
        <w:t xml:space="preserve">Science </w:t>
      </w:r>
      <w:r w:rsidRPr="00465F44">
        <w:rPr>
          <w:b/>
          <w:noProof/>
        </w:rPr>
        <w:t>2009</w:t>
      </w:r>
      <w:r w:rsidRPr="00465F44">
        <w:rPr>
          <w:noProof/>
        </w:rPr>
        <w:t xml:space="preserve">, </w:t>
      </w:r>
      <w:r w:rsidRPr="00465F44">
        <w:rPr>
          <w:i/>
          <w:noProof/>
        </w:rPr>
        <w:t>324</w:t>
      </w:r>
      <w:r w:rsidRPr="00465F44">
        <w:rPr>
          <w:noProof/>
        </w:rPr>
        <w:t>, 48-49.</w:t>
      </w:r>
    </w:p>
    <w:p w:rsidR="00465F44" w:rsidRPr="00465F44" w:rsidRDefault="00465F44" w:rsidP="00465F44">
      <w:pPr>
        <w:pStyle w:val="References"/>
        <w:rPr>
          <w:noProof/>
        </w:rPr>
      </w:pPr>
      <w:r w:rsidRPr="00465F44">
        <w:rPr>
          <w:noProof/>
        </w:rPr>
        <w:t>[27]</w:t>
      </w:r>
      <w:r w:rsidRPr="00465F44">
        <w:rPr>
          <w:noProof/>
        </w:rPr>
        <w:tab/>
        <w:t xml:space="preserve">P. Zelenay, G. Wu,  (Ed.: USA), </w:t>
      </w:r>
      <w:r w:rsidRPr="00465F44">
        <w:rPr>
          <w:b/>
          <w:noProof/>
        </w:rPr>
        <w:t>2014</w:t>
      </w:r>
      <w:r w:rsidRPr="00465F44">
        <w:rPr>
          <w:noProof/>
        </w:rPr>
        <w:t>.</w:t>
      </w:r>
    </w:p>
    <w:p w:rsidR="00465F44" w:rsidRPr="00465F44" w:rsidRDefault="00465F44" w:rsidP="00465F44">
      <w:pPr>
        <w:pStyle w:val="References"/>
        <w:rPr>
          <w:noProof/>
        </w:rPr>
      </w:pPr>
      <w:r w:rsidRPr="00465F44">
        <w:rPr>
          <w:noProof/>
        </w:rPr>
        <w:t>[28]</w:t>
      </w:r>
      <w:r w:rsidRPr="00465F44">
        <w:rPr>
          <w:noProof/>
        </w:rPr>
        <w:tab/>
        <w:t xml:space="preserve">E. Proietti, F. Jaouen, M. Lefevre, N. Larouche, J. Tian, J. Herranz, J.-P. Dodelet, </w:t>
      </w:r>
      <w:r w:rsidRPr="00465F44">
        <w:rPr>
          <w:i/>
          <w:noProof/>
        </w:rPr>
        <w:t xml:space="preserve">Nature Communications </w:t>
      </w:r>
      <w:r w:rsidRPr="00465F44">
        <w:rPr>
          <w:b/>
          <w:noProof/>
        </w:rPr>
        <w:t>2011</w:t>
      </w:r>
      <w:r w:rsidRPr="00465F44">
        <w:rPr>
          <w:noProof/>
        </w:rPr>
        <w:t xml:space="preserve">, </w:t>
      </w:r>
      <w:r w:rsidRPr="00465F44">
        <w:rPr>
          <w:i/>
          <w:noProof/>
        </w:rPr>
        <w:t>2</w:t>
      </w:r>
      <w:r w:rsidRPr="00465F44">
        <w:rPr>
          <w:noProof/>
        </w:rPr>
        <w:t>.</w:t>
      </w:r>
    </w:p>
    <w:p w:rsidR="00465F44" w:rsidRPr="00465F44" w:rsidRDefault="00465F44" w:rsidP="00465F44">
      <w:pPr>
        <w:pStyle w:val="References"/>
        <w:rPr>
          <w:noProof/>
        </w:rPr>
      </w:pPr>
      <w:r w:rsidRPr="00465F44">
        <w:rPr>
          <w:noProof/>
        </w:rPr>
        <w:t>[29]</w:t>
      </w:r>
      <w:r w:rsidRPr="00465F44">
        <w:rPr>
          <w:noProof/>
        </w:rPr>
        <w:tab/>
        <w:t xml:space="preserve">J. Y. Cheon, T. Kim, Y. Choi, H. Y. Jeong, M. G. Kim, Y. J. Sa, J. Kim, Z. Lee, T.-H. Yang, K. Kwon, O. Terasaki, G.-G. Park, R. R. Adzic, S. H. Joo, </w:t>
      </w:r>
      <w:r w:rsidRPr="00465F44">
        <w:rPr>
          <w:i/>
          <w:noProof/>
        </w:rPr>
        <w:t xml:space="preserve">Scientific Reports </w:t>
      </w:r>
      <w:r w:rsidRPr="00465F44">
        <w:rPr>
          <w:b/>
          <w:noProof/>
        </w:rPr>
        <w:t>2013</w:t>
      </w:r>
      <w:r w:rsidRPr="00465F44">
        <w:rPr>
          <w:noProof/>
        </w:rPr>
        <w:t xml:space="preserve">, </w:t>
      </w:r>
      <w:r w:rsidRPr="00465F44">
        <w:rPr>
          <w:i/>
          <w:noProof/>
        </w:rPr>
        <w:t>3</w:t>
      </w:r>
      <w:r w:rsidRPr="00465F44">
        <w:rPr>
          <w:noProof/>
        </w:rPr>
        <w:t>.</w:t>
      </w:r>
    </w:p>
    <w:p w:rsidR="00465F44" w:rsidRPr="00465F44" w:rsidRDefault="00465F44" w:rsidP="00465F44">
      <w:pPr>
        <w:pStyle w:val="References"/>
        <w:rPr>
          <w:noProof/>
        </w:rPr>
      </w:pPr>
      <w:r w:rsidRPr="00465F44">
        <w:rPr>
          <w:noProof/>
        </w:rPr>
        <w:t>[30]</w:t>
      </w:r>
      <w:r w:rsidRPr="00465F44">
        <w:rPr>
          <w:noProof/>
        </w:rPr>
        <w:tab/>
        <w:t xml:space="preserve">H. T. Chung, J. H. Won, P. Zelenay, </w:t>
      </w:r>
      <w:r w:rsidRPr="00465F44">
        <w:rPr>
          <w:i/>
          <w:noProof/>
        </w:rPr>
        <w:t xml:space="preserve">Nature Communications </w:t>
      </w:r>
      <w:r w:rsidRPr="00465F44">
        <w:rPr>
          <w:b/>
          <w:noProof/>
        </w:rPr>
        <w:t>2013</w:t>
      </w:r>
      <w:r w:rsidRPr="00465F44">
        <w:rPr>
          <w:noProof/>
        </w:rPr>
        <w:t xml:space="preserve">, </w:t>
      </w:r>
      <w:r w:rsidRPr="00465F44">
        <w:rPr>
          <w:i/>
          <w:noProof/>
        </w:rPr>
        <w:t>4</w:t>
      </w:r>
      <w:r w:rsidRPr="00465F44">
        <w:rPr>
          <w:noProof/>
        </w:rPr>
        <w:t>.</w:t>
      </w:r>
    </w:p>
    <w:p w:rsidR="00465F44" w:rsidRPr="00465F44" w:rsidRDefault="00465F44" w:rsidP="00465F44">
      <w:pPr>
        <w:pStyle w:val="References"/>
        <w:rPr>
          <w:noProof/>
        </w:rPr>
      </w:pPr>
      <w:r w:rsidRPr="00465F44">
        <w:rPr>
          <w:noProof/>
        </w:rPr>
        <w:t>[31]</w:t>
      </w:r>
      <w:r w:rsidRPr="00465F44">
        <w:rPr>
          <w:noProof/>
        </w:rPr>
        <w:tab/>
        <w:t xml:space="preserve">V. A. Paganin, E. A. Ticianelli, E. R. Gonzalez, </w:t>
      </w:r>
      <w:r w:rsidRPr="00465F44">
        <w:rPr>
          <w:i/>
          <w:noProof/>
        </w:rPr>
        <w:t xml:space="preserve">Journal of Applied Electrochemistry </w:t>
      </w:r>
      <w:r w:rsidRPr="00465F44">
        <w:rPr>
          <w:b/>
          <w:noProof/>
        </w:rPr>
        <w:t>1996</w:t>
      </w:r>
      <w:r w:rsidRPr="00465F44">
        <w:rPr>
          <w:noProof/>
        </w:rPr>
        <w:t xml:space="preserve">, </w:t>
      </w:r>
      <w:r w:rsidRPr="00465F44">
        <w:rPr>
          <w:i/>
          <w:noProof/>
        </w:rPr>
        <w:t>26</w:t>
      </w:r>
      <w:r w:rsidRPr="00465F44">
        <w:rPr>
          <w:noProof/>
        </w:rPr>
        <w:t>, 297-304.</w:t>
      </w:r>
    </w:p>
    <w:p w:rsidR="00465F44" w:rsidRPr="00465F44" w:rsidRDefault="00465F44" w:rsidP="00465F44">
      <w:pPr>
        <w:pStyle w:val="References"/>
        <w:rPr>
          <w:noProof/>
        </w:rPr>
      </w:pPr>
      <w:r w:rsidRPr="00465F44">
        <w:rPr>
          <w:noProof/>
        </w:rPr>
        <w:t>[32]</w:t>
      </w:r>
      <w:r w:rsidRPr="00465F44">
        <w:rPr>
          <w:noProof/>
        </w:rPr>
        <w:tab/>
        <w:t xml:space="preserve">T. Lopes, D. S. Kim, Y. S. Kim, F. H. Garzon, </w:t>
      </w:r>
      <w:r w:rsidRPr="00465F44">
        <w:rPr>
          <w:i/>
          <w:noProof/>
        </w:rPr>
        <w:t xml:space="preserve">Journal of the Electrochemical Society </w:t>
      </w:r>
      <w:r w:rsidRPr="00465F44">
        <w:rPr>
          <w:b/>
          <w:noProof/>
        </w:rPr>
        <w:t>2012</w:t>
      </w:r>
      <w:r w:rsidRPr="00465F44">
        <w:rPr>
          <w:noProof/>
        </w:rPr>
        <w:t xml:space="preserve">, </w:t>
      </w:r>
      <w:r w:rsidRPr="00465F44">
        <w:rPr>
          <w:i/>
          <w:noProof/>
        </w:rPr>
        <w:t>159</w:t>
      </w:r>
      <w:r w:rsidRPr="00465F44">
        <w:rPr>
          <w:noProof/>
        </w:rPr>
        <w:t>, B265-B269.</w:t>
      </w:r>
    </w:p>
    <w:p w:rsidR="00465F44" w:rsidRPr="00465F44" w:rsidRDefault="00465F44" w:rsidP="00465F44">
      <w:pPr>
        <w:pStyle w:val="References"/>
        <w:rPr>
          <w:noProof/>
        </w:rPr>
      </w:pPr>
      <w:r w:rsidRPr="00465F44">
        <w:rPr>
          <w:noProof/>
        </w:rPr>
        <w:t>[33]</w:t>
      </w:r>
      <w:r w:rsidRPr="00465F44">
        <w:rPr>
          <w:noProof/>
        </w:rPr>
        <w:tab/>
        <w:t xml:space="preserve">T. Lopes, J.-M. Sansinena, R. Mukundan, D. S. Hussey, D. L. Jacobson, F. H. Garzon, </w:t>
      </w:r>
      <w:r w:rsidRPr="00465F44">
        <w:rPr>
          <w:i/>
          <w:noProof/>
        </w:rPr>
        <w:t xml:space="preserve">Journal of the Electrochemical Society </w:t>
      </w:r>
      <w:r w:rsidRPr="00465F44">
        <w:rPr>
          <w:b/>
          <w:noProof/>
        </w:rPr>
        <w:t>2014</w:t>
      </w:r>
      <w:r w:rsidRPr="00465F44">
        <w:rPr>
          <w:noProof/>
        </w:rPr>
        <w:t xml:space="preserve">, </w:t>
      </w:r>
      <w:r w:rsidRPr="00465F44">
        <w:rPr>
          <w:i/>
          <w:noProof/>
        </w:rPr>
        <w:t>161</w:t>
      </w:r>
      <w:r w:rsidRPr="00465F44">
        <w:rPr>
          <w:noProof/>
        </w:rPr>
        <w:t>, F703-F709.</w:t>
      </w:r>
    </w:p>
    <w:p w:rsidR="00465F44" w:rsidRPr="00465F44" w:rsidRDefault="00465F44" w:rsidP="00465F44">
      <w:pPr>
        <w:pStyle w:val="References"/>
        <w:rPr>
          <w:noProof/>
        </w:rPr>
      </w:pPr>
      <w:r w:rsidRPr="00465F44">
        <w:rPr>
          <w:noProof/>
        </w:rPr>
        <w:t>[34]</w:t>
      </w:r>
      <w:r w:rsidRPr="00465F44">
        <w:rPr>
          <w:noProof/>
        </w:rPr>
        <w:tab/>
        <w:t xml:space="preserve">T. E. Springer, T. A. Zawodzinski, M. S. Wilson, S. Gottesfeld, </w:t>
      </w:r>
      <w:r w:rsidRPr="00465F44">
        <w:rPr>
          <w:i/>
          <w:noProof/>
        </w:rPr>
        <w:t xml:space="preserve">Journal of the Electrochemical Society </w:t>
      </w:r>
      <w:r w:rsidRPr="00465F44">
        <w:rPr>
          <w:b/>
          <w:noProof/>
        </w:rPr>
        <w:t>1996</w:t>
      </w:r>
      <w:r w:rsidRPr="00465F44">
        <w:rPr>
          <w:noProof/>
        </w:rPr>
        <w:t xml:space="preserve">, </w:t>
      </w:r>
      <w:r w:rsidRPr="00465F44">
        <w:rPr>
          <w:i/>
          <w:noProof/>
        </w:rPr>
        <w:t>143</w:t>
      </w:r>
      <w:r w:rsidRPr="00465F44">
        <w:rPr>
          <w:noProof/>
        </w:rPr>
        <w:t>, 587-599.</w:t>
      </w:r>
    </w:p>
    <w:p w:rsidR="00465F44" w:rsidRPr="00465F44" w:rsidRDefault="00465F44" w:rsidP="00465F44">
      <w:pPr>
        <w:pStyle w:val="References"/>
        <w:rPr>
          <w:noProof/>
        </w:rPr>
      </w:pPr>
      <w:r w:rsidRPr="00465F44">
        <w:rPr>
          <w:noProof/>
        </w:rPr>
        <w:t>[35]</w:t>
      </w:r>
      <w:r w:rsidRPr="00465F44">
        <w:rPr>
          <w:noProof/>
        </w:rPr>
        <w:tab/>
        <w:t xml:space="preserve">R. Makharia, M. F. Mathias, D. R. Baker, </w:t>
      </w:r>
      <w:r w:rsidRPr="00465F44">
        <w:rPr>
          <w:i/>
          <w:noProof/>
        </w:rPr>
        <w:t xml:space="preserve">Journal of The Electrochemical Society </w:t>
      </w:r>
      <w:r w:rsidRPr="00465F44">
        <w:rPr>
          <w:b/>
          <w:noProof/>
        </w:rPr>
        <w:t>2005</w:t>
      </w:r>
      <w:r w:rsidRPr="00465F44">
        <w:rPr>
          <w:noProof/>
        </w:rPr>
        <w:t xml:space="preserve">, </w:t>
      </w:r>
      <w:r w:rsidRPr="00465F44">
        <w:rPr>
          <w:i/>
          <w:noProof/>
        </w:rPr>
        <w:t>152</w:t>
      </w:r>
      <w:r w:rsidRPr="00465F44">
        <w:rPr>
          <w:noProof/>
        </w:rPr>
        <w:t>, A970-A977.</w:t>
      </w:r>
    </w:p>
    <w:p w:rsidR="00465F44" w:rsidRPr="00465F44" w:rsidRDefault="00465F44" w:rsidP="00465F44">
      <w:pPr>
        <w:pStyle w:val="References"/>
        <w:rPr>
          <w:noProof/>
        </w:rPr>
      </w:pPr>
      <w:r w:rsidRPr="00465F44">
        <w:rPr>
          <w:noProof/>
        </w:rPr>
        <w:t>[36]</w:t>
      </w:r>
      <w:r w:rsidRPr="00465F44">
        <w:rPr>
          <w:noProof/>
        </w:rPr>
        <w:tab/>
        <w:t xml:space="preserve">M. Eikerling, A. A. Kornyshev, </w:t>
      </w:r>
      <w:r w:rsidRPr="00465F44">
        <w:rPr>
          <w:i/>
          <w:noProof/>
        </w:rPr>
        <w:t xml:space="preserve">Journal of Electroanalytical Chemistry </w:t>
      </w:r>
      <w:r w:rsidRPr="00465F44">
        <w:rPr>
          <w:b/>
          <w:noProof/>
        </w:rPr>
        <w:t>1999</w:t>
      </w:r>
      <w:r w:rsidRPr="00465F44">
        <w:rPr>
          <w:noProof/>
        </w:rPr>
        <w:t xml:space="preserve">, </w:t>
      </w:r>
      <w:r w:rsidRPr="00465F44">
        <w:rPr>
          <w:i/>
          <w:noProof/>
        </w:rPr>
        <w:t>475</w:t>
      </w:r>
      <w:r w:rsidRPr="00465F44">
        <w:rPr>
          <w:noProof/>
        </w:rPr>
        <w:t>, 107-123.</w:t>
      </w:r>
    </w:p>
    <w:p w:rsidR="00465F44" w:rsidRPr="00465F44" w:rsidRDefault="00465F44" w:rsidP="00465F44">
      <w:pPr>
        <w:pStyle w:val="References"/>
        <w:rPr>
          <w:noProof/>
        </w:rPr>
      </w:pPr>
      <w:r w:rsidRPr="00465F44">
        <w:rPr>
          <w:noProof/>
        </w:rPr>
        <w:t>[37]</w:t>
      </w:r>
      <w:r w:rsidRPr="00465F44">
        <w:rPr>
          <w:noProof/>
        </w:rPr>
        <w:tab/>
        <w:t xml:space="preserve">D. Sebastian, V. Baglio, A. S. Arico, A. Serov, P. Atanassov, </w:t>
      </w:r>
      <w:r w:rsidRPr="00465F44">
        <w:rPr>
          <w:i/>
          <w:noProof/>
        </w:rPr>
        <w:t xml:space="preserve">Applied Catalysis B-Environmental </w:t>
      </w:r>
      <w:r w:rsidRPr="00465F44">
        <w:rPr>
          <w:b/>
          <w:noProof/>
        </w:rPr>
        <w:t>2016</w:t>
      </w:r>
      <w:r w:rsidRPr="00465F44">
        <w:rPr>
          <w:noProof/>
        </w:rPr>
        <w:t xml:space="preserve">, </w:t>
      </w:r>
      <w:r w:rsidRPr="00465F44">
        <w:rPr>
          <w:i/>
          <w:noProof/>
        </w:rPr>
        <w:t>182</w:t>
      </w:r>
      <w:r w:rsidRPr="00465F44">
        <w:rPr>
          <w:noProof/>
        </w:rPr>
        <w:t>, 297-305.</w:t>
      </w:r>
    </w:p>
    <w:p w:rsidR="00465F44" w:rsidRPr="00465F44" w:rsidRDefault="00465F44" w:rsidP="00465F44">
      <w:pPr>
        <w:pStyle w:val="References"/>
        <w:rPr>
          <w:noProof/>
        </w:rPr>
      </w:pPr>
      <w:r w:rsidRPr="00465F44">
        <w:rPr>
          <w:noProof/>
        </w:rPr>
        <w:t>[38]</w:t>
      </w:r>
      <w:r w:rsidRPr="00465F44">
        <w:rPr>
          <w:noProof/>
        </w:rPr>
        <w:tab/>
        <w:t xml:space="preserve">D. Malko, T. Lopes, E. A. Ticianelli, A. Kucernak, </w:t>
      </w:r>
      <w:r w:rsidRPr="00465F44">
        <w:rPr>
          <w:i/>
          <w:noProof/>
        </w:rPr>
        <w:t xml:space="preserve">Journal of Power Sources </w:t>
      </w:r>
      <w:r w:rsidRPr="00465F44">
        <w:rPr>
          <w:b/>
          <w:noProof/>
        </w:rPr>
        <w:t>2016</w:t>
      </w:r>
      <w:r w:rsidRPr="00465F44">
        <w:rPr>
          <w:noProof/>
        </w:rPr>
        <w:t xml:space="preserve">, </w:t>
      </w:r>
      <w:r w:rsidRPr="00465F44">
        <w:rPr>
          <w:i/>
          <w:noProof/>
        </w:rPr>
        <w:t>323</w:t>
      </w:r>
      <w:r w:rsidRPr="00465F44">
        <w:rPr>
          <w:noProof/>
        </w:rPr>
        <w:t>, 189-200.</w:t>
      </w:r>
    </w:p>
    <w:p w:rsidR="00465F44" w:rsidRPr="00465F44" w:rsidRDefault="00465F44" w:rsidP="00465F44">
      <w:pPr>
        <w:pStyle w:val="References"/>
        <w:rPr>
          <w:noProof/>
        </w:rPr>
      </w:pPr>
      <w:r w:rsidRPr="00465F44">
        <w:rPr>
          <w:noProof/>
        </w:rPr>
        <w:t>[39]</w:t>
      </w:r>
      <w:r w:rsidRPr="00465F44">
        <w:rPr>
          <w:noProof/>
        </w:rPr>
        <w:tab/>
        <w:t xml:space="preserve">A. Bonakdarpour, M. Lefevre, R. Yang, F. Jaouen, T. Dahn, J.-P. Dodelet, J. R. Dahn, </w:t>
      </w:r>
      <w:r w:rsidRPr="00465F44">
        <w:rPr>
          <w:i/>
          <w:noProof/>
        </w:rPr>
        <w:t xml:space="preserve">Electrochemical and Solid State Letters </w:t>
      </w:r>
      <w:r w:rsidRPr="00465F44">
        <w:rPr>
          <w:b/>
          <w:noProof/>
        </w:rPr>
        <w:t>2008</w:t>
      </w:r>
      <w:r w:rsidRPr="00465F44">
        <w:rPr>
          <w:noProof/>
        </w:rPr>
        <w:t xml:space="preserve">, </w:t>
      </w:r>
      <w:r w:rsidRPr="00465F44">
        <w:rPr>
          <w:i/>
          <w:noProof/>
        </w:rPr>
        <w:t>11</w:t>
      </w:r>
      <w:r w:rsidRPr="00465F44">
        <w:rPr>
          <w:noProof/>
        </w:rPr>
        <w:t>, B105-B108.</w:t>
      </w:r>
    </w:p>
    <w:p w:rsidR="00465F44" w:rsidRPr="00465F44" w:rsidRDefault="00465F44" w:rsidP="00465F44">
      <w:pPr>
        <w:pStyle w:val="References"/>
        <w:rPr>
          <w:noProof/>
        </w:rPr>
      </w:pPr>
      <w:r w:rsidRPr="00465F44">
        <w:rPr>
          <w:noProof/>
        </w:rPr>
        <w:t>[40]</w:t>
      </w:r>
      <w:r w:rsidRPr="00465F44">
        <w:rPr>
          <w:noProof/>
        </w:rPr>
        <w:tab/>
        <w:t xml:space="preserve">N. D. Leonard, S. C. Barton, </w:t>
      </w:r>
      <w:r w:rsidRPr="00465F44">
        <w:rPr>
          <w:i/>
          <w:noProof/>
        </w:rPr>
        <w:t xml:space="preserve">Journal of the Electrochemical Society </w:t>
      </w:r>
      <w:r w:rsidRPr="00465F44">
        <w:rPr>
          <w:b/>
          <w:noProof/>
        </w:rPr>
        <w:t>2014</w:t>
      </w:r>
      <w:r w:rsidRPr="00465F44">
        <w:rPr>
          <w:noProof/>
        </w:rPr>
        <w:t xml:space="preserve">, </w:t>
      </w:r>
      <w:r w:rsidRPr="00465F44">
        <w:rPr>
          <w:i/>
          <w:noProof/>
        </w:rPr>
        <w:t>161</w:t>
      </w:r>
      <w:r w:rsidRPr="00465F44">
        <w:rPr>
          <w:noProof/>
        </w:rPr>
        <w:t>, H3100-H3105.</w:t>
      </w:r>
    </w:p>
    <w:p w:rsidR="00465F44" w:rsidRPr="00465F44" w:rsidRDefault="00465F44" w:rsidP="00465F44">
      <w:pPr>
        <w:pStyle w:val="References"/>
        <w:rPr>
          <w:noProof/>
        </w:rPr>
      </w:pPr>
      <w:r w:rsidRPr="00465F44">
        <w:rPr>
          <w:noProof/>
        </w:rPr>
        <w:t>[41]</w:t>
      </w:r>
      <w:r w:rsidRPr="00465F44">
        <w:rPr>
          <w:noProof/>
        </w:rPr>
        <w:tab/>
        <w:t>A. J. Bard, R. Parsons, J. J.,</w:t>
      </w:r>
      <w:r w:rsidRPr="00465F44">
        <w:rPr>
          <w:i/>
          <w:noProof/>
        </w:rPr>
        <w:t xml:space="preserve"> Standard Potentials in Aqueous Solution</w:t>
      </w:r>
      <w:r w:rsidRPr="00465F44">
        <w:rPr>
          <w:noProof/>
        </w:rPr>
        <w:t xml:space="preserve">, Marcel Dekker, New York  </w:t>
      </w:r>
      <w:r w:rsidRPr="00465F44">
        <w:rPr>
          <w:b/>
          <w:noProof/>
        </w:rPr>
        <w:t>1985</w:t>
      </w:r>
      <w:r w:rsidRPr="00465F44">
        <w:rPr>
          <w:noProof/>
        </w:rPr>
        <w:t>.</w:t>
      </w:r>
    </w:p>
    <w:p w:rsidR="00465F44" w:rsidRPr="00465F44" w:rsidRDefault="00465F44" w:rsidP="00465F44">
      <w:pPr>
        <w:pStyle w:val="References"/>
        <w:rPr>
          <w:noProof/>
        </w:rPr>
      </w:pPr>
      <w:r w:rsidRPr="00465F44">
        <w:rPr>
          <w:noProof/>
        </w:rPr>
        <w:t>[42]</w:t>
      </w:r>
      <w:r w:rsidRPr="00465F44">
        <w:rPr>
          <w:noProof/>
        </w:rPr>
        <w:tab/>
        <w:t xml:space="preserve">A. R. Kucernak, C. Zalitis, </w:t>
      </w:r>
      <w:r w:rsidRPr="00465F44">
        <w:rPr>
          <w:i/>
          <w:noProof/>
        </w:rPr>
        <w:t xml:space="preserve">The Journal of Physical Chemistry C </w:t>
      </w:r>
      <w:r w:rsidRPr="00465F44">
        <w:rPr>
          <w:b/>
          <w:noProof/>
        </w:rPr>
        <w:t>2016</w:t>
      </w:r>
      <w:r w:rsidRPr="00465F44">
        <w:rPr>
          <w:noProof/>
        </w:rPr>
        <w:t xml:space="preserve">, </w:t>
      </w:r>
      <w:r w:rsidRPr="00465F44">
        <w:rPr>
          <w:i/>
          <w:noProof/>
        </w:rPr>
        <w:t>120</w:t>
      </w:r>
      <w:r w:rsidRPr="00465F44">
        <w:rPr>
          <w:noProof/>
        </w:rPr>
        <w:t>, 10721-10745.</w:t>
      </w:r>
    </w:p>
    <w:p w:rsidR="00465F44" w:rsidRPr="00465F44" w:rsidRDefault="00465F44" w:rsidP="00465F44">
      <w:pPr>
        <w:pStyle w:val="References"/>
        <w:rPr>
          <w:noProof/>
        </w:rPr>
      </w:pPr>
      <w:r w:rsidRPr="00465F44">
        <w:rPr>
          <w:noProof/>
        </w:rPr>
        <w:t>[43]</w:t>
      </w:r>
      <w:r w:rsidRPr="00465F44">
        <w:rPr>
          <w:noProof/>
        </w:rPr>
        <w:tab/>
        <w:t xml:space="preserve">N. R. Sahraie, U. I. Kramm, J. Steinberg, Y. Zhang, A. Thomas, T. Reier, J.-P. Paraknowitsch, P. Strasser, </w:t>
      </w:r>
      <w:r w:rsidRPr="00465F44">
        <w:rPr>
          <w:i/>
          <w:noProof/>
        </w:rPr>
        <w:t xml:space="preserve">Nature Communications </w:t>
      </w:r>
      <w:r w:rsidRPr="00465F44">
        <w:rPr>
          <w:b/>
          <w:noProof/>
        </w:rPr>
        <w:t>2015</w:t>
      </w:r>
      <w:r w:rsidRPr="00465F44">
        <w:rPr>
          <w:noProof/>
        </w:rPr>
        <w:t xml:space="preserve">, </w:t>
      </w:r>
      <w:r w:rsidRPr="00465F44">
        <w:rPr>
          <w:i/>
          <w:noProof/>
        </w:rPr>
        <w:t>6</w:t>
      </w:r>
      <w:r w:rsidRPr="00465F44">
        <w:rPr>
          <w:noProof/>
        </w:rPr>
        <w:t>.</w:t>
      </w:r>
    </w:p>
    <w:p w:rsidR="00465F44" w:rsidRPr="00465F44" w:rsidRDefault="00465F44" w:rsidP="00465F44">
      <w:pPr>
        <w:pStyle w:val="References"/>
        <w:rPr>
          <w:noProof/>
        </w:rPr>
      </w:pPr>
      <w:r w:rsidRPr="00465F44">
        <w:rPr>
          <w:noProof/>
        </w:rPr>
        <w:t>[44]</w:t>
      </w:r>
      <w:r w:rsidRPr="00465F44">
        <w:rPr>
          <w:noProof/>
        </w:rPr>
        <w:tab/>
        <w:t xml:space="preserve">T. Lopes, M. Ho, B. K. Kakati, A. R. J. Kucernak, </w:t>
      </w:r>
      <w:r w:rsidRPr="00465F44">
        <w:rPr>
          <w:i/>
          <w:noProof/>
        </w:rPr>
        <w:t xml:space="preserve">Journal of Power Sources </w:t>
      </w:r>
      <w:r w:rsidRPr="00465F44">
        <w:rPr>
          <w:b/>
          <w:noProof/>
        </w:rPr>
        <w:t>2015</w:t>
      </w:r>
      <w:r w:rsidRPr="00465F44">
        <w:rPr>
          <w:noProof/>
        </w:rPr>
        <w:t xml:space="preserve">, </w:t>
      </w:r>
      <w:r w:rsidRPr="00465F44">
        <w:rPr>
          <w:i/>
          <w:noProof/>
        </w:rPr>
        <w:t>274</w:t>
      </w:r>
      <w:r w:rsidRPr="00465F44">
        <w:rPr>
          <w:noProof/>
        </w:rPr>
        <w:t>, 382-392.</w:t>
      </w:r>
    </w:p>
    <w:p w:rsidR="00465F44" w:rsidRPr="00465F44" w:rsidRDefault="00465F44" w:rsidP="00465F44">
      <w:pPr>
        <w:pStyle w:val="References"/>
        <w:rPr>
          <w:noProof/>
        </w:rPr>
      </w:pPr>
      <w:r w:rsidRPr="00465F44">
        <w:rPr>
          <w:noProof/>
        </w:rPr>
        <w:t>[45]</w:t>
      </w:r>
      <w:r w:rsidRPr="00465F44">
        <w:rPr>
          <w:noProof/>
        </w:rPr>
        <w:tab/>
        <w:t xml:space="preserve">M. Schönleber, D. Klotz, E. Ivers-Tiffée, </w:t>
      </w:r>
      <w:r w:rsidRPr="00465F44">
        <w:rPr>
          <w:i/>
          <w:noProof/>
        </w:rPr>
        <w:t xml:space="preserve">Electrochimica Acta </w:t>
      </w:r>
      <w:r w:rsidRPr="00465F44">
        <w:rPr>
          <w:b/>
          <w:noProof/>
        </w:rPr>
        <w:t>2014</w:t>
      </w:r>
      <w:r w:rsidRPr="00465F44">
        <w:rPr>
          <w:noProof/>
        </w:rPr>
        <w:t xml:space="preserve">, </w:t>
      </w:r>
      <w:r w:rsidRPr="00465F44">
        <w:rPr>
          <w:i/>
          <w:noProof/>
        </w:rPr>
        <w:t>131</w:t>
      </w:r>
      <w:r w:rsidRPr="00465F44">
        <w:rPr>
          <w:noProof/>
        </w:rPr>
        <w:t>, 20-27.</w:t>
      </w:r>
    </w:p>
    <w:p w:rsidR="00465F44" w:rsidRPr="00465F44" w:rsidRDefault="00465F44" w:rsidP="00465F44">
      <w:pPr>
        <w:pStyle w:val="References"/>
        <w:rPr>
          <w:noProof/>
        </w:rPr>
      </w:pPr>
      <w:r w:rsidRPr="00465F44">
        <w:rPr>
          <w:noProof/>
        </w:rPr>
        <w:t>[46]</w:t>
      </w:r>
      <w:r w:rsidRPr="00465F44">
        <w:rPr>
          <w:noProof/>
        </w:rPr>
        <w:tab/>
        <w:t xml:space="preserve">M. Schönleber, E. Ivers-Tiffée, </w:t>
      </w:r>
      <w:r w:rsidRPr="00465F44">
        <w:rPr>
          <w:i/>
          <w:noProof/>
        </w:rPr>
        <w:t xml:space="preserve">Electrochemistry Communications </w:t>
      </w:r>
      <w:r w:rsidRPr="00465F44">
        <w:rPr>
          <w:b/>
          <w:noProof/>
        </w:rPr>
        <w:t>2015</w:t>
      </w:r>
      <w:r w:rsidRPr="00465F44">
        <w:rPr>
          <w:noProof/>
        </w:rPr>
        <w:t xml:space="preserve">, </w:t>
      </w:r>
      <w:r w:rsidRPr="00465F44">
        <w:rPr>
          <w:i/>
          <w:noProof/>
        </w:rPr>
        <w:t>58</w:t>
      </w:r>
      <w:r w:rsidRPr="00465F44">
        <w:rPr>
          <w:noProof/>
        </w:rPr>
        <w:t>, 15-19.</w:t>
      </w:r>
    </w:p>
    <w:p w:rsidR="007D177A" w:rsidRPr="007D177A" w:rsidRDefault="007D177A" w:rsidP="00465F44">
      <w:pPr>
        <w:pStyle w:val="References"/>
        <w:rPr>
          <w:bCs/>
        </w:rPr>
      </w:pPr>
      <w:r w:rsidRPr="007D177A">
        <w:fldChar w:fldCharType="end"/>
      </w:r>
    </w:p>
    <w:p w:rsidR="00773C4B" w:rsidRPr="006722A0" w:rsidRDefault="00773C4B" w:rsidP="00773C4B">
      <w:pPr>
        <w:rPr>
          <w:lang w:val="en-GB"/>
        </w:rPr>
        <w:sectPr w:rsidR="00773C4B" w:rsidRPr="006722A0" w:rsidSect="0095126A">
          <w:type w:val="continuous"/>
          <w:pgSz w:w="11906" w:h="16838" w:code="9"/>
          <w:pgMar w:top="1673" w:right="936" w:bottom="1134" w:left="936" w:header="709" w:footer="709" w:gutter="0"/>
          <w:cols w:num="2" w:space="284"/>
          <w:docGrid w:linePitch="360"/>
        </w:sectPr>
      </w:pPr>
    </w:p>
    <w:p w:rsidR="00773C4B" w:rsidRDefault="00773C4B" w:rsidP="00773C4B">
      <w:pPr>
        <w:rPr>
          <w:bCs/>
          <w:lang w:val="en-GB"/>
        </w:rPr>
      </w:pPr>
    </w:p>
    <w:p w:rsidR="0040614A" w:rsidRDefault="0040614A" w:rsidP="00773C4B">
      <w:pPr>
        <w:rPr>
          <w:bCs/>
          <w:lang w:val="en-GB"/>
        </w:rPr>
      </w:pPr>
    </w:p>
    <w:p w:rsidR="0040614A" w:rsidRDefault="0040614A" w:rsidP="00773C4B">
      <w:pPr>
        <w:rPr>
          <w:bCs/>
          <w:lang w:val="en-GB"/>
        </w:rPr>
      </w:pPr>
    </w:p>
    <w:p w:rsidR="0040614A" w:rsidRDefault="0040614A" w:rsidP="00773C4B">
      <w:pPr>
        <w:rPr>
          <w:bCs/>
          <w:lang w:val="en-GB"/>
        </w:rPr>
      </w:pPr>
    </w:p>
    <w:p w:rsidR="0040614A" w:rsidRDefault="0040614A" w:rsidP="00773C4B">
      <w:pPr>
        <w:rPr>
          <w:bCs/>
          <w:lang w:val="en-GB"/>
        </w:rPr>
      </w:pPr>
    </w:p>
    <w:p w:rsidR="0040614A" w:rsidRDefault="0040614A" w:rsidP="00773C4B">
      <w:pPr>
        <w:rPr>
          <w:bCs/>
          <w:lang w:val="en-GB"/>
        </w:rPr>
      </w:pPr>
    </w:p>
    <w:p w:rsidR="0040614A" w:rsidRDefault="0040614A" w:rsidP="00773C4B">
      <w:pPr>
        <w:rPr>
          <w:bCs/>
          <w:lang w:val="en-GB"/>
        </w:rPr>
      </w:pPr>
    </w:p>
    <w:p w:rsidR="0040614A" w:rsidRDefault="0040614A" w:rsidP="00773C4B">
      <w:pPr>
        <w:rPr>
          <w:bCs/>
          <w:lang w:val="en-GB"/>
        </w:rPr>
      </w:pPr>
    </w:p>
    <w:p w:rsidR="0040614A" w:rsidRDefault="0040614A" w:rsidP="00773C4B">
      <w:pPr>
        <w:rPr>
          <w:bCs/>
          <w:lang w:val="en-GB"/>
        </w:rPr>
      </w:pPr>
    </w:p>
    <w:p w:rsidR="0040614A" w:rsidRDefault="0040614A" w:rsidP="00773C4B">
      <w:pPr>
        <w:rPr>
          <w:bCs/>
          <w:lang w:val="en-GB"/>
        </w:rPr>
      </w:pPr>
    </w:p>
    <w:p w:rsidR="00773C4B" w:rsidRDefault="00773C4B" w:rsidP="00773C4B">
      <w:pPr>
        <w:rPr>
          <w:bCs/>
          <w:lang w:val="en-GB"/>
        </w:rPr>
        <w:sectPr w:rsidR="00773C4B" w:rsidSect="0095126A">
          <w:type w:val="continuous"/>
          <w:pgSz w:w="11906" w:h="16838" w:code="9"/>
          <w:pgMar w:top="1134" w:right="936" w:bottom="1134" w:left="936" w:header="1021" w:footer="0" w:gutter="0"/>
          <w:cols w:num="2" w:space="284"/>
          <w:docGrid w:linePitch="360"/>
        </w:sectPr>
      </w:pPr>
    </w:p>
    <w:p w:rsidR="00773C4B" w:rsidRDefault="00773C4B" w:rsidP="00773C4B">
      <w:pPr>
        <w:rPr>
          <w:bCs/>
          <w:lang w:val="en-GB"/>
        </w:rPr>
      </w:pPr>
    </w:p>
    <w:p w:rsidR="007E773A" w:rsidRDefault="007E773A" w:rsidP="007E773A">
      <w:pPr>
        <w:rPr>
          <w:b/>
          <w:lang w:val="en-GB"/>
        </w:rPr>
      </w:pPr>
      <w:r w:rsidRPr="00621868">
        <w:rPr>
          <w:b/>
          <w:lang w:val="en-GB"/>
        </w:rPr>
        <w:t>Entry for the Table of Contents</w:t>
      </w:r>
      <w:r>
        <w:rPr>
          <w:lang w:val="en-GB"/>
        </w:rPr>
        <w:t xml:space="preserve"> (Please choose one layout)</w:t>
      </w:r>
    </w:p>
    <w:p w:rsidR="007E773A" w:rsidRPr="00621868" w:rsidRDefault="007E773A" w:rsidP="007E773A">
      <w:pPr>
        <w:rPr>
          <w:b/>
          <w:lang w:val="en-GB"/>
        </w:rPr>
      </w:pPr>
    </w:p>
    <w:p w:rsidR="007E773A" w:rsidRDefault="007E773A" w:rsidP="007E773A">
      <w:pPr>
        <w:rPr>
          <w:lang w:val="en-GB"/>
        </w:rPr>
      </w:pPr>
    </w:p>
    <w:p w:rsidR="007E773A" w:rsidRDefault="007E773A" w:rsidP="007E773A">
      <w:pPr>
        <w:spacing w:after="240"/>
        <w:rPr>
          <w:lang w:val="en-GB"/>
        </w:rPr>
      </w:pPr>
    </w:p>
    <w:tbl>
      <w:tblPr>
        <w:tblW w:w="10093" w:type="dxa"/>
        <w:tblLayout w:type="fixed"/>
        <w:tblLook w:val="01E0" w:firstRow="1" w:lastRow="1" w:firstColumn="1" w:lastColumn="1" w:noHBand="0" w:noVBand="0"/>
      </w:tblPr>
      <w:tblGrid>
        <w:gridCol w:w="6520"/>
        <w:gridCol w:w="284"/>
        <w:gridCol w:w="3289"/>
      </w:tblGrid>
      <w:tr w:rsidR="007E773A" w:rsidTr="00D74E35">
        <w:trPr>
          <w:trHeight w:hRule="exact" w:val="340"/>
        </w:trPr>
        <w:tc>
          <w:tcPr>
            <w:tcW w:w="10093" w:type="dxa"/>
            <w:gridSpan w:val="3"/>
            <w:tcBorders>
              <w:bottom w:val="single" w:sz="36" w:space="0" w:color="BFBFBF"/>
            </w:tcBorders>
            <w:shd w:val="clear" w:color="auto" w:fill="auto"/>
          </w:tcPr>
          <w:p w:rsidR="007E773A" w:rsidRDefault="00C41730" w:rsidP="00720CC1">
            <w:pPr>
              <w:pStyle w:val="ColumnTitleTOC"/>
            </w:pPr>
            <w:r>
              <w:t>ARTICLE</w:t>
            </w:r>
          </w:p>
        </w:tc>
      </w:tr>
      <w:tr w:rsidR="007E773A" w:rsidTr="00D74E35">
        <w:trPr>
          <w:trHeight w:val="340"/>
        </w:trPr>
        <w:tc>
          <w:tcPr>
            <w:tcW w:w="6520" w:type="dxa"/>
            <w:vMerge w:val="restart"/>
            <w:tcBorders>
              <w:top w:val="single" w:sz="36" w:space="0" w:color="BFBFBF"/>
            </w:tcBorders>
            <w:shd w:val="clear" w:color="auto" w:fill="auto"/>
          </w:tcPr>
          <w:p w:rsidR="007E773A" w:rsidRDefault="00A02247" w:rsidP="0045379E">
            <w:pPr>
              <w:pStyle w:val="TableOfContentText"/>
              <w:spacing w:before="1680"/>
            </w:pPr>
            <w:r>
              <w:rPr>
                <w:noProof/>
                <w:lang w:eastAsia="en-GB"/>
              </w:rPr>
              <mc:AlternateContent>
                <mc:Choice Requires="wps">
                  <w:drawing>
                    <wp:anchor distT="0" distB="0" distL="114300" distR="114300" simplePos="0" relativeHeight="251658752" behindDoc="0" locked="0" layoutInCell="1" allowOverlap="1" wp14:anchorId="52D567F7" wp14:editId="6002566E">
                      <wp:simplePos x="0" y="0"/>
                      <wp:positionH relativeFrom="column">
                        <wp:posOffset>-73660</wp:posOffset>
                      </wp:positionH>
                      <wp:positionV relativeFrom="paragraph">
                        <wp:posOffset>73025</wp:posOffset>
                      </wp:positionV>
                      <wp:extent cx="4140200" cy="808990"/>
                      <wp:effectExtent l="0" t="1270" r="0" b="0"/>
                      <wp:wrapNone/>
                      <wp:docPr id="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0" cy="80899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05BC" w:rsidRPr="006F5ABC" w:rsidRDefault="003C05BC" w:rsidP="005D4C3C">
                                  <w:pPr>
                                    <w:pStyle w:val="NoSpacing"/>
                                    <w:rPr>
                                      <w:sz w:val="18"/>
                                    </w:rPr>
                                  </w:pPr>
                                  <w:r w:rsidRPr="005D4C3C">
                                    <w:rPr>
                                      <w:noProof/>
                                      <w:lang w:val="en-GB" w:eastAsia="en-GB"/>
                                    </w:rPr>
                                    <w:drawing>
                                      <wp:inline distT="0" distB="0" distL="0" distR="0" wp14:anchorId="1F4A869F" wp14:editId="091B376A">
                                        <wp:extent cx="946372" cy="750946"/>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rotWithShape="1">
                                                <a:blip r:embed="rId35">
                                                  <a:extLst>
                                                    <a:ext uri="{28A0092B-C50C-407E-A947-70E740481C1C}">
                                                      <a14:useLocalDpi xmlns:a14="http://schemas.microsoft.com/office/drawing/2010/main" val="0"/>
                                                    </a:ext>
                                                  </a:extLst>
                                                </a:blip>
                                                <a:srcRect r="57031" b="8408"/>
                                                <a:stretch/>
                                              </pic:blipFill>
                                              <pic:spPr bwMode="auto">
                                                <a:xfrm>
                                                  <a:off x="0" y="0"/>
                                                  <a:ext cx="949189" cy="753181"/>
                                                </a:xfrm>
                                                <a:prstGeom prst="rect">
                                                  <a:avLst/>
                                                </a:prstGeom>
                                                <a:noFill/>
                                                <a:ln>
                                                  <a:noFill/>
                                                </a:ln>
                                                <a:extLst>
                                                  <a:ext uri="{53640926-AAD7-44D8-BBD7-CCE9431645EC}">
                                                    <a14:shadowObscured xmlns:a14="http://schemas.microsoft.com/office/drawing/2010/main"/>
                                                  </a:ext>
                                                </a:extLst>
                                              </pic:spPr>
                                            </pic:pic>
                                          </a:graphicData>
                                        </a:graphic>
                                      </wp:inline>
                                    </w:drawing>
                                  </w:r>
                                  <w:r w:rsidRPr="009921C8">
                                    <w:rPr>
                                      <w:noProof/>
                                      <w:lang w:val="en-GB" w:eastAsia="en-GB"/>
                                    </w:rPr>
                                    <w:drawing>
                                      <wp:inline distT="0" distB="0" distL="0" distR="0" wp14:anchorId="4B6E974B" wp14:editId="6CAEF827">
                                        <wp:extent cx="1771250" cy="727283"/>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308" t="19598" r="47432" b="17706"/>
                                                <a:stretch/>
                                              </pic:blipFill>
                                              <pic:spPr bwMode="auto">
                                                <a:xfrm>
                                                  <a:off x="0" y="0"/>
                                                  <a:ext cx="1788896" cy="734528"/>
                                                </a:xfrm>
                                                <a:prstGeom prst="rect">
                                                  <a:avLst/>
                                                </a:prstGeom>
                                                <a:noFill/>
                                                <a:ln>
                                                  <a:noFill/>
                                                </a:ln>
                                                <a:extLst>
                                                  <a:ext uri="{53640926-AAD7-44D8-BBD7-CCE9431645EC}">
                                                    <a14:shadowObscured xmlns:a14="http://schemas.microsoft.com/office/drawing/2010/main"/>
                                                  </a:ext>
                                                </a:extLst>
                                              </pic:spPr>
                                            </pic:pic>
                                          </a:graphicData>
                                        </a:graphic>
                                      </wp:inline>
                                    </w:drawing>
                                  </w:r>
                                  <w:r>
                                    <w:rPr>
                                      <w:sz w:val="18"/>
                                    </w:rPr>
                                    <w:t xml:space="preserve">  </w:t>
                                  </w:r>
                                  <w:r w:rsidRPr="009921C8">
                                    <w:rPr>
                                      <w:noProof/>
                                      <w:lang w:val="en-GB" w:eastAsia="en-GB"/>
                                    </w:rPr>
                                    <w:drawing>
                                      <wp:inline distT="0" distB="0" distL="0" distR="0" wp14:anchorId="199A30B3" wp14:editId="4B4AF4B4">
                                        <wp:extent cx="1060359" cy="733647"/>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53416" t="12294" r="5827" b="3706"/>
                                                <a:stretch/>
                                              </pic:blipFill>
                                              <pic:spPr bwMode="auto">
                                                <a:xfrm>
                                                  <a:off x="0" y="0"/>
                                                  <a:ext cx="1069382" cy="73989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t xml:space="preserve">  </w:t>
                                  </w:r>
                                  <w:r w:rsidRPr="005D4C3C">
                                    <w:rPr>
                                      <w:noProof/>
                                      <w:lang w:val="en-GB" w:eastAsia="en-GB"/>
                                    </w:rPr>
                                    <w:drawing>
                                      <wp:inline distT="0" distB="0" distL="0" distR="0" wp14:anchorId="7973E3DA" wp14:editId="6DF9094B">
                                        <wp:extent cx="2440305" cy="196151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40305" cy="196151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5.8pt;margin-top:5.75pt;width:326pt;height:63.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" fillcolor="#eaeaea" stroked="f">
                      <v:textbox>
                        <w:txbxContent>
                          <w:p w:rsidR="003C05BC" w:rsidRPr="006F5ABC" w:rsidRDefault="003C05BC" w:rsidP="005D4C3C">
                            <w:pPr>
                              <w:pStyle w:val="NoSpacing"/>
                              <w:rPr>
                                <w:sz w:val="18"/>
                              </w:rPr>
                            </w:pPr>
                            <w:r w:rsidRPr="005D4C3C">
                              <w:rPr>
                                <w:noProof/>
                                <w:lang w:val="en-GB" w:eastAsia="en-GB"/>
                              </w:rPr>
                              <w:drawing>
                                <wp:inline distT="0" distB="0" distL="0" distR="0" wp14:anchorId="1F4A869F" wp14:editId="091B376A">
                                  <wp:extent cx="946372" cy="750946"/>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rotWithShape="1">
                                          <a:blip r:embed="rId37">
                                            <a:extLst>
                                              <a:ext uri="{28A0092B-C50C-407E-A947-70E740481C1C}">
                                                <a14:useLocalDpi xmlns:a14="http://schemas.microsoft.com/office/drawing/2010/main" val="0"/>
                                              </a:ext>
                                            </a:extLst>
                                          </a:blip>
                                          <a:srcRect r="57031" b="8408"/>
                                          <a:stretch/>
                                        </pic:blipFill>
                                        <pic:spPr bwMode="auto">
                                          <a:xfrm>
                                            <a:off x="0" y="0"/>
                                            <a:ext cx="949189" cy="753181"/>
                                          </a:xfrm>
                                          <a:prstGeom prst="rect">
                                            <a:avLst/>
                                          </a:prstGeom>
                                          <a:noFill/>
                                          <a:ln>
                                            <a:noFill/>
                                          </a:ln>
                                          <a:extLst>
                                            <a:ext uri="{53640926-AAD7-44D8-BBD7-CCE9431645EC}">
                                              <a14:shadowObscured xmlns:a14="http://schemas.microsoft.com/office/drawing/2010/main"/>
                                            </a:ext>
                                          </a:extLst>
                                        </pic:spPr>
                                      </pic:pic>
                                    </a:graphicData>
                                  </a:graphic>
                                </wp:inline>
                              </w:drawing>
                            </w:r>
                            <w:r w:rsidRPr="009921C8">
                              <w:rPr>
                                <w:noProof/>
                                <w:lang w:val="en-GB" w:eastAsia="en-GB"/>
                              </w:rPr>
                              <w:drawing>
                                <wp:inline distT="0" distB="0" distL="0" distR="0" wp14:anchorId="4B6E974B" wp14:editId="6CAEF827">
                                  <wp:extent cx="1771250" cy="727283"/>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308" t="19598" r="47432" b="17706"/>
                                          <a:stretch/>
                                        </pic:blipFill>
                                        <pic:spPr bwMode="auto">
                                          <a:xfrm>
                                            <a:off x="0" y="0"/>
                                            <a:ext cx="1788896" cy="734528"/>
                                          </a:xfrm>
                                          <a:prstGeom prst="rect">
                                            <a:avLst/>
                                          </a:prstGeom>
                                          <a:noFill/>
                                          <a:ln>
                                            <a:noFill/>
                                          </a:ln>
                                          <a:extLst>
                                            <a:ext uri="{53640926-AAD7-44D8-BBD7-CCE9431645EC}">
                                              <a14:shadowObscured xmlns:a14="http://schemas.microsoft.com/office/drawing/2010/main"/>
                                            </a:ext>
                                          </a:extLst>
                                        </pic:spPr>
                                      </pic:pic>
                                    </a:graphicData>
                                  </a:graphic>
                                </wp:inline>
                              </w:drawing>
                            </w:r>
                            <w:r>
                              <w:rPr>
                                <w:sz w:val="18"/>
                              </w:rPr>
                              <w:t xml:space="preserve">  </w:t>
                            </w:r>
                            <w:r w:rsidRPr="009921C8">
                              <w:rPr>
                                <w:noProof/>
                                <w:lang w:val="en-GB" w:eastAsia="en-GB"/>
                              </w:rPr>
                              <w:drawing>
                                <wp:inline distT="0" distB="0" distL="0" distR="0" wp14:anchorId="199A30B3" wp14:editId="4B4AF4B4">
                                  <wp:extent cx="1060359" cy="733647"/>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53416" t="12294" r="5827" b="3706"/>
                                          <a:stretch/>
                                        </pic:blipFill>
                                        <pic:spPr bwMode="auto">
                                          <a:xfrm>
                                            <a:off x="0" y="0"/>
                                            <a:ext cx="1069382" cy="73989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t xml:space="preserve">  </w:t>
                            </w:r>
                            <w:r w:rsidRPr="005D4C3C">
                              <w:rPr>
                                <w:noProof/>
                                <w:lang w:val="en-GB" w:eastAsia="en-GB"/>
                              </w:rPr>
                              <w:drawing>
                                <wp:inline distT="0" distB="0" distL="0" distR="0" wp14:anchorId="7973E3DA" wp14:editId="6DF9094B">
                                  <wp:extent cx="2440305" cy="196151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40305" cy="1961515"/>
                                          </a:xfrm>
                                          <a:prstGeom prst="rect">
                                            <a:avLst/>
                                          </a:prstGeom>
                                          <a:noFill/>
                                          <a:ln>
                                            <a:noFill/>
                                          </a:ln>
                                        </pic:spPr>
                                      </pic:pic>
                                    </a:graphicData>
                                  </a:graphic>
                                </wp:inline>
                              </w:drawing>
                            </w:r>
                          </w:p>
                        </w:txbxContent>
                      </v:textbox>
                    </v:rect>
                  </w:pict>
                </mc:Fallback>
              </mc:AlternateContent>
            </w:r>
            <w:r w:rsidR="0045379E">
              <w:rPr>
                <w:rFonts w:cs="Arial"/>
                <w:b/>
                <w:bCs/>
                <w:sz w:val="18"/>
                <w:szCs w:val="18"/>
                <w:bdr w:val="none" w:sz="0" w:space="0" w:color="auto" w:frame="1"/>
                <w:shd w:val="clear" w:color="auto" w:fill="FFFFFF"/>
              </w:rPr>
              <w:t>Can carbon based catalysts replace platinum in fuel cells</w:t>
            </w:r>
            <w:r w:rsidR="005D4C3C">
              <w:rPr>
                <w:rFonts w:cs="Arial"/>
                <w:b/>
                <w:bCs/>
                <w:sz w:val="18"/>
                <w:szCs w:val="18"/>
                <w:bdr w:val="none" w:sz="0" w:space="0" w:color="auto" w:frame="1"/>
                <w:shd w:val="clear" w:color="auto" w:fill="FFFFFF"/>
              </w:rPr>
              <w:t>?</w:t>
            </w:r>
            <w:r w:rsidR="005D4C3C">
              <w:rPr>
                <w:rStyle w:val="apple-converted-space"/>
                <w:rFonts w:cs="Arial"/>
                <w:sz w:val="18"/>
                <w:szCs w:val="18"/>
                <w:shd w:val="clear" w:color="auto" w:fill="FFFFFF"/>
              </w:rPr>
              <w:t> </w:t>
            </w:r>
            <w:r w:rsidR="0045379E">
              <w:rPr>
                <w:rFonts w:cs="Arial"/>
                <w:sz w:val="18"/>
                <w:szCs w:val="18"/>
                <w:shd w:val="clear" w:color="auto" w:fill="FFFFFF"/>
              </w:rPr>
              <w:t xml:space="preserve">Mechanistic insights into the oxygen reduction reaction points the way forward to the improvements required to equal the performance of platinum based catalyst layers in fuel cells. </w:t>
            </w:r>
          </w:p>
        </w:tc>
        <w:tc>
          <w:tcPr>
            <w:tcW w:w="284" w:type="dxa"/>
            <w:tcBorders>
              <w:top w:val="single" w:sz="36" w:space="0" w:color="BFBFBF"/>
            </w:tcBorders>
            <w:shd w:val="clear" w:color="auto" w:fill="auto"/>
          </w:tcPr>
          <w:p w:rsidR="007E773A" w:rsidRDefault="007E773A" w:rsidP="00720CC1">
            <w:pPr>
              <w:rPr>
                <w:lang w:val="en-GB"/>
              </w:rPr>
            </w:pPr>
          </w:p>
        </w:tc>
        <w:tc>
          <w:tcPr>
            <w:tcW w:w="3289" w:type="dxa"/>
            <w:vMerge w:val="restart"/>
            <w:tcBorders>
              <w:top w:val="single" w:sz="36" w:space="0" w:color="BFBFBF"/>
            </w:tcBorders>
            <w:shd w:val="clear" w:color="auto" w:fill="auto"/>
          </w:tcPr>
          <w:p w:rsidR="005D4C3C" w:rsidRPr="005D4C3C" w:rsidRDefault="005D4C3C" w:rsidP="005D4C3C">
            <w:pPr>
              <w:pStyle w:val="AuthorsTOC"/>
              <w:rPr>
                <w:vertAlign w:val="superscript"/>
              </w:rPr>
            </w:pPr>
            <w:r w:rsidRPr="005D4C3C">
              <w:t>Thiago Lopes</w:t>
            </w:r>
            <w:r w:rsidR="0040377F">
              <w:t>, Anthony Kucernak</w:t>
            </w:r>
            <w:r w:rsidR="0040377F" w:rsidRPr="005D4C3C">
              <w:rPr>
                <w:vertAlign w:val="superscript"/>
              </w:rPr>
              <w:t>*</w:t>
            </w:r>
            <w:r w:rsidRPr="005D4C3C">
              <w:t>, Daniel Malko</w:t>
            </w:r>
            <w:r w:rsidR="0040377F">
              <w:t xml:space="preserve"> </w:t>
            </w:r>
            <w:r w:rsidRPr="005D4C3C">
              <w:t xml:space="preserve">and Edson A. </w:t>
            </w:r>
            <w:proofErr w:type="spellStart"/>
            <w:r w:rsidRPr="005D4C3C">
              <w:t>Ticianelli</w:t>
            </w:r>
            <w:proofErr w:type="spellEnd"/>
          </w:p>
          <w:p w:rsidR="007E773A" w:rsidRPr="009E5C87" w:rsidRDefault="007E773A" w:rsidP="00720CC1">
            <w:pPr>
              <w:pStyle w:val="PageNumbers"/>
              <w:rPr>
                <w:lang w:val="en-GB"/>
              </w:rPr>
            </w:pPr>
            <w:r w:rsidRPr="009E5C87">
              <w:rPr>
                <w:lang w:val="en-GB"/>
              </w:rPr>
              <w:t>Page No. – Page No.</w:t>
            </w:r>
          </w:p>
          <w:p w:rsidR="005D4C3C" w:rsidRPr="005D4C3C" w:rsidRDefault="005D4C3C" w:rsidP="005D4C3C">
            <w:pPr>
              <w:pStyle w:val="AuthorsTOC"/>
              <w:rPr>
                <w:b/>
                <w:lang w:val="en-US"/>
              </w:rPr>
            </w:pPr>
            <w:r w:rsidRPr="005D4C3C">
              <w:rPr>
                <w:b/>
                <w:lang w:val="en-US"/>
              </w:rPr>
              <w:t xml:space="preserve">Mechanistic insights into the ORR on  M–N–C </w:t>
            </w:r>
            <w:proofErr w:type="spellStart"/>
            <w:r w:rsidRPr="005D4C3C">
              <w:rPr>
                <w:b/>
                <w:lang w:val="en-US"/>
              </w:rPr>
              <w:t>electrocatalysts</w:t>
            </w:r>
            <w:proofErr w:type="spellEnd"/>
            <w:r w:rsidRPr="005D4C3C">
              <w:rPr>
                <w:b/>
                <w:lang w:val="en-US"/>
              </w:rPr>
              <w:t xml:space="preserve"> under fuel cell conditions</w:t>
            </w:r>
          </w:p>
          <w:p w:rsidR="007E773A" w:rsidRPr="009E5C87" w:rsidRDefault="007E773A" w:rsidP="00720CC1">
            <w:pPr>
              <w:framePr w:hSpace="141" w:wrap="around" w:vAnchor="page" w:hAnchor="margin" w:y="1504"/>
              <w:rPr>
                <w:lang w:val="en-GB"/>
              </w:rPr>
            </w:pPr>
          </w:p>
        </w:tc>
      </w:tr>
      <w:tr w:rsidR="007E773A" w:rsidTr="00720CC1">
        <w:trPr>
          <w:trHeight w:hRule="exact" w:val="2722"/>
        </w:trPr>
        <w:tc>
          <w:tcPr>
            <w:tcW w:w="6520" w:type="dxa"/>
            <w:vMerge/>
            <w:shd w:val="clear" w:color="auto" w:fill="auto"/>
          </w:tcPr>
          <w:p w:rsidR="007E773A" w:rsidRDefault="007E773A" w:rsidP="00720CC1">
            <w:pPr>
              <w:rPr>
                <w:lang w:val="en-GB"/>
              </w:rPr>
            </w:pPr>
          </w:p>
        </w:tc>
        <w:tc>
          <w:tcPr>
            <w:tcW w:w="284" w:type="dxa"/>
            <w:shd w:val="clear" w:color="auto" w:fill="auto"/>
          </w:tcPr>
          <w:p w:rsidR="007E773A" w:rsidRDefault="007E773A" w:rsidP="00720CC1">
            <w:pPr>
              <w:rPr>
                <w:lang w:val="en-GB"/>
              </w:rPr>
            </w:pPr>
          </w:p>
        </w:tc>
        <w:tc>
          <w:tcPr>
            <w:tcW w:w="3289" w:type="dxa"/>
            <w:vMerge/>
            <w:shd w:val="clear" w:color="auto" w:fill="auto"/>
          </w:tcPr>
          <w:p w:rsidR="007E773A" w:rsidRDefault="007E773A" w:rsidP="00720CC1">
            <w:pPr>
              <w:rPr>
                <w:lang w:val="en-GB"/>
              </w:rPr>
            </w:pPr>
          </w:p>
        </w:tc>
      </w:tr>
    </w:tbl>
    <w:p w:rsidR="007E773A" w:rsidRDefault="007E773A" w:rsidP="007E773A">
      <w:pPr>
        <w:rPr>
          <w:lang w:val="en-GB"/>
        </w:rPr>
      </w:pPr>
    </w:p>
    <w:p w:rsidR="007D177A" w:rsidRDefault="007D177A" w:rsidP="00773C4B">
      <w:pPr>
        <w:rPr>
          <w:bCs/>
          <w:lang w:val="en-GB"/>
        </w:rPr>
      </w:pPr>
    </w:p>
    <w:p w:rsidR="007D177A" w:rsidRDefault="007D177A" w:rsidP="00773C4B">
      <w:pPr>
        <w:rPr>
          <w:bCs/>
          <w:lang w:val="en-GB"/>
        </w:rPr>
      </w:pPr>
    </w:p>
    <w:sectPr w:rsidR="007D177A" w:rsidSect="0095126A">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5BC" w:rsidRDefault="003C05BC">
      <w:r>
        <w:separator/>
      </w:r>
    </w:p>
  </w:endnote>
  <w:endnote w:type="continuationSeparator" w:id="0">
    <w:p w:rsidR="003C05BC" w:rsidRDefault="003C0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5BC" w:rsidRPr="00933C46" w:rsidRDefault="003C05BC" w:rsidP="00167671">
    <w:pPr>
      <w:pStyle w:val="Adress"/>
      <w:rPr>
        <w:lang w:val="en-GB"/>
      </w:rPr>
    </w:pPr>
    <w:r w:rsidRPr="00933C46">
      <w:rPr>
        <w:vertAlign w:val="superscript"/>
      </w:rPr>
      <w:t>a</w:t>
    </w:r>
    <w:r w:rsidRPr="00933C46">
      <w:t xml:space="preserve"> Instituto de Química de Sao Carlos, Sao Carlos 13566-590,  Brazil. </w:t>
    </w:r>
    <w:r w:rsidRPr="00933C46">
      <w:rPr>
        <w:lang w:val="en-GB"/>
      </w:rPr>
      <w:t xml:space="preserve">TL: </w:t>
    </w:r>
    <w:hyperlink r:id="rId1" w:history="1">
      <w:r w:rsidRPr="00933C46">
        <w:rPr>
          <w:color w:val="0000FF" w:themeColor="hyperlink"/>
          <w:u w:val="single"/>
          <w:lang w:val="en-GB"/>
        </w:rPr>
        <w:t>tlopeschem@gmail.com</w:t>
      </w:r>
    </w:hyperlink>
    <w:r w:rsidRPr="00933C46">
      <w:rPr>
        <w:lang w:val="en-GB"/>
      </w:rPr>
      <w:t xml:space="preserve"> and EAT: </w:t>
    </w:r>
    <w:hyperlink r:id="rId2" w:history="1">
      <w:r w:rsidRPr="00933C46">
        <w:rPr>
          <w:color w:val="0000FF" w:themeColor="hyperlink"/>
          <w:u w:val="single"/>
          <w:lang w:val="en-GB"/>
        </w:rPr>
        <w:t>edson@iqsc.usp.br</w:t>
      </w:r>
    </w:hyperlink>
  </w:p>
  <w:p w:rsidR="003C05BC" w:rsidRPr="00933C46" w:rsidRDefault="003C05BC" w:rsidP="00167671">
    <w:pPr>
      <w:pStyle w:val="Adress"/>
      <w:rPr>
        <w:lang w:val="en-GB"/>
      </w:rPr>
    </w:pPr>
    <w:proofErr w:type="gramStart"/>
    <w:r w:rsidRPr="00933C46">
      <w:rPr>
        <w:vertAlign w:val="superscript"/>
        <w:lang w:val="en-GB"/>
      </w:rPr>
      <w:t>b</w:t>
    </w:r>
    <w:proofErr w:type="gramEnd"/>
    <w:r w:rsidRPr="00933C46">
      <w:rPr>
        <w:lang w:val="en-GB"/>
      </w:rPr>
      <w:t xml:space="preserve"> Department of Chemistry, Imperial College London, South Kensington Campus, London SW7 2AZ, UK. DM: </w:t>
    </w:r>
    <w:hyperlink r:id="rId3" w:history="1">
      <w:r w:rsidRPr="00933C46">
        <w:rPr>
          <w:color w:val="0000FF" w:themeColor="hyperlink"/>
          <w:u w:val="single"/>
          <w:lang w:val="en-GB"/>
        </w:rPr>
        <w:t>d.malko@gmx.de</w:t>
      </w:r>
    </w:hyperlink>
    <w:r w:rsidRPr="00933C46">
      <w:rPr>
        <w:lang w:val="en-GB"/>
      </w:rPr>
      <w:t xml:space="preserve"> and AK: </w:t>
    </w:r>
    <w:hyperlink r:id="rId4" w:history="1">
      <w:r w:rsidRPr="00933C46">
        <w:rPr>
          <w:color w:val="0000FF" w:themeColor="hyperlink"/>
          <w:u w:val="single"/>
          <w:lang w:val="en-GB"/>
        </w:rPr>
        <w:t>anthony@imperial.ac.uk</w:t>
      </w:r>
    </w:hyperlink>
  </w:p>
  <w:p w:rsidR="003C05BC" w:rsidRDefault="003C05BC" w:rsidP="0095126A">
    <w:pPr>
      <w:pStyle w:val="Footer"/>
      <w:pBdr>
        <w:top w:val="single" w:sz="18" w:space="1" w:color="C0C0C0"/>
      </w:pBdr>
    </w:pPr>
  </w:p>
  <w:p w:rsidR="003C05BC" w:rsidRDefault="003C05BC" w:rsidP="0095126A">
    <w:pPr>
      <w:pStyle w:val="Footer"/>
    </w:pPr>
  </w:p>
  <w:p w:rsidR="003C05BC" w:rsidRDefault="003C05BC" w:rsidP="0095126A">
    <w:pPr>
      <w:pStyle w:val="Footer"/>
    </w:pPr>
  </w:p>
  <w:p w:rsidR="003C05BC" w:rsidRPr="00205632" w:rsidRDefault="003C05BC" w:rsidP="0095126A">
    <w:pPr>
      <w:pStyle w:val="Footer"/>
    </w:pPr>
  </w:p>
  <w:p w:rsidR="003C05BC" w:rsidRPr="0095126A" w:rsidRDefault="003C05BC" w:rsidP="009512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5BC" w:rsidRDefault="003C05BC">
      <w:r>
        <w:separator/>
      </w:r>
    </w:p>
  </w:footnote>
  <w:footnote w:type="continuationSeparator" w:id="0">
    <w:p w:rsidR="003C05BC" w:rsidRDefault="003C05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5BC" w:rsidRPr="00C8278A" w:rsidRDefault="009963D1" w:rsidP="00FB4551">
    <w:pPr>
      <w:pStyle w:val="Header"/>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627346" o:spid="_x0000_s2067" type="#_x0000_t75" style="position:absolute;margin-left:0;margin-top:0;width:688.65pt;height:937.8pt;z-index:-251658240;mso-position-horizontal:center;mso-position-horizontal-relative:margin;mso-position-vertical:center;mso-position-vertical-relative:margin" o:allowincell="f">
          <v:imagedata r:id="rId1" o:title="Wiley-VCH_gedreht" gain="19661f" blacklevel="22938f"/>
          <w10:wrap anchorx="margin" anchory="margin"/>
        </v:shape>
      </w:pict>
    </w:r>
    <w:r w:rsidR="003C05BC">
      <w:rPr>
        <w:rFonts w:ascii="Arial Narrow" w:hAnsi="Arial Narrow" w:cs="Arial"/>
        <w:b/>
        <w:bCs/>
        <w:noProof/>
        <w:color w:val="C0C0C0"/>
        <w:sz w:val="40"/>
        <w:szCs w:val="36"/>
        <w:lang w:val="en-GB" w:eastAsia="en-GB"/>
      </w:rPr>
      <w:drawing>
        <wp:inline distT="0" distB="0" distL="0" distR="0">
          <wp:extent cx="143827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419100"/>
                  </a:xfrm>
                  <a:prstGeom prst="rect">
                    <a:avLst/>
                  </a:prstGeom>
                  <a:noFill/>
                  <a:ln>
                    <a:noFill/>
                  </a:ln>
                </pic:spPr>
              </pic:pic>
            </a:graphicData>
          </a:graphic>
        </wp:inline>
      </w:drawing>
    </w:r>
    <w:r w:rsidR="003C05BC">
      <w:rPr>
        <w:rFonts w:ascii="Arial Narrow" w:hAnsi="Arial Narrow" w:cs="Arial"/>
        <w:b/>
        <w:bCs/>
        <w:color w:val="C0C0C0"/>
        <w:sz w:val="40"/>
        <w:szCs w:val="36"/>
      </w:rPr>
      <w:tab/>
    </w:r>
    <w:r w:rsidR="003C05BC">
      <w:rPr>
        <w:rFonts w:ascii="Arial Narrow" w:hAnsi="Arial Narrow" w:cs="Arial"/>
        <w:b/>
        <w:bCs/>
        <w:color w:val="C0C0C0"/>
        <w:sz w:val="40"/>
        <w:szCs w:val="36"/>
      </w:rPr>
      <w:tab/>
      <w:t xml:space="preserve">                            </w:t>
    </w:r>
    <w:r w:rsidR="003C05BC" w:rsidRPr="00FB4551">
      <w:rPr>
        <w:rFonts w:ascii="Arial" w:hAnsi="Arial" w:cs="Arial"/>
        <w:b/>
        <w:bCs/>
        <w:color w:val="C0C0C0"/>
      </w:rPr>
      <w:t>www.chemsuschem.org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5BC" w:rsidRPr="00863DFC" w:rsidRDefault="009963D1" w:rsidP="00863DFC">
    <w:pPr>
      <w:pStyle w:val="Header"/>
      <w:pBdr>
        <w:bottom w:val="single" w:sz="18" w:space="1" w:color="C0C0C0"/>
      </w:pBdr>
    </w:pPr>
    <w:r>
      <w:rPr>
        <w:rFonts w:ascii="Arial Narrow" w:hAnsi="Arial Narrow" w:cs="Arial"/>
        <w:b/>
        <w:bCs/>
        <w:noProof/>
        <w:color w:val="C0C0C0"/>
        <w:sz w:val="32"/>
        <w:szCs w:val="36"/>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627347" o:spid="_x0000_s2068" type="#_x0000_t75" style="position:absolute;margin-left:0;margin-top:0;width:688.65pt;height:937.8pt;z-index:-251657216;mso-position-horizontal:center;mso-position-horizontal-relative:margin;mso-position-vertical:center;mso-position-vertical-relative:margin" o:allowincell="f">
          <v:imagedata r:id="rId1" o:title="Wiley-VCH_gedreht" gain="19661f" blacklevel="22938f"/>
          <w10:wrap anchorx="margin" anchory="margin"/>
        </v:shape>
      </w:pict>
    </w:r>
    <w:r w:rsidR="003C05BC">
      <w:rPr>
        <w:rFonts w:ascii="Arial Narrow" w:hAnsi="Arial Narrow" w:cs="Arial"/>
        <w:b/>
        <w:bCs/>
        <w:noProof/>
        <w:color w:val="C0C0C0"/>
        <w:sz w:val="32"/>
        <w:szCs w:val="36"/>
        <w:lang w:val="en-GB" w:eastAsia="en-GB"/>
      </w:rPr>
      <w:drawing>
        <wp:anchor distT="0" distB="0" distL="114300" distR="114300" simplePos="0" relativeHeight="251656192" behindDoc="0" locked="0" layoutInCell="1" allowOverlap="1">
          <wp:simplePos x="0" y="0"/>
          <wp:positionH relativeFrom="column">
            <wp:posOffset>5344160</wp:posOffset>
          </wp:positionH>
          <wp:positionV relativeFrom="paragraph">
            <wp:posOffset>-40005</wp:posOffset>
          </wp:positionV>
          <wp:extent cx="1079500" cy="273050"/>
          <wp:effectExtent l="0" t="0" r="6350" b="0"/>
          <wp:wrapTopAndBottom/>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0" cy="27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C05BC">
      <w:rPr>
        <w:rFonts w:ascii="Arial Narrow" w:hAnsi="Arial Narrow" w:cs="Arial"/>
        <w:b/>
        <w:bCs/>
        <w:color w:val="C0C0C0"/>
        <w:sz w:val="32"/>
        <w:szCs w:val="36"/>
      </w:rPr>
      <w:t>ARTICLE</w:t>
    </w:r>
    <w:r w:rsidR="003C05BC" w:rsidRPr="00971FC5">
      <w:rPr>
        <w:rFonts w:ascii="Arial Narrow" w:hAnsi="Arial Narrow" w:cs="Arial"/>
        <w:sz w:val="32"/>
        <w:szCs w:val="36"/>
      </w:rPr>
      <w:tab/>
    </w:r>
    <w:r w:rsidR="003C05BC" w:rsidRPr="00971FC5">
      <w:rPr>
        <w:rFonts w:ascii="Arial Narrow" w:hAnsi="Arial Narrow" w:cs="Arial"/>
        <w:sz w:val="32"/>
        <w:szCs w:val="36"/>
      </w:rPr>
      <w:tab/>
    </w:r>
    <w:r w:rsidR="003C05BC">
      <w:rPr>
        <w:rFonts w:ascii="Arial Narrow" w:hAnsi="Arial Narrow" w:cs="Arial"/>
        <w:sz w:val="32"/>
        <w:szCs w:val="3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5BC" w:rsidRDefault="009963D1">
    <w:pPr>
      <w:pStyle w:val="Heade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627345" o:spid="_x0000_s2066" type="#_x0000_t75" style="position:absolute;margin-left:0;margin-top:0;width:688.65pt;height:937.8pt;z-index:-251659264;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8A6471"/>
    <w:multiLevelType w:val="multilevel"/>
    <w:tmpl w:val="1F72B72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69">
      <o:colormru v:ext="edit" colors="#eaeaea"/>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gewandte Chemi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ww0xr5qvrxtde9p9wvaf5ar9f2aderzft9&quot;&gt;carbon ORR&lt;record-ids&gt;&lt;item&gt;2&lt;/item&gt;&lt;item&gt;3&lt;/item&gt;&lt;item&gt;7&lt;/item&gt;&lt;item&gt;12&lt;/item&gt;&lt;item&gt;13&lt;/item&gt;&lt;item&gt;16&lt;/item&gt;&lt;item&gt;19&lt;/item&gt;&lt;item&gt;23&lt;/item&gt;&lt;item&gt;25&lt;/item&gt;&lt;item&gt;27&lt;/item&gt;&lt;item&gt;31&lt;/item&gt;&lt;item&gt;40&lt;/item&gt;&lt;item&gt;54&lt;/item&gt;&lt;item&gt;55&lt;/item&gt;&lt;item&gt;59&lt;/item&gt;&lt;item&gt;60&lt;/item&gt;&lt;item&gt;63&lt;/item&gt;&lt;item&gt;64&lt;/item&gt;&lt;item&gt;67&lt;/item&gt;&lt;item&gt;68&lt;/item&gt;&lt;item&gt;73&lt;/item&gt;&lt;item&gt;75&lt;/item&gt;&lt;item&gt;76&lt;/item&gt;&lt;item&gt;77&lt;/item&gt;&lt;item&gt;78&lt;/item&gt;&lt;item&gt;79&lt;/item&gt;&lt;item&gt;80&lt;/item&gt;&lt;item&gt;81&lt;/item&gt;&lt;item&gt;82&lt;/item&gt;&lt;item&gt;83&lt;/item&gt;&lt;item&gt;85&lt;/item&gt;&lt;item&gt;86&lt;/item&gt;&lt;item&gt;87&lt;/item&gt;&lt;item&gt;88&lt;/item&gt;&lt;item&gt;89&lt;/item&gt;&lt;item&gt;90&lt;/item&gt;&lt;item&gt;91&lt;/item&gt;&lt;item&gt;92&lt;/item&gt;&lt;item&gt;96&lt;/item&gt;&lt;item&gt;98&lt;/item&gt;&lt;item&gt;99&lt;/item&gt;&lt;item&gt;100&lt;/item&gt;&lt;item&gt;101&lt;/item&gt;&lt;item&gt;102&lt;/item&gt;&lt;item&gt;103&lt;/item&gt;&lt;/record-ids&gt;&lt;/item&gt;&lt;/Libraries&gt;"/>
  </w:docVars>
  <w:rsids>
    <w:rsidRoot w:val="00A02247"/>
    <w:rsid w:val="0000214A"/>
    <w:rsid w:val="00002DBC"/>
    <w:rsid w:val="00003927"/>
    <w:rsid w:val="0000457A"/>
    <w:rsid w:val="00010410"/>
    <w:rsid w:val="00011D51"/>
    <w:rsid w:val="00013DD7"/>
    <w:rsid w:val="000208F6"/>
    <w:rsid w:val="00022DB4"/>
    <w:rsid w:val="00033C26"/>
    <w:rsid w:val="00033D1A"/>
    <w:rsid w:val="00033F43"/>
    <w:rsid w:val="00036490"/>
    <w:rsid w:val="0004091A"/>
    <w:rsid w:val="00042BF0"/>
    <w:rsid w:val="00045AB9"/>
    <w:rsid w:val="0005096E"/>
    <w:rsid w:val="0005140E"/>
    <w:rsid w:val="00055485"/>
    <w:rsid w:val="0006281D"/>
    <w:rsid w:val="00063E0F"/>
    <w:rsid w:val="0006489B"/>
    <w:rsid w:val="000650AB"/>
    <w:rsid w:val="0006694D"/>
    <w:rsid w:val="000669E3"/>
    <w:rsid w:val="00066B8E"/>
    <w:rsid w:val="00070B55"/>
    <w:rsid w:val="00070E0D"/>
    <w:rsid w:val="00071B17"/>
    <w:rsid w:val="0007315F"/>
    <w:rsid w:val="00077560"/>
    <w:rsid w:val="000806F8"/>
    <w:rsid w:val="0008077D"/>
    <w:rsid w:val="0009539C"/>
    <w:rsid w:val="00095C2F"/>
    <w:rsid w:val="000A37F3"/>
    <w:rsid w:val="000A77DC"/>
    <w:rsid w:val="000B6DF3"/>
    <w:rsid w:val="000C1DBD"/>
    <w:rsid w:val="000C53F1"/>
    <w:rsid w:val="000D70F8"/>
    <w:rsid w:val="000D75B7"/>
    <w:rsid w:val="000D7701"/>
    <w:rsid w:val="000E0815"/>
    <w:rsid w:val="000E0CEA"/>
    <w:rsid w:val="000E0EC4"/>
    <w:rsid w:val="000E1C81"/>
    <w:rsid w:val="000E517A"/>
    <w:rsid w:val="000E5FDC"/>
    <w:rsid w:val="000E76B8"/>
    <w:rsid w:val="000F29A4"/>
    <w:rsid w:val="000F2C63"/>
    <w:rsid w:val="000F2EA1"/>
    <w:rsid w:val="000F5BD1"/>
    <w:rsid w:val="000F7847"/>
    <w:rsid w:val="001037A1"/>
    <w:rsid w:val="00103EF7"/>
    <w:rsid w:val="00104119"/>
    <w:rsid w:val="0010543E"/>
    <w:rsid w:val="00105F97"/>
    <w:rsid w:val="00107E8C"/>
    <w:rsid w:val="001158DE"/>
    <w:rsid w:val="00120F2E"/>
    <w:rsid w:val="001237B3"/>
    <w:rsid w:val="0012381E"/>
    <w:rsid w:val="001322FF"/>
    <w:rsid w:val="0013316F"/>
    <w:rsid w:val="001344F7"/>
    <w:rsid w:val="001348CD"/>
    <w:rsid w:val="0014043E"/>
    <w:rsid w:val="00141356"/>
    <w:rsid w:val="00143551"/>
    <w:rsid w:val="0014374D"/>
    <w:rsid w:val="00143B89"/>
    <w:rsid w:val="001475BF"/>
    <w:rsid w:val="00152E6D"/>
    <w:rsid w:val="0015321B"/>
    <w:rsid w:val="00154D41"/>
    <w:rsid w:val="00155FB7"/>
    <w:rsid w:val="0015631F"/>
    <w:rsid w:val="00157C67"/>
    <w:rsid w:val="0016203E"/>
    <w:rsid w:val="001639AE"/>
    <w:rsid w:val="001654DF"/>
    <w:rsid w:val="00166BEB"/>
    <w:rsid w:val="00166D41"/>
    <w:rsid w:val="00167671"/>
    <w:rsid w:val="001678B6"/>
    <w:rsid w:val="0017048F"/>
    <w:rsid w:val="00170D5C"/>
    <w:rsid w:val="00172B86"/>
    <w:rsid w:val="00172F48"/>
    <w:rsid w:val="001732A4"/>
    <w:rsid w:val="001800AA"/>
    <w:rsid w:val="0018165B"/>
    <w:rsid w:val="00181774"/>
    <w:rsid w:val="00184380"/>
    <w:rsid w:val="00186601"/>
    <w:rsid w:val="001878D0"/>
    <w:rsid w:val="0019014F"/>
    <w:rsid w:val="00194818"/>
    <w:rsid w:val="00194A21"/>
    <w:rsid w:val="00196DEB"/>
    <w:rsid w:val="00197F42"/>
    <w:rsid w:val="001A0D55"/>
    <w:rsid w:val="001A2FE3"/>
    <w:rsid w:val="001A3120"/>
    <w:rsid w:val="001A39AE"/>
    <w:rsid w:val="001A438D"/>
    <w:rsid w:val="001B0DFC"/>
    <w:rsid w:val="001B286E"/>
    <w:rsid w:val="001B73B9"/>
    <w:rsid w:val="001C1039"/>
    <w:rsid w:val="001C21E3"/>
    <w:rsid w:val="001C26A7"/>
    <w:rsid w:val="001D1155"/>
    <w:rsid w:val="001D13EA"/>
    <w:rsid w:val="001D216B"/>
    <w:rsid w:val="001D29CA"/>
    <w:rsid w:val="001D54CA"/>
    <w:rsid w:val="001D7ECC"/>
    <w:rsid w:val="001E164A"/>
    <w:rsid w:val="001E2F1C"/>
    <w:rsid w:val="001F16EF"/>
    <w:rsid w:val="001F1A2D"/>
    <w:rsid w:val="001F252B"/>
    <w:rsid w:val="001F4235"/>
    <w:rsid w:val="001F45C3"/>
    <w:rsid w:val="001F4EE4"/>
    <w:rsid w:val="0020306E"/>
    <w:rsid w:val="002124FA"/>
    <w:rsid w:val="00213D0E"/>
    <w:rsid w:val="002221BA"/>
    <w:rsid w:val="00222D97"/>
    <w:rsid w:val="0022537E"/>
    <w:rsid w:val="0022582C"/>
    <w:rsid w:val="00232C14"/>
    <w:rsid w:val="00233C7C"/>
    <w:rsid w:val="002362C7"/>
    <w:rsid w:val="00241D85"/>
    <w:rsid w:val="00242E54"/>
    <w:rsid w:val="002433F0"/>
    <w:rsid w:val="00243927"/>
    <w:rsid w:val="00260EDA"/>
    <w:rsid w:val="00261387"/>
    <w:rsid w:val="00261882"/>
    <w:rsid w:val="00265DCA"/>
    <w:rsid w:val="00267F8A"/>
    <w:rsid w:val="002702BC"/>
    <w:rsid w:val="0027068B"/>
    <w:rsid w:val="00287256"/>
    <w:rsid w:val="00287B32"/>
    <w:rsid w:val="00291C93"/>
    <w:rsid w:val="002A36FA"/>
    <w:rsid w:val="002A3DBA"/>
    <w:rsid w:val="002A561E"/>
    <w:rsid w:val="002A69D1"/>
    <w:rsid w:val="002B16E2"/>
    <w:rsid w:val="002B22BA"/>
    <w:rsid w:val="002B25E2"/>
    <w:rsid w:val="002B453B"/>
    <w:rsid w:val="002B56C9"/>
    <w:rsid w:val="002B7CA9"/>
    <w:rsid w:val="002C36D8"/>
    <w:rsid w:val="002C36E0"/>
    <w:rsid w:val="002D0B17"/>
    <w:rsid w:val="002D0E13"/>
    <w:rsid w:val="002D24CB"/>
    <w:rsid w:val="002D42FF"/>
    <w:rsid w:val="002D5148"/>
    <w:rsid w:val="002E066F"/>
    <w:rsid w:val="002E2CA8"/>
    <w:rsid w:val="002E3FFF"/>
    <w:rsid w:val="002E7CD4"/>
    <w:rsid w:val="002F0269"/>
    <w:rsid w:val="002F1479"/>
    <w:rsid w:val="002F17FB"/>
    <w:rsid w:val="002F56D6"/>
    <w:rsid w:val="002F6A4C"/>
    <w:rsid w:val="002F73A5"/>
    <w:rsid w:val="003006A7"/>
    <w:rsid w:val="00301167"/>
    <w:rsid w:val="00301D1E"/>
    <w:rsid w:val="00303FBE"/>
    <w:rsid w:val="003040CB"/>
    <w:rsid w:val="00305A29"/>
    <w:rsid w:val="003079D2"/>
    <w:rsid w:val="00307C5A"/>
    <w:rsid w:val="003116F4"/>
    <w:rsid w:val="00312ED2"/>
    <w:rsid w:val="0032022A"/>
    <w:rsid w:val="0032048F"/>
    <w:rsid w:val="003219A5"/>
    <w:rsid w:val="00322D02"/>
    <w:rsid w:val="00322E1F"/>
    <w:rsid w:val="00323FC3"/>
    <w:rsid w:val="00324724"/>
    <w:rsid w:val="00325147"/>
    <w:rsid w:val="003254D1"/>
    <w:rsid w:val="00325516"/>
    <w:rsid w:val="003275FF"/>
    <w:rsid w:val="0033054D"/>
    <w:rsid w:val="00331B5E"/>
    <w:rsid w:val="00333FAD"/>
    <w:rsid w:val="0033586B"/>
    <w:rsid w:val="00336A5A"/>
    <w:rsid w:val="003403BB"/>
    <w:rsid w:val="00340A08"/>
    <w:rsid w:val="003447D7"/>
    <w:rsid w:val="0034496B"/>
    <w:rsid w:val="00354B57"/>
    <w:rsid w:val="00362B46"/>
    <w:rsid w:val="00364753"/>
    <w:rsid w:val="00364A2A"/>
    <w:rsid w:val="003657B6"/>
    <w:rsid w:val="00366676"/>
    <w:rsid w:val="00375415"/>
    <w:rsid w:val="00376792"/>
    <w:rsid w:val="00376F37"/>
    <w:rsid w:val="0038506F"/>
    <w:rsid w:val="00390DD7"/>
    <w:rsid w:val="00396BE2"/>
    <w:rsid w:val="003B04BA"/>
    <w:rsid w:val="003B0FC4"/>
    <w:rsid w:val="003B6C60"/>
    <w:rsid w:val="003B70C8"/>
    <w:rsid w:val="003C05BC"/>
    <w:rsid w:val="003C134A"/>
    <w:rsid w:val="003C1CCA"/>
    <w:rsid w:val="003C2972"/>
    <w:rsid w:val="003C2C9C"/>
    <w:rsid w:val="003C6E1A"/>
    <w:rsid w:val="003D0F51"/>
    <w:rsid w:val="003D1C1A"/>
    <w:rsid w:val="003D3F9A"/>
    <w:rsid w:val="003E54CD"/>
    <w:rsid w:val="003E7319"/>
    <w:rsid w:val="003F1223"/>
    <w:rsid w:val="003F2556"/>
    <w:rsid w:val="003F50D4"/>
    <w:rsid w:val="003F6505"/>
    <w:rsid w:val="0040080D"/>
    <w:rsid w:val="00402654"/>
    <w:rsid w:val="0040270E"/>
    <w:rsid w:val="0040377F"/>
    <w:rsid w:val="00403876"/>
    <w:rsid w:val="0040614A"/>
    <w:rsid w:val="004062B1"/>
    <w:rsid w:val="004070B6"/>
    <w:rsid w:val="004072DD"/>
    <w:rsid w:val="00411AA6"/>
    <w:rsid w:val="00414412"/>
    <w:rsid w:val="00415971"/>
    <w:rsid w:val="00416B05"/>
    <w:rsid w:val="00422AFE"/>
    <w:rsid w:val="00423593"/>
    <w:rsid w:val="00424978"/>
    <w:rsid w:val="0042545B"/>
    <w:rsid w:val="00427CBD"/>
    <w:rsid w:val="00431151"/>
    <w:rsid w:val="00432307"/>
    <w:rsid w:val="004344FB"/>
    <w:rsid w:val="00435D6F"/>
    <w:rsid w:val="00436338"/>
    <w:rsid w:val="00437B5A"/>
    <w:rsid w:val="00444E3C"/>
    <w:rsid w:val="00445D5C"/>
    <w:rsid w:val="004465F9"/>
    <w:rsid w:val="004466B0"/>
    <w:rsid w:val="0045379E"/>
    <w:rsid w:val="00454A2D"/>
    <w:rsid w:val="004556E1"/>
    <w:rsid w:val="004609E1"/>
    <w:rsid w:val="00460C28"/>
    <w:rsid w:val="00461BD2"/>
    <w:rsid w:val="00462A09"/>
    <w:rsid w:val="004644E1"/>
    <w:rsid w:val="0046574E"/>
    <w:rsid w:val="004657E8"/>
    <w:rsid w:val="00465F44"/>
    <w:rsid w:val="00467E99"/>
    <w:rsid w:val="00470790"/>
    <w:rsid w:val="00473029"/>
    <w:rsid w:val="00473EE4"/>
    <w:rsid w:val="00477B4C"/>
    <w:rsid w:val="00477B99"/>
    <w:rsid w:val="004823EF"/>
    <w:rsid w:val="004841CA"/>
    <w:rsid w:val="00485C84"/>
    <w:rsid w:val="00486215"/>
    <w:rsid w:val="0048630D"/>
    <w:rsid w:val="004921CF"/>
    <w:rsid w:val="004930F0"/>
    <w:rsid w:val="004A0BA8"/>
    <w:rsid w:val="004A489D"/>
    <w:rsid w:val="004A4A2E"/>
    <w:rsid w:val="004A4CD0"/>
    <w:rsid w:val="004A73A8"/>
    <w:rsid w:val="004A75D5"/>
    <w:rsid w:val="004A771F"/>
    <w:rsid w:val="004A78AE"/>
    <w:rsid w:val="004B004E"/>
    <w:rsid w:val="004B0589"/>
    <w:rsid w:val="004B0B74"/>
    <w:rsid w:val="004B1783"/>
    <w:rsid w:val="004B65AE"/>
    <w:rsid w:val="004B7661"/>
    <w:rsid w:val="004C1836"/>
    <w:rsid w:val="004C22E6"/>
    <w:rsid w:val="004C2834"/>
    <w:rsid w:val="004C2FAC"/>
    <w:rsid w:val="004C3CC9"/>
    <w:rsid w:val="004C471F"/>
    <w:rsid w:val="004C5F41"/>
    <w:rsid w:val="004C6D04"/>
    <w:rsid w:val="004D090A"/>
    <w:rsid w:val="004D31C6"/>
    <w:rsid w:val="004D4293"/>
    <w:rsid w:val="004D5ABB"/>
    <w:rsid w:val="004D6DB8"/>
    <w:rsid w:val="004E3010"/>
    <w:rsid w:val="004E3F83"/>
    <w:rsid w:val="004E4A53"/>
    <w:rsid w:val="004E4DFF"/>
    <w:rsid w:val="004E5278"/>
    <w:rsid w:val="004E74F4"/>
    <w:rsid w:val="004F0129"/>
    <w:rsid w:val="004F257F"/>
    <w:rsid w:val="004F35CD"/>
    <w:rsid w:val="004F7F41"/>
    <w:rsid w:val="00501639"/>
    <w:rsid w:val="00501EFF"/>
    <w:rsid w:val="0050277D"/>
    <w:rsid w:val="005035EB"/>
    <w:rsid w:val="0050689B"/>
    <w:rsid w:val="005068AA"/>
    <w:rsid w:val="00506EDB"/>
    <w:rsid w:val="0050758E"/>
    <w:rsid w:val="00511093"/>
    <w:rsid w:val="00512A8E"/>
    <w:rsid w:val="00520422"/>
    <w:rsid w:val="0052085F"/>
    <w:rsid w:val="0052404D"/>
    <w:rsid w:val="00530284"/>
    <w:rsid w:val="005321B0"/>
    <w:rsid w:val="0053418A"/>
    <w:rsid w:val="005349D6"/>
    <w:rsid w:val="00536BC1"/>
    <w:rsid w:val="00537F36"/>
    <w:rsid w:val="00541205"/>
    <w:rsid w:val="005433DE"/>
    <w:rsid w:val="0054420E"/>
    <w:rsid w:val="005472E5"/>
    <w:rsid w:val="0055057E"/>
    <w:rsid w:val="00550B0C"/>
    <w:rsid w:val="0055113D"/>
    <w:rsid w:val="005551F3"/>
    <w:rsid w:val="00556A65"/>
    <w:rsid w:val="00561C0E"/>
    <w:rsid w:val="005662EA"/>
    <w:rsid w:val="00567B5A"/>
    <w:rsid w:val="00567C18"/>
    <w:rsid w:val="0057009B"/>
    <w:rsid w:val="005735B3"/>
    <w:rsid w:val="005801F0"/>
    <w:rsid w:val="005826CC"/>
    <w:rsid w:val="005839B9"/>
    <w:rsid w:val="00586DF8"/>
    <w:rsid w:val="00591262"/>
    <w:rsid w:val="00591AB8"/>
    <w:rsid w:val="00597954"/>
    <w:rsid w:val="005B10C2"/>
    <w:rsid w:val="005B15A7"/>
    <w:rsid w:val="005B3509"/>
    <w:rsid w:val="005B430B"/>
    <w:rsid w:val="005B43B7"/>
    <w:rsid w:val="005B5D4F"/>
    <w:rsid w:val="005B6716"/>
    <w:rsid w:val="005B6C80"/>
    <w:rsid w:val="005B71FC"/>
    <w:rsid w:val="005C08BF"/>
    <w:rsid w:val="005C4CEE"/>
    <w:rsid w:val="005C4F38"/>
    <w:rsid w:val="005C5196"/>
    <w:rsid w:val="005D1EBB"/>
    <w:rsid w:val="005D43FD"/>
    <w:rsid w:val="005D4C3C"/>
    <w:rsid w:val="005D65E6"/>
    <w:rsid w:val="005F19CB"/>
    <w:rsid w:val="005F5348"/>
    <w:rsid w:val="005F74E7"/>
    <w:rsid w:val="006011C8"/>
    <w:rsid w:val="006024FD"/>
    <w:rsid w:val="0060310C"/>
    <w:rsid w:val="00605FAC"/>
    <w:rsid w:val="006134A3"/>
    <w:rsid w:val="006150DB"/>
    <w:rsid w:val="006200AB"/>
    <w:rsid w:val="00620450"/>
    <w:rsid w:val="00620753"/>
    <w:rsid w:val="00620911"/>
    <w:rsid w:val="00620C61"/>
    <w:rsid w:val="00627F57"/>
    <w:rsid w:val="006349DF"/>
    <w:rsid w:val="00636481"/>
    <w:rsid w:val="00644209"/>
    <w:rsid w:val="00647525"/>
    <w:rsid w:val="006479FE"/>
    <w:rsid w:val="00654E17"/>
    <w:rsid w:val="00656634"/>
    <w:rsid w:val="00656E8F"/>
    <w:rsid w:val="0066216C"/>
    <w:rsid w:val="00665E34"/>
    <w:rsid w:val="006675EA"/>
    <w:rsid w:val="00671E1E"/>
    <w:rsid w:val="006722A0"/>
    <w:rsid w:val="006724B9"/>
    <w:rsid w:val="00672587"/>
    <w:rsid w:val="0067512C"/>
    <w:rsid w:val="00677AB5"/>
    <w:rsid w:val="00677D6F"/>
    <w:rsid w:val="006812E2"/>
    <w:rsid w:val="00681A96"/>
    <w:rsid w:val="00685DA5"/>
    <w:rsid w:val="0068673B"/>
    <w:rsid w:val="00694EC1"/>
    <w:rsid w:val="006956E5"/>
    <w:rsid w:val="0069644B"/>
    <w:rsid w:val="006976AD"/>
    <w:rsid w:val="00697E3B"/>
    <w:rsid w:val="006A108F"/>
    <w:rsid w:val="006A2254"/>
    <w:rsid w:val="006A6116"/>
    <w:rsid w:val="006A7E4F"/>
    <w:rsid w:val="006B04A7"/>
    <w:rsid w:val="006B369F"/>
    <w:rsid w:val="006B4DC6"/>
    <w:rsid w:val="006B4E8D"/>
    <w:rsid w:val="006B5DE9"/>
    <w:rsid w:val="006B6806"/>
    <w:rsid w:val="006B72C2"/>
    <w:rsid w:val="006B7C3F"/>
    <w:rsid w:val="006C1123"/>
    <w:rsid w:val="006C2DBE"/>
    <w:rsid w:val="006C5AD7"/>
    <w:rsid w:val="006C5C46"/>
    <w:rsid w:val="006C5F03"/>
    <w:rsid w:val="006C643D"/>
    <w:rsid w:val="006C6BFE"/>
    <w:rsid w:val="006C6D39"/>
    <w:rsid w:val="006C7F18"/>
    <w:rsid w:val="006D02C0"/>
    <w:rsid w:val="006D184F"/>
    <w:rsid w:val="006D2D7B"/>
    <w:rsid w:val="006D3595"/>
    <w:rsid w:val="006D4F77"/>
    <w:rsid w:val="006D6793"/>
    <w:rsid w:val="006E041E"/>
    <w:rsid w:val="006E5BEA"/>
    <w:rsid w:val="006F0EB7"/>
    <w:rsid w:val="006F6671"/>
    <w:rsid w:val="00700F72"/>
    <w:rsid w:val="007013DE"/>
    <w:rsid w:val="00701830"/>
    <w:rsid w:val="00702F63"/>
    <w:rsid w:val="00710812"/>
    <w:rsid w:val="00711E9D"/>
    <w:rsid w:val="007130CE"/>
    <w:rsid w:val="00713548"/>
    <w:rsid w:val="00713B1C"/>
    <w:rsid w:val="00714DB9"/>
    <w:rsid w:val="00714DC9"/>
    <w:rsid w:val="0071700B"/>
    <w:rsid w:val="00717BD5"/>
    <w:rsid w:val="00720CC1"/>
    <w:rsid w:val="00720FED"/>
    <w:rsid w:val="007223C7"/>
    <w:rsid w:val="007249D7"/>
    <w:rsid w:val="007252DA"/>
    <w:rsid w:val="00732798"/>
    <w:rsid w:val="00737264"/>
    <w:rsid w:val="007406C2"/>
    <w:rsid w:val="007407AE"/>
    <w:rsid w:val="00740CE1"/>
    <w:rsid w:val="0074126C"/>
    <w:rsid w:val="00741B47"/>
    <w:rsid w:val="00745DE7"/>
    <w:rsid w:val="00746C0D"/>
    <w:rsid w:val="00750326"/>
    <w:rsid w:val="0075278E"/>
    <w:rsid w:val="00754F5F"/>
    <w:rsid w:val="00757401"/>
    <w:rsid w:val="00757673"/>
    <w:rsid w:val="007576FA"/>
    <w:rsid w:val="00757C71"/>
    <w:rsid w:val="00763D77"/>
    <w:rsid w:val="00763EDE"/>
    <w:rsid w:val="00764F01"/>
    <w:rsid w:val="00765C4D"/>
    <w:rsid w:val="007663E0"/>
    <w:rsid w:val="00773904"/>
    <w:rsid w:val="00773C4B"/>
    <w:rsid w:val="00773D16"/>
    <w:rsid w:val="007740A8"/>
    <w:rsid w:val="00775C8A"/>
    <w:rsid w:val="00775F73"/>
    <w:rsid w:val="007776E8"/>
    <w:rsid w:val="007815C4"/>
    <w:rsid w:val="00783FBE"/>
    <w:rsid w:val="0078628B"/>
    <w:rsid w:val="0078784C"/>
    <w:rsid w:val="007958BF"/>
    <w:rsid w:val="007A0D98"/>
    <w:rsid w:val="007A6D99"/>
    <w:rsid w:val="007A7E01"/>
    <w:rsid w:val="007B05F5"/>
    <w:rsid w:val="007B6A97"/>
    <w:rsid w:val="007C2805"/>
    <w:rsid w:val="007C3D60"/>
    <w:rsid w:val="007C5712"/>
    <w:rsid w:val="007C672F"/>
    <w:rsid w:val="007D0337"/>
    <w:rsid w:val="007D0701"/>
    <w:rsid w:val="007D177A"/>
    <w:rsid w:val="007D2ED9"/>
    <w:rsid w:val="007E2CB8"/>
    <w:rsid w:val="007E3A49"/>
    <w:rsid w:val="007E52D5"/>
    <w:rsid w:val="007E6725"/>
    <w:rsid w:val="007E7187"/>
    <w:rsid w:val="007E773A"/>
    <w:rsid w:val="007F00BA"/>
    <w:rsid w:val="007F202F"/>
    <w:rsid w:val="007F20D9"/>
    <w:rsid w:val="007F46F6"/>
    <w:rsid w:val="007F664A"/>
    <w:rsid w:val="007F66E6"/>
    <w:rsid w:val="007F68CC"/>
    <w:rsid w:val="00804822"/>
    <w:rsid w:val="00813005"/>
    <w:rsid w:val="00813FEF"/>
    <w:rsid w:val="00817ACD"/>
    <w:rsid w:val="00823310"/>
    <w:rsid w:val="008249B7"/>
    <w:rsid w:val="00826879"/>
    <w:rsid w:val="008272FD"/>
    <w:rsid w:val="00827A4E"/>
    <w:rsid w:val="00832891"/>
    <w:rsid w:val="008339A8"/>
    <w:rsid w:val="00836959"/>
    <w:rsid w:val="00847D4E"/>
    <w:rsid w:val="00851D03"/>
    <w:rsid w:val="008536CE"/>
    <w:rsid w:val="00854A3E"/>
    <w:rsid w:val="00854C3B"/>
    <w:rsid w:val="00855988"/>
    <w:rsid w:val="00856D80"/>
    <w:rsid w:val="00860C40"/>
    <w:rsid w:val="00862A5B"/>
    <w:rsid w:val="00862D4C"/>
    <w:rsid w:val="00863DFC"/>
    <w:rsid w:val="0086441B"/>
    <w:rsid w:val="00865C7C"/>
    <w:rsid w:val="00867A19"/>
    <w:rsid w:val="00870558"/>
    <w:rsid w:val="00873E64"/>
    <w:rsid w:val="00874011"/>
    <w:rsid w:val="00875FFC"/>
    <w:rsid w:val="00876E40"/>
    <w:rsid w:val="008773A8"/>
    <w:rsid w:val="008803F1"/>
    <w:rsid w:val="00880861"/>
    <w:rsid w:val="00884733"/>
    <w:rsid w:val="00886901"/>
    <w:rsid w:val="00891E9D"/>
    <w:rsid w:val="008935DC"/>
    <w:rsid w:val="00896252"/>
    <w:rsid w:val="0089651C"/>
    <w:rsid w:val="00896608"/>
    <w:rsid w:val="008A75A2"/>
    <w:rsid w:val="008C0905"/>
    <w:rsid w:val="008C26A3"/>
    <w:rsid w:val="008C4A56"/>
    <w:rsid w:val="008D05CC"/>
    <w:rsid w:val="008D0D68"/>
    <w:rsid w:val="008D306F"/>
    <w:rsid w:val="008D3292"/>
    <w:rsid w:val="008D3912"/>
    <w:rsid w:val="008E1877"/>
    <w:rsid w:val="008E4C32"/>
    <w:rsid w:val="008F195C"/>
    <w:rsid w:val="008F3789"/>
    <w:rsid w:val="008F525A"/>
    <w:rsid w:val="008F5663"/>
    <w:rsid w:val="008F6D3F"/>
    <w:rsid w:val="008F71A1"/>
    <w:rsid w:val="008F7FE1"/>
    <w:rsid w:val="00900B9E"/>
    <w:rsid w:val="00901A45"/>
    <w:rsid w:val="00902AF3"/>
    <w:rsid w:val="00915FA4"/>
    <w:rsid w:val="009179FB"/>
    <w:rsid w:val="009203FD"/>
    <w:rsid w:val="0092483C"/>
    <w:rsid w:val="009264DF"/>
    <w:rsid w:val="009317ED"/>
    <w:rsid w:val="0093355D"/>
    <w:rsid w:val="00935D92"/>
    <w:rsid w:val="009361EB"/>
    <w:rsid w:val="00941003"/>
    <w:rsid w:val="009425B3"/>
    <w:rsid w:val="00945BF2"/>
    <w:rsid w:val="0094711E"/>
    <w:rsid w:val="0094724E"/>
    <w:rsid w:val="0095126A"/>
    <w:rsid w:val="00952951"/>
    <w:rsid w:val="00953A07"/>
    <w:rsid w:val="00954442"/>
    <w:rsid w:val="00955691"/>
    <w:rsid w:val="00955B6D"/>
    <w:rsid w:val="009570F0"/>
    <w:rsid w:val="00957398"/>
    <w:rsid w:val="0096219B"/>
    <w:rsid w:val="00963289"/>
    <w:rsid w:val="00963607"/>
    <w:rsid w:val="009658DA"/>
    <w:rsid w:val="0096675F"/>
    <w:rsid w:val="00966884"/>
    <w:rsid w:val="00971D8C"/>
    <w:rsid w:val="00972425"/>
    <w:rsid w:val="009733F5"/>
    <w:rsid w:val="0097560B"/>
    <w:rsid w:val="009767DE"/>
    <w:rsid w:val="0098401D"/>
    <w:rsid w:val="009849E5"/>
    <w:rsid w:val="00985D3C"/>
    <w:rsid w:val="0098683C"/>
    <w:rsid w:val="0098753E"/>
    <w:rsid w:val="009923A9"/>
    <w:rsid w:val="00996071"/>
    <w:rsid w:val="009963D1"/>
    <w:rsid w:val="009964CD"/>
    <w:rsid w:val="00997637"/>
    <w:rsid w:val="009A27D2"/>
    <w:rsid w:val="009A53C8"/>
    <w:rsid w:val="009A6414"/>
    <w:rsid w:val="009B3D65"/>
    <w:rsid w:val="009B426B"/>
    <w:rsid w:val="009B5513"/>
    <w:rsid w:val="009B626F"/>
    <w:rsid w:val="009B7251"/>
    <w:rsid w:val="009C0ABF"/>
    <w:rsid w:val="009C43E7"/>
    <w:rsid w:val="009D14CA"/>
    <w:rsid w:val="009D5757"/>
    <w:rsid w:val="009D7DB0"/>
    <w:rsid w:val="009E1D78"/>
    <w:rsid w:val="009E20AB"/>
    <w:rsid w:val="009E295D"/>
    <w:rsid w:val="009E5B17"/>
    <w:rsid w:val="009E78B5"/>
    <w:rsid w:val="009E7925"/>
    <w:rsid w:val="009E798E"/>
    <w:rsid w:val="009F1127"/>
    <w:rsid w:val="009F4D3D"/>
    <w:rsid w:val="009F6FBF"/>
    <w:rsid w:val="009F70DC"/>
    <w:rsid w:val="00A001C3"/>
    <w:rsid w:val="00A02247"/>
    <w:rsid w:val="00A02C15"/>
    <w:rsid w:val="00A0349A"/>
    <w:rsid w:val="00A04427"/>
    <w:rsid w:val="00A04B91"/>
    <w:rsid w:val="00A04D83"/>
    <w:rsid w:val="00A054B0"/>
    <w:rsid w:val="00A069E1"/>
    <w:rsid w:val="00A1019C"/>
    <w:rsid w:val="00A11648"/>
    <w:rsid w:val="00A2029A"/>
    <w:rsid w:val="00A24878"/>
    <w:rsid w:val="00A25ED4"/>
    <w:rsid w:val="00A26E89"/>
    <w:rsid w:val="00A30DC0"/>
    <w:rsid w:val="00A32D0C"/>
    <w:rsid w:val="00A33868"/>
    <w:rsid w:val="00A33EE2"/>
    <w:rsid w:val="00A34F6E"/>
    <w:rsid w:val="00A3587B"/>
    <w:rsid w:val="00A41956"/>
    <w:rsid w:val="00A42756"/>
    <w:rsid w:val="00A43EB3"/>
    <w:rsid w:val="00A44DD4"/>
    <w:rsid w:val="00A47DD9"/>
    <w:rsid w:val="00A50FB9"/>
    <w:rsid w:val="00A51F4E"/>
    <w:rsid w:val="00A5397B"/>
    <w:rsid w:val="00A54DA6"/>
    <w:rsid w:val="00A57D58"/>
    <w:rsid w:val="00A6116D"/>
    <w:rsid w:val="00A65F2C"/>
    <w:rsid w:val="00A71C7F"/>
    <w:rsid w:val="00A71DC3"/>
    <w:rsid w:val="00A72188"/>
    <w:rsid w:val="00A734EF"/>
    <w:rsid w:val="00A737D3"/>
    <w:rsid w:val="00A73873"/>
    <w:rsid w:val="00A8041F"/>
    <w:rsid w:val="00A8062A"/>
    <w:rsid w:val="00A807A5"/>
    <w:rsid w:val="00A842F8"/>
    <w:rsid w:val="00A8458D"/>
    <w:rsid w:val="00A87B0A"/>
    <w:rsid w:val="00A93198"/>
    <w:rsid w:val="00A9668D"/>
    <w:rsid w:val="00A97137"/>
    <w:rsid w:val="00AA1BF0"/>
    <w:rsid w:val="00AA4441"/>
    <w:rsid w:val="00AA5045"/>
    <w:rsid w:val="00AA73FE"/>
    <w:rsid w:val="00AA7D8F"/>
    <w:rsid w:val="00AB14AF"/>
    <w:rsid w:val="00AC390C"/>
    <w:rsid w:val="00AC51F3"/>
    <w:rsid w:val="00AC532F"/>
    <w:rsid w:val="00AC710B"/>
    <w:rsid w:val="00AC768E"/>
    <w:rsid w:val="00AC7B67"/>
    <w:rsid w:val="00AD0601"/>
    <w:rsid w:val="00AD0B89"/>
    <w:rsid w:val="00AD15DC"/>
    <w:rsid w:val="00AD47D4"/>
    <w:rsid w:val="00AD62D8"/>
    <w:rsid w:val="00AD78DA"/>
    <w:rsid w:val="00AE1546"/>
    <w:rsid w:val="00AE33D9"/>
    <w:rsid w:val="00AE7A63"/>
    <w:rsid w:val="00AF267E"/>
    <w:rsid w:val="00AF63C3"/>
    <w:rsid w:val="00AF7CE1"/>
    <w:rsid w:val="00B00E7C"/>
    <w:rsid w:val="00B011E3"/>
    <w:rsid w:val="00B0301F"/>
    <w:rsid w:val="00B0351C"/>
    <w:rsid w:val="00B03934"/>
    <w:rsid w:val="00B048B1"/>
    <w:rsid w:val="00B11686"/>
    <w:rsid w:val="00B12C6B"/>
    <w:rsid w:val="00B13276"/>
    <w:rsid w:val="00B139D9"/>
    <w:rsid w:val="00B22DD8"/>
    <w:rsid w:val="00B26826"/>
    <w:rsid w:val="00B31D15"/>
    <w:rsid w:val="00B31D8E"/>
    <w:rsid w:val="00B32E81"/>
    <w:rsid w:val="00B34146"/>
    <w:rsid w:val="00B351C5"/>
    <w:rsid w:val="00B437D7"/>
    <w:rsid w:val="00B43C10"/>
    <w:rsid w:val="00B46744"/>
    <w:rsid w:val="00B477DB"/>
    <w:rsid w:val="00B50307"/>
    <w:rsid w:val="00B5050B"/>
    <w:rsid w:val="00B50EBF"/>
    <w:rsid w:val="00B53ED3"/>
    <w:rsid w:val="00B54E3D"/>
    <w:rsid w:val="00B55214"/>
    <w:rsid w:val="00B55FAF"/>
    <w:rsid w:val="00B64AEB"/>
    <w:rsid w:val="00B64D08"/>
    <w:rsid w:val="00B70A39"/>
    <w:rsid w:val="00B70AB2"/>
    <w:rsid w:val="00B72EEE"/>
    <w:rsid w:val="00B76F72"/>
    <w:rsid w:val="00B809B1"/>
    <w:rsid w:val="00B824F1"/>
    <w:rsid w:val="00B82B87"/>
    <w:rsid w:val="00B87183"/>
    <w:rsid w:val="00B92AD4"/>
    <w:rsid w:val="00BA1684"/>
    <w:rsid w:val="00BB1819"/>
    <w:rsid w:val="00BB42DF"/>
    <w:rsid w:val="00BB4EBA"/>
    <w:rsid w:val="00BB5DA9"/>
    <w:rsid w:val="00BC014F"/>
    <w:rsid w:val="00BC0164"/>
    <w:rsid w:val="00BC28D4"/>
    <w:rsid w:val="00BC5B54"/>
    <w:rsid w:val="00BC78A2"/>
    <w:rsid w:val="00BD142D"/>
    <w:rsid w:val="00BD505D"/>
    <w:rsid w:val="00BD61A7"/>
    <w:rsid w:val="00BE09CA"/>
    <w:rsid w:val="00BE114C"/>
    <w:rsid w:val="00BE7761"/>
    <w:rsid w:val="00BF03A9"/>
    <w:rsid w:val="00BF0F57"/>
    <w:rsid w:val="00BF14BC"/>
    <w:rsid w:val="00C00948"/>
    <w:rsid w:val="00C00B45"/>
    <w:rsid w:val="00C047F9"/>
    <w:rsid w:val="00C06CDB"/>
    <w:rsid w:val="00C06D0F"/>
    <w:rsid w:val="00C070FB"/>
    <w:rsid w:val="00C13799"/>
    <w:rsid w:val="00C2460C"/>
    <w:rsid w:val="00C2552A"/>
    <w:rsid w:val="00C308BE"/>
    <w:rsid w:val="00C31F5F"/>
    <w:rsid w:val="00C32053"/>
    <w:rsid w:val="00C40FD8"/>
    <w:rsid w:val="00C41730"/>
    <w:rsid w:val="00C41733"/>
    <w:rsid w:val="00C43D44"/>
    <w:rsid w:val="00C462C4"/>
    <w:rsid w:val="00C55A65"/>
    <w:rsid w:val="00C60C71"/>
    <w:rsid w:val="00C632B3"/>
    <w:rsid w:val="00C63B7C"/>
    <w:rsid w:val="00C70D48"/>
    <w:rsid w:val="00C71038"/>
    <w:rsid w:val="00C741A9"/>
    <w:rsid w:val="00C77158"/>
    <w:rsid w:val="00C77DFE"/>
    <w:rsid w:val="00C80D4B"/>
    <w:rsid w:val="00C8278A"/>
    <w:rsid w:val="00C8558C"/>
    <w:rsid w:val="00C85ABE"/>
    <w:rsid w:val="00C90A57"/>
    <w:rsid w:val="00C91F07"/>
    <w:rsid w:val="00C92120"/>
    <w:rsid w:val="00C942FC"/>
    <w:rsid w:val="00C966DA"/>
    <w:rsid w:val="00C976B2"/>
    <w:rsid w:val="00CA1151"/>
    <w:rsid w:val="00CA1213"/>
    <w:rsid w:val="00CA16E3"/>
    <w:rsid w:val="00CA2E29"/>
    <w:rsid w:val="00CA3607"/>
    <w:rsid w:val="00CA72F1"/>
    <w:rsid w:val="00CB2DCB"/>
    <w:rsid w:val="00CB4591"/>
    <w:rsid w:val="00CB6F85"/>
    <w:rsid w:val="00CC0473"/>
    <w:rsid w:val="00CC1E8D"/>
    <w:rsid w:val="00CC3970"/>
    <w:rsid w:val="00CC3ED1"/>
    <w:rsid w:val="00CC4988"/>
    <w:rsid w:val="00CD66D5"/>
    <w:rsid w:val="00CE0A40"/>
    <w:rsid w:val="00CE1852"/>
    <w:rsid w:val="00CE2946"/>
    <w:rsid w:val="00CE4329"/>
    <w:rsid w:val="00CF1014"/>
    <w:rsid w:val="00CF7619"/>
    <w:rsid w:val="00D00EA0"/>
    <w:rsid w:val="00D01999"/>
    <w:rsid w:val="00D01A50"/>
    <w:rsid w:val="00D05D33"/>
    <w:rsid w:val="00D160F3"/>
    <w:rsid w:val="00D17B72"/>
    <w:rsid w:val="00D17E86"/>
    <w:rsid w:val="00D201E6"/>
    <w:rsid w:val="00D20FFB"/>
    <w:rsid w:val="00D23118"/>
    <w:rsid w:val="00D2517E"/>
    <w:rsid w:val="00D25CD7"/>
    <w:rsid w:val="00D321EC"/>
    <w:rsid w:val="00D3261D"/>
    <w:rsid w:val="00D33A08"/>
    <w:rsid w:val="00D35F06"/>
    <w:rsid w:val="00D36226"/>
    <w:rsid w:val="00D42726"/>
    <w:rsid w:val="00D43886"/>
    <w:rsid w:val="00D455D4"/>
    <w:rsid w:val="00D45DE1"/>
    <w:rsid w:val="00D45E62"/>
    <w:rsid w:val="00D46DC4"/>
    <w:rsid w:val="00D5062B"/>
    <w:rsid w:val="00D53541"/>
    <w:rsid w:val="00D55E39"/>
    <w:rsid w:val="00D60633"/>
    <w:rsid w:val="00D620FF"/>
    <w:rsid w:val="00D63E1C"/>
    <w:rsid w:val="00D65A90"/>
    <w:rsid w:val="00D65BF3"/>
    <w:rsid w:val="00D73D35"/>
    <w:rsid w:val="00D74C34"/>
    <w:rsid w:val="00D74E35"/>
    <w:rsid w:val="00D7679A"/>
    <w:rsid w:val="00D76A3B"/>
    <w:rsid w:val="00D80821"/>
    <w:rsid w:val="00D83505"/>
    <w:rsid w:val="00D872B1"/>
    <w:rsid w:val="00D91D07"/>
    <w:rsid w:val="00DC00DA"/>
    <w:rsid w:val="00DC1CC0"/>
    <w:rsid w:val="00DC273F"/>
    <w:rsid w:val="00DC38B8"/>
    <w:rsid w:val="00DC4475"/>
    <w:rsid w:val="00DC58C0"/>
    <w:rsid w:val="00DD3A2B"/>
    <w:rsid w:val="00DD61DE"/>
    <w:rsid w:val="00DE11A5"/>
    <w:rsid w:val="00DE25A0"/>
    <w:rsid w:val="00DE4E91"/>
    <w:rsid w:val="00DF0B35"/>
    <w:rsid w:val="00DF39D2"/>
    <w:rsid w:val="00DF56A7"/>
    <w:rsid w:val="00DF6BBB"/>
    <w:rsid w:val="00DF7125"/>
    <w:rsid w:val="00E017F3"/>
    <w:rsid w:val="00E01912"/>
    <w:rsid w:val="00E04749"/>
    <w:rsid w:val="00E07A22"/>
    <w:rsid w:val="00E16674"/>
    <w:rsid w:val="00E21911"/>
    <w:rsid w:val="00E2417A"/>
    <w:rsid w:val="00E25B4B"/>
    <w:rsid w:val="00E26437"/>
    <w:rsid w:val="00E30E17"/>
    <w:rsid w:val="00E37F4B"/>
    <w:rsid w:val="00E411A9"/>
    <w:rsid w:val="00E4350D"/>
    <w:rsid w:val="00E4387D"/>
    <w:rsid w:val="00E43A22"/>
    <w:rsid w:val="00E5325E"/>
    <w:rsid w:val="00E54CEB"/>
    <w:rsid w:val="00E557D7"/>
    <w:rsid w:val="00E55E85"/>
    <w:rsid w:val="00E560EA"/>
    <w:rsid w:val="00E62588"/>
    <w:rsid w:val="00E6313E"/>
    <w:rsid w:val="00E7396A"/>
    <w:rsid w:val="00E73FD6"/>
    <w:rsid w:val="00E74EFA"/>
    <w:rsid w:val="00E76CD4"/>
    <w:rsid w:val="00E86CF4"/>
    <w:rsid w:val="00E90586"/>
    <w:rsid w:val="00E9183E"/>
    <w:rsid w:val="00E91C1D"/>
    <w:rsid w:val="00E936B6"/>
    <w:rsid w:val="00E94476"/>
    <w:rsid w:val="00E948E4"/>
    <w:rsid w:val="00E960BA"/>
    <w:rsid w:val="00E96C90"/>
    <w:rsid w:val="00E9768D"/>
    <w:rsid w:val="00EA067A"/>
    <w:rsid w:val="00EA1A26"/>
    <w:rsid w:val="00EA2F92"/>
    <w:rsid w:val="00EA552F"/>
    <w:rsid w:val="00EA5A23"/>
    <w:rsid w:val="00EA7141"/>
    <w:rsid w:val="00EB0A22"/>
    <w:rsid w:val="00EB27E9"/>
    <w:rsid w:val="00EB3278"/>
    <w:rsid w:val="00EB5774"/>
    <w:rsid w:val="00EB6169"/>
    <w:rsid w:val="00EB64CF"/>
    <w:rsid w:val="00EB74A3"/>
    <w:rsid w:val="00EC1F3E"/>
    <w:rsid w:val="00EC65CA"/>
    <w:rsid w:val="00ED2C01"/>
    <w:rsid w:val="00ED7B9C"/>
    <w:rsid w:val="00EE3131"/>
    <w:rsid w:val="00EE6D9A"/>
    <w:rsid w:val="00EE7426"/>
    <w:rsid w:val="00EF0027"/>
    <w:rsid w:val="00EF0F49"/>
    <w:rsid w:val="00EF26EB"/>
    <w:rsid w:val="00EF291C"/>
    <w:rsid w:val="00EF584E"/>
    <w:rsid w:val="00F007F5"/>
    <w:rsid w:val="00F01D4C"/>
    <w:rsid w:val="00F02583"/>
    <w:rsid w:val="00F04C12"/>
    <w:rsid w:val="00F052B6"/>
    <w:rsid w:val="00F115D4"/>
    <w:rsid w:val="00F14219"/>
    <w:rsid w:val="00F14A3D"/>
    <w:rsid w:val="00F1565A"/>
    <w:rsid w:val="00F156C3"/>
    <w:rsid w:val="00F25E14"/>
    <w:rsid w:val="00F271F7"/>
    <w:rsid w:val="00F33E21"/>
    <w:rsid w:val="00F36B32"/>
    <w:rsid w:val="00F444F7"/>
    <w:rsid w:val="00F45722"/>
    <w:rsid w:val="00F462EB"/>
    <w:rsid w:val="00F50082"/>
    <w:rsid w:val="00F519C6"/>
    <w:rsid w:val="00F51B2D"/>
    <w:rsid w:val="00F54B9B"/>
    <w:rsid w:val="00F55497"/>
    <w:rsid w:val="00F56075"/>
    <w:rsid w:val="00F57A5E"/>
    <w:rsid w:val="00F607AE"/>
    <w:rsid w:val="00F62599"/>
    <w:rsid w:val="00F62C3C"/>
    <w:rsid w:val="00F63B47"/>
    <w:rsid w:val="00F64602"/>
    <w:rsid w:val="00F65701"/>
    <w:rsid w:val="00F7230C"/>
    <w:rsid w:val="00F74C22"/>
    <w:rsid w:val="00F80B2F"/>
    <w:rsid w:val="00F81D1A"/>
    <w:rsid w:val="00F84389"/>
    <w:rsid w:val="00F851EC"/>
    <w:rsid w:val="00F854CA"/>
    <w:rsid w:val="00F855A7"/>
    <w:rsid w:val="00F86B1F"/>
    <w:rsid w:val="00F87AF0"/>
    <w:rsid w:val="00F94259"/>
    <w:rsid w:val="00F96F1F"/>
    <w:rsid w:val="00FA0025"/>
    <w:rsid w:val="00FA0E7F"/>
    <w:rsid w:val="00FA24B0"/>
    <w:rsid w:val="00FA4314"/>
    <w:rsid w:val="00FA45BB"/>
    <w:rsid w:val="00FA5099"/>
    <w:rsid w:val="00FA72FD"/>
    <w:rsid w:val="00FB04B7"/>
    <w:rsid w:val="00FB4551"/>
    <w:rsid w:val="00FB698B"/>
    <w:rsid w:val="00FC2F44"/>
    <w:rsid w:val="00FC62BC"/>
    <w:rsid w:val="00FC63D2"/>
    <w:rsid w:val="00FD1481"/>
    <w:rsid w:val="00FD30D6"/>
    <w:rsid w:val="00FD6378"/>
    <w:rsid w:val="00FE2612"/>
    <w:rsid w:val="00FE2DE8"/>
    <w:rsid w:val="00FF018B"/>
    <w:rsid w:val="00FF0708"/>
    <w:rsid w:val="00FF0CF2"/>
    <w:rsid w:val="00FF170B"/>
    <w:rsid w:val="00FF3038"/>
    <w:rsid w:val="00FF432E"/>
    <w:rsid w:val="00FF47AC"/>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9">
      <o:colormru v:ext="edit" colors="#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link w:val="ReferencesChar"/>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iPriority w:val="99"/>
    <w:unhideWhenUsed/>
    <w:rsid w:val="001E2F1C"/>
    <w:pPr>
      <w:tabs>
        <w:tab w:val="center" w:pos="4703"/>
        <w:tab w:val="right" w:pos="9406"/>
      </w:tabs>
    </w:pPr>
  </w:style>
  <w:style w:type="character" w:customStyle="1" w:styleId="HeaderChar">
    <w:name w:val="Header Char"/>
    <w:link w:val="Header"/>
    <w:uiPriority w:val="99"/>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iPriority w:val="99"/>
    <w:semiHidden/>
    <w:unhideWhenUsed/>
    <w:rsid w:val="00EE7426"/>
    <w:rPr>
      <w:rFonts w:ascii="Tahoma" w:hAnsi="Tahoma" w:cs="Tahoma"/>
      <w:sz w:val="16"/>
      <w:szCs w:val="16"/>
    </w:rPr>
  </w:style>
  <w:style w:type="character" w:customStyle="1" w:styleId="BalloonTextChar">
    <w:name w:val="Balloon Text Char"/>
    <w:link w:val="Balloo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table" w:styleId="TableGrid">
    <w:name w:val="Table Grid"/>
    <w:basedOn w:val="TableNormal"/>
    <w:uiPriority w:val="59"/>
    <w:rsid w:val="0040614A"/>
    <w:rPr>
      <w:rFonts w:ascii="Arial" w:eastAsiaTheme="minorHAnsi" w:hAnsi="Arial" w:cs="Arial"/>
      <w:sz w:val="24"/>
      <w:szCs w:val="24"/>
      <w:lang w:val="pt-B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D177A"/>
    <w:pPr>
      <w:jc w:val="center"/>
    </w:pPr>
    <w:rPr>
      <w:noProof/>
    </w:rPr>
  </w:style>
  <w:style w:type="character" w:customStyle="1" w:styleId="ReferencesChar">
    <w:name w:val="References Char"/>
    <w:basedOn w:val="DefaultParagraphFont"/>
    <w:link w:val="References"/>
    <w:rsid w:val="007D177A"/>
    <w:rPr>
      <w:rFonts w:ascii="Arial" w:hAnsi="Arial"/>
      <w:sz w:val="14"/>
      <w:szCs w:val="14"/>
      <w:lang w:eastAsia="ja-JP"/>
    </w:rPr>
  </w:style>
  <w:style w:type="character" w:customStyle="1" w:styleId="EndNoteBibliographyTitleChar">
    <w:name w:val="EndNote Bibliography Title Char"/>
    <w:basedOn w:val="ReferencesChar"/>
    <w:link w:val="EndNoteBibliographyTitle"/>
    <w:rsid w:val="007D177A"/>
    <w:rPr>
      <w:rFonts w:ascii="Arial" w:hAnsi="Arial"/>
      <w:noProof/>
      <w:sz w:val="24"/>
      <w:szCs w:val="24"/>
      <w:lang w:val="de-DE" w:eastAsia="ja-JP"/>
    </w:rPr>
  </w:style>
  <w:style w:type="paragraph" w:customStyle="1" w:styleId="EndNoteBibliography">
    <w:name w:val="EndNote Bibliography"/>
    <w:basedOn w:val="Normal"/>
    <w:link w:val="EndNoteBibliographyChar"/>
    <w:rsid w:val="007D177A"/>
    <w:rPr>
      <w:noProof/>
    </w:rPr>
  </w:style>
  <w:style w:type="character" w:customStyle="1" w:styleId="EndNoteBibliographyChar">
    <w:name w:val="EndNote Bibliography Char"/>
    <w:basedOn w:val="ReferencesChar"/>
    <w:link w:val="EndNoteBibliography"/>
    <w:rsid w:val="007D177A"/>
    <w:rPr>
      <w:rFonts w:ascii="Arial" w:hAnsi="Arial"/>
      <w:noProof/>
      <w:sz w:val="24"/>
      <w:szCs w:val="24"/>
      <w:lang w:val="de-DE" w:eastAsia="ja-JP"/>
    </w:rPr>
  </w:style>
  <w:style w:type="table" w:styleId="LightShading">
    <w:name w:val="Light Shading"/>
    <w:basedOn w:val="TableNormal"/>
    <w:uiPriority w:val="60"/>
    <w:rsid w:val="006C5AD7"/>
    <w:rPr>
      <w:rFonts w:ascii="Arial" w:eastAsiaTheme="minorHAnsi" w:hAnsi="Arial" w:cs="Arial"/>
      <w:color w:val="000000" w:themeColor="text1" w:themeShade="BF"/>
      <w:sz w:val="24"/>
      <w:szCs w:val="24"/>
      <w:lang w:val="pt-BR"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3F6505"/>
    <w:rPr>
      <w:sz w:val="24"/>
      <w:szCs w:val="24"/>
      <w:lang w:val="de-DE" w:eastAsia="ja-JP"/>
    </w:rPr>
  </w:style>
  <w:style w:type="character" w:customStyle="1" w:styleId="st">
    <w:name w:val="st"/>
    <w:basedOn w:val="DefaultParagraphFont"/>
    <w:rsid w:val="003F6505"/>
  </w:style>
  <w:style w:type="character" w:customStyle="1" w:styleId="apple-converted-space">
    <w:name w:val="apple-converted-space"/>
    <w:basedOn w:val="DefaultParagraphFont"/>
    <w:rsid w:val="005D4C3C"/>
  </w:style>
  <w:style w:type="character" w:styleId="Emphasis">
    <w:name w:val="Emphasis"/>
    <w:basedOn w:val="DefaultParagraphFont"/>
    <w:uiPriority w:val="20"/>
    <w:qFormat/>
    <w:rsid w:val="005D4C3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link w:val="ReferencesChar"/>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iPriority w:val="99"/>
    <w:unhideWhenUsed/>
    <w:rsid w:val="001E2F1C"/>
    <w:pPr>
      <w:tabs>
        <w:tab w:val="center" w:pos="4703"/>
        <w:tab w:val="right" w:pos="9406"/>
      </w:tabs>
    </w:pPr>
  </w:style>
  <w:style w:type="character" w:customStyle="1" w:styleId="HeaderChar">
    <w:name w:val="Header Char"/>
    <w:link w:val="Header"/>
    <w:uiPriority w:val="99"/>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iPriority w:val="99"/>
    <w:semiHidden/>
    <w:unhideWhenUsed/>
    <w:rsid w:val="00EE7426"/>
    <w:rPr>
      <w:rFonts w:ascii="Tahoma" w:hAnsi="Tahoma" w:cs="Tahoma"/>
      <w:sz w:val="16"/>
      <w:szCs w:val="16"/>
    </w:rPr>
  </w:style>
  <w:style w:type="character" w:customStyle="1" w:styleId="BalloonTextChar">
    <w:name w:val="Balloon Text Char"/>
    <w:link w:val="Balloo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table" w:styleId="TableGrid">
    <w:name w:val="Table Grid"/>
    <w:basedOn w:val="TableNormal"/>
    <w:uiPriority w:val="59"/>
    <w:rsid w:val="0040614A"/>
    <w:rPr>
      <w:rFonts w:ascii="Arial" w:eastAsiaTheme="minorHAnsi" w:hAnsi="Arial" w:cs="Arial"/>
      <w:sz w:val="24"/>
      <w:szCs w:val="24"/>
      <w:lang w:val="pt-B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D177A"/>
    <w:pPr>
      <w:jc w:val="center"/>
    </w:pPr>
    <w:rPr>
      <w:noProof/>
    </w:rPr>
  </w:style>
  <w:style w:type="character" w:customStyle="1" w:styleId="ReferencesChar">
    <w:name w:val="References Char"/>
    <w:basedOn w:val="DefaultParagraphFont"/>
    <w:link w:val="References"/>
    <w:rsid w:val="007D177A"/>
    <w:rPr>
      <w:rFonts w:ascii="Arial" w:hAnsi="Arial"/>
      <w:sz w:val="14"/>
      <w:szCs w:val="14"/>
      <w:lang w:eastAsia="ja-JP"/>
    </w:rPr>
  </w:style>
  <w:style w:type="character" w:customStyle="1" w:styleId="EndNoteBibliographyTitleChar">
    <w:name w:val="EndNote Bibliography Title Char"/>
    <w:basedOn w:val="ReferencesChar"/>
    <w:link w:val="EndNoteBibliographyTitle"/>
    <w:rsid w:val="007D177A"/>
    <w:rPr>
      <w:rFonts w:ascii="Arial" w:hAnsi="Arial"/>
      <w:noProof/>
      <w:sz w:val="24"/>
      <w:szCs w:val="24"/>
      <w:lang w:val="de-DE" w:eastAsia="ja-JP"/>
    </w:rPr>
  </w:style>
  <w:style w:type="paragraph" w:customStyle="1" w:styleId="EndNoteBibliography">
    <w:name w:val="EndNote Bibliography"/>
    <w:basedOn w:val="Normal"/>
    <w:link w:val="EndNoteBibliographyChar"/>
    <w:rsid w:val="007D177A"/>
    <w:rPr>
      <w:noProof/>
    </w:rPr>
  </w:style>
  <w:style w:type="character" w:customStyle="1" w:styleId="EndNoteBibliographyChar">
    <w:name w:val="EndNote Bibliography Char"/>
    <w:basedOn w:val="ReferencesChar"/>
    <w:link w:val="EndNoteBibliography"/>
    <w:rsid w:val="007D177A"/>
    <w:rPr>
      <w:rFonts w:ascii="Arial" w:hAnsi="Arial"/>
      <w:noProof/>
      <w:sz w:val="24"/>
      <w:szCs w:val="24"/>
      <w:lang w:val="de-DE" w:eastAsia="ja-JP"/>
    </w:rPr>
  </w:style>
  <w:style w:type="table" w:styleId="LightShading">
    <w:name w:val="Light Shading"/>
    <w:basedOn w:val="TableNormal"/>
    <w:uiPriority w:val="60"/>
    <w:rsid w:val="006C5AD7"/>
    <w:rPr>
      <w:rFonts w:ascii="Arial" w:eastAsiaTheme="minorHAnsi" w:hAnsi="Arial" w:cs="Arial"/>
      <w:color w:val="000000" w:themeColor="text1" w:themeShade="BF"/>
      <w:sz w:val="24"/>
      <w:szCs w:val="24"/>
      <w:lang w:val="pt-BR"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3F6505"/>
    <w:rPr>
      <w:sz w:val="24"/>
      <w:szCs w:val="24"/>
      <w:lang w:val="de-DE" w:eastAsia="ja-JP"/>
    </w:rPr>
  </w:style>
  <w:style w:type="character" w:customStyle="1" w:styleId="st">
    <w:name w:val="st"/>
    <w:basedOn w:val="DefaultParagraphFont"/>
    <w:rsid w:val="003F6505"/>
  </w:style>
  <w:style w:type="character" w:customStyle="1" w:styleId="apple-converted-space">
    <w:name w:val="apple-converted-space"/>
    <w:basedOn w:val="DefaultParagraphFont"/>
    <w:rsid w:val="005D4C3C"/>
  </w:style>
  <w:style w:type="character" w:styleId="Emphasis">
    <w:name w:val="Emphasis"/>
    <w:basedOn w:val="DefaultParagraphFont"/>
    <w:uiPriority w:val="20"/>
    <w:qFormat/>
    <w:rsid w:val="005D4C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205830">
      <w:bodyDiv w:val="1"/>
      <w:marLeft w:val="0"/>
      <w:marRight w:val="0"/>
      <w:marTop w:val="0"/>
      <w:marBottom w:val="0"/>
      <w:divBdr>
        <w:top w:val="none" w:sz="0" w:space="0" w:color="auto"/>
        <w:left w:val="none" w:sz="0" w:space="0" w:color="auto"/>
        <w:bottom w:val="none" w:sz="0" w:space="0" w:color="auto"/>
        <w:right w:val="none" w:sz="0" w:space="0" w:color="auto"/>
      </w:divBdr>
    </w:div>
    <w:div w:id="414474579">
      <w:bodyDiv w:val="1"/>
      <w:marLeft w:val="0"/>
      <w:marRight w:val="0"/>
      <w:marTop w:val="0"/>
      <w:marBottom w:val="0"/>
      <w:divBdr>
        <w:top w:val="none" w:sz="0" w:space="0" w:color="auto"/>
        <w:left w:val="none" w:sz="0" w:space="0" w:color="auto"/>
        <w:bottom w:val="none" w:sz="0" w:space="0" w:color="auto"/>
        <w:right w:val="none" w:sz="0" w:space="0" w:color="auto"/>
      </w:divBdr>
    </w:div>
    <w:div w:id="790706685">
      <w:bodyDiv w:val="1"/>
      <w:marLeft w:val="0"/>
      <w:marRight w:val="0"/>
      <w:marTop w:val="0"/>
      <w:marBottom w:val="0"/>
      <w:divBdr>
        <w:top w:val="none" w:sz="0" w:space="0" w:color="auto"/>
        <w:left w:val="none" w:sz="0" w:space="0" w:color="auto"/>
        <w:bottom w:val="none" w:sz="0" w:space="0" w:color="auto"/>
        <w:right w:val="none" w:sz="0" w:space="0" w:color="auto"/>
      </w:divBdr>
    </w:div>
    <w:div w:id="170474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7.emf"/><Relationship Id="rId26" Type="http://schemas.openxmlformats.org/officeDocument/2006/relationships/oleObject" Target="embeddings/oleObject4.bin"/><Relationship Id="rId39" Type="http://schemas.openxmlformats.org/officeDocument/2006/relationships/image" Target="media/image200.emf"/><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oleObject" Target="embeddings/oleObject7.bin"/><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6.emf"/><Relationship Id="rId25" Type="http://schemas.openxmlformats.org/officeDocument/2006/relationships/image" Target="media/image13.emf"/><Relationship Id="rId33" Type="http://schemas.openxmlformats.org/officeDocument/2006/relationships/image" Target="media/image18.emf"/><Relationship Id="rId38" Type="http://schemas.openxmlformats.org/officeDocument/2006/relationships/image" Target="media/image140.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8.png"/><Relationship Id="rId29" Type="http://schemas.openxmlformats.org/officeDocument/2006/relationships/oleObject" Target="embeddings/oleObject5.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oleObject" Target="embeddings/oleObject6.bin"/><Relationship Id="rId37" Type="http://schemas.openxmlformats.org/officeDocument/2006/relationships/image" Target="media/image190.emf"/><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1.png"/><Relationship Id="rId28" Type="http://schemas.openxmlformats.org/officeDocument/2006/relationships/image" Target="media/image15.emf"/><Relationship Id="rId36" Type="http://schemas.openxmlformats.org/officeDocument/2006/relationships/image" Target="media/image20.emf"/><Relationship Id="rId10" Type="http://schemas.openxmlformats.org/officeDocument/2006/relationships/header" Target="header2.xml"/><Relationship Id="rId19" Type="http://schemas.openxmlformats.org/officeDocument/2006/relationships/oleObject" Target="embeddings/oleObject3.bin"/><Relationship Id="rId31" Type="http://schemas.openxmlformats.org/officeDocument/2006/relationships/image" Target="media/image17.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image" Target="media/image10.png"/><Relationship Id="rId27" Type="http://schemas.openxmlformats.org/officeDocument/2006/relationships/image" Target="media/image14.emf"/><Relationship Id="rId30" Type="http://schemas.openxmlformats.org/officeDocument/2006/relationships/image" Target="media/image16.emf"/><Relationship Id="rId35" Type="http://schemas.openxmlformats.org/officeDocument/2006/relationships/image" Target="media/image19.emf"/></Relationships>
</file>

<file path=word/_rels/footer1.xml.rels><?xml version="1.0" encoding="UTF-8" standalone="yes"?>
<Relationships xmlns="http://schemas.openxmlformats.org/package/2006/relationships"><Relationship Id="rId3" Type="http://schemas.openxmlformats.org/officeDocument/2006/relationships/hyperlink" Target="mailto:d.malko@gmx.de" TargetMode="External"/><Relationship Id="rId2" Type="http://schemas.openxmlformats.org/officeDocument/2006/relationships/hyperlink" Target="mailto:edson@iqsc.usp.br" TargetMode="External"/><Relationship Id="rId1" Type="http://schemas.openxmlformats.org/officeDocument/2006/relationships/hyperlink" Target="mailto:tlopeschem@gmail.com" TargetMode="External"/><Relationship Id="rId4" Type="http://schemas.openxmlformats.org/officeDocument/2006/relationships/hyperlink" Target="mailto:anthony@imperial.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kuce\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D24C693C-5169-4CE5-BD75-AD34A72DB5F0}">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Chem4Word.dotx</Template>
  <TotalTime>394</TotalTime>
  <Pages>12</Pages>
  <Words>8793</Words>
  <Characters>80471</Characters>
  <Application>Microsoft Office Word</Application>
  <DocSecurity>0</DocSecurity>
  <Lines>670</Lines>
  <Paragraphs>178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((Title))</vt:lpstr>
      <vt:lpstr>((Title))</vt:lpstr>
    </vt:vector>
  </TitlesOfParts>
  <Company>WILEY-VCH Verlag GmbH &amp; Co. KGaA</Company>
  <LinksUpToDate>false</LinksUpToDate>
  <CharactersWithSpaces>89086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arkuce</dc:creator>
  <cp:lastModifiedBy>arkuce</cp:lastModifiedBy>
  <cp:revision>19</cp:revision>
  <cp:lastPrinted>2016-08-08T16:16:00Z</cp:lastPrinted>
  <dcterms:created xsi:type="dcterms:W3CDTF">2016-06-22T11:20:00Z</dcterms:created>
  <dcterms:modified xsi:type="dcterms:W3CDTF">2016-08-09T11:02:00Z</dcterms:modified>
</cp:coreProperties>
</file>