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D36449" w14:textId="42F5AFAE" w:rsidR="00B11B89" w:rsidRPr="00563CD0" w:rsidRDefault="00C47072" w:rsidP="00166733">
      <w:pPr>
        <w:spacing w:line="480" w:lineRule="auto"/>
        <w:rPr>
          <w:rFonts w:asciiTheme="majorBidi" w:hAnsiTheme="majorBidi" w:cstheme="majorBidi"/>
          <w:b/>
          <w:sz w:val="24"/>
          <w:szCs w:val="24"/>
        </w:rPr>
      </w:pPr>
      <w:r w:rsidRPr="00563CD0">
        <w:rPr>
          <w:rFonts w:asciiTheme="majorBidi" w:hAnsiTheme="majorBidi" w:cstheme="majorBidi"/>
          <w:b/>
          <w:sz w:val="24"/>
          <w:szCs w:val="24"/>
        </w:rPr>
        <w:t>Cardiovascular</w:t>
      </w:r>
      <w:r w:rsidR="00F523B6" w:rsidRPr="00563CD0">
        <w:rPr>
          <w:rFonts w:asciiTheme="majorBidi" w:hAnsiTheme="majorBidi" w:cstheme="majorBidi"/>
          <w:b/>
          <w:sz w:val="24"/>
          <w:szCs w:val="24"/>
        </w:rPr>
        <w:t xml:space="preserve"> risk charts for</w:t>
      </w:r>
      <w:r w:rsidRPr="00563CD0">
        <w:rPr>
          <w:rFonts w:asciiTheme="majorBidi" w:hAnsiTheme="majorBidi" w:cstheme="majorBidi"/>
          <w:b/>
          <w:sz w:val="24"/>
          <w:szCs w:val="24"/>
        </w:rPr>
        <w:t xml:space="preserve"> 18</w:t>
      </w:r>
      <w:r w:rsidR="00963B04">
        <w:rPr>
          <w:rFonts w:asciiTheme="majorBidi" w:hAnsiTheme="majorBidi" w:cstheme="majorBidi"/>
          <w:b/>
          <w:sz w:val="24"/>
          <w:szCs w:val="24"/>
        </w:rPr>
        <w:t>2</w:t>
      </w:r>
      <w:r w:rsidR="00F523B6" w:rsidRPr="00563CD0">
        <w:rPr>
          <w:rFonts w:asciiTheme="majorBidi" w:hAnsiTheme="majorBidi" w:cstheme="majorBidi"/>
          <w:b/>
          <w:sz w:val="24"/>
          <w:szCs w:val="24"/>
        </w:rPr>
        <w:t xml:space="preserve"> countries</w:t>
      </w:r>
      <w:r w:rsidR="00D735F9" w:rsidRPr="00563CD0">
        <w:rPr>
          <w:rFonts w:asciiTheme="majorBidi" w:hAnsiTheme="majorBidi" w:cstheme="majorBidi"/>
          <w:b/>
          <w:sz w:val="24"/>
          <w:szCs w:val="24"/>
        </w:rPr>
        <w:t>: application of laboratory-based and office-based risk scores to global populations</w:t>
      </w:r>
    </w:p>
    <w:p w14:paraId="300A93E7" w14:textId="77777777" w:rsidR="008E2B95" w:rsidRPr="00563CD0" w:rsidRDefault="008E2B95" w:rsidP="00883B43">
      <w:pPr>
        <w:rPr>
          <w:rFonts w:asciiTheme="majorBidi" w:hAnsiTheme="majorBidi" w:cstheme="majorBidi"/>
          <w:b/>
          <w:sz w:val="24"/>
          <w:szCs w:val="24"/>
        </w:rPr>
      </w:pPr>
    </w:p>
    <w:p w14:paraId="61432216" w14:textId="3F10343B" w:rsidR="00883B43" w:rsidRPr="00563CD0" w:rsidRDefault="00883B43" w:rsidP="00506EB8">
      <w:pPr>
        <w:contextualSpacing/>
        <w:rPr>
          <w:rFonts w:asciiTheme="majorBidi" w:eastAsia="Times New Roman" w:hAnsiTheme="majorBidi" w:cstheme="majorBidi"/>
          <w:color w:val="000000"/>
          <w:kern w:val="0"/>
          <w:sz w:val="24"/>
          <w:szCs w:val="24"/>
          <w:lang w:val="en-GB" w:eastAsia="en-US"/>
        </w:rPr>
      </w:pPr>
      <w:r w:rsidRPr="00563CD0">
        <w:rPr>
          <w:rFonts w:asciiTheme="majorBidi" w:hAnsiTheme="majorBidi" w:cstheme="majorBidi"/>
          <w:b/>
          <w:sz w:val="24"/>
          <w:szCs w:val="24"/>
        </w:rPr>
        <w:t xml:space="preserve">Authors: </w:t>
      </w:r>
      <w:r w:rsidR="00882711" w:rsidRPr="00563CD0">
        <w:rPr>
          <w:rFonts w:asciiTheme="majorBidi" w:hAnsiTheme="majorBidi" w:cstheme="majorBidi"/>
          <w:sz w:val="24"/>
          <w:szCs w:val="24"/>
          <w:lang w:val="en-GB"/>
        </w:rPr>
        <w:t>Peter Ueda (Ph</w:t>
      </w:r>
      <w:r w:rsidR="00A10F87" w:rsidRPr="00563CD0">
        <w:rPr>
          <w:rFonts w:asciiTheme="majorBidi" w:hAnsiTheme="majorBidi" w:cstheme="majorBidi"/>
          <w:sz w:val="24"/>
          <w:szCs w:val="24"/>
          <w:lang w:val="en-GB"/>
        </w:rPr>
        <w:t>D)</w:t>
      </w:r>
      <w:r w:rsidR="00A10F87" w:rsidRPr="00563CD0">
        <w:rPr>
          <w:rFonts w:asciiTheme="majorBidi" w:hAnsiTheme="majorBidi" w:cstheme="majorBidi"/>
          <w:sz w:val="24"/>
          <w:szCs w:val="24"/>
          <w:vertAlign w:val="superscript"/>
          <w:lang w:val="en-GB"/>
        </w:rPr>
        <w:t>1</w:t>
      </w:r>
      <w:r w:rsidR="00A10F87" w:rsidRPr="00563CD0">
        <w:rPr>
          <w:rFonts w:asciiTheme="majorBidi" w:hAnsiTheme="majorBidi" w:cstheme="majorBidi"/>
          <w:b/>
          <w:sz w:val="24"/>
          <w:szCs w:val="24"/>
        </w:rPr>
        <w:t>,</w:t>
      </w:r>
      <w:r w:rsidR="00A10F87" w:rsidRPr="00563CD0">
        <w:rPr>
          <w:rFonts w:asciiTheme="majorBidi" w:hAnsiTheme="majorBidi" w:cstheme="majorBidi"/>
          <w:b/>
          <w:sz w:val="24"/>
          <w:szCs w:val="24"/>
          <w:vertAlign w:val="superscript"/>
        </w:rPr>
        <w:t xml:space="preserve"> </w:t>
      </w:r>
      <w:r w:rsidR="00A10F87" w:rsidRPr="00563CD0">
        <w:rPr>
          <w:rFonts w:asciiTheme="majorBidi" w:hAnsiTheme="majorBidi" w:cstheme="majorBidi"/>
          <w:sz w:val="24"/>
          <w:szCs w:val="24"/>
          <w:lang w:val="en-GB"/>
        </w:rPr>
        <w:t>Mark Woodward (PhD)</w:t>
      </w:r>
      <w:r w:rsidR="00A10F87" w:rsidRPr="00563CD0">
        <w:rPr>
          <w:rFonts w:asciiTheme="majorBidi" w:hAnsiTheme="majorBidi" w:cstheme="majorBidi"/>
          <w:sz w:val="24"/>
          <w:szCs w:val="24"/>
          <w:vertAlign w:val="superscript"/>
          <w:lang w:val="en-GB"/>
        </w:rPr>
        <w:t>2-4</w:t>
      </w:r>
      <w:r w:rsidR="00A10F87" w:rsidRPr="00563CD0">
        <w:rPr>
          <w:rFonts w:asciiTheme="majorBidi" w:hAnsiTheme="majorBidi" w:cstheme="majorBidi"/>
          <w:sz w:val="24"/>
          <w:szCs w:val="24"/>
          <w:lang w:val="en-GB"/>
        </w:rPr>
        <w:t>, Yuan Lu (ScD)</w:t>
      </w:r>
      <w:r w:rsidR="00A10F87" w:rsidRPr="00563CD0">
        <w:rPr>
          <w:rFonts w:asciiTheme="majorBidi" w:hAnsiTheme="majorBidi" w:cstheme="majorBidi"/>
          <w:sz w:val="24"/>
          <w:szCs w:val="24"/>
          <w:vertAlign w:val="superscript"/>
          <w:lang w:val="en-GB"/>
        </w:rPr>
        <w:t xml:space="preserve"> 5</w:t>
      </w:r>
      <w:r w:rsidR="00A10F87" w:rsidRPr="00563CD0">
        <w:rPr>
          <w:rFonts w:asciiTheme="majorBidi" w:hAnsiTheme="majorBidi" w:cstheme="majorBidi"/>
          <w:b/>
          <w:sz w:val="24"/>
          <w:szCs w:val="24"/>
        </w:rPr>
        <w:t>,</w:t>
      </w:r>
      <w:r w:rsidR="00506EB8" w:rsidRPr="00563CD0">
        <w:rPr>
          <w:rFonts w:asciiTheme="majorBidi" w:hAnsiTheme="majorBidi" w:cstheme="majorBidi"/>
          <w:b/>
          <w:sz w:val="24"/>
          <w:szCs w:val="24"/>
        </w:rPr>
        <w:t xml:space="preserve"> </w:t>
      </w:r>
      <w:proofErr w:type="spellStart"/>
      <w:r w:rsidR="00A10F87" w:rsidRPr="00563CD0">
        <w:rPr>
          <w:rFonts w:asciiTheme="majorBidi" w:hAnsiTheme="majorBidi" w:cstheme="majorBidi"/>
          <w:sz w:val="24"/>
          <w:szCs w:val="24"/>
          <w:lang w:val="en-GB"/>
        </w:rPr>
        <w:t>Kaveh</w:t>
      </w:r>
      <w:proofErr w:type="spellEnd"/>
      <w:r w:rsidR="00A10F87" w:rsidRPr="00563CD0">
        <w:rPr>
          <w:rFonts w:asciiTheme="majorBidi" w:hAnsiTheme="majorBidi" w:cstheme="majorBidi"/>
          <w:sz w:val="24"/>
          <w:szCs w:val="24"/>
          <w:lang w:val="en-GB"/>
        </w:rPr>
        <w:t xml:space="preserve"> </w:t>
      </w:r>
      <w:proofErr w:type="spellStart"/>
      <w:r w:rsidR="00A10F87" w:rsidRPr="00563CD0">
        <w:rPr>
          <w:rFonts w:asciiTheme="majorBidi" w:hAnsiTheme="majorBidi" w:cstheme="majorBidi"/>
          <w:sz w:val="24"/>
          <w:szCs w:val="24"/>
          <w:lang w:val="en-GB"/>
        </w:rPr>
        <w:t>Hajifathalian</w:t>
      </w:r>
      <w:proofErr w:type="spellEnd"/>
      <w:r w:rsidR="00A10F87" w:rsidRPr="00563CD0">
        <w:rPr>
          <w:rFonts w:asciiTheme="majorBidi" w:hAnsiTheme="majorBidi" w:cstheme="majorBidi"/>
          <w:sz w:val="24"/>
          <w:szCs w:val="24"/>
          <w:lang w:val="en-GB"/>
        </w:rPr>
        <w:t xml:space="preserve"> (MD)</w:t>
      </w:r>
      <w:r w:rsidR="00A10F87" w:rsidRPr="00563CD0">
        <w:rPr>
          <w:rFonts w:asciiTheme="majorBidi" w:hAnsiTheme="majorBidi" w:cstheme="majorBidi"/>
          <w:sz w:val="24"/>
          <w:szCs w:val="24"/>
          <w:vertAlign w:val="superscript"/>
          <w:lang w:val="en-GB"/>
        </w:rPr>
        <w:t>6</w:t>
      </w:r>
      <w:r w:rsidR="00506EB8" w:rsidRPr="00563CD0">
        <w:rPr>
          <w:rFonts w:asciiTheme="majorBidi" w:hAnsiTheme="majorBidi" w:cstheme="majorBidi"/>
          <w:b/>
          <w:sz w:val="24"/>
          <w:szCs w:val="24"/>
        </w:rPr>
        <w:t xml:space="preserve">, </w:t>
      </w:r>
      <w:proofErr w:type="spellStart"/>
      <w:r w:rsidR="00545B04" w:rsidRPr="00545B04">
        <w:rPr>
          <w:rFonts w:asciiTheme="majorBidi" w:hAnsiTheme="majorBidi" w:cs="Times New Roman"/>
          <w:bCs/>
          <w:sz w:val="24"/>
          <w:szCs w:val="24"/>
        </w:rPr>
        <w:t>Rihab</w:t>
      </w:r>
      <w:proofErr w:type="spellEnd"/>
      <w:r w:rsidR="00545B04" w:rsidRPr="00545B04">
        <w:rPr>
          <w:rFonts w:asciiTheme="majorBidi" w:hAnsiTheme="majorBidi" w:cs="Times New Roman"/>
          <w:bCs/>
          <w:sz w:val="24"/>
          <w:szCs w:val="24"/>
        </w:rPr>
        <w:t xml:space="preserve"> Al-Wotayan</w:t>
      </w:r>
      <w:r w:rsidR="006B049E">
        <w:rPr>
          <w:rFonts w:asciiTheme="majorBidi" w:hAnsiTheme="majorBidi" w:cs="Times New Roman"/>
          <w:bCs/>
          <w:sz w:val="24"/>
          <w:szCs w:val="24"/>
        </w:rPr>
        <w:t xml:space="preserve"> (MD)</w:t>
      </w:r>
      <w:r w:rsidR="00545B04" w:rsidRPr="00563CD0">
        <w:rPr>
          <w:rFonts w:asciiTheme="majorBidi" w:hAnsiTheme="majorBidi" w:cstheme="majorBidi"/>
          <w:sz w:val="24"/>
          <w:szCs w:val="24"/>
          <w:vertAlign w:val="superscript"/>
          <w:lang w:val="en-GB"/>
        </w:rPr>
        <w:t>7</w:t>
      </w:r>
      <w:r w:rsidR="00545B04">
        <w:rPr>
          <w:rFonts w:asciiTheme="majorBidi" w:hAnsiTheme="majorBidi" w:cs="Times New Roman"/>
          <w:bCs/>
          <w:sz w:val="24"/>
          <w:szCs w:val="24"/>
        </w:rPr>
        <w:t xml:space="preserve">*, </w:t>
      </w:r>
      <w:r w:rsidR="00A10F87" w:rsidRPr="00563CD0">
        <w:rPr>
          <w:rFonts w:asciiTheme="majorBidi" w:hAnsiTheme="majorBidi" w:cstheme="majorBidi"/>
          <w:sz w:val="24"/>
          <w:szCs w:val="24"/>
          <w:lang w:val="en-GB"/>
        </w:rPr>
        <w:t>Carlos A Aguilar-Salinas (PhD)</w:t>
      </w:r>
      <w:r w:rsidR="00545B04">
        <w:rPr>
          <w:rFonts w:asciiTheme="majorBidi" w:hAnsiTheme="majorBidi" w:cstheme="majorBidi"/>
          <w:sz w:val="24"/>
          <w:szCs w:val="24"/>
          <w:vertAlign w:val="superscript"/>
          <w:lang w:val="en-GB"/>
        </w:rPr>
        <w:t>8</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proofErr w:type="spellStart"/>
      <w:r w:rsidR="00A10F87" w:rsidRPr="00563CD0">
        <w:rPr>
          <w:rFonts w:asciiTheme="majorBidi" w:hAnsiTheme="majorBidi" w:cstheme="majorBidi"/>
          <w:sz w:val="24"/>
          <w:szCs w:val="24"/>
          <w:lang w:val="en-GB"/>
        </w:rPr>
        <w:t>Alireza</w:t>
      </w:r>
      <w:proofErr w:type="spellEnd"/>
      <w:r w:rsidR="00A10F87" w:rsidRPr="00563CD0">
        <w:rPr>
          <w:rFonts w:asciiTheme="majorBidi" w:hAnsiTheme="majorBidi" w:cstheme="majorBidi"/>
          <w:sz w:val="24"/>
          <w:szCs w:val="24"/>
          <w:lang w:val="en-GB"/>
        </w:rPr>
        <w:t xml:space="preserve"> </w:t>
      </w:r>
      <w:proofErr w:type="spellStart"/>
      <w:r w:rsidR="00A10F87" w:rsidRPr="00563CD0">
        <w:rPr>
          <w:rFonts w:asciiTheme="majorBidi" w:hAnsiTheme="majorBidi" w:cstheme="majorBidi"/>
          <w:sz w:val="24"/>
          <w:szCs w:val="24"/>
          <w:lang w:val="en-GB"/>
        </w:rPr>
        <w:t>Ahmadvand</w:t>
      </w:r>
      <w:proofErr w:type="spellEnd"/>
      <w:r w:rsidR="00A10F87" w:rsidRPr="00563CD0">
        <w:rPr>
          <w:rFonts w:asciiTheme="majorBidi" w:hAnsiTheme="majorBidi" w:cstheme="majorBidi"/>
          <w:sz w:val="24"/>
          <w:szCs w:val="24"/>
          <w:lang w:val="en-GB"/>
        </w:rPr>
        <w:t xml:space="preserve"> (MD)</w:t>
      </w:r>
      <w:r w:rsidR="00545B04">
        <w:rPr>
          <w:rFonts w:asciiTheme="majorBidi" w:hAnsiTheme="majorBidi" w:cstheme="majorBidi"/>
          <w:sz w:val="24"/>
          <w:szCs w:val="24"/>
          <w:vertAlign w:val="superscript"/>
          <w:lang w:val="en-GB"/>
        </w:rPr>
        <w:t>9</w:t>
      </w:r>
      <w:r w:rsidR="00A10F87" w:rsidRPr="00563CD0">
        <w:rPr>
          <w:rFonts w:asciiTheme="majorBidi" w:hAnsiTheme="majorBidi" w:cstheme="majorBidi"/>
          <w:sz w:val="24"/>
          <w:szCs w:val="24"/>
          <w:vertAlign w:val="superscript"/>
          <w:lang w:val="en-GB"/>
        </w:rPr>
        <w:t>-1</w:t>
      </w:r>
      <w:r w:rsidR="00545B04">
        <w:rPr>
          <w:rFonts w:asciiTheme="majorBidi" w:hAnsiTheme="majorBidi" w:cstheme="majorBidi"/>
          <w:sz w:val="24"/>
          <w:szCs w:val="24"/>
          <w:vertAlign w:val="superscript"/>
          <w:lang w:val="en-GB"/>
        </w:rPr>
        <w:t>1</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bCs/>
          <w:color w:val="000000"/>
          <w:sz w:val="24"/>
          <w:szCs w:val="24"/>
        </w:rPr>
        <w:t>Fereidoun Azizi (MD)</w:t>
      </w:r>
      <w:r w:rsidR="00A10F87" w:rsidRPr="00563CD0">
        <w:rPr>
          <w:rFonts w:asciiTheme="majorBidi" w:hAnsiTheme="majorBidi" w:cstheme="majorBidi"/>
          <w:sz w:val="24"/>
          <w:szCs w:val="24"/>
          <w:vertAlign w:val="superscript"/>
          <w:lang w:val="en-GB"/>
        </w:rPr>
        <w:t>1</w:t>
      </w:r>
      <w:r w:rsidR="00545B04">
        <w:rPr>
          <w:rFonts w:asciiTheme="majorBidi" w:hAnsiTheme="majorBidi" w:cstheme="majorBidi"/>
          <w:sz w:val="24"/>
          <w:szCs w:val="24"/>
          <w:vertAlign w:val="superscript"/>
          <w:lang w:val="en-GB"/>
        </w:rPr>
        <w:t>2</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545B04" w:rsidRPr="00545B04">
        <w:rPr>
          <w:rFonts w:asciiTheme="majorBidi" w:hAnsiTheme="majorBidi" w:cstheme="majorBidi"/>
          <w:bCs/>
          <w:sz w:val="24"/>
          <w:szCs w:val="24"/>
        </w:rPr>
        <w:t>James Bentham</w:t>
      </w:r>
      <w:r w:rsidR="00545B04">
        <w:rPr>
          <w:rFonts w:asciiTheme="majorBidi" w:hAnsiTheme="majorBidi" w:cstheme="majorBidi"/>
          <w:bCs/>
          <w:sz w:val="24"/>
          <w:szCs w:val="24"/>
        </w:rPr>
        <w:t xml:space="preserve"> (</w:t>
      </w:r>
      <w:r w:rsidR="00205FA5">
        <w:rPr>
          <w:rFonts w:asciiTheme="majorBidi" w:hAnsiTheme="majorBidi" w:cstheme="majorBidi"/>
          <w:bCs/>
          <w:sz w:val="24"/>
          <w:szCs w:val="24"/>
        </w:rPr>
        <w:t>PhD</w:t>
      </w:r>
      <w:r w:rsidR="00545B04">
        <w:rPr>
          <w:rFonts w:asciiTheme="majorBidi" w:hAnsiTheme="majorBidi" w:cstheme="majorBidi"/>
          <w:bCs/>
          <w:sz w:val="24"/>
          <w:szCs w:val="24"/>
        </w:rPr>
        <w:t>)</w:t>
      </w:r>
      <w:r w:rsidR="00545B04" w:rsidRPr="00545B04">
        <w:rPr>
          <w:rFonts w:asciiTheme="majorBidi" w:hAnsiTheme="majorBidi" w:cstheme="majorBidi"/>
          <w:bCs/>
          <w:sz w:val="24"/>
          <w:szCs w:val="24"/>
          <w:vertAlign w:val="superscript"/>
        </w:rPr>
        <w:t>10</w:t>
      </w:r>
      <w:r w:rsidR="00545B04" w:rsidRPr="00563CD0">
        <w:rPr>
          <w:rFonts w:asciiTheme="majorBidi" w:hAnsiTheme="majorBidi" w:cstheme="majorBidi"/>
          <w:sz w:val="24"/>
          <w:szCs w:val="24"/>
          <w:vertAlign w:val="superscript"/>
          <w:lang w:val="en-GB"/>
        </w:rPr>
        <w:t>*</w:t>
      </w:r>
      <w:r w:rsidR="00545B04" w:rsidRPr="00545B04">
        <w:rPr>
          <w:rFonts w:asciiTheme="majorBidi" w:hAnsiTheme="majorBidi" w:cstheme="majorBidi"/>
          <w:bCs/>
          <w:sz w:val="24"/>
          <w:szCs w:val="24"/>
        </w:rPr>
        <w:t>,</w:t>
      </w:r>
      <w:r w:rsidR="00545B04">
        <w:rPr>
          <w:rFonts w:asciiTheme="majorBidi" w:hAnsiTheme="majorBidi" w:cstheme="majorBidi"/>
          <w:b/>
          <w:sz w:val="24"/>
          <w:szCs w:val="24"/>
        </w:rPr>
        <w:t xml:space="preserve"> </w:t>
      </w:r>
      <w:r w:rsidR="00A10F87" w:rsidRPr="00563CD0">
        <w:rPr>
          <w:rFonts w:asciiTheme="majorBidi" w:hAnsiTheme="majorBidi" w:cstheme="majorBidi"/>
          <w:sz w:val="24"/>
          <w:szCs w:val="24"/>
        </w:rPr>
        <w:t xml:space="preserve">Renata </w:t>
      </w:r>
      <w:proofErr w:type="spellStart"/>
      <w:r w:rsidR="00A10F87" w:rsidRPr="00563CD0">
        <w:rPr>
          <w:rFonts w:asciiTheme="majorBidi" w:hAnsiTheme="majorBidi" w:cstheme="majorBidi"/>
          <w:sz w:val="24"/>
          <w:szCs w:val="24"/>
        </w:rPr>
        <w:t>Cifkova</w:t>
      </w:r>
      <w:proofErr w:type="spellEnd"/>
      <w:r w:rsidR="00A10F87" w:rsidRPr="00563CD0">
        <w:rPr>
          <w:rFonts w:asciiTheme="majorBidi" w:hAnsiTheme="majorBidi" w:cstheme="majorBidi"/>
          <w:sz w:val="24"/>
          <w:szCs w:val="24"/>
        </w:rPr>
        <w:t xml:space="preserve"> (MD)</w:t>
      </w:r>
      <w:r w:rsidR="00A10F87" w:rsidRPr="00563CD0">
        <w:rPr>
          <w:rFonts w:asciiTheme="majorBidi" w:hAnsiTheme="majorBidi" w:cstheme="majorBidi"/>
          <w:sz w:val="24"/>
          <w:szCs w:val="24"/>
          <w:vertAlign w:val="superscript"/>
        </w:rPr>
        <w:t>1</w:t>
      </w:r>
      <w:r w:rsidR="00545B04">
        <w:rPr>
          <w:rFonts w:asciiTheme="majorBidi" w:hAnsiTheme="majorBidi" w:cstheme="majorBidi"/>
          <w:sz w:val="24"/>
          <w:szCs w:val="24"/>
          <w:vertAlign w:val="superscript"/>
        </w:rPr>
        <w:t>3</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rPr>
        <w:t>Mariachiara Di Cesare (PhD)</w:t>
      </w:r>
      <w:r w:rsidR="00A10F87" w:rsidRPr="00563CD0">
        <w:rPr>
          <w:rFonts w:asciiTheme="majorBidi" w:hAnsiTheme="majorBidi" w:cstheme="majorBidi"/>
          <w:sz w:val="24"/>
          <w:szCs w:val="24"/>
          <w:vertAlign w:val="superscript"/>
        </w:rPr>
        <w:t>9</w:t>
      </w:r>
      <w:r w:rsidR="00545B04">
        <w:rPr>
          <w:rFonts w:asciiTheme="majorBidi" w:hAnsiTheme="majorBidi" w:cstheme="majorBidi"/>
          <w:sz w:val="24"/>
          <w:szCs w:val="24"/>
          <w:vertAlign w:val="superscript"/>
        </w:rPr>
        <w:t>,10</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lang w:val="en-GB"/>
        </w:rPr>
        <w:t>Louise Eriksen (MSc)</w:t>
      </w:r>
      <w:r w:rsidR="00A10F87" w:rsidRPr="00563CD0">
        <w:rPr>
          <w:rFonts w:asciiTheme="majorBidi" w:hAnsiTheme="majorBidi" w:cstheme="majorBidi"/>
          <w:sz w:val="24"/>
          <w:szCs w:val="24"/>
          <w:vertAlign w:val="superscript"/>
          <w:lang w:val="en-GB"/>
        </w:rPr>
        <w:t>1</w:t>
      </w:r>
      <w:r w:rsidR="00545B04">
        <w:rPr>
          <w:rFonts w:asciiTheme="majorBidi" w:hAnsiTheme="majorBidi" w:cstheme="majorBidi"/>
          <w:sz w:val="24"/>
          <w:szCs w:val="24"/>
          <w:vertAlign w:val="superscript"/>
          <w:lang w:val="en-GB"/>
        </w:rPr>
        <w:t>4</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506EB8" w:rsidRPr="00563CD0">
        <w:rPr>
          <w:rFonts w:asciiTheme="majorBidi" w:hAnsiTheme="majorBidi" w:cstheme="majorBidi"/>
          <w:sz w:val="24"/>
          <w:szCs w:val="24"/>
          <w:vertAlign w:val="superscript"/>
          <w:lang w:val="en-GB"/>
        </w:rPr>
        <w:t xml:space="preserve"> </w:t>
      </w:r>
      <w:r w:rsidR="00A10F87" w:rsidRPr="00563CD0">
        <w:rPr>
          <w:rFonts w:asciiTheme="majorBidi" w:hAnsiTheme="majorBidi" w:cstheme="majorBidi"/>
          <w:sz w:val="24"/>
          <w:szCs w:val="24"/>
          <w:lang w:val="en-GB"/>
        </w:rPr>
        <w:t>Farshad Farzadfar (MD)</w:t>
      </w:r>
      <w:r w:rsidR="00545B04">
        <w:rPr>
          <w:rFonts w:asciiTheme="majorBidi" w:hAnsiTheme="majorBidi" w:cstheme="majorBidi"/>
          <w:sz w:val="24"/>
          <w:szCs w:val="24"/>
          <w:vertAlign w:val="superscript"/>
          <w:lang w:val="en-GB"/>
        </w:rPr>
        <w:t>15</w:t>
      </w:r>
      <w:r w:rsidR="00A10F87" w:rsidRPr="00563CD0">
        <w:rPr>
          <w:rFonts w:asciiTheme="majorBidi" w:hAnsiTheme="majorBidi" w:cstheme="majorBidi"/>
          <w:sz w:val="24"/>
          <w:szCs w:val="24"/>
          <w:vertAlign w:val="superscript"/>
          <w:lang w:val="en-GB"/>
        </w:rPr>
        <w:t>, 1</w:t>
      </w:r>
      <w:r w:rsidR="00545B04">
        <w:rPr>
          <w:rFonts w:asciiTheme="majorBidi" w:hAnsiTheme="majorBidi" w:cstheme="majorBidi"/>
          <w:sz w:val="24"/>
          <w:szCs w:val="24"/>
          <w:vertAlign w:val="superscript"/>
          <w:lang w:val="en-GB"/>
        </w:rPr>
        <w:t>6</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lang w:val="en-GB"/>
        </w:rPr>
        <w:t>Trevor S Ferguson (DM)</w:t>
      </w:r>
      <w:r w:rsidR="00A10F87" w:rsidRPr="00563CD0">
        <w:rPr>
          <w:rFonts w:asciiTheme="majorBidi" w:hAnsiTheme="majorBidi" w:cstheme="majorBidi"/>
          <w:sz w:val="24"/>
          <w:szCs w:val="24"/>
          <w:vertAlign w:val="superscript"/>
          <w:lang w:val="en-GB"/>
        </w:rPr>
        <w:t>1</w:t>
      </w:r>
      <w:r w:rsidR="00545B04">
        <w:rPr>
          <w:rFonts w:asciiTheme="majorBidi" w:hAnsiTheme="majorBidi" w:cstheme="majorBidi"/>
          <w:sz w:val="24"/>
          <w:szCs w:val="24"/>
          <w:vertAlign w:val="superscript"/>
          <w:lang w:val="en-GB"/>
        </w:rPr>
        <w:t>7</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lang w:val="en-GB"/>
        </w:rPr>
        <w:t>Nayu Ikeda (PhD)</w:t>
      </w:r>
      <w:r w:rsidR="00A10F87" w:rsidRPr="00563CD0">
        <w:rPr>
          <w:rFonts w:asciiTheme="majorBidi" w:hAnsiTheme="majorBidi" w:cstheme="majorBidi"/>
          <w:sz w:val="24"/>
          <w:szCs w:val="24"/>
          <w:vertAlign w:val="superscript"/>
          <w:lang w:val="en-GB"/>
        </w:rPr>
        <w:t>1</w:t>
      </w:r>
      <w:r w:rsidR="00545B04">
        <w:rPr>
          <w:rFonts w:asciiTheme="majorBidi" w:hAnsiTheme="majorBidi" w:cstheme="majorBidi"/>
          <w:sz w:val="24"/>
          <w:szCs w:val="24"/>
          <w:vertAlign w:val="superscript"/>
          <w:lang w:val="en-GB"/>
        </w:rPr>
        <w:t>8</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lang w:val="en-GB"/>
        </w:rPr>
        <w:t>Davood Khalili (PhD)</w:t>
      </w:r>
      <w:r w:rsidR="00A10F87" w:rsidRPr="00563CD0">
        <w:rPr>
          <w:rFonts w:asciiTheme="majorBidi" w:hAnsiTheme="majorBidi" w:cstheme="majorBidi"/>
          <w:sz w:val="24"/>
          <w:szCs w:val="24"/>
          <w:vertAlign w:val="superscript"/>
          <w:lang w:val="en-GB"/>
        </w:rPr>
        <w:t>1</w:t>
      </w:r>
      <w:r w:rsidR="00545B04">
        <w:rPr>
          <w:rFonts w:asciiTheme="majorBidi" w:hAnsiTheme="majorBidi" w:cstheme="majorBidi"/>
          <w:sz w:val="24"/>
          <w:szCs w:val="24"/>
          <w:vertAlign w:val="superscript"/>
          <w:lang w:val="en-GB"/>
        </w:rPr>
        <w:t>9</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sz w:val="24"/>
          <w:szCs w:val="24"/>
          <w:lang w:val="en-GB"/>
        </w:rPr>
        <w:t>,</w:t>
      </w:r>
      <w:r w:rsidR="00506EB8" w:rsidRPr="00563CD0">
        <w:rPr>
          <w:rFonts w:asciiTheme="majorBidi" w:hAnsiTheme="majorBidi" w:cstheme="majorBidi"/>
          <w:sz w:val="24"/>
          <w:szCs w:val="24"/>
          <w:vertAlign w:val="superscript"/>
          <w:lang w:val="en-GB"/>
        </w:rPr>
        <w:t xml:space="preserve"> </w:t>
      </w:r>
      <w:r w:rsidR="00A10F87" w:rsidRPr="00563CD0">
        <w:rPr>
          <w:rFonts w:asciiTheme="majorBidi" w:hAnsiTheme="majorBidi" w:cstheme="majorBidi"/>
          <w:sz w:val="24"/>
          <w:szCs w:val="24"/>
          <w:lang w:val="en-GB"/>
        </w:rPr>
        <w:t xml:space="preserve">Young-Ho </w:t>
      </w:r>
      <w:proofErr w:type="spellStart"/>
      <w:r w:rsidR="00A10F87" w:rsidRPr="00563CD0">
        <w:rPr>
          <w:rFonts w:asciiTheme="majorBidi" w:hAnsiTheme="majorBidi" w:cstheme="majorBidi"/>
          <w:sz w:val="24"/>
          <w:szCs w:val="24"/>
          <w:lang w:val="en-GB"/>
        </w:rPr>
        <w:t>Khang</w:t>
      </w:r>
      <w:proofErr w:type="spellEnd"/>
      <w:r w:rsidR="00A10F87" w:rsidRPr="00563CD0">
        <w:rPr>
          <w:rFonts w:asciiTheme="majorBidi" w:hAnsiTheme="majorBidi" w:cstheme="majorBidi"/>
          <w:sz w:val="24"/>
          <w:szCs w:val="24"/>
          <w:lang w:val="en-GB"/>
        </w:rPr>
        <w:t xml:space="preserve"> (MD)</w:t>
      </w:r>
      <w:r w:rsidR="00545B04">
        <w:rPr>
          <w:rFonts w:asciiTheme="majorBidi" w:hAnsiTheme="majorBidi" w:cstheme="majorBidi"/>
          <w:sz w:val="24"/>
          <w:szCs w:val="24"/>
          <w:vertAlign w:val="superscript"/>
          <w:lang w:val="en-GB"/>
        </w:rPr>
        <w:t>20</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lang w:val="en-GB"/>
        </w:rPr>
        <w:t xml:space="preserve">, </w:t>
      </w:r>
      <w:r w:rsidR="00A10F87" w:rsidRPr="00563CD0">
        <w:rPr>
          <w:rFonts w:asciiTheme="majorBidi" w:hAnsiTheme="majorBidi" w:cstheme="majorBidi"/>
          <w:sz w:val="24"/>
          <w:szCs w:val="24"/>
          <w:lang w:val="en-GB"/>
        </w:rPr>
        <w:t>Vera Lanska (PhD)</w:t>
      </w:r>
      <w:r w:rsidR="00A10F87" w:rsidRPr="00563CD0">
        <w:rPr>
          <w:rFonts w:asciiTheme="majorBidi" w:hAnsiTheme="majorBidi" w:cstheme="majorBidi"/>
          <w:sz w:val="24"/>
          <w:szCs w:val="24"/>
          <w:vertAlign w:val="superscript"/>
          <w:lang w:val="en-GB"/>
        </w:rPr>
        <w:t>2</w:t>
      </w:r>
      <w:r w:rsidR="00545B04">
        <w:rPr>
          <w:rFonts w:asciiTheme="majorBidi" w:hAnsiTheme="majorBidi" w:cstheme="majorBidi"/>
          <w:sz w:val="24"/>
          <w:szCs w:val="24"/>
          <w:vertAlign w:val="superscript"/>
          <w:lang w:val="en-GB"/>
        </w:rPr>
        <w:t>1</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lang w:val="en-GB"/>
        </w:rPr>
        <w:t xml:space="preserve">, </w:t>
      </w:r>
      <w:r w:rsidR="00A10F87" w:rsidRPr="00563CD0">
        <w:rPr>
          <w:rFonts w:asciiTheme="majorBidi" w:hAnsiTheme="majorBidi" w:cstheme="majorBidi"/>
          <w:sz w:val="24"/>
          <w:szCs w:val="24"/>
          <w:lang w:val="en-GB"/>
        </w:rPr>
        <w:t>Luz León-Muñoz (PhD)</w:t>
      </w:r>
      <w:r w:rsidR="00A10F87" w:rsidRPr="00563CD0">
        <w:rPr>
          <w:rFonts w:asciiTheme="majorBidi" w:hAnsiTheme="majorBidi" w:cstheme="majorBidi"/>
          <w:sz w:val="24"/>
          <w:szCs w:val="24"/>
          <w:vertAlign w:val="superscript"/>
          <w:lang w:val="en-GB"/>
        </w:rPr>
        <w:t>2</w:t>
      </w:r>
      <w:r w:rsidR="00545B04">
        <w:rPr>
          <w:rFonts w:asciiTheme="majorBidi" w:hAnsiTheme="majorBidi" w:cstheme="majorBidi"/>
          <w:sz w:val="24"/>
          <w:szCs w:val="24"/>
          <w:vertAlign w:val="superscript"/>
          <w:lang w:val="en-GB"/>
        </w:rPr>
        <w:t>2</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lang w:val="en-GB"/>
        </w:rPr>
        <w:t xml:space="preserve">, </w:t>
      </w:r>
      <w:r w:rsidR="00A10F87" w:rsidRPr="00563CD0">
        <w:rPr>
          <w:rFonts w:asciiTheme="majorBidi" w:hAnsiTheme="majorBidi" w:cstheme="majorBidi"/>
          <w:sz w:val="24"/>
          <w:szCs w:val="24"/>
          <w:lang w:val="en-GB"/>
        </w:rPr>
        <w:t>Dianna Magliano (PhD)</w:t>
      </w:r>
      <w:r w:rsidR="00A10F87" w:rsidRPr="00563CD0">
        <w:rPr>
          <w:rFonts w:asciiTheme="majorBidi" w:hAnsiTheme="majorBidi" w:cstheme="majorBidi"/>
          <w:sz w:val="24"/>
          <w:szCs w:val="24"/>
          <w:vertAlign w:val="superscript"/>
          <w:lang w:val="en-GB"/>
        </w:rPr>
        <w:t>2</w:t>
      </w:r>
      <w:r w:rsidR="00545B04">
        <w:rPr>
          <w:rFonts w:asciiTheme="majorBidi" w:hAnsiTheme="majorBidi" w:cstheme="majorBidi"/>
          <w:sz w:val="24"/>
          <w:szCs w:val="24"/>
          <w:vertAlign w:val="superscript"/>
          <w:lang w:val="en-GB"/>
        </w:rPr>
        <w:t>3</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lang w:val="en-GB"/>
        </w:rPr>
        <w:t xml:space="preserve">, </w:t>
      </w:r>
      <w:r w:rsidR="00A10F87" w:rsidRPr="00563CD0">
        <w:rPr>
          <w:rFonts w:asciiTheme="majorBidi" w:hAnsiTheme="majorBidi" w:cstheme="majorBidi"/>
          <w:sz w:val="24"/>
          <w:szCs w:val="24"/>
          <w:lang w:val="en-GB"/>
        </w:rPr>
        <w:t>Paula Margozzini</w:t>
      </w:r>
      <w:r w:rsidR="00A10F87" w:rsidRPr="00563CD0">
        <w:rPr>
          <w:rFonts w:asciiTheme="majorBidi" w:hAnsiTheme="majorBidi" w:cstheme="majorBidi"/>
          <w:sz w:val="24"/>
          <w:szCs w:val="24"/>
          <w:vertAlign w:val="superscript"/>
          <w:lang w:val="en-GB"/>
        </w:rPr>
        <w:t>2</w:t>
      </w:r>
      <w:r w:rsidR="00545B04">
        <w:rPr>
          <w:rFonts w:asciiTheme="majorBidi" w:hAnsiTheme="majorBidi" w:cstheme="majorBidi"/>
          <w:sz w:val="24"/>
          <w:szCs w:val="24"/>
          <w:vertAlign w:val="superscript"/>
          <w:lang w:val="en-GB"/>
        </w:rPr>
        <w:t>4</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proofErr w:type="spellStart"/>
      <w:r w:rsidR="00A10F87" w:rsidRPr="00563CD0">
        <w:rPr>
          <w:rFonts w:asciiTheme="majorBidi" w:hAnsiTheme="majorBidi" w:cstheme="majorBidi"/>
          <w:sz w:val="24"/>
          <w:szCs w:val="24"/>
          <w:lang w:val="en-GB"/>
        </w:rPr>
        <w:t>Kelias</w:t>
      </w:r>
      <w:proofErr w:type="spellEnd"/>
      <w:r w:rsidR="00A10F87" w:rsidRPr="00563CD0">
        <w:rPr>
          <w:rFonts w:asciiTheme="majorBidi" w:hAnsiTheme="majorBidi" w:cstheme="majorBidi"/>
          <w:sz w:val="24"/>
          <w:szCs w:val="24"/>
          <w:lang w:val="en-GB"/>
        </w:rPr>
        <w:t xml:space="preserve"> P </w:t>
      </w:r>
      <w:proofErr w:type="spellStart"/>
      <w:r w:rsidR="00A10F87" w:rsidRPr="00563CD0">
        <w:rPr>
          <w:rFonts w:asciiTheme="majorBidi" w:hAnsiTheme="majorBidi" w:cstheme="majorBidi"/>
          <w:sz w:val="24"/>
          <w:szCs w:val="24"/>
          <w:lang w:val="en-GB"/>
        </w:rPr>
        <w:t>Msyamboza</w:t>
      </w:r>
      <w:proofErr w:type="spellEnd"/>
      <w:r w:rsidR="00A10F87" w:rsidRPr="00563CD0">
        <w:rPr>
          <w:rFonts w:asciiTheme="majorBidi" w:hAnsiTheme="majorBidi" w:cstheme="majorBidi"/>
          <w:sz w:val="24"/>
          <w:szCs w:val="24"/>
          <w:lang w:val="en-GB"/>
        </w:rPr>
        <w:t xml:space="preserve"> (PhD)</w:t>
      </w:r>
      <w:r w:rsidR="00A10F87" w:rsidRPr="00563CD0">
        <w:rPr>
          <w:rFonts w:asciiTheme="majorBidi" w:hAnsiTheme="majorBidi" w:cstheme="majorBidi"/>
          <w:sz w:val="24"/>
          <w:szCs w:val="24"/>
          <w:vertAlign w:val="superscript"/>
          <w:lang w:val="en-GB"/>
        </w:rPr>
        <w:t>2</w:t>
      </w:r>
      <w:r w:rsidR="00545B04">
        <w:rPr>
          <w:rFonts w:asciiTheme="majorBidi" w:hAnsiTheme="majorBidi" w:cstheme="majorBidi"/>
          <w:sz w:val="24"/>
          <w:szCs w:val="24"/>
          <w:vertAlign w:val="superscript"/>
          <w:lang w:val="en-GB"/>
        </w:rPr>
        <w:t>5</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545B04" w:rsidRPr="00545B04">
        <w:rPr>
          <w:rFonts w:asciiTheme="majorBidi" w:hAnsiTheme="majorBidi" w:cs="Times New Roman"/>
          <w:sz w:val="24"/>
          <w:szCs w:val="24"/>
        </w:rPr>
        <w:t xml:space="preserve">Gerald N </w:t>
      </w:r>
      <w:proofErr w:type="spellStart"/>
      <w:r w:rsidR="00545B04" w:rsidRPr="00545B04">
        <w:rPr>
          <w:rFonts w:asciiTheme="majorBidi" w:hAnsiTheme="majorBidi" w:cs="Times New Roman"/>
          <w:sz w:val="24"/>
          <w:szCs w:val="24"/>
        </w:rPr>
        <w:t>Mutungi</w:t>
      </w:r>
      <w:proofErr w:type="spellEnd"/>
      <w:r w:rsidR="00205FA5">
        <w:rPr>
          <w:rFonts w:asciiTheme="majorBidi" w:hAnsiTheme="majorBidi" w:cs="Times New Roman"/>
          <w:sz w:val="24"/>
          <w:szCs w:val="24"/>
        </w:rPr>
        <w:t xml:space="preserve"> (</w:t>
      </w:r>
      <w:r w:rsidR="00CB621A">
        <w:rPr>
          <w:rFonts w:asciiTheme="majorBidi" w:hAnsiTheme="majorBidi" w:cs="Times New Roman"/>
          <w:sz w:val="24"/>
          <w:szCs w:val="24"/>
        </w:rPr>
        <w:t>PhD</w:t>
      </w:r>
      <w:r w:rsidR="00205FA5">
        <w:rPr>
          <w:rFonts w:asciiTheme="majorBidi" w:hAnsiTheme="majorBidi" w:cs="Times New Roman"/>
          <w:sz w:val="24"/>
          <w:szCs w:val="24"/>
        </w:rPr>
        <w:t>)</w:t>
      </w:r>
      <w:r w:rsidR="00545B04" w:rsidRPr="00563CD0">
        <w:rPr>
          <w:rFonts w:asciiTheme="majorBidi" w:hAnsiTheme="majorBidi" w:cstheme="majorBidi"/>
          <w:sz w:val="24"/>
          <w:szCs w:val="24"/>
          <w:vertAlign w:val="superscript"/>
          <w:lang w:val="en-GB"/>
        </w:rPr>
        <w:t>2</w:t>
      </w:r>
      <w:r w:rsidR="00E03B09">
        <w:rPr>
          <w:rFonts w:asciiTheme="majorBidi" w:hAnsiTheme="majorBidi" w:cstheme="majorBidi"/>
          <w:sz w:val="24"/>
          <w:szCs w:val="24"/>
          <w:vertAlign w:val="superscript"/>
          <w:lang w:val="en-GB"/>
        </w:rPr>
        <w:t>6</w:t>
      </w:r>
      <w:r w:rsidR="00545B04" w:rsidRPr="00545B04">
        <w:rPr>
          <w:rFonts w:asciiTheme="majorBidi" w:hAnsiTheme="majorBidi" w:cs="Times New Roman"/>
          <w:sz w:val="24"/>
          <w:szCs w:val="24"/>
        </w:rPr>
        <w:t>*</w:t>
      </w:r>
      <w:r w:rsidR="00545B04">
        <w:rPr>
          <w:rFonts w:asciiTheme="majorBidi" w:hAnsiTheme="majorBidi" w:cs="Times New Roman"/>
          <w:sz w:val="24"/>
          <w:szCs w:val="24"/>
        </w:rPr>
        <w:t xml:space="preserve">, </w:t>
      </w:r>
      <w:proofErr w:type="spellStart"/>
      <w:r w:rsidR="00A10F87" w:rsidRPr="00563CD0">
        <w:rPr>
          <w:rFonts w:asciiTheme="majorBidi" w:hAnsiTheme="majorBidi" w:cstheme="majorBidi"/>
          <w:sz w:val="24"/>
          <w:szCs w:val="24"/>
          <w:lang w:val="en-GB"/>
        </w:rPr>
        <w:t>Kyungwon</w:t>
      </w:r>
      <w:proofErr w:type="spellEnd"/>
      <w:r w:rsidR="00A10F87" w:rsidRPr="00563CD0">
        <w:rPr>
          <w:rFonts w:asciiTheme="majorBidi" w:hAnsiTheme="majorBidi" w:cstheme="majorBidi"/>
          <w:sz w:val="24"/>
          <w:szCs w:val="24"/>
          <w:lang w:val="en-GB"/>
        </w:rPr>
        <w:t xml:space="preserve"> Oh (PhD)</w:t>
      </w:r>
      <w:r w:rsidR="00A10F87" w:rsidRPr="00563CD0">
        <w:rPr>
          <w:rFonts w:asciiTheme="majorBidi" w:hAnsiTheme="majorBidi" w:cstheme="majorBidi"/>
          <w:sz w:val="24"/>
          <w:szCs w:val="24"/>
          <w:vertAlign w:val="superscript"/>
          <w:lang w:val="en-GB"/>
        </w:rPr>
        <w:t>2</w:t>
      </w:r>
      <w:r w:rsidR="00E03B09">
        <w:rPr>
          <w:rFonts w:asciiTheme="majorBidi" w:hAnsiTheme="majorBidi" w:cstheme="majorBidi"/>
          <w:sz w:val="24"/>
          <w:szCs w:val="24"/>
          <w:vertAlign w:val="superscript"/>
          <w:lang w:val="en-GB"/>
        </w:rPr>
        <w:t>7</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proofErr w:type="spellStart"/>
      <w:r w:rsidR="00545B04" w:rsidRPr="00545B04">
        <w:rPr>
          <w:rFonts w:asciiTheme="majorBidi" w:hAnsiTheme="majorBidi" w:cs="Times New Roman"/>
          <w:bCs/>
          <w:sz w:val="24"/>
          <w:szCs w:val="24"/>
        </w:rPr>
        <w:t>Sophal</w:t>
      </w:r>
      <w:proofErr w:type="spellEnd"/>
      <w:r w:rsidR="00545B04" w:rsidRPr="00545B04">
        <w:rPr>
          <w:rFonts w:asciiTheme="majorBidi" w:hAnsiTheme="majorBidi" w:cs="Times New Roman"/>
          <w:bCs/>
          <w:sz w:val="24"/>
          <w:szCs w:val="24"/>
        </w:rPr>
        <w:t xml:space="preserve"> </w:t>
      </w:r>
      <w:proofErr w:type="spellStart"/>
      <w:r w:rsidR="00545B04" w:rsidRPr="00545B04">
        <w:rPr>
          <w:rFonts w:asciiTheme="majorBidi" w:hAnsiTheme="majorBidi" w:cs="Times New Roman"/>
          <w:bCs/>
          <w:sz w:val="24"/>
          <w:szCs w:val="24"/>
        </w:rPr>
        <w:t>Oum</w:t>
      </w:r>
      <w:proofErr w:type="spellEnd"/>
      <w:r w:rsidR="00545B04" w:rsidRPr="00545B04">
        <w:rPr>
          <w:rFonts w:asciiTheme="majorBidi" w:hAnsiTheme="majorBidi" w:cs="Times New Roman"/>
          <w:bCs/>
          <w:sz w:val="24"/>
          <w:szCs w:val="24"/>
        </w:rPr>
        <w:t xml:space="preserve"> (DrPH)</w:t>
      </w:r>
      <w:r w:rsidR="00E03B09" w:rsidRPr="00E03B09">
        <w:rPr>
          <w:rFonts w:asciiTheme="majorBidi" w:hAnsiTheme="majorBidi" w:cstheme="majorBidi"/>
          <w:sz w:val="24"/>
          <w:szCs w:val="24"/>
          <w:vertAlign w:val="superscript"/>
          <w:lang w:val="en-GB"/>
        </w:rPr>
        <w:t xml:space="preserve"> </w:t>
      </w:r>
      <w:r w:rsidR="00E03B09" w:rsidRPr="00563CD0">
        <w:rPr>
          <w:rFonts w:asciiTheme="majorBidi" w:hAnsiTheme="majorBidi" w:cstheme="majorBidi"/>
          <w:sz w:val="24"/>
          <w:szCs w:val="24"/>
          <w:vertAlign w:val="superscript"/>
          <w:lang w:val="en-GB"/>
        </w:rPr>
        <w:t>2</w:t>
      </w:r>
      <w:r w:rsidR="00E03B09">
        <w:rPr>
          <w:rFonts w:asciiTheme="majorBidi" w:hAnsiTheme="majorBidi" w:cstheme="majorBidi"/>
          <w:sz w:val="24"/>
          <w:szCs w:val="24"/>
          <w:vertAlign w:val="superscript"/>
          <w:lang w:val="en-GB"/>
        </w:rPr>
        <w:t>8</w:t>
      </w:r>
      <w:r w:rsidR="00545B04" w:rsidRPr="00545B04">
        <w:rPr>
          <w:rFonts w:asciiTheme="majorBidi" w:hAnsiTheme="majorBidi" w:cs="Times New Roman"/>
          <w:b/>
          <w:sz w:val="24"/>
          <w:szCs w:val="24"/>
        </w:rPr>
        <w:t xml:space="preserve">*, </w:t>
      </w:r>
      <w:r w:rsidR="00A10F87" w:rsidRPr="00563CD0">
        <w:rPr>
          <w:rFonts w:asciiTheme="majorBidi" w:hAnsiTheme="majorBidi" w:cstheme="majorBidi"/>
          <w:sz w:val="24"/>
          <w:szCs w:val="24"/>
          <w:lang w:val="en-GB"/>
        </w:rPr>
        <w:t>Fernando Rodríguez-Artalejo (MD)</w:t>
      </w:r>
      <w:r w:rsidR="00A10F87" w:rsidRPr="00563CD0">
        <w:rPr>
          <w:rFonts w:asciiTheme="majorBidi" w:hAnsiTheme="majorBidi" w:cstheme="majorBidi"/>
          <w:sz w:val="24"/>
          <w:szCs w:val="24"/>
          <w:vertAlign w:val="superscript"/>
          <w:lang w:val="en-GB"/>
        </w:rPr>
        <w:t>2</w:t>
      </w:r>
      <w:r w:rsidR="006477BA">
        <w:rPr>
          <w:rFonts w:asciiTheme="majorBidi" w:hAnsiTheme="majorBidi" w:cstheme="majorBidi"/>
          <w:sz w:val="24"/>
          <w:szCs w:val="24"/>
          <w:vertAlign w:val="superscript"/>
          <w:lang w:val="en-GB"/>
        </w:rPr>
        <w:t>2</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lang w:val="en-GB"/>
        </w:rPr>
        <w:t>Rosalba Rojas-Martinez (PhD)</w:t>
      </w:r>
      <w:r w:rsidR="006477BA">
        <w:rPr>
          <w:rFonts w:asciiTheme="majorBidi" w:hAnsiTheme="majorBidi" w:cstheme="majorBidi"/>
          <w:sz w:val="24"/>
          <w:szCs w:val="24"/>
          <w:vertAlign w:val="superscript"/>
          <w:lang w:val="en-GB"/>
        </w:rPr>
        <w:t>29</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lang w:val="en-GB"/>
        </w:rPr>
        <w:t>Gonzalo Valdivia</w:t>
      </w:r>
      <w:r w:rsidR="006477BA">
        <w:rPr>
          <w:rFonts w:asciiTheme="majorBidi" w:hAnsiTheme="majorBidi" w:cstheme="majorBidi"/>
          <w:sz w:val="24"/>
          <w:szCs w:val="24"/>
          <w:vertAlign w:val="superscript"/>
          <w:lang w:val="en-GB"/>
        </w:rPr>
        <w:t>30</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w:t>
      </w:r>
      <w:r w:rsidR="00E03B09">
        <w:rPr>
          <w:rFonts w:asciiTheme="majorBidi" w:hAnsiTheme="majorBidi" w:cstheme="majorBidi"/>
          <w:b/>
          <w:sz w:val="24"/>
          <w:szCs w:val="24"/>
        </w:rPr>
        <w:t xml:space="preserve"> </w:t>
      </w:r>
      <w:proofErr w:type="spellStart"/>
      <w:r w:rsidR="00A10F87" w:rsidRPr="00563CD0">
        <w:rPr>
          <w:rFonts w:asciiTheme="majorBidi" w:hAnsiTheme="majorBidi" w:cstheme="majorBidi"/>
          <w:sz w:val="24"/>
          <w:szCs w:val="24"/>
          <w:lang w:val="en-GB"/>
        </w:rPr>
        <w:t>Rainford</w:t>
      </w:r>
      <w:proofErr w:type="spellEnd"/>
      <w:r w:rsidR="00A10F87" w:rsidRPr="00563CD0">
        <w:rPr>
          <w:rFonts w:asciiTheme="majorBidi" w:hAnsiTheme="majorBidi" w:cstheme="majorBidi"/>
          <w:sz w:val="24"/>
          <w:szCs w:val="24"/>
          <w:lang w:val="en-GB"/>
        </w:rPr>
        <w:t xml:space="preserve"> Wilks (DM)</w:t>
      </w:r>
      <w:r w:rsidR="00A10F87" w:rsidRPr="00563CD0">
        <w:rPr>
          <w:rFonts w:asciiTheme="majorBidi" w:hAnsiTheme="majorBidi" w:cstheme="majorBidi"/>
          <w:sz w:val="24"/>
          <w:szCs w:val="24"/>
          <w:vertAlign w:val="superscript"/>
          <w:lang w:val="en-GB"/>
        </w:rPr>
        <w:t>1</w:t>
      </w:r>
      <w:r w:rsidR="00E03B09">
        <w:rPr>
          <w:rFonts w:asciiTheme="majorBidi" w:hAnsiTheme="majorBidi" w:cstheme="majorBidi"/>
          <w:sz w:val="24"/>
          <w:szCs w:val="24"/>
          <w:vertAlign w:val="superscript"/>
          <w:lang w:val="en-GB"/>
        </w:rPr>
        <w:t>7</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lang w:val="en-GB"/>
        </w:rPr>
        <w:t>Jonathan E Shaw (MD)</w:t>
      </w:r>
      <w:r w:rsidR="00A10F87" w:rsidRPr="00563CD0">
        <w:rPr>
          <w:rFonts w:asciiTheme="majorBidi" w:hAnsiTheme="majorBidi" w:cstheme="majorBidi"/>
          <w:sz w:val="24"/>
          <w:szCs w:val="24"/>
          <w:vertAlign w:val="superscript"/>
          <w:lang w:val="en-GB"/>
        </w:rPr>
        <w:t>2</w:t>
      </w:r>
      <w:r w:rsidR="00E03B09">
        <w:rPr>
          <w:rFonts w:asciiTheme="majorBidi" w:hAnsiTheme="majorBidi" w:cstheme="majorBidi"/>
          <w:sz w:val="24"/>
          <w:szCs w:val="24"/>
          <w:vertAlign w:val="superscript"/>
          <w:lang w:val="en-GB"/>
        </w:rPr>
        <w:t>3</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lang w:val="en-GB"/>
        </w:rPr>
        <w:t>Gretchen A Stevens (DSc)</w:t>
      </w:r>
      <w:r w:rsidR="00E03B09">
        <w:rPr>
          <w:rFonts w:asciiTheme="majorBidi" w:hAnsiTheme="majorBidi" w:cstheme="majorBidi"/>
          <w:sz w:val="24"/>
          <w:szCs w:val="24"/>
          <w:vertAlign w:val="superscript"/>
          <w:lang w:val="en-GB"/>
        </w:rPr>
        <w:t>3</w:t>
      </w:r>
      <w:r w:rsidR="006477BA">
        <w:rPr>
          <w:rFonts w:asciiTheme="majorBidi" w:hAnsiTheme="majorBidi" w:cstheme="majorBidi"/>
          <w:sz w:val="24"/>
          <w:szCs w:val="24"/>
          <w:vertAlign w:val="superscript"/>
          <w:lang w:val="en-GB"/>
        </w:rPr>
        <w:t>1</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lang w:val="en-GB"/>
        </w:rPr>
        <w:t>Janne Tolstrup (PhD)</w:t>
      </w:r>
      <w:r w:rsidR="00A10F87" w:rsidRPr="00563CD0">
        <w:rPr>
          <w:rFonts w:asciiTheme="majorBidi" w:hAnsiTheme="majorBidi" w:cstheme="majorBidi"/>
          <w:sz w:val="24"/>
          <w:szCs w:val="24"/>
          <w:vertAlign w:val="superscript"/>
          <w:lang w:val="en-GB"/>
        </w:rPr>
        <w:t>1</w:t>
      </w:r>
      <w:r w:rsidR="00E03B09">
        <w:rPr>
          <w:rFonts w:asciiTheme="majorBidi" w:hAnsiTheme="majorBidi" w:cstheme="majorBidi"/>
          <w:sz w:val="24"/>
          <w:szCs w:val="24"/>
          <w:vertAlign w:val="superscript"/>
          <w:lang w:val="en-GB"/>
        </w:rPr>
        <w:t>4</w:t>
      </w:r>
      <w:r w:rsidR="00082AC6"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lang w:val="en-GB"/>
        </w:rPr>
        <w:t>Bin Zhou (MSc)</w:t>
      </w:r>
      <w:r w:rsidR="00A10F87" w:rsidRPr="00563CD0">
        <w:rPr>
          <w:rFonts w:asciiTheme="majorBidi" w:hAnsiTheme="majorBidi" w:cstheme="majorBidi"/>
          <w:sz w:val="24"/>
          <w:szCs w:val="24"/>
          <w:vertAlign w:val="superscript"/>
          <w:lang w:val="en-GB"/>
        </w:rPr>
        <w:t>9</w:t>
      </w:r>
      <w:r w:rsidR="00E03B09">
        <w:rPr>
          <w:rFonts w:asciiTheme="majorBidi" w:hAnsiTheme="majorBidi" w:cstheme="majorBidi"/>
          <w:sz w:val="24"/>
          <w:szCs w:val="24"/>
          <w:vertAlign w:val="superscript"/>
          <w:lang w:val="en-GB"/>
        </w:rPr>
        <w:t>,10</w:t>
      </w:r>
      <w:r w:rsidR="00506EB8" w:rsidRPr="00563CD0">
        <w:rPr>
          <w:rFonts w:asciiTheme="majorBidi" w:hAnsiTheme="majorBidi" w:cstheme="majorBidi"/>
          <w:sz w:val="24"/>
          <w:szCs w:val="24"/>
          <w:vertAlign w:val="superscript"/>
          <w:lang w:val="en-GB"/>
        </w:rPr>
        <w:t>*</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lang w:val="en-GB"/>
        </w:rPr>
        <w:t>Joshua A Salomon (PhD)</w:t>
      </w:r>
      <w:r w:rsidR="00A10F87" w:rsidRPr="00563CD0">
        <w:rPr>
          <w:rFonts w:asciiTheme="majorBidi" w:hAnsiTheme="majorBidi" w:cstheme="majorBidi"/>
          <w:sz w:val="24"/>
          <w:szCs w:val="24"/>
          <w:vertAlign w:val="superscript"/>
          <w:lang w:val="en-GB"/>
        </w:rPr>
        <w:t>1</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lang w:val="en-GB"/>
        </w:rPr>
        <w:t xml:space="preserve">Majid </w:t>
      </w:r>
      <w:proofErr w:type="spellStart"/>
      <w:r w:rsidR="00A10F87" w:rsidRPr="00563CD0">
        <w:rPr>
          <w:rFonts w:asciiTheme="majorBidi" w:hAnsiTheme="majorBidi" w:cstheme="majorBidi"/>
          <w:sz w:val="24"/>
          <w:szCs w:val="24"/>
          <w:lang w:val="en-GB"/>
        </w:rPr>
        <w:t>Ezzati</w:t>
      </w:r>
      <w:proofErr w:type="spellEnd"/>
      <w:r w:rsidR="00A10F87" w:rsidRPr="00563CD0">
        <w:rPr>
          <w:rFonts w:asciiTheme="majorBidi" w:hAnsiTheme="majorBidi" w:cstheme="majorBidi"/>
          <w:sz w:val="24"/>
          <w:szCs w:val="24"/>
          <w:lang w:val="en-GB"/>
        </w:rPr>
        <w:t xml:space="preserve"> (</w:t>
      </w:r>
      <w:proofErr w:type="spellStart"/>
      <w:r w:rsidR="00A10F87" w:rsidRPr="00563CD0">
        <w:rPr>
          <w:rFonts w:asciiTheme="majorBidi" w:hAnsiTheme="majorBidi" w:cstheme="majorBidi"/>
          <w:sz w:val="24"/>
          <w:szCs w:val="24"/>
          <w:lang w:val="en-GB"/>
        </w:rPr>
        <w:t>FMedSci</w:t>
      </w:r>
      <w:proofErr w:type="spellEnd"/>
      <w:r w:rsidR="00A10F87" w:rsidRPr="00563CD0">
        <w:rPr>
          <w:rFonts w:asciiTheme="majorBidi" w:hAnsiTheme="majorBidi" w:cstheme="majorBidi"/>
          <w:sz w:val="24"/>
          <w:szCs w:val="24"/>
          <w:lang w:val="en-GB"/>
        </w:rPr>
        <w:t>)</w:t>
      </w:r>
      <w:r w:rsidR="00A10F87" w:rsidRPr="00563CD0">
        <w:rPr>
          <w:rFonts w:asciiTheme="majorBidi" w:hAnsiTheme="majorBidi" w:cstheme="majorBidi"/>
          <w:sz w:val="24"/>
          <w:szCs w:val="24"/>
          <w:vertAlign w:val="superscript"/>
          <w:lang w:val="en-GB"/>
        </w:rPr>
        <w:t>9</w:t>
      </w:r>
      <w:r w:rsidR="00E03B09">
        <w:rPr>
          <w:rFonts w:asciiTheme="majorBidi" w:hAnsiTheme="majorBidi" w:cstheme="majorBidi"/>
          <w:sz w:val="24"/>
          <w:szCs w:val="24"/>
          <w:vertAlign w:val="superscript"/>
          <w:lang w:val="en-GB"/>
        </w:rPr>
        <w:t>,10</w:t>
      </w:r>
      <w:r w:rsidR="006477BA">
        <w:rPr>
          <w:rFonts w:asciiTheme="majorBidi" w:hAnsiTheme="majorBidi" w:cstheme="majorBidi"/>
          <w:sz w:val="24"/>
          <w:szCs w:val="24"/>
          <w:vertAlign w:val="superscript"/>
          <w:lang w:val="en-GB"/>
        </w:rPr>
        <w:t>,32,33</w:t>
      </w:r>
      <w:r w:rsidR="00506EB8" w:rsidRPr="00563CD0">
        <w:rPr>
          <w:rFonts w:asciiTheme="majorBidi" w:hAnsiTheme="majorBidi" w:cstheme="majorBidi"/>
          <w:b/>
          <w:sz w:val="24"/>
          <w:szCs w:val="24"/>
        </w:rPr>
        <w:t xml:space="preserve">, </w:t>
      </w:r>
      <w:r w:rsidR="00A10F87" w:rsidRPr="00563CD0">
        <w:rPr>
          <w:rFonts w:asciiTheme="majorBidi" w:hAnsiTheme="majorBidi" w:cstheme="majorBidi"/>
          <w:sz w:val="24"/>
          <w:szCs w:val="24"/>
          <w:lang w:val="en-GB"/>
        </w:rPr>
        <w:t>Goodarz Danaei (ScD)</w:t>
      </w:r>
      <w:r w:rsidR="00A10F87" w:rsidRPr="00563CD0">
        <w:rPr>
          <w:rFonts w:asciiTheme="majorBidi" w:hAnsiTheme="majorBidi" w:cstheme="majorBidi"/>
          <w:sz w:val="24"/>
          <w:szCs w:val="24"/>
          <w:vertAlign w:val="superscript"/>
          <w:lang w:val="en-GB"/>
        </w:rPr>
        <w:t>1,3</w:t>
      </w:r>
      <w:r w:rsidR="006477BA">
        <w:rPr>
          <w:rFonts w:asciiTheme="majorBidi" w:hAnsiTheme="majorBidi" w:cstheme="majorBidi"/>
          <w:sz w:val="24"/>
          <w:szCs w:val="24"/>
          <w:vertAlign w:val="superscript"/>
          <w:lang w:val="en-GB"/>
        </w:rPr>
        <w:t>4</w:t>
      </w:r>
    </w:p>
    <w:p w14:paraId="056BD38C" w14:textId="77777777" w:rsidR="00D735F9" w:rsidRPr="00563CD0" w:rsidRDefault="00D735F9" w:rsidP="00D735F9">
      <w:pPr>
        <w:rPr>
          <w:rFonts w:asciiTheme="majorBidi" w:hAnsiTheme="majorBidi" w:cstheme="majorBidi"/>
          <w:sz w:val="24"/>
          <w:szCs w:val="24"/>
          <w:lang w:val="en-GB"/>
        </w:rPr>
      </w:pPr>
    </w:p>
    <w:p w14:paraId="4109855C" w14:textId="77777777" w:rsidR="00D735F9" w:rsidRPr="00563CD0" w:rsidRDefault="00D735F9" w:rsidP="00D735F9">
      <w:pPr>
        <w:rPr>
          <w:rFonts w:asciiTheme="majorBidi" w:hAnsiTheme="majorBidi" w:cstheme="majorBidi"/>
          <w:sz w:val="24"/>
          <w:szCs w:val="24"/>
          <w:lang w:val="en-GB"/>
        </w:rPr>
      </w:pPr>
      <w:r w:rsidRPr="00563CD0">
        <w:rPr>
          <w:rFonts w:asciiTheme="majorBidi" w:hAnsiTheme="majorBidi" w:cstheme="majorBidi"/>
          <w:sz w:val="24"/>
          <w:szCs w:val="24"/>
          <w:lang w:val="en-GB"/>
        </w:rPr>
        <w:t>* These authors have made equal contributions and are listed alphabetically.</w:t>
      </w:r>
    </w:p>
    <w:p w14:paraId="0B8FAD48" w14:textId="2FF924F8" w:rsidR="00A27705" w:rsidRPr="00563CD0" w:rsidRDefault="00A27705" w:rsidP="00D735F9">
      <w:pPr>
        <w:rPr>
          <w:rFonts w:asciiTheme="majorBidi" w:hAnsiTheme="majorBidi" w:cstheme="majorBidi"/>
          <w:sz w:val="24"/>
          <w:szCs w:val="24"/>
          <w:lang w:val="en-GB"/>
        </w:rPr>
      </w:pPr>
    </w:p>
    <w:p w14:paraId="21F75AAE" w14:textId="210C2565" w:rsidR="00A27705" w:rsidRPr="00563CD0" w:rsidRDefault="00A27705" w:rsidP="00D735F9">
      <w:pPr>
        <w:rPr>
          <w:rFonts w:asciiTheme="majorBidi" w:hAnsiTheme="majorBidi" w:cstheme="majorBidi"/>
          <w:b/>
          <w:sz w:val="24"/>
          <w:szCs w:val="24"/>
        </w:rPr>
      </w:pPr>
      <w:r w:rsidRPr="00563CD0">
        <w:rPr>
          <w:rFonts w:asciiTheme="majorBidi" w:hAnsiTheme="majorBidi" w:cstheme="majorBidi"/>
          <w:b/>
          <w:sz w:val="24"/>
          <w:szCs w:val="24"/>
        </w:rPr>
        <w:t>Affiliation</w:t>
      </w:r>
      <w:r w:rsidR="009F5EFF" w:rsidRPr="00563CD0">
        <w:rPr>
          <w:rFonts w:asciiTheme="majorBidi" w:hAnsiTheme="majorBidi" w:cstheme="majorBidi"/>
          <w:b/>
          <w:sz w:val="24"/>
          <w:szCs w:val="24"/>
        </w:rPr>
        <w:t>s</w:t>
      </w:r>
      <w:r w:rsidR="008D0F1B" w:rsidRPr="00563CD0">
        <w:rPr>
          <w:rFonts w:asciiTheme="majorBidi" w:hAnsiTheme="majorBidi" w:cstheme="majorBidi"/>
          <w:b/>
          <w:sz w:val="24"/>
          <w:szCs w:val="24"/>
        </w:rPr>
        <w:t>:</w:t>
      </w:r>
    </w:p>
    <w:p w14:paraId="1C14A416"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sz w:val="24"/>
          <w:szCs w:val="24"/>
          <w:lang w:val="en-GB"/>
        </w:rPr>
        <w:t>Department of Global Health and Population, Harvard School of Public Health, Boston, MA, USA</w:t>
      </w:r>
    </w:p>
    <w:p w14:paraId="5EE798A3" w14:textId="77777777" w:rsidR="009F5EFF" w:rsidRPr="00563CD0" w:rsidRDefault="009F5EFF" w:rsidP="007A59A0">
      <w:pPr>
        <w:pStyle w:val="ListParagraph"/>
        <w:numPr>
          <w:ilvl w:val="0"/>
          <w:numId w:val="7"/>
        </w:numPr>
        <w:ind w:leftChars="0"/>
        <w:rPr>
          <w:rFonts w:asciiTheme="majorBidi" w:hAnsiTheme="majorBidi" w:cstheme="majorBidi"/>
          <w:sz w:val="24"/>
          <w:szCs w:val="24"/>
          <w:lang w:val="en-GB"/>
        </w:rPr>
      </w:pPr>
      <w:r w:rsidRPr="00563CD0">
        <w:rPr>
          <w:rFonts w:asciiTheme="majorBidi" w:hAnsiTheme="majorBidi" w:cstheme="majorBidi"/>
          <w:sz w:val="24"/>
          <w:szCs w:val="24"/>
          <w:lang w:val="en-GB"/>
        </w:rPr>
        <w:t>The George Institute for Global Health, University of Oxford, Oxford, UK</w:t>
      </w:r>
    </w:p>
    <w:p w14:paraId="75D78B57" w14:textId="77777777" w:rsidR="009F5EFF" w:rsidRPr="00563CD0" w:rsidRDefault="009F5EFF" w:rsidP="007A59A0">
      <w:pPr>
        <w:pStyle w:val="ListParagraph"/>
        <w:numPr>
          <w:ilvl w:val="0"/>
          <w:numId w:val="7"/>
        </w:numPr>
        <w:ind w:leftChars="0"/>
        <w:rPr>
          <w:rFonts w:asciiTheme="majorBidi" w:hAnsiTheme="majorBidi" w:cstheme="majorBidi"/>
          <w:sz w:val="24"/>
          <w:szCs w:val="24"/>
          <w:lang w:val="en-GB"/>
        </w:rPr>
      </w:pPr>
      <w:r w:rsidRPr="00563CD0">
        <w:rPr>
          <w:rFonts w:asciiTheme="majorBidi" w:hAnsiTheme="majorBidi" w:cstheme="majorBidi"/>
          <w:sz w:val="24"/>
          <w:szCs w:val="24"/>
          <w:lang w:val="en-GB"/>
        </w:rPr>
        <w:t>The George Institute for Global Health, University of Sydney, Sydney, Australia</w:t>
      </w:r>
    </w:p>
    <w:p w14:paraId="6909788C" w14:textId="77777777" w:rsidR="009F5EFF" w:rsidRPr="00563CD0" w:rsidRDefault="009F5EFF" w:rsidP="007A59A0">
      <w:pPr>
        <w:pStyle w:val="ListParagraph"/>
        <w:numPr>
          <w:ilvl w:val="0"/>
          <w:numId w:val="7"/>
        </w:numPr>
        <w:ind w:leftChars="0"/>
        <w:rPr>
          <w:rFonts w:asciiTheme="majorBidi" w:hAnsiTheme="majorBidi" w:cstheme="majorBidi"/>
          <w:sz w:val="24"/>
          <w:szCs w:val="24"/>
          <w:lang w:val="en-GB"/>
        </w:rPr>
      </w:pPr>
      <w:r w:rsidRPr="00563CD0">
        <w:rPr>
          <w:rFonts w:asciiTheme="majorBidi" w:hAnsiTheme="majorBidi" w:cstheme="majorBidi"/>
          <w:sz w:val="24"/>
          <w:szCs w:val="24"/>
          <w:lang w:val="en-GB"/>
        </w:rPr>
        <w:t>Department of Epidemiology, Johns Hopkins University, Baltimore, MD, USA</w:t>
      </w:r>
    </w:p>
    <w:p w14:paraId="2B627B16"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color w:val="222222"/>
          <w:sz w:val="24"/>
          <w:szCs w:val="24"/>
          <w:shd w:val="clear" w:color="auto" w:fill="FFFFFF"/>
        </w:rPr>
        <w:t>Yale/ Yale-New Haven Hospital, Center for Outcomes Research and Evaluation (CORE), New Haven, CT, USA</w:t>
      </w:r>
    </w:p>
    <w:p w14:paraId="7C18C7DE" w14:textId="5458E71C" w:rsidR="009F5EFF" w:rsidRDefault="009F5EFF" w:rsidP="007A59A0">
      <w:pPr>
        <w:pStyle w:val="ListParagraph"/>
        <w:numPr>
          <w:ilvl w:val="0"/>
          <w:numId w:val="7"/>
        </w:numPr>
        <w:ind w:leftChars="0"/>
        <w:rPr>
          <w:rFonts w:asciiTheme="majorBidi" w:hAnsiTheme="majorBidi" w:cstheme="majorBidi"/>
          <w:sz w:val="24"/>
          <w:szCs w:val="24"/>
          <w:lang w:val="en-GB"/>
        </w:rPr>
      </w:pPr>
      <w:r w:rsidRPr="00563CD0">
        <w:rPr>
          <w:rFonts w:asciiTheme="majorBidi" w:hAnsiTheme="majorBidi" w:cstheme="majorBidi"/>
          <w:sz w:val="24"/>
          <w:szCs w:val="24"/>
          <w:lang w:val="en-GB"/>
        </w:rPr>
        <w:t>Department of Internal Medicine, Cleveland Clinic, Cleveland, OH, USA</w:t>
      </w:r>
    </w:p>
    <w:p w14:paraId="71A6FC41" w14:textId="7B92E913" w:rsidR="00545B04" w:rsidRPr="00563CD0" w:rsidRDefault="00545B04" w:rsidP="007A59A0">
      <w:pPr>
        <w:pStyle w:val="ListParagraph"/>
        <w:numPr>
          <w:ilvl w:val="0"/>
          <w:numId w:val="7"/>
        </w:numPr>
        <w:ind w:leftChars="0"/>
        <w:rPr>
          <w:rFonts w:asciiTheme="majorBidi" w:hAnsiTheme="majorBidi" w:cstheme="majorBidi"/>
          <w:sz w:val="24"/>
          <w:szCs w:val="24"/>
          <w:lang w:val="en-GB"/>
        </w:rPr>
      </w:pPr>
      <w:r>
        <w:rPr>
          <w:rFonts w:asciiTheme="majorBidi" w:hAnsiTheme="majorBidi" w:cstheme="majorBidi"/>
          <w:sz w:val="24"/>
          <w:szCs w:val="24"/>
          <w:lang w:val="en-GB"/>
        </w:rPr>
        <w:t>Central Department of Primary Health Care, Ministry of Health, Kuwait</w:t>
      </w:r>
    </w:p>
    <w:p w14:paraId="5DB8776C"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sz w:val="24"/>
          <w:szCs w:val="24"/>
          <w:lang w:val="en-GB"/>
        </w:rPr>
        <w:t xml:space="preserve">Department of Endocrinology and Metabolism, Instituto Nacional de </w:t>
      </w:r>
      <w:proofErr w:type="spellStart"/>
      <w:r w:rsidRPr="00563CD0">
        <w:rPr>
          <w:rFonts w:asciiTheme="majorBidi" w:hAnsiTheme="majorBidi" w:cstheme="majorBidi"/>
          <w:sz w:val="24"/>
          <w:szCs w:val="24"/>
          <w:lang w:val="en-GB"/>
        </w:rPr>
        <w:t>Ciencias</w:t>
      </w:r>
      <w:proofErr w:type="spellEnd"/>
      <w:r w:rsidRPr="00563CD0">
        <w:rPr>
          <w:rFonts w:asciiTheme="majorBidi" w:hAnsiTheme="majorBidi" w:cstheme="majorBidi"/>
          <w:sz w:val="24"/>
          <w:szCs w:val="24"/>
          <w:lang w:val="en-GB"/>
        </w:rPr>
        <w:t xml:space="preserve"> </w:t>
      </w:r>
      <w:proofErr w:type="spellStart"/>
      <w:r w:rsidRPr="00563CD0">
        <w:rPr>
          <w:rFonts w:asciiTheme="majorBidi" w:hAnsiTheme="majorBidi" w:cstheme="majorBidi"/>
          <w:sz w:val="24"/>
          <w:szCs w:val="24"/>
          <w:lang w:val="en-GB"/>
        </w:rPr>
        <w:t>Médicas</w:t>
      </w:r>
      <w:proofErr w:type="spellEnd"/>
      <w:r w:rsidRPr="00563CD0">
        <w:rPr>
          <w:rFonts w:asciiTheme="majorBidi" w:hAnsiTheme="majorBidi" w:cstheme="majorBidi"/>
          <w:sz w:val="24"/>
          <w:szCs w:val="24"/>
          <w:lang w:val="en-GB"/>
        </w:rPr>
        <w:t xml:space="preserve"> y </w:t>
      </w:r>
      <w:proofErr w:type="spellStart"/>
      <w:r w:rsidRPr="00563CD0">
        <w:rPr>
          <w:rFonts w:asciiTheme="majorBidi" w:hAnsiTheme="majorBidi" w:cstheme="majorBidi"/>
          <w:sz w:val="24"/>
          <w:szCs w:val="24"/>
          <w:lang w:val="en-GB"/>
        </w:rPr>
        <w:t>Nutrición</w:t>
      </w:r>
      <w:proofErr w:type="spellEnd"/>
      <w:r w:rsidRPr="00563CD0">
        <w:rPr>
          <w:rFonts w:asciiTheme="majorBidi" w:hAnsiTheme="majorBidi" w:cstheme="majorBidi"/>
          <w:sz w:val="24"/>
          <w:szCs w:val="24"/>
          <w:lang w:val="en-GB"/>
        </w:rPr>
        <w:t xml:space="preserve">, “Salvador </w:t>
      </w:r>
      <w:proofErr w:type="spellStart"/>
      <w:r w:rsidRPr="00563CD0">
        <w:rPr>
          <w:rFonts w:asciiTheme="majorBidi" w:hAnsiTheme="majorBidi" w:cstheme="majorBidi"/>
          <w:sz w:val="24"/>
          <w:szCs w:val="24"/>
          <w:lang w:val="en-GB"/>
        </w:rPr>
        <w:t>Zubirán</w:t>
      </w:r>
      <w:proofErr w:type="spellEnd"/>
      <w:r w:rsidRPr="00563CD0">
        <w:rPr>
          <w:rFonts w:asciiTheme="majorBidi" w:hAnsiTheme="majorBidi" w:cstheme="majorBidi"/>
          <w:sz w:val="24"/>
          <w:szCs w:val="24"/>
          <w:lang w:val="en-GB"/>
        </w:rPr>
        <w:t>”, Mexico City, Mexico</w:t>
      </w:r>
    </w:p>
    <w:p w14:paraId="08CA5A1B"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sz w:val="24"/>
          <w:szCs w:val="24"/>
          <w:lang w:val="en-GB"/>
        </w:rPr>
        <w:t>MRC-PHE Centre for Environment and Health, Imperial College London, London, UK</w:t>
      </w:r>
    </w:p>
    <w:p w14:paraId="55EF788D"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sz w:val="24"/>
          <w:szCs w:val="24"/>
          <w:lang w:val="en-GB"/>
        </w:rPr>
        <w:t>Department of Epidemiology and Biostatistics, School of Public Health, Imperial College London, London, UK</w:t>
      </w:r>
    </w:p>
    <w:p w14:paraId="5EF0A2A5" w14:textId="77777777" w:rsidR="009F5EFF" w:rsidRPr="00563CD0" w:rsidRDefault="009F5EFF" w:rsidP="007A59A0">
      <w:pPr>
        <w:pStyle w:val="ListParagraph"/>
        <w:numPr>
          <w:ilvl w:val="0"/>
          <w:numId w:val="7"/>
        </w:numPr>
        <w:tabs>
          <w:tab w:val="left" w:pos="5330"/>
        </w:tabs>
        <w:ind w:leftChars="0"/>
        <w:contextualSpacing/>
        <w:rPr>
          <w:rFonts w:asciiTheme="majorBidi" w:hAnsiTheme="majorBidi" w:cstheme="majorBidi"/>
          <w:b/>
          <w:sz w:val="24"/>
          <w:szCs w:val="24"/>
        </w:rPr>
      </w:pPr>
      <w:r w:rsidRPr="00563CD0">
        <w:rPr>
          <w:rFonts w:asciiTheme="majorBidi" w:hAnsiTheme="majorBidi" w:cstheme="majorBidi"/>
          <w:sz w:val="24"/>
          <w:szCs w:val="24"/>
          <w:lang w:val="en-GB"/>
        </w:rPr>
        <w:lastRenderedPageBreak/>
        <w:t xml:space="preserve">Non-Communicable Diseases Research </w:t>
      </w:r>
      <w:proofErr w:type="spellStart"/>
      <w:r w:rsidRPr="00563CD0">
        <w:rPr>
          <w:rFonts w:asciiTheme="majorBidi" w:hAnsiTheme="majorBidi" w:cstheme="majorBidi"/>
          <w:sz w:val="24"/>
          <w:szCs w:val="24"/>
          <w:lang w:val="en-GB"/>
        </w:rPr>
        <w:t>Center</w:t>
      </w:r>
      <w:proofErr w:type="spellEnd"/>
      <w:r w:rsidRPr="00563CD0">
        <w:rPr>
          <w:rFonts w:asciiTheme="majorBidi" w:hAnsiTheme="majorBidi" w:cstheme="majorBidi"/>
          <w:sz w:val="24"/>
          <w:szCs w:val="24"/>
          <w:lang w:val="en-GB"/>
        </w:rPr>
        <w:t>, Tehran University of Medical Sciences, Tehran, Iran</w:t>
      </w:r>
    </w:p>
    <w:p w14:paraId="509C8395" w14:textId="77777777" w:rsidR="009F5EFF" w:rsidRPr="00563CD0" w:rsidRDefault="009F5EFF" w:rsidP="007A59A0">
      <w:pPr>
        <w:pStyle w:val="ListParagraph"/>
        <w:numPr>
          <w:ilvl w:val="0"/>
          <w:numId w:val="7"/>
        </w:numPr>
        <w:ind w:leftChars="0"/>
        <w:rPr>
          <w:rFonts w:asciiTheme="majorBidi" w:hAnsiTheme="majorBidi" w:cstheme="majorBidi"/>
          <w:sz w:val="24"/>
          <w:szCs w:val="24"/>
          <w:lang w:val="en-GB"/>
        </w:rPr>
      </w:pPr>
      <w:r w:rsidRPr="00563CD0">
        <w:rPr>
          <w:rFonts w:asciiTheme="majorBidi" w:hAnsiTheme="majorBidi" w:cstheme="majorBidi"/>
          <w:sz w:val="24"/>
          <w:szCs w:val="24"/>
        </w:rPr>
        <w:t xml:space="preserve">Endocrine Research Center, </w:t>
      </w:r>
      <w:r w:rsidRPr="00563CD0">
        <w:rPr>
          <w:rFonts w:asciiTheme="majorBidi" w:hAnsiTheme="majorBidi" w:cstheme="majorBidi"/>
          <w:sz w:val="24"/>
          <w:szCs w:val="24"/>
          <w:lang w:val="en-GB"/>
        </w:rPr>
        <w:t xml:space="preserve">Research Institute for Endocrine Sciences, </w:t>
      </w:r>
      <w:proofErr w:type="spellStart"/>
      <w:r w:rsidRPr="00563CD0">
        <w:rPr>
          <w:rFonts w:asciiTheme="majorBidi" w:hAnsiTheme="majorBidi" w:cstheme="majorBidi"/>
          <w:sz w:val="24"/>
          <w:szCs w:val="24"/>
          <w:lang w:val="en-GB"/>
        </w:rPr>
        <w:t>Shahid</w:t>
      </w:r>
      <w:proofErr w:type="spellEnd"/>
      <w:r w:rsidRPr="00563CD0">
        <w:rPr>
          <w:rFonts w:asciiTheme="majorBidi" w:hAnsiTheme="majorBidi" w:cstheme="majorBidi"/>
          <w:sz w:val="24"/>
          <w:szCs w:val="24"/>
          <w:lang w:val="en-GB"/>
        </w:rPr>
        <w:t xml:space="preserve"> </w:t>
      </w:r>
      <w:proofErr w:type="spellStart"/>
      <w:r w:rsidRPr="00563CD0">
        <w:rPr>
          <w:rFonts w:asciiTheme="majorBidi" w:hAnsiTheme="majorBidi" w:cstheme="majorBidi"/>
          <w:sz w:val="24"/>
          <w:szCs w:val="24"/>
          <w:lang w:val="en-GB"/>
        </w:rPr>
        <w:t>Beheshti</w:t>
      </w:r>
      <w:proofErr w:type="spellEnd"/>
      <w:r w:rsidRPr="00563CD0">
        <w:rPr>
          <w:rFonts w:asciiTheme="majorBidi" w:hAnsiTheme="majorBidi" w:cstheme="majorBidi"/>
          <w:sz w:val="24"/>
          <w:szCs w:val="24"/>
          <w:lang w:val="en-GB"/>
        </w:rPr>
        <w:t xml:space="preserve"> University of Medical Sciences, Tehran, Iran</w:t>
      </w:r>
    </w:p>
    <w:p w14:paraId="70AB206B" w14:textId="04FC0E04" w:rsidR="00083BD7" w:rsidRPr="00083BD7" w:rsidRDefault="00083BD7" w:rsidP="008260FB">
      <w:pPr>
        <w:pStyle w:val="ListParagraph"/>
        <w:numPr>
          <w:ilvl w:val="0"/>
          <w:numId w:val="7"/>
        </w:numPr>
        <w:ind w:leftChars="0"/>
        <w:rPr>
          <w:rFonts w:asciiTheme="majorBidi" w:hAnsiTheme="majorBidi" w:cstheme="majorBidi"/>
          <w:sz w:val="24"/>
          <w:szCs w:val="24"/>
          <w:lang w:val="en-GB"/>
        </w:rPr>
      </w:pPr>
      <w:proofErr w:type="spellStart"/>
      <w:r w:rsidRPr="00083BD7">
        <w:rPr>
          <w:rFonts w:asciiTheme="majorBidi" w:hAnsiTheme="majorBidi" w:cstheme="majorBidi"/>
          <w:sz w:val="24"/>
          <w:szCs w:val="24"/>
          <w:lang w:val="en-GB"/>
        </w:rPr>
        <w:t>Center</w:t>
      </w:r>
      <w:proofErr w:type="spellEnd"/>
      <w:r w:rsidRPr="00083BD7">
        <w:rPr>
          <w:rFonts w:asciiTheme="majorBidi" w:hAnsiTheme="majorBidi" w:cstheme="majorBidi"/>
          <w:sz w:val="24"/>
          <w:szCs w:val="24"/>
          <w:lang w:val="en-GB"/>
        </w:rPr>
        <w:t xml:space="preserve"> for Cardiovascular Prevention, Charles University in Prague, First Faculty of Medicine and </w:t>
      </w:r>
      <w:proofErr w:type="spellStart"/>
      <w:r w:rsidRPr="00083BD7">
        <w:rPr>
          <w:rFonts w:asciiTheme="majorBidi" w:hAnsiTheme="majorBidi" w:cstheme="majorBidi"/>
          <w:sz w:val="24"/>
          <w:szCs w:val="24"/>
          <w:lang w:val="en-GB"/>
        </w:rPr>
        <w:t>Thomayer</w:t>
      </w:r>
      <w:proofErr w:type="spellEnd"/>
      <w:r w:rsidRPr="00083BD7">
        <w:rPr>
          <w:rFonts w:asciiTheme="majorBidi" w:hAnsiTheme="majorBidi" w:cstheme="majorBidi"/>
          <w:sz w:val="24"/>
          <w:szCs w:val="24"/>
          <w:lang w:val="en-GB"/>
        </w:rPr>
        <w:t xml:space="preserve"> Hospital, </w:t>
      </w:r>
      <w:proofErr w:type="spellStart"/>
      <w:proofErr w:type="gramStart"/>
      <w:r w:rsidRPr="00083BD7">
        <w:rPr>
          <w:rFonts w:asciiTheme="majorBidi" w:hAnsiTheme="majorBidi" w:cstheme="majorBidi"/>
          <w:sz w:val="24"/>
          <w:szCs w:val="24"/>
          <w:lang w:val="en-GB"/>
        </w:rPr>
        <w:t>Prague,Czech</w:t>
      </w:r>
      <w:proofErr w:type="spellEnd"/>
      <w:proofErr w:type="gramEnd"/>
      <w:r w:rsidRPr="00083BD7">
        <w:rPr>
          <w:rFonts w:asciiTheme="majorBidi" w:hAnsiTheme="majorBidi" w:cstheme="majorBidi"/>
          <w:sz w:val="24"/>
          <w:szCs w:val="24"/>
          <w:lang w:val="en-GB"/>
        </w:rPr>
        <w:t xml:space="preserve"> Republic</w:t>
      </w:r>
    </w:p>
    <w:p w14:paraId="460A375B"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sz w:val="24"/>
          <w:szCs w:val="24"/>
          <w:lang w:val="en-GB"/>
        </w:rPr>
        <w:t>National Institute of Public Health, University of Southern Denmark, Copenhagen, Denmark</w:t>
      </w:r>
    </w:p>
    <w:p w14:paraId="10FA84F0" w14:textId="4D4D7B4F"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sz w:val="24"/>
          <w:szCs w:val="24"/>
        </w:rPr>
        <w:t>Non</w:t>
      </w:r>
      <w:r w:rsidR="00D333FC">
        <w:rPr>
          <w:rFonts w:asciiTheme="majorBidi" w:hAnsiTheme="majorBidi" w:cstheme="majorBidi"/>
          <w:sz w:val="24"/>
          <w:szCs w:val="24"/>
        </w:rPr>
        <w:t>-</w:t>
      </w:r>
      <w:r w:rsidRPr="00563CD0">
        <w:rPr>
          <w:rFonts w:asciiTheme="majorBidi" w:hAnsiTheme="majorBidi" w:cstheme="majorBidi"/>
          <w:sz w:val="24"/>
          <w:szCs w:val="24"/>
        </w:rPr>
        <w:t>Communicable Diseases Research Center, Endocrinology and Metabolism Population Sciences Institute, Tehran University of Medical Sciences, Tehran, IR Iran</w:t>
      </w:r>
    </w:p>
    <w:p w14:paraId="75CAADB9" w14:textId="77777777" w:rsidR="009F5EFF" w:rsidRPr="00563CD0" w:rsidRDefault="009F5EFF" w:rsidP="007A59A0">
      <w:pPr>
        <w:pStyle w:val="ListParagraph"/>
        <w:numPr>
          <w:ilvl w:val="0"/>
          <w:numId w:val="7"/>
        </w:numPr>
        <w:ind w:leftChars="0"/>
        <w:contextualSpacing/>
        <w:rPr>
          <w:rFonts w:asciiTheme="majorBidi" w:hAnsiTheme="majorBidi" w:cstheme="majorBidi"/>
          <w:sz w:val="24"/>
          <w:szCs w:val="24"/>
        </w:rPr>
      </w:pPr>
      <w:r w:rsidRPr="00563CD0">
        <w:rPr>
          <w:rFonts w:asciiTheme="majorBidi" w:hAnsiTheme="majorBidi" w:cstheme="majorBidi"/>
          <w:sz w:val="24"/>
          <w:szCs w:val="24"/>
        </w:rPr>
        <w:t>Endocrinology and Metabolism Research Center, Endocrinology and Metabolism Research Institute, Tehran University of Medical Sciences, Tehran, IR Iran</w:t>
      </w:r>
    </w:p>
    <w:p w14:paraId="7B77776F"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sz w:val="24"/>
          <w:szCs w:val="24"/>
          <w:lang w:val="en-GB"/>
        </w:rPr>
        <w:t>Epidemiology Research Unit, Tropical Medicine Research Institute, The University of the West Indies, Kingston, Jamaica</w:t>
      </w:r>
    </w:p>
    <w:p w14:paraId="312DC673"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color w:val="222222"/>
          <w:sz w:val="24"/>
          <w:szCs w:val="24"/>
          <w:shd w:val="clear" w:color="auto" w:fill="FFFFFF"/>
        </w:rPr>
        <w:t>Center for International Collaboration and Partnership, National Institute of Health and Nutrition, National Institutes of Biomedical Innovation, Health and Nutrition, Tokyo, Japan</w:t>
      </w:r>
    </w:p>
    <w:p w14:paraId="4422FD9F"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sz w:val="24"/>
          <w:szCs w:val="24"/>
        </w:rPr>
        <w:t xml:space="preserve">Prevention of Metabolic Disorders Research Center, </w:t>
      </w:r>
      <w:r w:rsidRPr="00563CD0">
        <w:rPr>
          <w:rFonts w:asciiTheme="majorBidi" w:hAnsiTheme="majorBidi" w:cstheme="majorBidi"/>
          <w:sz w:val="24"/>
          <w:szCs w:val="24"/>
          <w:lang w:val="en-GB"/>
        </w:rPr>
        <w:t xml:space="preserve">Research Institute for Endocrine Sciences, </w:t>
      </w:r>
      <w:proofErr w:type="spellStart"/>
      <w:r w:rsidRPr="00563CD0">
        <w:rPr>
          <w:rFonts w:asciiTheme="majorBidi" w:hAnsiTheme="majorBidi" w:cstheme="majorBidi"/>
          <w:sz w:val="24"/>
          <w:szCs w:val="24"/>
          <w:lang w:val="en-GB"/>
        </w:rPr>
        <w:t>Shahid</w:t>
      </w:r>
      <w:proofErr w:type="spellEnd"/>
      <w:r w:rsidRPr="00563CD0">
        <w:rPr>
          <w:rFonts w:asciiTheme="majorBidi" w:hAnsiTheme="majorBidi" w:cstheme="majorBidi"/>
          <w:sz w:val="24"/>
          <w:szCs w:val="24"/>
          <w:lang w:val="en-GB"/>
        </w:rPr>
        <w:t xml:space="preserve"> </w:t>
      </w:r>
      <w:proofErr w:type="spellStart"/>
      <w:r w:rsidRPr="00563CD0">
        <w:rPr>
          <w:rFonts w:asciiTheme="majorBidi" w:hAnsiTheme="majorBidi" w:cstheme="majorBidi"/>
          <w:sz w:val="24"/>
          <w:szCs w:val="24"/>
          <w:lang w:val="en-GB"/>
        </w:rPr>
        <w:t>Beheshti</w:t>
      </w:r>
      <w:proofErr w:type="spellEnd"/>
      <w:r w:rsidRPr="00563CD0">
        <w:rPr>
          <w:rFonts w:asciiTheme="majorBidi" w:hAnsiTheme="majorBidi" w:cstheme="majorBidi"/>
          <w:sz w:val="24"/>
          <w:szCs w:val="24"/>
          <w:lang w:val="en-GB"/>
        </w:rPr>
        <w:t xml:space="preserve"> University of Medical Sciences, Tehran, Iran</w:t>
      </w:r>
    </w:p>
    <w:p w14:paraId="0D68A06B"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eastAsia="Malgun Gothic" w:hAnsiTheme="majorBidi" w:cstheme="majorBidi"/>
          <w:sz w:val="24"/>
          <w:szCs w:val="24"/>
          <w:lang w:val="en-GB" w:eastAsia="ko-KR"/>
        </w:rPr>
        <w:t>Institute of Health Policy and Management, Seoul National University College of Medicine</w:t>
      </w:r>
      <w:r w:rsidRPr="00563CD0">
        <w:rPr>
          <w:rFonts w:asciiTheme="majorBidi" w:hAnsiTheme="majorBidi" w:cstheme="majorBidi"/>
          <w:sz w:val="24"/>
          <w:szCs w:val="24"/>
          <w:lang w:val="en-GB"/>
        </w:rPr>
        <w:t>, Seoul, South Korea</w:t>
      </w:r>
    </w:p>
    <w:p w14:paraId="01DEF2AE"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sz w:val="24"/>
          <w:szCs w:val="24"/>
          <w:lang w:val="en-GB"/>
        </w:rPr>
        <w:t>Statistical Unit, Institute for Clinical and Experimental Medicine, Prague, Czech Republic</w:t>
      </w:r>
    </w:p>
    <w:p w14:paraId="6110AD77"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sz w:val="24"/>
          <w:szCs w:val="24"/>
          <w:lang w:val="en-GB"/>
        </w:rPr>
        <w:t xml:space="preserve">Department of Preventive Medicine and Public Health, School of Medicine, Universidad </w:t>
      </w:r>
      <w:proofErr w:type="spellStart"/>
      <w:r w:rsidRPr="00563CD0">
        <w:rPr>
          <w:rFonts w:asciiTheme="majorBidi" w:hAnsiTheme="majorBidi" w:cstheme="majorBidi"/>
          <w:sz w:val="24"/>
          <w:szCs w:val="24"/>
          <w:lang w:val="en-GB"/>
        </w:rPr>
        <w:t>Autónoma</w:t>
      </w:r>
      <w:proofErr w:type="spellEnd"/>
      <w:r w:rsidRPr="00563CD0">
        <w:rPr>
          <w:rFonts w:asciiTheme="majorBidi" w:hAnsiTheme="majorBidi" w:cstheme="majorBidi"/>
          <w:sz w:val="24"/>
          <w:szCs w:val="24"/>
          <w:lang w:val="en-GB"/>
        </w:rPr>
        <w:t xml:space="preserve"> de Madrid/</w:t>
      </w:r>
      <w:proofErr w:type="spellStart"/>
      <w:r w:rsidRPr="00563CD0">
        <w:rPr>
          <w:rFonts w:asciiTheme="majorBidi" w:hAnsiTheme="majorBidi" w:cstheme="majorBidi"/>
          <w:sz w:val="24"/>
          <w:szCs w:val="24"/>
          <w:lang w:val="en-GB"/>
        </w:rPr>
        <w:t>Idipaz</w:t>
      </w:r>
      <w:proofErr w:type="spellEnd"/>
      <w:r w:rsidRPr="00563CD0">
        <w:rPr>
          <w:rFonts w:asciiTheme="majorBidi" w:hAnsiTheme="majorBidi" w:cstheme="majorBidi"/>
          <w:sz w:val="24"/>
          <w:szCs w:val="24"/>
          <w:lang w:val="en-GB"/>
        </w:rPr>
        <w:t>, and CIBER of Epidemiology and Public Health, Madrid, Spain</w:t>
      </w:r>
    </w:p>
    <w:p w14:paraId="57DB872C"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sz w:val="24"/>
          <w:szCs w:val="24"/>
          <w:lang w:val="en-GB"/>
        </w:rPr>
        <w:t>Baker IDI Heart and Diabetes Institute, Melbourne, Australia</w:t>
      </w:r>
    </w:p>
    <w:p w14:paraId="1BDD84C5" w14:textId="77777777" w:rsidR="009F5EFF" w:rsidRPr="00563CD0" w:rsidRDefault="009F5EFF" w:rsidP="007A59A0">
      <w:pPr>
        <w:pStyle w:val="ListParagraph"/>
        <w:numPr>
          <w:ilvl w:val="0"/>
          <w:numId w:val="7"/>
        </w:numPr>
        <w:ind w:leftChars="0"/>
        <w:contextualSpacing/>
        <w:rPr>
          <w:rFonts w:asciiTheme="majorBidi" w:hAnsiTheme="majorBidi" w:cstheme="majorBidi"/>
          <w:sz w:val="24"/>
          <w:szCs w:val="24"/>
        </w:rPr>
      </w:pPr>
      <w:r w:rsidRPr="00563CD0">
        <w:rPr>
          <w:rFonts w:asciiTheme="majorBidi" w:hAnsiTheme="majorBidi" w:cstheme="majorBidi"/>
          <w:sz w:val="24"/>
          <w:szCs w:val="24"/>
        </w:rPr>
        <w:t>Department of Public Health, Faculty of Medicine, Pontiﬁcal Catholic University of Chile, Santiago, Chile</w:t>
      </w:r>
    </w:p>
    <w:p w14:paraId="1C3B2E9E" w14:textId="6D08F9C9" w:rsidR="009F5EFF" w:rsidRPr="00545B04"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sz w:val="24"/>
          <w:szCs w:val="24"/>
          <w:lang w:val="en-GB"/>
        </w:rPr>
        <w:t>World Health Organization, Malawi Country Office, Lilongwe, Malawi</w:t>
      </w:r>
    </w:p>
    <w:p w14:paraId="5CC82D11" w14:textId="0675C157" w:rsidR="00205FA5" w:rsidRPr="00205FA5" w:rsidRDefault="00205FA5" w:rsidP="007A59A0">
      <w:pPr>
        <w:pStyle w:val="ListParagraph"/>
        <w:numPr>
          <w:ilvl w:val="0"/>
          <w:numId w:val="7"/>
        </w:numPr>
        <w:ind w:leftChars="0"/>
        <w:rPr>
          <w:lang w:val="en-GB"/>
        </w:rPr>
      </w:pPr>
      <w:r w:rsidRPr="00205FA5">
        <w:rPr>
          <w:rFonts w:asciiTheme="majorBidi" w:hAnsiTheme="majorBidi" w:cstheme="majorBidi"/>
          <w:sz w:val="24"/>
          <w:szCs w:val="24"/>
          <w:lang w:val="en-GB"/>
        </w:rPr>
        <w:t>Non-communicable Diseases Prevention and Control Program at the Ministry of Health, in Kampala, Uganda</w:t>
      </w:r>
    </w:p>
    <w:p w14:paraId="25782DF4" w14:textId="4E097B33" w:rsidR="009F5EFF" w:rsidRDefault="009F5EFF" w:rsidP="007A59A0">
      <w:pPr>
        <w:pStyle w:val="ListParagraph"/>
        <w:numPr>
          <w:ilvl w:val="0"/>
          <w:numId w:val="7"/>
        </w:numPr>
        <w:ind w:leftChars="0"/>
        <w:rPr>
          <w:rFonts w:asciiTheme="majorBidi" w:hAnsiTheme="majorBidi" w:cstheme="majorBidi"/>
          <w:sz w:val="24"/>
          <w:szCs w:val="24"/>
          <w:lang w:val="en-GB"/>
        </w:rPr>
      </w:pPr>
      <w:r w:rsidRPr="00563CD0">
        <w:rPr>
          <w:rFonts w:asciiTheme="majorBidi" w:hAnsiTheme="majorBidi" w:cstheme="majorBidi"/>
          <w:sz w:val="24"/>
          <w:szCs w:val="24"/>
          <w:lang w:val="en-GB"/>
        </w:rPr>
        <w:t xml:space="preserve">Division of Health and Nutrition Survey, Korea </w:t>
      </w:r>
      <w:proofErr w:type="spellStart"/>
      <w:r w:rsidRPr="00563CD0">
        <w:rPr>
          <w:rFonts w:asciiTheme="majorBidi" w:hAnsiTheme="majorBidi" w:cstheme="majorBidi"/>
          <w:sz w:val="24"/>
          <w:szCs w:val="24"/>
          <w:lang w:val="en-GB"/>
        </w:rPr>
        <w:t>Centers</w:t>
      </w:r>
      <w:proofErr w:type="spellEnd"/>
      <w:r w:rsidRPr="00563CD0">
        <w:rPr>
          <w:rFonts w:asciiTheme="majorBidi" w:hAnsiTheme="majorBidi" w:cstheme="majorBidi"/>
          <w:sz w:val="24"/>
          <w:szCs w:val="24"/>
          <w:lang w:val="en-GB"/>
        </w:rPr>
        <w:t xml:space="preserve"> for Disease Control and Prevention, </w:t>
      </w:r>
      <w:proofErr w:type="spellStart"/>
      <w:r w:rsidRPr="00563CD0">
        <w:rPr>
          <w:rFonts w:asciiTheme="majorBidi" w:hAnsiTheme="majorBidi" w:cstheme="majorBidi"/>
          <w:sz w:val="24"/>
          <w:szCs w:val="24"/>
          <w:lang w:val="en-GB"/>
        </w:rPr>
        <w:t>Cheongwon</w:t>
      </w:r>
      <w:proofErr w:type="spellEnd"/>
      <w:r w:rsidRPr="00563CD0">
        <w:rPr>
          <w:rFonts w:asciiTheme="majorBidi" w:hAnsiTheme="majorBidi" w:cstheme="majorBidi"/>
          <w:sz w:val="24"/>
          <w:szCs w:val="24"/>
          <w:lang w:val="en-GB"/>
        </w:rPr>
        <w:t>-gun, South Korea</w:t>
      </w:r>
    </w:p>
    <w:p w14:paraId="6CFB55B3" w14:textId="56960676" w:rsidR="00E03B09" w:rsidRPr="00563CD0" w:rsidRDefault="00E03B09" w:rsidP="007A59A0">
      <w:pPr>
        <w:pStyle w:val="ListParagraph"/>
        <w:numPr>
          <w:ilvl w:val="0"/>
          <w:numId w:val="7"/>
        </w:numPr>
        <w:ind w:leftChars="0"/>
        <w:rPr>
          <w:rFonts w:asciiTheme="majorBidi" w:hAnsiTheme="majorBidi" w:cstheme="majorBidi"/>
          <w:sz w:val="24"/>
          <w:szCs w:val="24"/>
          <w:lang w:val="en-GB"/>
        </w:rPr>
      </w:pPr>
      <w:r w:rsidRPr="00E03B09">
        <w:rPr>
          <w:rFonts w:asciiTheme="majorBidi" w:hAnsiTheme="majorBidi" w:cstheme="majorBidi"/>
          <w:sz w:val="24"/>
          <w:szCs w:val="24"/>
          <w:lang w:val="en-GB"/>
        </w:rPr>
        <w:t>University of Health Sciences, Phnom Penh, Cambodia</w:t>
      </w:r>
    </w:p>
    <w:p w14:paraId="07D94914" w14:textId="77777777" w:rsidR="009F5EFF" w:rsidRPr="00563CD0" w:rsidRDefault="009F5EFF" w:rsidP="007A59A0">
      <w:pPr>
        <w:pStyle w:val="ListParagraph"/>
        <w:numPr>
          <w:ilvl w:val="0"/>
          <w:numId w:val="7"/>
        </w:numPr>
        <w:ind w:leftChars="0"/>
        <w:contextualSpacing/>
        <w:rPr>
          <w:rFonts w:asciiTheme="majorBidi" w:hAnsiTheme="majorBidi" w:cstheme="majorBidi"/>
          <w:b/>
          <w:sz w:val="24"/>
          <w:szCs w:val="24"/>
        </w:rPr>
      </w:pPr>
      <w:r w:rsidRPr="00563CD0">
        <w:rPr>
          <w:rFonts w:asciiTheme="majorBidi" w:hAnsiTheme="majorBidi" w:cstheme="majorBidi"/>
          <w:sz w:val="24"/>
          <w:szCs w:val="24"/>
          <w:lang w:val="en-GB"/>
        </w:rPr>
        <w:t xml:space="preserve">Centro de </w:t>
      </w:r>
      <w:proofErr w:type="spellStart"/>
      <w:r w:rsidRPr="00563CD0">
        <w:rPr>
          <w:rFonts w:asciiTheme="majorBidi" w:hAnsiTheme="majorBidi" w:cstheme="majorBidi"/>
          <w:sz w:val="24"/>
          <w:szCs w:val="24"/>
          <w:lang w:val="en-GB"/>
        </w:rPr>
        <w:t>Investigación</w:t>
      </w:r>
      <w:proofErr w:type="spellEnd"/>
      <w:r w:rsidRPr="00563CD0">
        <w:rPr>
          <w:rFonts w:asciiTheme="majorBidi" w:hAnsiTheme="majorBidi" w:cstheme="majorBidi"/>
          <w:sz w:val="24"/>
          <w:szCs w:val="24"/>
          <w:lang w:val="en-GB"/>
        </w:rPr>
        <w:t xml:space="preserve"> </w:t>
      </w:r>
      <w:proofErr w:type="spellStart"/>
      <w:r w:rsidRPr="00563CD0">
        <w:rPr>
          <w:rFonts w:asciiTheme="majorBidi" w:hAnsiTheme="majorBidi" w:cstheme="majorBidi"/>
          <w:sz w:val="24"/>
          <w:szCs w:val="24"/>
          <w:lang w:val="en-GB"/>
        </w:rPr>
        <w:t>en</w:t>
      </w:r>
      <w:proofErr w:type="spellEnd"/>
      <w:r w:rsidRPr="00563CD0">
        <w:rPr>
          <w:rFonts w:asciiTheme="majorBidi" w:hAnsiTheme="majorBidi" w:cstheme="majorBidi"/>
          <w:sz w:val="24"/>
          <w:szCs w:val="24"/>
          <w:lang w:val="en-GB"/>
        </w:rPr>
        <w:t xml:space="preserve"> </w:t>
      </w:r>
      <w:proofErr w:type="spellStart"/>
      <w:r w:rsidRPr="00563CD0">
        <w:rPr>
          <w:rFonts w:asciiTheme="majorBidi" w:hAnsiTheme="majorBidi" w:cstheme="majorBidi"/>
          <w:sz w:val="24"/>
          <w:szCs w:val="24"/>
          <w:lang w:val="en-GB"/>
        </w:rPr>
        <w:t>Salud</w:t>
      </w:r>
      <w:proofErr w:type="spellEnd"/>
      <w:r w:rsidRPr="00563CD0">
        <w:rPr>
          <w:rFonts w:asciiTheme="majorBidi" w:hAnsiTheme="majorBidi" w:cstheme="majorBidi"/>
          <w:sz w:val="24"/>
          <w:szCs w:val="24"/>
          <w:lang w:val="en-GB"/>
        </w:rPr>
        <w:t xml:space="preserve"> </w:t>
      </w:r>
      <w:proofErr w:type="spellStart"/>
      <w:r w:rsidRPr="00563CD0">
        <w:rPr>
          <w:rFonts w:asciiTheme="majorBidi" w:hAnsiTheme="majorBidi" w:cstheme="majorBidi"/>
          <w:sz w:val="24"/>
          <w:szCs w:val="24"/>
          <w:lang w:val="en-GB"/>
        </w:rPr>
        <w:t>Poblacional</w:t>
      </w:r>
      <w:proofErr w:type="spellEnd"/>
      <w:r w:rsidRPr="00563CD0">
        <w:rPr>
          <w:rFonts w:asciiTheme="majorBidi" w:hAnsiTheme="majorBidi" w:cstheme="majorBidi"/>
          <w:sz w:val="24"/>
          <w:szCs w:val="24"/>
          <w:lang w:val="en-GB"/>
        </w:rPr>
        <w:t xml:space="preserve">, Instituto Nacional de </w:t>
      </w:r>
      <w:proofErr w:type="spellStart"/>
      <w:r w:rsidRPr="00563CD0">
        <w:rPr>
          <w:rFonts w:asciiTheme="majorBidi" w:hAnsiTheme="majorBidi" w:cstheme="majorBidi"/>
          <w:sz w:val="24"/>
          <w:szCs w:val="24"/>
          <w:lang w:val="en-GB"/>
        </w:rPr>
        <w:t>Salud</w:t>
      </w:r>
      <w:proofErr w:type="spellEnd"/>
      <w:r w:rsidRPr="00563CD0">
        <w:rPr>
          <w:rFonts w:asciiTheme="majorBidi" w:hAnsiTheme="majorBidi" w:cstheme="majorBidi"/>
          <w:sz w:val="24"/>
          <w:szCs w:val="24"/>
          <w:lang w:val="en-GB"/>
        </w:rPr>
        <w:t xml:space="preserve"> </w:t>
      </w:r>
      <w:proofErr w:type="spellStart"/>
      <w:r w:rsidRPr="00563CD0">
        <w:rPr>
          <w:rFonts w:asciiTheme="majorBidi" w:hAnsiTheme="majorBidi" w:cstheme="majorBidi"/>
          <w:sz w:val="24"/>
          <w:szCs w:val="24"/>
          <w:lang w:val="en-GB"/>
        </w:rPr>
        <w:t>Publica</w:t>
      </w:r>
      <w:proofErr w:type="spellEnd"/>
      <w:r w:rsidRPr="00563CD0">
        <w:rPr>
          <w:rFonts w:asciiTheme="majorBidi" w:hAnsiTheme="majorBidi" w:cstheme="majorBidi"/>
          <w:sz w:val="24"/>
          <w:szCs w:val="24"/>
          <w:lang w:val="en-GB"/>
        </w:rPr>
        <w:t xml:space="preserve">, </w:t>
      </w:r>
      <w:r w:rsidRPr="00563CD0">
        <w:rPr>
          <w:rFonts w:asciiTheme="majorBidi" w:hAnsiTheme="majorBidi" w:cstheme="majorBidi"/>
          <w:sz w:val="24"/>
          <w:szCs w:val="24"/>
          <w:lang w:val="en-GB"/>
        </w:rPr>
        <w:lastRenderedPageBreak/>
        <w:t>Mexico</w:t>
      </w:r>
    </w:p>
    <w:p w14:paraId="35D52C6E" w14:textId="77777777" w:rsidR="009F5EFF" w:rsidRPr="00563CD0" w:rsidRDefault="009F5EFF" w:rsidP="007A59A0">
      <w:pPr>
        <w:pStyle w:val="ListParagraph"/>
        <w:widowControl/>
        <w:numPr>
          <w:ilvl w:val="0"/>
          <w:numId w:val="7"/>
        </w:numPr>
        <w:ind w:leftChars="0"/>
        <w:rPr>
          <w:rFonts w:asciiTheme="majorBidi" w:eastAsia="Times New Roman" w:hAnsiTheme="majorBidi" w:cstheme="majorBidi"/>
          <w:color w:val="000000"/>
          <w:kern w:val="0"/>
          <w:sz w:val="24"/>
          <w:szCs w:val="24"/>
          <w:lang w:eastAsia="en-US"/>
        </w:rPr>
      </w:pPr>
      <w:proofErr w:type="spellStart"/>
      <w:r w:rsidRPr="00563CD0">
        <w:rPr>
          <w:rFonts w:asciiTheme="majorBidi" w:eastAsia="Times New Roman" w:hAnsiTheme="majorBidi" w:cstheme="majorBidi"/>
          <w:color w:val="000000"/>
          <w:kern w:val="0"/>
          <w:sz w:val="24"/>
          <w:szCs w:val="24"/>
          <w:lang w:eastAsia="en-US"/>
        </w:rPr>
        <w:t>Pontificia</w:t>
      </w:r>
      <w:proofErr w:type="spellEnd"/>
      <w:r w:rsidRPr="00563CD0">
        <w:rPr>
          <w:rFonts w:asciiTheme="majorBidi" w:eastAsia="Times New Roman" w:hAnsiTheme="majorBidi" w:cstheme="majorBidi"/>
          <w:color w:val="000000"/>
          <w:kern w:val="0"/>
          <w:sz w:val="24"/>
          <w:szCs w:val="24"/>
          <w:lang w:eastAsia="en-US"/>
        </w:rPr>
        <w:t xml:space="preserve"> Universidad Católica de Chile, División </w:t>
      </w:r>
      <w:proofErr w:type="spellStart"/>
      <w:r w:rsidRPr="00563CD0">
        <w:rPr>
          <w:rFonts w:asciiTheme="majorBidi" w:eastAsia="Times New Roman" w:hAnsiTheme="majorBidi" w:cstheme="majorBidi"/>
          <w:color w:val="000000"/>
          <w:kern w:val="0"/>
          <w:sz w:val="24"/>
          <w:szCs w:val="24"/>
          <w:lang w:eastAsia="en-US"/>
        </w:rPr>
        <w:t>Salud</w:t>
      </w:r>
      <w:proofErr w:type="spellEnd"/>
      <w:r w:rsidRPr="00563CD0">
        <w:rPr>
          <w:rFonts w:asciiTheme="majorBidi" w:eastAsia="Times New Roman" w:hAnsiTheme="majorBidi" w:cstheme="majorBidi"/>
          <w:color w:val="000000"/>
          <w:kern w:val="0"/>
          <w:sz w:val="24"/>
          <w:szCs w:val="24"/>
          <w:lang w:eastAsia="en-US"/>
        </w:rPr>
        <w:t xml:space="preserve"> Pública y Medicina Familiar, Chile</w:t>
      </w:r>
    </w:p>
    <w:p w14:paraId="5E7A73B1" w14:textId="5153AD87" w:rsidR="009F5EFF" w:rsidRDefault="009F5EFF" w:rsidP="007A59A0">
      <w:pPr>
        <w:pStyle w:val="ListParagraph"/>
        <w:numPr>
          <w:ilvl w:val="0"/>
          <w:numId w:val="7"/>
        </w:numPr>
        <w:autoSpaceDE w:val="0"/>
        <w:autoSpaceDN w:val="0"/>
        <w:adjustRightInd w:val="0"/>
        <w:ind w:leftChars="0"/>
        <w:rPr>
          <w:rFonts w:asciiTheme="majorBidi" w:hAnsiTheme="majorBidi" w:cstheme="majorBidi"/>
          <w:sz w:val="24"/>
          <w:szCs w:val="24"/>
          <w:lang w:val="en-GB"/>
        </w:rPr>
      </w:pPr>
      <w:r w:rsidRPr="00563CD0">
        <w:rPr>
          <w:rFonts w:asciiTheme="majorBidi" w:hAnsiTheme="majorBidi" w:cstheme="majorBidi"/>
          <w:sz w:val="24"/>
          <w:szCs w:val="24"/>
          <w:lang w:val="en-GB"/>
        </w:rPr>
        <w:t>Department of Information, Evidence and Research, WHO, Geneva, Switzerland</w:t>
      </w:r>
    </w:p>
    <w:p w14:paraId="1234EBCA" w14:textId="73B47ABA" w:rsidR="006477BA" w:rsidRPr="006477BA" w:rsidRDefault="006477BA" w:rsidP="007A59A0">
      <w:pPr>
        <w:pStyle w:val="ListParagraph"/>
        <w:numPr>
          <w:ilvl w:val="0"/>
          <w:numId w:val="7"/>
        </w:numPr>
        <w:autoSpaceDE w:val="0"/>
        <w:autoSpaceDN w:val="0"/>
        <w:adjustRightInd w:val="0"/>
        <w:ind w:leftChars="0"/>
        <w:rPr>
          <w:rFonts w:asciiTheme="majorBidi" w:hAnsiTheme="majorBidi" w:cstheme="majorBidi"/>
          <w:sz w:val="24"/>
          <w:szCs w:val="24"/>
          <w:lang w:val="en-GB"/>
        </w:rPr>
      </w:pPr>
      <w:r w:rsidRPr="006477BA">
        <w:rPr>
          <w:rFonts w:asciiTheme="majorBidi" w:hAnsiTheme="majorBidi" w:cstheme="majorBidi"/>
          <w:sz w:val="24"/>
          <w:szCs w:val="24"/>
          <w:lang w:val="en-GB"/>
        </w:rPr>
        <w:t>WHO Collaborating Centre on NCD Surveillance and Epidemiology, Imperial College London, London, UK</w:t>
      </w:r>
    </w:p>
    <w:p w14:paraId="6DD5349E" w14:textId="0B17AC39" w:rsidR="006477BA" w:rsidRPr="00563CD0" w:rsidRDefault="006477BA" w:rsidP="007A59A0">
      <w:pPr>
        <w:pStyle w:val="ListParagraph"/>
        <w:numPr>
          <w:ilvl w:val="0"/>
          <w:numId w:val="7"/>
        </w:numPr>
        <w:autoSpaceDE w:val="0"/>
        <w:autoSpaceDN w:val="0"/>
        <w:adjustRightInd w:val="0"/>
        <w:ind w:leftChars="0"/>
        <w:rPr>
          <w:rFonts w:asciiTheme="majorBidi" w:hAnsiTheme="majorBidi" w:cstheme="majorBidi"/>
          <w:sz w:val="24"/>
          <w:szCs w:val="24"/>
          <w:lang w:val="en-GB"/>
        </w:rPr>
      </w:pPr>
      <w:r w:rsidRPr="006477BA">
        <w:rPr>
          <w:rFonts w:asciiTheme="majorBidi" w:hAnsiTheme="majorBidi" w:cstheme="majorBidi"/>
          <w:sz w:val="24"/>
          <w:szCs w:val="24"/>
          <w:lang w:val="en-GB"/>
        </w:rPr>
        <w:t>Wellcome Trust Centre for Global Health Research, London, UK</w:t>
      </w:r>
    </w:p>
    <w:p w14:paraId="090FC878" w14:textId="1F3EE70E" w:rsidR="00DC4CE4" w:rsidRPr="00563CD0" w:rsidRDefault="009F5EFF" w:rsidP="006477BA">
      <w:pPr>
        <w:pStyle w:val="ListParagraph"/>
        <w:numPr>
          <w:ilvl w:val="0"/>
          <w:numId w:val="7"/>
        </w:numPr>
        <w:autoSpaceDE w:val="0"/>
        <w:autoSpaceDN w:val="0"/>
        <w:adjustRightInd w:val="0"/>
        <w:ind w:leftChars="0"/>
        <w:rPr>
          <w:rFonts w:asciiTheme="majorBidi" w:hAnsiTheme="majorBidi" w:cstheme="majorBidi"/>
          <w:sz w:val="24"/>
          <w:szCs w:val="24"/>
          <w:lang w:val="en-GB"/>
        </w:rPr>
      </w:pPr>
      <w:r w:rsidRPr="00563CD0">
        <w:rPr>
          <w:rFonts w:asciiTheme="majorBidi" w:hAnsiTheme="majorBidi" w:cstheme="majorBidi"/>
          <w:sz w:val="24"/>
          <w:szCs w:val="24"/>
          <w:lang w:val="en-GB"/>
        </w:rPr>
        <w:t>Department of Epidemiology, Harvard School of Public Health, Boston, MA, USA</w:t>
      </w:r>
      <w:r w:rsidR="00DC4CE4" w:rsidRPr="00563CD0">
        <w:rPr>
          <w:rFonts w:asciiTheme="majorBidi" w:hAnsiTheme="majorBidi" w:cstheme="majorBidi"/>
          <w:b/>
          <w:sz w:val="24"/>
          <w:szCs w:val="24"/>
        </w:rPr>
        <w:br w:type="page"/>
      </w:r>
    </w:p>
    <w:p w14:paraId="4B32D53C" w14:textId="77777777" w:rsidR="00871D83" w:rsidRPr="00563CD0" w:rsidRDefault="00871D83" w:rsidP="00871D83">
      <w:pPr>
        <w:pStyle w:val="ListParagraph"/>
        <w:ind w:leftChars="0" w:left="360"/>
        <w:rPr>
          <w:rFonts w:asciiTheme="majorBidi" w:hAnsiTheme="majorBidi" w:cstheme="majorBidi"/>
          <w:sz w:val="24"/>
          <w:szCs w:val="24"/>
          <w:lang w:val="en-GB"/>
        </w:rPr>
      </w:pPr>
    </w:p>
    <w:p w14:paraId="4C25A545" w14:textId="77777777" w:rsidR="00871D83" w:rsidRPr="00563CD0" w:rsidRDefault="00871D83" w:rsidP="00871D83">
      <w:pPr>
        <w:adjustRightInd w:val="0"/>
        <w:snapToGrid w:val="0"/>
        <w:spacing w:line="480" w:lineRule="auto"/>
        <w:rPr>
          <w:rFonts w:asciiTheme="majorBidi" w:hAnsiTheme="majorBidi" w:cstheme="majorBidi"/>
          <w:sz w:val="24"/>
          <w:szCs w:val="24"/>
        </w:rPr>
      </w:pPr>
      <w:r w:rsidRPr="00563CD0">
        <w:rPr>
          <w:rFonts w:asciiTheme="majorBidi" w:hAnsiTheme="majorBidi" w:cstheme="majorBidi"/>
          <w:sz w:val="24"/>
          <w:szCs w:val="24"/>
        </w:rPr>
        <w:t xml:space="preserve">Address correspondence to: </w:t>
      </w:r>
    </w:p>
    <w:p w14:paraId="5B42238D" w14:textId="77777777" w:rsidR="00871D83" w:rsidRPr="00563CD0" w:rsidRDefault="00871D83" w:rsidP="00871D83">
      <w:pPr>
        <w:adjustRightInd w:val="0"/>
        <w:snapToGrid w:val="0"/>
        <w:spacing w:line="480" w:lineRule="auto"/>
        <w:rPr>
          <w:rFonts w:asciiTheme="majorBidi" w:hAnsiTheme="majorBidi" w:cstheme="majorBidi"/>
          <w:sz w:val="24"/>
          <w:szCs w:val="24"/>
          <w:lang w:eastAsia="zh-CN"/>
        </w:rPr>
      </w:pPr>
      <w:r w:rsidRPr="00563CD0">
        <w:rPr>
          <w:rFonts w:asciiTheme="majorBidi" w:hAnsiTheme="majorBidi" w:cstheme="majorBidi"/>
          <w:sz w:val="24"/>
          <w:szCs w:val="24"/>
          <w:lang w:eastAsia="zh-CN"/>
        </w:rPr>
        <w:t xml:space="preserve">Goodarz Danaei </w:t>
      </w:r>
    </w:p>
    <w:p w14:paraId="135AD01C" w14:textId="77777777" w:rsidR="00871D83" w:rsidRPr="00563CD0" w:rsidRDefault="00871D83" w:rsidP="00871D83">
      <w:pPr>
        <w:adjustRightInd w:val="0"/>
        <w:snapToGrid w:val="0"/>
        <w:spacing w:line="480" w:lineRule="auto"/>
        <w:rPr>
          <w:rFonts w:asciiTheme="majorBidi" w:hAnsiTheme="majorBidi" w:cstheme="majorBidi"/>
          <w:sz w:val="24"/>
          <w:szCs w:val="24"/>
          <w:lang w:eastAsia="zh-CN"/>
        </w:rPr>
      </w:pPr>
      <w:r w:rsidRPr="00563CD0">
        <w:rPr>
          <w:rFonts w:asciiTheme="majorBidi" w:hAnsiTheme="majorBidi" w:cstheme="majorBidi"/>
          <w:sz w:val="24"/>
          <w:szCs w:val="24"/>
          <w:lang w:eastAsia="zh-CN"/>
        </w:rPr>
        <w:t xml:space="preserve">Department of Global Health and Population </w:t>
      </w:r>
    </w:p>
    <w:p w14:paraId="1DEE8DA1" w14:textId="77777777" w:rsidR="00871D83" w:rsidRPr="00563CD0" w:rsidRDefault="00871D83" w:rsidP="00871D83">
      <w:pPr>
        <w:adjustRightInd w:val="0"/>
        <w:snapToGrid w:val="0"/>
        <w:spacing w:line="480" w:lineRule="auto"/>
        <w:rPr>
          <w:rFonts w:asciiTheme="majorBidi" w:hAnsiTheme="majorBidi" w:cstheme="majorBidi"/>
          <w:sz w:val="24"/>
          <w:szCs w:val="24"/>
          <w:lang w:eastAsia="zh-CN"/>
        </w:rPr>
      </w:pPr>
      <w:r w:rsidRPr="00563CD0">
        <w:rPr>
          <w:rFonts w:asciiTheme="majorBidi" w:hAnsiTheme="majorBidi" w:cstheme="majorBidi"/>
          <w:sz w:val="24"/>
          <w:szCs w:val="24"/>
          <w:lang w:eastAsia="zh-CN"/>
        </w:rPr>
        <w:t>655 Huntington Avenue</w:t>
      </w:r>
    </w:p>
    <w:p w14:paraId="63BC0997" w14:textId="0AF38178" w:rsidR="00871D83" w:rsidRPr="00563CD0" w:rsidRDefault="00871D83" w:rsidP="00871D83">
      <w:pPr>
        <w:adjustRightInd w:val="0"/>
        <w:snapToGrid w:val="0"/>
        <w:spacing w:line="480" w:lineRule="auto"/>
        <w:rPr>
          <w:rFonts w:asciiTheme="majorBidi" w:hAnsiTheme="majorBidi" w:cstheme="majorBidi"/>
          <w:sz w:val="24"/>
          <w:szCs w:val="24"/>
          <w:lang w:eastAsia="zh-CN"/>
        </w:rPr>
      </w:pPr>
      <w:r w:rsidRPr="00563CD0">
        <w:rPr>
          <w:rFonts w:asciiTheme="majorBidi" w:hAnsiTheme="majorBidi" w:cstheme="majorBidi"/>
          <w:sz w:val="24"/>
          <w:szCs w:val="24"/>
          <w:lang w:eastAsia="zh-CN"/>
        </w:rPr>
        <w:t>Boston, Massachusetts 02115</w:t>
      </w:r>
    </w:p>
    <w:p w14:paraId="3ABA9643" w14:textId="54E8BFE6" w:rsidR="009C1136" w:rsidRPr="00563CD0" w:rsidRDefault="009C1136" w:rsidP="00871D83">
      <w:pPr>
        <w:adjustRightInd w:val="0"/>
        <w:snapToGrid w:val="0"/>
        <w:spacing w:line="480" w:lineRule="auto"/>
        <w:rPr>
          <w:rFonts w:asciiTheme="majorBidi" w:hAnsiTheme="majorBidi" w:cstheme="majorBidi"/>
          <w:sz w:val="24"/>
          <w:szCs w:val="24"/>
          <w:lang w:eastAsia="zh-CN"/>
        </w:rPr>
      </w:pPr>
      <w:r w:rsidRPr="00563CD0">
        <w:rPr>
          <w:rFonts w:asciiTheme="majorBidi" w:hAnsiTheme="majorBidi" w:cstheme="majorBidi"/>
          <w:sz w:val="24"/>
          <w:szCs w:val="24"/>
          <w:lang w:eastAsia="zh-CN"/>
        </w:rPr>
        <w:t>Phone: +1-617-4342-5722</w:t>
      </w:r>
    </w:p>
    <w:p w14:paraId="0016C003" w14:textId="034E0C00" w:rsidR="009C1136" w:rsidRPr="00563CD0" w:rsidRDefault="009C1136" w:rsidP="00871D83">
      <w:pPr>
        <w:adjustRightInd w:val="0"/>
        <w:snapToGrid w:val="0"/>
        <w:spacing w:line="480" w:lineRule="auto"/>
        <w:rPr>
          <w:rFonts w:asciiTheme="majorBidi" w:hAnsiTheme="majorBidi" w:cstheme="majorBidi"/>
          <w:sz w:val="24"/>
          <w:szCs w:val="24"/>
          <w:lang w:eastAsia="zh-CN"/>
        </w:rPr>
      </w:pPr>
      <w:r w:rsidRPr="00563CD0">
        <w:rPr>
          <w:rFonts w:asciiTheme="majorBidi" w:hAnsiTheme="majorBidi" w:cstheme="majorBidi"/>
          <w:sz w:val="24"/>
          <w:szCs w:val="24"/>
          <w:lang w:eastAsia="zh-CN"/>
        </w:rPr>
        <w:t>Fax: +1-617-432-6733</w:t>
      </w:r>
    </w:p>
    <w:p w14:paraId="3FC8D739" w14:textId="77777777" w:rsidR="00871D83" w:rsidRPr="00563CD0" w:rsidRDefault="00871D83" w:rsidP="00871D83">
      <w:pPr>
        <w:adjustRightInd w:val="0"/>
        <w:snapToGrid w:val="0"/>
        <w:spacing w:line="480" w:lineRule="auto"/>
        <w:rPr>
          <w:rFonts w:asciiTheme="majorBidi" w:hAnsiTheme="majorBidi" w:cstheme="majorBidi"/>
          <w:sz w:val="24"/>
          <w:szCs w:val="24"/>
          <w:lang w:eastAsia="zh-CN"/>
        </w:rPr>
      </w:pPr>
      <w:r w:rsidRPr="00563CD0">
        <w:rPr>
          <w:rFonts w:asciiTheme="majorBidi" w:hAnsiTheme="majorBidi" w:cstheme="majorBidi"/>
          <w:sz w:val="24"/>
          <w:szCs w:val="24"/>
          <w:lang w:eastAsia="zh-CN"/>
        </w:rPr>
        <w:t>gdanaei@hsph.harvard.edu</w:t>
      </w:r>
    </w:p>
    <w:p w14:paraId="16F578BB" w14:textId="77777777" w:rsidR="00871D83" w:rsidRPr="00563CD0" w:rsidRDefault="00871D83" w:rsidP="00871D83">
      <w:pPr>
        <w:adjustRightInd w:val="0"/>
        <w:snapToGrid w:val="0"/>
        <w:spacing w:line="480" w:lineRule="auto"/>
        <w:rPr>
          <w:rFonts w:asciiTheme="majorBidi" w:hAnsiTheme="majorBidi" w:cstheme="majorBidi"/>
          <w:sz w:val="24"/>
          <w:szCs w:val="24"/>
          <w:lang w:eastAsia="zh-CN"/>
        </w:rPr>
      </w:pPr>
    </w:p>
    <w:p w14:paraId="2C5A37B9" w14:textId="77777777" w:rsidR="005D5F7F" w:rsidRDefault="005D5F7F" w:rsidP="005D5F7F">
      <w:pPr>
        <w:adjustRightInd w:val="0"/>
        <w:snapToGrid w:val="0"/>
        <w:spacing w:line="480" w:lineRule="auto"/>
        <w:rPr>
          <w:rFonts w:asciiTheme="majorBidi" w:hAnsiTheme="majorBidi" w:cstheme="majorBidi"/>
          <w:sz w:val="24"/>
          <w:szCs w:val="24"/>
          <w:lang w:eastAsia="zh-CN"/>
        </w:rPr>
      </w:pPr>
      <w:r w:rsidRPr="00563CD0">
        <w:rPr>
          <w:rFonts w:asciiTheme="majorBidi" w:hAnsiTheme="majorBidi" w:cstheme="majorBidi"/>
          <w:sz w:val="24"/>
          <w:szCs w:val="24"/>
          <w:lang w:eastAsia="zh-CN"/>
        </w:rPr>
        <w:t>Word count</w:t>
      </w:r>
    </w:p>
    <w:p w14:paraId="1C186CDB" w14:textId="74B0816B" w:rsidR="005D5F7F" w:rsidRDefault="005D5F7F" w:rsidP="005D5F7F">
      <w:pPr>
        <w:adjustRightInd w:val="0"/>
        <w:snapToGrid w:val="0"/>
        <w:spacing w:line="480" w:lineRule="auto"/>
        <w:rPr>
          <w:rFonts w:asciiTheme="majorBidi" w:hAnsiTheme="majorBidi" w:cstheme="majorBidi"/>
          <w:sz w:val="24"/>
          <w:szCs w:val="24"/>
          <w:lang w:eastAsia="zh-CN"/>
        </w:rPr>
      </w:pPr>
      <w:r>
        <w:rPr>
          <w:rFonts w:asciiTheme="majorBidi" w:hAnsiTheme="majorBidi" w:cstheme="majorBidi"/>
          <w:sz w:val="24"/>
          <w:szCs w:val="24"/>
          <w:lang w:eastAsia="zh-CN"/>
        </w:rPr>
        <w:t>Abstract: 3</w:t>
      </w:r>
      <w:r w:rsidR="00616A03">
        <w:rPr>
          <w:rFonts w:asciiTheme="majorBidi" w:hAnsiTheme="majorBidi" w:cstheme="majorBidi"/>
          <w:sz w:val="24"/>
          <w:szCs w:val="24"/>
          <w:lang w:eastAsia="zh-CN"/>
        </w:rPr>
        <w:t>50</w:t>
      </w:r>
    </w:p>
    <w:p w14:paraId="7014CD52" w14:textId="08067126" w:rsidR="005D5F7F" w:rsidRPr="00563CD0" w:rsidRDefault="005D5F7F" w:rsidP="005D5F7F">
      <w:pPr>
        <w:adjustRightInd w:val="0"/>
        <w:snapToGrid w:val="0"/>
        <w:spacing w:line="480" w:lineRule="auto"/>
        <w:rPr>
          <w:rFonts w:asciiTheme="majorBidi" w:hAnsiTheme="majorBidi" w:cstheme="majorBidi"/>
          <w:sz w:val="24"/>
          <w:szCs w:val="24"/>
          <w:lang w:eastAsia="zh-CN"/>
        </w:rPr>
      </w:pPr>
      <w:r>
        <w:rPr>
          <w:rFonts w:asciiTheme="majorBidi" w:hAnsiTheme="majorBidi" w:cstheme="majorBidi"/>
          <w:sz w:val="24"/>
          <w:szCs w:val="24"/>
          <w:lang w:eastAsia="zh-CN"/>
        </w:rPr>
        <w:t>Main text</w:t>
      </w:r>
      <w:r w:rsidRPr="00563CD0">
        <w:rPr>
          <w:rFonts w:asciiTheme="majorBidi" w:hAnsiTheme="majorBidi" w:cstheme="majorBidi"/>
          <w:sz w:val="24"/>
          <w:szCs w:val="24"/>
          <w:lang w:eastAsia="zh-CN"/>
        </w:rPr>
        <w:t xml:space="preserve">: </w:t>
      </w:r>
      <w:r w:rsidR="00020148">
        <w:rPr>
          <w:rFonts w:asciiTheme="majorBidi" w:hAnsiTheme="majorBidi" w:cstheme="majorBidi"/>
          <w:sz w:val="24"/>
          <w:szCs w:val="24"/>
          <w:lang w:eastAsia="zh-CN"/>
        </w:rPr>
        <w:t>3,30</w:t>
      </w:r>
      <w:r w:rsidR="00245597">
        <w:rPr>
          <w:rFonts w:asciiTheme="majorBidi" w:hAnsiTheme="majorBidi" w:cstheme="majorBidi"/>
          <w:sz w:val="24"/>
          <w:szCs w:val="24"/>
          <w:lang w:eastAsia="zh-CN"/>
        </w:rPr>
        <w:t>2</w:t>
      </w:r>
    </w:p>
    <w:p w14:paraId="2B87C9A4" w14:textId="77777777" w:rsidR="00871D83" w:rsidRPr="00563CD0" w:rsidRDefault="00871D83">
      <w:pPr>
        <w:widowControl/>
        <w:jc w:val="left"/>
        <w:rPr>
          <w:rFonts w:asciiTheme="majorBidi" w:hAnsiTheme="majorBidi" w:cstheme="majorBidi"/>
          <w:b/>
          <w:sz w:val="24"/>
          <w:szCs w:val="24"/>
        </w:rPr>
      </w:pPr>
      <w:r w:rsidRPr="00563CD0">
        <w:rPr>
          <w:rFonts w:asciiTheme="majorBidi" w:hAnsiTheme="majorBidi" w:cstheme="majorBidi"/>
          <w:b/>
          <w:sz w:val="24"/>
          <w:szCs w:val="24"/>
        </w:rPr>
        <w:br w:type="page"/>
      </w:r>
    </w:p>
    <w:p w14:paraId="61B5A674" w14:textId="782B2DC5" w:rsidR="00673D53" w:rsidRPr="00563CD0" w:rsidRDefault="00673D53" w:rsidP="00166733">
      <w:pPr>
        <w:spacing w:line="480" w:lineRule="auto"/>
        <w:rPr>
          <w:rFonts w:asciiTheme="majorBidi" w:hAnsiTheme="majorBidi" w:cstheme="majorBidi"/>
          <w:sz w:val="24"/>
          <w:szCs w:val="24"/>
        </w:rPr>
      </w:pPr>
      <w:r w:rsidRPr="00563CD0">
        <w:rPr>
          <w:rFonts w:asciiTheme="majorBidi" w:hAnsiTheme="majorBidi" w:cstheme="majorBidi"/>
          <w:b/>
          <w:sz w:val="24"/>
          <w:szCs w:val="24"/>
        </w:rPr>
        <w:lastRenderedPageBreak/>
        <w:t>Summary</w:t>
      </w:r>
      <w:r w:rsidR="00BC21CB" w:rsidRPr="00563CD0">
        <w:rPr>
          <w:rFonts w:asciiTheme="majorBidi" w:hAnsiTheme="majorBidi" w:cstheme="majorBidi"/>
          <w:b/>
          <w:sz w:val="24"/>
          <w:szCs w:val="24"/>
        </w:rPr>
        <w:t xml:space="preserve">: </w:t>
      </w:r>
    </w:p>
    <w:p w14:paraId="7ECF975B" w14:textId="26CD9945" w:rsidR="005D5F7F" w:rsidRPr="00563CD0" w:rsidRDefault="005D5F7F" w:rsidP="005D5F7F">
      <w:pPr>
        <w:spacing w:line="480" w:lineRule="auto"/>
        <w:rPr>
          <w:rFonts w:asciiTheme="majorBidi" w:hAnsiTheme="majorBidi" w:cstheme="majorBidi"/>
          <w:sz w:val="24"/>
          <w:szCs w:val="24"/>
        </w:rPr>
      </w:pPr>
      <w:r w:rsidRPr="00E26F43">
        <w:rPr>
          <w:rFonts w:asciiTheme="majorBidi" w:hAnsiTheme="majorBidi" w:cstheme="majorBidi"/>
          <w:b/>
          <w:bCs/>
          <w:sz w:val="24"/>
          <w:szCs w:val="24"/>
        </w:rPr>
        <w:t>Background:</w:t>
      </w:r>
      <w:r w:rsidRPr="00563CD0">
        <w:rPr>
          <w:rFonts w:asciiTheme="majorBidi" w:hAnsiTheme="majorBidi" w:cstheme="majorBidi"/>
          <w:sz w:val="24"/>
          <w:szCs w:val="24"/>
        </w:rPr>
        <w:t xml:space="preserve"> Treatment of cardiovascular risk factors based on risk is an effective strategy for prevention of cardiovascular diseases (CVD). Worldwide implementation of risk-based CVD prevention requires risk prediction tools that are contemporarily recalibrated for the </w:t>
      </w:r>
      <w:r>
        <w:rPr>
          <w:rFonts w:asciiTheme="majorBidi" w:hAnsiTheme="majorBidi" w:cstheme="majorBidi"/>
          <w:sz w:val="24"/>
          <w:szCs w:val="24"/>
        </w:rPr>
        <w:t xml:space="preserve">target </w:t>
      </w:r>
      <w:r w:rsidRPr="00563CD0">
        <w:rPr>
          <w:rFonts w:asciiTheme="majorBidi" w:hAnsiTheme="majorBidi" w:cstheme="majorBidi"/>
          <w:sz w:val="24"/>
          <w:szCs w:val="24"/>
        </w:rPr>
        <w:t xml:space="preserve">country, and can be used where laboratory measurements are </w:t>
      </w:r>
      <w:r>
        <w:rPr>
          <w:rFonts w:asciiTheme="majorBidi" w:hAnsiTheme="majorBidi" w:cstheme="majorBidi"/>
          <w:sz w:val="24"/>
          <w:szCs w:val="24"/>
        </w:rPr>
        <w:t>un</w:t>
      </w:r>
      <w:r w:rsidRPr="00563CD0">
        <w:rPr>
          <w:rFonts w:asciiTheme="majorBidi" w:hAnsiTheme="majorBidi" w:cstheme="majorBidi"/>
          <w:sz w:val="24"/>
          <w:szCs w:val="24"/>
        </w:rPr>
        <w:t xml:space="preserve">available. </w:t>
      </w:r>
      <w:r>
        <w:rPr>
          <w:rFonts w:asciiTheme="majorBidi" w:hAnsiTheme="majorBidi" w:cstheme="majorBidi"/>
          <w:sz w:val="24"/>
          <w:szCs w:val="24"/>
        </w:rPr>
        <w:t>W</w:t>
      </w:r>
      <w:r w:rsidRPr="00563CD0">
        <w:rPr>
          <w:rFonts w:asciiTheme="majorBidi" w:hAnsiTheme="majorBidi" w:cstheme="majorBidi"/>
          <w:sz w:val="24"/>
          <w:szCs w:val="24"/>
        </w:rPr>
        <w:t xml:space="preserve">e present two cardiovascular risk scores, with and without laboratory-based measurements; </w:t>
      </w:r>
      <w:r>
        <w:rPr>
          <w:rFonts w:asciiTheme="majorBidi" w:hAnsiTheme="majorBidi" w:cstheme="majorBidi"/>
          <w:sz w:val="24"/>
          <w:szCs w:val="24"/>
        </w:rPr>
        <w:t xml:space="preserve">and the corresponding </w:t>
      </w:r>
      <w:r w:rsidRPr="00563CD0">
        <w:rPr>
          <w:rFonts w:asciiTheme="majorBidi" w:hAnsiTheme="majorBidi" w:cstheme="majorBidi"/>
          <w:sz w:val="24"/>
          <w:szCs w:val="24"/>
        </w:rPr>
        <w:t xml:space="preserve">risk charts for </w:t>
      </w:r>
      <w:r>
        <w:rPr>
          <w:rFonts w:asciiTheme="majorBidi" w:hAnsiTheme="majorBidi" w:cstheme="majorBidi"/>
          <w:sz w:val="24"/>
          <w:szCs w:val="24"/>
        </w:rPr>
        <w:t>182 countries</w:t>
      </w:r>
      <w:r w:rsidR="00822653">
        <w:rPr>
          <w:rFonts w:asciiTheme="majorBidi" w:hAnsiTheme="majorBidi" w:cstheme="majorBidi"/>
          <w:sz w:val="24"/>
          <w:szCs w:val="24"/>
        </w:rPr>
        <w:t xml:space="preserve"> to predict 10-year risk of fatal and non-fatal cardiovascular disease</w:t>
      </w:r>
      <w:r>
        <w:rPr>
          <w:rFonts w:asciiTheme="majorBidi" w:hAnsiTheme="majorBidi" w:cstheme="majorBidi"/>
          <w:sz w:val="24"/>
          <w:szCs w:val="24"/>
        </w:rPr>
        <w:t xml:space="preserve">. </w:t>
      </w:r>
    </w:p>
    <w:p w14:paraId="7CEE71E5" w14:textId="77777777" w:rsidR="005D5F7F" w:rsidRPr="00563CD0" w:rsidRDefault="005D5F7F" w:rsidP="005D5F7F">
      <w:pPr>
        <w:spacing w:line="480" w:lineRule="auto"/>
        <w:rPr>
          <w:rFonts w:asciiTheme="majorBidi" w:hAnsiTheme="majorBidi" w:cstheme="majorBidi"/>
          <w:sz w:val="24"/>
          <w:szCs w:val="24"/>
        </w:rPr>
      </w:pPr>
    </w:p>
    <w:p w14:paraId="62945780" w14:textId="2E6FE6E8" w:rsidR="005D5F7F" w:rsidRPr="00563CD0" w:rsidRDefault="005D5F7F" w:rsidP="005D5F7F">
      <w:pPr>
        <w:spacing w:line="480" w:lineRule="auto"/>
        <w:rPr>
          <w:rFonts w:asciiTheme="majorBidi" w:hAnsiTheme="majorBidi" w:cstheme="majorBidi"/>
          <w:sz w:val="24"/>
          <w:szCs w:val="24"/>
        </w:rPr>
      </w:pPr>
      <w:r w:rsidRPr="00E26F43">
        <w:rPr>
          <w:rFonts w:asciiTheme="majorBidi" w:hAnsiTheme="majorBidi" w:cstheme="majorBidi"/>
          <w:b/>
          <w:bCs/>
          <w:sz w:val="24"/>
          <w:szCs w:val="24"/>
        </w:rPr>
        <w:t>Methods:</w:t>
      </w:r>
      <w:r w:rsidRPr="00563CD0">
        <w:rPr>
          <w:rFonts w:asciiTheme="majorBidi" w:hAnsiTheme="majorBidi" w:cstheme="majorBidi"/>
          <w:sz w:val="24"/>
          <w:szCs w:val="24"/>
        </w:rPr>
        <w:t xml:space="preserve"> We used data from eight prospective studies to estimate coefficients of the risk equations using proportional hazard regressions. The laboratory-based risk score included smoking, blood pressure, diabetes and total cholesterol. In the non-laboratory (office-based) risk score, we replaced diabetes and total cholesterol with body mass index. We recalibrated risk scores for each sex and age-group in each country using average risk factor levels and CVD rates. We used recalibrated risk scores and data from national surveys to estimate proportion of the population at different levels</w:t>
      </w:r>
      <w:r>
        <w:rPr>
          <w:rFonts w:asciiTheme="majorBidi" w:hAnsiTheme="majorBidi" w:cstheme="majorBidi"/>
          <w:sz w:val="24"/>
          <w:szCs w:val="24"/>
        </w:rPr>
        <w:t xml:space="preserve"> of CVD risk in an illustrative subset of </w:t>
      </w:r>
      <w:r w:rsidR="00531AD1">
        <w:rPr>
          <w:rFonts w:asciiTheme="majorBidi" w:hAnsiTheme="majorBidi" w:cstheme="majorBidi"/>
          <w:sz w:val="24"/>
          <w:szCs w:val="24"/>
        </w:rPr>
        <w:t>10</w:t>
      </w:r>
      <w:r w:rsidR="00531AD1" w:rsidRPr="00563CD0">
        <w:rPr>
          <w:rFonts w:asciiTheme="majorBidi" w:hAnsiTheme="majorBidi" w:cstheme="majorBidi"/>
          <w:sz w:val="24"/>
          <w:szCs w:val="24"/>
        </w:rPr>
        <w:t xml:space="preserve"> </w:t>
      </w:r>
      <w:r w:rsidRPr="00563CD0">
        <w:rPr>
          <w:rFonts w:asciiTheme="majorBidi" w:hAnsiTheme="majorBidi" w:cstheme="majorBidi"/>
          <w:sz w:val="24"/>
          <w:szCs w:val="24"/>
        </w:rPr>
        <w:t xml:space="preserve">countries. We estimated proportion of men and women who were similarly categorized as </w:t>
      </w:r>
      <w:r>
        <w:rPr>
          <w:rFonts w:asciiTheme="majorBidi" w:hAnsiTheme="majorBidi" w:cstheme="majorBidi"/>
          <w:sz w:val="24"/>
          <w:szCs w:val="24"/>
        </w:rPr>
        <w:t>high-risk</w:t>
      </w:r>
      <w:r w:rsidRPr="00563CD0">
        <w:rPr>
          <w:rFonts w:asciiTheme="majorBidi" w:hAnsiTheme="majorBidi" w:cstheme="majorBidi"/>
          <w:sz w:val="24"/>
          <w:szCs w:val="24"/>
        </w:rPr>
        <w:t xml:space="preserve"> or low</w:t>
      </w:r>
      <w:r w:rsidR="00616A03">
        <w:rPr>
          <w:rFonts w:asciiTheme="majorBidi" w:hAnsiTheme="majorBidi" w:cstheme="majorBidi"/>
          <w:sz w:val="24"/>
          <w:szCs w:val="24"/>
        </w:rPr>
        <w:t>-</w:t>
      </w:r>
      <w:r w:rsidRPr="00563CD0">
        <w:rPr>
          <w:rFonts w:asciiTheme="majorBidi" w:hAnsiTheme="majorBidi" w:cstheme="majorBidi"/>
          <w:sz w:val="24"/>
          <w:szCs w:val="24"/>
        </w:rPr>
        <w:t>risk by the two risk scores.</w:t>
      </w:r>
    </w:p>
    <w:p w14:paraId="6FEDA655" w14:textId="77777777" w:rsidR="005D5F7F" w:rsidRPr="00563CD0" w:rsidRDefault="005D5F7F" w:rsidP="005D5F7F">
      <w:pPr>
        <w:spacing w:line="480" w:lineRule="auto"/>
        <w:rPr>
          <w:rFonts w:asciiTheme="majorBidi" w:hAnsiTheme="majorBidi" w:cstheme="majorBidi"/>
          <w:sz w:val="24"/>
          <w:szCs w:val="24"/>
        </w:rPr>
      </w:pPr>
    </w:p>
    <w:p w14:paraId="0B130D1C" w14:textId="233DADE4" w:rsidR="005D5F7F" w:rsidRPr="00563CD0" w:rsidRDefault="005D5F7F" w:rsidP="005D5F7F">
      <w:pPr>
        <w:spacing w:line="480" w:lineRule="auto"/>
        <w:rPr>
          <w:rFonts w:asciiTheme="majorBidi" w:hAnsiTheme="majorBidi" w:cstheme="majorBidi"/>
          <w:sz w:val="24"/>
          <w:szCs w:val="24"/>
        </w:rPr>
      </w:pPr>
      <w:r w:rsidRPr="00E26F43">
        <w:rPr>
          <w:rFonts w:asciiTheme="majorBidi" w:hAnsiTheme="majorBidi" w:cstheme="majorBidi"/>
          <w:b/>
          <w:bCs/>
          <w:sz w:val="24"/>
          <w:szCs w:val="24"/>
        </w:rPr>
        <w:t>Findings:</w:t>
      </w:r>
      <w:r w:rsidRPr="00563CD0">
        <w:rPr>
          <w:rFonts w:asciiTheme="majorBidi" w:hAnsiTheme="majorBidi" w:cstheme="majorBidi"/>
          <w:sz w:val="24"/>
          <w:szCs w:val="24"/>
        </w:rPr>
        <w:t xml:space="preserve"> </w:t>
      </w:r>
      <w:r>
        <w:rPr>
          <w:rFonts w:asciiTheme="majorBidi" w:hAnsiTheme="majorBidi" w:cstheme="majorBidi"/>
          <w:sz w:val="24"/>
          <w:szCs w:val="24"/>
        </w:rPr>
        <w:t>P</w:t>
      </w:r>
      <w:r w:rsidRPr="00563CD0">
        <w:rPr>
          <w:rFonts w:asciiTheme="majorBidi" w:hAnsiTheme="majorBidi" w:cstheme="majorBidi"/>
          <w:sz w:val="24"/>
          <w:szCs w:val="24"/>
        </w:rPr>
        <w:t xml:space="preserve">redicted risks for the same risk factor profile were lower in high-income countries than in </w:t>
      </w:r>
      <w:r w:rsidRPr="009D18A3">
        <w:rPr>
          <w:rFonts w:asciiTheme="majorBidi" w:hAnsiTheme="majorBidi" w:cstheme="majorBidi"/>
          <w:sz w:val="24"/>
          <w:szCs w:val="24"/>
        </w:rPr>
        <w:t xml:space="preserve">low- and middle-income countries </w:t>
      </w:r>
      <w:r>
        <w:rPr>
          <w:rFonts w:asciiTheme="majorBidi" w:hAnsiTheme="majorBidi" w:cstheme="majorBidi"/>
          <w:sz w:val="24"/>
          <w:szCs w:val="24"/>
        </w:rPr>
        <w:t>(LMICs)</w:t>
      </w:r>
      <w:r w:rsidRPr="00563CD0">
        <w:rPr>
          <w:rFonts w:asciiTheme="majorBidi" w:hAnsiTheme="majorBidi" w:cstheme="majorBidi"/>
          <w:sz w:val="24"/>
          <w:szCs w:val="24"/>
        </w:rPr>
        <w:t xml:space="preserve">, with the highest risks in countries in </w:t>
      </w:r>
      <w:r w:rsidRPr="00563CD0">
        <w:rPr>
          <w:rFonts w:asciiTheme="majorBidi" w:eastAsia="ScalaLancetPro" w:hAnsiTheme="majorBidi" w:cstheme="majorBidi"/>
          <w:kern w:val="0"/>
          <w:sz w:val="24"/>
          <w:szCs w:val="24"/>
        </w:rPr>
        <w:t xml:space="preserve">Central </w:t>
      </w:r>
      <w:r w:rsidRPr="00563CD0">
        <w:rPr>
          <w:rFonts w:asciiTheme="majorBidi" w:hAnsiTheme="majorBidi" w:cstheme="majorBidi"/>
          <w:sz w:val="24"/>
          <w:szCs w:val="24"/>
        </w:rPr>
        <w:t xml:space="preserve">and Southeast </w:t>
      </w:r>
      <w:r w:rsidRPr="00563CD0">
        <w:rPr>
          <w:rFonts w:asciiTheme="majorBidi" w:eastAsia="ScalaLancetPro" w:hAnsiTheme="majorBidi" w:cstheme="majorBidi"/>
          <w:kern w:val="0"/>
          <w:sz w:val="24"/>
          <w:szCs w:val="24"/>
        </w:rPr>
        <w:t>Asia, and Eastern Europe</w:t>
      </w:r>
      <w:r w:rsidRPr="00563CD0">
        <w:rPr>
          <w:rFonts w:asciiTheme="majorBidi" w:hAnsiTheme="majorBidi" w:cstheme="majorBidi"/>
          <w:sz w:val="24"/>
          <w:szCs w:val="24"/>
        </w:rPr>
        <w:t xml:space="preserve">. In the national health surveys, the proportion of people aged 40-64 years at </w:t>
      </w:r>
      <w:r>
        <w:rPr>
          <w:rFonts w:asciiTheme="majorBidi" w:hAnsiTheme="majorBidi" w:cstheme="majorBidi"/>
          <w:sz w:val="24"/>
          <w:szCs w:val="24"/>
        </w:rPr>
        <w:t>high-risk</w:t>
      </w:r>
      <w:r w:rsidRPr="00563CD0">
        <w:rPr>
          <w:rFonts w:asciiTheme="majorBidi" w:hAnsiTheme="majorBidi" w:cstheme="majorBidi"/>
          <w:sz w:val="24"/>
          <w:szCs w:val="24"/>
        </w:rPr>
        <w:t xml:space="preserve"> of CVD ranged from </w:t>
      </w:r>
      <w:r>
        <w:rPr>
          <w:rFonts w:asciiTheme="majorBidi" w:hAnsiTheme="majorBidi" w:cstheme="majorBidi"/>
          <w:sz w:val="24"/>
          <w:szCs w:val="24"/>
        </w:rPr>
        <w:t>1</w:t>
      </w:r>
      <w:r w:rsidRPr="00563CD0">
        <w:rPr>
          <w:rFonts w:asciiTheme="majorBidi" w:hAnsiTheme="majorBidi" w:cstheme="majorBidi"/>
          <w:sz w:val="24"/>
          <w:szCs w:val="24"/>
        </w:rPr>
        <w:t>% for S</w:t>
      </w:r>
      <w:r>
        <w:rPr>
          <w:rFonts w:asciiTheme="majorBidi" w:hAnsiTheme="majorBidi" w:cstheme="majorBidi"/>
          <w:sz w:val="24"/>
          <w:szCs w:val="24"/>
        </w:rPr>
        <w:t>outh Korean</w:t>
      </w:r>
      <w:r w:rsidRPr="00563CD0">
        <w:rPr>
          <w:rFonts w:asciiTheme="majorBidi" w:hAnsiTheme="majorBidi" w:cstheme="majorBidi"/>
          <w:sz w:val="24"/>
          <w:szCs w:val="24"/>
        </w:rPr>
        <w:t xml:space="preserve"> women to </w:t>
      </w:r>
      <w:r>
        <w:rPr>
          <w:rFonts w:asciiTheme="majorBidi" w:hAnsiTheme="majorBidi" w:cstheme="majorBidi"/>
          <w:sz w:val="24"/>
          <w:szCs w:val="24"/>
        </w:rPr>
        <w:t>41</w:t>
      </w:r>
      <w:r w:rsidRPr="00563CD0">
        <w:rPr>
          <w:rFonts w:asciiTheme="majorBidi" w:hAnsiTheme="majorBidi" w:cstheme="majorBidi"/>
          <w:sz w:val="24"/>
          <w:szCs w:val="24"/>
        </w:rPr>
        <w:t>% for Czech men in high-income countries using ≥10% risk to define hi</w:t>
      </w:r>
      <w:r w:rsidRPr="009D18A3">
        <w:rPr>
          <w:rFonts w:asciiTheme="majorBidi" w:hAnsiTheme="majorBidi" w:cstheme="majorBidi"/>
          <w:sz w:val="24"/>
          <w:szCs w:val="24"/>
        </w:rPr>
        <w:t xml:space="preserve">gh-risk, and from </w:t>
      </w:r>
      <w:r w:rsidR="00533041">
        <w:rPr>
          <w:rFonts w:asciiTheme="majorBidi" w:hAnsiTheme="majorBidi" w:cstheme="majorBidi"/>
          <w:sz w:val="24"/>
          <w:szCs w:val="24"/>
        </w:rPr>
        <w:t>2</w:t>
      </w:r>
      <w:r w:rsidRPr="009D18A3">
        <w:rPr>
          <w:rFonts w:asciiTheme="majorBidi" w:hAnsiTheme="majorBidi" w:cstheme="majorBidi"/>
          <w:sz w:val="24"/>
          <w:szCs w:val="24"/>
        </w:rPr>
        <w:t xml:space="preserve">% in Uganda to 13% in Iranian men in </w:t>
      </w:r>
      <w:r>
        <w:rPr>
          <w:rFonts w:asciiTheme="majorBidi" w:hAnsiTheme="majorBidi" w:cstheme="majorBidi"/>
          <w:sz w:val="24"/>
          <w:szCs w:val="24"/>
        </w:rPr>
        <w:t xml:space="preserve">LMICs </w:t>
      </w:r>
      <w:r w:rsidRPr="009D18A3">
        <w:rPr>
          <w:rFonts w:asciiTheme="majorBidi" w:hAnsiTheme="majorBidi" w:cstheme="majorBidi"/>
          <w:sz w:val="24"/>
          <w:szCs w:val="24"/>
        </w:rPr>
        <w:t xml:space="preserve">using a ≥20% risk </w:t>
      </w:r>
      <w:r>
        <w:rPr>
          <w:rFonts w:asciiTheme="majorBidi" w:hAnsiTheme="majorBidi" w:cstheme="majorBidi"/>
          <w:sz w:val="24"/>
          <w:szCs w:val="24"/>
        </w:rPr>
        <w:t>threshold</w:t>
      </w:r>
      <w:r w:rsidRPr="009D18A3">
        <w:rPr>
          <w:rFonts w:asciiTheme="majorBidi" w:hAnsiTheme="majorBidi" w:cstheme="majorBidi"/>
          <w:sz w:val="24"/>
          <w:szCs w:val="24"/>
        </w:rPr>
        <w:t>. More than 80% of adults were similarly classified as low</w:t>
      </w:r>
      <w:r>
        <w:rPr>
          <w:rFonts w:asciiTheme="majorBidi" w:hAnsiTheme="majorBidi" w:cstheme="majorBidi"/>
          <w:sz w:val="24"/>
          <w:szCs w:val="24"/>
        </w:rPr>
        <w:t>-</w:t>
      </w:r>
      <w:r w:rsidRPr="009D18A3">
        <w:rPr>
          <w:rFonts w:asciiTheme="majorBidi" w:hAnsiTheme="majorBidi" w:cstheme="majorBidi"/>
          <w:sz w:val="24"/>
          <w:szCs w:val="24"/>
        </w:rPr>
        <w:t xml:space="preserve"> or high</w:t>
      </w:r>
      <w:r>
        <w:rPr>
          <w:rFonts w:asciiTheme="majorBidi" w:hAnsiTheme="majorBidi" w:cstheme="majorBidi"/>
          <w:sz w:val="24"/>
          <w:szCs w:val="24"/>
        </w:rPr>
        <w:t>-</w:t>
      </w:r>
      <w:r w:rsidRPr="009D18A3">
        <w:rPr>
          <w:rFonts w:asciiTheme="majorBidi" w:hAnsiTheme="majorBidi" w:cstheme="majorBidi"/>
          <w:sz w:val="24"/>
          <w:szCs w:val="24"/>
        </w:rPr>
        <w:t xml:space="preserve">risk by the laboratory-based and office-based risk scores. However, the office-based model substantially underestimated the risk among </w:t>
      </w:r>
      <w:r>
        <w:rPr>
          <w:rFonts w:asciiTheme="majorBidi" w:hAnsiTheme="majorBidi" w:cstheme="majorBidi"/>
          <w:sz w:val="24"/>
          <w:szCs w:val="24"/>
        </w:rPr>
        <w:t>diabetes patients</w:t>
      </w:r>
      <w:r w:rsidRPr="009D18A3">
        <w:rPr>
          <w:rFonts w:asciiTheme="majorBidi" w:hAnsiTheme="majorBidi" w:cstheme="majorBidi"/>
          <w:sz w:val="24"/>
          <w:szCs w:val="24"/>
        </w:rPr>
        <w:t xml:space="preserve">. </w:t>
      </w:r>
    </w:p>
    <w:p w14:paraId="74EA92F5" w14:textId="77777777" w:rsidR="005D5F7F" w:rsidRDefault="005D5F7F" w:rsidP="005D5F7F">
      <w:pPr>
        <w:widowControl/>
        <w:spacing w:line="480" w:lineRule="auto"/>
        <w:rPr>
          <w:rFonts w:asciiTheme="majorBidi" w:hAnsiTheme="majorBidi" w:cstheme="majorBidi"/>
          <w:sz w:val="24"/>
          <w:szCs w:val="24"/>
        </w:rPr>
      </w:pPr>
    </w:p>
    <w:p w14:paraId="6614AC26" w14:textId="77777777" w:rsidR="005D5F7F" w:rsidRPr="00563CD0" w:rsidRDefault="005D5F7F" w:rsidP="005D5F7F">
      <w:pPr>
        <w:widowControl/>
        <w:spacing w:line="480" w:lineRule="auto"/>
        <w:rPr>
          <w:rFonts w:asciiTheme="majorBidi" w:hAnsiTheme="majorBidi" w:cstheme="majorBidi"/>
          <w:sz w:val="24"/>
          <w:szCs w:val="24"/>
        </w:rPr>
      </w:pPr>
      <w:r w:rsidRPr="00E26F43">
        <w:rPr>
          <w:rFonts w:asciiTheme="majorBidi" w:hAnsiTheme="majorBidi" w:cstheme="majorBidi"/>
          <w:b/>
          <w:bCs/>
          <w:sz w:val="24"/>
          <w:szCs w:val="24"/>
        </w:rPr>
        <w:t>Interpretation:</w:t>
      </w:r>
      <w:r w:rsidRPr="00563CD0">
        <w:rPr>
          <w:rFonts w:asciiTheme="majorBidi" w:hAnsiTheme="majorBidi" w:cstheme="majorBidi"/>
          <w:sz w:val="24"/>
          <w:szCs w:val="24"/>
        </w:rPr>
        <w:t xml:space="preserve"> Our risk charts address a major </w:t>
      </w:r>
      <w:r>
        <w:rPr>
          <w:rFonts w:asciiTheme="majorBidi" w:hAnsiTheme="majorBidi" w:cstheme="majorBidi"/>
          <w:sz w:val="24"/>
          <w:szCs w:val="24"/>
        </w:rPr>
        <w:t xml:space="preserve">technical </w:t>
      </w:r>
      <w:r w:rsidRPr="00563CD0">
        <w:rPr>
          <w:rFonts w:asciiTheme="majorBidi" w:hAnsiTheme="majorBidi" w:cstheme="majorBidi"/>
          <w:sz w:val="24"/>
          <w:szCs w:val="24"/>
        </w:rPr>
        <w:t xml:space="preserve">bottleneck for worldwide implementation of risk-based CVD prevention by providing risk assessment tools that are recalibrated for each country, and by making the estimation of CVD risk possible without using laboratory-based measurements. </w:t>
      </w:r>
    </w:p>
    <w:p w14:paraId="421D246B" w14:textId="77777777" w:rsidR="005D5F7F" w:rsidRPr="00563CD0" w:rsidRDefault="005D5F7F" w:rsidP="005D5F7F">
      <w:pPr>
        <w:spacing w:line="480" w:lineRule="auto"/>
        <w:rPr>
          <w:rFonts w:asciiTheme="majorBidi" w:hAnsiTheme="majorBidi" w:cstheme="majorBidi"/>
          <w:sz w:val="24"/>
          <w:szCs w:val="24"/>
        </w:rPr>
      </w:pPr>
    </w:p>
    <w:p w14:paraId="09461B52" w14:textId="3B325456" w:rsidR="00CB456D" w:rsidRPr="00563CD0" w:rsidRDefault="00CB456D" w:rsidP="00166733">
      <w:pPr>
        <w:spacing w:line="480" w:lineRule="auto"/>
        <w:rPr>
          <w:rFonts w:asciiTheme="majorBidi" w:hAnsiTheme="majorBidi" w:cstheme="majorBidi"/>
          <w:sz w:val="24"/>
          <w:szCs w:val="24"/>
        </w:rPr>
      </w:pPr>
    </w:p>
    <w:p w14:paraId="097BF43D" w14:textId="22B3DAD7" w:rsidR="00BF3A5B" w:rsidRPr="00837C49" w:rsidRDefault="00E26F43" w:rsidP="00837C49">
      <w:pPr>
        <w:spacing w:after="200" w:line="480" w:lineRule="auto"/>
        <w:rPr>
          <w:rFonts w:asciiTheme="majorBidi" w:hAnsiTheme="majorBidi" w:cstheme="majorBidi"/>
          <w:b/>
          <w:bCs/>
          <w:sz w:val="24"/>
          <w:szCs w:val="24"/>
        </w:rPr>
      </w:pPr>
      <w:r w:rsidRPr="00E26F43">
        <w:rPr>
          <w:rFonts w:asciiTheme="majorBidi" w:hAnsiTheme="majorBidi" w:cstheme="majorBidi"/>
          <w:b/>
          <w:bCs/>
          <w:sz w:val="24"/>
          <w:szCs w:val="24"/>
        </w:rPr>
        <w:t xml:space="preserve">Funding: </w:t>
      </w:r>
      <w:r w:rsidRPr="00E26F43">
        <w:rPr>
          <w:rFonts w:asciiTheme="majorBidi" w:hAnsiTheme="majorBidi" w:cstheme="majorBidi"/>
          <w:sz w:val="24"/>
          <w:szCs w:val="24"/>
        </w:rPr>
        <w:t>US</w:t>
      </w:r>
      <w:r>
        <w:rPr>
          <w:rFonts w:asciiTheme="majorBidi" w:hAnsiTheme="majorBidi" w:cstheme="majorBidi"/>
          <w:sz w:val="24"/>
          <w:szCs w:val="24"/>
          <w:lang w:val="en-GB"/>
        </w:rPr>
        <w:t xml:space="preserve"> National Institute of Health</w:t>
      </w:r>
      <w:r w:rsidR="00BF3A5B" w:rsidRPr="00563CD0">
        <w:rPr>
          <w:rFonts w:asciiTheme="majorBidi" w:hAnsiTheme="majorBidi" w:cstheme="majorBidi"/>
          <w:sz w:val="24"/>
          <w:szCs w:val="24"/>
        </w:rPr>
        <w:br w:type="page"/>
      </w:r>
    </w:p>
    <w:p w14:paraId="13E90041" w14:textId="36DA0365" w:rsidR="00EB4B51" w:rsidRPr="00563CD0" w:rsidRDefault="00EB4B51" w:rsidP="00EB4B51">
      <w:pPr>
        <w:spacing w:line="480" w:lineRule="auto"/>
        <w:rPr>
          <w:rFonts w:asciiTheme="majorBidi" w:hAnsiTheme="majorBidi" w:cstheme="majorBidi"/>
          <w:b/>
          <w:sz w:val="24"/>
          <w:szCs w:val="24"/>
        </w:rPr>
      </w:pPr>
      <w:r>
        <w:rPr>
          <w:rFonts w:asciiTheme="majorBidi" w:hAnsiTheme="majorBidi" w:cstheme="majorBidi"/>
          <w:b/>
          <w:sz w:val="24"/>
          <w:szCs w:val="24"/>
        </w:rPr>
        <w:lastRenderedPageBreak/>
        <w:t>Introduction</w:t>
      </w:r>
    </w:p>
    <w:p w14:paraId="73D5620B" w14:textId="3644BB3E" w:rsidR="00224337" w:rsidRPr="00563CD0" w:rsidRDefault="00AF2878" w:rsidP="00467F03">
      <w:pPr>
        <w:spacing w:line="480" w:lineRule="auto"/>
        <w:rPr>
          <w:rFonts w:asciiTheme="majorBidi" w:hAnsiTheme="majorBidi" w:cstheme="majorBidi"/>
          <w:sz w:val="24"/>
          <w:szCs w:val="24"/>
        </w:rPr>
      </w:pPr>
      <w:r w:rsidRPr="00563CD0">
        <w:rPr>
          <w:rFonts w:asciiTheme="majorBidi" w:hAnsiTheme="majorBidi" w:cstheme="majorBidi"/>
          <w:sz w:val="24"/>
          <w:szCs w:val="24"/>
        </w:rPr>
        <w:t xml:space="preserve">Cardiovascular diseases </w:t>
      </w:r>
      <w:r w:rsidR="005E1874" w:rsidRPr="00563CD0">
        <w:rPr>
          <w:rFonts w:asciiTheme="majorBidi" w:hAnsiTheme="majorBidi" w:cstheme="majorBidi"/>
          <w:sz w:val="24"/>
          <w:szCs w:val="24"/>
        </w:rPr>
        <w:t>(CVD</w:t>
      </w:r>
      <w:r w:rsidR="0014782A" w:rsidRPr="00563CD0">
        <w:rPr>
          <w:rFonts w:asciiTheme="majorBidi" w:hAnsiTheme="majorBidi" w:cstheme="majorBidi"/>
          <w:sz w:val="24"/>
          <w:szCs w:val="24"/>
        </w:rPr>
        <w:t>s</w:t>
      </w:r>
      <w:r w:rsidR="005E1874" w:rsidRPr="00563CD0">
        <w:rPr>
          <w:rFonts w:asciiTheme="majorBidi" w:hAnsiTheme="majorBidi" w:cstheme="majorBidi"/>
          <w:sz w:val="24"/>
          <w:szCs w:val="24"/>
        </w:rPr>
        <w:t xml:space="preserve">) </w:t>
      </w:r>
      <w:r w:rsidRPr="00563CD0">
        <w:rPr>
          <w:rFonts w:asciiTheme="majorBidi" w:hAnsiTheme="majorBidi" w:cstheme="majorBidi"/>
          <w:sz w:val="24"/>
          <w:szCs w:val="24"/>
        </w:rPr>
        <w:t xml:space="preserve">are the leading cause of death and disability worldwide, and over three quarters of </w:t>
      </w:r>
      <w:r w:rsidR="00616A03">
        <w:rPr>
          <w:rFonts w:asciiTheme="majorBidi" w:hAnsiTheme="majorBidi" w:cstheme="majorBidi"/>
          <w:sz w:val="24"/>
          <w:szCs w:val="24"/>
        </w:rPr>
        <w:t xml:space="preserve">CVD </w:t>
      </w:r>
      <w:r w:rsidRPr="00563CD0">
        <w:rPr>
          <w:rFonts w:asciiTheme="majorBidi" w:hAnsiTheme="majorBidi" w:cstheme="majorBidi"/>
          <w:sz w:val="24"/>
          <w:szCs w:val="24"/>
        </w:rPr>
        <w:t>deaths occur in low- and middle</w:t>
      </w:r>
      <w:r w:rsidR="00296E88">
        <w:rPr>
          <w:rFonts w:asciiTheme="majorBidi" w:hAnsiTheme="majorBidi" w:cstheme="majorBidi"/>
          <w:sz w:val="24"/>
          <w:szCs w:val="24"/>
        </w:rPr>
        <w:t>-</w:t>
      </w:r>
      <w:r w:rsidRPr="00563CD0">
        <w:rPr>
          <w:rFonts w:asciiTheme="majorBidi" w:hAnsiTheme="majorBidi" w:cstheme="majorBidi"/>
          <w:sz w:val="24"/>
          <w:szCs w:val="24"/>
        </w:rPr>
        <w:t>income countries</w:t>
      </w:r>
      <w:r w:rsidR="00400A68">
        <w:rPr>
          <w:rFonts w:asciiTheme="majorBidi" w:hAnsiTheme="majorBidi" w:cstheme="majorBidi"/>
          <w:sz w:val="24"/>
          <w:szCs w:val="24"/>
        </w:rPr>
        <w:t xml:space="preserve"> (LMICs)</w:t>
      </w:r>
      <w:r w:rsidRPr="00563CD0">
        <w:rPr>
          <w:rFonts w:asciiTheme="majorBidi" w:hAnsiTheme="majorBidi" w:cstheme="majorBidi"/>
          <w:sz w:val="24"/>
          <w:szCs w:val="24"/>
        </w:rPr>
        <w:t>.</w:t>
      </w:r>
      <w:r w:rsidR="00493CD0" w:rsidRPr="00493CD0">
        <w:rPr>
          <w:rFonts w:asciiTheme="majorBidi" w:hAnsiTheme="majorBidi" w:cstheme="majorBidi"/>
          <w:sz w:val="24"/>
          <w:szCs w:val="24"/>
          <w:vertAlign w:val="superscript"/>
        </w:rPr>
        <w:t>1</w:t>
      </w:r>
      <w:r w:rsidR="00493CD0" w:rsidRPr="00493CD0">
        <w:rPr>
          <w:rFonts w:asciiTheme="majorBidi" w:hAnsiTheme="majorBidi" w:cstheme="majorBidi"/>
          <w:sz w:val="24"/>
          <w:szCs w:val="24"/>
        </w:rPr>
        <w:t xml:space="preserve"> </w:t>
      </w:r>
      <w:r w:rsidR="000E28EE" w:rsidRPr="00563CD0">
        <w:rPr>
          <w:rFonts w:asciiTheme="majorBidi" w:hAnsiTheme="majorBidi" w:cstheme="majorBidi"/>
          <w:sz w:val="24"/>
          <w:szCs w:val="24"/>
        </w:rPr>
        <w:t>An effective strategy</w:t>
      </w:r>
      <w:r w:rsidR="00882C15" w:rsidRPr="00563CD0">
        <w:rPr>
          <w:rFonts w:asciiTheme="majorBidi" w:hAnsiTheme="majorBidi" w:cstheme="majorBidi"/>
          <w:sz w:val="24"/>
          <w:szCs w:val="24"/>
        </w:rPr>
        <w:t xml:space="preserve"> for </w:t>
      </w:r>
      <w:r w:rsidR="00296E88">
        <w:rPr>
          <w:rFonts w:asciiTheme="majorBidi" w:hAnsiTheme="majorBidi" w:cstheme="majorBidi"/>
          <w:sz w:val="24"/>
          <w:szCs w:val="24"/>
        </w:rPr>
        <w:t xml:space="preserve">CVD </w:t>
      </w:r>
      <w:r w:rsidR="00882C15" w:rsidRPr="00563CD0">
        <w:rPr>
          <w:rFonts w:asciiTheme="majorBidi" w:hAnsiTheme="majorBidi" w:cstheme="majorBidi"/>
          <w:sz w:val="24"/>
          <w:szCs w:val="24"/>
        </w:rPr>
        <w:t xml:space="preserve">prevention </w:t>
      </w:r>
      <w:r w:rsidR="000E28EE" w:rsidRPr="00563CD0">
        <w:rPr>
          <w:rFonts w:asciiTheme="majorBidi" w:hAnsiTheme="majorBidi" w:cstheme="majorBidi"/>
          <w:sz w:val="24"/>
          <w:szCs w:val="24"/>
        </w:rPr>
        <w:t>is</w:t>
      </w:r>
      <w:r w:rsidR="00B95161" w:rsidRPr="00563CD0">
        <w:rPr>
          <w:rFonts w:asciiTheme="majorBidi" w:hAnsiTheme="majorBidi" w:cstheme="majorBidi"/>
          <w:sz w:val="24"/>
          <w:szCs w:val="24"/>
        </w:rPr>
        <w:t xml:space="preserve"> </w:t>
      </w:r>
      <w:r w:rsidR="00882C15" w:rsidRPr="00563CD0">
        <w:rPr>
          <w:rFonts w:asciiTheme="majorBidi" w:hAnsiTheme="majorBidi" w:cstheme="majorBidi"/>
          <w:sz w:val="24"/>
          <w:szCs w:val="24"/>
        </w:rPr>
        <w:t xml:space="preserve">to provide </w:t>
      </w:r>
      <w:r w:rsidR="000E28EE" w:rsidRPr="00563CD0">
        <w:rPr>
          <w:rFonts w:asciiTheme="majorBidi" w:hAnsiTheme="majorBidi" w:cstheme="majorBidi"/>
          <w:sz w:val="24"/>
          <w:szCs w:val="24"/>
        </w:rPr>
        <w:t xml:space="preserve">lifestyle </w:t>
      </w:r>
      <w:r w:rsidR="00882C15" w:rsidRPr="00563CD0">
        <w:rPr>
          <w:rFonts w:asciiTheme="majorBidi" w:hAnsiTheme="majorBidi" w:cstheme="majorBidi"/>
          <w:sz w:val="24"/>
          <w:szCs w:val="24"/>
        </w:rPr>
        <w:t xml:space="preserve">counselling </w:t>
      </w:r>
      <w:r w:rsidR="00467F03" w:rsidRPr="00563CD0">
        <w:rPr>
          <w:rFonts w:asciiTheme="majorBidi" w:hAnsiTheme="majorBidi" w:cstheme="majorBidi"/>
          <w:sz w:val="24"/>
          <w:szCs w:val="24"/>
        </w:rPr>
        <w:t xml:space="preserve">to </w:t>
      </w:r>
      <w:r w:rsidR="00882C15" w:rsidRPr="00563CD0">
        <w:rPr>
          <w:rFonts w:asciiTheme="majorBidi" w:hAnsiTheme="majorBidi" w:cstheme="majorBidi"/>
          <w:sz w:val="24"/>
          <w:szCs w:val="24"/>
        </w:rPr>
        <w:t xml:space="preserve">people at high risk of </w:t>
      </w:r>
      <w:r w:rsidR="00467F03" w:rsidRPr="00563CD0">
        <w:rPr>
          <w:rFonts w:asciiTheme="majorBidi" w:hAnsiTheme="majorBidi" w:cstheme="majorBidi"/>
          <w:sz w:val="24"/>
          <w:szCs w:val="24"/>
        </w:rPr>
        <w:t xml:space="preserve">an </w:t>
      </w:r>
      <w:r w:rsidR="00882C15" w:rsidRPr="00563CD0">
        <w:rPr>
          <w:rFonts w:asciiTheme="majorBidi" w:hAnsiTheme="majorBidi" w:cstheme="majorBidi"/>
          <w:sz w:val="24"/>
          <w:szCs w:val="24"/>
        </w:rPr>
        <w:t xml:space="preserve">event, </w:t>
      </w:r>
      <w:r w:rsidR="000E28EE" w:rsidRPr="00563CD0">
        <w:rPr>
          <w:rFonts w:asciiTheme="majorBidi" w:hAnsiTheme="majorBidi" w:cstheme="majorBidi"/>
          <w:sz w:val="24"/>
          <w:szCs w:val="24"/>
        </w:rPr>
        <w:t>and</w:t>
      </w:r>
      <w:r w:rsidR="00467F03" w:rsidRPr="00563CD0">
        <w:rPr>
          <w:rFonts w:asciiTheme="majorBidi" w:hAnsiTheme="majorBidi" w:cstheme="majorBidi"/>
          <w:sz w:val="24"/>
          <w:szCs w:val="24"/>
        </w:rPr>
        <w:t>/or prescribing</w:t>
      </w:r>
      <w:r w:rsidR="00B95161" w:rsidRPr="00563CD0">
        <w:rPr>
          <w:rFonts w:asciiTheme="majorBidi" w:hAnsiTheme="majorBidi" w:cstheme="majorBidi"/>
          <w:sz w:val="24"/>
          <w:szCs w:val="24"/>
        </w:rPr>
        <w:t xml:space="preserve"> </w:t>
      </w:r>
      <w:r w:rsidR="00882C15" w:rsidRPr="00563CD0">
        <w:rPr>
          <w:rFonts w:asciiTheme="majorBidi" w:hAnsiTheme="majorBidi" w:cstheme="majorBidi"/>
          <w:sz w:val="24"/>
          <w:szCs w:val="24"/>
        </w:rPr>
        <w:t>treatment</w:t>
      </w:r>
      <w:r w:rsidR="000E28EE" w:rsidRPr="00563CD0">
        <w:rPr>
          <w:rFonts w:asciiTheme="majorBidi" w:hAnsiTheme="majorBidi" w:cstheme="majorBidi"/>
          <w:sz w:val="24"/>
          <w:szCs w:val="24"/>
        </w:rPr>
        <w:t xml:space="preserve"> </w:t>
      </w:r>
      <w:r w:rsidR="00467F03" w:rsidRPr="00563CD0">
        <w:rPr>
          <w:rFonts w:asciiTheme="majorBidi" w:hAnsiTheme="majorBidi" w:cstheme="majorBidi"/>
          <w:sz w:val="24"/>
          <w:szCs w:val="24"/>
        </w:rPr>
        <w:t xml:space="preserve">to </w:t>
      </w:r>
      <w:r w:rsidR="00882C15" w:rsidRPr="00563CD0">
        <w:rPr>
          <w:rFonts w:asciiTheme="majorBidi" w:hAnsiTheme="majorBidi" w:cstheme="majorBidi"/>
          <w:sz w:val="24"/>
          <w:szCs w:val="24"/>
        </w:rPr>
        <w:t>lower blood pressure</w:t>
      </w:r>
      <w:r w:rsidR="00B95161" w:rsidRPr="00563CD0">
        <w:rPr>
          <w:rFonts w:asciiTheme="majorBidi" w:hAnsiTheme="majorBidi" w:cstheme="majorBidi"/>
          <w:sz w:val="24"/>
          <w:szCs w:val="24"/>
        </w:rPr>
        <w:t xml:space="preserve"> and</w:t>
      </w:r>
      <w:r w:rsidR="00CA0AA9" w:rsidRPr="00563CD0">
        <w:rPr>
          <w:rFonts w:asciiTheme="majorBidi" w:hAnsiTheme="majorBidi" w:cstheme="majorBidi"/>
          <w:sz w:val="24"/>
          <w:szCs w:val="24"/>
        </w:rPr>
        <w:t xml:space="preserve"> </w:t>
      </w:r>
      <w:r w:rsidR="00467F03" w:rsidRPr="00563CD0">
        <w:rPr>
          <w:rFonts w:asciiTheme="majorBidi" w:hAnsiTheme="majorBidi" w:cstheme="majorBidi"/>
          <w:sz w:val="24"/>
          <w:szCs w:val="24"/>
        </w:rPr>
        <w:t xml:space="preserve">serum </w:t>
      </w:r>
      <w:r w:rsidR="00882C15" w:rsidRPr="00563CD0">
        <w:rPr>
          <w:rFonts w:asciiTheme="majorBidi" w:hAnsiTheme="majorBidi" w:cstheme="majorBidi"/>
          <w:sz w:val="24"/>
          <w:szCs w:val="24"/>
        </w:rPr>
        <w:t xml:space="preserve">cholesterol. </w:t>
      </w:r>
      <w:r w:rsidR="00224337" w:rsidRPr="00563CD0">
        <w:rPr>
          <w:rFonts w:asciiTheme="majorBidi" w:hAnsiTheme="majorBidi" w:cstheme="majorBidi"/>
          <w:sz w:val="24"/>
          <w:szCs w:val="24"/>
        </w:rPr>
        <w:t>As part of the global response to non-communicable diseases</w:t>
      </w:r>
      <w:r w:rsidR="00400A68">
        <w:rPr>
          <w:rFonts w:asciiTheme="majorBidi" w:hAnsiTheme="majorBidi" w:cstheme="majorBidi"/>
          <w:sz w:val="24"/>
          <w:szCs w:val="24"/>
        </w:rPr>
        <w:t xml:space="preserve"> (NCDs)</w:t>
      </w:r>
      <w:r w:rsidR="00224337" w:rsidRPr="00563CD0">
        <w:rPr>
          <w:rFonts w:asciiTheme="majorBidi" w:hAnsiTheme="majorBidi" w:cstheme="majorBidi"/>
          <w:sz w:val="24"/>
          <w:szCs w:val="24"/>
        </w:rPr>
        <w:t xml:space="preserve">, countries have agreed to a target of 50% coverage of </w:t>
      </w:r>
      <w:r w:rsidR="00296E88">
        <w:rPr>
          <w:rFonts w:asciiTheme="majorBidi" w:hAnsiTheme="majorBidi" w:cstheme="majorBidi"/>
          <w:sz w:val="24"/>
          <w:szCs w:val="24"/>
        </w:rPr>
        <w:t xml:space="preserve">counselling and </w:t>
      </w:r>
      <w:r w:rsidR="00224337" w:rsidRPr="00563CD0">
        <w:rPr>
          <w:rFonts w:asciiTheme="majorBidi" w:hAnsiTheme="majorBidi" w:cstheme="majorBidi"/>
          <w:sz w:val="24"/>
          <w:szCs w:val="24"/>
        </w:rPr>
        <w:t xml:space="preserve">treatment for people who are at high risk of </w:t>
      </w:r>
      <w:r w:rsidR="002B1CC6" w:rsidRPr="00563CD0">
        <w:rPr>
          <w:rFonts w:asciiTheme="majorBidi" w:hAnsiTheme="majorBidi" w:cstheme="majorBidi"/>
          <w:sz w:val="24"/>
          <w:szCs w:val="24"/>
        </w:rPr>
        <w:t>CVD</w:t>
      </w:r>
      <w:r w:rsidR="000E28EE" w:rsidRPr="00563CD0">
        <w:rPr>
          <w:rFonts w:asciiTheme="majorBidi" w:hAnsiTheme="majorBidi" w:cstheme="majorBidi"/>
          <w:sz w:val="24"/>
          <w:szCs w:val="24"/>
        </w:rPr>
        <w:t>s</w:t>
      </w:r>
      <w:r w:rsidR="002B1CC6" w:rsidRPr="00563CD0">
        <w:rPr>
          <w:rFonts w:asciiTheme="majorBidi" w:hAnsiTheme="majorBidi" w:cstheme="majorBidi"/>
          <w:sz w:val="24"/>
          <w:szCs w:val="24"/>
        </w:rPr>
        <w:t xml:space="preserve">, including </w:t>
      </w:r>
      <w:r w:rsidR="002129DB" w:rsidRPr="00563CD0">
        <w:rPr>
          <w:rFonts w:asciiTheme="majorBidi" w:hAnsiTheme="majorBidi" w:cstheme="majorBidi"/>
          <w:sz w:val="24"/>
          <w:szCs w:val="24"/>
        </w:rPr>
        <w:t xml:space="preserve">ischemic </w:t>
      </w:r>
      <w:r w:rsidR="002B1CC6" w:rsidRPr="00563CD0">
        <w:rPr>
          <w:rFonts w:asciiTheme="majorBidi" w:hAnsiTheme="majorBidi" w:cstheme="majorBidi"/>
          <w:sz w:val="24"/>
          <w:szCs w:val="24"/>
        </w:rPr>
        <w:t>heart disease (</w:t>
      </w:r>
      <w:r w:rsidR="002129DB" w:rsidRPr="00563CD0">
        <w:rPr>
          <w:rFonts w:asciiTheme="majorBidi" w:hAnsiTheme="majorBidi" w:cstheme="majorBidi"/>
          <w:sz w:val="24"/>
          <w:szCs w:val="24"/>
        </w:rPr>
        <w:t>I</w:t>
      </w:r>
      <w:r w:rsidR="002B1CC6" w:rsidRPr="00563CD0">
        <w:rPr>
          <w:rFonts w:asciiTheme="majorBidi" w:hAnsiTheme="majorBidi" w:cstheme="majorBidi"/>
          <w:sz w:val="24"/>
          <w:szCs w:val="24"/>
        </w:rPr>
        <w:t>HD)</w:t>
      </w:r>
      <w:r w:rsidR="00224337" w:rsidRPr="00563CD0">
        <w:rPr>
          <w:rFonts w:asciiTheme="majorBidi" w:hAnsiTheme="majorBidi" w:cstheme="majorBidi"/>
          <w:sz w:val="24"/>
          <w:szCs w:val="24"/>
        </w:rPr>
        <w:t xml:space="preserve"> and stroke.</w:t>
      </w:r>
      <w:r w:rsidR="00493CD0" w:rsidRPr="00493CD0">
        <w:rPr>
          <w:rFonts w:asciiTheme="majorBidi" w:hAnsiTheme="majorBidi" w:cstheme="majorBidi"/>
          <w:sz w:val="24"/>
          <w:szCs w:val="24"/>
          <w:vertAlign w:val="superscript"/>
        </w:rPr>
        <w:t xml:space="preserve">1,2 </w:t>
      </w:r>
    </w:p>
    <w:p w14:paraId="04F1E92C" w14:textId="77777777" w:rsidR="00BD34BD" w:rsidRPr="00563CD0" w:rsidRDefault="00BD34BD" w:rsidP="00166733">
      <w:pPr>
        <w:spacing w:line="480" w:lineRule="auto"/>
        <w:rPr>
          <w:rFonts w:asciiTheme="majorBidi" w:hAnsiTheme="majorBidi" w:cstheme="majorBidi"/>
          <w:sz w:val="24"/>
          <w:szCs w:val="24"/>
        </w:rPr>
      </w:pPr>
    </w:p>
    <w:p w14:paraId="19559656" w14:textId="317D1DB8" w:rsidR="002A5954" w:rsidRPr="00563CD0" w:rsidRDefault="00834AEC">
      <w:pPr>
        <w:spacing w:line="480" w:lineRule="auto"/>
        <w:rPr>
          <w:rFonts w:asciiTheme="majorBidi" w:hAnsiTheme="majorBidi" w:cstheme="majorBidi"/>
          <w:sz w:val="24"/>
          <w:szCs w:val="24"/>
        </w:rPr>
      </w:pPr>
      <w:r w:rsidRPr="00563CD0">
        <w:rPr>
          <w:rFonts w:asciiTheme="majorBidi" w:hAnsiTheme="majorBidi" w:cstheme="majorBidi"/>
          <w:sz w:val="24"/>
          <w:szCs w:val="24"/>
        </w:rPr>
        <w:t>The risk-based approach</w:t>
      </w:r>
      <w:r w:rsidR="00882CBF" w:rsidRPr="00563CD0">
        <w:rPr>
          <w:rFonts w:asciiTheme="majorBidi" w:hAnsiTheme="majorBidi" w:cstheme="majorBidi"/>
          <w:sz w:val="24"/>
          <w:szCs w:val="24"/>
        </w:rPr>
        <w:t xml:space="preserve"> to CVD prevention</w:t>
      </w:r>
      <w:r w:rsidRPr="00563CD0">
        <w:rPr>
          <w:rFonts w:asciiTheme="majorBidi" w:hAnsiTheme="majorBidi" w:cstheme="majorBidi"/>
          <w:sz w:val="24"/>
          <w:szCs w:val="24"/>
        </w:rPr>
        <w:t xml:space="preserve"> requires identifying</w:t>
      </w:r>
      <w:r w:rsidR="000E28EE" w:rsidRPr="00563CD0">
        <w:rPr>
          <w:rFonts w:asciiTheme="majorBidi" w:hAnsiTheme="majorBidi" w:cstheme="majorBidi"/>
          <w:sz w:val="24"/>
          <w:szCs w:val="24"/>
        </w:rPr>
        <w:t xml:space="preserve"> high-risk</w:t>
      </w:r>
      <w:r w:rsidRPr="00563CD0">
        <w:rPr>
          <w:rFonts w:asciiTheme="majorBidi" w:hAnsiTheme="majorBidi" w:cstheme="majorBidi"/>
          <w:sz w:val="24"/>
          <w:szCs w:val="24"/>
        </w:rPr>
        <w:t xml:space="preserve"> </w:t>
      </w:r>
      <w:r w:rsidR="00771BBB" w:rsidRPr="00563CD0">
        <w:rPr>
          <w:rFonts w:asciiTheme="majorBidi" w:hAnsiTheme="majorBidi" w:cstheme="majorBidi"/>
          <w:sz w:val="24"/>
          <w:szCs w:val="24"/>
        </w:rPr>
        <w:t>people</w:t>
      </w:r>
      <w:r w:rsidR="00B01FFC" w:rsidRPr="00563CD0">
        <w:rPr>
          <w:rFonts w:asciiTheme="majorBidi" w:hAnsiTheme="majorBidi" w:cstheme="majorBidi"/>
          <w:sz w:val="24"/>
          <w:szCs w:val="24"/>
        </w:rPr>
        <w:t xml:space="preserve">, for example those with a </w:t>
      </w:r>
      <w:r w:rsidR="00C05C43" w:rsidRPr="00563CD0">
        <w:rPr>
          <w:rFonts w:asciiTheme="majorBidi" w:hAnsiTheme="majorBidi" w:cstheme="majorBidi"/>
          <w:sz w:val="24"/>
          <w:szCs w:val="24"/>
        </w:rPr>
        <w:t>3</w:t>
      </w:r>
      <w:r w:rsidR="00B01FFC" w:rsidRPr="00563CD0">
        <w:rPr>
          <w:rFonts w:asciiTheme="majorBidi" w:hAnsiTheme="majorBidi" w:cstheme="majorBidi"/>
          <w:sz w:val="24"/>
          <w:szCs w:val="24"/>
        </w:rPr>
        <w:t>0% or more risk of having a cardiovas</w:t>
      </w:r>
      <w:r w:rsidR="008D516F" w:rsidRPr="00563CD0">
        <w:rPr>
          <w:rFonts w:asciiTheme="majorBidi" w:hAnsiTheme="majorBidi" w:cstheme="majorBidi"/>
          <w:sz w:val="24"/>
          <w:szCs w:val="24"/>
        </w:rPr>
        <w:t>cular event in 10 year</w:t>
      </w:r>
      <w:r w:rsidR="00467F03" w:rsidRPr="00563CD0">
        <w:rPr>
          <w:rFonts w:asciiTheme="majorBidi" w:hAnsiTheme="majorBidi" w:cstheme="majorBidi"/>
          <w:sz w:val="24"/>
          <w:szCs w:val="24"/>
        </w:rPr>
        <w:t>s</w:t>
      </w:r>
      <w:r w:rsidR="008D516F" w:rsidRPr="00563CD0">
        <w:rPr>
          <w:rFonts w:asciiTheme="majorBidi" w:hAnsiTheme="majorBidi" w:cstheme="majorBidi"/>
          <w:sz w:val="24"/>
          <w:szCs w:val="24"/>
        </w:rPr>
        <w:t>,</w:t>
      </w:r>
      <w:r w:rsidR="00CE50AD" w:rsidRPr="00CE50AD">
        <w:rPr>
          <w:rFonts w:asciiTheme="majorBidi" w:hAnsiTheme="majorBidi" w:cstheme="majorBidi"/>
          <w:noProof/>
          <w:sz w:val="24"/>
          <w:szCs w:val="24"/>
          <w:vertAlign w:val="superscript"/>
        </w:rPr>
        <w:t xml:space="preserve">2,3 </w:t>
      </w:r>
      <w:r w:rsidR="008D516F" w:rsidRPr="00563CD0">
        <w:rPr>
          <w:rFonts w:asciiTheme="majorBidi" w:hAnsiTheme="majorBidi" w:cstheme="majorBidi"/>
          <w:sz w:val="24"/>
          <w:szCs w:val="24"/>
        </w:rPr>
        <w:t xml:space="preserve">which </w:t>
      </w:r>
      <w:r w:rsidR="005664BA" w:rsidRPr="00563CD0">
        <w:rPr>
          <w:rFonts w:asciiTheme="majorBidi" w:hAnsiTheme="majorBidi" w:cstheme="majorBidi"/>
          <w:sz w:val="24"/>
          <w:szCs w:val="24"/>
        </w:rPr>
        <w:t xml:space="preserve">is </w:t>
      </w:r>
      <w:r w:rsidR="000E28EE" w:rsidRPr="00563CD0">
        <w:rPr>
          <w:rFonts w:asciiTheme="majorBidi" w:hAnsiTheme="majorBidi" w:cstheme="majorBidi"/>
          <w:sz w:val="24"/>
          <w:szCs w:val="24"/>
        </w:rPr>
        <w:t>done</w:t>
      </w:r>
      <w:r w:rsidR="00693E7D" w:rsidRPr="00563CD0">
        <w:rPr>
          <w:rFonts w:asciiTheme="majorBidi" w:hAnsiTheme="majorBidi" w:cstheme="majorBidi"/>
          <w:sz w:val="24"/>
          <w:szCs w:val="24"/>
        </w:rPr>
        <w:t xml:space="preserve"> </w:t>
      </w:r>
      <w:r w:rsidR="00BF489A" w:rsidRPr="00563CD0">
        <w:rPr>
          <w:rFonts w:asciiTheme="majorBidi" w:hAnsiTheme="majorBidi" w:cstheme="majorBidi"/>
          <w:sz w:val="24"/>
          <w:szCs w:val="24"/>
        </w:rPr>
        <w:t>using</w:t>
      </w:r>
      <w:r w:rsidR="00693E7D" w:rsidRPr="00563CD0">
        <w:rPr>
          <w:rFonts w:asciiTheme="majorBidi" w:hAnsiTheme="majorBidi" w:cstheme="majorBidi"/>
          <w:sz w:val="24"/>
          <w:szCs w:val="24"/>
        </w:rPr>
        <w:t xml:space="preserve"> </w:t>
      </w:r>
      <w:r w:rsidR="00467F03" w:rsidRPr="00563CD0">
        <w:rPr>
          <w:rFonts w:asciiTheme="majorBidi" w:hAnsiTheme="majorBidi" w:cstheme="majorBidi"/>
          <w:sz w:val="24"/>
          <w:szCs w:val="24"/>
        </w:rPr>
        <w:t xml:space="preserve">risk </w:t>
      </w:r>
      <w:r w:rsidR="00693E7D" w:rsidRPr="00563CD0">
        <w:rPr>
          <w:rFonts w:asciiTheme="majorBidi" w:hAnsiTheme="majorBidi" w:cstheme="majorBidi"/>
          <w:sz w:val="24"/>
          <w:szCs w:val="24"/>
        </w:rPr>
        <w:t xml:space="preserve">prediction </w:t>
      </w:r>
      <w:r w:rsidR="00EB2845" w:rsidRPr="00563CD0">
        <w:rPr>
          <w:rFonts w:asciiTheme="majorBidi" w:hAnsiTheme="majorBidi" w:cstheme="majorBidi"/>
          <w:sz w:val="24"/>
          <w:szCs w:val="24"/>
        </w:rPr>
        <w:t>equations</w:t>
      </w:r>
      <w:r w:rsidR="00693E7D" w:rsidRPr="00563CD0">
        <w:rPr>
          <w:rFonts w:asciiTheme="majorBidi" w:hAnsiTheme="majorBidi" w:cstheme="majorBidi"/>
          <w:sz w:val="24"/>
          <w:szCs w:val="24"/>
        </w:rPr>
        <w:t xml:space="preserve"> </w:t>
      </w:r>
      <w:r w:rsidR="00427751" w:rsidRPr="00563CD0">
        <w:rPr>
          <w:rFonts w:asciiTheme="majorBidi" w:hAnsiTheme="majorBidi" w:cstheme="majorBidi"/>
          <w:sz w:val="24"/>
          <w:szCs w:val="24"/>
        </w:rPr>
        <w:t xml:space="preserve">(often </w:t>
      </w:r>
      <w:r w:rsidR="00B95161" w:rsidRPr="00563CD0">
        <w:rPr>
          <w:rFonts w:asciiTheme="majorBidi" w:hAnsiTheme="majorBidi" w:cstheme="majorBidi"/>
          <w:sz w:val="24"/>
          <w:szCs w:val="24"/>
        </w:rPr>
        <w:t xml:space="preserve">presented as </w:t>
      </w:r>
      <w:r w:rsidR="00427751" w:rsidRPr="00563CD0">
        <w:rPr>
          <w:rFonts w:asciiTheme="majorBidi" w:hAnsiTheme="majorBidi" w:cstheme="majorBidi"/>
          <w:sz w:val="24"/>
          <w:szCs w:val="24"/>
        </w:rPr>
        <w:t>risk charts)</w:t>
      </w:r>
      <w:r w:rsidR="00B95161" w:rsidRPr="00563CD0">
        <w:rPr>
          <w:rFonts w:asciiTheme="majorBidi" w:hAnsiTheme="majorBidi" w:cstheme="majorBidi"/>
          <w:sz w:val="24"/>
          <w:szCs w:val="24"/>
        </w:rPr>
        <w:t>.</w:t>
      </w:r>
      <w:r w:rsidR="008A6621" w:rsidRPr="00563CD0">
        <w:rPr>
          <w:rFonts w:asciiTheme="majorBidi" w:hAnsiTheme="majorBidi" w:cstheme="majorBidi"/>
          <w:sz w:val="24"/>
          <w:szCs w:val="24"/>
        </w:rPr>
        <w:t xml:space="preserve"> </w:t>
      </w:r>
      <w:r w:rsidR="00DE42B7" w:rsidRPr="00563CD0">
        <w:rPr>
          <w:rFonts w:asciiTheme="majorBidi" w:hAnsiTheme="majorBidi" w:cstheme="majorBidi"/>
          <w:sz w:val="24"/>
          <w:szCs w:val="24"/>
        </w:rPr>
        <w:t xml:space="preserve">A risk prediction equation estimates a person’s risk of CVD during a specific period </w:t>
      </w:r>
      <w:r w:rsidR="009049C8">
        <w:rPr>
          <w:rFonts w:asciiTheme="majorBidi" w:hAnsiTheme="majorBidi" w:cstheme="majorBidi"/>
          <w:sz w:val="24"/>
          <w:szCs w:val="24"/>
        </w:rPr>
        <w:t xml:space="preserve">using </w:t>
      </w:r>
      <w:r w:rsidR="00DE42B7" w:rsidRPr="00563CD0">
        <w:rPr>
          <w:rFonts w:asciiTheme="majorBidi" w:hAnsiTheme="majorBidi" w:cstheme="majorBidi"/>
          <w:sz w:val="24"/>
          <w:szCs w:val="24"/>
        </w:rPr>
        <w:t xml:space="preserve">their levels of CVD risk factors and a set of weights, usually log hazard ratios, that quantify the proportional effect of each risk factor on CVD risk. Risk equations developed in one population cannot be applied to other populations, or even used in the same </w:t>
      </w:r>
      <w:r w:rsidR="00DE42B7">
        <w:rPr>
          <w:rFonts w:asciiTheme="majorBidi" w:hAnsiTheme="majorBidi" w:cstheme="majorBidi"/>
          <w:sz w:val="24"/>
          <w:szCs w:val="24"/>
        </w:rPr>
        <w:t xml:space="preserve">population years </w:t>
      </w:r>
      <w:r w:rsidR="00DE42B7" w:rsidRPr="00563CD0">
        <w:rPr>
          <w:rFonts w:asciiTheme="majorBidi" w:hAnsiTheme="majorBidi" w:cstheme="majorBidi"/>
          <w:sz w:val="24"/>
          <w:szCs w:val="24"/>
        </w:rPr>
        <w:t>after they were developed, because average CVD risk and CVD risk factor levels vary across populations and over time.</w:t>
      </w:r>
      <w:r w:rsidR="00135B70" w:rsidRPr="00135B70">
        <w:rPr>
          <w:rFonts w:asciiTheme="majorBidi" w:hAnsiTheme="majorBidi" w:cstheme="majorBidi"/>
          <w:sz w:val="24"/>
          <w:szCs w:val="24"/>
          <w:vertAlign w:val="superscript"/>
        </w:rPr>
        <w:t>4,5</w:t>
      </w:r>
      <w:r w:rsidR="00DE42B7" w:rsidRPr="00563CD0">
        <w:rPr>
          <w:rFonts w:asciiTheme="majorBidi" w:hAnsiTheme="majorBidi" w:cstheme="majorBidi"/>
          <w:sz w:val="24"/>
          <w:szCs w:val="24"/>
        </w:rPr>
        <w:t xml:space="preserve"> This challenge can be dealt with by recalibrating </w:t>
      </w:r>
      <w:r w:rsidR="00DE42B7" w:rsidRPr="00563CD0">
        <w:rPr>
          <w:rFonts w:asciiTheme="majorBidi" w:hAnsiTheme="majorBidi" w:cstheme="majorBidi"/>
          <w:sz w:val="24"/>
          <w:szCs w:val="24"/>
        </w:rPr>
        <w:lastRenderedPageBreak/>
        <w:t xml:space="preserve">the risk prediction equation, </w:t>
      </w:r>
      <w:r w:rsidR="00DE42B7">
        <w:rPr>
          <w:rFonts w:asciiTheme="majorBidi" w:hAnsiTheme="majorBidi" w:cstheme="majorBidi"/>
          <w:sz w:val="24"/>
          <w:szCs w:val="24"/>
        </w:rPr>
        <w:t xml:space="preserve">i.e. resetting the </w:t>
      </w:r>
      <w:r w:rsidR="00DE42B7" w:rsidRPr="00563CD0">
        <w:rPr>
          <w:rFonts w:asciiTheme="majorBidi" w:hAnsiTheme="majorBidi" w:cstheme="majorBidi"/>
          <w:sz w:val="24"/>
          <w:szCs w:val="24"/>
        </w:rPr>
        <w:t>average risk factor levels and disease risks to current levels for the target population.</w:t>
      </w:r>
      <w:r w:rsidR="00135B70" w:rsidRPr="00135B70">
        <w:rPr>
          <w:rFonts w:asciiTheme="majorBidi" w:hAnsiTheme="majorBidi" w:cstheme="majorBidi"/>
          <w:sz w:val="24"/>
          <w:szCs w:val="24"/>
          <w:vertAlign w:val="superscript"/>
        </w:rPr>
        <w:t>6–8</w:t>
      </w:r>
      <w:r w:rsidR="00DE42B7" w:rsidRPr="00563CD0">
        <w:rPr>
          <w:rFonts w:asciiTheme="majorBidi" w:hAnsiTheme="majorBidi" w:cstheme="majorBidi"/>
          <w:sz w:val="24"/>
          <w:szCs w:val="24"/>
        </w:rPr>
        <w:t xml:space="preserve"> Such recalibration is, however, rarely done because most countries do not have the information, and current risk equations are difficult to recalibrate.</w:t>
      </w:r>
      <w:r w:rsidR="00916213" w:rsidRPr="00916213">
        <w:rPr>
          <w:rFonts w:asciiTheme="majorBidi" w:hAnsiTheme="majorBidi" w:cstheme="majorBidi"/>
          <w:sz w:val="24"/>
          <w:szCs w:val="24"/>
          <w:vertAlign w:val="superscript"/>
        </w:rPr>
        <w:t>9</w:t>
      </w:r>
      <w:r w:rsidR="00DE42B7" w:rsidRPr="00563CD0">
        <w:rPr>
          <w:rFonts w:asciiTheme="majorBidi" w:hAnsiTheme="majorBidi" w:cstheme="majorBidi"/>
          <w:sz w:val="24"/>
          <w:szCs w:val="24"/>
        </w:rPr>
        <w:t xml:space="preserve"> </w:t>
      </w:r>
      <w:r w:rsidR="004D4472" w:rsidRPr="00563CD0">
        <w:rPr>
          <w:rFonts w:asciiTheme="majorBidi" w:hAnsiTheme="majorBidi" w:cstheme="majorBidi"/>
          <w:sz w:val="24"/>
          <w:szCs w:val="24"/>
        </w:rPr>
        <w:t xml:space="preserve">A previous set of risk charts published by the World Health Organization </w:t>
      </w:r>
      <w:r w:rsidR="001D0983" w:rsidRPr="00563CD0">
        <w:rPr>
          <w:rFonts w:asciiTheme="majorBidi" w:hAnsiTheme="majorBidi" w:cstheme="majorBidi"/>
          <w:sz w:val="24"/>
          <w:szCs w:val="24"/>
        </w:rPr>
        <w:t xml:space="preserve">(WHO) </w:t>
      </w:r>
      <w:r w:rsidR="004D4472" w:rsidRPr="00563CD0">
        <w:rPr>
          <w:rFonts w:asciiTheme="majorBidi" w:hAnsiTheme="majorBidi" w:cstheme="majorBidi"/>
          <w:sz w:val="24"/>
          <w:szCs w:val="24"/>
        </w:rPr>
        <w:t xml:space="preserve">only provided </w:t>
      </w:r>
      <w:r w:rsidR="00296E88">
        <w:rPr>
          <w:rFonts w:asciiTheme="majorBidi" w:hAnsiTheme="majorBidi" w:cstheme="majorBidi"/>
          <w:sz w:val="24"/>
          <w:szCs w:val="24"/>
        </w:rPr>
        <w:t xml:space="preserve">predicted </w:t>
      </w:r>
      <w:r w:rsidR="004D4472" w:rsidRPr="00563CD0">
        <w:rPr>
          <w:rFonts w:asciiTheme="majorBidi" w:hAnsiTheme="majorBidi" w:cstheme="majorBidi"/>
          <w:sz w:val="24"/>
          <w:szCs w:val="24"/>
        </w:rPr>
        <w:t>CVD risk for regions and not countries.</w:t>
      </w:r>
      <w:r w:rsidR="00A04D56" w:rsidRPr="00A04D56">
        <w:rPr>
          <w:rFonts w:asciiTheme="majorBidi" w:hAnsiTheme="majorBidi" w:cstheme="majorBidi"/>
          <w:sz w:val="24"/>
          <w:szCs w:val="24"/>
          <w:vertAlign w:val="superscript"/>
        </w:rPr>
        <w:t>3</w:t>
      </w:r>
      <w:r w:rsidR="00A04D56" w:rsidRPr="00A04D56">
        <w:rPr>
          <w:rFonts w:asciiTheme="majorBidi" w:hAnsiTheme="majorBidi" w:cstheme="majorBidi"/>
          <w:sz w:val="24"/>
          <w:szCs w:val="24"/>
        </w:rPr>
        <w:t xml:space="preserve"> </w:t>
      </w:r>
      <w:r w:rsidR="004D4472" w:rsidRPr="00563CD0">
        <w:rPr>
          <w:rFonts w:asciiTheme="majorBidi" w:hAnsiTheme="majorBidi" w:cstheme="majorBidi"/>
          <w:sz w:val="24"/>
          <w:szCs w:val="24"/>
        </w:rPr>
        <w:t xml:space="preserve"> </w:t>
      </w:r>
      <w:r w:rsidR="00D551FF" w:rsidRPr="00563CD0">
        <w:rPr>
          <w:rFonts w:asciiTheme="majorBidi" w:hAnsiTheme="majorBidi" w:cstheme="majorBidi"/>
          <w:sz w:val="24"/>
          <w:szCs w:val="24"/>
        </w:rPr>
        <w:t>Th</w:t>
      </w:r>
      <w:r w:rsidR="00D735F9" w:rsidRPr="00563CD0">
        <w:rPr>
          <w:rFonts w:asciiTheme="majorBidi" w:hAnsiTheme="majorBidi" w:cstheme="majorBidi"/>
          <w:sz w:val="24"/>
          <w:szCs w:val="24"/>
        </w:rPr>
        <w:t>is</w:t>
      </w:r>
      <w:r w:rsidR="00D551FF" w:rsidRPr="00563CD0">
        <w:rPr>
          <w:rFonts w:asciiTheme="majorBidi" w:hAnsiTheme="majorBidi" w:cstheme="majorBidi"/>
          <w:sz w:val="24"/>
          <w:szCs w:val="24"/>
        </w:rPr>
        <w:t xml:space="preserve"> lack of reliable </w:t>
      </w:r>
      <w:r w:rsidR="003B3EC5" w:rsidRPr="00563CD0">
        <w:rPr>
          <w:rFonts w:asciiTheme="majorBidi" w:hAnsiTheme="majorBidi" w:cstheme="majorBidi"/>
          <w:sz w:val="24"/>
          <w:szCs w:val="24"/>
        </w:rPr>
        <w:t xml:space="preserve">contemporary </w:t>
      </w:r>
      <w:r w:rsidR="00D551FF" w:rsidRPr="00563CD0">
        <w:rPr>
          <w:rFonts w:asciiTheme="majorBidi" w:hAnsiTheme="majorBidi" w:cstheme="majorBidi"/>
          <w:sz w:val="24"/>
          <w:szCs w:val="24"/>
        </w:rPr>
        <w:t xml:space="preserve">risk charts for all countries presents a major obstacle for worldwide implementation of risk-based </w:t>
      </w:r>
      <w:r w:rsidR="00EA5958">
        <w:rPr>
          <w:rFonts w:asciiTheme="majorBidi" w:hAnsiTheme="majorBidi" w:cstheme="majorBidi"/>
          <w:sz w:val="24"/>
          <w:szCs w:val="24"/>
        </w:rPr>
        <w:t>prevention</w:t>
      </w:r>
      <w:r w:rsidR="00D551FF" w:rsidRPr="00563CD0">
        <w:rPr>
          <w:rFonts w:asciiTheme="majorBidi" w:hAnsiTheme="majorBidi" w:cstheme="majorBidi"/>
          <w:sz w:val="24"/>
          <w:szCs w:val="24"/>
        </w:rPr>
        <w:t xml:space="preserve">. </w:t>
      </w:r>
      <w:r w:rsidR="00D43450" w:rsidRPr="00563CD0">
        <w:rPr>
          <w:rFonts w:asciiTheme="majorBidi" w:hAnsiTheme="majorBidi" w:cstheme="majorBidi"/>
          <w:sz w:val="24"/>
          <w:szCs w:val="24"/>
        </w:rPr>
        <w:t xml:space="preserve">A second obstacle to worldwide implementation is </w:t>
      </w:r>
      <w:r w:rsidR="00467F03" w:rsidRPr="00563CD0">
        <w:rPr>
          <w:rFonts w:asciiTheme="majorBidi" w:hAnsiTheme="majorBidi" w:cstheme="majorBidi"/>
          <w:sz w:val="24"/>
          <w:szCs w:val="24"/>
        </w:rPr>
        <w:t xml:space="preserve">that most risk prediction equations require measurements of blood glucose </w:t>
      </w:r>
      <w:r w:rsidR="00296E88">
        <w:rPr>
          <w:rFonts w:asciiTheme="majorBidi" w:hAnsiTheme="majorBidi" w:cstheme="majorBidi"/>
          <w:sz w:val="24"/>
          <w:szCs w:val="24"/>
        </w:rPr>
        <w:t xml:space="preserve">and </w:t>
      </w:r>
      <w:r w:rsidR="00467F03" w:rsidRPr="00563CD0">
        <w:rPr>
          <w:rFonts w:asciiTheme="majorBidi" w:hAnsiTheme="majorBidi" w:cstheme="majorBidi"/>
          <w:sz w:val="24"/>
          <w:szCs w:val="24"/>
        </w:rPr>
        <w:t xml:space="preserve">lipids which </w:t>
      </w:r>
      <w:r w:rsidR="00F15B4F" w:rsidRPr="00563CD0">
        <w:rPr>
          <w:rFonts w:asciiTheme="majorBidi" w:hAnsiTheme="majorBidi" w:cstheme="majorBidi"/>
          <w:sz w:val="24"/>
          <w:szCs w:val="24"/>
        </w:rPr>
        <w:t>make</w:t>
      </w:r>
      <w:r w:rsidR="00296E88">
        <w:rPr>
          <w:rFonts w:asciiTheme="majorBidi" w:hAnsiTheme="majorBidi" w:cstheme="majorBidi"/>
          <w:sz w:val="24"/>
          <w:szCs w:val="24"/>
        </w:rPr>
        <w:t>s</w:t>
      </w:r>
      <w:r w:rsidR="00467F03" w:rsidRPr="00563CD0">
        <w:rPr>
          <w:rFonts w:asciiTheme="majorBidi" w:hAnsiTheme="majorBidi" w:cstheme="majorBidi"/>
          <w:sz w:val="24"/>
          <w:szCs w:val="24"/>
        </w:rPr>
        <w:t xml:space="preserve"> </w:t>
      </w:r>
      <w:r w:rsidR="00296E88">
        <w:rPr>
          <w:rFonts w:asciiTheme="majorBidi" w:hAnsiTheme="majorBidi" w:cstheme="majorBidi"/>
          <w:sz w:val="24"/>
          <w:szCs w:val="24"/>
        </w:rPr>
        <w:t xml:space="preserve">the assessment </w:t>
      </w:r>
      <w:r w:rsidR="00467F03" w:rsidRPr="00563CD0">
        <w:rPr>
          <w:rFonts w:asciiTheme="majorBidi" w:hAnsiTheme="majorBidi" w:cstheme="majorBidi"/>
          <w:sz w:val="24"/>
          <w:szCs w:val="24"/>
        </w:rPr>
        <w:t>too costly or impractical</w:t>
      </w:r>
      <w:r w:rsidR="006477BA">
        <w:rPr>
          <w:rFonts w:asciiTheme="majorBidi" w:hAnsiTheme="majorBidi" w:cstheme="majorBidi"/>
          <w:sz w:val="24"/>
          <w:szCs w:val="24"/>
        </w:rPr>
        <w:t xml:space="preserve"> in resource-poor settings</w:t>
      </w:r>
      <w:r w:rsidR="004E4D8C" w:rsidRPr="00563CD0">
        <w:rPr>
          <w:rFonts w:asciiTheme="majorBidi" w:hAnsiTheme="majorBidi" w:cstheme="majorBidi"/>
          <w:sz w:val="24"/>
          <w:szCs w:val="24"/>
        </w:rPr>
        <w:t xml:space="preserve">. </w:t>
      </w:r>
    </w:p>
    <w:p w14:paraId="26479A05" w14:textId="77777777" w:rsidR="003820F3" w:rsidRDefault="003820F3" w:rsidP="003820F3">
      <w:pPr>
        <w:spacing w:line="480" w:lineRule="auto"/>
        <w:rPr>
          <w:rFonts w:asciiTheme="majorBidi" w:hAnsiTheme="majorBidi" w:cstheme="majorBidi"/>
          <w:sz w:val="24"/>
          <w:szCs w:val="24"/>
        </w:rPr>
      </w:pPr>
    </w:p>
    <w:p w14:paraId="25578E7F" w14:textId="2E7955EC" w:rsidR="00D74E58" w:rsidRPr="00563CD0" w:rsidRDefault="003820F3" w:rsidP="003820F3">
      <w:pPr>
        <w:spacing w:line="480" w:lineRule="auto"/>
        <w:rPr>
          <w:rFonts w:asciiTheme="majorBidi" w:hAnsiTheme="majorBidi" w:cstheme="majorBidi"/>
          <w:sz w:val="24"/>
          <w:szCs w:val="24"/>
        </w:rPr>
      </w:pPr>
      <w:r>
        <w:rPr>
          <w:rFonts w:asciiTheme="majorBidi" w:hAnsiTheme="majorBidi" w:cstheme="majorBidi"/>
          <w:sz w:val="24"/>
          <w:szCs w:val="24"/>
        </w:rPr>
        <w:t>W</w:t>
      </w:r>
      <w:r w:rsidR="00D551FF" w:rsidRPr="00563CD0">
        <w:rPr>
          <w:rFonts w:asciiTheme="majorBidi" w:hAnsiTheme="majorBidi" w:cstheme="majorBidi"/>
          <w:sz w:val="24"/>
          <w:szCs w:val="24"/>
        </w:rPr>
        <w:t xml:space="preserve">e </w:t>
      </w:r>
      <w:r>
        <w:rPr>
          <w:rFonts w:asciiTheme="majorBidi" w:hAnsiTheme="majorBidi" w:cstheme="majorBidi"/>
          <w:sz w:val="24"/>
          <w:szCs w:val="24"/>
        </w:rPr>
        <w:t>previously presented a novel approach for risk prediction in global populations (GLOBORISK) and applied the methods to predict</w:t>
      </w:r>
      <w:r w:rsidR="00D333FC">
        <w:rPr>
          <w:rFonts w:asciiTheme="majorBidi" w:hAnsiTheme="majorBidi" w:cstheme="majorBidi"/>
          <w:sz w:val="24"/>
          <w:szCs w:val="24"/>
        </w:rPr>
        <w:t xml:space="preserve"> 10-year risk of fatal CVD</w:t>
      </w:r>
      <w:r>
        <w:rPr>
          <w:rFonts w:asciiTheme="majorBidi" w:hAnsiTheme="majorBidi" w:cstheme="majorBidi"/>
          <w:sz w:val="24"/>
          <w:szCs w:val="24"/>
        </w:rPr>
        <w:t>.</w:t>
      </w:r>
      <w:r w:rsidR="003571CF" w:rsidRPr="003571CF">
        <w:rPr>
          <w:rFonts w:asciiTheme="majorBidi" w:hAnsiTheme="majorBidi" w:cstheme="majorBidi"/>
          <w:sz w:val="24"/>
          <w:szCs w:val="24"/>
          <w:vertAlign w:val="superscript"/>
        </w:rPr>
        <w:t>9</w:t>
      </w:r>
      <w:r w:rsidR="002A6E73">
        <w:rPr>
          <w:rFonts w:asciiTheme="majorBidi" w:hAnsiTheme="majorBidi" w:cstheme="majorBidi"/>
          <w:sz w:val="24"/>
          <w:szCs w:val="24"/>
        </w:rPr>
        <w:t xml:space="preserve"> </w:t>
      </w:r>
      <w:r w:rsidRPr="00563CD0">
        <w:rPr>
          <w:rFonts w:asciiTheme="majorBidi" w:hAnsiTheme="majorBidi" w:cstheme="majorBidi"/>
          <w:sz w:val="24"/>
          <w:szCs w:val="24"/>
        </w:rPr>
        <w:t xml:space="preserve">In this paper, </w:t>
      </w:r>
      <w:r>
        <w:rPr>
          <w:rFonts w:asciiTheme="majorBidi" w:hAnsiTheme="majorBidi" w:cstheme="majorBidi"/>
          <w:sz w:val="24"/>
          <w:szCs w:val="24"/>
        </w:rPr>
        <w:t xml:space="preserve">we use the same methods to estimate the risk of </w:t>
      </w:r>
      <w:r w:rsidR="00D333FC">
        <w:rPr>
          <w:rFonts w:asciiTheme="majorBidi" w:hAnsiTheme="majorBidi" w:cstheme="majorBidi"/>
          <w:sz w:val="24"/>
          <w:szCs w:val="24"/>
        </w:rPr>
        <w:t xml:space="preserve">fatal-and-nonfatal CVD </w:t>
      </w:r>
      <w:r>
        <w:rPr>
          <w:rFonts w:asciiTheme="majorBidi" w:hAnsiTheme="majorBidi" w:cstheme="majorBidi"/>
          <w:sz w:val="24"/>
          <w:szCs w:val="24"/>
        </w:rPr>
        <w:t xml:space="preserve">and recalibrate the models using updated data </w:t>
      </w:r>
      <w:r w:rsidR="00D551FF" w:rsidRPr="00563CD0">
        <w:rPr>
          <w:rFonts w:asciiTheme="majorBidi" w:hAnsiTheme="majorBidi" w:cstheme="majorBidi"/>
          <w:sz w:val="24"/>
          <w:szCs w:val="24"/>
        </w:rPr>
        <w:t xml:space="preserve">for </w:t>
      </w:r>
      <w:r w:rsidR="00224B60">
        <w:rPr>
          <w:rFonts w:asciiTheme="majorBidi" w:hAnsiTheme="majorBidi" w:cstheme="majorBidi"/>
          <w:sz w:val="24"/>
          <w:szCs w:val="24"/>
        </w:rPr>
        <w:t>182</w:t>
      </w:r>
      <w:r w:rsidR="00563CD0">
        <w:rPr>
          <w:rFonts w:asciiTheme="majorBidi" w:hAnsiTheme="majorBidi" w:cstheme="majorBidi"/>
          <w:sz w:val="24"/>
          <w:szCs w:val="24"/>
        </w:rPr>
        <w:t xml:space="preserve"> </w:t>
      </w:r>
      <w:r w:rsidR="00D551FF" w:rsidRPr="00563CD0">
        <w:rPr>
          <w:rFonts w:asciiTheme="majorBidi" w:hAnsiTheme="majorBidi" w:cstheme="majorBidi"/>
          <w:sz w:val="24"/>
          <w:szCs w:val="24"/>
        </w:rPr>
        <w:t>countries</w:t>
      </w:r>
      <w:r>
        <w:rPr>
          <w:rFonts w:asciiTheme="majorBidi" w:hAnsiTheme="majorBidi" w:cstheme="majorBidi"/>
          <w:sz w:val="24"/>
          <w:szCs w:val="24"/>
        </w:rPr>
        <w:t>. We also</w:t>
      </w:r>
      <w:r w:rsidR="00D333FC">
        <w:rPr>
          <w:rFonts w:asciiTheme="majorBidi" w:hAnsiTheme="majorBidi" w:cstheme="majorBidi"/>
          <w:sz w:val="24"/>
          <w:szCs w:val="24"/>
        </w:rPr>
        <w:t xml:space="preserve"> </w:t>
      </w:r>
      <w:r>
        <w:rPr>
          <w:rFonts w:asciiTheme="majorBidi" w:hAnsiTheme="majorBidi" w:cstheme="majorBidi"/>
          <w:sz w:val="24"/>
          <w:szCs w:val="24"/>
        </w:rPr>
        <w:t>estimate</w:t>
      </w:r>
      <w:r w:rsidR="00D333FC">
        <w:rPr>
          <w:rFonts w:asciiTheme="majorBidi" w:hAnsiTheme="majorBidi" w:cstheme="majorBidi"/>
          <w:sz w:val="24"/>
          <w:szCs w:val="24"/>
        </w:rPr>
        <w:t xml:space="preserve"> an alternative </w:t>
      </w:r>
      <w:r>
        <w:rPr>
          <w:rFonts w:asciiTheme="majorBidi" w:hAnsiTheme="majorBidi" w:cstheme="majorBidi"/>
          <w:sz w:val="24"/>
          <w:szCs w:val="24"/>
        </w:rPr>
        <w:t xml:space="preserve">model and corresponding </w:t>
      </w:r>
      <w:r w:rsidR="00D551FF" w:rsidRPr="00563CD0">
        <w:rPr>
          <w:rFonts w:asciiTheme="majorBidi" w:hAnsiTheme="majorBidi" w:cstheme="majorBidi"/>
          <w:sz w:val="24"/>
          <w:szCs w:val="24"/>
        </w:rPr>
        <w:t xml:space="preserve">risk charts using only risk </w:t>
      </w:r>
      <w:r w:rsidR="00EC1F78" w:rsidRPr="00563CD0">
        <w:rPr>
          <w:rFonts w:asciiTheme="majorBidi" w:hAnsiTheme="majorBidi" w:cstheme="majorBidi"/>
          <w:sz w:val="24"/>
          <w:szCs w:val="24"/>
        </w:rPr>
        <w:t xml:space="preserve">factors that </w:t>
      </w:r>
      <w:r w:rsidR="00DE3AB7" w:rsidRPr="00563CD0">
        <w:rPr>
          <w:rFonts w:asciiTheme="majorBidi" w:hAnsiTheme="majorBidi" w:cstheme="majorBidi"/>
          <w:sz w:val="24"/>
          <w:szCs w:val="24"/>
        </w:rPr>
        <w:t>do not require blood tests</w:t>
      </w:r>
      <w:r w:rsidR="0098460D" w:rsidRPr="00563CD0">
        <w:rPr>
          <w:rFonts w:asciiTheme="majorBidi" w:hAnsiTheme="majorBidi" w:cstheme="majorBidi"/>
          <w:sz w:val="24"/>
          <w:szCs w:val="24"/>
        </w:rPr>
        <w:t>.</w:t>
      </w:r>
      <w:r w:rsidR="00552048" w:rsidRPr="00563CD0">
        <w:rPr>
          <w:rFonts w:asciiTheme="majorBidi" w:hAnsiTheme="majorBidi" w:cstheme="majorBidi"/>
          <w:sz w:val="24"/>
          <w:szCs w:val="24"/>
        </w:rPr>
        <w:t xml:space="preserve"> W</w:t>
      </w:r>
      <w:r w:rsidR="00D551FF" w:rsidRPr="00563CD0">
        <w:rPr>
          <w:rFonts w:asciiTheme="majorBidi" w:hAnsiTheme="majorBidi" w:cstheme="majorBidi"/>
          <w:sz w:val="24"/>
          <w:szCs w:val="24"/>
        </w:rPr>
        <w:t xml:space="preserve">e </w:t>
      </w:r>
      <w:r>
        <w:rPr>
          <w:rFonts w:asciiTheme="majorBidi" w:hAnsiTheme="majorBidi" w:cstheme="majorBidi"/>
          <w:sz w:val="24"/>
          <w:szCs w:val="24"/>
        </w:rPr>
        <w:t xml:space="preserve">then evaluate </w:t>
      </w:r>
      <w:r w:rsidR="006911C6" w:rsidRPr="00563CD0">
        <w:rPr>
          <w:rFonts w:asciiTheme="majorBidi" w:hAnsiTheme="majorBidi" w:cstheme="majorBidi"/>
          <w:sz w:val="24"/>
          <w:szCs w:val="24"/>
        </w:rPr>
        <w:t xml:space="preserve">a </w:t>
      </w:r>
      <w:r w:rsidR="00BC19BD" w:rsidRPr="00563CD0">
        <w:rPr>
          <w:rFonts w:asciiTheme="majorBidi" w:hAnsiTheme="majorBidi" w:cstheme="majorBidi"/>
          <w:sz w:val="24"/>
          <w:szCs w:val="24"/>
        </w:rPr>
        <w:t>two-st</w:t>
      </w:r>
      <w:r w:rsidR="007371A0" w:rsidRPr="00563CD0">
        <w:rPr>
          <w:rFonts w:asciiTheme="majorBidi" w:hAnsiTheme="majorBidi" w:cstheme="majorBidi"/>
          <w:sz w:val="24"/>
          <w:szCs w:val="24"/>
        </w:rPr>
        <w:t>age</w:t>
      </w:r>
      <w:r w:rsidR="00790AF6" w:rsidRPr="00563CD0">
        <w:rPr>
          <w:rFonts w:asciiTheme="majorBidi" w:hAnsiTheme="majorBidi" w:cstheme="majorBidi"/>
          <w:sz w:val="24"/>
          <w:szCs w:val="24"/>
        </w:rPr>
        <w:t xml:space="preserve"> strateg</w:t>
      </w:r>
      <w:r w:rsidR="006911C6" w:rsidRPr="00563CD0">
        <w:rPr>
          <w:rFonts w:asciiTheme="majorBidi" w:hAnsiTheme="majorBidi" w:cstheme="majorBidi"/>
          <w:sz w:val="24"/>
          <w:szCs w:val="24"/>
        </w:rPr>
        <w:t>y</w:t>
      </w:r>
      <w:r w:rsidR="00903136" w:rsidRPr="00563CD0">
        <w:rPr>
          <w:rFonts w:asciiTheme="majorBidi" w:hAnsiTheme="majorBidi" w:cstheme="majorBidi"/>
          <w:sz w:val="24"/>
          <w:szCs w:val="24"/>
        </w:rPr>
        <w:t xml:space="preserve"> using a combination of the two</w:t>
      </w:r>
      <w:r w:rsidR="0064131E" w:rsidRPr="00563CD0">
        <w:rPr>
          <w:rFonts w:asciiTheme="majorBidi" w:hAnsiTheme="majorBidi" w:cstheme="majorBidi"/>
          <w:sz w:val="24"/>
          <w:szCs w:val="24"/>
        </w:rPr>
        <w:t xml:space="preserve"> risk scores</w:t>
      </w:r>
      <w:r w:rsidR="00812091" w:rsidRPr="00563CD0">
        <w:rPr>
          <w:rFonts w:asciiTheme="majorBidi" w:hAnsiTheme="majorBidi" w:cstheme="majorBidi"/>
          <w:sz w:val="24"/>
          <w:szCs w:val="24"/>
        </w:rPr>
        <w:t xml:space="preserve"> to identify high-risk individuals while limiting the </w:t>
      </w:r>
      <w:r w:rsidR="00D735F9" w:rsidRPr="00563CD0">
        <w:rPr>
          <w:rFonts w:asciiTheme="majorBidi" w:hAnsiTheme="majorBidi" w:cstheme="majorBidi"/>
          <w:sz w:val="24"/>
          <w:szCs w:val="24"/>
        </w:rPr>
        <w:t xml:space="preserve">number of patients who </w:t>
      </w:r>
      <w:r w:rsidR="00812091" w:rsidRPr="00563CD0">
        <w:rPr>
          <w:rFonts w:asciiTheme="majorBidi" w:hAnsiTheme="majorBidi" w:cstheme="majorBidi"/>
          <w:sz w:val="24"/>
          <w:szCs w:val="24"/>
        </w:rPr>
        <w:t xml:space="preserve">need </w:t>
      </w:r>
      <w:r w:rsidR="00812091" w:rsidRPr="00563CD0">
        <w:rPr>
          <w:rFonts w:asciiTheme="majorBidi" w:hAnsiTheme="majorBidi" w:cstheme="majorBidi"/>
          <w:sz w:val="24"/>
          <w:szCs w:val="24"/>
        </w:rPr>
        <w:lastRenderedPageBreak/>
        <w:t xml:space="preserve">laboratory </w:t>
      </w:r>
      <w:r w:rsidR="00D735F9" w:rsidRPr="00563CD0">
        <w:rPr>
          <w:rFonts w:asciiTheme="majorBidi" w:hAnsiTheme="majorBidi" w:cstheme="majorBidi"/>
          <w:sz w:val="24"/>
          <w:szCs w:val="24"/>
        </w:rPr>
        <w:t>tests</w:t>
      </w:r>
      <w:r w:rsidR="00903136" w:rsidRPr="00563CD0">
        <w:rPr>
          <w:rFonts w:asciiTheme="majorBidi" w:hAnsiTheme="majorBidi" w:cstheme="majorBidi"/>
          <w:sz w:val="24"/>
          <w:szCs w:val="24"/>
        </w:rPr>
        <w:t xml:space="preserve">. </w:t>
      </w:r>
    </w:p>
    <w:p w14:paraId="403D7421" w14:textId="77777777" w:rsidR="00DE3AB7" w:rsidRPr="00563CD0" w:rsidRDefault="00DE3AB7" w:rsidP="00903136">
      <w:pPr>
        <w:spacing w:line="480" w:lineRule="auto"/>
        <w:rPr>
          <w:rFonts w:asciiTheme="majorBidi" w:hAnsiTheme="majorBidi" w:cstheme="majorBidi"/>
          <w:sz w:val="24"/>
          <w:szCs w:val="24"/>
        </w:rPr>
      </w:pPr>
    </w:p>
    <w:p w14:paraId="4703A8FB" w14:textId="16850218" w:rsidR="004D7215" w:rsidRPr="00563CD0" w:rsidRDefault="004D7215" w:rsidP="00166733">
      <w:pPr>
        <w:spacing w:line="480" w:lineRule="auto"/>
        <w:rPr>
          <w:rFonts w:asciiTheme="majorBidi" w:hAnsiTheme="majorBidi" w:cstheme="majorBidi"/>
          <w:b/>
          <w:sz w:val="24"/>
          <w:szCs w:val="24"/>
        </w:rPr>
      </w:pPr>
      <w:r w:rsidRPr="00563CD0">
        <w:rPr>
          <w:rFonts w:asciiTheme="majorBidi" w:hAnsiTheme="majorBidi" w:cstheme="majorBidi"/>
          <w:b/>
          <w:sz w:val="24"/>
          <w:szCs w:val="24"/>
        </w:rPr>
        <w:t>Methods</w:t>
      </w:r>
    </w:p>
    <w:p w14:paraId="18E24961" w14:textId="5613B440" w:rsidR="002137E5" w:rsidRPr="00563CD0" w:rsidRDefault="00AB3352" w:rsidP="00166733">
      <w:pPr>
        <w:spacing w:line="480" w:lineRule="auto"/>
        <w:rPr>
          <w:rFonts w:asciiTheme="majorBidi" w:hAnsiTheme="majorBidi" w:cstheme="majorBidi"/>
          <w:b/>
          <w:sz w:val="24"/>
          <w:szCs w:val="24"/>
        </w:rPr>
      </w:pPr>
      <w:r w:rsidRPr="00563CD0">
        <w:rPr>
          <w:rFonts w:asciiTheme="majorBidi" w:hAnsiTheme="majorBidi" w:cstheme="majorBidi"/>
          <w:i/>
          <w:sz w:val="24"/>
          <w:szCs w:val="24"/>
        </w:rPr>
        <w:t>Coefficients of risk prediction equations</w:t>
      </w:r>
    </w:p>
    <w:p w14:paraId="1A1E2771" w14:textId="395496CE" w:rsidR="00FC0988" w:rsidRPr="00563CD0" w:rsidRDefault="00DE42B7" w:rsidP="008136F5">
      <w:pPr>
        <w:autoSpaceDE w:val="0"/>
        <w:autoSpaceDN w:val="0"/>
        <w:adjustRightInd w:val="0"/>
        <w:spacing w:line="480" w:lineRule="auto"/>
        <w:rPr>
          <w:rFonts w:asciiTheme="majorBidi" w:hAnsiTheme="majorBidi" w:cstheme="majorBidi"/>
          <w:sz w:val="24"/>
          <w:szCs w:val="24"/>
        </w:rPr>
      </w:pPr>
      <w:r>
        <w:rPr>
          <w:rFonts w:asciiTheme="majorBidi" w:hAnsiTheme="majorBidi" w:cstheme="majorBidi"/>
          <w:sz w:val="24"/>
          <w:szCs w:val="24"/>
        </w:rPr>
        <w:t>As described in detail elsewhere,</w:t>
      </w:r>
      <w:r w:rsidR="00FB18FF" w:rsidRPr="003571CF">
        <w:rPr>
          <w:rFonts w:asciiTheme="majorBidi" w:hAnsiTheme="majorBidi" w:cstheme="majorBidi"/>
          <w:sz w:val="24"/>
          <w:szCs w:val="24"/>
          <w:vertAlign w:val="superscript"/>
        </w:rPr>
        <w:t>9</w:t>
      </w:r>
      <w:r>
        <w:rPr>
          <w:rFonts w:asciiTheme="majorBidi" w:hAnsiTheme="majorBidi" w:cstheme="majorBidi"/>
          <w:sz w:val="24"/>
          <w:szCs w:val="24"/>
        </w:rPr>
        <w:t xml:space="preserve"> we generated the risk prediction equation using data from eight cohort studies in the Unites States and a sex-and-cohort-stratified Cox proportional hazard</w:t>
      </w:r>
      <w:r w:rsidR="009049C8">
        <w:rPr>
          <w:rFonts w:asciiTheme="majorBidi" w:hAnsiTheme="majorBidi" w:cstheme="majorBidi"/>
          <w:sz w:val="24"/>
          <w:szCs w:val="24"/>
        </w:rPr>
        <w:t>s</w:t>
      </w:r>
      <w:r>
        <w:rPr>
          <w:rFonts w:asciiTheme="majorBidi" w:hAnsiTheme="majorBidi" w:cstheme="majorBidi"/>
          <w:sz w:val="24"/>
          <w:szCs w:val="24"/>
        </w:rPr>
        <w:t xml:space="preserve"> model that used age as the time scale.</w:t>
      </w:r>
      <w:r w:rsidR="00D77C39">
        <w:rPr>
          <w:rFonts w:asciiTheme="majorBidi" w:hAnsiTheme="majorBidi" w:cstheme="majorBidi"/>
          <w:sz w:val="24"/>
          <w:szCs w:val="24"/>
          <w:vertAlign w:val="superscript"/>
        </w:rPr>
        <w:t>10</w:t>
      </w:r>
      <w:r>
        <w:rPr>
          <w:rFonts w:asciiTheme="majorBidi" w:hAnsiTheme="majorBidi" w:cstheme="majorBidi"/>
          <w:sz w:val="24"/>
          <w:szCs w:val="24"/>
        </w:rPr>
        <w:t xml:space="preserve"> </w:t>
      </w:r>
      <w:r w:rsidR="00FC0988" w:rsidRPr="00563CD0">
        <w:rPr>
          <w:rFonts w:asciiTheme="majorBidi" w:eastAsia="ScalaLancetPro" w:hAnsiTheme="majorBidi" w:cstheme="majorBidi"/>
          <w:sz w:val="24"/>
          <w:szCs w:val="24"/>
        </w:rPr>
        <w:t>We allowed the coefficients of risk factors to vary with age</w:t>
      </w:r>
      <w:r w:rsidR="00D735F9" w:rsidRPr="00563CD0">
        <w:rPr>
          <w:rFonts w:asciiTheme="majorBidi" w:eastAsia="ScalaLancetPro" w:hAnsiTheme="majorBidi" w:cstheme="majorBidi"/>
          <w:sz w:val="24"/>
          <w:szCs w:val="24"/>
        </w:rPr>
        <w:t xml:space="preserve"> </w:t>
      </w:r>
      <w:r w:rsidR="00FC0988" w:rsidRPr="00563CD0">
        <w:rPr>
          <w:rFonts w:asciiTheme="majorBidi" w:eastAsia="ScalaLancetPro" w:hAnsiTheme="majorBidi" w:cstheme="majorBidi"/>
          <w:sz w:val="24"/>
          <w:szCs w:val="24"/>
        </w:rPr>
        <w:t xml:space="preserve">because </w:t>
      </w:r>
      <w:r w:rsidR="00E4398A" w:rsidRPr="00563CD0">
        <w:rPr>
          <w:rFonts w:asciiTheme="majorBidi" w:eastAsia="ScalaLancetPro" w:hAnsiTheme="majorBidi" w:cstheme="majorBidi"/>
          <w:sz w:val="24"/>
          <w:szCs w:val="24"/>
        </w:rPr>
        <w:t>CVD</w:t>
      </w:r>
      <w:r w:rsidR="00FC0988" w:rsidRPr="00563CD0">
        <w:rPr>
          <w:rFonts w:asciiTheme="majorBidi" w:eastAsia="ScalaLancetPro" w:hAnsiTheme="majorBidi" w:cstheme="majorBidi"/>
          <w:sz w:val="24"/>
          <w:szCs w:val="24"/>
        </w:rPr>
        <w:t xml:space="preserve"> hazard ratio</w:t>
      </w:r>
      <w:r w:rsidR="00ED6C7A" w:rsidRPr="00563CD0">
        <w:rPr>
          <w:rFonts w:asciiTheme="majorBidi" w:eastAsia="ScalaLancetPro" w:hAnsiTheme="majorBidi" w:cstheme="majorBidi"/>
          <w:sz w:val="24"/>
          <w:szCs w:val="24"/>
        </w:rPr>
        <w:t xml:space="preserve">s often decrease </w:t>
      </w:r>
      <w:r w:rsidR="006D225D" w:rsidRPr="00563CD0">
        <w:rPr>
          <w:rFonts w:asciiTheme="majorBidi" w:eastAsia="ScalaLancetPro" w:hAnsiTheme="majorBidi" w:cstheme="majorBidi"/>
          <w:sz w:val="24"/>
          <w:szCs w:val="24"/>
        </w:rPr>
        <w:t xml:space="preserve">by </w:t>
      </w:r>
      <w:r w:rsidR="00ED6C7A" w:rsidRPr="00563CD0">
        <w:rPr>
          <w:rFonts w:asciiTheme="majorBidi" w:eastAsia="ScalaLancetPro" w:hAnsiTheme="majorBidi" w:cstheme="majorBidi"/>
          <w:sz w:val="24"/>
          <w:szCs w:val="24"/>
        </w:rPr>
        <w:t>age.</w:t>
      </w:r>
      <w:r w:rsidR="00D77C39">
        <w:rPr>
          <w:rFonts w:asciiTheme="majorBidi" w:eastAsia="ScalaLancetPro" w:hAnsiTheme="majorBidi" w:cstheme="majorBidi"/>
          <w:sz w:val="24"/>
          <w:szCs w:val="24"/>
          <w:vertAlign w:val="superscript"/>
        </w:rPr>
        <w:t>11</w:t>
      </w:r>
      <w:r w:rsidR="00FC0988" w:rsidRPr="00563CD0">
        <w:rPr>
          <w:rFonts w:asciiTheme="majorBidi" w:eastAsia="ScalaLancetPro" w:hAnsiTheme="majorBidi" w:cstheme="majorBidi"/>
          <w:sz w:val="24"/>
          <w:szCs w:val="24"/>
        </w:rPr>
        <w:t xml:space="preserve"> </w:t>
      </w:r>
      <w:r w:rsidR="00477BCF" w:rsidRPr="00563CD0">
        <w:rPr>
          <w:rFonts w:asciiTheme="majorBidi" w:eastAsia="ScalaLancetPro" w:hAnsiTheme="majorBidi" w:cstheme="majorBidi"/>
          <w:sz w:val="24"/>
          <w:szCs w:val="24"/>
        </w:rPr>
        <w:t xml:space="preserve">We also included </w:t>
      </w:r>
      <w:r w:rsidR="00A10BFC" w:rsidRPr="00563CD0">
        <w:rPr>
          <w:rFonts w:asciiTheme="majorBidi" w:hAnsiTheme="majorBidi" w:cstheme="majorBidi"/>
          <w:sz w:val="24"/>
          <w:szCs w:val="24"/>
        </w:rPr>
        <w:t>interaction terms between sex and diabetes and sex and smoking</w:t>
      </w:r>
      <w:r w:rsidR="00EE1D08" w:rsidRPr="00563CD0">
        <w:rPr>
          <w:rFonts w:asciiTheme="majorBidi" w:hAnsiTheme="majorBidi" w:cstheme="majorBidi"/>
          <w:sz w:val="24"/>
          <w:szCs w:val="24"/>
        </w:rPr>
        <w:t>,</w:t>
      </w:r>
      <w:r w:rsidR="00A10BFC" w:rsidRPr="00563CD0">
        <w:rPr>
          <w:rFonts w:asciiTheme="majorBidi" w:hAnsiTheme="majorBidi" w:cstheme="majorBidi"/>
          <w:sz w:val="24"/>
          <w:szCs w:val="24"/>
        </w:rPr>
        <w:t xml:space="preserve"> </w:t>
      </w:r>
      <w:r w:rsidR="00C65D21" w:rsidRPr="00563CD0">
        <w:rPr>
          <w:rFonts w:asciiTheme="majorBidi" w:hAnsiTheme="majorBidi" w:cstheme="majorBidi"/>
          <w:sz w:val="24"/>
          <w:szCs w:val="24"/>
        </w:rPr>
        <w:t>based on prior evidence</w:t>
      </w:r>
      <w:r w:rsidR="00A10BFC" w:rsidRPr="00563CD0">
        <w:rPr>
          <w:rFonts w:asciiTheme="majorBidi" w:hAnsiTheme="majorBidi" w:cstheme="majorBidi"/>
          <w:sz w:val="24"/>
          <w:szCs w:val="24"/>
        </w:rPr>
        <w:t>.</w:t>
      </w:r>
      <w:r w:rsidR="00D77C39" w:rsidRPr="00D77C39">
        <w:rPr>
          <w:rFonts w:asciiTheme="majorBidi" w:hAnsiTheme="majorBidi" w:cstheme="majorBidi"/>
          <w:sz w:val="24"/>
          <w:szCs w:val="24"/>
          <w:vertAlign w:val="superscript"/>
        </w:rPr>
        <w:t>12,13</w:t>
      </w:r>
      <w:r w:rsidR="00D77C39" w:rsidRPr="00563CD0">
        <w:rPr>
          <w:rFonts w:asciiTheme="majorBidi" w:hAnsiTheme="majorBidi" w:cstheme="majorBidi"/>
          <w:sz w:val="24"/>
          <w:szCs w:val="24"/>
        </w:rPr>
        <w:t xml:space="preserve"> </w:t>
      </w:r>
    </w:p>
    <w:p w14:paraId="50334FE9" w14:textId="77777777" w:rsidR="00A10BFC" w:rsidRPr="00563CD0" w:rsidRDefault="00A10BFC" w:rsidP="002E614B">
      <w:pPr>
        <w:autoSpaceDE w:val="0"/>
        <w:autoSpaceDN w:val="0"/>
        <w:adjustRightInd w:val="0"/>
        <w:spacing w:line="480" w:lineRule="auto"/>
        <w:rPr>
          <w:rFonts w:asciiTheme="majorBidi" w:hAnsiTheme="majorBidi" w:cstheme="majorBidi"/>
          <w:sz w:val="24"/>
          <w:szCs w:val="24"/>
        </w:rPr>
      </w:pPr>
    </w:p>
    <w:p w14:paraId="1A13E0E0" w14:textId="3B3E00E1" w:rsidR="00DF6F5C" w:rsidRPr="00563CD0" w:rsidRDefault="00860066" w:rsidP="006142FD">
      <w:pPr>
        <w:autoSpaceDE w:val="0"/>
        <w:autoSpaceDN w:val="0"/>
        <w:adjustRightInd w:val="0"/>
        <w:spacing w:line="480" w:lineRule="auto"/>
        <w:rPr>
          <w:rFonts w:asciiTheme="majorBidi" w:hAnsiTheme="majorBidi" w:cstheme="majorBidi"/>
          <w:sz w:val="24"/>
          <w:szCs w:val="24"/>
        </w:rPr>
      </w:pPr>
      <w:r w:rsidRPr="00563CD0">
        <w:rPr>
          <w:rFonts w:asciiTheme="majorBidi" w:hAnsiTheme="majorBidi" w:cstheme="majorBidi"/>
          <w:sz w:val="24"/>
          <w:szCs w:val="24"/>
        </w:rPr>
        <w:t>In the office-based model, we replaced total cholesterol and diabetes with body mass index (BMI)</w:t>
      </w:r>
      <w:r w:rsidR="00357888">
        <w:rPr>
          <w:rFonts w:asciiTheme="majorBidi" w:hAnsiTheme="majorBidi" w:cstheme="majorBidi"/>
          <w:sz w:val="24"/>
          <w:szCs w:val="24"/>
        </w:rPr>
        <w:t xml:space="preserve"> as there is a strong correlation between BMI and </w:t>
      </w:r>
      <w:r w:rsidR="006C75A1">
        <w:rPr>
          <w:rFonts w:asciiTheme="majorBidi" w:hAnsiTheme="majorBidi" w:cstheme="majorBidi"/>
          <w:sz w:val="24"/>
          <w:szCs w:val="24"/>
        </w:rPr>
        <w:t>diabetes/</w:t>
      </w:r>
      <w:r w:rsidR="00357888">
        <w:rPr>
          <w:rFonts w:asciiTheme="majorBidi" w:hAnsiTheme="majorBidi" w:cstheme="majorBidi"/>
          <w:sz w:val="24"/>
          <w:szCs w:val="24"/>
        </w:rPr>
        <w:t xml:space="preserve">cholesterol both due to the direct effect of </w:t>
      </w:r>
      <w:r w:rsidR="006477BA">
        <w:rPr>
          <w:rFonts w:asciiTheme="majorBidi" w:hAnsiTheme="majorBidi" w:cstheme="majorBidi"/>
          <w:sz w:val="24"/>
          <w:szCs w:val="24"/>
        </w:rPr>
        <w:t xml:space="preserve">excess weight </w:t>
      </w:r>
      <w:r w:rsidR="00357888">
        <w:rPr>
          <w:rFonts w:asciiTheme="majorBidi" w:hAnsiTheme="majorBidi" w:cstheme="majorBidi"/>
          <w:sz w:val="24"/>
          <w:szCs w:val="24"/>
        </w:rPr>
        <w:t xml:space="preserve">on </w:t>
      </w:r>
      <w:r w:rsidR="002A6E73">
        <w:rPr>
          <w:rFonts w:asciiTheme="majorBidi" w:hAnsiTheme="majorBidi" w:cstheme="majorBidi"/>
          <w:sz w:val="24"/>
          <w:szCs w:val="24"/>
        </w:rPr>
        <w:t xml:space="preserve">these </w:t>
      </w:r>
      <w:r w:rsidR="001709D5">
        <w:rPr>
          <w:rFonts w:asciiTheme="majorBidi" w:hAnsiTheme="majorBidi" w:cstheme="majorBidi"/>
          <w:sz w:val="24"/>
          <w:szCs w:val="24"/>
        </w:rPr>
        <w:t>mediating physiological traits</w:t>
      </w:r>
      <w:r w:rsidR="0096286F">
        <w:rPr>
          <w:rFonts w:asciiTheme="majorBidi" w:hAnsiTheme="majorBidi" w:cstheme="majorBidi"/>
          <w:sz w:val="24"/>
          <w:szCs w:val="24"/>
          <w:vertAlign w:val="superscript"/>
        </w:rPr>
        <w:t>14</w:t>
      </w:r>
      <w:r w:rsidR="007175EE">
        <w:rPr>
          <w:rFonts w:asciiTheme="majorBidi" w:hAnsiTheme="majorBidi" w:cstheme="majorBidi"/>
          <w:sz w:val="24"/>
          <w:szCs w:val="24"/>
        </w:rPr>
        <w:t xml:space="preserve"> </w:t>
      </w:r>
      <w:r w:rsidR="006C75A1">
        <w:rPr>
          <w:rFonts w:asciiTheme="majorBidi" w:hAnsiTheme="majorBidi" w:cstheme="majorBidi"/>
          <w:sz w:val="24"/>
          <w:szCs w:val="24"/>
        </w:rPr>
        <w:t xml:space="preserve">and because </w:t>
      </w:r>
      <w:r w:rsidR="00357888">
        <w:rPr>
          <w:rFonts w:asciiTheme="majorBidi" w:hAnsiTheme="majorBidi" w:cstheme="majorBidi"/>
          <w:sz w:val="24"/>
          <w:szCs w:val="24"/>
        </w:rPr>
        <w:t xml:space="preserve">common factors such as poor diet and physical inactivity </w:t>
      </w:r>
      <w:r w:rsidR="001709D5">
        <w:rPr>
          <w:rFonts w:asciiTheme="majorBidi" w:hAnsiTheme="majorBidi" w:cstheme="majorBidi"/>
          <w:sz w:val="24"/>
          <w:szCs w:val="24"/>
        </w:rPr>
        <w:t>increase body weight, blood glucose and serum cholesterol</w:t>
      </w:r>
      <w:r w:rsidRPr="00563CD0">
        <w:rPr>
          <w:rFonts w:asciiTheme="majorBidi" w:hAnsiTheme="majorBidi" w:cstheme="majorBidi"/>
          <w:sz w:val="24"/>
          <w:szCs w:val="24"/>
        </w:rPr>
        <w:t xml:space="preserve">. </w:t>
      </w:r>
      <w:r w:rsidR="006142FD" w:rsidRPr="00563CD0">
        <w:rPr>
          <w:rFonts w:asciiTheme="majorBidi" w:hAnsiTheme="majorBidi" w:cstheme="majorBidi"/>
          <w:sz w:val="24"/>
          <w:szCs w:val="24"/>
        </w:rPr>
        <w:t xml:space="preserve">As supported by </w:t>
      </w:r>
      <w:r w:rsidR="00B06A31" w:rsidRPr="00563CD0">
        <w:rPr>
          <w:rFonts w:asciiTheme="majorBidi" w:hAnsiTheme="majorBidi" w:cstheme="majorBidi"/>
          <w:sz w:val="24"/>
          <w:szCs w:val="24"/>
        </w:rPr>
        <w:t>previous research,</w:t>
      </w:r>
      <w:r w:rsidR="0096286F">
        <w:rPr>
          <w:rFonts w:asciiTheme="majorBidi" w:hAnsiTheme="majorBidi" w:cstheme="majorBidi"/>
          <w:sz w:val="24"/>
          <w:szCs w:val="24"/>
          <w:vertAlign w:val="superscript"/>
        </w:rPr>
        <w:t>15</w:t>
      </w:r>
      <w:r w:rsidR="00B06A31" w:rsidRPr="00563CD0">
        <w:rPr>
          <w:rFonts w:asciiTheme="majorBidi" w:hAnsiTheme="majorBidi" w:cstheme="majorBidi"/>
          <w:sz w:val="24"/>
          <w:szCs w:val="24"/>
        </w:rPr>
        <w:t xml:space="preserve"> an interaction term between sex and BMI did not improve risk prediction, and was therefore not included.</w:t>
      </w:r>
    </w:p>
    <w:p w14:paraId="21902B08" w14:textId="77777777" w:rsidR="00DF6F5C" w:rsidRPr="00563CD0" w:rsidRDefault="00DF6F5C" w:rsidP="008136F5">
      <w:pPr>
        <w:autoSpaceDE w:val="0"/>
        <w:autoSpaceDN w:val="0"/>
        <w:adjustRightInd w:val="0"/>
        <w:spacing w:line="480" w:lineRule="auto"/>
        <w:rPr>
          <w:rFonts w:asciiTheme="majorBidi" w:hAnsiTheme="majorBidi" w:cstheme="majorBidi"/>
          <w:sz w:val="24"/>
          <w:szCs w:val="24"/>
        </w:rPr>
      </w:pPr>
    </w:p>
    <w:p w14:paraId="2ACEC880" w14:textId="587A7A73" w:rsidR="00860066" w:rsidRPr="00563CD0" w:rsidRDefault="00896176" w:rsidP="008136F5">
      <w:pPr>
        <w:autoSpaceDE w:val="0"/>
        <w:autoSpaceDN w:val="0"/>
        <w:adjustRightInd w:val="0"/>
        <w:spacing w:line="480" w:lineRule="auto"/>
        <w:rPr>
          <w:rFonts w:asciiTheme="majorBidi" w:hAnsiTheme="majorBidi" w:cstheme="majorBidi"/>
          <w:sz w:val="24"/>
          <w:szCs w:val="24"/>
        </w:rPr>
      </w:pPr>
      <w:r w:rsidRPr="00563CD0">
        <w:rPr>
          <w:rFonts w:asciiTheme="majorBidi" w:hAnsiTheme="majorBidi" w:cstheme="majorBidi"/>
          <w:sz w:val="24"/>
          <w:szCs w:val="24"/>
        </w:rPr>
        <w:t xml:space="preserve">We validated the models by assessing </w:t>
      </w:r>
      <w:r w:rsidR="00C566B9" w:rsidRPr="00563CD0">
        <w:rPr>
          <w:rFonts w:asciiTheme="majorBidi" w:hAnsiTheme="majorBidi" w:cstheme="majorBidi"/>
          <w:sz w:val="24"/>
          <w:szCs w:val="24"/>
        </w:rPr>
        <w:t xml:space="preserve">the ability of the risk score to assign a higher risk to individuals with shorter </w:t>
      </w:r>
      <w:r w:rsidR="00796624" w:rsidRPr="00563CD0">
        <w:rPr>
          <w:rFonts w:asciiTheme="majorBidi" w:hAnsiTheme="majorBidi" w:cstheme="majorBidi"/>
          <w:sz w:val="24"/>
          <w:szCs w:val="24"/>
        </w:rPr>
        <w:t xml:space="preserve">time to event (discrimination) </w:t>
      </w:r>
      <w:r w:rsidR="001C2A34">
        <w:rPr>
          <w:rFonts w:asciiTheme="majorBidi" w:hAnsiTheme="majorBidi" w:cstheme="majorBidi"/>
          <w:sz w:val="24"/>
          <w:szCs w:val="24"/>
        </w:rPr>
        <w:t>using Harrel</w:t>
      </w:r>
      <w:r w:rsidR="002F083F">
        <w:rPr>
          <w:rFonts w:asciiTheme="majorBidi" w:hAnsiTheme="majorBidi" w:cstheme="majorBidi"/>
          <w:sz w:val="24"/>
          <w:szCs w:val="24"/>
        </w:rPr>
        <w:t>l</w:t>
      </w:r>
      <w:r w:rsidR="00704737">
        <w:rPr>
          <w:rFonts w:asciiTheme="majorBidi" w:hAnsiTheme="majorBidi" w:cstheme="majorBidi"/>
          <w:sz w:val="24"/>
          <w:szCs w:val="24"/>
        </w:rPr>
        <w:t>’s</w:t>
      </w:r>
      <w:r w:rsidR="001C2A34">
        <w:rPr>
          <w:rFonts w:asciiTheme="majorBidi" w:hAnsiTheme="majorBidi" w:cstheme="majorBidi"/>
          <w:sz w:val="24"/>
          <w:szCs w:val="24"/>
        </w:rPr>
        <w:t xml:space="preserve"> C statistics</w:t>
      </w:r>
      <w:r w:rsidR="00855362" w:rsidRPr="00563CD0">
        <w:rPr>
          <w:rFonts w:asciiTheme="majorBidi" w:hAnsiTheme="majorBidi" w:cstheme="majorBidi"/>
          <w:sz w:val="24"/>
          <w:szCs w:val="24"/>
        </w:rPr>
        <w:t xml:space="preserve"> </w:t>
      </w:r>
      <w:r w:rsidR="00796624" w:rsidRPr="00563CD0">
        <w:rPr>
          <w:rFonts w:asciiTheme="majorBidi" w:hAnsiTheme="majorBidi" w:cstheme="majorBidi"/>
          <w:sz w:val="24"/>
          <w:szCs w:val="24"/>
        </w:rPr>
        <w:t xml:space="preserve">and by comparing the predicted </w:t>
      </w:r>
      <w:r w:rsidR="00704737">
        <w:rPr>
          <w:rFonts w:asciiTheme="majorBidi" w:hAnsiTheme="majorBidi" w:cstheme="majorBidi"/>
          <w:sz w:val="24"/>
          <w:szCs w:val="24"/>
        </w:rPr>
        <w:t xml:space="preserve">and </w:t>
      </w:r>
      <w:r w:rsidR="00796624" w:rsidRPr="00563CD0">
        <w:rPr>
          <w:rFonts w:asciiTheme="majorBidi" w:hAnsiTheme="majorBidi" w:cstheme="majorBidi"/>
          <w:sz w:val="24"/>
          <w:szCs w:val="24"/>
        </w:rPr>
        <w:t xml:space="preserve">observed </w:t>
      </w:r>
      <w:r w:rsidR="00704737">
        <w:rPr>
          <w:rFonts w:asciiTheme="majorBidi" w:hAnsiTheme="majorBidi" w:cstheme="majorBidi"/>
          <w:sz w:val="24"/>
          <w:szCs w:val="24"/>
        </w:rPr>
        <w:t xml:space="preserve">10-year </w:t>
      </w:r>
      <w:r w:rsidR="00796624" w:rsidRPr="00563CD0">
        <w:rPr>
          <w:rFonts w:asciiTheme="majorBidi" w:hAnsiTheme="majorBidi" w:cstheme="majorBidi"/>
          <w:sz w:val="24"/>
          <w:szCs w:val="24"/>
        </w:rPr>
        <w:t>risk by deciles of risk (calibration) (Appendix p</w:t>
      </w:r>
      <w:r w:rsidR="0036742C" w:rsidRPr="00563CD0">
        <w:rPr>
          <w:rFonts w:asciiTheme="majorBidi" w:hAnsiTheme="majorBidi" w:cstheme="majorBidi"/>
          <w:sz w:val="24"/>
          <w:szCs w:val="24"/>
        </w:rPr>
        <w:t xml:space="preserve"> </w:t>
      </w:r>
      <w:r w:rsidR="00796624" w:rsidRPr="00563CD0">
        <w:rPr>
          <w:rFonts w:asciiTheme="majorBidi" w:hAnsiTheme="majorBidi" w:cstheme="majorBidi"/>
          <w:sz w:val="24"/>
          <w:szCs w:val="24"/>
        </w:rPr>
        <w:t>2 and Appendix Figure 1)</w:t>
      </w:r>
      <w:r w:rsidR="000D25F4" w:rsidRPr="00563CD0">
        <w:rPr>
          <w:rFonts w:asciiTheme="majorBidi" w:hAnsiTheme="majorBidi" w:cstheme="majorBidi"/>
          <w:sz w:val="24"/>
          <w:szCs w:val="24"/>
        </w:rPr>
        <w:t>.</w:t>
      </w:r>
      <w:r w:rsidR="00796624" w:rsidRPr="00563CD0">
        <w:rPr>
          <w:rFonts w:asciiTheme="majorBidi" w:hAnsiTheme="majorBidi" w:cstheme="majorBidi"/>
          <w:sz w:val="24"/>
          <w:szCs w:val="24"/>
        </w:rPr>
        <w:t xml:space="preserve"> </w:t>
      </w:r>
      <w:r w:rsidR="002276E3" w:rsidRPr="00563CD0">
        <w:rPr>
          <w:rFonts w:asciiTheme="majorBidi" w:hAnsiTheme="majorBidi" w:cstheme="majorBidi"/>
          <w:sz w:val="24"/>
          <w:szCs w:val="24"/>
        </w:rPr>
        <w:t xml:space="preserve">We compared proportion of participants who went on to develop CVD during that was categorized as </w:t>
      </w:r>
      <w:r w:rsidR="00400A68">
        <w:rPr>
          <w:rFonts w:asciiTheme="majorBidi" w:hAnsiTheme="majorBidi" w:cstheme="majorBidi"/>
          <w:sz w:val="24"/>
          <w:szCs w:val="24"/>
        </w:rPr>
        <w:t>high-risk</w:t>
      </w:r>
      <w:r w:rsidR="002276E3" w:rsidRPr="00563CD0">
        <w:rPr>
          <w:rFonts w:asciiTheme="majorBidi" w:hAnsiTheme="majorBidi" w:cstheme="majorBidi"/>
          <w:sz w:val="24"/>
          <w:szCs w:val="24"/>
        </w:rPr>
        <w:t xml:space="preserve"> by the </w:t>
      </w:r>
      <w:r w:rsidR="002A6E73">
        <w:rPr>
          <w:rFonts w:asciiTheme="majorBidi" w:hAnsiTheme="majorBidi" w:cstheme="majorBidi"/>
          <w:sz w:val="24"/>
          <w:szCs w:val="24"/>
        </w:rPr>
        <w:t xml:space="preserve">two </w:t>
      </w:r>
      <w:r w:rsidR="002276E3" w:rsidRPr="00563CD0">
        <w:rPr>
          <w:rFonts w:asciiTheme="majorBidi" w:hAnsiTheme="majorBidi" w:cstheme="majorBidi"/>
          <w:sz w:val="24"/>
          <w:szCs w:val="24"/>
        </w:rPr>
        <w:t>risk scores (sensitivity) as well as proportion of the participants who were free of CVD at end of the follow-up who were categorized as low</w:t>
      </w:r>
      <w:r w:rsidR="006A18D5">
        <w:rPr>
          <w:rFonts w:asciiTheme="majorBidi" w:hAnsiTheme="majorBidi" w:cstheme="majorBidi"/>
          <w:sz w:val="24"/>
          <w:szCs w:val="24"/>
        </w:rPr>
        <w:t>-</w:t>
      </w:r>
      <w:r w:rsidR="002276E3" w:rsidRPr="00563CD0">
        <w:rPr>
          <w:rFonts w:asciiTheme="majorBidi" w:hAnsiTheme="majorBidi" w:cstheme="majorBidi"/>
          <w:sz w:val="24"/>
          <w:szCs w:val="24"/>
        </w:rPr>
        <w:t>risk</w:t>
      </w:r>
      <w:r w:rsidR="003D7C7E" w:rsidRPr="00563CD0">
        <w:rPr>
          <w:rFonts w:asciiTheme="majorBidi" w:hAnsiTheme="majorBidi" w:cstheme="majorBidi"/>
          <w:sz w:val="24"/>
          <w:szCs w:val="24"/>
        </w:rPr>
        <w:t xml:space="preserve"> (s</w:t>
      </w:r>
      <w:r w:rsidR="00F65BDF" w:rsidRPr="00563CD0">
        <w:rPr>
          <w:rFonts w:asciiTheme="majorBidi" w:hAnsiTheme="majorBidi" w:cstheme="majorBidi"/>
          <w:sz w:val="24"/>
          <w:szCs w:val="24"/>
        </w:rPr>
        <w:t>pecificity</w:t>
      </w:r>
      <w:r w:rsidR="003D7C7E" w:rsidRPr="00563CD0">
        <w:rPr>
          <w:rFonts w:asciiTheme="majorBidi" w:hAnsiTheme="majorBidi" w:cstheme="majorBidi"/>
          <w:sz w:val="24"/>
          <w:szCs w:val="24"/>
        </w:rPr>
        <w:t>) using</w:t>
      </w:r>
      <w:r w:rsidR="0097369F" w:rsidRPr="00563CD0">
        <w:rPr>
          <w:rFonts w:asciiTheme="majorBidi" w:hAnsiTheme="majorBidi" w:cstheme="majorBidi"/>
          <w:sz w:val="24"/>
          <w:szCs w:val="24"/>
        </w:rPr>
        <w:t xml:space="preserve"> 10, 20 and 30% 10-year CVD risk as </w:t>
      </w:r>
      <w:r w:rsidR="00400A68">
        <w:rPr>
          <w:rFonts w:asciiTheme="majorBidi" w:hAnsiTheme="majorBidi" w:cstheme="majorBidi"/>
          <w:sz w:val="24"/>
          <w:szCs w:val="24"/>
        </w:rPr>
        <w:t>threshold</w:t>
      </w:r>
      <w:r w:rsidR="0097369F" w:rsidRPr="00563CD0">
        <w:rPr>
          <w:rFonts w:asciiTheme="majorBidi" w:hAnsiTheme="majorBidi" w:cstheme="majorBidi"/>
          <w:sz w:val="24"/>
          <w:szCs w:val="24"/>
        </w:rPr>
        <w:t xml:space="preserve">s for </w:t>
      </w:r>
      <w:r w:rsidR="00400A68">
        <w:rPr>
          <w:rFonts w:asciiTheme="majorBidi" w:hAnsiTheme="majorBidi" w:cstheme="majorBidi"/>
          <w:sz w:val="24"/>
          <w:szCs w:val="24"/>
        </w:rPr>
        <w:t>high-risk</w:t>
      </w:r>
      <w:r w:rsidR="0097369F" w:rsidRPr="00563CD0">
        <w:rPr>
          <w:rFonts w:asciiTheme="majorBidi" w:hAnsiTheme="majorBidi" w:cstheme="majorBidi"/>
          <w:sz w:val="24"/>
          <w:szCs w:val="24"/>
        </w:rPr>
        <w:t xml:space="preserve">. </w:t>
      </w:r>
      <w:r w:rsidR="001C2A34">
        <w:rPr>
          <w:rFonts w:asciiTheme="majorBidi" w:hAnsiTheme="majorBidi" w:cstheme="majorBidi"/>
          <w:sz w:val="24"/>
          <w:szCs w:val="24"/>
        </w:rPr>
        <w:t xml:space="preserve">Finally, we validated the model in </w:t>
      </w:r>
      <w:r w:rsidR="001C2A34" w:rsidRPr="001C2A34">
        <w:rPr>
          <w:rFonts w:asciiTheme="majorBidi" w:hAnsiTheme="majorBidi" w:cstheme="majorBidi"/>
          <w:sz w:val="24"/>
          <w:szCs w:val="24"/>
        </w:rPr>
        <w:t>three cohorts that had not been used to estimate the risk prediction equation.</w:t>
      </w:r>
    </w:p>
    <w:p w14:paraId="59EEA4F3" w14:textId="77777777" w:rsidR="00860066" w:rsidRPr="00563CD0" w:rsidRDefault="00860066" w:rsidP="00166733">
      <w:pPr>
        <w:autoSpaceDE w:val="0"/>
        <w:autoSpaceDN w:val="0"/>
        <w:adjustRightInd w:val="0"/>
        <w:spacing w:line="480" w:lineRule="auto"/>
        <w:rPr>
          <w:rFonts w:asciiTheme="majorBidi" w:hAnsiTheme="majorBidi" w:cstheme="majorBidi"/>
          <w:sz w:val="24"/>
          <w:szCs w:val="24"/>
        </w:rPr>
      </w:pPr>
    </w:p>
    <w:p w14:paraId="38530A4E" w14:textId="04F8AA1C" w:rsidR="00AB153D" w:rsidRPr="00563CD0" w:rsidRDefault="00AB153D" w:rsidP="00166733">
      <w:pPr>
        <w:spacing w:line="480" w:lineRule="auto"/>
        <w:rPr>
          <w:rFonts w:asciiTheme="majorBidi" w:hAnsiTheme="majorBidi" w:cstheme="majorBidi"/>
          <w:i/>
          <w:sz w:val="24"/>
          <w:szCs w:val="24"/>
        </w:rPr>
      </w:pPr>
      <w:r w:rsidRPr="00563CD0">
        <w:rPr>
          <w:rFonts w:asciiTheme="majorBidi" w:hAnsiTheme="majorBidi" w:cstheme="majorBidi"/>
          <w:i/>
          <w:sz w:val="24"/>
          <w:szCs w:val="24"/>
        </w:rPr>
        <w:t>Recalibration of the risk score</w:t>
      </w:r>
      <w:r w:rsidR="005F2341" w:rsidRPr="00563CD0">
        <w:rPr>
          <w:rFonts w:asciiTheme="majorBidi" w:hAnsiTheme="majorBidi" w:cstheme="majorBidi"/>
          <w:i/>
          <w:sz w:val="24"/>
          <w:szCs w:val="24"/>
        </w:rPr>
        <w:t>s</w:t>
      </w:r>
    </w:p>
    <w:p w14:paraId="4657A35B" w14:textId="31E6B616" w:rsidR="00817121" w:rsidRPr="00563CD0" w:rsidRDefault="00021EB9" w:rsidP="006142FD">
      <w:pPr>
        <w:spacing w:line="480" w:lineRule="auto"/>
        <w:rPr>
          <w:rFonts w:asciiTheme="majorBidi" w:hAnsiTheme="majorBidi" w:cstheme="majorBidi"/>
          <w:sz w:val="24"/>
          <w:szCs w:val="24"/>
        </w:rPr>
      </w:pPr>
      <w:r w:rsidRPr="00563CD0">
        <w:rPr>
          <w:rFonts w:asciiTheme="majorBidi" w:hAnsiTheme="majorBidi" w:cstheme="majorBidi"/>
          <w:sz w:val="24"/>
          <w:szCs w:val="24"/>
        </w:rPr>
        <w:t xml:space="preserve">The </w:t>
      </w:r>
      <w:r w:rsidR="00704737" w:rsidRPr="00563CD0">
        <w:rPr>
          <w:rFonts w:asciiTheme="majorBidi" w:hAnsiTheme="majorBidi" w:cstheme="majorBidi"/>
          <w:sz w:val="24"/>
          <w:szCs w:val="24"/>
        </w:rPr>
        <w:t xml:space="preserve">recalibration </w:t>
      </w:r>
      <w:r w:rsidRPr="00563CD0">
        <w:rPr>
          <w:rFonts w:asciiTheme="majorBidi" w:hAnsiTheme="majorBidi" w:cstheme="majorBidi"/>
          <w:sz w:val="24"/>
          <w:szCs w:val="24"/>
        </w:rPr>
        <w:t xml:space="preserve">procedure is </w:t>
      </w:r>
      <w:r w:rsidR="00574ED2" w:rsidRPr="00563CD0">
        <w:rPr>
          <w:rFonts w:asciiTheme="majorBidi" w:hAnsiTheme="majorBidi" w:cstheme="majorBidi"/>
          <w:sz w:val="24"/>
          <w:szCs w:val="24"/>
        </w:rPr>
        <w:t xml:space="preserve">described </w:t>
      </w:r>
      <w:r w:rsidR="00704737">
        <w:rPr>
          <w:rFonts w:asciiTheme="majorBidi" w:hAnsiTheme="majorBidi" w:cstheme="majorBidi"/>
          <w:sz w:val="24"/>
          <w:szCs w:val="24"/>
        </w:rPr>
        <w:t xml:space="preserve">in detail </w:t>
      </w:r>
      <w:r w:rsidR="00574ED2" w:rsidRPr="00563CD0">
        <w:rPr>
          <w:rFonts w:asciiTheme="majorBidi" w:hAnsiTheme="majorBidi" w:cstheme="majorBidi"/>
          <w:sz w:val="24"/>
          <w:szCs w:val="24"/>
        </w:rPr>
        <w:t>elsewhere</w:t>
      </w:r>
      <w:r w:rsidR="00AB153D" w:rsidRPr="00563CD0">
        <w:rPr>
          <w:rFonts w:asciiTheme="majorBidi" w:hAnsiTheme="majorBidi" w:cstheme="majorBidi"/>
          <w:sz w:val="24"/>
          <w:szCs w:val="24"/>
        </w:rPr>
        <w:t>.</w:t>
      </w:r>
      <w:r w:rsidR="0096286F">
        <w:rPr>
          <w:rFonts w:asciiTheme="majorBidi" w:hAnsiTheme="majorBidi" w:cstheme="majorBidi"/>
          <w:sz w:val="24"/>
          <w:szCs w:val="24"/>
          <w:vertAlign w:val="superscript"/>
        </w:rPr>
        <w:t>9</w:t>
      </w:r>
      <w:r w:rsidRPr="00563CD0">
        <w:rPr>
          <w:rFonts w:asciiTheme="majorBidi" w:hAnsiTheme="majorBidi" w:cstheme="majorBidi"/>
          <w:sz w:val="24"/>
          <w:szCs w:val="24"/>
        </w:rPr>
        <w:t xml:space="preserve"> </w:t>
      </w:r>
      <w:r w:rsidR="008136F5" w:rsidRPr="00563CD0">
        <w:rPr>
          <w:rFonts w:asciiTheme="majorBidi" w:hAnsiTheme="majorBidi" w:cstheme="majorBidi"/>
          <w:sz w:val="24"/>
          <w:szCs w:val="24"/>
        </w:rPr>
        <w:t xml:space="preserve">Briefly, </w:t>
      </w:r>
      <w:r w:rsidR="00704737">
        <w:rPr>
          <w:rFonts w:asciiTheme="majorBidi" w:hAnsiTheme="majorBidi" w:cstheme="majorBidi"/>
          <w:sz w:val="24"/>
          <w:szCs w:val="24"/>
        </w:rPr>
        <w:t xml:space="preserve">we </w:t>
      </w:r>
      <w:r w:rsidRPr="00563CD0">
        <w:rPr>
          <w:rFonts w:asciiTheme="majorBidi" w:hAnsiTheme="majorBidi" w:cstheme="majorBidi"/>
          <w:sz w:val="24"/>
          <w:szCs w:val="24"/>
        </w:rPr>
        <w:t>replac</w:t>
      </w:r>
      <w:r w:rsidR="00704737">
        <w:rPr>
          <w:rFonts w:asciiTheme="majorBidi" w:hAnsiTheme="majorBidi" w:cstheme="majorBidi"/>
          <w:sz w:val="24"/>
          <w:szCs w:val="24"/>
        </w:rPr>
        <w:t>ed</w:t>
      </w:r>
      <w:r w:rsidRPr="00563CD0">
        <w:rPr>
          <w:rFonts w:asciiTheme="majorBidi" w:hAnsiTheme="majorBidi" w:cstheme="majorBidi"/>
          <w:sz w:val="24"/>
          <w:szCs w:val="24"/>
        </w:rPr>
        <w:t xml:space="preserve"> average risk factor levels and CVD event rate</w:t>
      </w:r>
      <w:r w:rsidR="00926E96" w:rsidRPr="00563CD0">
        <w:rPr>
          <w:rFonts w:asciiTheme="majorBidi" w:hAnsiTheme="majorBidi" w:cstheme="majorBidi"/>
          <w:sz w:val="24"/>
          <w:szCs w:val="24"/>
        </w:rPr>
        <w:t>s</w:t>
      </w:r>
      <w:r w:rsidRPr="00563CD0">
        <w:rPr>
          <w:rFonts w:asciiTheme="majorBidi" w:hAnsiTheme="majorBidi" w:cstheme="majorBidi"/>
          <w:sz w:val="24"/>
          <w:szCs w:val="24"/>
        </w:rPr>
        <w:t xml:space="preserve"> in each </w:t>
      </w:r>
      <w:r w:rsidR="009F43D7">
        <w:rPr>
          <w:rFonts w:asciiTheme="majorBidi" w:hAnsiTheme="majorBidi" w:cstheme="majorBidi"/>
          <w:sz w:val="24"/>
          <w:szCs w:val="24"/>
        </w:rPr>
        <w:t xml:space="preserve">5-year </w:t>
      </w:r>
      <w:r w:rsidRPr="00563CD0">
        <w:rPr>
          <w:rFonts w:asciiTheme="majorBidi" w:hAnsiTheme="majorBidi" w:cstheme="majorBidi"/>
          <w:sz w:val="24"/>
          <w:szCs w:val="24"/>
        </w:rPr>
        <w:t xml:space="preserve">age-group </w:t>
      </w:r>
      <w:r w:rsidR="009F43D7">
        <w:rPr>
          <w:rFonts w:asciiTheme="majorBidi" w:hAnsiTheme="majorBidi" w:cstheme="majorBidi"/>
          <w:sz w:val="24"/>
          <w:szCs w:val="24"/>
        </w:rPr>
        <w:t xml:space="preserve">and by gender </w:t>
      </w:r>
      <w:r w:rsidRPr="00563CD0">
        <w:rPr>
          <w:rFonts w:asciiTheme="majorBidi" w:hAnsiTheme="majorBidi" w:cstheme="majorBidi"/>
          <w:sz w:val="24"/>
          <w:szCs w:val="24"/>
        </w:rPr>
        <w:t xml:space="preserve">with </w:t>
      </w:r>
      <w:r w:rsidR="009F43D7">
        <w:rPr>
          <w:rFonts w:asciiTheme="majorBidi" w:hAnsiTheme="majorBidi" w:cstheme="majorBidi"/>
          <w:sz w:val="24"/>
          <w:szCs w:val="24"/>
        </w:rPr>
        <w:t xml:space="preserve">the best current estimates of these quantities for </w:t>
      </w:r>
      <w:r w:rsidRPr="00563CD0">
        <w:rPr>
          <w:rFonts w:asciiTheme="majorBidi" w:hAnsiTheme="majorBidi" w:cstheme="majorBidi"/>
          <w:sz w:val="24"/>
          <w:szCs w:val="24"/>
        </w:rPr>
        <w:t xml:space="preserve">the target country. </w:t>
      </w:r>
      <w:r w:rsidR="00206DE8" w:rsidRPr="00563CD0">
        <w:rPr>
          <w:rFonts w:asciiTheme="majorBidi" w:hAnsiTheme="majorBidi" w:cstheme="majorBidi"/>
          <w:sz w:val="24"/>
          <w:szCs w:val="24"/>
        </w:rPr>
        <w:t>A</w:t>
      </w:r>
      <w:r w:rsidR="00AB153D" w:rsidRPr="00563CD0">
        <w:rPr>
          <w:rFonts w:asciiTheme="majorBidi" w:hAnsiTheme="majorBidi" w:cstheme="majorBidi"/>
          <w:sz w:val="24"/>
          <w:szCs w:val="24"/>
        </w:rPr>
        <w:t>ge-and-sex-specific estimates of</w:t>
      </w:r>
      <w:r w:rsidR="00206DE8" w:rsidRPr="00563CD0">
        <w:rPr>
          <w:rFonts w:asciiTheme="majorBidi" w:hAnsiTheme="majorBidi" w:cstheme="majorBidi"/>
          <w:sz w:val="24"/>
          <w:szCs w:val="24"/>
        </w:rPr>
        <w:t xml:space="preserve"> mean</w:t>
      </w:r>
      <w:r w:rsidR="00AB153D" w:rsidRPr="00563CD0">
        <w:rPr>
          <w:rFonts w:asciiTheme="majorBidi" w:hAnsiTheme="majorBidi" w:cstheme="majorBidi"/>
          <w:sz w:val="24"/>
          <w:szCs w:val="24"/>
        </w:rPr>
        <w:t xml:space="preserve"> risk factor levels</w:t>
      </w:r>
      <w:r w:rsidR="00E24018">
        <w:rPr>
          <w:rFonts w:asciiTheme="majorBidi" w:hAnsiTheme="majorBidi" w:cstheme="majorBidi"/>
          <w:sz w:val="24"/>
          <w:szCs w:val="24"/>
        </w:rPr>
        <w:t xml:space="preserve"> </w:t>
      </w:r>
      <w:r w:rsidR="00206DE8" w:rsidRPr="00563CD0">
        <w:rPr>
          <w:rFonts w:asciiTheme="majorBidi" w:hAnsiTheme="majorBidi" w:cstheme="majorBidi"/>
          <w:sz w:val="24"/>
          <w:szCs w:val="24"/>
        </w:rPr>
        <w:t xml:space="preserve">were </w:t>
      </w:r>
      <w:r w:rsidR="00926E96" w:rsidRPr="00563CD0">
        <w:rPr>
          <w:rFonts w:asciiTheme="majorBidi" w:hAnsiTheme="majorBidi" w:cstheme="majorBidi"/>
          <w:sz w:val="24"/>
          <w:szCs w:val="24"/>
        </w:rPr>
        <w:t xml:space="preserve">taken </w:t>
      </w:r>
      <w:r w:rsidR="00AB153D" w:rsidRPr="00563CD0">
        <w:rPr>
          <w:rFonts w:asciiTheme="majorBidi" w:hAnsiTheme="majorBidi" w:cstheme="majorBidi"/>
          <w:sz w:val="24"/>
          <w:szCs w:val="24"/>
        </w:rPr>
        <w:t xml:space="preserve">from </w:t>
      </w:r>
      <w:r w:rsidR="008136F5" w:rsidRPr="00563CD0">
        <w:rPr>
          <w:rFonts w:asciiTheme="majorBidi" w:hAnsiTheme="majorBidi" w:cstheme="majorBidi"/>
          <w:sz w:val="24"/>
          <w:szCs w:val="24"/>
        </w:rPr>
        <w:t xml:space="preserve">global </w:t>
      </w:r>
      <w:r w:rsidR="00206DE8" w:rsidRPr="00563CD0">
        <w:rPr>
          <w:rFonts w:asciiTheme="majorBidi" w:hAnsiTheme="majorBidi" w:cstheme="majorBidi"/>
          <w:sz w:val="24"/>
          <w:szCs w:val="24"/>
        </w:rPr>
        <w:t>analys</w:t>
      </w:r>
      <w:r w:rsidR="008136F5" w:rsidRPr="00563CD0">
        <w:rPr>
          <w:rFonts w:asciiTheme="majorBidi" w:hAnsiTheme="majorBidi" w:cstheme="majorBidi"/>
          <w:sz w:val="24"/>
          <w:szCs w:val="24"/>
        </w:rPr>
        <w:t>e</w:t>
      </w:r>
      <w:r w:rsidR="00206DE8" w:rsidRPr="00563CD0">
        <w:rPr>
          <w:rFonts w:asciiTheme="majorBidi" w:hAnsiTheme="majorBidi" w:cstheme="majorBidi"/>
          <w:sz w:val="24"/>
          <w:szCs w:val="24"/>
        </w:rPr>
        <w:t>s</w:t>
      </w:r>
      <w:r w:rsidR="00AB153D" w:rsidRPr="00563CD0">
        <w:rPr>
          <w:rFonts w:asciiTheme="majorBidi" w:hAnsiTheme="majorBidi" w:cstheme="majorBidi"/>
          <w:sz w:val="24"/>
          <w:szCs w:val="24"/>
        </w:rPr>
        <w:t xml:space="preserve"> of health examination surveys.</w:t>
      </w:r>
      <w:r w:rsidR="0096286F" w:rsidRPr="0096286F">
        <w:rPr>
          <w:rFonts w:asciiTheme="majorBidi" w:hAnsiTheme="majorBidi" w:cstheme="majorBidi"/>
          <w:sz w:val="24"/>
          <w:szCs w:val="24"/>
          <w:vertAlign w:val="superscript"/>
        </w:rPr>
        <w:t>16–20</w:t>
      </w:r>
      <w:r w:rsidR="0096286F" w:rsidRPr="0096286F">
        <w:rPr>
          <w:rFonts w:asciiTheme="majorBidi" w:hAnsiTheme="majorBidi" w:cstheme="majorBidi"/>
          <w:sz w:val="24"/>
          <w:szCs w:val="24"/>
        </w:rPr>
        <w:t xml:space="preserve"> </w:t>
      </w:r>
      <w:r w:rsidR="00206DE8" w:rsidRPr="00563CD0">
        <w:rPr>
          <w:rFonts w:asciiTheme="majorBidi" w:hAnsiTheme="majorBidi" w:cstheme="majorBidi"/>
          <w:sz w:val="24"/>
          <w:szCs w:val="24"/>
        </w:rPr>
        <w:t>W</w:t>
      </w:r>
      <w:r w:rsidR="00AB153D" w:rsidRPr="00563CD0">
        <w:rPr>
          <w:rFonts w:asciiTheme="majorBidi" w:hAnsiTheme="majorBidi" w:cstheme="majorBidi"/>
          <w:sz w:val="24"/>
          <w:szCs w:val="24"/>
        </w:rPr>
        <w:t xml:space="preserve">e estimated </w:t>
      </w:r>
      <w:r w:rsidR="00704737">
        <w:rPr>
          <w:rFonts w:asciiTheme="majorBidi" w:hAnsiTheme="majorBidi" w:cstheme="majorBidi"/>
          <w:sz w:val="24"/>
          <w:szCs w:val="24"/>
        </w:rPr>
        <w:t>fatal-</w:t>
      </w:r>
      <w:r w:rsidR="007E1CFC">
        <w:rPr>
          <w:rFonts w:asciiTheme="majorBidi" w:hAnsiTheme="majorBidi" w:cstheme="majorBidi"/>
          <w:sz w:val="24"/>
          <w:szCs w:val="24"/>
        </w:rPr>
        <w:t>and</w:t>
      </w:r>
      <w:r w:rsidR="00704737">
        <w:rPr>
          <w:rFonts w:asciiTheme="majorBidi" w:hAnsiTheme="majorBidi" w:cstheme="majorBidi"/>
          <w:sz w:val="24"/>
          <w:szCs w:val="24"/>
        </w:rPr>
        <w:t xml:space="preserve">-nonfatal </w:t>
      </w:r>
      <w:r w:rsidR="008C177B" w:rsidRPr="00563CD0">
        <w:rPr>
          <w:rFonts w:asciiTheme="majorBidi" w:hAnsiTheme="majorBidi" w:cstheme="majorBidi"/>
          <w:sz w:val="24"/>
          <w:szCs w:val="24"/>
        </w:rPr>
        <w:t>IHD</w:t>
      </w:r>
      <w:r w:rsidR="00A23DF3" w:rsidRPr="00563CD0">
        <w:rPr>
          <w:rFonts w:asciiTheme="majorBidi" w:hAnsiTheme="majorBidi" w:cstheme="majorBidi"/>
          <w:sz w:val="24"/>
          <w:szCs w:val="24"/>
        </w:rPr>
        <w:t xml:space="preserve"> and stroke </w:t>
      </w:r>
      <w:r w:rsidR="009F0207">
        <w:rPr>
          <w:rFonts w:asciiTheme="majorBidi" w:hAnsiTheme="majorBidi" w:cstheme="majorBidi"/>
          <w:sz w:val="24"/>
          <w:szCs w:val="24"/>
        </w:rPr>
        <w:t xml:space="preserve">rates </w:t>
      </w:r>
      <w:r w:rsidR="004E0F04" w:rsidRPr="00563CD0">
        <w:rPr>
          <w:rFonts w:asciiTheme="majorBidi" w:hAnsiTheme="majorBidi" w:cstheme="majorBidi"/>
          <w:sz w:val="24"/>
          <w:szCs w:val="24"/>
        </w:rPr>
        <w:t>for each country and age-sex-group</w:t>
      </w:r>
      <w:r w:rsidR="00580A45" w:rsidRPr="00563CD0">
        <w:rPr>
          <w:rFonts w:asciiTheme="majorBidi" w:hAnsiTheme="majorBidi" w:cstheme="majorBidi"/>
          <w:sz w:val="24"/>
          <w:szCs w:val="24"/>
        </w:rPr>
        <w:t xml:space="preserve"> </w:t>
      </w:r>
      <w:r w:rsidR="00BD1D87" w:rsidRPr="00563CD0">
        <w:rPr>
          <w:rFonts w:asciiTheme="majorBidi" w:hAnsiTheme="majorBidi" w:cstheme="majorBidi"/>
          <w:sz w:val="24"/>
          <w:szCs w:val="24"/>
        </w:rPr>
        <w:t>by dividing</w:t>
      </w:r>
      <w:r w:rsidR="00A23DF3" w:rsidRPr="00563CD0">
        <w:rPr>
          <w:rFonts w:asciiTheme="majorBidi" w:hAnsiTheme="majorBidi" w:cstheme="majorBidi"/>
          <w:sz w:val="24"/>
          <w:szCs w:val="24"/>
        </w:rPr>
        <w:t xml:space="preserve"> the </w:t>
      </w:r>
      <w:r w:rsidR="006142FD" w:rsidRPr="00563CD0">
        <w:rPr>
          <w:rFonts w:asciiTheme="majorBidi" w:hAnsiTheme="majorBidi" w:cstheme="majorBidi"/>
          <w:sz w:val="24"/>
          <w:szCs w:val="24"/>
        </w:rPr>
        <w:t xml:space="preserve">IHD and stroke </w:t>
      </w:r>
      <w:r w:rsidR="008A01A7" w:rsidRPr="00563CD0">
        <w:rPr>
          <w:rFonts w:asciiTheme="majorBidi" w:hAnsiTheme="majorBidi" w:cstheme="majorBidi"/>
          <w:sz w:val="24"/>
          <w:szCs w:val="24"/>
        </w:rPr>
        <w:t>death rates</w:t>
      </w:r>
      <w:r w:rsidR="00206DE8" w:rsidRPr="00563CD0">
        <w:rPr>
          <w:rFonts w:asciiTheme="majorBidi" w:hAnsiTheme="majorBidi" w:cstheme="majorBidi"/>
          <w:sz w:val="24"/>
          <w:szCs w:val="24"/>
        </w:rPr>
        <w:t>,</w:t>
      </w:r>
      <w:r w:rsidR="00580A45" w:rsidRPr="00563CD0">
        <w:rPr>
          <w:rFonts w:asciiTheme="majorBidi" w:hAnsiTheme="majorBidi" w:cstheme="majorBidi"/>
          <w:sz w:val="24"/>
          <w:szCs w:val="24"/>
        </w:rPr>
        <w:t xml:space="preserve"> </w:t>
      </w:r>
      <w:r w:rsidR="009F0207">
        <w:rPr>
          <w:rFonts w:asciiTheme="majorBidi" w:hAnsiTheme="majorBidi" w:cstheme="majorBidi"/>
          <w:sz w:val="24"/>
          <w:szCs w:val="24"/>
        </w:rPr>
        <w:t xml:space="preserve">from </w:t>
      </w:r>
      <w:r w:rsidR="00C7688A" w:rsidRPr="00563CD0">
        <w:rPr>
          <w:rFonts w:asciiTheme="majorBidi" w:hAnsiTheme="majorBidi" w:cstheme="majorBidi"/>
          <w:sz w:val="24"/>
          <w:szCs w:val="24"/>
        </w:rPr>
        <w:t>WHO</w:t>
      </w:r>
      <w:r w:rsidR="00206DE8" w:rsidRPr="00563CD0">
        <w:rPr>
          <w:rFonts w:asciiTheme="majorBidi" w:hAnsiTheme="majorBidi" w:cstheme="majorBidi"/>
          <w:sz w:val="24"/>
          <w:szCs w:val="24"/>
        </w:rPr>
        <w:t>,</w:t>
      </w:r>
      <w:r w:rsidR="003E5CE6">
        <w:rPr>
          <w:rFonts w:asciiTheme="majorBidi" w:hAnsiTheme="majorBidi" w:cstheme="majorBidi"/>
          <w:sz w:val="24"/>
          <w:szCs w:val="24"/>
          <w:vertAlign w:val="superscript"/>
        </w:rPr>
        <w:t>21</w:t>
      </w:r>
      <w:r w:rsidR="00C7688A" w:rsidRPr="00563CD0">
        <w:rPr>
          <w:rFonts w:asciiTheme="majorBidi" w:hAnsiTheme="majorBidi" w:cstheme="majorBidi"/>
          <w:sz w:val="24"/>
          <w:szCs w:val="24"/>
        </w:rPr>
        <w:t xml:space="preserve"> </w:t>
      </w:r>
      <w:r w:rsidR="005D40F3" w:rsidRPr="00563CD0">
        <w:rPr>
          <w:rFonts w:asciiTheme="majorBidi" w:hAnsiTheme="majorBidi" w:cstheme="majorBidi"/>
          <w:sz w:val="24"/>
          <w:szCs w:val="24"/>
        </w:rPr>
        <w:t xml:space="preserve">by </w:t>
      </w:r>
      <w:r w:rsidR="00580A45" w:rsidRPr="00563CD0">
        <w:rPr>
          <w:rFonts w:asciiTheme="majorBidi" w:hAnsiTheme="majorBidi" w:cstheme="majorBidi"/>
          <w:sz w:val="24"/>
          <w:szCs w:val="24"/>
        </w:rPr>
        <w:lastRenderedPageBreak/>
        <w:t>case fatality rates</w:t>
      </w:r>
      <w:r w:rsidR="00206DE8" w:rsidRPr="00563CD0">
        <w:rPr>
          <w:rFonts w:asciiTheme="majorBidi" w:hAnsiTheme="majorBidi" w:cstheme="majorBidi"/>
          <w:sz w:val="24"/>
          <w:szCs w:val="24"/>
        </w:rPr>
        <w:t xml:space="preserve">. </w:t>
      </w:r>
    </w:p>
    <w:p w14:paraId="6F227BCA" w14:textId="77777777" w:rsidR="00817121" w:rsidRPr="00563CD0" w:rsidRDefault="00817121" w:rsidP="00166733">
      <w:pPr>
        <w:spacing w:line="480" w:lineRule="auto"/>
        <w:rPr>
          <w:rFonts w:asciiTheme="majorBidi" w:hAnsiTheme="majorBidi" w:cstheme="majorBidi"/>
          <w:sz w:val="24"/>
          <w:szCs w:val="24"/>
        </w:rPr>
      </w:pPr>
    </w:p>
    <w:p w14:paraId="449854E2" w14:textId="58027601" w:rsidR="00955C1F" w:rsidRDefault="000C2DF5" w:rsidP="00AE26D8">
      <w:pPr>
        <w:spacing w:line="480" w:lineRule="auto"/>
        <w:rPr>
          <w:rFonts w:asciiTheme="majorBidi" w:hAnsiTheme="majorBidi" w:cstheme="majorBidi"/>
          <w:sz w:val="24"/>
          <w:szCs w:val="24"/>
        </w:rPr>
      </w:pPr>
      <w:r w:rsidRPr="00563CD0">
        <w:rPr>
          <w:rFonts w:asciiTheme="majorBidi" w:hAnsiTheme="majorBidi" w:cstheme="majorBidi"/>
          <w:sz w:val="24"/>
          <w:szCs w:val="24"/>
        </w:rPr>
        <w:t xml:space="preserve">We </w:t>
      </w:r>
      <w:r w:rsidR="001709D5">
        <w:rPr>
          <w:rFonts w:asciiTheme="majorBidi" w:hAnsiTheme="majorBidi" w:cstheme="majorBidi"/>
          <w:sz w:val="24"/>
          <w:szCs w:val="24"/>
        </w:rPr>
        <w:t xml:space="preserve">used </w:t>
      </w:r>
      <w:r w:rsidRPr="00563CD0">
        <w:rPr>
          <w:rFonts w:asciiTheme="majorBidi" w:hAnsiTheme="majorBidi" w:cstheme="majorBidi"/>
          <w:sz w:val="24"/>
          <w:szCs w:val="24"/>
        </w:rPr>
        <w:t>two properties of case fatality</w:t>
      </w:r>
      <w:r w:rsidR="001709D5">
        <w:rPr>
          <w:rFonts w:asciiTheme="majorBidi" w:hAnsiTheme="majorBidi" w:cstheme="majorBidi"/>
          <w:sz w:val="24"/>
          <w:szCs w:val="24"/>
        </w:rPr>
        <w:t xml:space="preserve"> to obtain its estimates</w:t>
      </w:r>
      <w:r w:rsidRPr="00563CD0">
        <w:rPr>
          <w:rFonts w:asciiTheme="majorBidi" w:hAnsiTheme="majorBidi" w:cstheme="majorBidi"/>
          <w:sz w:val="24"/>
          <w:szCs w:val="24"/>
        </w:rPr>
        <w:t>. First, case fatality var</w:t>
      </w:r>
      <w:r w:rsidR="009F0207">
        <w:rPr>
          <w:rFonts w:asciiTheme="majorBidi" w:hAnsiTheme="majorBidi" w:cstheme="majorBidi"/>
          <w:sz w:val="24"/>
          <w:szCs w:val="24"/>
        </w:rPr>
        <w:t>ies</w:t>
      </w:r>
      <w:r w:rsidRPr="00563CD0">
        <w:rPr>
          <w:rFonts w:asciiTheme="majorBidi" w:hAnsiTheme="majorBidi" w:cstheme="majorBidi"/>
          <w:sz w:val="24"/>
          <w:szCs w:val="24"/>
        </w:rPr>
        <w:t xml:space="preserve"> by region and </w:t>
      </w:r>
      <w:r w:rsidR="00AE26D8" w:rsidRPr="00563CD0">
        <w:rPr>
          <w:rFonts w:asciiTheme="majorBidi" w:hAnsiTheme="majorBidi" w:cstheme="majorBidi"/>
          <w:sz w:val="24"/>
          <w:szCs w:val="24"/>
        </w:rPr>
        <w:t xml:space="preserve">is </w:t>
      </w:r>
      <w:r w:rsidRPr="00563CD0">
        <w:rPr>
          <w:rFonts w:asciiTheme="majorBidi" w:hAnsiTheme="majorBidi" w:cstheme="majorBidi"/>
          <w:sz w:val="24"/>
          <w:szCs w:val="24"/>
        </w:rPr>
        <w:t xml:space="preserve">higher in </w:t>
      </w:r>
      <w:r w:rsidR="00400A68">
        <w:rPr>
          <w:rFonts w:asciiTheme="majorBidi" w:hAnsiTheme="majorBidi" w:cstheme="majorBidi"/>
          <w:sz w:val="24"/>
          <w:szCs w:val="24"/>
        </w:rPr>
        <w:t>LMICs</w:t>
      </w:r>
      <w:r w:rsidRPr="00563CD0">
        <w:rPr>
          <w:rFonts w:asciiTheme="majorBidi" w:hAnsiTheme="majorBidi" w:cstheme="majorBidi"/>
          <w:sz w:val="24"/>
          <w:szCs w:val="24"/>
        </w:rPr>
        <w:t xml:space="preserve"> </w:t>
      </w:r>
      <w:r w:rsidR="00AE26D8" w:rsidRPr="00563CD0">
        <w:rPr>
          <w:rFonts w:asciiTheme="majorBidi" w:hAnsiTheme="majorBidi" w:cstheme="majorBidi"/>
          <w:sz w:val="24"/>
          <w:szCs w:val="24"/>
        </w:rPr>
        <w:t>than high-income countries</w:t>
      </w:r>
      <w:r w:rsidR="009F0207">
        <w:rPr>
          <w:rFonts w:asciiTheme="majorBidi" w:hAnsiTheme="majorBidi" w:cstheme="majorBidi"/>
          <w:sz w:val="24"/>
          <w:szCs w:val="24"/>
        </w:rPr>
        <w:t>.</w:t>
      </w:r>
      <w:r w:rsidR="003E5CE6" w:rsidRPr="003E5CE6">
        <w:rPr>
          <w:rFonts w:asciiTheme="majorBidi" w:hAnsiTheme="majorBidi" w:cstheme="majorBidi"/>
          <w:sz w:val="24"/>
          <w:szCs w:val="24"/>
          <w:vertAlign w:val="superscript"/>
        </w:rPr>
        <w:t>22,23</w:t>
      </w:r>
      <w:r w:rsidR="003B1D38" w:rsidRPr="00563CD0">
        <w:rPr>
          <w:rFonts w:asciiTheme="majorBidi" w:hAnsiTheme="majorBidi" w:cstheme="majorBidi"/>
          <w:sz w:val="24"/>
          <w:szCs w:val="24"/>
        </w:rPr>
        <w:t xml:space="preserve"> </w:t>
      </w:r>
      <w:r w:rsidR="005B2F52" w:rsidRPr="00563CD0">
        <w:rPr>
          <w:rFonts w:asciiTheme="majorBidi" w:hAnsiTheme="majorBidi" w:cstheme="majorBidi"/>
          <w:sz w:val="24"/>
          <w:szCs w:val="24"/>
        </w:rPr>
        <w:t>We</w:t>
      </w:r>
      <w:r w:rsidR="00DC27D2" w:rsidRPr="00563CD0">
        <w:rPr>
          <w:rFonts w:asciiTheme="majorBidi" w:hAnsiTheme="majorBidi" w:cstheme="majorBidi"/>
          <w:sz w:val="24"/>
          <w:szCs w:val="24"/>
        </w:rPr>
        <w:t xml:space="preserve"> </w:t>
      </w:r>
      <w:r w:rsidR="008365FF" w:rsidRPr="00563CD0">
        <w:rPr>
          <w:rFonts w:asciiTheme="majorBidi" w:hAnsiTheme="majorBidi" w:cstheme="majorBidi"/>
          <w:sz w:val="24"/>
          <w:szCs w:val="24"/>
        </w:rPr>
        <w:t>used</w:t>
      </w:r>
      <w:r w:rsidR="00DC27D2" w:rsidRPr="00563CD0">
        <w:rPr>
          <w:rFonts w:asciiTheme="majorBidi" w:hAnsiTheme="majorBidi" w:cstheme="majorBidi"/>
          <w:sz w:val="24"/>
          <w:szCs w:val="24"/>
        </w:rPr>
        <w:t xml:space="preserve"> </w:t>
      </w:r>
      <w:r w:rsidR="00AE26D8" w:rsidRPr="00563CD0">
        <w:rPr>
          <w:rFonts w:asciiTheme="majorBidi" w:hAnsiTheme="majorBidi" w:cstheme="majorBidi"/>
          <w:sz w:val="24"/>
          <w:szCs w:val="24"/>
        </w:rPr>
        <w:t xml:space="preserve">previously published </w:t>
      </w:r>
      <w:r w:rsidR="0096318C" w:rsidRPr="00563CD0">
        <w:rPr>
          <w:rFonts w:asciiTheme="majorBidi" w:hAnsiTheme="majorBidi" w:cstheme="majorBidi"/>
          <w:sz w:val="24"/>
          <w:szCs w:val="24"/>
        </w:rPr>
        <w:t>estimates of 28-day case fatality rates</w:t>
      </w:r>
      <w:r w:rsidR="00BC4D57" w:rsidRPr="00563CD0">
        <w:rPr>
          <w:rFonts w:asciiTheme="majorBidi" w:hAnsiTheme="majorBidi" w:cstheme="majorBidi"/>
          <w:sz w:val="24"/>
          <w:szCs w:val="24"/>
        </w:rPr>
        <w:t xml:space="preserve"> for </w:t>
      </w:r>
      <w:r w:rsidR="008C177B" w:rsidRPr="00563CD0">
        <w:rPr>
          <w:rFonts w:asciiTheme="majorBidi" w:hAnsiTheme="majorBidi" w:cstheme="majorBidi"/>
          <w:sz w:val="24"/>
          <w:szCs w:val="24"/>
        </w:rPr>
        <w:t>IHD</w:t>
      </w:r>
      <w:r w:rsidR="00340CFA">
        <w:rPr>
          <w:rFonts w:asciiTheme="majorBidi" w:hAnsiTheme="majorBidi" w:cstheme="majorBidi"/>
          <w:sz w:val="24"/>
          <w:szCs w:val="24"/>
          <w:vertAlign w:val="superscript"/>
        </w:rPr>
        <w:t>22</w:t>
      </w:r>
      <w:r w:rsidR="00BC4D57" w:rsidRPr="00563CD0">
        <w:rPr>
          <w:rFonts w:asciiTheme="majorBidi" w:hAnsiTheme="majorBidi" w:cstheme="majorBidi"/>
          <w:sz w:val="24"/>
          <w:szCs w:val="24"/>
        </w:rPr>
        <w:t xml:space="preserve"> and stroke</w:t>
      </w:r>
      <w:r w:rsidR="00776FE2" w:rsidRPr="00563CD0">
        <w:rPr>
          <w:rFonts w:asciiTheme="majorBidi" w:hAnsiTheme="majorBidi" w:cstheme="majorBidi"/>
          <w:sz w:val="24"/>
          <w:szCs w:val="24"/>
        </w:rPr>
        <w:t>.</w:t>
      </w:r>
      <w:r w:rsidR="00340CFA">
        <w:rPr>
          <w:rFonts w:asciiTheme="majorBidi" w:hAnsiTheme="majorBidi" w:cstheme="majorBidi"/>
          <w:sz w:val="24"/>
          <w:szCs w:val="24"/>
          <w:vertAlign w:val="superscript"/>
        </w:rPr>
        <w:t>23</w:t>
      </w:r>
      <w:r w:rsidR="00BC4D57" w:rsidRPr="00563CD0">
        <w:rPr>
          <w:rFonts w:asciiTheme="majorBidi" w:hAnsiTheme="majorBidi" w:cstheme="majorBidi"/>
          <w:sz w:val="24"/>
          <w:szCs w:val="24"/>
        </w:rPr>
        <w:t xml:space="preserve"> </w:t>
      </w:r>
      <w:r w:rsidR="00776FE2" w:rsidRPr="00563CD0">
        <w:rPr>
          <w:rFonts w:asciiTheme="majorBidi" w:hAnsiTheme="majorBidi" w:cstheme="majorBidi"/>
          <w:sz w:val="24"/>
          <w:szCs w:val="24"/>
        </w:rPr>
        <w:t xml:space="preserve">We </w:t>
      </w:r>
      <w:r w:rsidR="00907449" w:rsidRPr="00563CD0">
        <w:rPr>
          <w:rFonts w:asciiTheme="majorBidi" w:hAnsiTheme="majorBidi" w:cstheme="majorBidi"/>
          <w:sz w:val="24"/>
          <w:szCs w:val="24"/>
        </w:rPr>
        <w:t>converted the</w:t>
      </w:r>
      <w:r w:rsidR="00704737">
        <w:rPr>
          <w:rFonts w:asciiTheme="majorBidi" w:hAnsiTheme="majorBidi" w:cstheme="majorBidi"/>
          <w:sz w:val="24"/>
          <w:szCs w:val="24"/>
        </w:rPr>
        <w:t>se</w:t>
      </w:r>
      <w:r w:rsidR="00907449" w:rsidRPr="00563CD0">
        <w:rPr>
          <w:rFonts w:asciiTheme="majorBidi" w:hAnsiTheme="majorBidi" w:cstheme="majorBidi"/>
          <w:sz w:val="24"/>
          <w:szCs w:val="24"/>
        </w:rPr>
        <w:t xml:space="preserve"> </w:t>
      </w:r>
      <w:r w:rsidR="001A65CC" w:rsidRPr="00563CD0">
        <w:rPr>
          <w:rFonts w:asciiTheme="majorBidi" w:hAnsiTheme="majorBidi" w:cstheme="majorBidi"/>
          <w:sz w:val="24"/>
          <w:szCs w:val="24"/>
        </w:rPr>
        <w:t>to one-year case</w:t>
      </w:r>
      <w:r w:rsidR="007F6267" w:rsidRPr="00563CD0">
        <w:rPr>
          <w:rFonts w:asciiTheme="majorBidi" w:hAnsiTheme="majorBidi" w:cstheme="majorBidi"/>
          <w:sz w:val="24"/>
          <w:szCs w:val="24"/>
        </w:rPr>
        <w:t xml:space="preserve"> </w:t>
      </w:r>
      <w:r w:rsidR="001A65CC" w:rsidRPr="00563CD0">
        <w:rPr>
          <w:rFonts w:asciiTheme="majorBidi" w:hAnsiTheme="majorBidi" w:cstheme="majorBidi"/>
          <w:sz w:val="24"/>
          <w:szCs w:val="24"/>
        </w:rPr>
        <w:t xml:space="preserve">fatality </w:t>
      </w:r>
      <w:r w:rsidR="00C7688A" w:rsidRPr="00563CD0">
        <w:rPr>
          <w:rFonts w:asciiTheme="majorBidi" w:hAnsiTheme="majorBidi" w:cstheme="majorBidi"/>
          <w:sz w:val="24"/>
          <w:szCs w:val="24"/>
        </w:rPr>
        <w:t>rates</w:t>
      </w:r>
      <w:r w:rsidR="00704737">
        <w:rPr>
          <w:rFonts w:asciiTheme="majorBidi" w:hAnsiTheme="majorBidi" w:cstheme="majorBidi"/>
          <w:sz w:val="24"/>
          <w:szCs w:val="24"/>
        </w:rPr>
        <w:t xml:space="preserve"> using methods explained in the Appendix</w:t>
      </w:r>
      <w:r w:rsidR="00AE26D8" w:rsidRPr="00563CD0">
        <w:rPr>
          <w:rFonts w:asciiTheme="majorBidi" w:hAnsiTheme="majorBidi" w:cstheme="majorBidi"/>
          <w:sz w:val="24"/>
          <w:szCs w:val="24"/>
        </w:rPr>
        <w:t xml:space="preserve"> (Appendix </w:t>
      </w:r>
      <w:r w:rsidR="00DD5DD1">
        <w:rPr>
          <w:rFonts w:asciiTheme="majorBidi" w:hAnsiTheme="majorBidi" w:cstheme="majorBidi"/>
          <w:sz w:val="24"/>
          <w:szCs w:val="24"/>
        </w:rPr>
        <w:t>pp 3-6</w:t>
      </w:r>
      <w:r w:rsidR="003B0F6C" w:rsidRPr="00563CD0">
        <w:rPr>
          <w:rFonts w:asciiTheme="majorBidi" w:hAnsiTheme="majorBidi" w:cstheme="majorBidi"/>
          <w:sz w:val="24"/>
          <w:szCs w:val="24"/>
        </w:rPr>
        <w:t xml:space="preserve"> and Appendix </w:t>
      </w:r>
      <w:r w:rsidR="00421B65" w:rsidRPr="00563CD0">
        <w:rPr>
          <w:rFonts w:asciiTheme="majorBidi" w:hAnsiTheme="majorBidi" w:cstheme="majorBidi"/>
          <w:sz w:val="24"/>
          <w:szCs w:val="24"/>
        </w:rPr>
        <w:t xml:space="preserve">Table </w:t>
      </w:r>
      <w:r w:rsidR="007175EE">
        <w:rPr>
          <w:rFonts w:asciiTheme="majorBidi" w:hAnsiTheme="majorBidi" w:cstheme="majorBidi"/>
          <w:sz w:val="24"/>
          <w:szCs w:val="24"/>
        </w:rPr>
        <w:t>2</w:t>
      </w:r>
      <w:r w:rsidR="00AE26D8" w:rsidRPr="00563CD0">
        <w:rPr>
          <w:rFonts w:asciiTheme="majorBidi" w:hAnsiTheme="majorBidi" w:cstheme="majorBidi"/>
          <w:sz w:val="24"/>
          <w:szCs w:val="24"/>
        </w:rPr>
        <w:t>)</w:t>
      </w:r>
      <w:r w:rsidR="00E41C70" w:rsidRPr="00563CD0">
        <w:rPr>
          <w:rFonts w:asciiTheme="majorBidi" w:hAnsiTheme="majorBidi" w:cstheme="majorBidi"/>
          <w:sz w:val="24"/>
          <w:szCs w:val="24"/>
        </w:rPr>
        <w:t>.</w:t>
      </w:r>
      <w:r w:rsidR="00A0012B" w:rsidRPr="00563CD0">
        <w:rPr>
          <w:rFonts w:asciiTheme="majorBidi" w:hAnsiTheme="majorBidi" w:cstheme="majorBidi"/>
          <w:sz w:val="24"/>
          <w:szCs w:val="24"/>
        </w:rPr>
        <w:t xml:space="preserve"> </w:t>
      </w:r>
      <w:r w:rsidR="0033394A" w:rsidRPr="00563CD0">
        <w:rPr>
          <w:rFonts w:asciiTheme="majorBidi" w:hAnsiTheme="majorBidi" w:cstheme="majorBidi"/>
          <w:sz w:val="24"/>
          <w:szCs w:val="24"/>
        </w:rPr>
        <w:t xml:space="preserve">The second property of case-fatality is that </w:t>
      </w:r>
      <w:r w:rsidR="002300A4" w:rsidRPr="00563CD0">
        <w:rPr>
          <w:rFonts w:asciiTheme="majorBidi" w:hAnsiTheme="majorBidi" w:cstheme="majorBidi"/>
          <w:sz w:val="24"/>
          <w:szCs w:val="24"/>
        </w:rPr>
        <w:t>the</w:t>
      </w:r>
      <w:r w:rsidR="00704737">
        <w:rPr>
          <w:rFonts w:asciiTheme="majorBidi" w:hAnsiTheme="majorBidi" w:cstheme="majorBidi"/>
          <w:sz w:val="24"/>
          <w:szCs w:val="24"/>
        </w:rPr>
        <w:t>y increase</w:t>
      </w:r>
      <w:r w:rsidR="0033394A" w:rsidRPr="00563CD0">
        <w:rPr>
          <w:rFonts w:asciiTheme="majorBidi" w:hAnsiTheme="majorBidi" w:cstheme="majorBidi"/>
          <w:sz w:val="24"/>
          <w:szCs w:val="24"/>
        </w:rPr>
        <w:t xml:space="preserve"> </w:t>
      </w:r>
      <w:r w:rsidR="002300A4" w:rsidRPr="00563CD0">
        <w:rPr>
          <w:rFonts w:asciiTheme="majorBidi" w:hAnsiTheme="majorBidi" w:cstheme="majorBidi"/>
          <w:sz w:val="24"/>
          <w:szCs w:val="24"/>
        </w:rPr>
        <w:t>with age</w:t>
      </w:r>
      <w:r w:rsidR="00DC27D2" w:rsidRPr="00563CD0">
        <w:rPr>
          <w:rFonts w:asciiTheme="majorBidi" w:hAnsiTheme="majorBidi" w:cstheme="majorBidi"/>
          <w:sz w:val="24"/>
          <w:szCs w:val="24"/>
        </w:rPr>
        <w:t xml:space="preserve">. </w:t>
      </w:r>
      <w:r w:rsidR="00AE26D8" w:rsidRPr="00563CD0">
        <w:rPr>
          <w:rFonts w:asciiTheme="majorBidi" w:hAnsiTheme="majorBidi" w:cstheme="majorBidi"/>
          <w:sz w:val="24"/>
          <w:szCs w:val="24"/>
        </w:rPr>
        <w:t xml:space="preserve">To </w:t>
      </w:r>
      <w:r w:rsidR="0033394A" w:rsidRPr="00563CD0">
        <w:rPr>
          <w:rFonts w:asciiTheme="majorBidi" w:hAnsiTheme="majorBidi" w:cstheme="majorBidi"/>
          <w:sz w:val="24"/>
          <w:szCs w:val="24"/>
        </w:rPr>
        <w:t>convert all-age case fatality rates from above to</w:t>
      </w:r>
      <w:r w:rsidR="00AE26D8" w:rsidRPr="00563CD0">
        <w:rPr>
          <w:rFonts w:asciiTheme="majorBidi" w:hAnsiTheme="majorBidi" w:cstheme="majorBidi"/>
          <w:sz w:val="24"/>
          <w:szCs w:val="24"/>
        </w:rPr>
        <w:t xml:space="preserve"> age-specific </w:t>
      </w:r>
      <w:r w:rsidR="009F0207">
        <w:rPr>
          <w:rFonts w:asciiTheme="majorBidi" w:hAnsiTheme="majorBidi" w:cstheme="majorBidi"/>
          <w:sz w:val="24"/>
          <w:szCs w:val="24"/>
        </w:rPr>
        <w:t>ones</w:t>
      </w:r>
      <w:r w:rsidR="00AE26D8" w:rsidRPr="00563CD0">
        <w:rPr>
          <w:rFonts w:asciiTheme="majorBidi" w:hAnsiTheme="majorBidi" w:cstheme="majorBidi"/>
          <w:sz w:val="24"/>
          <w:szCs w:val="24"/>
        </w:rPr>
        <w:t>, w</w:t>
      </w:r>
      <w:r w:rsidR="009D38D4" w:rsidRPr="00563CD0">
        <w:rPr>
          <w:rFonts w:asciiTheme="majorBidi" w:hAnsiTheme="majorBidi" w:cstheme="majorBidi"/>
          <w:sz w:val="24"/>
          <w:szCs w:val="24"/>
        </w:rPr>
        <w:t xml:space="preserve">e used the </w:t>
      </w:r>
      <w:r w:rsidR="00321973" w:rsidRPr="00563CD0">
        <w:rPr>
          <w:rFonts w:asciiTheme="majorBidi" w:hAnsiTheme="majorBidi" w:cstheme="majorBidi"/>
          <w:sz w:val="24"/>
          <w:szCs w:val="24"/>
        </w:rPr>
        <w:t>relative</w:t>
      </w:r>
      <w:r w:rsidR="00571C74" w:rsidRPr="00563CD0">
        <w:rPr>
          <w:rFonts w:asciiTheme="majorBidi" w:hAnsiTheme="majorBidi" w:cstheme="majorBidi"/>
          <w:sz w:val="24"/>
          <w:szCs w:val="24"/>
        </w:rPr>
        <w:t xml:space="preserve"> </w:t>
      </w:r>
      <w:r w:rsidR="00A0012B" w:rsidRPr="00563CD0">
        <w:rPr>
          <w:rFonts w:asciiTheme="majorBidi" w:hAnsiTheme="majorBidi" w:cstheme="majorBidi"/>
          <w:sz w:val="24"/>
          <w:szCs w:val="24"/>
        </w:rPr>
        <w:t>age</w:t>
      </w:r>
      <w:r w:rsidR="00AE26D8" w:rsidRPr="00563CD0">
        <w:rPr>
          <w:rFonts w:asciiTheme="majorBidi" w:hAnsiTheme="majorBidi" w:cstheme="majorBidi"/>
          <w:sz w:val="24"/>
          <w:szCs w:val="24"/>
        </w:rPr>
        <w:t xml:space="preserve"> </w:t>
      </w:r>
      <w:r w:rsidR="00A0012B" w:rsidRPr="00563CD0">
        <w:rPr>
          <w:rFonts w:asciiTheme="majorBidi" w:hAnsiTheme="majorBidi" w:cstheme="majorBidi"/>
          <w:sz w:val="24"/>
          <w:szCs w:val="24"/>
        </w:rPr>
        <w:t>pattern</w:t>
      </w:r>
      <w:r w:rsidR="00DC27D2" w:rsidRPr="00563CD0">
        <w:rPr>
          <w:rFonts w:asciiTheme="majorBidi" w:hAnsiTheme="majorBidi" w:cstheme="majorBidi"/>
          <w:sz w:val="24"/>
          <w:szCs w:val="24"/>
        </w:rPr>
        <w:t xml:space="preserve"> </w:t>
      </w:r>
      <w:r w:rsidR="00A0012B" w:rsidRPr="00563CD0">
        <w:rPr>
          <w:rFonts w:asciiTheme="majorBidi" w:hAnsiTheme="majorBidi" w:cstheme="majorBidi"/>
          <w:sz w:val="24"/>
          <w:szCs w:val="24"/>
        </w:rPr>
        <w:t>of one-year case</w:t>
      </w:r>
      <w:r w:rsidR="00195C5F" w:rsidRPr="00563CD0">
        <w:rPr>
          <w:rFonts w:asciiTheme="majorBidi" w:hAnsiTheme="majorBidi" w:cstheme="majorBidi"/>
          <w:sz w:val="24"/>
          <w:szCs w:val="24"/>
        </w:rPr>
        <w:t xml:space="preserve"> </w:t>
      </w:r>
      <w:r w:rsidR="00A0012B" w:rsidRPr="00563CD0">
        <w:rPr>
          <w:rFonts w:asciiTheme="majorBidi" w:hAnsiTheme="majorBidi" w:cstheme="majorBidi"/>
          <w:sz w:val="24"/>
          <w:szCs w:val="24"/>
        </w:rPr>
        <w:t>fatality rates observed in nationwide Swedish registries</w:t>
      </w:r>
      <w:r w:rsidR="00F15729" w:rsidRPr="00563CD0">
        <w:rPr>
          <w:rFonts w:asciiTheme="majorBidi" w:hAnsiTheme="majorBidi" w:cstheme="majorBidi"/>
          <w:sz w:val="24"/>
          <w:szCs w:val="24"/>
        </w:rPr>
        <w:t xml:space="preserve"> (Appendix pp </w:t>
      </w:r>
      <w:r w:rsidR="00DD5DD1">
        <w:rPr>
          <w:rFonts w:asciiTheme="majorBidi" w:hAnsiTheme="majorBidi" w:cstheme="majorBidi"/>
          <w:sz w:val="24"/>
          <w:szCs w:val="24"/>
        </w:rPr>
        <w:t>3</w:t>
      </w:r>
      <w:r w:rsidR="006F3009">
        <w:rPr>
          <w:rFonts w:asciiTheme="majorBidi" w:hAnsiTheme="majorBidi" w:cstheme="majorBidi"/>
          <w:sz w:val="24"/>
          <w:szCs w:val="24"/>
        </w:rPr>
        <w:t>-</w:t>
      </w:r>
      <w:r w:rsidR="00DD5DD1">
        <w:rPr>
          <w:rFonts w:asciiTheme="majorBidi" w:hAnsiTheme="majorBidi" w:cstheme="majorBidi"/>
          <w:sz w:val="24"/>
          <w:szCs w:val="24"/>
        </w:rPr>
        <w:t>6</w:t>
      </w:r>
      <w:r w:rsidR="00D13075" w:rsidRPr="00563CD0">
        <w:rPr>
          <w:rFonts w:asciiTheme="majorBidi" w:hAnsiTheme="majorBidi" w:cstheme="majorBidi"/>
          <w:sz w:val="24"/>
          <w:szCs w:val="24"/>
        </w:rPr>
        <w:t xml:space="preserve">, Appendix Figures </w:t>
      </w:r>
      <w:r w:rsidR="006F3009">
        <w:rPr>
          <w:rFonts w:asciiTheme="majorBidi" w:hAnsiTheme="majorBidi" w:cstheme="majorBidi"/>
          <w:sz w:val="24"/>
          <w:szCs w:val="24"/>
        </w:rPr>
        <w:t>3</w:t>
      </w:r>
      <w:r w:rsidR="00D13075" w:rsidRPr="00563CD0">
        <w:rPr>
          <w:rFonts w:asciiTheme="majorBidi" w:hAnsiTheme="majorBidi" w:cstheme="majorBidi"/>
          <w:sz w:val="24"/>
          <w:szCs w:val="24"/>
        </w:rPr>
        <w:t xml:space="preserve"> and </w:t>
      </w:r>
      <w:r w:rsidR="006F3009">
        <w:rPr>
          <w:rFonts w:asciiTheme="majorBidi" w:hAnsiTheme="majorBidi" w:cstheme="majorBidi"/>
          <w:sz w:val="24"/>
          <w:szCs w:val="24"/>
        </w:rPr>
        <w:t>4</w:t>
      </w:r>
      <w:r w:rsidR="00D13075" w:rsidRPr="00563CD0">
        <w:rPr>
          <w:rFonts w:asciiTheme="majorBidi" w:hAnsiTheme="majorBidi" w:cstheme="majorBidi"/>
          <w:sz w:val="24"/>
          <w:szCs w:val="24"/>
        </w:rPr>
        <w:t>)</w:t>
      </w:r>
      <w:r w:rsidR="00BF2DE9" w:rsidRPr="00563CD0">
        <w:rPr>
          <w:rFonts w:asciiTheme="majorBidi" w:hAnsiTheme="majorBidi" w:cstheme="majorBidi"/>
          <w:sz w:val="24"/>
          <w:szCs w:val="24"/>
        </w:rPr>
        <w:t>.</w:t>
      </w:r>
      <w:r w:rsidR="00CC0761" w:rsidRPr="00563CD0">
        <w:rPr>
          <w:rFonts w:asciiTheme="majorBidi" w:hAnsiTheme="majorBidi" w:cstheme="majorBidi"/>
          <w:sz w:val="24"/>
          <w:szCs w:val="24"/>
        </w:rPr>
        <w:t xml:space="preserve"> </w:t>
      </w:r>
    </w:p>
    <w:p w14:paraId="2BEA010C" w14:textId="77777777" w:rsidR="00955C1F" w:rsidRDefault="00955C1F" w:rsidP="00AE26D8">
      <w:pPr>
        <w:spacing w:line="480" w:lineRule="auto"/>
        <w:rPr>
          <w:rFonts w:asciiTheme="majorBidi" w:hAnsiTheme="majorBidi" w:cstheme="majorBidi"/>
          <w:sz w:val="24"/>
          <w:szCs w:val="24"/>
        </w:rPr>
      </w:pPr>
    </w:p>
    <w:p w14:paraId="3D7392D2" w14:textId="646C25AA" w:rsidR="001709D5" w:rsidRDefault="002159E9" w:rsidP="00AE26D8">
      <w:pPr>
        <w:spacing w:line="480" w:lineRule="auto"/>
        <w:rPr>
          <w:rFonts w:asciiTheme="majorBidi" w:hAnsiTheme="majorBidi" w:cstheme="majorBidi"/>
          <w:sz w:val="24"/>
          <w:szCs w:val="24"/>
        </w:rPr>
      </w:pPr>
      <w:r w:rsidRPr="00563CD0">
        <w:rPr>
          <w:rFonts w:asciiTheme="majorBidi" w:hAnsiTheme="majorBidi" w:cstheme="majorBidi"/>
          <w:sz w:val="24"/>
          <w:szCs w:val="24"/>
        </w:rPr>
        <w:t xml:space="preserve">The </w:t>
      </w:r>
      <w:r w:rsidR="00CE750D">
        <w:rPr>
          <w:rFonts w:asciiTheme="majorBidi" w:hAnsiTheme="majorBidi" w:cstheme="majorBidi"/>
          <w:sz w:val="24"/>
          <w:szCs w:val="24"/>
        </w:rPr>
        <w:t>total (</w:t>
      </w:r>
      <w:r w:rsidR="009F43D7">
        <w:rPr>
          <w:rFonts w:asciiTheme="majorBidi" w:hAnsiTheme="majorBidi" w:cstheme="majorBidi"/>
          <w:sz w:val="24"/>
          <w:szCs w:val="24"/>
        </w:rPr>
        <w:t>fatal-</w:t>
      </w:r>
      <w:r w:rsidR="007E1CFC">
        <w:rPr>
          <w:rFonts w:asciiTheme="majorBidi" w:hAnsiTheme="majorBidi" w:cstheme="majorBidi"/>
          <w:sz w:val="24"/>
          <w:szCs w:val="24"/>
        </w:rPr>
        <w:t>and</w:t>
      </w:r>
      <w:r w:rsidR="009F43D7">
        <w:rPr>
          <w:rFonts w:asciiTheme="majorBidi" w:hAnsiTheme="majorBidi" w:cstheme="majorBidi"/>
          <w:sz w:val="24"/>
          <w:szCs w:val="24"/>
        </w:rPr>
        <w:t>-nonfatal</w:t>
      </w:r>
      <w:r w:rsidR="00CE750D">
        <w:rPr>
          <w:rFonts w:asciiTheme="majorBidi" w:hAnsiTheme="majorBidi" w:cstheme="majorBidi"/>
          <w:sz w:val="24"/>
          <w:szCs w:val="24"/>
        </w:rPr>
        <w:t>)</w:t>
      </w:r>
      <w:r w:rsidR="009F43D7">
        <w:rPr>
          <w:rFonts w:asciiTheme="majorBidi" w:hAnsiTheme="majorBidi" w:cstheme="majorBidi"/>
          <w:sz w:val="24"/>
          <w:szCs w:val="24"/>
        </w:rPr>
        <w:t xml:space="preserve"> </w:t>
      </w:r>
      <w:r w:rsidRPr="00563CD0">
        <w:rPr>
          <w:rFonts w:asciiTheme="majorBidi" w:hAnsiTheme="majorBidi" w:cstheme="majorBidi"/>
          <w:sz w:val="24"/>
          <w:szCs w:val="24"/>
        </w:rPr>
        <w:t>CVD rate in each age-sex</w:t>
      </w:r>
      <w:r w:rsidR="00955C1F">
        <w:rPr>
          <w:rFonts w:asciiTheme="majorBidi" w:hAnsiTheme="majorBidi" w:cstheme="majorBidi"/>
          <w:sz w:val="24"/>
          <w:szCs w:val="24"/>
        </w:rPr>
        <w:t>-country</w:t>
      </w:r>
      <w:r w:rsidRPr="00563CD0">
        <w:rPr>
          <w:rFonts w:asciiTheme="majorBidi" w:hAnsiTheme="majorBidi" w:cstheme="majorBidi"/>
          <w:sz w:val="24"/>
          <w:szCs w:val="24"/>
        </w:rPr>
        <w:t xml:space="preserve"> group was calculated as</w:t>
      </w:r>
      <w:r w:rsidR="001709D5">
        <w:rPr>
          <w:rFonts w:asciiTheme="majorBidi" w:hAnsiTheme="majorBidi" w:cstheme="majorBidi"/>
          <w:sz w:val="24"/>
          <w:szCs w:val="24"/>
        </w:rPr>
        <w:t>:</w:t>
      </w:r>
    </w:p>
    <w:p w14:paraId="6D759A98" w14:textId="0A4B62D6" w:rsidR="00A0012B" w:rsidRPr="00563CD0" w:rsidRDefault="001709D5" w:rsidP="00AE26D8">
      <w:pPr>
        <w:spacing w:line="480" w:lineRule="auto"/>
        <w:rPr>
          <w:rFonts w:asciiTheme="majorBidi" w:hAnsiTheme="majorBidi" w:cstheme="majorBidi"/>
          <w:sz w:val="24"/>
          <w:szCs w:val="24"/>
        </w:rPr>
      </w:pPr>
      <m:oMath>
        <m:r>
          <w:rPr>
            <w:rFonts w:ascii="Cambria Math" w:hAnsi="Cambria Math" w:cstheme="majorBidi"/>
            <w:sz w:val="24"/>
            <w:szCs w:val="24"/>
          </w:rPr>
          <m:t>CVD=fatal IHD+fatal Stroke+[1-</m:t>
        </m:r>
        <m:d>
          <m:dPr>
            <m:ctrlPr>
              <w:rPr>
                <w:rFonts w:ascii="Cambria Math" w:hAnsi="Cambria Math" w:cstheme="majorBidi"/>
                <w:i/>
                <w:sz w:val="24"/>
                <w:szCs w:val="24"/>
              </w:rPr>
            </m:ctrlPr>
          </m:dPr>
          <m:e>
            <m:r>
              <w:rPr>
                <w:rFonts w:ascii="Cambria Math" w:hAnsi="Cambria Math" w:cstheme="majorBidi"/>
                <w:sz w:val="24"/>
                <w:szCs w:val="24"/>
              </w:rPr>
              <m:t>1-nonfatal IHD</m:t>
            </m:r>
          </m:e>
        </m:d>
        <m:r>
          <w:rPr>
            <w:rFonts w:ascii="Cambria Math" w:hAnsi="Cambria Math" w:cstheme="majorBidi"/>
            <w:sz w:val="24"/>
            <w:szCs w:val="24"/>
          </w:rPr>
          <m:t>*(1-nonfatal Stroke)</m:t>
        </m:r>
      </m:oMath>
      <w:r w:rsidR="002159E9" w:rsidRPr="00563CD0">
        <w:rPr>
          <w:rFonts w:asciiTheme="majorBidi" w:hAnsiTheme="majorBidi" w:cstheme="majorBidi"/>
          <w:sz w:val="24"/>
          <w:szCs w:val="24"/>
        </w:rPr>
        <w:t>.</w:t>
      </w:r>
      <w:r>
        <w:rPr>
          <w:rFonts w:asciiTheme="majorBidi" w:hAnsiTheme="majorBidi" w:cstheme="majorBidi"/>
          <w:sz w:val="24"/>
          <w:szCs w:val="24"/>
        </w:rPr>
        <w:t xml:space="preserve"> This</w:t>
      </w:r>
      <w:r w:rsidR="009F43D7">
        <w:rPr>
          <w:rFonts w:asciiTheme="majorBidi" w:hAnsiTheme="majorBidi" w:cstheme="majorBidi"/>
          <w:sz w:val="24"/>
          <w:szCs w:val="24"/>
        </w:rPr>
        <w:t xml:space="preserve"> formula allows for the potential overlap between nonfatal IHD and stroke (e.g. a stroke event in the same person following a nonfatal IHD)</w:t>
      </w:r>
      <w:r w:rsidR="00CE750D">
        <w:rPr>
          <w:rFonts w:asciiTheme="majorBidi" w:hAnsiTheme="majorBidi" w:cstheme="majorBidi"/>
          <w:sz w:val="24"/>
          <w:szCs w:val="24"/>
        </w:rPr>
        <w:t xml:space="preserve">, which tends to happen </w:t>
      </w:r>
      <w:r w:rsidR="007E1CFC" w:rsidRPr="00CE750D">
        <w:rPr>
          <w:rFonts w:asciiTheme="majorBidi" w:hAnsiTheme="majorBidi" w:cstheme="majorBidi"/>
          <w:sz w:val="24"/>
          <w:szCs w:val="24"/>
        </w:rPr>
        <w:t>w</w:t>
      </w:r>
      <w:r w:rsidR="00CE750D" w:rsidRPr="00AB7C4F">
        <w:rPr>
          <w:rFonts w:asciiTheme="majorBidi" w:hAnsiTheme="majorBidi" w:cstheme="majorBidi"/>
          <w:sz w:val="24"/>
          <w:szCs w:val="24"/>
        </w:rPr>
        <w:t>h</w:t>
      </w:r>
      <w:r w:rsidR="007E1CFC" w:rsidRPr="00CE750D">
        <w:rPr>
          <w:rFonts w:asciiTheme="majorBidi" w:hAnsiTheme="majorBidi" w:cstheme="majorBidi"/>
          <w:sz w:val="24"/>
          <w:szCs w:val="24"/>
        </w:rPr>
        <w:t>ere</w:t>
      </w:r>
      <w:r w:rsidR="007E1CFC">
        <w:rPr>
          <w:rFonts w:asciiTheme="majorBidi" w:hAnsiTheme="majorBidi" w:cstheme="majorBidi"/>
          <w:sz w:val="24"/>
          <w:szCs w:val="24"/>
        </w:rPr>
        <w:t xml:space="preserve"> non-fatal IHD and stroke rates are higher</w:t>
      </w:r>
      <w:r w:rsidR="00A017EC">
        <w:rPr>
          <w:rFonts w:asciiTheme="majorBidi" w:hAnsiTheme="majorBidi" w:cstheme="majorBidi"/>
          <w:sz w:val="24"/>
          <w:szCs w:val="24"/>
        </w:rPr>
        <w:t xml:space="preserve"> (e.g. in older ages), therefore reducing the potential bias </w:t>
      </w:r>
      <w:r w:rsidR="00CE750D" w:rsidRPr="00AB7C4F">
        <w:rPr>
          <w:rFonts w:asciiTheme="majorBidi" w:hAnsiTheme="majorBidi" w:cstheme="majorBidi"/>
          <w:sz w:val="24"/>
          <w:szCs w:val="24"/>
        </w:rPr>
        <w:t>when</w:t>
      </w:r>
      <w:r w:rsidR="00A017EC">
        <w:rPr>
          <w:rFonts w:asciiTheme="majorBidi" w:hAnsiTheme="majorBidi" w:cstheme="majorBidi"/>
          <w:sz w:val="24"/>
          <w:szCs w:val="24"/>
        </w:rPr>
        <w:t xml:space="preserve"> simply adding non-fatal IHD and stroke rates</w:t>
      </w:r>
      <w:r w:rsidR="009F43D7">
        <w:rPr>
          <w:rFonts w:asciiTheme="majorBidi" w:hAnsiTheme="majorBidi" w:cstheme="majorBidi"/>
          <w:sz w:val="24"/>
          <w:szCs w:val="24"/>
        </w:rPr>
        <w:t>.</w:t>
      </w:r>
      <w:r w:rsidR="00955C1F">
        <w:rPr>
          <w:rFonts w:asciiTheme="majorBidi" w:hAnsiTheme="majorBidi" w:cstheme="majorBidi"/>
          <w:sz w:val="24"/>
          <w:szCs w:val="24"/>
        </w:rPr>
        <w:t xml:space="preserve"> </w:t>
      </w:r>
      <w:r w:rsidR="00A017EC">
        <w:rPr>
          <w:rFonts w:asciiTheme="majorBidi" w:hAnsiTheme="majorBidi" w:cstheme="majorBidi"/>
          <w:sz w:val="24"/>
          <w:szCs w:val="24"/>
        </w:rPr>
        <w:t>In the 8 US cohorts, adding non-fatal IHD and stroke rates would overestimat</w:t>
      </w:r>
      <w:r w:rsidR="00CE750D">
        <w:rPr>
          <w:rFonts w:asciiTheme="majorBidi" w:hAnsiTheme="majorBidi" w:cstheme="majorBidi"/>
          <w:sz w:val="24"/>
          <w:szCs w:val="24"/>
        </w:rPr>
        <w:t>e</w:t>
      </w:r>
      <w:r w:rsidR="00A017EC">
        <w:rPr>
          <w:rFonts w:asciiTheme="majorBidi" w:hAnsiTheme="majorBidi" w:cstheme="majorBidi"/>
          <w:sz w:val="24"/>
          <w:szCs w:val="24"/>
        </w:rPr>
        <w:t xml:space="preserve"> the </w:t>
      </w:r>
      <w:r w:rsidR="009F0207">
        <w:rPr>
          <w:rFonts w:asciiTheme="majorBidi" w:hAnsiTheme="majorBidi" w:cstheme="majorBidi"/>
          <w:sz w:val="24"/>
          <w:szCs w:val="24"/>
        </w:rPr>
        <w:t xml:space="preserve">observed </w:t>
      </w:r>
      <w:r w:rsidR="00A017EC">
        <w:rPr>
          <w:rFonts w:asciiTheme="majorBidi" w:hAnsiTheme="majorBidi" w:cstheme="majorBidi"/>
          <w:sz w:val="24"/>
          <w:szCs w:val="24"/>
        </w:rPr>
        <w:t xml:space="preserve">CVD </w:t>
      </w:r>
      <w:r w:rsidR="00A017EC">
        <w:rPr>
          <w:rFonts w:asciiTheme="majorBidi" w:hAnsiTheme="majorBidi" w:cstheme="majorBidi"/>
          <w:sz w:val="24"/>
          <w:szCs w:val="24"/>
        </w:rPr>
        <w:lastRenderedPageBreak/>
        <w:t>rates by 3 to 31 per 1000 person-years</w:t>
      </w:r>
      <w:r w:rsidR="00CE750D">
        <w:rPr>
          <w:rFonts w:asciiTheme="majorBidi" w:hAnsiTheme="majorBidi" w:cstheme="majorBidi"/>
          <w:sz w:val="24"/>
          <w:szCs w:val="24"/>
        </w:rPr>
        <w:t>, whereas t</w:t>
      </w:r>
      <w:r w:rsidR="006B5FE0">
        <w:rPr>
          <w:rFonts w:asciiTheme="majorBidi" w:hAnsiTheme="majorBidi" w:cstheme="majorBidi"/>
          <w:sz w:val="24"/>
          <w:szCs w:val="24"/>
        </w:rPr>
        <w:t xml:space="preserve">he above method reduces the bias by up to </w:t>
      </w:r>
      <w:r w:rsidR="00EB4700">
        <w:rPr>
          <w:rFonts w:asciiTheme="majorBidi" w:hAnsiTheme="majorBidi" w:cstheme="majorBidi"/>
          <w:sz w:val="24"/>
          <w:szCs w:val="24"/>
        </w:rPr>
        <w:t>63%</w:t>
      </w:r>
      <w:r w:rsidR="006B5FE0">
        <w:rPr>
          <w:rFonts w:asciiTheme="majorBidi" w:hAnsiTheme="majorBidi" w:cstheme="majorBidi"/>
          <w:sz w:val="24"/>
          <w:szCs w:val="24"/>
        </w:rPr>
        <w:t>.</w:t>
      </w:r>
      <w:r w:rsidR="00A017EC">
        <w:rPr>
          <w:rFonts w:asciiTheme="majorBidi" w:hAnsiTheme="majorBidi" w:cstheme="majorBidi"/>
          <w:sz w:val="24"/>
          <w:szCs w:val="24"/>
        </w:rPr>
        <w:t xml:space="preserve"> Once fatal-and-nonfatal CVD rates were estimated, they </w:t>
      </w:r>
      <w:r w:rsidR="00955C1F">
        <w:rPr>
          <w:rFonts w:asciiTheme="majorBidi" w:hAnsiTheme="majorBidi" w:cstheme="majorBidi"/>
          <w:sz w:val="24"/>
          <w:szCs w:val="24"/>
        </w:rPr>
        <w:t xml:space="preserve">were projected for </w:t>
      </w:r>
      <w:r w:rsidR="000901E0">
        <w:rPr>
          <w:rFonts w:asciiTheme="majorBidi" w:hAnsiTheme="majorBidi" w:cstheme="majorBidi"/>
          <w:sz w:val="24"/>
          <w:szCs w:val="24"/>
        </w:rPr>
        <w:t>9</w:t>
      </w:r>
      <w:r w:rsidR="00955C1F">
        <w:rPr>
          <w:rFonts w:asciiTheme="majorBidi" w:hAnsiTheme="majorBidi" w:cstheme="majorBidi"/>
          <w:sz w:val="24"/>
          <w:szCs w:val="24"/>
        </w:rPr>
        <w:t xml:space="preserve"> years (i.e. 201</w:t>
      </w:r>
      <w:r w:rsidR="000901E0">
        <w:rPr>
          <w:rFonts w:asciiTheme="majorBidi" w:hAnsiTheme="majorBidi" w:cstheme="majorBidi"/>
          <w:sz w:val="24"/>
          <w:szCs w:val="24"/>
        </w:rPr>
        <w:t>6</w:t>
      </w:r>
      <w:r w:rsidR="00955C1F">
        <w:rPr>
          <w:rFonts w:asciiTheme="majorBidi" w:hAnsiTheme="majorBidi" w:cstheme="majorBidi"/>
          <w:sz w:val="24"/>
          <w:szCs w:val="24"/>
        </w:rPr>
        <w:t xml:space="preserve">-2024) using </w:t>
      </w:r>
      <w:r w:rsidR="009F0207">
        <w:rPr>
          <w:rFonts w:asciiTheme="majorBidi" w:hAnsiTheme="majorBidi" w:cstheme="majorBidi"/>
          <w:sz w:val="24"/>
          <w:szCs w:val="24"/>
        </w:rPr>
        <w:t xml:space="preserve">trends </w:t>
      </w:r>
      <w:r w:rsidR="00955C1F">
        <w:rPr>
          <w:rFonts w:asciiTheme="majorBidi" w:hAnsiTheme="majorBidi" w:cstheme="majorBidi"/>
          <w:sz w:val="24"/>
          <w:szCs w:val="24"/>
        </w:rPr>
        <w:t>from 2000 to 2015 and a log-linear model.</w:t>
      </w:r>
    </w:p>
    <w:p w14:paraId="5BD26212" w14:textId="77777777" w:rsidR="004B4FDB" w:rsidRPr="00563CD0" w:rsidRDefault="004B4FDB" w:rsidP="00AE26D8">
      <w:pPr>
        <w:spacing w:line="480" w:lineRule="auto"/>
        <w:rPr>
          <w:rFonts w:asciiTheme="majorBidi" w:hAnsiTheme="majorBidi" w:cstheme="majorBidi"/>
          <w:sz w:val="24"/>
          <w:szCs w:val="24"/>
        </w:rPr>
      </w:pPr>
    </w:p>
    <w:p w14:paraId="546D1597" w14:textId="2587F37C" w:rsidR="00A0012B" w:rsidRPr="00563CD0" w:rsidRDefault="004B4FDB" w:rsidP="006142FD">
      <w:pPr>
        <w:spacing w:line="480" w:lineRule="auto"/>
        <w:rPr>
          <w:rFonts w:asciiTheme="majorBidi" w:hAnsiTheme="majorBidi" w:cstheme="majorBidi"/>
          <w:sz w:val="24"/>
          <w:szCs w:val="24"/>
        </w:rPr>
      </w:pPr>
      <w:r w:rsidRPr="00563CD0">
        <w:rPr>
          <w:rFonts w:asciiTheme="majorBidi" w:eastAsia="ScalaLancetPro" w:hAnsiTheme="majorBidi" w:cstheme="majorBidi"/>
          <w:kern w:val="0"/>
          <w:sz w:val="24"/>
          <w:szCs w:val="24"/>
        </w:rPr>
        <w:t xml:space="preserve">We used the recalibrated risk scores to generate risk charts for </w:t>
      </w:r>
      <w:r w:rsidR="00224B60">
        <w:rPr>
          <w:rFonts w:asciiTheme="majorBidi" w:eastAsia="ScalaLancetPro" w:hAnsiTheme="majorBidi" w:cstheme="majorBidi"/>
          <w:kern w:val="0"/>
          <w:sz w:val="24"/>
          <w:szCs w:val="24"/>
        </w:rPr>
        <w:t>182</w:t>
      </w:r>
      <w:r w:rsidR="00CC0761" w:rsidRPr="00563CD0">
        <w:rPr>
          <w:rFonts w:asciiTheme="majorBidi" w:eastAsia="ScalaLancetPro" w:hAnsiTheme="majorBidi" w:cstheme="majorBidi"/>
          <w:kern w:val="0"/>
          <w:sz w:val="24"/>
          <w:szCs w:val="24"/>
        </w:rPr>
        <w:t xml:space="preserve"> </w:t>
      </w:r>
      <w:r w:rsidR="00023237" w:rsidRPr="00563CD0">
        <w:rPr>
          <w:rFonts w:asciiTheme="majorBidi" w:eastAsia="ScalaLancetPro" w:hAnsiTheme="majorBidi" w:cstheme="majorBidi"/>
          <w:kern w:val="0"/>
          <w:sz w:val="24"/>
          <w:szCs w:val="24"/>
        </w:rPr>
        <w:t xml:space="preserve">(of the 193) </w:t>
      </w:r>
      <w:r w:rsidR="00CC0761" w:rsidRPr="00563CD0">
        <w:rPr>
          <w:rFonts w:asciiTheme="majorBidi" w:eastAsia="ScalaLancetPro" w:hAnsiTheme="majorBidi" w:cstheme="majorBidi"/>
          <w:kern w:val="0"/>
          <w:sz w:val="24"/>
          <w:szCs w:val="24"/>
        </w:rPr>
        <w:t xml:space="preserve">WHO member states for which we had data </w:t>
      </w:r>
      <w:r w:rsidR="001709D5">
        <w:rPr>
          <w:rFonts w:asciiTheme="majorBidi" w:eastAsia="ScalaLancetPro" w:hAnsiTheme="majorBidi" w:cstheme="majorBidi"/>
          <w:kern w:val="0"/>
          <w:sz w:val="24"/>
          <w:szCs w:val="24"/>
        </w:rPr>
        <w:t>on CVD death rates</w:t>
      </w:r>
      <w:r w:rsidRPr="00563CD0">
        <w:rPr>
          <w:rFonts w:asciiTheme="majorBidi" w:eastAsia="ScalaLancetPro" w:hAnsiTheme="majorBidi" w:cstheme="majorBidi"/>
          <w:kern w:val="0"/>
          <w:sz w:val="24"/>
          <w:szCs w:val="24"/>
        </w:rPr>
        <w:t xml:space="preserve">. </w:t>
      </w:r>
      <w:r w:rsidR="0035517D" w:rsidRPr="00563CD0">
        <w:rPr>
          <w:rFonts w:asciiTheme="majorBidi" w:hAnsiTheme="majorBidi" w:cstheme="majorBidi"/>
          <w:sz w:val="24"/>
          <w:szCs w:val="24"/>
        </w:rPr>
        <w:t xml:space="preserve">We limited prediction to </w:t>
      </w:r>
      <w:r w:rsidR="001E3E59" w:rsidRPr="00563CD0">
        <w:rPr>
          <w:rFonts w:asciiTheme="majorBidi" w:hAnsiTheme="majorBidi" w:cstheme="majorBidi"/>
          <w:sz w:val="24"/>
          <w:szCs w:val="24"/>
        </w:rPr>
        <w:t xml:space="preserve">those </w:t>
      </w:r>
      <w:r w:rsidR="0035517D" w:rsidRPr="00563CD0">
        <w:rPr>
          <w:rFonts w:asciiTheme="majorBidi" w:hAnsiTheme="majorBidi" w:cstheme="majorBidi"/>
          <w:sz w:val="24"/>
          <w:szCs w:val="24"/>
        </w:rPr>
        <w:t>age</w:t>
      </w:r>
      <w:r w:rsidR="001E3E59" w:rsidRPr="00563CD0">
        <w:rPr>
          <w:rFonts w:asciiTheme="majorBidi" w:hAnsiTheme="majorBidi" w:cstheme="majorBidi"/>
          <w:sz w:val="24"/>
          <w:szCs w:val="24"/>
        </w:rPr>
        <w:t>d</w:t>
      </w:r>
      <w:r w:rsidR="0035517D" w:rsidRPr="00563CD0">
        <w:rPr>
          <w:rFonts w:asciiTheme="majorBidi" w:hAnsiTheme="majorBidi" w:cstheme="majorBidi"/>
          <w:sz w:val="24"/>
          <w:szCs w:val="24"/>
        </w:rPr>
        <w:t xml:space="preserve"> 40 to 74 years because this range is commonly considered for primary prevention of CVD</w:t>
      </w:r>
      <w:r w:rsidR="00023237" w:rsidRPr="00563CD0">
        <w:rPr>
          <w:rFonts w:asciiTheme="majorBidi" w:hAnsiTheme="majorBidi" w:cstheme="majorBidi"/>
          <w:sz w:val="24"/>
          <w:szCs w:val="24"/>
        </w:rPr>
        <w:t>,</w:t>
      </w:r>
      <w:r w:rsidR="0035517D" w:rsidRPr="00563CD0">
        <w:rPr>
          <w:rFonts w:asciiTheme="majorBidi" w:hAnsiTheme="majorBidi" w:cstheme="majorBidi"/>
          <w:sz w:val="24"/>
          <w:szCs w:val="24"/>
        </w:rPr>
        <w:t xml:space="preserve"> an</w:t>
      </w:r>
      <w:r w:rsidR="001E3E59" w:rsidRPr="00563CD0">
        <w:rPr>
          <w:rFonts w:asciiTheme="majorBidi" w:hAnsiTheme="majorBidi" w:cstheme="majorBidi"/>
          <w:sz w:val="24"/>
          <w:szCs w:val="24"/>
        </w:rPr>
        <w:t xml:space="preserve">d </w:t>
      </w:r>
      <w:r w:rsidR="009F43D7">
        <w:rPr>
          <w:rFonts w:asciiTheme="majorBidi" w:hAnsiTheme="majorBidi" w:cstheme="majorBidi"/>
          <w:sz w:val="24"/>
          <w:szCs w:val="24"/>
        </w:rPr>
        <w:t xml:space="preserve">CVD </w:t>
      </w:r>
      <w:r w:rsidR="001E3E59" w:rsidRPr="00563CD0">
        <w:rPr>
          <w:rFonts w:asciiTheme="majorBidi" w:hAnsiTheme="majorBidi" w:cstheme="majorBidi"/>
          <w:sz w:val="24"/>
          <w:szCs w:val="24"/>
        </w:rPr>
        <w:t>death rates in ages 8</w:t>
      </w:r>
      <w:r w:rsidR="0035517D" w:rsidRPr="00563CD0">
        <w:rPr>
          <w:rFonts w:asciiTheme="majorBidi" w:hAnsiTheme="majorBidi" w:cstheme="majorBidi"/>
          <w:sz w:val="24"/>
          <w:szCs w:val="24"/>
        </w:rPr>
        <w:t xml:space="preserve">5 and older are less reliable. </w:t>
      </w:r>
    </w:p>
    <w:p w14:paraId="31093D3C" w14:textId="77777777" w:rsidR="004B4FDB" w:rsidRPr="00563CD0" w:rsidRDefault="004B4FDB" w:rsidP="00166733">
      <w:pPr>
        <w:spacing w:line="480" w:lineRule="auto"/>
        <w:rPr>
          <w:rFonts w:asciiTheme="majorBidi" w:hAnsiTheme="majorBidi" w:cstheme="majorBidi"/>
          <w:sz w:val="24"/>
          <w:szCs w:val="24"/>
        </w:rPr>
      </w:pPr>
    </w:p>
    <w:p w14:paraId="2F0FF891" w14:textId="4A265F9D" w:rsidR="00AB153D" w:rsidRPr="00563CD0" w:rsidRDefault="0035517D" w:rsidP="00166733">
      <w:pPr>
        <w:autoSpaceDE w:val="0"/>
        <w:autoSpaceDN w:val="0"/>
        <w:adjustRightInd w:val="0"/>
        <w:spacing w:line="480" w:lineRule="auto"/>
        <w:rPr>
          <w:rFonts w:asciiTheme="majorBidi" w:eastAsia="ScalaLancetPro" w:hAnsiTheme="majorBidi" w:cstheme="majorBidi"/>
          <w:i/>
          <w:kern w:val="0"/>
          <w:sz w:val="24"/>
          <w:szCs w:val="24"/>
        </w:rPr>
      </w:pPr>
      <w:r w:rsidRPr="00563CD0">
        <w:rPr>
          <w:rFonts w:asciiTheme="majorBidi" w:eastAsia="ScalaLancetPro" w:hAnsiTheme="majorBidi" w:cstheme="majorBidi"/>
          <w:i/>
          <w:kern w:val="0"/>
          <w:sz w:val="24"/>
          <w:szCs w:val="24"/>
        </w:rPr>
        <w:t>A</w:t>
      </w:r>
      <w:r w:rsidR="00AB153D" w:rsidRPr="00563CD0">
        <w:rPr>
          <w:rFonts w:asciiTheme="majorBidi" w:eastAsia="ScalaLancetPro" w:hAnsiTheme="majorBidi" w:cstheme="majorBidi"/>
          <w:i/>
          <w:kern w:val="0"/>
          <w:sz w:val="24"/>
          <w:szCs w:val="24"/>
        </w:rPr>
        <w:t>pplication in national surveys</w:t>
      </w:r>
    </w:p>
    <w:p w14:paraId="2C46D237" w14:textId="4649238E" w:rsidR="00B93EEA" w:rsidRPr="00563CD0" w:rsidRDefault="001578F1" w:rsidP="001E3E59">
      <w:pPr>
        <w:autoSpaceDE w:val="0"/>
        <w:autoSpaceDN w:val="0"/>
        <w:adjustRightInd w:val="0"/>
        <w:spacing w:line="480" w:lineRule="auto"/>
        <w:rPr>
          <w:rFonts w:asciiTheme="majorBidi" w:hAnsiTheme="majorBidi" w:cstheme="majorBidi"/>
          <w:sz w:val="24"/>
          <w:szCs w:val="24"/>
        </w:rPr>
      </w:pPr>
      <w:r w:rsidRPr="00563CD0">
        <w:rPr>
          <w:rFonts w:asciiTheme="majorBidi" w:eastAsia="ScalaLancetPro" w:hAnsiTheme="majorBidi" w:cstheme="majorBidi"/>
          <w:kern w:val="0"/>
          <w:sz w:val="24"/>
          <w:szCs w:val="24"/>
        </w:rPr>
        <w:t xml:space="preserve">We used the recalibrated laboratory-based risk score and individual-level data from nationally representative surveys to estimate the proportion of population at different </w:t>
      </w:r>
      <w:r w:rsidRPr="00563CD0">
        <w:rPr>
          <w:rFonts w:asciiTheme="majorBidi" w:hAnsiTheme="majorBidi" w:cstheme="majorBidi"/>
          <w:sz w:val="24"/>
          <w:szCs w:val="24"/>
        </w:rPr>
        <w:t>CVD</w:t>
      </w:r>
      <w:r w:rsidRPr="00563CD0">
        <w:rPr>
          <w:rFonts w:asciiTheme="majorBidi" w:eastAsia="ScalaLancetPro" w:hAnsiTheme="majorBidi" w:cstheme="majorBidi"/>
          <w:kern w:val="0"/>
          <w:sz w:val="24"/>
          <w:szCs w:val="24"/>
        </w:rPr>
        <w:t xml:space="preserve"> risk levels in 1</w:t>
      </w:r>
      <w:r w:rsidR="00772C8F">
        <w:rPr>
          <w:rFonts w:asciiTheme="majorBidi" w:eastAsia="ScalaLancetPro" w:hAnsiTheme="majorBidi" w:cstheme="majorBidi"/>
          <w:kern w:val="0"/>
          <w:sz w:val="24"/>
          <w:szCs w:val="24"/>
        </w:rPr>
        <w:t>0</w:t>
      </w:r>
      <w:r w:rsidRPr="00563CD0">
        <w:rPr>
          <w:rFonts w:asciiTheme="majorBidi" w:eastAsia="ScalaLancetPro" w:hAnsiTheme="majorBidi" w:cstheme="majorBidi"/>
          <w:kern w:val="0"/>
          <w:sz w:val="24"/>
          <w:szCs w:val="24"/>
        </w:rPr>
        <w:t xml:space="preserve"> countries with recent (</w:t>
      </w:r>
      <w:r w:rsidR="00F34577" w:rsidRPr="00563CD0">
        <w:rPr>
          <w:rFonts w:asciiTheme="majorBidi" w:eastAsia="ScalaLancetPro" w:hAnsiTheme="majorBidi" w:cstheme="majorBidi"/>
          <w:kern w:val="0"/>
          <w:sz w:val="24"/>
          <w:szCs w:val="24"/>
        </w:rPr>
        <w:t>200</w:t>
      </w:r>
      <w:r w:rsidR="00F34577">
        <w:rPr>
          <w:rFonts w:asciiTheme="majorBidi" w:eastAsia="ScalaLancetPro" w:hAnsiTheme="majorBidi" w:cstheme="majorBidi"/>
          <w:kern w:val="0"/>
          <w:sz w:val="24"/>
          <w:szCs w:val="24"/>
        </w:rPr>
        <w:t>7</w:t>
      </w:r>
      <w:r w:rsidR="00F34577" w:rsidRPr="00563CD0">
        <w:rPr>
          <w:rFonts w:asciiTheme="majorBidi" w:eastAsia="ScalaLancetPro" w:hAnsiTheme="majorBidi" w:cstheme="majorBidi"/>
          <w:kern w:val="0"/>
          <w:sz w:val="24"/>
          <w:szCs w:val="24"/>
        </w:rPr>
        <w:t xml:space="preserve"> </w:t>
      </w:r>
      <w:r w:rsidRPr="00563CD0">
        <w:rPr>
          <w:rFonts w:asciiTheme="majorBidi" w:eastAsia="ScalaLancetPro" w:hAnsiTheme="majorBidi" w:cstheme="majorBidi"/>
          <w:kern w:val="0"/>
          <w:sz w:val="24"/>
          <w:szCs w:val="24"/>
        </w:rPr>
        <w:t xml:space="preserve">or later) surveys </w:t>
      </w:r>
      <w:r w:rsidR="00D1153F" w:rsidRPr="00563CD0">
        <w:rPr>
          <w:rFonts w:asciiTheme="majorBidi" w:eastAsia="ScalaLancetPro" w:hAnsiTheme="majorBidi" w:cstheme="majorBidi"/>
          <w:kern w:val="0"/>
          <w:sz w:val="24"/>
          <w:szCs w:val="24"/>
        </w:rPr>
        <w:t>(</w:t>
      </w:r>
      <w:r w:rsidR="009F43D7">
        <w:rPr>
          <w:rFonts w:asciiTheme="majorBidi" w:eastAsia="ScalaLancetPro" w:hAnsiTheme="majorBidi" w:cstheme="majorBidi"/>
          <w:kern w:val="0"/>
          <w:sz w:val="24"/>
          <w:szCs w:val="24"/>
        </w:rPr>
        <w:t xml:space="preserve">Appendix Table </w:t>
      </w:r>
      <w:r w:rsidR="007175EE">
        <w:rPr>
          <w:rFonts w:asciiTheme="majorBidi" w:eastAsia="ScalaLancetPro" w:hAnsiTheme="majorBidi" w:cstheme="majorBidi"/>
          <w:kern w:val="0"/>
          <w:sz w:val="24"/>
          <w:szCs w:val="24"/>
        </w:rPr>
        <w:t>3</w:t>
      </w:r>
      <w:r w:rsidR="00D1153F" w:rsidRPr="00563CD0">
        <w:rPr>
          <w:rFonts w:asciiTheme="majorBidi" w:eastAsia="ScalaLancetPro" w:hAnsiTheme="majorBidi" w:cstheme="majorBidi"/>
          <w:kern w:val="0"/>
          <w:sz w:val="24"/>
          <w:szCs w:val="24"/>
        </w:rPr>
        <w:t xml:space="preserve">). </w:t>
      </w:r>
      <w:r w:rsidR="000D25EF" w:rsidRPr="00563CD0">
        <w:rPr>
          <w:rFonts w:asciiTheme="majorBidi" w:hAnsiTheme="majorBidi" w:cstheme="majorBidi"/>
          <w:sz w:val="24"/>
          <w:szCs w:val="24"/>
        </w:rPr>
        <w:t>For each country, w</w:t>
      </w:r>
      <w:r w:rsidR="00EE7D5E" w:rsidRPr="00563CD0">
        <w:rPr>
          <w:rFonts w:asciiTheme="majorBidi" w:hAnsiTheme="majorBidi" w:cstheme="majorBidi"/>
          <w:sz w:val="24"/>
          <w:szCs w:val="24"/>
        </w:rPr>
        <w:t xml:space="preserve">e compared the </w:t>
      </w:r>
      <w:r w:rsidR="00CF19CA">
        <w:rPr>
          <w:rFonts w:asciiTheme="majorBidi" w:hAnsiTheme="majorBidi" w:cstheme="majorBidi"/>
          <w:sz w:val="24"/>
          <w:szCs w:val="24"/>
        </w:rPr>
        <w:t xml:space="preserve">average 10-year risk of fatal CVD from the previously published Globorisk model that we revised to update the average risk factor and cardiovascular event rates with 10-year fatal-and-nonfatal </w:t>
      </w:r>
      <w:r w:rsidR="00EE7D5E" w:rsidRPr="00563CD0">
        <w:rPr>
          <w:rFonts w:asciiTheme="majorBidi" w:hAnsiTheme="majorBidi" w:cstheme="majorBidi"/>
          <w:sz w:val="24"/>
          <w:szCs w:val="24"/>
        </w:rPr>
        <w:t>CVD risk predicted by the office-based and the laboratory</w:t>
      </w:r>
      <w:r w:rsidR="001E3E59" w:rsidRPr="00563CD0">
        <w:rPr>
          <w:rFonts w:asciiTheme="majorBidi" w:hAnsiTheme="majorBidi" w:cstheme="majorBidi"/>
          <w:sz w:val="24"/>
          <w:szCs w:val="24"/>
        </w:rPr>
        <w:t>-based</w:t>
      </w:r>
      <w:r w:rsidR="00EE7D5E" w:rsidRPr="00563CD0">
        <w:rPr>
          <w:rFonts w:asciiTheme="majorBidi" w:hAnsiTheme="majorBidi" w:cstheme="majorBidi"/>
          <w:sz w:val="24"/>
          <w:szCs w:val="24"/>
        </w:rPr>
        <w:t xml:space="preserve"> risk scores</w:t>
      </w:r>
      <w:r w:rsidR="00CF19CA">
        <w:rPr>
          <w:rFonts w:asciiTheme="majorBidi" w:hAnsiTheme="majorBidi" w:cstheme="majorBidi"/>
          <w:sz w:val="24"/>
          <w:szCs w:val="24"/>
        </w:rPr>
        <w:t>. We also</w:t>
      </w:r>
      <w:r w:rsidR="00EE7D5E" w:rsidRPr="00563CD0">
        <w:rPr>
          <w:rFonts w:asciiTheme="majorBidi" w:hAnsiTheme="majorBidi" w:cstheme="majorBidi"/>
          <w:sz w:val="24"/>
          <w:szCs w:val="24"/>
        </w:rPr>
        <w:t xml:space="preserve"> us</w:t>
      </w:r>
      <w:r w:rsidR="00CF19CA">
        <w:rPr>
          <w:rFonts w:asciiTheme="majorBidi" w:hAnsiTheme="majorBidi" w:cstheme="majorBidi"/>
          <w:sz w:val="24"/>
          <w:szCs w:val="24"/>
        </w:rPr>
        <w:t>ed</w:t>
      </w:r>
      <w:r w:rsidR="00EE7D5E" w:rsidRPr="00563CD0">
        <w:rPr>
          <w:rFonts w:asciiTheme="majorBidi" w:hAnsiTheme="majorBidi" w:cstheme="majorBidi"/>
          <w:sz w:val="24"/>
          <w:szCs w:val="24"/>
        </w:rPr>
        <w:t xml:space="preserve"> scatter plots</w:t>
      </w:r>
      <w:r w:rsidR="00CF19CA">
        <w:rPr>
          <w:rFonts w:asciiTheme="majorBidi" w:hAnsiTheme="majorBidi" w:cstheme="majorBidi"/>
          <w:sz w:val="24"/>
          <w:szCs w:val="24"/>
        </w:rPr>
        <w:t xml:space="preserve"> to compare predicted risks for each individual</w:t>
      </w:r>
      <w:r w:rsidR="00EE7D5E" w:rsidRPr="00563CD0">
        <w:rPr>
          <w:rFonts w:asciiTheme="majorBidi" w:hAnsiTheme="majorBidi" w:cstheme="majorBidi"/>
          <w:sz w:val="24"/>
          <w:szCs w:val="24"/>
        </w:rPr>
        <w:t xml:space="preserve"> and </w:t>
      </w:r>
      <w:r w:rsidR="00200E6C" w:rsidRPr="00563CD0">
        <w:rPr>
          <w:rFonts w:asciiTheme="majorBidi" w:hAnsiTheme="majorBidi" w:cstheme="majorBidi"/>
          <w:sz w:val="24"/>
          <w:szCs w:val="24"/>
        </w:rPr>
        <w:t xml:space="preserve">estimated </w:t>
      </w:r>
      <w:r w:rsidR="00EE7D5E" w:rsidRPr="00563CD0">
        <w:rPr>
          <w:rFonts w:asciiTheme="majorBidi" w:hAnsiTheme="majorBidi" w:cstheme="majorBidi"/>
          <w:sz w:val="24"/>
          <w:szCs w:val="24"/>
        </w:rPr>
        <w:t xml:space="preserve">the proportion of men and women who </w:t>
      </w:r>
      <w:r w:rsidR="00EE7D5E" w:rsidRPr="00563CD0">
        <w:rPr>
          <w:rFonts w:asciiTheme="majorBidi" w:hAnsiTheme="majorBidi" w:cstheme="majorBidi"/>
          <w:sz w:val="24"/>
          <w:szCs w:val="24"/>
        </w:rPr>
        <w:lastRenderedPageBreak/>
        <w:t xml:space="preserve">were similarly categorized as </w:t>
      </w:r>
      <w:r w:rsidR="006A18D5">
        <w:rPr>
          <w:rFonts w:asciiTheme="majorBidi" w:hAnsiTheme="majorBidi" w:cstheme="majorBidi"/>
          <w:sz w:val="24"/>
          <w:szCs w:val="24"/>
        </w:rPr>
        <w:t>low-</w:t>
      </w:r>
      <w:r w:rsidR="00EE7D5E" w:rsidRPr="00563CD0">
        <w:rPr>
          <w:rFonts w:asciiTheme="majorBidi" w:hAnsiTheme="majorBidi" w:cstheme="majorBidi"/>
          <w:sz w:val="24"/>
          <w:szCs w:val="24"/>
        </w:rPr>
        <w:t xml:space="preserve"> or </w:t>
      </w:r>
      <w:r w:rsidR="006A18D5">
        <w:rPr>
          <w:rFonts w:asciiTheme="majorBidi" w:hAnsiTheme="majorBidi" w:cstheme="majorBidi"/>
          <w:sz w:val="24"/>
          <w:szCs w:val="24"/>
        </w:rPr>
        <w:t>high-</w:t>
      </w:r>
      <w:r w:rsidR="00EE7D5E" w:rsidRPr="00563CD0">
        <w:rPr>
          <w:rFonts w:asciiTheme="majorBidi" w:hAnsiTheme="majorBidi" w:cstheme="majorBidi"/>
          <w:sz w:val="24"/>
          <w:szCs w:val="24"/>
        </w:rPr>
        <w:t>risk by the two risk scores.</w:t>
      </w:r>
      <w:r w:rsidR="001850BF" w:rsidRPr="00563CD0">
        <w:rPr>
          <w:rFonts w:asciiTheme="majorBidi" w:hAnsiTheme="majorBidi" w:cstheme="majorBidi"/>
          <w:sz w:val="24"/>
          <w:szCs w:val="24"/>
        </w:rPr>
        <w:t xml:space="preserve"> </w:t>
      </w:r>
      <w:r w:rsidR="00CA145B" w:rsidRPr="00563CD0">
        <w:rPr>
          <w:rFonts w:asciiTheme="majorBidi" w:hAnsiTheme="majorBidi" w:cstheme="majorBidi"/>
          <w:sz w:val="24"/>
          <w:szCs w:val="24"/>
        </w:rPr>
        <w:t xml:space="preserve">We considered three different </w:t>
      </w:r>
      <w:r w:rsidR="00400A68">
        <w:rPr>
          <w:rFonts w:asciiTheme="majorBidi" w:hAnsiTheme="majorBidi" w:cstheme="majorBidi"/>
          <w:sz w:val="24"/>
          <w:szCs w:val="24"/>
        </w:rPr>
        <w:t>threshold</w:t>
      </w:r>
      <w:r w:rsidR="00CA145B" w:rsidRPr="00563CD0">
        <w:rPr>
          <w:rFonts w:asciiTheme="majorBidi" w:hAnsiTheme="majorBidi" w:cstheme="majorBidi"/>
          <w:sz w:val="24"/>
          <w:szCs w:val="24"/>
        </w:rPr>
        <w:t xml:space="preserve">s </w:t>
      </w:r>
      <w:r w:rsidR="006A18D5">
        <w:rPr>
          <w:rFonts w:asciiTheme="majorBidi" w:hAnsiTheme="majorBidi" w:cstheme="majorBidi"/>
          <w:sz w:val="24"/>
          <w:szCs w:val="24"/>
        </w:rPr>
        <w:t xml:space="preserve">to define </w:t>
      </w:r>
      <w:r w:rsidR="00400A68">
        <w:rPr>
          <w:rFonts w:asciiTheme="majorBidi" w:hAnsiTheme="majorBidi" w:cstheme="majorBidi"/>
          <w:sz w:val="24"/>
          <w:szCs w:val="24"/>
        </w:rPr>
        <w:t>high-risk</w:t>
      </w:r>
      <w:r w:rsidR="009F0207">
        <w:rPr>
          <w:rFonts w:asciiTheme="majorBidi" w:hAnsiTheme="majorBidi" w:cstheme="majorBidi"/>
          <w:sz w:val="24"/>
          <w:szCs w:val="24"/>
        </w:rPr>
        <w:t>:</w:t>
      </w:r>
      <w:r w:rsidR="00CA145B" w:rsidRPr="00563CD0">
        <w:rPr>
          <w:rFonts w:asciiTheme="majorBidi" w:hAnsiTheme="majorBidi" w:cstheme="majorBidi"/>
          <w:sz w:val="24"/>
          <w:szCs w:val="24"/>
        </w:rPr>
        <w:t xml:space="preserve"> </w:t>
      </w:r>
      <w:r w:rsidR="000C5B20" w:rsidRPr="00563CD0">
        <w:rPr>
          <w:rFonts w:asciiTheme="majorBidi" w:hAnsiTheme="majorBidi" w:cstheme="majorBidi"/>
          <w:sz w:val="24"/>
          <w:szCs w:val="24"/>
        </w:rPr>
        <w:t xml:space="preserve">10% </w:t>
      </w:r>
      <w:r w:rsidR="009F0207">
        <w:rPr>
          <w:rFonts w:asciiTheme="majorBidi" w:hAnsiTheme="majorBidi" w:cstheme="majorBidi"/>
          <w:sz w:val="24"/>
          <w:szCs w:val="24"/>
        </w:rPr>
        <w:t xml:space="preserve">for </w:t>
      </w:r>
      <w:r w:rsidR="00B93EEA" w:rsidRPr="00563CD0">
        <w:rPr>
          <w:rFonts w:asciiTheme="majorBidi" w:hAnsiTheme="majorBidi" w:cstheme="majorBidi"/>
          <w:sz w:val="24"/>
          <w:szCs w:val="24"/>
        </w:rPr>
        <w:t>high</w:t>
      </w:r>
      <w:r w:rsidR="009F43D7">
        <w:rPr>
          <w:rFonts w:asciiTheme="majorBidi" w:hAnsiTheme="majorBidi" w:cstheme="majorBidi"/>
          <w:sz w:val="24"/>
          <w:szCs w:val="24"/>
        </w:rPr>
        <w:t>-</w:t>
      </w:r>
      <w:r w:rsidR="00B93EEA" w:rsidRPr="00563CD0">
        <w:rPr>
          <w:rFonts w:asciiTheme="majorBidi" w:hAnsiTheme="majorBidi" w:cstheme="majorBidi"/>
          <w:sz w:val="24"/>
          <w:szCs w:val="24"/>
        </w:rPr>
        <w:t>income countries</w:t>
      </w:r>
      <w:r w:rsidR="009F0207">
        <w:rPr>
          <w:rFonts w:asciiTheme="majorBidi" w:hAnsiTheme="majorBidi" w:cstheme="majorBidi"/>
          <w:sz w:val="24"/>
          <w:szCs w:val="24"/>
        </w:rPr>
        <w:t>,</w:t>
      </w:r>
      <w:r w:rsidR="00B93EEA" w:rsidRPr="00563CD0">
        <w:rPr>
          <w:rFonts w:asciiTheme="majorBidi" w:hAnsiTheme="majorBidi" w:cstheme="majorBidi"/>
          <w:sz w:val="24"/>
          <w:szCs w:val="24"/>
        </w:rPr>
        <w:t xml:space="preserve"> </w:t>
      </w:r>
      <w:r w:rsidR="006A18D5">
        <w:rPr>
          <w:rFonts w:asciiTheme="majorBidi" w:hAnsiTheme="majorBidi" w:cstheme="majorBidi"/>
          <w:sz w:val="24"/>
          <w:szCs w:val="24"/>
        </w:rPr>
        <w:t xml:space="preserve">and 20% in LMICs </w:t>
      </w:r>
      <w:r w:rsidR="001E3E59" w:rsidRPr="00563CD0">
        <w:rPr>
          <w:rFonts w:asciiTheme="majorBidi" w:hAnsiTheme="majorBidi" w:cstheme="majorBidi"/>
          <w:sz w:val="24"/>
          <w:szCs w:val="24"/>
        </w:rPr>
        <w:t>based on</w:t>
      </w:r>
      <w:r w:rsidR="000C5B20" w:rsidRPr="00563CD0">
        <w:rPr>
          <w:rFonts w:asciiTheme="majorBidi" w:hAnsiTheme="majorBidi" w:cstheme="majorBidi"/>
          <w:sz w:val="24"/>
          <w:szCs w:val="24"/>
        </w:rPr>
        <w:t xml:space="preserve"> recent guidelines</w:t>
      </w:r>
      <w:r w:rsidR="009F0207">
        <w:rPr>
          <w:rFonts w:asciiTheme="majorBidi" w:hAnsiTheme="majorBidi" w:cstheme="majorBidi"/>
          <w:sz w:val="24"/>
          <w:szCs w:val="24"/>
        </w:rPr>
        <w:t>;</w:t>
      </w:r>
      <w:r w:rsidR="00340CFA" w:rsidRPr="00340CFA">
        <w:rPr>
          <w:rFonts w:asciiTheme="majorBidi" w:hAnsiTheme="majorBidi" w:cstheme="majorBidi"/>
          <w:sz w:val="24"/>
          <w:szCs w:val="24"/>
          <w:vertAlign w:val="superscript"/>
        </w:rPr>
        <w:t>3,24–26</w:t>
      </w:r>
      <w:r w:rsidR="009F0207">
        <w:rPr>
          <w:rFonts w:asciiTheme="majorBidi" w:hAnsiTheme="majorBidi" w:cstheme="majorBidi"/>
          <w:sz w:val="24"/>
          <w:szCs w:val="24"/>
        </w:rPr>
        <w:t xml:space="preserve"> and </w:t>
      </w:r>
      <w:r w:rsidR="00537438" w:rsidRPr="00563CD0">
        <w:rPr>
          <w:rFonts w:asciiTheme="majorBidi" w:hAnsiTheme="majorBidi" w:cstheme="majorBidi"/>
          <w:sz w:val="24"/>
          <w:szCs w:val="24"/>
        </w:rPr>
        <w:t>30%</w:t>
      </w:r>
      <w:r w:rsidR="00752E0C" w:rsidRPr="00563CD0">
        <w:rPr>
          <w:rFonts w:asciiTheme="majorBidi" w:hAnsiTheme="majorBidi" w:cstheme="majorBidi"/>
          <w:sz w:val="24"/>
          <w:szCs w:val="24"/>
        </w:rPr>
        <w:t xml:space="preserve"> </w:t>
      </w:r>
      <w:r w:rsidR="006A18D5">
        <w:rPr>
          <w:rFonts w:asciiTheme="majorBidi" w:hAnsiTheme="majorBidi" w:cstheme="majorBidi"/>
          <w:sz w:val="24"/>
          <w:szCs w:val="24"/>
        </w:rPr>
        <w:t xml:space="preserve">as the </w:t>
      </w:r>
      <w:r w:rsidR="00400A68">
        <w:rPr>
          <w:rFonts w:asciiTheme="majorBidi" w:hAnsiTheme="majorBidi" w:cstheme="majorBidi"/>
          <w:sz w:val="24"/>
          <w:szCs w:val="24"/>
        </w:rPr>
        <w:t>threshold</w:t>
      </w:r>
      <w:r w:rsidR="00016595" w:rsidRPr="00563CD0">
        <w:rPr>
          <w:rFonts w:asciiTheme="majorBidi" w:hAnsiTheme="majorBidi" w:cstheme="majorBidi"/>
          <w:sz w:val="24"/>
          <w:szCs w:val="24"/>
        </w:rPr>
        <w:t xml:space="preserve"> </w:t>
      </w:r>
      <w:r w:rsidR="00752E0C" w:rsidRPr="00563CD0">
        <w:rPr>
          <w:rFonts w:asciiTheme="majorBidi" w:hAnsiTheme="majorBidi" w:cstheme="majorBidi"/>
          <w:sz w:val="24"/>
          <w:szCs w:val="24"/>
        </w:rPr>
        <w:t xml:space="preserve">used in </w:t>
      </w:r>
      <w:r w:rsidR="000A1896" w:rsidRPr="00563CD0">
        <w:rPr>
          <w:rFonts w:asciiTheme="majorBidi" w:hAnsiTheme="majorBidi" w:cstheme="majorBidi"/>
          <w:sz w:val="24"/>
          <w:szCs w:val="24"/>
        </w:rPr>
        <w:t>the</w:t>
      </w:r>
      <w:r w:rsidR="00537438" w:rsidRPr="00563CD0">
        <w:rPr>
          <w:rFonts w:asciiTheme="majorBidi" w:hAnsiTheme="majorBidi" w:cstheme="majorBidi"/>
          <w:sz w:val="24"/>
          <w:szCs w:val="24"/>
        </w:rPr>
        <w:t xml:space="preserve"> </w:t>
      </w:r>
      <w:r w:rsidR="00A26CA9" w:rsidRPr="00563CD0">
        <w:rPr>
          <w:rFonts w:asciiTheme="majorBidi" w:hAnsiTheme="majorBidi" w:cstheme="majorBidi"/>
          <w:sz w:val="24"/>
          <w:szCs w:val="24"/>
        </w:rPr>
        <w:t xml:space="preserve">global </w:t>
      </w:r>
      <w:r w:rsidR="00400A68">
        <w:rPr>
          <w:rFonts w:asciiTheme="majorBidi" w:hAnsiTheme="majorBidi" w:cstheme="majorBidi"/>
          <w:sz w:val="24"/>
          <w:szCs w:val="24"/>
        </w:rPr>
        <w:t xml:space="preserve">NCD </w:t>
      </w:r>
      <w:r w:rsidR="006A18D5">
        <w:rPr>
          <w:rFonts w:asciiTheme="majorBidi" w:hAnsiTheme="majorBidi" w:cstheme="majorBidi"/>
          <w:sz w:val="24"/>
          <w:szCs w:val="24"/>
        </w:rPr>
        <w:t>target</w:t>
      </w:r>
      <w:r w:rsidR="00A26CA9" w:rsidRPr="00563CD0">
        <w:rPr>
          <w:rFonts w:asciiTheme="majorBidi" w:hAnsiTheme="majorBidi" w:cstheme="majorBidi"/>
          <w:sz w:val="24"/>
          <w:szCs w:val="24"/>
        </w:rPr>
        <w:t>.</w:t>
      </w:r>
      <w:r w:rsidR="00340CFA">
        <w:rPr>
          <w:rFonts w:asciiTheme="majorBidi" w:hAnsiTheme="majorBidi" w:cstheme="majorBidi"/>
          <w:sz w:val="24"/>
          <w:szCs w:val="24"/>
          <w:vertAlign w:val="superscript"/>
        </w:rPr>
        <w:t>2</w:t>
      </w:r>
      <w:r w:rsidR="00477834">
        <w:rPr>
          <w:rFonts w:asciiTheme="majorBidi" w:hAnsiTheme="majorBidi" w:cstheme="majorBidi"/>
          <w:sz w:val="24"/>
          <w:szCs w:val="24"/>
        </w:rPr>
        <w:t xml:space="preserve"> </w:t>
      </w:r>
    </w:p>
    <w:p w14:paraId="7B190EAC" w14:textId="1C62218E" w:rsidR="00416C5F" w:rsidRDefault="00A95C8D" w:rsidP="001241F7">
      <w:pPr>
        <w:autoSpaceDE w:val="0"/>
        <w:autoSpaceDN w:val="0"/>
        <w:adjustRightInd w:val="0"/>
        <w:spacing w:line="480" w:lineRule="auto"/>
        <w:rPr>
          <w:rFonts w:asciiTheme="majorBidi" w:hAnsiTheme="majorBidi" w:cstheme="majorBidi"/>
          <w:sz w:val="24"/>
          <w:szCs w:val="24"/>
        </w:rPr>
      </w:pPr>
      <w:r w:rsidRPr="00563CD0">
        <w:rPr>
          <w:rFonts w:asciiTheme="majorBidi" w:hAnsiTheme="majorBidi" w:cstheme="majorBidi"/>
          <w:sz w:val="24"/>
          <w:szCs w:val="24"/>
        </w:rPr>
        <w:br/>
      </w:r>
      <w:r w:rsidR="00EC0CC1" w:rsidRPr="00563CD0">
        <w:rPr>
          <w:rFonts w:asciiTheme="majorBidi" w:hAnsiTheme="majorBidi" w:cstheme="majorBidi"/>
          <w:sz w:val="24"/>
          <w:szCs w:val="24"/>
        </w:rPr>
        <w:t xml:space="preserve">We </w:t>
      </w:r>
      <w:r w:rsidR="001709D5">
        <w:rPr>
          <w:rFonts w:asciiTheme="majorBidi" w:hAnsiTheme="majorBidi" w:cstheme="majorBidi"/>
          <w:sz w:val="24"/>
          <w:szCs w:val="24"/>
        </w:rPr>
        <w:t xml:space="preserve">also </w:t>
      </w:r>
      <w:r w:rsidR="001E3E59" w:rsidRPr="00563CD0">
        <w:rPr>
          <w:rFonts w:asciiTheme="majorBidi" w:hAnsiTheme="majorBidi" w:cstheme="majorBidi"/>
          <w:sz w:val="24"/>
          <w:szCs w:val="24"/>
        </w:rPr>
        <w:t>evaluated</w:t>
      </w:r>
      <w:r w:rsidR="00363B63" w:rsidRPr="00563CD0">
        <w:rPr>
          <w:rFonts w:asciiTheme="majorBidi" w:hAnsiTheme="majorBidi" w:cstheme="majorBidi"/>
          <w:sz w:val="24"/>
          <w:szCs w:val="24"/>
        </w:rPr>
        <w:t xml:space="preserve"> a two-stage </w:t>
      </w:r>
      <w:r w:rsidR="00006B76" w:rsidRPr="00563CD0">
        <w:rPr>
          <w:rFonts w:asciiTheme="majorBidi" w:hAnsiTheme="majorBidi" w:cstheme="majorBidi"/>
          <w:sz w:val="24"/>
          <w:szCs w:val="24"/>
        </w:rPr>
        <w:t xml:space="preserve">strategy </w:t>
      </w:r>
      <w:r w:rsidR="00BC4CFB">
        <w:rPr>
          <w:rFonts w:asciiTheme="majorBidi" w:hAnsiTheme="majorBidi" w:cstheme="majorBidi"/>
          <w:sz w:val="24"/>
          <w:szCs w:val="24"/>
        </w:rPr>
        <w:t>to</w:t>
      </w:r>
      <w:r w:rsidR="00BC4CFB" w:rsidRPr="00563CD0">
        <w:rPr>
          <w:rFonts w:asciiTheme="majorBidi" w:hAnsiTheme="majorBidi" w:cstheme="majorBidi"/>
          <w:sz w:val="24"/>
          <w:szCs w:val="24"/>
        </w:rPr>
        <w:t xml:space="preserve"> </w:t>
      </w:r>
      <w:r w:rsidR="00006B76" w:rsidRPr="00563CD0">
        <w:rPr>
          <w:rFonts w:asciiTheme="majorBidi" w:hAnsiTheme="majorBidi" w:cstheme="majorBidi"/>
          <w:sz w:val="24"/>
          <w:szCs w:val="24"/>
        </w:rPr>
        <w:t xml:space="preserve">identify </w:t>
      </w:r>
      <w:r w:rsidR="00400A68">
        <w:rPr>
          <w:rFonts w:asciiTheme="majorBidi" w:hAnsiTheme="majorBidi" w:cstheme="majorBidi"/>
          <w:sz w:val="24"/>
          <w:szCs w:val="24"/>
        </w:rPr>
        <w:t>high-risk</w:t>
      </w:r>
      <w:r w:rsidR="00BC4CFB">
        <w:rPr>
          <w:rFonts w:asciiTheme="majorBidi" w:hAnsiTheme="majorBidi" w:cstheme="majorBidi"/>
          <w:sz w:val="24"/>
          <w:szCs w:val="24"/>
        </w:rPr>
        <w:t xml:space="preserve"> individuals</w:t>
      </w:r>
      <w:r w:rsidR="004929E7" w:rsidRPr="00563CD0">
        <w:rPr>
          <w:rFonts w:asciiTheme="majorBidi" w:hAnsiTheme="majorBidi" w:cstheme="majorBidi"/>
          <w:sz w:val="24"/>
          <w:szCs w:val="24"/>
        </w:rPr>
        <w:t>, which could be useful in resource-poor settings</w:t>
      </w:r>
      <w:r w:rsidR="00006B76" w:rsidRPr="00563CD0">
        <w:rPr>
          <w:rFonts w:asciiTheme="majorBidi" w:hAnsiTheme="majorBidi" w:cstheme="majorBidi"/>
          <w:sz w:val="24"/>
          <w:szCs w:val="24"/>
        </w:rPr>
        <w:t xml:space="preserve">. </w:t>
      </w:r>
      <w:r w:rsidR="006B2E9B" w:rsidRPr="00563CD0">
        <w:rPr>
          <w:rFonts w:asciiTheme="majorBidi" w:hAnsiTheme="majorBidi" w:cstheme="majorBidi"/>
          <w:sz w:val="24"/>
          <w:szCs w:val="24"/>
        </w:rPr>
        <w:t xml:space="preserve">In this strategy, patients </w:t>
      </w:r>
      <w:r w:rsidR="001E3E59" w:rsidRPr="00563CD0">
        <w:rPr>
          <w:rFonts w:asciiTheme="majorBidi" w:hAnsiTheme="majorBidi" w:cstheme="majorBidi"/>
          <w:sz w:val="24"/>
          <w:szCs w:val="24"/>
        </w:rPr>
        <w:t>would be</w:t>
      </w:r>
      <w:r w:rsidR="006F1298" w:rsidRPr="00563CD0">
        <w:rPr>
          <w:rFonts w:asciiTheme="majorBidi" w:hAnsiTheme="majorBidi" w:cstheme="majorBidi"/>
          <w:sz w:val="24"/>
          <w:szCs w:val="24"/>
        </w:rPr>
        <w:t xml:space="preserve"> </w:t>
      </w:r>
      <w:r w:rsidR="006B2E9B" w:rsidRPr="00563CD0">
        <w:rPr>
          <w:rFonts w:asciiTheme="majorBidi" w:hAnsiTheme="majorBidi" w:cstheme="majorBidi"/>
          <w:sz w:val="24"/>
          <w:szCs w:val="24"/>
        </w:rPr>
        <w:t xml:space="preserve">first </w:t>
      </w:r>
      <w:r w:rsidR="001E3E59" w:rsidRPr="00563CD0">
        <w:rPr>
          <w:rFonts w:asciiTheme="majorBidi" w:hAnsiTheme="majorBidi" w:cstheme="majorBidi"/>
          <w:sz w:val="24"/>
          <w:szCs w:val="24"/>
        </w:rPr>
        <w:t>assessed</w:t>
      </w:r>
      <w:r w:rsidR="006B2E9B" w:rsidRPr="00563CD0">
        <w:rPr>
          <w:rFonts w:asciiTheme="majorBidi" w:hAnsiTheme="majorBidi" w:cstheme="majorBidi"/>
          <w:sz w:val="24"/>
          <w:szCs w:val="24"/>
        </w:rPr>
        <w:t xml:space="preserve"> using the office-based risk score</w:t>
      </w:r>
      <w:r w:rsidR="001E3E59" w:rsidRPr="00563CD0">
        <w:rPr>
          <w:rFonts w:asciiTheme="majorBidi" w:hAnsiTheme="majorBidi" w:cstheme="majorBidi"/>
          <w:sz w:val="24"/>
          <w:szCs w:val="24"/>
        </w:rPr>
        <w:t xml:space="preserve"> and those with a </w:t>
      </w:r>
      <w:r w:rsidR="000E77F0">
        <w:rPr>
          <w:rFonts w:asciiTheme="majorBidi" w:hAnsiTheme="majorBidi" w:cstheme="majorBidi"/>
          <w:sz w:val="24"/>
          <w:szCs w:val="24"/>
        </w:rPr>
        <w:t xml:space="preserve">borderline </w:t>
      </w:r>
      <w:r w:rsidR="001E3E59" w:rsidRPr="00563CD0">
        <w:rPr>
          <w:rFonts w:asciiTheme="majorBidi" w:hAnsiTheme="majorBidi" w:cstheme="majorBidi"/>
          <w:sz w:val="24"/>
          <w:szCs w:val="24"/>
        </w:rPr>
        <w:t xml:space="preserve">predicted </w:t>
      </w:r>
      <w:r w:rsidR="008E1B1D" w:rsidRPr="00563CD0">
        <w:rPr>
          <w:rFonts w:asciiTheme="majorBidi" w:hAnsiTheme="majorBidi" w:cstheme="majorBidi"/>
          <w:sz w:val="24"/>
          <w:szCs w:val="24"/>
        </w:rPr>
        <w:t xml:space="preserve">risk </w:t>
      </w:r>
      <w:r w:rsidR="000E77F0">
        <w:rPr>
          <w:rFonts w:asciiTheme="majorBidi" w:hAnsiTheme="majorBidi" w:cstheme="majorBidi"/>
          <w:sz w:val="24"/>
          <w:szCs w:val="24"/>
        </w:rPr>
        <w:t xml:space="preserve">which is </w:t>
      </w:r>
      <w:r w:rsidR="001A42C3" w:rsidRPr="00563CD0">
        <w:rPr>
          <w:rFonts w:asciiTheme="majorBidi" w:hAnsiTheme="majorBidi" w:cstheme="majorBidi"/>
          <w:sz w:val="24"/>
          <w:szCs w:val="24"/>
        </w:rPr>
        <w:t xml:space="preserve">just below </w:t>
      </w:r>
      <w:r w:rsidR="00416C5F" w:rsidRPr="00563CD0">
        <w:rPr>
          <w:rFonts w:asciiTheme="majorBidi" w:hAnsiTheme="majorBidi" w:cstheme="majorBidi"/>
          <w:sz w:val="24"/>
          <w:szCs w:val="24"/>
        </w:rPr>
        <w:t xml:space="preserve">the </w:t>
      </w:r>
      <w:r w:rsidR="00400A68">
        <w:rPr>
          <w:rFonts w:asciiTheme="majorBidi" w:hAnsiTheme="majorBidi" w:cstheme="majorBidi"/>
          <w:sz w:val="24"/>
          <w:szCs w:val="24"/>
        </w:rPr>
        <w:t>threshold</w:t>
      </w:r>
      <w:r w:rsidR="00416C5F" w:rsidRPr="00563CD0">
        <w:rPr>
          <w:rFonts w:asciiTheme="majorBidi" w:hAnsiTheme="majorBidi" w:cstheme="majorBidi"/>
          <w:sz w:val="24"/>
          <w:szCs w:val="24"/>
        </w:rPr>
        <w:t xml:space="preserve"> for </w:t>
      </w:r>
      <w:r w:rsidR="00400A68">
        <w:rPr>
          <w:rFonts w:asciiTheme="majorBidi" w:hAnsiTheme="majorBidi" w:cstheme="majorBidi"/>
          <w:sz w:val="24"/>
          <w:szCs w:val="24"/>
        </w:rPr>
        <w:t>high-risk</w:t>
      </w:r>
      <w:r w:rsidR="00416C5F" w:rsidRPr="00563CD0">
        <w:rPr>
          <w:rFonts w:asciiTheme="majorBidi" w:hAnsiTheme="majorBidi" w:cstheme="majorBidi"/>
          <w:sz w:val="24"/>
          <w:szCs w:val="24"/>
        </w:rPr>
        <w:t xml:space="preserve"> </w:t>
      </w:r>
      <w:r w:rsidR="009215AE">
        <w:rPr>
          <w:rFonts w:asciiTheme="majorBidi" w:hAnsiTheme="majorBidi" w:cstheme="majorBidi"/>
          <w:sz w:val="24"/>
          <w:szCs w:val="24"/>
        </w:rPr>
        <w:t xml:space="preserve">(i.e. potential false negatives) </w:t>
      </w:r>
      <w:r w:rsidR="001E3E59" w:rsidRPr="00563CD0">
        <w:rPr>
          <w:rFonts w:asciiTheme="majorBidi" w:hAnsiTheme="majorBidi" w:cstheme="majorBidi"/>
          <w:sz w:val="24"/>
          <w:szCs w:val="24"/>
        </w:rPr>
        <w:t xml:space="preserve">would be </w:t>
      </w:r>
      <w:r w:rsidR="00AE7095" w:rsidRPr="00563CD0">
        <w:rPr>
          <w:rFonts w:asciiTheme="majorBidi" w:hAnsiTheme="majorBidi" w:cstheme="majorBidi"/>
          <w:sz w:val="24"/>
          <w:szCs w:val="24"/>
        </w:rPr>
        <w:t xml:space="preserve">referred </w:t>
      </w:r>
      <w:r w:rsidR="001E3E59" w:rsidRPr="00563CD0">
        <w:rPr>
          <w:rFonts w:asciiTheme="majorBidi" w:hAnsiTheme="majorBidi" w:cstheme="majorBidi"/>
          <w:sz w:val="24"/>
          <w:szCs w:val="24"/>
        </w:rPr>
        <w:t xml:space="preserve">for </w:t>
      </w:r>
      <w:r w:rsidR="000E77F0">
        <w:rPr>
          <w:rFonts w:asciiTheme="majorBidi" w:hAnsiTheme="majorBidi" w:cstheme="majorBidi"/>
          <w:sz w:val="24"/>
          <w:szCs w:val="24"/>
        </w:rPr>
        <w:t xml:space="preserve">further </w:t>
      </w:r>
      <w:r w:rsidR="00416C5F" w:rsidRPr="00563CD0">
        <w:rPr>
          <w:rFonts w:asciiTheme="majorBidi" w:hAnsiTheme="majorBidi" w:cstheme="majorBidi"/>
          <w:sz w:val="24"/>
          <w:szCs w:val="24"/>
        </w:rPr>
        <w:t xml:space="preserve">laboratory-testing. </w:t>
      </w:r>
      <w:r w:rsidR="00D426B1" w:rsidRPr="00563CD0">
        <w:rPr>
          <w:rFonts w:asciiTheme="majorBidi" w:hAnsiTheme="majorBidi" w:cstheme="majorBidi"/>
          <w:sz w:val="24"/>
          <w:szCs w:val="24"/>
        </w:rPr>
        <w:t>W</w:t>
      </w:r>
      <w:r w:rsidR="00A51278" w:rsidRPr="00563CD0">
        <w:rPr>
          <w:rFonts w:asciiTheme="majorBidi" w:hAnsiTheme="majorBidi" w:cstheme="majorBidi"/>
          <w:sz w:val="24"/>
          <w:szCs w:val="24"/>
        </w:rPr>
        <w:t xml:space="preserve">e </w:t>
      </w:r>
      <w:r w:rsidR="006941AC" w:rsidRPr="00563CD0">
        <w:rPr>
          <w:rFonts w:asciiTheme="majorBidi" w:hAnsiTheme="majorBidi" w:cstheme="majorBidi"/>
          <w:sz w:val="24"/>
          <w:szCs w:val="24"/>
        </w:rPr>
        <w:t xml:space="preserve">estimated proportion of those at </w:t>
      </w:r>
      <w:r w:rsidR="00400A68">
        <w:rPr>
          <w:rFonts w:asciiTheme="majorBidi" w:hAnsiTheme="majorBidi" w:cstheme="majorBidi"/>
          <w:sz w:val="24"/>
          <w:szCs w:val="24"/>
        </w:rPr>
        <w:t>high-risk</w:t>
      </w:r>
      <w:r w:rsidR="006941AC" w:rsidRPr="00563CD0">
        <w:rPr>
          <w:rFonts w:asciiTheme="majorBidi" w:hAnsiTheme="majorBidi" w:cstheme="majorBidi"/>
          <w:sz w:val="24"/>
          <w:szCs w:val="24"/>
        </w:rPr>
        <w:t xml:space="preserve"> </w:t>
      </w:r>
      <w:r w:rsidR="00584BB2" w:rsidRPr="00563CD0">
        <w:rPr>
          <w:rFonts w:asciiTheme="majorBidi" w:hAnsiTheme="majorBidi" w:cstheme="majorBidi"/>
          <w:sz w:val="24"/>
          <w:szCs w:val="24"/>
        </w:rPr>
        <w:t xml:space="preserve">who </w:t>
      </w:r>
      <w:r w:rsidR="006941AC" w:rsidRPr="00563CD0">
        <w:rPr>
          <w:rFonts w:asciiTheme="majorBidi" w:hAnsiTheme="majorBidi" w:cstheme="majorBidi"/>
          <w:sz w:val="24"/>
          <w:szCs w:val="24"/>
        </w:rPr>
        <w:t xml:space="preserve">were identified by the office-based risk score and determined </w:t>
      </w:r>
      <w:r w:rsidR="00251F35" w:rsidRPr="00563CD0">
        <w:rPr>
          <w:rFonts w:asciiTheme="majorBidi" w:hAnsiTheme="majorBidi" w:cstheme="majorBidi"/>
          <w:sz w:val="24"/>
          <w:szCs w:val="24"/>
        </w:rPr>
        <w:t xml:space="preserve">the </w:t>
      </w:r>
      <w:r w:rsidR="00882B33" w:rsidRPr="00563CD0">
        <w:rPr>
          <w:rFonts w:asciiTheme="majorBidi" w:hAnsiTheme="majorBidi" w:cstheme="majorBidi"/>
          <w:sz w:val="24"/>
          <w:szCs w:val="24"/>
        </w:rPr>
        <w:t xml:space="preserve">range of office-based risk </w:t>
      </w:r>
      <w:r w:rsidR="009F0207">
        <w:rPr>
          <w:rFonts w:asciiTheme="majorBidi" w:hAnsiTheme="majorBidi" w:cstheme="majorBidi"/>
          <w:sz w:val="24"/>
          <w:szCs w:val="24"/>
        </w:rPr>
        <w:t xml:space="preserve">levels that needed further laboratory tests </w:t>
      </w:r>
      <w:r w:rsidR="00143435" w:rsidRPr="00563CD0">
        <w:rPr>
          <w:rFonts w:asciiTheme="majorBidi" w:hAnsiTheme="majorBidi" w:cstheme="majorBidi"/>
          <w:sz w:val="24"/>
          <w:szCs w:val="24"/>
        </w:rPr>
        <w:t>to</w:t>
      </w:r>
      <w:r w:rsidR="00346AA7" w:rsidRPr="00563CD0">
        <w:rPr>
          <w:rFonts w:asciiTheme="majorBidi" w:hAnsiTheme="majorBidi" w:cstheme="majorBidi"/>
          <w:sz w:val="24"/>
          <w:szCs w:val="24"/>
        </w:rPr>
        <w:t xml:space="preserve"> </w:t>
      </w:r>
      <w:r w:rsidR="009215AE">
        <w:rPr>
          <w:rFonts w:asciiTheme="majorBidi" w:hAnsiTheme="majorBidi" w:cstheme="majorBidi"/>
          <w:sz w:val="24"/>
          <w:szCs w:val="24"/>
        </w:rPr>
        <w:t xml:space="preserve">identify 95% of those at </w:t>
      </w:r>
      <w:r w:rsidR="00346AA7" w:rsidRPr="00563CD0">
        <w:rPr>
          <w:rFonts w:asciiTheme="majorBidi" w:hAnsiTheme="majorBidi" w:cstheme="majorBidi"/>
          <w:sz w:val="24"/>
          <w:szCs w:val="24"/>
        </w:rPr>
        <w:t>high laboratory-based risk.</w:t>
      </w:r>
      <w:r w:rsidR="00977D43">
        <w:rPr>
          <w:rFonts w:asciiTheme="majorBidi" w:hAnsiTheme="majorBidi" w:cstheme="majorBidi"/>
          <w:sz w:val="24"/>
          <w:szCs w:val="24"/>
        </w:rPr>
        <w:t xml:space="preserve"> </w:t>
      </w:r>
    </w:p>
    <w:p w14:paraId="48A4D2A6" w14:textId="77777777" w:rsidR="00977D43" w:rsidRDefault="00977D43" w:rsidP="001241F7">
      <w:pPr>
        <w:autoSpaceDE w:val="0"/>
        <w:autoSpaceDN w:val="0"/>
        <w:adjustRightInd w:val="0"/>
        <w:spacing w:line="480" w:lineRule="auto"/>
        <w:rPr>
          <w:rFonts w:asciiTheme="majorBidi" w:hAnsiTheme="majorBidi" w:cstheme="majorBidi"/>
          <w:sz w:val="24"/>
          <w:szCs w:val="24"/>
        </w:rPr>
      </w:pPr>
    </w:p>
    <w:p w14:paraId="7831CCF9" w14:textId="7BAE113C" w:rsidR="00977D43" w:rsidRPr="00563CD0" w:rsidRDefault="009F0207" w:rsidP="001241F7">
      <w:pPr>
        <w:autoSpaceDE w:val="0"/>
        <w:autoSpaceDN w:val="0"/>
        <w:adjustRightInd w:val="0"/>
        <w:spacing w:line="480" w:lineRule="auto"/>
        <w:rPr>
          <w:rFonts w:asciiTheme="majorBidi" w:hAnsiTheme="majorBidi" w:cstheme="majorBidi"/>
          <w:sz w:val="24"/>
          <w:szCs w:val="24"/>
        </w:rPr>
      </w:pPr>
      <w:r>
        <w:rPr>
          <w:rFonts w:asciiTheme="majorBidi" w:hAnsiTheme="majorBidi" w:cstheme="majorBidi"/>
          <w:sz w:val="24"/>
          <w:szCs w:val="24"/>
        </w:rPr>
        <w:t>A</w:t>
      </w:r>
      <w:r w:rsidR="00977D43">
        <w:rPr>
          <w:rFonts w:asciiTheme="majorBidi" w:hAnsiTheme="majorBidi" w:cstheme="majorBidi" w:hint="eastAsia"/>
          <w:sz w:val="24"/>
          <w:szCs w:val="24"/>
        </w:rPr>
        <w:t>nalyses were done with S</w:t>
      </w:r>
      <w:r w:rsidR="00977D43">
        <w:rPr>
          <w:rFonts w:asciiTheme="majorBidi" w:hAnsiTheme="majorBidi" w:cstheme="majorBidi"/>
          <w:sz w:val="24"/>
          <w:szCs w:val="24"/>
        </w:rPr>
        <w:t xml:space="preserve">tata 12.0. </w:t>
      </w:r>
      <w:r w:rsidR="00B2147A">
        <w:rPr>
          <w:rFonts w:asciiTheme="majorBidi" w:hAnsiTheme="majorBidi" w:cstheme="majorBidi"/>
          <w:sz w:val="24"/>
          <w:szCs w:val="24"/>
        </w:rPr>
        <w:t>The study protocol was approved by the institutional review board at the Harvard T.H. Chan School of Public Health (Boston, MA, USA).</w:t>
      </w:r>
    </w:p>
    <w:p w14:paraId="439A8DE3" w14:textId="77777777" w:rsidR="0093402E" w:rsidRDefault="0093402E" w:rsidP="00547802">
      <w:pPr>
        <w:spacing w:line="480" w:lineRule="auto"/>
        <w:rPr>
          <w:rFonts w:asciiTheme="majorBidi" w:hAnsiTheme="majorBidi" w:cstheme="majorBidi"/>
          <w:b/>
          <w:sz w:val="24"/>
          <w:szCs w:val="24"/>
        </w:rPr>
      </w:pPr>
    </w:p>
    <w:p w14:paraId="26688856" w14:textId="21E404D8" w:rsidR="00547802" w:rsidRDefault="00547802" w:rsidP="00547802">
      <w:pPr>
        <w:spacing w:line="480" w:lineRule="auto"/>
        <w:rPr>
          <w:rFonts w:asciiTheme="majorBidi" w:hAnsiTheme="majorBidi" w:cstheme="majorBidi"/>
          <w:sz w:val="24"/>
          <w:szCs w:val="24"/>
        </w:rPr>
      </w:pPr>
      <w:r>
        <w:rPr>
          <w:rFonts w:asciiTheme="majorBidi" w:hAnsiTheme="majorBidi" w:cstheme="majorBidi" w:hint="eastAsia"/>
          <w:b/>
          <w:sz w:val="24"/>
          <w:szCs w:val="24"/>
        </w:rPr>
        <w:t>Role of the funding sour</w:t>
      </w:r>
      <w:r>
        <w:rPr>
          <w:rFonts w:asciiTheme="majorBidi" w:hAnsiTheme="majorBidi" w:cstheme="majorBidi"/>
          <w:b/>
          <w:sz w:val="24"/>
          <w:szCs w:val="24"/>
        </w:rPr>
        <w:t xml:space="preserve">ce </w:t>
      </w:r>
    </w:p>
    <w:p w14:paraId="1343205D" w14:textId="77777777" w:rsidR="00547802" w:rsidRDefault="00547802" w:rsidP="00547802">
      <w:pPr>
        <w:spacing w:line="480" w:lineRule="auto"/>
        <w:rPr>
          <w:rFonts w:asciiTheme="majorBidi" w:hAnsiTheme="majorBidi" w:cstheme="majorBidi"/>
          <w:sz w:val="24"/>
          <w:szCs w:val="24"/>
        </w:rPr>
      </w:pPr>
      <w:r>
        <w:rPr>
          <w:rFonts w:asciiTheme="majorBidi" w:hAnsiTheme="majorBidi" w:cstheme="majorBidi"/>
          <w:sz w:val="24"/>
          <w:szCs w:val="24"/>
        </w:rPr>
        <w:t xml:space="preserve">The funders of the study had no role in study design, data collection, data analysis, data </w:t>
      </w:r>
      <w:r>
        <w:rPr>
          <w:rFonts w:asciiTheme="majorBidi" w:hAnsiTheme="majorBidi" w:cstheme="majorBidi"/>
          <w:sz w:val="24"/>
          <w:szCs w:val="24"/>
        </w:rPr>
        <w:lastRenderedPageBreak/>
        <w:t xml:space="preserve">interpretation, or writing of the paper. PU, KH, and GD had full access to all the data in the study and GD had final responsibility for the decision to submit for publication. </w:t>
      </w:r>
    </w:p>
    <w:p w14:paraId="698A6D29" w14:textId="77777777" w:rsidR="009F0207" w:rsidRDefault="009F0207" w:rsidP="00166733">
      <w:pPr>
        <w:spacing w:line="480" w:lineRule="auto"/>
        <w:rPr>
          <w:rFonts w:asciiTheme="majorBidi" w:hAnsiTheme="majorBidi" w:cstheme="majorBidi"/>
          <w:b/>
          <w:sz w:val="24"/>
          <w:szCs w:val="24"/>
        </w:rPr>
      </w:pPr>
    </w:p>
    <w:p w14:paraId="507398E2" w14:textId="29241D72" w:rsidR="00DE2980" w:rsidRPr="00563CD0" w:rsidRDefault="0082166D" w:rsidP="00166733">
      <w:pPr>
        <w:spacing w:line="480" w:lineRule="auto"/>
        <w:rPr>
          <w:rFonts w:asciiTheme="majorBidi" w:hAnsiTheme="majorBidi" w:cstheme="majorBidi"/>
          <w:b/>
          <w:sz w:val="24"/>
          <w:szCs w:val="24"/>
        </w:rPr>
      </w:pPr>
      <w:r w:rsidRPr="00563CD0">
        <w:rPr>
          <w:rFonts w:asciiTheme="majorBidi" w:hAnsiTheme="majorBidi" w:cstheme="majorBidi"/>
          <w:b/>
          <w:sz w:val="24"/>
          <w:szCs w:val="24"/>
        </w:rPr>
        <w:t>Results</w:t>
      </w:r>
    </w:p>
    <w:p w14:paraId="772F6D37" w14:textId="59D24FF8" w:rsidR="00572316" w:rsidRDefault="00575CA4" w:rsidP="00572316">
      <w:pPr>
        <w:spacing w:line="480" w:lineRule="auto"/>
        <w:rPr>
          <w:rFonts w:asciiTheme="majorBidi" w:hAnsiTheme="majorBidi" w:cstheme="majorBidi"/>
          <w:sz w:val="24"/>
          <w:szCs w:val="24"/>
        </w:rPr>
      </w:pPr>
      <w:r w:rsidRPr="00563CD0">
        <w:rPr>
          <w:rFonts w:asciiTheme="majorBidi" w:hAnsiTheme="majorBidi" w:cstheme="majorBidi"/>
          <w:sz w:val="24"/>
          <w:szCs w:val="24"/>
        </w:rPr>
        <w:t>The coefficients for the</w:t>
      </w:r>
      <w:r w:rsidR="002B352A" w:rsidRPr="00563CD0">
        <w:rPr>
          <w:rFonts w:asciiTheme="majorBidi" w:hAnsiTheme="majorBidi" w:cstheme="majorBidi"/>
          <w:sz w:val="24"/>
          <w:szCs w:val="24"/>
        </w:rPr>
        <w:t xml:space="preserve"> </w:t>
      </w:r>
      <w:r w:rsidR="00776FE2" w:rsidRPr="00563CD0">
        <w:rPr>
          <w:rFonts w:asciiTheme="majorBidi" w:hAnsiTheme="majorBidi" w:cstheme="majorBidi"/>
          <w:sz w:val="24"/>
          <w:szCs w:val="24"/>
        </w:rPr>
        <w:t xml:space="preserve">risk scores </w:t>
      </w:r>
      <w:r w:rsidR="00532DF8" w:rsidRPr="00563CD0">
        <w:rPr>
          <w:rFonts w:asciiTheme="majorBidi" w:hAnsiTheme="majorBidi" w:cstheme="majorBidi"/>
          <w:sz w:val="24"/>
          <w:szCs w:val="24"/>
        </w:rPr>
        <w:t>are</w:t>
      </w:r>
      <w:r w:rsidRPr="00563CD0">
        <w:rPr>
          <w:rFonts w:asciiTheme="majorBidi" w:hAnsiTheme="majorBidi" w:cstheme="majorBidi"/>
          <w:sz w:val="24"/>
          <w:szCs w:val="24"/>
        </w:rPr>
        <w:t xml:space="preserve"> shown in </w:t>
      </w:r>
      <w:r w:rsidR="009D46BE" w:rsidRPr="00563CD0">
        <w:rPr>
          <w:rFonts w:asciiTheme="majorBidi" w:hAnsiTheme="majorBidi" w:cstheme="majorBidi"/>
          <w:sz w:val="24"/>
          <w:szCs w:val="24"/>
        </w:rPr>
        <w:t>T</w:t>
      </w:r>
      <w:r w:rsidRPr="00563CD0">
        <w:rPr>
          <w:rFonts w:asciiTheme="majorBidi" w:hAnsiTheme="majorBidi" w:cstheme="majorBidi"/>
          <w:sz w:val="24"/>
          <w:szCs w:val="24"/>
        </w:rPr>
        <w:t>able</w:t>
      </w:r>
      <w:r w:rsidR="00957563" w:rsidRPr="00563CD0">
        <w:rPr>
          <w:rFonts w:asciiTheme="majorBidi" w:hAnsiTheme="majorBidi" w:cstheme="majorBidi"/>
          <w:sz w:val="24"/>
          <w:szCs w:val="24"/>
        </w:rPr>
        <w:t xml:space="preserve"> 1</w:t>
      </w:r>
      <w:r w:rsidRPr="00563CD0">
        <w:rPr>
          <w:rFonts w:asciiTheme="majorBidi" w:hAnsiTheme="majorBidi" w:cstheme="majorBidi"/>
          <w:sz w:val="24"/>
          <w:szCs w:val="24"/>
        </w:rPr>
        <w:t xml:space="preserve">. </w:t>
      </w:r>
      <w:r w:rsidR="00BC4CFB">
        <w:rPr>
          <w:rFonts w:asciiTheme="majorBidi" w:hAnsiTheme="majorBidi" w:cstheme="majorBidi"/>
          <w:sz w:val="24"/>
          <w:szCs w:val="24"/>
        </w:rPr>
        <w:t xml:space="preserve">Both scores performed well </w:t>
      </w:r>
      <w:r w:rsidR="00BC4CFB" w:rsidRPr="00563CD0">
        <w:rPr>
          <w:rFonts w:asciiTheme="majorBidi" w:hAnsiTheme="majorBidi" w:cstheme="majorBidi"/>
          <w:sz w:val="24"/>
          <w:szCs w:val="24"/>
        </w:rPr>
        <w:t>(Appendix p 2 and Appendix Figure 1)</w:t>
      </w:r>
      <w:r w:rsidR="00F15418" w:rsidRPr="00563CD0">
        <w:rPr>
          <w:rFonts w:asciiTheme="majorBidi" w:hAnsiTheme="majorBidi" w:cstheme="majorBidi"/>
          <w:sz w:val="24"/>
          <w:szCs w:val="24"/>
        </w:rPr>
        <w:t>.</w:t>
      </w:r>
      <w:r w:rsidR="0019234E" w:rsidRPr="00563CD0">
        <w:rPr>
          <w:rFonts w:asciiTheme="majorBidi" w:hAnsiTheme="majorBidi" w:cstheme="majorBidi"/>
          <w:sz w:val="24"/>
          <w:szCs w:val="24"/>
        </w:rPr>
        <w:t xml:space="preserve"> </w:t>
      </w:r>
      <w:r w:rsidR="00F559F8" w:rsidRPr="00563CD0">
        <w:rPr>
          <w:rFonts w:asciiTheme="majorBidi" w:hAnsiTheme="majorBidi" w:cstheme="majorBidi"/>
          <w:sz w:val="24"/>
          <w:szCs w:val="24"/>
        </w:rPr>
        <w:t xml:space="preserve">In </w:t>
      </w:r>
      <w:r w:rsidR="004537F4">
        <w:rPr>
          <w:rFonts w:asciiTheme="majorBidi" w:hAnsiTheme="majorBidi" w:cstheme="majorBidi"/>
          <w:sz w:val="24"/>
          <w:szCs w:val="24"/>
        </w:rPr>
        <w:t>internal</w:t>
      </w:r>
      <w:r w:rsidR="004537F4" w:rsidRPr="00563CD0">
        <w:rPr>
          <w:rFonts w:asciiTheme="majorBidi" w:hAnsiTheme="majorBidi" w:cstheme="majorBidi"/>
          <w:sz w:val="24"/>
          <w:szCs w:val="24"/>
        </w:rPr>
        <w:t xml:space="preserve"> </w:t>
      </w:r>
      <w:r w:rsidR="00F559F8" w:rsidRPr="00563CD0">
        <w:rPr>
          <w:rFonts w:asciiTheme="majorBidi" w:hAnsiTheme="majorBidi" w:cstheme="majorBidi"/>
          <w:sz w:val="24"/>
          <w:szCs w:val="24"/>
        </w:rPr>
        <w:t>validation,</w:t>
      </w:r>
      <w:r w:rsidR="00B53CEE" w:rsidRPr="00563CD0">
        <w:rPr>
          <w:rFonts w:asciiTheme="majorBidi" w:hAnsiTheme="majorBidi" w:cstheme="majorBidi"/>
          <w:sz w:val="24"/>
          <w:szCs w:val="24"/>
        </w:rPr>
        <w:t xml:space="preserve"> the C statistic </w:t>
      </w:r>
      <w:r w:rsidR="009F0207">
        <w:rPr>
          <w:rFonts w:asciiTheme="majorBidi" w:hAnsiTheme="majorBidi" w:cstheme="majorBidi"/>
          <w:sz w:val="24"/>
          <w:szCs w:val="24"/>
        </w:rPr>
        <w:t>was 0.</w:t>
      </w:r>
      <w:r w:rsidR="009F0207" w:rsidRPr="00563CD0">
        <w:rPr>
          <w:rFonts w:asciiTheme="majorBidi" w:hAnsiTheme="majorBidi" w:cstheme="majorBidi"/>
          <w:sz w:val="24"/>
          <w:szCs w:val="24"/>
        </w:rPr>
        <w:t xml:space="preserve">71 (95% confidence interval = </w:t>
      </w:r>
      <w:r w:rsidR="009F0207">
        <w:rPr>
          <w:rFonts w:asciiTheme="majorBidi" w:hAnsiTheme="majorBidi" w:cstheme="majorBidi"/>
          <w:sz w:val="24"/>
          <w:szCs w:val="24"/>
        </w:rPr>
        <w:t>0.</w:t>
      </w:r>
      <w:r w:rsidR="009F0207" w:rsidRPr="00563CD0">
        <w:rPr>
          <w:rFonts w:asciiTheme="majorBidi" w:hAnsiTheme="majorBidi" w:cstheme="majorBidi"/>
          <w:sz w:val="24"/>
          <w:szCs w:val="24"/>
        </w:rPr>
        <w:t>70-</w:t>
      </w:r>
      <w:r w:rsidR="009F0207">
        <w:rPr>
          <w:rFonts w:asciiTheme="majorBidi" w:hAnsiTheme="majorBidi" w:cstheme="majorBidi"/>
          <w:sz w:val="24"/>
          <w:szCs w:val="24"/>
        </w:rPr>
        <w:t>0.</w:t>
      </w:r>
      <w:r w:rsidR="009F0207" w:rsidRPr="00563CD0">
        <w:rPr>
          <w:rFonts w:asciiTheme="majorBidi" w:hAnsiTheme="majorBidi" w:cstheme="majorBidi"/>
          <w:sz w:val="24"/>
          <w:szCs w:val="24"/>
        </w:rPr>
        <w:t>72)</w:t>
      </w:r>
      <w:r w:rsidR="009F0207">
        <w:rPr>
          <w:rFonts w:asciiTheme="majorBidi" w:hAnsiTheme="majorBidi" w:cstheme="majorBidi"/>
          <w:sz w:val="24"/>
          <w:szCs w:val="24"/>
        </w:rPr>
        <w:t xml:space="preserve"> </w:t>
      </w:r>
      <w:r w:rsidR="00B53CEE" w:rsidRPr="00563CD0">
        <w:rPr>
          <w:rFonts w:asciiTheme="majorBidi" w:hAnsiTheme="majorBidi" w:cstheme="majorBidi"/>
          <w:sz w:val="24"/>
          <w:szCs w:val="24"/>
        </w:rPr>
        <w:t>for</w:t>
      </w:r>
      <w:r w:rsidR="00F559F8" w:rsidRPr="00563CD0">
        <w:rPr>
          <w:rFonts w:asciiTheme="majorBidi" w:hAnsiTheme="majorBidi" w:cstheme="majorBidi"/>
          <w:sz w:val="24"/>
          <w:szCs w:val="24"/>
        </w:rPr>
        <w:t xml:space="preserve"> the laboratory-based model, and </w:t>
      </w:r>
      <w:r w:rsidR="009F0207">
        <w:rPr>
          <w:rFonts w:asciiTheme="majorBidi" w:hAnsiTheme="majorBidi" w:cstheme="majorBidi"/>
          <w:sz w:val="24"/>
          <w:szCs w:val="24"/>
        </w:rPr>
        <w:t>0.</w:t>
      </w:r>
      <w:r w:rsidR="009F0207" w:rsidRPr="00563CD0">
        <w:rPr>
          <w:rFonts w:asciiTheme="majorBidi" w:hAnsiTheme="majorBidi" w:cstheme="majorBidi"/>
          <w:sz w:val="24"/>
          <w:szCs w:val="24"/>
        </w:rPr>
        <w:t>69 (</w:t>
      </w:r>
      <w:r w:rsidR="009F0207">
        <w:rPr>
          <w:rFonts w:asciiTheme="majorBidi" w:hAnsiTheme="majorBidi" w:cstheme="majorBidi"/>
          <w:sz w:val="24"/>
          <w:szCs w:val="24"/>
        </w:rPr>
        <w:t>0.</w:t>
      </w:r>
      <w:r w:rsidR="009F0207" w:rsidRPr="00563CD0">
        <w:rPr>
          <w:rFonts w:asciiTheme="majorBidi" w:hAnsiTheme="majorBidi" w:cstheme="majorBidi"/>
          <w:sz w:val="24"/>
          <w:szCs w:val="24"/>
        </w:rPr>
        <w:t>68-</w:t>
      </w:r>
      <w:r w:rsidR="009F0207">
        <w:rPr>
          <w:rFonts w:asciiTheme="majorBidi" w:hAnsiTheme="majorBidi" w:cstheme="majorBidi"/>
          <w:sz w:val="24"/>
          <w:szCs w:val="24"/>
        </w:rPr>
        <w:t>0.</w:t>
      </w:r>
      <w:r w:rsidR="009F0207" w:rsidRPr="00563CD0">
        <w:rPr>
          <w:rFonts w:asciiTheme="majorBidi" w:hAnsiTheme="majorBidi" w:cstheme="majorBidi"/>
          <w:sz w:val="24"/>
          <w:szCs w:val="24"/>
        </w:rPr>
        <w:t>70)</w:t>
      </w:r>
      <w:r w:rsidR="009F0207">
        <w:rPr>
          <w:rFonts w:asciiTheme="majorBidi" w:hAnsiTheme="majorBidi" w:cstheme="majorBidi"/>
          <w:sz w:val="24"/>
          <w:szCs w:val="24"/>
        </w:rPr>
        <w:t xml:space="preserve"> for the </w:t>
      </w:r>
      <w:r w:rsidR="00713222">
        <w:rPr>
          <w:rFonts w:asciiTheme="majorBidi" w:hAnsiTheme="majorBidi" w:cstheme="majorBidi"/>
          <w:sz w:val="24"/>
          <w:szCs w:val="24"/>
        </w:rPr>
        <w:t>office-based model</w:t>
      </w:r>
      <w:r w:rsidR="00F559F8" w:rsidRPr="00563CD0">
        <w:rPr>
          <w:rFonts w:asciiTheme="majorBidi" w:hAnsiTheme="majorBidi" w:cstheme="majorBidi"/>
          <w:sz w:val="24"/>
          <w:szCs w:val="24"/>
        </w:rPr>
        <w:t>.</w:t>
      </w:r>
      <w:r w:rsidR="005C5EA0" w:rsidRPr="00563CD0">
        <w:rPr>
          <w:rFonts w:asciiTheme="majorBidi" w:hAnsiTheme="majorBidi" w:cstheme="majorBidi"/>
          <w:sz w:val="24"/>
          <w:szCs w:val="24"/>
        </w:rPr>
        <w:t xml:space="preserve"> </w:t>
      </w:r>
      <w:r w:rsidR="00572316">
        <w:rPr>
          <w:rFonts w:asciiTheme="majorBidi" w:hAnsiTheme="majorBidi" w:cstheme="majorBidi"/>
          <w:sz w:val="24"/>
          <w:szCs w:val="24"/>
        </w:rPr>
        <w:t xml:space="preserve">In </w:t>
      </w:r>
      <w:r w:rsidR="00025C0D">
        <w:rPr>
          <w:rFonts w:asciiTheme="majorBidi" w:hAnsiTheme="majorBidi" w:cstheme="majorBidi"/>
          <w:sz w:val="24"/>
          <w:szCs w:val="24"/>
        </w:rPr>
        <w:t xml:space="preserve">external validation </w:t>
      </w:r>
      <w:r w:rsidR="00572316">
        <w:rPr>
          <w:rFonts w:asciiTheme="majorBidi" w:hAnsiTheme="majorBidi" w:cstheme="majorBidi"/>
          <w:sz w:val="24"/>
          <w:szCs w:val="24"/>
        </w:rPr>
        <w:t>(</w:t>
      </w:r>
      <w:r w:rsidR="00025C0D">
        <w:rPr>
          <w:rFonts w:asciiTheme="majorBidi" w:hAnsiTheme="majorBidi" w:cstheme="majorBidi"/>
          <w:sz w:val="24"/>
          <w:szCs w:val="24"/>
        </w:rPr>
        <w:t xml:space="preserve">using </w:t>
      </w:r>
      <w:r w:rsidR="0041461D">
        <w:rPr>
          <w:rFonts w:asciiTheme="majorBidi" w:hAnsiTheme="majorBidi" w:cstheme="majorBidi"/>
          <w:sz w:val="24"/>
          <w:szCs w:val="24"/>
        </w:rPr>
        <w:t xml:space="preserve">Tehran Lipid and Glucose </w:t>
      </w:r>
      <w:r w:rsidR="0041461D">
        <w:rPr>
          <w:rFonts w:asciiTheme="majorBidi" w:hAnsiTheme="majorBidi" w:cstheme="majorBidi" w:hint="eastAsia"/>
          <w:sz w:val="24"/>
          <w:szCs w:val="24"/>
        </w:rPr>
        <w:t>Study</w:t>
      </w:r>
      <w:r w:rsidR="0041461D">
        <w:rPr>
          <w:rFonts w:asciiTheme="majorBidi" w:hAnsiTheme="majorBidi" w:cstheme="majorBidi"/>
          <w:sz w:val="24"/>
          <w:szCs w:val="24"/>
        </w:rPr>
        <w:t>,</w:t>
      </w:r>
      <w:r w:rsidR="00EF0534">
        <w:rPr>
          <w:rFonts w:asciiTheme="majorBidi" w:hAnsiTheme="majorBidi" w:cstheme="majorBidi"/>
          <w:sz w:val="24"/>
          <w:szCs w:val="24"/>
        </w:rPr>
        <w:t xml:space="preserve"> </w:t>
      </w:r>
      <w:r w:rsidR="00572316">
        <w:rPr>
          <w:rFonts w:asciiTheme="majorBidi" w:hAnsiTheme="majorBidi" w:cstheme="majorBidi"/>
          <w:sz w:val="24"/>
          <w:szCs w:val="24"/>
        </w:rPr>
        <w:t>Scottish Heart Health Extended Cohort, and The Australian Diabetes, Obesity and Lifestyle Study), the C-statistic ranged from 0.73 to 0.78 for the laboratory-based model and from 0.70 to 0.77 for the office-based model.</w:t>
      </w:r>
      <w:r w:rsidR="001107C9">
        <w:rPr>
          <w:rFonts w:asciiTheme="majorBidi" w:hAnsiTheme="majorBidi" w:cstheme="majorBidi"/>
          <w:sz w:val="24"/>
          <w:szCs w:val="24"/>
        </w:rPr>
        <w:t xml:space="preserve"> (Appendix Figure 2)</w:t>
      </w:r>
      <w:r w:rsidR="00572316">
        <w:rPr>
          <w:rFonts w:asciiTheme="majorBidi" w:hAnsiTheme="majorBidi" w:cstheme="majorBidi"/>
          <w:sz w:val="24"/>
          <w:szCs w:val="24"/>
        </w:rPr>
        <w:t xml:space="preserve"> </w:t>
      </w:r>
      <w:r w:rsidR="00572316" w:rsidRPr="007557D7">
        <w:rPr>
          <w:rFonts w:asciiTheme="majorBidi" w:hAnsiTheme="majorBidi" w:cstheme="majorBidi"/>
          <w:sz w:val="24"/>
          <w:szCs w:val="24"/>
        </w:rPr>
        <w:t xml:space="preserve">Both models predicted risks that were </w:t>
      </w:r>
      <w:r w:rsidR="00025C0D">
        <w:rPr>
          <w:rFonts w:asciiTheme="majorBidi" w:hAnsiTheme="majorBidi" w:cstheme="majorBidi"/>
          <w:sz w:val="24"/>
          <w:szCs w:val="24"/>
        </w:rPr>
        <w:t>close</w:t>
      </w:r>
      <w:r w:rsidR="00025C0D" w:rsidRPr="007557D7">
        <w:rPr>
          <w:rFonts w:asciiTheme="majorBidi" w:hAnsiTheme="majorBidi" w:cstheme="majorBidi"/>
          <w:sz w:val="24"/>
          <w:szCs w:val="24"/>
        </w:rPr>
        <w:t xml:space="preserve"> </w:t>
      </w:r>
      <w:r w:rsidR="00572316" w:rsidRPr="007557D7">
        <w:rPr>
          <w:rFonts w:asciiTheme="majorBidi" w:hAnsiTheme="majorBidi" w:cstheme="majorBidi"/>
          <w:sz w:val="24"/>
          <w:szCs w:val="24"/>
        </w:rPr>
        <w:t xml:space="preserve">to those observed </w:t>
      </w:r>
      <w:r w:rsidR="00025C0D">
        <w:rPr>
          <w:rFonts w:asciiTheme="majorBidi" w:hAnsiTheme="majorBidi" w:cstheme="majorBidi"/>
          <w:sz w:val="24"/>
          <w:szCs w:val="24"/>
        </w:rPr>
        <w:t xml:space="preserve">ones in internal and </w:t>
      </w:r>
      <w:r w:rsidR="00EF0534">
        <w:rPr>
          <w:rFonts w:asciiTheme="majorBidi" w:hAnsiTheme="majorBidi" w:cstheme="majorBidi"/>
          <w:sz w:val="24"/>
          <w:szCs w:val="24"/>
        </w:rPr>
        <w:t>external validation</w:t>
      </w:r>
      <w:r w:rsidR="00572316" w:rsidRPr="007557D7">
        <w:rPr>
          <w:rFonts w:asciiTheme="majorBidi" w:hAnsiTheme="majorBidi" w:cstheme="majorBidi"/>
          <w:sz w:val="24"/>
          <w:szCs w:val="24"/>
        </w:rPr>
        <w:t>.</w:t>
      </w:r>
      <w:r w:rsidR="00572316">
        <w:rPr>
          <w:rFonts w:asciiTheme="majorBidi" w:hAnsiTheme="majorBidi" w:cstheme="majorBidi"/>
          <w:sz w:val="24"/>
          <w:szCs w:val="24"/>
        </w:rPr>
        <w:t xml:space="preserve"> (Appendix Figure </w:t>
      </w:r>
      <w:r w:rsidR="00EF0534">
        <w:rPr>
          <w:rFonts w:asciiTheme="majorBidi" w:hAnsiTheme="majorBidi" w:cstheme="majorBidi"/>
          <w:sz w:val="24"/>
          <w:szCs w:val="24"/>
        </w:rPr>
        <w:t>1 and Appendix Figure 2</w:t>
      </w:r>
      <w:r w:rsidR="00572316">
        <w:rPr>
          <w:rFonts w:asciiTheme="majorBidi" w:hAnsiTheme="majorBidi" w:cstheme="majorBidi"/>
          <w:sz w:val="24"/>
          <w:szCs w:val="24"/>
        </w:rPr>
        <w:t>)</w:t>
      </w:r>
    </w:p>
    <w:p w14:paraId="69E0F7CD" w14:textId="77777777" w:rsidR="00C85F79" w:rsidRDefault="00C85F79" w:rsidP="001241F7">
      <w:pPr>
        <w:spacing w:line="480" w:lineRule="auto"/>
        <w:rPr>
          <w:rFonts w:asciiTheme="majorBidi" w:hAnsiTheme="majorBidi" w:cstheme="majorBidi"/>
          <w:sz w:val="24"/>
          <w:szCs w:val="24"/>
        </w:rPr>
      </w:pPr>
    </w:p>
    <w:p w14:paraId="649D2668" w14:textId="0180B42A" w:rsidR="00E837D6" w:rsidRPr="00563CD0" w:rsidRDefault="00822653" w:rsidP="001241F7">
      <w:pPr>
        <w:spacing w:line="480" w:lineRule="auto"/>
        <w:rPr>
          <w:rFonts w:asciiTheme="majorBidi" w:hAnsiTheme="majorBidi" w:cstheme="majorBidi"/>
          <w:sz w:val="24"/>
          <w:szCs w:val="24"/>
        </w:rPr>
      </w:pPr>
      <w:r>
        <w:rPr>
          <w:rFonts w:asciiTheme="majorBidi" w:hAnsiTheme="majorBidi" w:cstheme="majorBidi"/>
          <w:sz w:val="24"/>
          <w:szCs w:val="24"/>
        </w:rPr>
        <w:t xml:space="preserve">The average 10-year risk of fatal-and-nonfatal CVD was similar in the two risk scores and were expectedly higher than risk of fatal CVD (Table 2). </w:t>
      </w:r>
      <w:r w:rsidR="004F332F" w:rsidRPr="00563CD0">
        <w:rPr>
          <w:rFonts w:asciiTheme="majorBidi" w:hAnsiTheme="majorBidi" w:cstheme="majorBidi"/>
          <w:sz w:val="24"/>
          <w:szCs w:val="24"/>
        </w:rPr>
        <w:t>In the pooled cohorts</w:t>
      </w:r>
      <w:r w:rsidR="00CA4913">
        <w:rPr>
          <w:rFonts w:asciiTheme="majorBidi" w:hAnsiTheme="majorBidi" w:cstheme="majorBidi"/>
          <w:sz w:val="24"/>
          <w:szCs w:val="24"/>
        </w:rPr>
        <w:t xml:space="preserve"> and using 10% as the risk threshold</w:t>
      </w:r>
      <w:r w:rsidR="004F332F" w:rsidRPr="00563CD0">
        <w:rPr>
          <w:rFonts w:asciiTheme="majorBidi" w:hAnsiTheme="majorBidi" w:cstheme="majorBidi"/>
          <w:sz w:val="24"/>
          <w:szCs w:val="24"/>
        </w:rPr>
        <w:t xml:space="preserve">, the laboratory-based risk score categorized </w:t>
      </w:r>
      <w:r w:rsidR="002825A1">
        <w:rPr>
          <w:rFonts w:asciiTheme="majorBidi" w:hAnsiTheme="majorBidi" w:cstheme="majorBidi"/>
          <w:sz w:val="24"/>
          <w:szCs w:val="24"/>
        </w:rPr>
        <w:t>1,956 (</w:t>
      </w:r>
      <w:r w:rsidR="00FB39F4" w:rsidRPr="00FB39F4">
        <w:rPr>
          <w:rFonts w:asciiTheme="majorBidi" w:hAnsiTheme="majorBidi" w:cstheme="majorBidi"/>
          <w:sz w:val="24"/>
          <w:szCs w:val="24"/>
        </w:rPr>
        <w:t>65.1</w:t>
      </w:r>
      <w:r w:rsidR="00BC4CFB">
        <w:rPr>
          <w:rFonts w:asciiTheme="majorBidi" w:hAnsiTheme="majorBidi" w:cstheme="majorBidi"/>
          <w:sz w:val="24"/>
          <w:szCs w:val="24"/>
        </w:rPr>
        <w:t>%</w:t>
      </w:r>
      <w:r w:rsidR="002825A1">
        <w:rPr>
          <w:rFonts w:asciiTheme="majorBidi" w:hAnsiTheme="majorBidi" w:cstheme="majorBidi"/>
          <w:sz w:val="24"/>
          <w:szCs w:val="24"/>
        </w:rPr>
        <w:t xml:space="preserve"> [</w:t>
      </w:r>
      <w:r w:rsidR="00BC4CFB">
        <w:rPr>
          <w:rFonts w:asciiTheme="majorBidi" w:hAnsiTheme="majorBidi" w:cstheme="majorBidi"/>
          <w:sz w:val="24"/>
          <w:szCs w:val="24"/>
        </w:rPr>
        <w:t xml:space="preserve">95% Confidence Interval </w:t>
      </w:r>
      <w:r w:rsidR="00FB39F4" w:rsidRPr="00FB39F4">
        <w:rPr>
          <w:rFonts w:asciiTheme="majorBidi" w:hAnsiTheme="majorBidi" w:cstheme="majorBidi"/>
          <w:sz w:val="24"/>
          <w:szCs w:val="24"/>
        </w:rPr>
        <w:t>64.2 - 65.9</w:t>
      </w:r>
      <w:r w:rsidR="00BC4CFB">
        <w:rPr>
          <w:rFonts w:asciiTheme="majorBidi" w:hAnsiTheme="majorBidi" w:cstheme="majorBidi"/>
          <w:sz w:val="24"/>
          <w:szCs w:val="24"/>
        </w:rPr>
        <w:t>%</w:t>
      </w:r>
      <w:r w:rsidR="002825A1">
        <w:rPr>
          <w:rFonts w:asciiTheme="majorBidi" w:hAnsiTheme="majorBidi" w:cstheme="majorBidi"/>
          <w:sz w:val="24"/>
          <w:szCs w:val="24"/>
        </w:rPr>
        <w:t>]</w:t>
      </w:r>
      <w:r w:rsidR="004F332F" w:rsidRPr="00563CD0">
        <w:rPr>
          <w:rFonts w:asciiTheme="majorBidi" w:hAnsiTheme="majorBidi" w:cstheme="majorBidi"/>
          <w:sz w:val="24"/>
          <w:szCs w:val="24"/>
        </w:rPr>
        <w:t xml:space="preserve">, </w:t>
      </w:r>
      <w:r w:rsidR="00CA4913">
        <w:rPr>
          <w:rFonts w:asciiTheme="majorBidi" w:hAnsiTheme="majorBidi" w:cstheme="majorBidi"/>
          <w:sz w:val="24"/>
          <w:szCs w:val="24"/>
        </w:rPr>
        <w:t xml:space="preserve">and the office-based risk score categorized </w:t>
      </w:r>
      <w:r w:rsidR="002825A1">
        <w:rPr>
          <w:rFonts w:asciiTheme="majorBidi" w:hAnsiTheme="majorBidi" w:cstheme="majorBidi"/>
          <w:sz w:val="24"/>
          <w:szCs w:val="24"/>
        </w:rPr>
        <w:lastRenderedPageBreak/>
        <w:t>1</w:t>
      </w:r>
      <w:r w:rsidR="00E3163D">
        <w:rPr>
          <w:rFonts w:asciiTheme="majorBidi" w:hAnsiTheme="majorBidi" w:cstheme="majorBidi"/>
          <w:sz w:val="24"/>
          <w:szCs w:val="24"/>
        </w:rPr>
        <w:t>,</w:t>
      </w:r>
      <w:r w:rsidR="002825A1">
        <w:rPr>
          <w:rFonts w:asciiTheme="majorBidi" w:hAnsiTheme="majorBidi" w:cstheme="majorBidi"/>
          <w:sz w:val="24"/>
          <w:szCs w:val="24"/>
        </w:rPr>
        <w:t xml:space="preserve">881 </w:t>
      </w:r>
      <w:r w:rsidR="00E3163D">
        <w:rPr>
          <w:rFonts w:asciiTheme="majorBidi" w:hAnsiTheme="majorBidi" w:cstheme="majorBidi"/>
          <w:sz w:val="24"/>
          <w:szCs w:val="24"/>
        </w:rPr>
        <w:t>(</w:t>
      </w:r>
      <w:r w:rsidR="00CA4913" w:rsidRPr="00E00257">
        <w:rPr>
          <w:rFonts w:asciiTheme="majorBidi" w:hAnsiTheme="majorBidi" w:cstheme="majorBidi"/>
          <w:sz w:val="24"/>
          <w:szCs w:val="24"/>
        </w:rPr>
        <w:t>62.6</w:t>
      </w:r>
      <w:r w:rsidR="00CA4913">
        <w:rPr>
          <w:rFonts w:asciiTheme="majorBidi" w:hAnsiTheme="majorBidi" w:cstheme="majorBidi"/>
          <w:sz w:val="24"/>
          <w:szCs w:val="24"/>
        </w:rPr>
        <w:t>%</w:t>
      </w:r>
      <w:r w:rsidR="00CA4913" w:rsidRPr="00E00257">
        <w:rPr>
          <w:rFonts w:asciiTheme="majorBidi" w:hAnsiTheme="majorBidi" w:cstheme="majorBidi"/>
          <w:sz w:val="24"/>
          <w:szCs w:val="24"/>
        </w:rPr>
        <w:t xml:space="preserve"> </w:t>
      </w:r>
      <w:r w:rsidR="00E3163D">
        <w:rPr>
          <w:rFonts w:asciiTheme="majorBidi" w:hAnsiTheme="majorBidi" w:cstheme="majorBidi"/>
          <w:sz w:val="24"/>
          <w:szCs w:val="24"/>
        </w:rPr>
        <w:t>[</w:t>
      </w:r>
      <w:r w:rsidR="00CA4913" w:rsidRPr="00E00257">
        <w:rPr>
          <w:rFonts w:asciiTheme="majorBidi" w:hAnsiTheme="majorBidi" w:cstheme="majorBidi"/>
          <w:sz w:val="24"/>
          <w:szCs w:val="24"/>
        </w:rPr>
        <w:t>61.7 - 63.5</w:t>
      </w:r>
      <w:r w:rsidR="00E3163D">
        <w:rPr>
          <w:rFonts w:asciiTheme="majorBidi" w:hAnsiTheme="majorBidi" w:cstheme="majorBidi"/>
          <w:sz w:val="24"/>
          <w:szCs w:val="24"/>
        </w:rPr>
        <w:t>]</w:t>
      </w:r>
      <w:r w:rsidR="00CA4913">
        <w:rPr>
          <w:rFonts w:asciiTheme="majorBidi" w:hAnsiTheme="majorBidi" w:cstheme="majorBidi"/>
          <w:sz w:val="24"/>
          <w:szCs w:val="24"/>
        </w:rPr>
        <w:t xml:space="preserve"> </w:t>
      </w:r>
      <w:r w:rsidR="004F332F" w:rsidRPr="00563CD0">
        <w:rPr>
          <w:rFonts w:asciiTheme="majorBidi" w:hAnsiTheme="majorBidi" w:cstheme="majorBidi"/>
          <w:sz w:val="24"/>
          <w:szCs w:val="24"/>
        </w:rPr>
        <w:t xml:space="preserve">of the </w:t>
      </w:r>
      <w:r w:rsidR="002825A1">
        <w:rPr>
          <w:rFonts w:asciiTheme="majorBidi" w:hAnsiTheme="majorBidi" w:cstheme="majorBidi"/>
          <w:sz w:val="24"/>
          <w:szCs w:val="24"/>
        </w:rPr>
        <w:t xml:space="preserve">3,005 </w:t>
      </w:r>
      <w:r w:rsidR="004F332F" w:rsidRPr="00563CD0">
        <w:rPr>
          <w:rFonts w:asciiTheme="majorBidi" w:hAnsiTheme="majorBidi" w:cstheme="majorBidi"/>
          <w:sz w:val="24"/>
          <w:szCs w:val="24"/>
        </w:rPr>
        <w:t xml:space="preserve">participants who </w:t>
      </w:r>
      <w:r w:rsidR="00CA4913">
        <w:rPr>
          <w:rFonts w:asciiTheme="majorBidi" w:hAnsiTheme="majorBidi" w:cstheme="majorBidi"/>
          <w:sz w:val="24"/>
          <w:szCs w:val="24"/>
        </w:rPr>
        <w:t xml:space="preserve">later </w:t>
      </w:r>
      <w:r w:rsidR="004F332F" w:rsidRPr="00563CD0">
        <w:rPr>
          <w:rFonts w:asciiTheme="majorBidi" w:hAnsiTheme="majorBidi" w:cstheme="majorBidi"/>
          <w:sz w:val="24"/>
          <w:szCs w:val="24"/>
        </w:rPr>
        <w:t xml:space="preserve">had a CVD event as </w:t>
      </w:r>
      <w:r w:rsidR="00400A68">
        <w:rPr>
          <w:rFonts w:asciiTheme="majorBidi" w:hAnsiTheme="majorBidi" w:cstheme="majorBidi"/>
          <w:sz w:val="24"/>
          <w:szCs w:val="24"/>
        </w:rPr>
        <w:t>high-risk</w:t>
      </w:r>
      <w:r w:rsidR="00025C0D">
        <w:rPr>
          <w:rFonts w:asciiTheme="majorBidi" w:hAnsiTheme="majorBidi" w:cstheme="majorBidi"/>
          <w:sz w:val="24"/>
          <w:szCs w:val="24"/>
        </w:rPr>
        <w:t xml:space="preserve"> </w:t>
      </w:r>
      <w:r w:rsidR="00025C0D" w:rsidRPr="00563CD0">
        <w:rPr>
          <w:rFonts w:asciiTheme="majorBidi" w:hAnsiTheme="majorBidi" w:cstheme="majorBidi"/>
          <w:sz w:val="24"/>
          <w:szCs w:val="24"/>
        </w:rPr>
        <w:t xml:space="preserve">(Appendix Table </w:t>
      </w:r>
      <w:r w:rsidR="00025C0D">
        <w:rPr>
          <w:rFonts w:asciiTheme="majorBidi" w:hAnsiTheme="majorBidi" w:cstheme="majorBidi"/>
          <w:sz w:val="24"/>
          <w:szCs w:val="24"/>
        </w:rPr>
        <w:t>4</w:t>
      </w:r>
      <w:r w:rsidR="00025C0D" w:rsidRPr="00563CD0">
        <w:rPr>
          <w:rFonts w:asciiTheme="majorBidi" w:hAnsiTheme="majorBidi" w:cstheme="majorBidi"/>
          <w:sz w:val="24"/>
          <w:szCs w:val="24"/>
        </w:rPr>
        <w:t>)</w:t>
      </w:r>
      <w:r w:rsidR="00C50F52" w:rsidRPr="00563CD0">
        <w:rPr>
          <w:rFonts w:asciiTheme="majorBidi" w:hAnsiTheme="majorBidi" w:cstheme="majorBidi"/>
          <w:sz w:val="24"/>
          <w:szCs w:val="24"/>
        </w:rPr>
        <w:t>.</w:t>
      </w:r>
      <w:r w:rsidR="00E837D6" w:rsidRPr="00563CD0">
        <w:rPr>
          <w:rFonts w:asciiTheme="majorBidi" w:hAnsiTheme="majorBidi" w:cstheme="majorBidi"/>
          <w:sz w:val="24"/>
          <w:szCs w:val="24"/>
        </w:rPr>
        <w:t xml:space="preserve"> </w:t>
      </w:r>
    </w:p>
    <w:p w14:paraId="730DFFC9" w14:textId="77777777" w:rsidR="00AC4C71" w:rsidRPr="00563CD0" w:rsidRDefault="00AC4C71" w:rsidP="00166733">
      <w:pPr>
        <w:spacing w:line="480" w:lineRule="auto"/>
        <w:rPr>
          <w:rFonts w:asciiTheme="majorBidi" w:hAnsiTheme="majorBidi" w:cstheme="majorBidi"/>
          <w:sz w:val="24"/>
          <w:szCs w:val="24"/>
        </w:rPr>
      </w:pPr>
    </w:p>
    <w:p w14:paraId="59D41E08" w14:textId="57195395" w:rsidR="001F1E02" w:rsidRPr="00563CD0" w:rsidRDefault="00C12B06" w:rsidP="006A5604">
      <w:pPr>
        <w:widowControl/>
        <w:spacing w:line="480" w:lineRule="auto"/>
        <w:rPr>
          <w:rFonts w:asciiTheme="majorBidi" w:hAnsiTheme="majorBidi" w:cstheme="majorBidi"/>
          <w:sz w:val="24"/>
          <w:szCs w:val="24"/>
        </w:rPr>
      </w:pPr>
      <w:r w:rsidRPr="00563CD0">
        <w:rPr>
          <w:rFonts w:asciiTheme="majorBidi" w:hAnsiTheme="majorBidi" w:cstheme="majorBidi"/>
          <w:sz w:val="24"/>
          <w:szCs w:val="24"/>
        </w:rPr>
        <w:t>At any age and risk</w:t>
      </w:r>
      <w:r w:rsidR="00066AC8" w:rsidRPr="00563CD0">
        <w:rPr>
          <w:rFonts w:asciiTheme="majorBidi" w:hAnsiTheme="majorBidi" w:cstheme="majorBidi"/>
          <w:sz w:val="24"/>
          <w:szCs w:val="24"/>
        </w:rPr>
        <w:t xml:space="preserve"> factor level, 10-</w:t>
      </w:r>
      <w:r w:rsidRPr="00563CD0">
        <w:rPr>
          <w:rFonts w:asciiTheme="majorBidi" w:hAnsiTheme="majorBidi" w:cstheme="majorBidi"/>
          <w:sz w:val="24"/>
          <w:szCs w:val="24"/>
        </w:rPr>
        <w:t xml:space="preserve">year risk of </w:t>
      </w:r>
      <w:r w:rsidR="00066AC8" w:rsidRPr="00563CD0">
        <w:rPr>
          <w:rFonts w:asciiTheme="majorBidi" w:hAnsiTheme="majorBidi" w:cstheme="majorBidi"/>
          <w:sz w:val="24"/>
          <w:szCs w:val="24"/>
        </w:rPr>
        <w:t xml:space="preserve">CVD </w:t>
      </w:r>
      <w:r w:rsidRPr="00563CD0">
        <w:rPr>
          <w:rFonts w:asciiTheme="majorBidi" w:hAnsiTheme="majorBidi" w:cstheme="majorBidi"/>
          <w:sz w:val="24"/>
          <w:szCs w:val="24"/>
        </w:rPr>
        <w:t xml:space="preserve">varied considerably </w:t>
      </w:r>
      <w:r w:rsidR="00B37E83" w:rsidRPr="00563CD0">
        <w:rPr>
          <w:rFonts w:asciiTheme="majorBidi" w:hAnsiTheme="majorBidi" w:cstheme="majorBidi"/>
          <w:sz w:val="24"/>
          <w:szCs w:val="24"/>
        </w:rPr>
        <w:t xml:space="preserve">across </w:t>
      </w:r>
      <w:r w:rsidRPr="00563CD0">
        <w:rPr>
          <w:rFonts w:asciiTheme="majorBidi" w:hAnsiTheme="majorBidi" w:cstheme="majorBidi"/>
          <w:sz w:val="24"/>
          <w:szCs w:val="24"/>
        </w:rPr>
        <w:t>countries</w:t>
      </w:r>
      <w:r w:rsidR="00637468" w:rsidRPr="00563CD0">
        <w:rPr>
          <w:rFonts w:asciiTheme="majorBidi" w:hAnsiTheme="majorBidi" w:cstheme="majorBidi"/>
          <w:sz w:val="24"/>
          <w:szCs w:val="24"/>
        </w:rPr>
        <w:t xml:space="preserve"> for both model</w:t>
      </w:r>
      <w:r w:rsidR="00BC4CFB">
        <w:rPr>
          <w:rFonts w:asciiTheme="majorBidi" w:hAnsiTheme="majorBidi" w:cstheme="majorBidi"/>
          <w:sz w:val="24"/>
          <w:szCs w:val="24"/>
        </w:rPr>
        <w:t>s</w:t>
      </w:r>
      <w:r w:rsidR="005C1404" w:rsidRPr="00563CD0">
        <w:rPr>
          <w:rFonts w:asciiTheme="majorBidi" w:hAnsiTheme="majorBidi" w:cstheme="majorBidi"/>
          <w:sz w:val="24"/>
          <w:szCs w:val="24"/>
        </w:rPr>
        <w:t>.</w:t>
      </w:r>
      <w:r w:rsidR="0016220A" w:rsidRPr="00563CD0">
        <w:rPr>
          <w:rFonts w:asciiTheme="majorBidi" w:hAnsiTheme="majorBidi" w:cstheme="majorBidi"/>
          <w:sz w:val="24"/>
          <w:szCs w:val="24"/>
        </w:rPr>
        <w:t xml:space="preserve"> </w:t>
      </w:r>
      <w:r w:rsidR="00C149AA" w:rsidRPr="00563CD0">
        <w:rPr>
          <w:rFonts w:asciiTheme="majorBidi" w:hAnsiTheme="majorBidi" w:cstheme="majorBidi"/>
          <w:sz w:val="24"/>
          <w:szCs w:val="24"/>
        </w:rPr>
        <w:t xml:space="preserve">Overall, predicted risks </w:t>
      </w:r>
      <w:r w:rsidR="00052CFA" w:rsidRPr="00563CD0">
        <w:rPr>
          <w:rFonts w:asciiTheme="majorBidi" w:hAnsiTheme="majorBidi" w:cstheme="majorBidi"/>
          <w:sz w:val="24"/>
          <w:szCs w:val="24"/>
        </w:rPr>
        <w:t xml:space="preserve">in the </w:t>
      </w:r>
      <w:r w:rsidR="006E135A" w:rsidRPr="00563CD0">
        <w:rPr>
          <w:rFonts w:asciiTheme="majorBidi" w:hAnsiTheme="majorBidi" w:cstheme="majorBidi"/>
          <w:sz w:val="24"/>
          <w:szCs w:val="24"/>
        </w:rPr>
        <w:t xml:space="preserve">country </w:t>
      </w:r>
      <w:r w:rsidR="00052CFA" w:rsidRPr="00563CD0">
        <w:rPr>
          <w:rFonts w:asciiTheme="majorBidi" w:hAnsiTheme="majorBidi" w:cstheme="majorBidi"/>
          <w:sz w:val="24"/>
          <w:szCs w:val="24"/>
        </w:rPr>
        <w:t xml:space="preserve">risk charts </w:t>
      </w:r>
      <w:r w:rsidR="00C149AA" w:rsidRPr="00563CD0">
        <w:rPr>
          <w:rFonts w:asciiTheme="majorBidi" w:hAnsiTheme="majorBidi" w:cstheme="majorBidi"/>
          <w:sz w:val="24"/>
          <w:szCs w:val="24"/>
        </w:rPr>
        <w:t>were lower in high</w:t>
      </w:r>
      <w:r w:rsidR="00B37E83" w:rsidRPr="00563CD0">
        <w:rPr>
          <w:rFonts w:asciiTheme="majorBidi" w:hAnsiTheme="majorBidi" w:cstheme="majorBidi"/>
          <w:sz w:val="24"/>
          <w:szCs w:val="24"/>
        </w:rPr>
        <w:t>-</w:t>
      </w:r>
      <w:r w:rsidR="00C149AA" w:rsidRPr="00563CD0">
        <w:rPr>
          <w:rFonts w:asciiTheme="majorBidi" w:hAnsiTheme="majorBidi" w:cstheme="majorBidi"/>
          <w:sz w:val="24"/>
          <w:szCs w:val="24"/>
        </w:rPr>
        <w:t>income countries</w:t>
      </w:r>
      <w:r w:rsidR="00D66D00" w:rsidRPr="00563CD0">
        <w:rPr>
          <w:rFonts w:asciiTheme="majorBidi" w:hAnsiTheme="majorBidi" w:cstheme="majorBidi"/>
          <w:sz w:val="24"/>
          <w:szCs w:val="24"/>
        </w:rPr>
        <w:t xml:space="preserve"> than </w:t>
      </w:r>
      <w:r w:rsidR="001E1CCA" w:rsidRPr="00563CD0">
        <w:rPr>
          <w:rFonts w:asciiTheme="majorBidi" w:hAnsiTheme="majorBidi" w:cstheme="majorBidi"/>
          <w:sz w:val="24"/>
          <w:szCs w:val="24"/>
        </w:rPr>
        <w:t xml:space="preserve">in </w:t>
      </w:r>
      <w:r w:rsidR="00400A68">
        <w:rPr>
          <w:rFonts w:asciiTheme="majorBidi" w:hAnsiTheme="majorBidi" w:cstheme="majorBidi"/>
          <w:sz w:val="24"/>
          <w:szCs w:val="24"/>
        </w:rPr>
        <w:t>LMICs</w:t>
      </w:r>
      <w:r w:rsidR="00F97D1D" w:rsidRPr="00563CD0">
        <w:rPr>
          <w:rFonts w:asciiTheme="majorBidi" w:hAnsiTheme="majorBidi" w:cstheme="majorBidi"/>
          <w:sz w:val="24"/>
          <w:szCs w:val="24"/>
        </w:rPr>
        <w:t xml:space="preserve">, </w:t>
      </w:r>
      <w:r w:rsidR="00B32F61" w:rsidRPr="00563CD0">
        <w:rPr>
          <w:rFonts w:asciiTheme="majorBidi" w:hAnsiTheme="majorBidi" w:cstheme="majorBidi"/>
          <w:sz w:val="24"/>
          <w:szCs w:val="24"/>
        </w:rPr>
        <w:t>with the highest risk</w:t>
      </w:r>
      <w:r w:rsidR="000D00DC" w:rsidRPr="00563CD0">
        <w:rPr>
          <w:rFonts w:asciiTheme="majorBidi" w:hAnsiTheme="majorBidi" w:cstheme="majorBidi"/>
          <w:sz w:val="24"/>
          <w:szCs w:val="24"/>
        </w:rPr>
        <w:t>s</w:t>
      </w:r>
      <w:r w:rsidR="00B32F61" w:rsidRPr="00563CD0">
        <w:rPr>
          <w:rFonts w:asciiTheme="majorBidi" w:hAnsiTheme="majorBidi" w:cstheme="majorBidi"/>
          <w:sz w:val="24"/>
          <w:szCs w:val="24"/>
        </w:rPr>
        <w:t xml:space="preserve"> </w:t>
      </w:r>
      <w:r w:rsidR="001E3E59" w:rsidRPr="00563CD0">
        <w:rPr>
          <w:rFonts w:asciiTheme="majorBidi" w:hAnsiTheme="majorBidi" w:cstheme="majorBidi"/>
          <w:sz w:val="24"/>
          <w:szCs w:val="24"/>
        </w:rPr>
        <w:t xml:space="preserve">estimated for the same risk profile </w:t>
      </w:r>
      <w:r w:rsidR="00B32F61" w:rsidRPr="00563CD0">
        <w:rPr>
          <w:rFonts w:asciiTheme="majorBidi" w:hAnsiTheme="majorBidi" w:cstheme="majorBidi"/>
          <w:sz w:val="24"/>
          <w:szCs w:val="24"/>
        </w:rPr>
        <w:t xml:space="preserve">in </w:t>
      </w:r>
      <w:r w:rsidR="00E86ABA" w:rsidRPr="00563CD0">
        <w:rPr>
          <w:rFonts w:asciiTheme="majorBidi" w:hAnsiTheme="majorBidi" w:cstheme="majorBidi"/>
          <w:sz w:val="24"/>
          <w:szCs w:val="24"/>
        </w:rPr>
        <w:t xml:space="preserve">Southeast and </w:t>
      </w:r>
      <w:r w:rsidR="00F97D1D" w:rsidRPr="00563CD0">
        <w:rPr>
          <w:rFonts w:asciiTheme="majorBidi" w:eastAsia="ScalaLancetPro" w:hAnsiTheme="majorBidi" w:cstheme="majorBidi"/>
          <w:kern w:val="0"/>
          <w:sz w:val="24"/>
          <w:szCs w:val="24"/>
        </w:rPr>
        <w:t>Central As</w:t>
      </w:r>
      <w:r w:rsidR="00DE5AD5" w:rsidRPr="00563CD0">
        <w:rPr>
          <w:rFonts w:asciiTheme="majorBidi" w:eastAsia="ScalaLancetPro" w:hAnsiTheme="majorBidi" w:cstheme="majorBidi"/>
          <w:kern w:val="0"/>
          <w:sz w:val="24"/>
          <w:szCs w:val="24"/>
        </w:rPr>
        <w:t>ia</w:t>
      </w:r>
      <w:r w:rsidR="00DF5580" w:rsidRPr="00563CD0">
        <w:rPr>
          <w:rFonts w:asciiTheme="majorBidi" w:eastAsia="ScalaLancetPro" w:hAnsiTheme="majorBidi" w:cstheme="majorBidi"/>
          <w:kern w:val="0"/>
          <w:sz w:val="24"/>
          <w:szCs w:val="24"/>
        </w:rPr>
        <w:t xml:space="preserve">, </w:t>
      </w:r>
      <w:r w:rsidR="00086C50" w:rsidRPr="00563CD0">
        <w:rPr>
          <w:rFonts w:asciiTheme="majorBidi" w:eastAsia="ScalaLancetPro" w:hAnsiTheme="majorBidi" w:cstheme="majorBidi"/>
          <w:kern w:val="0"/>
          <w:sz w:val="24"/>
          <w:szCs w:val="24"/>
        </w:rPr>
        <w:t>and Eastern Europe</w:t>
      </w:r>
      <w:r w:rsidR="00266F71" w:rsidRPr="00563CD0">
        <w:rPr>
          <w:rFonts w:asciiTheme="majorBidi" w:hAnsiTheme="majorBidi" w:cstheme="majorBidi"/>
          <w:sz w:val="24"/>
          <w:szCs w:val="24"/>
        </w:rPr>
        <w:t xml:space="preserve"> </w:t>
      </w:r>
      <w:r w:rsidR="000D21D7" w:rsidRPr="00563CD0">
        <w:rPr>
          <w:rFonts w:asciiTheme="majorBidi" w:hAnsiTheme="majorBidi" w:cstheme="majorBidi"/>
          <w:sz w:val="24"/>
          <w:szCs w:val="24"/>
        </w:rPr>
        <w:t>(Appendix Figure</w:t>
      </w:r>
      <w:r w:rsidR="006A5604">
        <w:rPr>
          <w:rFonts w:asciiTheme="majorBidi" w:hAnsiTheme="majorBidi" w:cstheme="majorBidi"/>
          <w:sz w:val="24"/>
          <w:szCs w:val="24"/>
        </w:rPr>
        <w:t>s</w:t>
      </w:r>
      <w:r w:rsidR="000D21D7" w:rsidRPr="00563CD0">
        <w:rPr>
          <w:rFonts w:asciiTheme="majorBidi" w:hAnsiTheme="majorBidi" w:cstheme="majorBidi"/>
          <w:sz w:val="24"/>
          <w:szCs w:val="24"/>
        </w:rPr>
        <w:t xml:space="preserve"> </w:t>
      </w:r>
      <w:r w:rsidR="006A5604">
        <w:rPr>
          <w:rFonts w:asciiTheme="majorBidi" w:hAnsiTheme="majorBidi" w:cstheme="majorBidi"/>
          <w:sz w:val="24"/>
          <w:szCs w:val="24"/>
        </w:rPr>
        <w:t>8</w:t>
      </w:r>
      <w:r w:rsidR="003B3E4B" w:rsidRPr="00563CD0">
        <w:rPr>
          <w:rFonts w:asciiTheme="majorBidi" w:hAnsiTheme="majorBidi" w:cstheme="majorBidi"/>
          <w:sz w:val="24"/>
          <w:szCs w:val="24"/>
        </w:rPr>
        <w:t xml:space="preserve"> and </w:t>
      </w:r>
      <w:r w:rsidR="006A5604">
        <w:rPr>
          <w:rFonts w:asciiTheme="majorBidi" w:hAnsiTheme="majorBidi" w:cstheme="majorBidi"/>
          <w:sz w:val="24"/>
          <w:szCs w:val="24"/>
        </w:rPr>
        <w:t>9</w:t>
      </w:r>
      <w:r w:rsidR="000D21D7" w:rsidRPr="00563CD0">
        <w:rPr>
          <w:rFonts w:asciiTheme="majorBidi" w:hAnsiTheme="majorBidi" w:cstheme="majorBidi"/>
          <w:sz w:val="24"/>
          <w:szCs w:val="24"/>
        </w:rPr>
        <w:t>)</w:t>
      </w:r>
      <w:r w:rsidR="002B2900" w:rsidRPr="00563CD0">
        <w:rPr>
          <w:rFonts w:asciiTheme="majorBidi" w:hAnsiTheme="majorBidi" w:cstheme="majorBidi"/>
          <w:sz w:val="24"/>
          <w:szCs w:val="24"/>
        </w:rPr>
        <w:t>.</w:t>
      </w:r>
      <w:r w:rsidR="00112156" w:rsidRPr="00563CD0">
        <w:rPr>
          <w:rFonts w:asciiTheme="majorBidi" w:eastAsia="ScalaLancetPro" w:hAnsiTheme="majorBidi" w:cstheme="majorBidi"/>
          <w:kern w:val="0"/>
          <w:sz w:val="24"/>
          <w:szCs w:val="24"/>
        </w:rPr>
        <w:t xml:space="preserve"> </w:t>
      </w:r>
      <w:r w:rsidR="002B7EEF" w:rsidRPr="00563CD0">
        <w:rPr>
          <w:rFonts w:asciiTheme="majorBidi" w:eastAsia="ScalaLancetPro" w:hAnsiTheme="majorBidi" w:cstheme="majorBidi"/>
          <w:kern w:val="0"/>
          <w:sz w:val="24"/>
          <w:szCs w:val="24"/>
        </w:rPr>
        <w:t>For example,</w:t>
      </w:r>
      <w:r w:rsidR="00B37E83" w:rsidRPr="00563CD0">
        <w:rPr>
          <w:rFonts w:asciiTheme="majorBidi" w:eastAsia="ScalaLancetPro" w:hAnsiTheme="majorBidi" w:cstheme="majorBidi"/>
          <w:kern w:val="0"/>
          <w:sz w:val="24"/>
          <w:szCs w:val="24"/>
        </w:rPr>
        <w:t xml:space="preserve"> </w:t>
      </w:r>
      <w:r w:rsidR="00600D76">
        <w:rPr>
          <w:rFonts w:asciiTheme="majorBidi" w:eastAsia="ScalaLancetPro" w:hAnsiTheme="majorBidi" w:cstheme="majorBidi"/>
          <w:kern w:val="0"/>
          <w:sz w:val="24"/>
          <w:szCs w:val="24"/>
        </w:rPr>
        <w:t xml:space="preserve">for some of the most populous </w:t>
      </w:r>
      <w:r w:rsidR="00957AD4">
        <w:rPr>
          <w:rFonts w:asciiTheme="majorBidi" w:eastAsia="ScalaLancetPro" w:hAnsiTheme="majorBidi" w:cstheme="majorBidi"/>
          <w:kern w:val="0"/>
          <w:sz w:val="24"/>
          <w:szCs w:val="24"/>
        </w:rPr>
        <w:t xml:space="preserve">countries presented in Figure 1, the </w:t>
      </w:r>
      <w:r w:rsidR="00D66D00" w:rsidRPr="00563CD0">
        <w:rPr>
          <w:rFonts w:asciiTheme="majorBidi" w:eastAsia="ScalaLancetPro" w:hAnsiTheme="majorBidi" w:cstheme="majorBidi"/>
          <w:kern w:val="0"/>
          <w:sz w:val="24"/>
          <w:szCs w:val="24"/>
        </w:rPr>
        <w:t xml:space="preserve">predicted </w:t>
      </w:r>
      <w:r w:rsidR="00B37E83" w:rsidRPr="00563CD0">
        <w:rPr>
          <w:rFonts w:asciiTheme="majorBidi" w:eastAsia="ScalaLancetPro" w:hAnsiTheme="majorBidi" w:cstheme="majorBidi"/>
          <w:kern w:val="0"/>
          <w:sz w:val="24"/>
          <w:szCs w:val="24"/>
        </w:rPr>
        <w:t xml:space="preserve">10-year </w:t>
      </w:r>
      <w:r w:rsidR="00216350" w:rsidRPr="00563CD0">
        <w:rPr>
          <w:rFonts w:asciiTheme="majorBidi" w:hAnsiTheme="majorBidi" w:cstheme="majorBidi"/>
          <w:sz w:val="24"/>
          <w:szCs w:val="24"/>
        </w:rPr>
        <w:t>CVD</w:t>
      </w:r>
      <w:r w:rsidR="00B37E83" w:rsidRPr="00563CD0">
        <w:rPr>
          <w:rFonts w:asciiTheme="majorBidi" w:eastAsia="ScalaLancetPro" w:hAnsiTheme="majorBidi" w:cstheme="majorBidi"/>
          <w:kern w:val="0"/>
          <w:sz w:val="24"/>
          <w:szCs w:val="24"/>
        </w:rPr>
        <w:t xml:space="preserve"> risk for</w:t>
      </w:r>
      <w:r w:rsidR="002B7EEF" w:rsidRPr="00563CD0">
        <w:rPr>
          <w:rFonts w:asciiTheme="majorBidi" w:eastAsia="ScalaLancetPro" w:hAnsiTheme="majorBidi" w:cstheme="majorBidi"/>
          <w:kern w:val="0"/>
          <w:sz w:val="24"/>
          <w:szCs w:val="24"/>
        </w:rPr>
        <w:t xml:space="preserve"> </w:t>
      </w:r>
      <w:r w:rsidR="00112156" w:rsidRPr="00563CD0">
        <w:rPr>
          <w:rFonts w:asciiTheme="majorBidi" w:eastAsia="ScalaLancetPro" w:hAnsiTheme="majorBidi" w:cstheme="majorBidi"/>
          <w:kern w:val="0"/>
          <w:sz w:val="24"/>
          <w:szCs w:val="24"/>
        </w:rPr>
        <w:t>a</w:t>
      </w:r>
      <w:r w:rsidR="00460DA7" w:rsidRPr="00563CD0">
        <w:rPr>
          <w:rFonts w:asciiTheme="majorBidi" w:eastAsia="ScalaLancetPro" w:hAnsiTheme="majorBidi" w:cstheme="majorBidi"/>
          <w:kern w:val="0"/>
          <w:sz w:val="24"/>
          <w:szCs w:val="24"/>
        </w:rPr>
        <w:t xml:space="preserve"> </w:t>
      </w:r>
      <w:r w:rsidR="00112156" w:rsidRPr="00563CD0">
        <w:rPr>
          <w:rFonts w:asciiTheme="majorBidi" w:eastAsia="ScalaLancetPro" w:hAnsiTheme="majorBidi" w:cstheme="majorBidi"/>
          <w:kern w:val="0"/>
          <w:sz w:val="24"/>
          <w:szCs w:val="24"/>
        </w:rPr>
        <w:t>non-smoking 65-year-ol</w:t>
      </w:r>
      <w:r w:rsidR="00460DA7" w:rsidRPr="00563CD0">
        <w:rPr>
          <w:rFonts w:asciiTheme="majorBidi" w:eastAsia="ScalaLancetPro" w:hAnsiTheme="majorBidi" w:cstheme="majorBidi"/>
          <w:kern w:val="0"/>
          <w:sz w:val="24"/>
          <w:szCs w:val="24"/>
        </w:rPr>
        <w:t xml:space="preserve">d man with diabetes, </w:t>
      </w:r>
      <w:r w:rsidR="006A5604">
        <w:rPr>
          <w:rFonts w:asciiTheme="majorBidi" w:eastAsia="ScalaLancetPro" w:hAnsiTheme="majorBidi" w:cstheme="majorBidi"/>
          <w:kern w:val="0"/>
          <w:sz w:val="24"/>
          <w:szCs w:val="24"/>
        </w:rPr>
        <w:t xml:space="preserve">SBP </w:t>
      </w:r>
      <w:r w:rsidR="00112156" w:rsidRPr="002F668D">
        <w:rPr>
          <w:rFonts w:asciiTheme="majorBidi" w:eastAsia="ScalaLancetPro" w:hAnsiTheme="majorBidi" w:cstheme="majorBidi"/>
          <w:kern w:val="0"/>
          <w:sz w:val="24"/>
          <w:szCs w:val="24"/>
        </w:rPr>
        <w:t xml:space="preserve">of </w:t>
      </w:r>
      <w:r w:rsidR="00CD3CA9" w:rsidRPr="002F668D">
        <w:rPr>
          <w:rFonts w:asciiTheme="majorBidi" w:eastAsia="ScalaLancetPro" w:hAnsiTheme="majorBidi" w:cstheme="majorBidi"/>
          <w:kern w:val="0"/>
          <w:sz w:val="24"/>
          <w:szCs w:val="24"/>
        </w:rPr>
        <w:t>1</w:t>
      </w:r>
      <w:r w:rsidR="0016732C" w:rsidRPr="002F668D">
        <w:rPr>
          <w:rFonts w:asciiTheme="majorBidi" w:eastAsia="ScalaLancetPro" w:hAnsiTheme="majorBidi" w:cstheme="majorBidi"/>
          <w:kern w:val="0"/>
          <w:sz w:val="24"/>
          <w:szCs w:val="24"/>
        </w:rPr>
        <w:t>6</w:t>
      </w:r>
      <w:r w:rsidR="00112156" w:rsidRPr="002F668D">
        <w:rPr>
          <w:rFonts w:asciiTheme="majorBidi" w:eastAsia="ScalaLancetPro" w:hAnsiTheme="majorBidi" w:cstheme="majorBidi"/>
          <w:kern w:val="0"/>
          <w:sz w:val="24"/>
          <w:szCs w:val="24"/>
        </w:rPr>
        <w:t>0 mmHg, and a total cholesterol of</w:t>
      </w:r>
      <w:r w:rsidR="00460DA7" w:rsidRPr="002F668D">
        <w:rPr>
          <w:rFonts w:asciiTheme="majorBidi" w:eastAsia="ScalaLancetPro" w:hAnsiTheme="majorBidi" w:cstheme="majorBidi"/>
          <w:kern w:val="0"/>
          <w:sz w:val="24"/>
          <w:szCs w:val="24"/>
        </w:rPr>
        <w:t xml:space="preserve"> </w:t>
      </w:r>
      <w:r w:rsidR="00112156" w:rsidRPr="002F668D">
        <w:rPr>
          <w:rFonts w:asciiTheme="majorBidi" w:eastAsia="ScalaLancetPro" w:hAnsiTheme="majorBidi" w:cstheme="majorBidi"/>
          <w:kern w:val="0"/>
          <w:sz w:val="24"/>
          <w:szCs w:val="24"/>
        </w:rPr>
        <w:t xml:space="preserve">6 mmol/L </w:t>
      </w:r>
      <w:r w:rsidR="00B455CE" w:rsidRPr="002F668D">
        <w:rPr>
          <w:rFonts w:asciiTheme="majorBidi" w:eastAsia="ScalaLancetPro" w:hAnsiTheme="majorBidi" w:cstheme="majorBidi"/>
          <w:kern w:val="0"/>
          <w:sz w:val="24"/>
          <w:szCs w:val="24"/>
        </w:rPr>
        <w:t xml:space="preserve">spanned from </w:t>
      </w:r>
      <w:r w:rsidR="00957AD4">
        <w:rPr>
          <w:rFonts w:asciiTheme="majorBidi" w:eastAsia="ScalaLancetPro" w:hAnsiTheme="majorBidi" w:cstheme="majorBidi"/>
          <w:kern w:val="0"/>
          <w:sz w:val="24"/>
          <w:szCs w:val="24"/>
        </w:rPr>
        <w:t>21</w:t>
      </w:r>
      <w:r w:rsidR="003B2F23" w:rsidRPr="002F668D">
        <w:rPr>
          <w:rFonts w:asciiTheme="majorBidi" w:eastAsia="ScalaLancetPro" w:hAnsiTheme="majorBidi" w:cstheme="majorBidi"/>
          <w:kern w:val="0"/>
          <w:sz w:val="24"/>
          <w:szCs w:val="24"/>
        </w:rPr>
        <w:t>%</w:t>
      </w:r>
      <w:r w:rsidR="00957AD4">
        <w:rPr>
          <w:rFonts w:asciiTheme="majorBidi" w:eastAsia="ScalaLancetPro" w:hAnsiTheme="majorBidi" w:cstheme="majorBidi"/>
          <w:kern w:val="0"/>
          <w:sz w:val="24"/>
          <w:szCs w:val="24"/>
        </w:rPr>
        <w:t xml:space="preserve"> in Japan</w:t>
      </w:r>
      <w:r w:rsidR="00B37E83" w:rsidRPr="002F668D">
        <w:rPr>
          <w:rFonts w:asciiTheme="majorBidi" w:eastAsia="ScalaLancetPro" w:hAnsiTheme="majorBidi" w:cstheme="majorBidi"/>
          <w:kern w:val="0"/>
          <w:sz w:val="24"/>
          <w:szCs w:val="24"/>
        </w:rPr>
        <w:t xml:space="preserve"> </w:t>
      </w:r>
      <w:r w:rsidR="00600D76">
        <w:rPr>
          <w:rFonts w:asciiTheme="majorBidi" w:eastAsia="ScalaLancetPro" w:hAnsiTheme="majorBidi" w:cstheme="majorBidi"/>
          <w:kern w:val="0"/>
          <w:sz w:val="24"/>
          <w:szCs w:val="24"/>
        </w:rPr>
        <w:t xml:space="preserve">and United States </w:t>
      </w:r>
      <w:r w:rsidR="00DB0E26" w:rsidRPr="002F668D">
        <w:rPr>
          <w:rFonts w:asciiTheme="majorBidi" w:eastAsia="ScalaLancetPro" w:hAnsiTheme="majorBidi" w:cstheme="majorBidi"/>
          <w:kern w:val="0"/>
          <w:sz w:val="24"/>
          <w:szCs w:val="24"/>
        </w:rPr>
        <w:t xml:space="preserve">to </w:t>
      </w:r>
      <w:r w:rsidR="00C162B0">
        <w:rPr>
          <w:rFonts w:asciiTheme="majorBidi" w:eastAsia="ScalaLancetPro" w:hAnsiTheme="majorBidi" w:cstheme="majorBidi"/>
          <w:kern w:val="0"/>
          <w:sz w:val="24"/>
          <w:szCs w:val="24"/>
        </w:rPr>
        <w:t>5</w:t>
      </w:r>
      <w:r w:rsidR="00957AD4">
        <w:rPr>
          <w:rFonts w:asciiTheme="majorBidi" w:eastAsia="ScalaLancetPro" w:hAnsiTheme="majorBidi" w:cstheme="majorBidi"/>
          <w:kern w:val="0"/>
          <w:sz w:val="24"/>
          <w:szCs w:val="24"/>
        </w:rPr>
        <w:t>3</w:t>
      </w:r>
      <w:r w:rsidR="00F24950" w:rsidRPr="002F668D">
        <w:rPr>
          <w:rFonts w:asciiTheme="majorBidi" w:eastAsia="ScalaLancetPro" w:hAnsiTheme="majorBidi" w:cstheme="majorBidi"/>
          <w:kern w:val="0"/>
          <w:sz w:val="24"/>
          <w:szCs w:val="24"/>
        </w:rPr>
        <w:t>%</w:t>
      </w:r>
      <w:r w:rsidR="0048018E">
        <w:rPr>
          <w:rFonts w:asciiTheme="majorBidi" w:eastAsia="ScalaLancetPro" w:hAnsiTheme="majorBidi" w:cstheme="majorBidi"/>
          <w:kern w:val="0"/>
          <w:sz w:val="24"/>
          <w:szCs w:val="24"/>
        </w:rPr>
        <w:t xml:space="preserve"> in </w:t>
      </w:r>
      <w:r w:rsidR="00C162B0">
        <w:rPr>
          <w:rFonts w:asciiTheme="majorBidi" w:eastAsia="ScalaLancetPro" w:hAnsiTheme="majorBidi" w:cstheme="majorBidi"/>
          <w:kern w:val="0"/>
          <w:sz w:val="24"/>
          <w:szCs w:val="24"/>
        </w:rPr>
        <w:t>China</w:t>
      </w:r>
      <w:r w:rsidR="00957AD4">
        <w:rPr>
          <w:rFonts w:asciiTheme="majorBidi" w:eastAsia="ScalaLancetPro" w:hAnsiTheme="majorBidi" w:cstheme="majorBidi"/>
          <w:kern w:val="0"/>
          <w:sz w:val="24"/>
          <w:szCs w:val="24"/>
        </w:rPr>
        <w:t>, and t</w:t>
      </w:r>
      <w:r w:rsidR="00B76D44" w:rsidRPr="002F668D">
        <w:rPr>
          <w:rFonts w:asciiTheme="majorBidi" w:eastAsia="ScalaLancetPro" w:hAnsiTheme="majorBidi" w:cstheme="majorBidi"/>
          <w:kern w:val="0"/>
          <w:sz w:val="24"/>
          <w:szCs w:val="24"/>
        </w:rPr>
        <w:t xml:space="preserve">he predicted risks </w:t>
      </w:r>
      <w:r w:rsidR="00B37E83" w:rsidRPr="002F668D">
        <w:rPr>
          <w:rFonts w:asciiTheme="majorBidi" w:eastAsia="ScalaLancetPro" w:hAnsiTheme="majorBidi" w:cstheme="majorBidi"/>
          <w:kern w:val="0"/>
          <w:sz w:val="24"/>
          <w:szCs w:val="24"/>
        </w:rPr>
        <w:t xml:space="preserve">for the same profile for a smoker </w:t>
      </w:r>
      <w:r w:rsidR="00600D76">
        <w:rPr>
          <w:rFonts w:asciiTheme="majorBidi" w:eastAsia="ScalaLancetPro" w:hAnsiTheme="majorBidi" w:cstheme="majorBidi"/>
          <w:kern w:val="0"/>
          <w:sz w:val="24"/>
          <w:szCs w:val="24"/>
        </w:rPr>
        <w:t>ranged from 26% in Japan to 62</w:t>
      </w:r>
      <w:r w:rsidR="00B76D44" w:rsidRPr="002F668D">
        <w:rPr>
          <w:rFonts w:asciiTheme="majorBidi" w:eastAsia="ScalaLancetPro" w:hAnsiTheme="majorBidi" w:cstheme="majorBidi"/>
          <w:kern w:val="0"/>
          <w:sz w:val="24"/>
          <w:szCs w:val="24"/>
        </w:rPr>
        <w:t>%</w:t>
      </w:r>
      <w:r w:rsidR="00600D76">
        <w:rPr>
          <w:rFonts w:asciiTheme="majorBidi" w:eastAsia="ScalaLancetPro" w:hAnsiTheme="majorBidi" w:cstheme="majorBidi"/>
          <w:kern w:val="0"/>
          <w:sz w:val="24"/>
          <w:szCs w:val="24"/>
        </w:rPr>
        <w:t xml:space="preserve"> in China</w:t>
      </w:r>
      <w:r w:rsidR="005810C3" w:rsidRPr="002F668D">
        <w:rPr>
          <w:rFonts w:asciiTheme="majorBidi" w:eastAsia="ScalaLancetPro" w:hAnsiTheme="majorBidi" w:cstheme="majorBidi"/>
          <w:kern w:val="0"/>
          <w:sz w:val="24"/>
          <w:szCs w:val="24"/>
        </w:rPr>
        <w:t>.</w:t>
      </w:r>
      <w:r w:rsidR="00201672" w:rsidRPr="00563CD0">
        <w:rPr>
          <w:rFonts w:asciiTheme="majorBidi" w:eastAsia="ScalaLancetPro" w:hAnsiTheme="majorBidi" w:cstheme="majorBidi"/>
          <w:kern w:val="0"/>
          <w:sz w:val="24"/>
          <w:szCs w:val="24"/>
        </w:rPr>
        <w:t xml:space="preserve"> </w:t>
      </w:r>
      <w:r w:rsidR="00713222">
        <w:rPr>
          <w:rFonts w:asciiTheme="majorBidi" w:eastAsia="ScalaLancetPro" w:hAnsiTheme="majorBidi" w:cstheme="majorBidi"/>
          <w:kern w:val="0"/>
          <w:sz w:val="24"/>
          <w:szCs w:val="24"/>
        </w:rPr>
        <w:t xml:space="preserve">The complete set of risk charts and a risk calculator is available online at </w:t>
      </w:r>
      <w:hyperlink r:id="rId8" w:history="1">
        <w:r w:rsidR="00713222" w:rsidRPr="00A34781">
          <w:rPr>
            <w:rStyle w:val="Hyperlink"/>
            <w:rFonts w:asciiTheme="majorBidi" w:eastAsia="ScalaLancetPro" w:hAnsiTheme="majorBidi" w:cstheme="majorBidi"/>
            <w:kern w:val="0"/>
            <w:sz w:val="24"/>
            <w:szCs w:val="24"/>
          </w:rPr>
          <w:t>www.globorisk.org</w:t>
        </w:r>
      </w:hyperlink>
      <w:r w:rsidR="00713222">
        <w:rPr>
          <w:rFonts w:asciiTheme="majorBidi" w:eastAsia="ScalaLancetPro" w:hAnsiTheme="majorBidi" w:cstheme="majorBidi"/>
          <w:kern w:val="0"/>
          <w:sz w:val="24"/>
          <w:szCs w:val="24"/>
        </w:rPr>
        <w:t xml:space="preserve">. </w:t>
      </w:r>
    </w:p>
    <w:p w14:paraId="7B082B73" w14:textId="77777777" w:rsidR="000E36AB" w:rsidRPr="00563CD0" w:rsidRDefault="000E36AB" w:rsidP="00023CCC">
      <w:pPr>
        <w:widowControl/>
        <w:spacing w:line="480" w:lineRule="auto"/>
        <w:rPr>
          <w:rFonts w:asciiTheme="majorBidi" w:hAnsiTheme="majorBidi" w:cstheme="majorBidi"/>
          <w:sz w:val="24"/>
          <w:szCs w:val="24"/>
        </w:rPr>
      </w:pPr>
    </w:p>
    <w:p w14:paraId="6DCF9E43" w14:textId="5F0D77FC" w:rsidR="00C70340" w:rsidRPr="00563CD0" w:rsidRDefault="00025C0D" w:rsidP="00563CD0">
      <w:pPr>
        <w:widowControl/>
        <w:spacing w:line="480" w:lineRule="auto"/>
        <w:rPr>
          <w:rFonts w:asciiTheme="majorBidi" w:hAnsiTheme="majorBidi" w:cstheme="majorBidi"/>
          <w:sz w:val="24"/>
          <w:szCs w:val="24"/>
        </w:rPr>
      </w:pPr>
      <w:r>
        <w:rPr>
          <w:rFonts w:asciiTheme="majorBidi" w:hAnsiTheme="majorBidi" w:cstheme="majorBidi"/>
          <w:sz w:val="24"/>
          <w:szCs w:val="24"/>
        </w:rPr>
        <w:t>D</w:t>
      </w:r>
      <w:r w:rsidR="000E36AB" w:rsidRPr="00563CD0">
        <w:rPr>
          <w:rFonts w:asciiTheme="majorBidi" w:hAnsiTheme="majorBidi" w:cstheme="majorBidi"/>
          <w:sz w:val="24"/>
          <w:szCs w:val="24"/>
        </w:rPr>
        <w:t xml:space="preserve">istribution of 10-year risk of CVD, </w:t>
      </w:r>
      <w:r>
        <w:rPr>
          <w:rFonts w:asciiTheme="majorBidi" w:hAnsiTheme="majorBidi" w:cstheme="majorBidi"/>
          <w:sz w:val="24"/>
          <w:szCs w:val="24"/>
        </w:rPr>
        <w:t xml:space="preserve">using </w:t>
      </w:r>
      <w:r w:rsidR="000E36AB" w:rsidRPr="00563CD0">
        <w:rPr>
          <w:rFonts w:asciiTheme="majorBidi" w:hAnsiTheme="majorBidi" w:cstheme="majorBidi"/>
          <w:sz w:val="24"/>
          <w:szCs w:val="24"/>
        </w:rPr>
        <w:t xml:space="preserve">laboratory-based </w:t>
      </w:r>
      <w:r>
        <w:rPr>
          <w:rFonts w:asciiTheme="majorBidi" w:hAnsiTheme="majorBidi" w:cstheme="majorBidi"/>
          <w:sz w:val="24"/>
          <w:szCs w:val="24"/>
        </w:rPr>
        <w:t xml:space="preserve">model </w:t>
      </w:r>
      <w:r w:rsidR="000E36AB" w:rsidRPr="00563CD0">
        <w:rPr>
          <w:rFonts w:asciiTheme="majorBidi" w:hAnsiTheme="majorBidi" w:cstheme="majorBidi"/>
          <w:sz w:val="24"/>
          <w:szCs w:val="24"/>
        </w:rPr>
        <w:t xml:space="preserve">varied substantially </w:t>
      </w:r>
      <w:r>
        <w:rPr>
          <w:rFonts w:asciiTheme="majorBidi" w:hAnsiTheme="majorBidi" w:cstheme="majorBidi"/>
          <w:sz w:val="24"/>
          <w:szCs w:val="24"/>
        </w:rPr>
        <w:t xml:space="preserve">across </w:t>
      </w:r>
      <w:r w:rsidR="000E36AB" w:rsidRPr="00563CD0">
        <w:rPr>
          <w:rFonts w:asciiTheme="majorBidi" w:hAnsiTheme="majorBidi" w:cstheme="majorBidi"/>
          <w:sz w:val="24"/>
          <w:szCs w:val="24"/>
        </w:rPr>
        <w:t xml:space="preserve">countries </w:t>
      </w:r>
      <w:r w:rsidR="000E36AB" w:rsidRPr="00162DA0">
        <w:rPr>
          <w:rFonts w:asciiTheme="majorBidi" w:hAnsiTheme="majorBidi" w:cstheme="majorBidi"/>
          <w:sz w:val="24"/>
          <w:szCs w:val="24"/>
        </w:rPr>
        <w:t xml:space="preserve">(Figure </w:t>
      </w:r>
      <w:r w:rsidR="00C162B0">
        <w:rPr>
          <w:rFonts w:asciiTheme="majorBidi" w:hAnsiTheme="majorBidi" w:cstheme="majorBidi"/>
          <w:sz w:val="24"/>
          <w:szCs w:val="24"/>
        </w:rPr>
        <w:t>2</w:t>
      </w:r>
      <w:r w:rsidR="000E36AB" w:rsidRPr="00162DA0">
        <w:rPr>
          <w:rFonts w:asciiTheme="majorBidi" w:hAnsiTheme="majorBidi" w:cstheme="majorBidi"/>
          <w:sz w:val="24"/>
          <w:szCs w:val="24"/>
        </w:rPr>
        <w:t>).</w:t>
      </w:r>
      <w:r w:rsidR="0093402E">
        <w:rPr>
          <w:rFonts w:asciiTheme="majorBidi" w:hAnsiTheme="majorBidi" w:cstheme="majorBidi"/>
          <w:sz w:val="24"/>
          <w:szCs w:val="24"/>
        </w:rPr>
        <w:t xml:space="preserve"> </w:t>
      </w:r>
      <w:r>
        <w:rPr>
          <w:rFonts w:asciiTheme="majorBidi" w:hAnsiTheme="majorBidi" w:cstheme="majorBidi"/>
          <w:sz w:val="24"/>
          <w:szCs w:val="24"/>
        </w:rPr>
        <w:t>T</w:t>
      </w:r>
      <w:r w:rsidR="00BF212A" w:rsidRPr="00563CD0">
        <w:rPr>
          <w:rFonts w:asciiTheme="majorBidi" w:hAnsiTheme="majorBidi" w:cstheme="majorBidi"/>
          <w:sz w:val="24"/>
          <w:szCs w:val="24"/>
        </w:rPr>
        <w:t xml:space="preserve">he </w:t>
      </w:r>
      <w:r w:rsidR="00A134F8">
        <w:rPr>
          <w:rFonts w:asciiTheme="majorBidi" w:hAnsiTheme="majorBidi" w:cstheme="majorBidi"/>
          <w:sz w:val="24"/>
          <w:szCs w:val="24"/>
        </w:rPr>
        <w:t xml:space="preserve">share </w:t>
      </w:r>
      <w:r w:rsidR="00B42472" w:rsidRPr="00563CD0">
        <w:rPr>
          <w:rFonts w:asciiTheme="majorBidi" w:hAnsiTheme="majorBidi" w:cstheme="majorBidi"/>
          <w:sz w:val="24"/>
          <w:szCs w:val="24"/>
        </w:rPr>
        <w:t xml:space="preserve">of </w:t>
      </w:r>
      <w:r w:rsidR="006A5604">
        <w:rPr>
          <w:rFonts w:asciiTheme="majorBidi" w:hAnsiTheme="majorBidi" w:cstheme="majorBidi"/>
          <w:sz w:val="24"/>
          <w:szCs w:val="24"/>
        </w:rPr>
        <w:t xml:space="preserve">population with </w:t>
      </w:r>
      <w:r w:rsidR="00B42472" w:rsidRPr="00563CD0">
        <w:rPr>
          <w:rFonts w:asciiTheme="majorBidi" w:hAnsiTheme="majorBidi" w:cstheme="majorBidi"/>
          <w:sz w:val="24"/>
          <w:szCs w:val="24"/>
        </w:rPr>
        <w:t xml:space="preserve">a </w:t>
      </w:r>
      <w:r w:rsidR="006A5604" w:rsidRPr="00563CD0">
        <w:rPr>
          <w:rFonts w:asciiTheme="majorBidi" w:hAnsiTheme="majorBidi" w:cstheme="majorBidi"/>
          <w:kern w:val="0"/>
          <w:sz w:val="24"/>
          <w:szCs w:val="24"/>
        </w:rPr>
        <w:t>≥</w:t>
      </w:r>
      <w:r w:rsidR="006A5604" w:rsidRPr="00563CD0">
        <w:rPr>
          <w:rFonts w:asciiTheme="majorBidi" w:hAnsiTheme="majorBidi" w:cstheme="majorBidi"/>
          <w:sz w:val="24"/>
          <w:szCs w:val="24"/>
        </w:rPr>
        <w:t xml:space="preserve">10% </w:t>
      </w:r>
      <w:r w:rsidR="00B42472" w:rsidRPr="00563CD0">
        <w:rPr>
          <w:rFonts w:asciiTheme="majorBidi" w:hAnsiTheme="majorBidi" w:cstheme="majorBidi"/>
          <w:sz w:val="24"/>
          <w:szCs w:val="24"/>
        </w:rPr>
        <w:t xml:space="preserve">CVD risk </w:t>
      </w:r>
      <w:r w:rsidR="0065411A" w:rsidRPr="00563CD0">
        <w:rPr>
          <w:rFonts w:asciiTheme="majorBidi" w:hAnsiTheme="majorBidi" w:cstheme="majorBidi"/>
          <w:sz w:val="24"/>
          <w:szCs w:val="24"/>
        </w:rPr>
        <w:t xml:space="preserve">in </w:t>
      </w:r>
      <w:r w:rsidR="00533041">
        <w:rPr>
          <w:rFonts w:asciiTheme="majorBidi" w:hAnsiTheme="majorBidi" w:cstheme="majorBidi"/>
          <w:sz w:val="24"/>
          <w:szCs w:val="24"/>
        </w:rPr>
        <w:t>four</w:t>
      </w:r>
      <w:r w:rsidR="00533041" w:rsidRPr="00563CD0">
        <w:rPr>
          <w:rFonts w:asciiTheme="majorBidi" w:hAnsiTheme="majorBidi" w:cstheme="majorBidi"/>
          <w:sz w:val="24"/>
          <w:szCs w:val="24"/>
        </w:rPr>
        <w:t xml:space="preserve"> </w:t>
      </w:r>
      <w:r w:rsidR="0065411A" w:rsidRPr="00563CD0">
        <w:rPr>
          <w:rFonts w:asciiTheme="majorBidi" w:hAnsiTheme="majorBidi" w:cstheme="majorBidi"/>
          <w:sz w:val="24"/>
          <w:szCs w:val="24"/>
        </w:rPr>
        <w:t>high</w:t>
      </w:r>
      <w:r w:rsidR="006A5604">
        <w:rPr>
          <w:rFonts w:asciiTheme="majorBidi" w:hAnsiTheme="majorBidi" w:cstheme="majorBidi"/>
          <w:sz w:val="24"/>
          <w:szCs w:val="24"/>
        </w:rPr>
        <w:t>-</w:t>
      </w:r>
      <w:r w:rsidR="0065411A" w:rsidRPr="00563CD0">
        <w:rPr>
          <w:rFonts w:asciiTheme="majorBidi" w:hAnsiTheme="majorBidi" w:cstheme="majorBidi"/>
          <w:sz w:val="24"/>
          <w:szCs w:val="24"/>
        </w:rPr>
        <w:t xml:space="preserve">income countries </w:t>
      </w:r>
      <w:r w:rsidR="00646F24">
        <w:rPr>
          <w:rFonts w:asciiTheme="majorBidi" w:hAnsiTheme="majorBidi" w:cstheme="majorBidi"/>
          <w:sz w:val="24"/>
          <w:szCs w:val="24"/>
        </w:rPr>
        <w:t xml:space="preserve">ranged from </w:t>
      </w:r>
      <w:r w:rsidR="00A80534">
        <w:rPr>
          <w:rFonts w:asciiTheme="majorBidi" w:hAnsiTheme="majorBidi" w:cstheme="majorBidi"/>
          <w:sz w:val="24"/>
          <w:szCs w:val="24"/>
        </w:rPr>
        <w:t>7</w:t>
      </w:r>
      <w:r w:rsidR="00646F24">
        <w:rPr>
          <w:rFonts w:asciiTheme="majorBidi" w:hAnsiTheme="majorBidi" w:cstheme="majorBidi"/>
          <w:sz w:val="24"/>
          <w:szCs w:val="24"/>
        </w:rPr>
        <w:t xml:space="preserve">% </w:t>
      </w:r>
      <w:r w:rsidR="006A5604">
        <w:rPr>
          <w:rFonts w:asciiTheme="majorBidi" w:hAnsiTheme="majorBidi" w:cstheme="majorBidi"/>
          <w:sz w:val="24"/>
          <w:szCs w:val="24"/>
        </w:rPr>
        <w:t xml:space="preserve">for men and 1% for women </w:t>
      </w:r>
      <w:r w:rsidR="00646F24">
        <w:rPr>
          <w:rFonts w:asciiTheme="majorBidi" w:hAnsiTheme="majorBidi" w:cstheme="majorBidi"/>
          <w:sz w:val="24"/>
          <w:szCs w:val="24"/>
        </w:rPr>
        <w:t xml:space="preserve">in South Korea to </w:t>
      </w:r>
      <w:r w:rsidR="00425AC7">
        <w:rPr>
          <w:rFonts w:asciiTheme="majorBidi" w:hAnsiTheme="majorBidi" w:cstheme="majorBidi"/>
          <w:sz w:val="24"/>
          <w:szCs w:val="24"/>
        </w:rPr>
        <w:t>41</w:t>
      </w:r>
      <w:r w:rsidR="00B42472" w:rsidRPr="00563CD0">
        <w:rPr>
          <w:rFonts w:asciiTheme="majorBidi" w:hAnsiTheme="majorBidi" w:cstheme="majorBidi"/>
          <w:sz w:val="24"/>
          <w:szCs w:val="24"/>
        </w:rPr>
        <w:t xml:space="preserve">% </w:t>
      </w:r>
      <w:r w:rsidR="006A5604">
        <w:rPr>
          <w:rFonts w:asciiTheme="majorBidi" w:hAnsiTheme="majorBidi" w:cstheme="majorBidi"/>
          <w:sz w:val="24"/>
          <w:szCs w:val="24"/>
        </w:rPr>
        <w:t xml:space="preserve">for men and </w:t>
      </w:r>
      <w:r w:rsidR="00425AC7">
        <w:rPr>
          <w:rFonts w:asciiTheme="majorBidi" w:hAnsiTheme="majorBidi" w:cstheme="majorBidi"/>
          <w:sz w:val="24"/>
          <w:szCs w:val="24"/>
        </w:rPr>
        <w:t>15</w:t>
      </w:r>
      <w:r w:rsidR="006A5604">
        <w:rPr>
          <w:rFonts w:asciiTheme="majorBidi" w:hAnsiTheme="majorBidi" w:cstheme="majorBidi"/>
          <w:sz w:val="24"/>
          <w:szCs w:val="24"/>
        </w:rPr>
        <w:t xml:space="preserve">% for women </w:t>
      </w:r>
      <w:r w:rsidR="00B42472" w:rsidRPr="00563CD0">
        <w:rPr>
          <w:rFonts w:asciiTheme="majorBidi" w:hAnsiTheme="majorBidi" w:cstheme="majorBidi"/>
          <w:sz w:val="24"/>
          <w:szCs w:val="24"/>
        </w:rPr>
        <w:t>in Czech Republic</w:t>
      </w:r>
      <w:r w:rsidR="000820A9" w:rsidRPr="00563CD0">
        <w:rPr>
          <w:rFonts w:asciiTheme="majorBidi" w:hAnsiTheme="majorBidi" w:cstheme="majorBidi"/>
          <w:sz w:val="24"/>
          <w:szCs w:val="24"/>
        </w:rPr>
        <w:t>.</w:t>
      </w:r>
      <w:r w:rsidR="009003C0" w:rsidRPr="00563CD0">
        <w:rPr>
          <w:rFonts w:asciiTheme="majorBidi" w:hAnsiTheme="majorBidi" w:cstheme="majorBidi"/>
          <w:sz w:val="24"/>
          <w:szCs w:val="24"/>
        </w:rPr>
        <w:t xml:space="preserve"> </w:t>
      </w:r>
      <w:r w:rsidR="00BC075E" w:rsidRPr="00563CD0">
        <w:rPr>
          <w:rFonts w:asciiTheme="majorBidi" w:hAnsiTheme="majorBidi" w:cstheme="majorBidi"/>
          <w:sz w:val="24"/>
          <w:szCs w:val="24"/>
        </w:rPr>
        <w:t xml:space="preserve">In </w:t>
      </w:r>
      <w:r w:rsidR="0065411A" w:rsidRPr="00563CD0">
        <w:rPr>
          <w:rFonts w:asciiTheme="majorBidi" w:hAnsiTheme="majorBidi" w:cstheme="majorBidi"/>
          <w:sz w:val="24"/>
          <w:szCs w:val="24"/>
        </w:rPr>
        <w:t xml:space="preserve">four </w:t>
      </w:r>
      <w:r w:rsidR="00BC075E" w:rsidRPr="00563CD0">
        <w:rPr>
          <w:rFonts w:asciiTheme="majorBidi" w:hAnsiTheme="majorBidi" w:cstheme="majorBidi"/>
          <w:sz w:val="24"/>
          <w:szCs w:val="24"/>
        </w:rPr>
        <w:t>middle</w:t>
      </w:r>
      <w:r w:rsidR="006A5604">
        <w:rPr>
          <w:rFonts w:asciiTheme="majorBidi" w:hAnsiTheme="majorBidi" w:cstheme="majorBidi"/>
          <w:sz w:val="24"/>
          <w:szCs w:val="24"/>
        </w:rPr>
        <w:t>-</w:t>
      </w:r>
      <w:r w:rsidR="00BC075E" w:rsidRPr="00563CD0">
        <w:rPr>
          <w:rFonts w:asciiTheme="majorBidi" w:hAnsiTheme="majorBidi" w:cstheme="majorBidi"/>
          <w:sz w:val="24"/>
          <w:szCs w:val="24"/>
        </w:rPr>
        <w:t xml:space="preserve">income countries, the </w:t>
      </w:r>
      <w:r w:rsidR="00BD1295" w:rsidRPr="00563CD0">
        <w:rPr>
          <w:rFonts w:asciiTheme="majorBidi" w:hAnsiTheme="majorBidi" w:cstheme="majorBidi"/>
          <w:sz w:val="24"/>
          <w:szCs w:val="24"/>
        </w:rPr>
        <w:lastRenderedPageBreak/>
        <w:t xml:space="preserve">percentage </w:t>
      </w:r>
      <w:r w:rsidR="007B1847" w:rsidRPr="00563CD0">
        <w:rPr>
          <w:rFonts w:asciiTheme="majorBidi" w:hAnsiTheme="majorBidi" w:cstheme="majorBidi"/>
          <w:sz w:val="24"/>
          <w:szCs w:val="24"/>
        </w:rPr>
        <w:t xml:space="preserve">of </w:t>
      </w:r>
      <w:r w:rsidR="006A5604">
        <w:rPr>
          <w:rFonts w:asciiTheme="majorBidi" w:hAnsiTheme="majorBidi" w:cstheme="majorBidi"/>
          <w:sz w:val="24"/>
          <w:szCs w:val="24"/>
        </w:rPr>
        <w:t>population</w:t>
      </w:r>
      <w:r w:rsidR="006A5604" w:rsidRPr="00563CD0">
        <w:rPr>
          <w:rFonts w:asciiTheme="majorBidi" w:hAnsiTheme="majorBidi" w:cstheme="majorBidi"/>
          <w:sz w:val="24"/>
          <w:szCs w:val="24"/>
        </w:rPr>
        <w:t xml:space="preserve"> </w:t>
      </w:r>
      <w:r w:rsidR="007B1847" w:rsidRPr="00563CD0">
        <w:rPr>
          <w:rFonts w:asciiTheme="majorBidi" w:hAnsiTheme="majorBidi" w:cstheme="majorBidi"/>
          <w:sz w:val="24"/>
          <w:szCs w:val="24"/>
        </w:rPr>
        <w:t xml:space="preserve">at </w:t>
      </w:r>
      <w:r w:rsidR="00BC075E" w:rsidRPr="00563CD0">
        <w:rPr>
          <w:rFonts w:asciiTheme="majorBidi" w:hAnsiTheme="majorBidi" w:cstheme="majorBidi"/>
          <w:sz w:val="24"/>
          <w:szCs w:val="24"/>
        </w:rPr>
        <w:t xml:space="preserve">≥20% </w:t>
      </w:r>
      <w:r w:rsidR="006A5604">
        <w:rPr>
          <w:rFonts w:asciiTheme="majorBidi" w:hAnsiTheme="majorBidi" w:cstheme="majorBidi"/>
          <w:sz w:val="24"/>
          <w:szCs w:val="24"/>
        </w:rPr>
        <w:t xml:space="preserve">CVD </w:t>
      </w:r>
      <w:r w:rsidR="00BC075E" w:rsidRPr="00563CD0">
        <w:rPr>
          <w:rFonts w:asciiTheme="majorBidi" w:hAnsiTheme="majorBidi" w:cstheme="majorBidi"/>
          <w:sz w:val="24"/>
          <w:szCs w:val="24"/>
        </w:rPr>
        <w:t xml:space="preserve">risk </w:t>
      </w:r>
      <w:r w:rsidR="00C232A5" w:rsidRPr="00563CD0">
        <w:rPr>
          <w:rFonts w:asciiTheme="majorBidi" w:hAnsiTheme="majorBidi" w:cstheme="majorBidi"/>
          <w:sz w:val="24"/>
          <w:szCs w:val="24"/>
        </w:rPr>
        <w:t>ran</w:t>
      </w:r>
      <w:r w:rsidR="00C232A5" w:rsidRPr="005650A5">
        <w:rPr>
          <w:rFonts w:asciiTheme="majorBidi" w:hAnsiTheme="majorBidi" w:cstheme="majorBidi"/>
          <w:sz w:val="24"/>
          <w:szCs w:val="24"/>
        </w:rPr>
        <w:t xml:space="preserve">ged from </w:t>
      </w:r>
      <w:r w:rsidR="00DD704D" w:rsidRPr="005650A5">
        <w:rPr>
          <w:rFonts w:asciiTheme="majorBidi" w:hAnsiTheme="majorBidi" w:cstheme="majorBidi"/>
          <w:sz w:val="24"/>
          <w:szCs w:val="24"/>
        </w:rPr>
        <w:t>3</w:t>
      </w:r>
      <w:r w:rsidR="00BC075E" w:rsidRPr="005650A5">
        <w:rPr>
          <w:rFonts w:asciiTheme="majorBidi" w:hAnsiTheme="majorBidi" w:cstheme="majorBidi"/>
          <w:sz w:val="24"/>
          <w:szCs w:val="24"/>
        </w:rPr>
        <w:t xml:space="preserve">% </w:t>
      </w:r>
      <w:r w:rsidR="006A5604">
        <w:rPr>
          <w:rFonts w:asciiTheme="majorBidi" w:hAnsiTheme="majorBidi" w:cstheme="majorBidi"/>
          <w:sz w:val="24"/>
          <w:szCs w:val="24"/>
        </w:rPr>
        <w:t xml:space="preserve">for men and </w:t>
      </w:r>
      <w:r w:rsidR="00425AC7">
        <w:rPr>
          <w:rFonts w:asciiTheme="majorBidi" w:hAnsiTheme="majorBidi" w:cstheme="majorBidi"/>
          <w:sz w:val="24"/>
          <w:szCs w:val="24"/>
        </w:rPr>
        <w:t>2</w:t>
      </w:r>
      <w:r w:rsidR="006A5604">
        <w:rPr>
          <w:rFonts w:asciiTheme="majorBidi" w:hAnsiTheme="majorBidi" w:cstheme="majorBidi"/>
          <w:sz w:val="24"/>
          <w:szCs w:val="24"/>
        </w:rPr>
        <w:t xml:space="preserve">% for women </w:t>
      </w:r>
      <w:r w:rsidR="00BC075E" w:rsidRPr="005650A5">
        <w:rPr>
          <w:rFonts w:asciiTheme="majorBidi" w:hAnsiTheme="majorBidi" w:cstheme="majorBidi"/>
          <w:sz w:val="24"/>
          <w:szCs w:val="24"/>
        </w:rPr>
        <w:t xml:space="preserve">in </w:t>
      </w:r>
      <w:r w:rsidR="00425AC7">
        <w:rPr>
          <w:rFonts w:asciiTheme="majorBidi" w:hAnsiTheme="majorBidi" w:cstheme="majorBidi"/>
          <w:sz w:val="24"/>
          <w:szCs w:val="24"/>
        </w:rPr>
        <w:t>Jamaica</w:t>
      </w:r>
      <w:r w:rsidR="00425AC7" w:rsidRPr="005650A5">
        <w:rPr>
          <w:rFonts w:asciiTheme="majorBidi" w:hAnsiTheme="majorBidi" w:cstheme="majorBidi"/>
          <w:sz w:val="24"/>
          <w:szCs w:val="24"/>
        </w:rPr>
        <w:t xml:space="preserve"> </w:t>
      </w:r>
      <w:r w:rsidR="00BC075E" w:rsidRPr="005650A5">
        <w:rPr>
          <w:rFonts w:asciiTheme="majorBidi" w:hAnsiTheme="majorBidi" w:cstheme="majorBidi"/>
          <w:sz w:val="24"/>
          <w:szCs w:val="24"/>
        </w:rPr>
        <w:t xml:space="preserve">to </w:t>
      </w:r>
      <w:r w:rsidR="00C232A5" w:rsidRPr="005650A5">
        <w:rPr>
          <w:rFonts w:asciiTheme="majorBidi" w:hAnsiTheme="majorBidi" w:cstheme="majorBidi"/>
          <w:sz w:val="24"/>
          <w:szCs w:val="24"/>
        </w:rPr>
        <w:t>1</w:t>
      </w:r>
      <w:r w:rsidR="00DD704D" w:rsidRPr="005650A5">
        <w:rPr>
          <w:rFonts w:asciiTheme="majorBidi" w:hAnsiTheme="majorBidi" w:cstheme="majorBidi"/>
          <w:sz w:val="24"/>
          <w:szCs w:val="24"/>
        </w:rPr>
        <w:t>3</w:t>
      </w:r>
      <w:r w:rsidR="00BC075E" w:rsidRPr="005650A5">
        <w:rPr>
          <w:rFonts w:asciiTheme="majorBidi" w:hAnsiTheme="majorBidi" w:cstheme="majorBidi"/>
          <w:sz w:val="24"/>
          <w:szCs w:val="24"/>
        </w:rPr>
        <w:t xml:space="preserve">% </w:t>
      </w:r>
      <w:r w:rsidR="006A5604">
        <w:rPr>
          <w:rFonts w:asciiTheme="majorBidi" w:hAnsiTheme="majorBidi" w:cstheme="majorBidi"/>
          <w:sz w:val="24"/>
          <w:szCs w:val="24"/>
        </w:rPr>
        <w:t xml:space="preserve">for men and 11% for women </w:t>
      </w:r>
      <w:r w:rsidR="00BC075E" w:rsidRPr="005650A5">
        <w:rPr>
          <w:rFonts w:asciiTheme="majorBidi" w:hAnsiTheme="majorBidi" w:cstheme="majorBidi"/>
          <w:sz w:val="24"/>
          <w:szCs w:val="24"/>
        </w:rPr>
        <w:t xml:space="preserve">in </w:t>
      </w:r>
      <w:r w:rsidR="00DD704D" w:rsidRPr="005650A5">
        <w:rPr>
          <w:rFonts w:asciiTheme="majorBidi" w:hAnsiTheme="majorBidi" w:cstheme="majorBidi"/>
          <w:sz w:val="24"/>
          <w:szCs w:val="24"/>
        </w:rPr>
        <w:t>Iran</w:t>
      </w:r>
      <w:r w:rsidR="00BC075E" w:rsidRPr="005650A5">
        <w:rPr>
          <w:rFonts w:asciiTheme="majorBidi" w:hAnsiTheme="majorBidi" w:cstheme="majorBidi"/>
          <w:sz w:val="24"/>
          <w:szCs w:val="24"/>
        </w:rPr>
        <w:t xml:space="preserve">. </w:t>
      </w:r>
      <w:r w:rsidR="006A5604">
        <w:rPr>
          <w:rFonts w:asciiTheme="majorBidi" w:hAnsiTheme="majorBidi" w:cstheme="majorBidi"/>
          <w:sz w:val="24"/>
          <w:szCs w:val="24"/>
        </w:rPr>
        <w:t>I</w:t>
      </w:r>
      <w:r w:rsidR="006A5604" w:rsidRPr="005650A5">
        <w:rPr>
          <w:rFonts w:asciiTheme="majorBidi" w:hAnsiTheme="majorBidi" w:cstheme="majorBidi"/>
          <w:sz w:val="24"/>
          <w:szCs w:val="24"/>
        </w:rPr>
        <w:t xml:space="preserve">n </w:t>
      </w:r>
      <w:r w:rsidR="00533041">
        <w:rPr>
          <w:rFonts w:asciiTheme="majorBidi" w:hAnsiTheme="majorBidi" w:cstheme="majorBidi"/>
          <w:sz w:val="24"/>
          <w:szCs w:val="24"/>
        </w:rPr>
        <w:t>the</w:t>
      </w:r>
      <w:r w:rsidR="006A5604" w:rsidRPr="005650A5">
        <w:rPr>
          <w:rFonts w:asciiTheme="majorBidi" w:hAnsiTheme="majorBidi" w:cstheme="majorBidi"/>
          <w:sz w:val="24"/>
          <w:szCs w:val="24"/>
        </w:rPr>
        <w:t xml:space="preserve"> </w:t>
      </w:r>
      <w:r w:rsidR="00533041">
        <w:rPr>
          <w:rFonts w:asciiTheme="majorBidi" w:hAnsiTheme="majorBidi" w:cstheme="majorBidi"/>
          <w:sz w:val="24"/>
          <w:szCs w:val="24"/>
        </w:rPr>
        <w:t xml:space="preserve">two </w:t>
      </w:r>
      <w:r w:rsidR="006A5604">
        <w:rPr>
          <w:rFonts w:asciiTheme="majorBidi" w:hAnsiTheme="majorBidi" w:cstheme="majorBidi"/>
          <w:sz w:val="24"/>
          <w:szCs w:val="24"/>
        </w:rPr>
        <w:t>low-</w:t>
      </w:r>
      <w:r w:rsidR="006A5604" w:rsidRPr="005650A5">
        <w:rPr>
          <w:rFonts w:asciiTheme="majorBidi" w:hAnsiTheme="majorBidi" w:cstheme="majorBidi"/>
          <w:sz w:val="24"/>
          <w:szCs w:val="24"/>
        </w:rPr>
        <w:t>income countries</w:t>
      </w:r>
      <w:r w:rsidR="006A5604">
        <w:rPr>
          <w:rFonts w:asciiTheme="majorBidi" w:hAnsiTheme="majorBidi" w:cstheme="majorBidi"/>
          <w:sz w:val="24"/>
          <w:szCs w:val="24"/>
        </w:rPr>
        <w:t>,</w:t>
      </w:r>
      <w:r w:rsidR="006A5604" w:rsidRPr="005650A5">
        <w:rPr>
          <w:rFonts w:asciiTheme="majorBidi" w:hAnsiTheme="majorBidi" w:cstheme="majorBidi"/>
          <w:sz w:val="24"/>
          <w:szCs w:val="24"/>
        </w:rPr>
        <w:t xml:space="preserve"> </w:t>
      </w:r>
      <w:r w:rsidR="009536E3" w:rsidRPr="005650A5">
        <w:rPr>
          <w:rFonts w:asciiTheme="majorBidi" w:hAnsiTheme="majorBidi" w:cstheme="majorBidi"/>
          <w:sz w:val="24"/>
          <w:szCs w:val="24"/>
        </w:rPr>
        <w:t xml:space="preserve">percentage </w:t>
      </w:r>
      <w:r w:rsidR="00A9219A" w:rsidRPr="005650A5">
        <w:rPr>
          <w:rFonts w:asciiTheme="majorBidi" w:hAnsiTheme="majorBidi" w:cstheme="majorBidi"/>
          <w:sz w:val="24"/>
          <w:szCs w:val="24"/>
        </w:rPr>
        <w:t xml:space="preserve">who were </w:t>
      </w:r>
      <w:r w:rsidR="009D5D2D" w:rsidRPr="005650A5">
        <w:rPr>
          <w:rFonts w:asciiTheme="majorBidi" w:hAnsiTheme="majorBidi" w:cstheme="majorBidi"/>
          <w:sz w:val="24"/>
          <w:szCs w:val="24"/>
        </w:rPr>
        <w:t xml:space="preserve">at </w:t>
      </w:r>
      <w:r w:rsidR="005B184B" w:rsidRPr="005650A5">
        <w:rPr>
          <w:rFonts w:asciiTheme="majorBidi" w:hAnsiTheme="majorBidi" w:cstheme="majorBidi"/>
          <w:sz w:val="24"/>
          <w:szCs w:val="24"/>
        </w:rPr>
        <w:t>≥</w:t>
      </w:r>
      <w:r w:rsidR="00C040F5" w:rsidRPr="005650A5">
        <w:rPr>
          <w:rFonts w:asciiTheme="majorBidi" w:hAnsiTheme="majorBidi" w:cstheme="majorBidi"/>
          <w:sz w:val="24"/>
          <w:szCs w:val="24"/>
        </w:rPr>
        <w:t>2</w:t>
      </w:r>
      <w:r w:rsidR="005B184B" w:rsidRPr="005650A5">
        <w:rPr>
          <w:rFonts w:asciiTheme="majorBidi" w:hAnsiTheme="majorBidi" w:cstheme="majorBidi"/>
          <w:sz w:val="24"/>
          <w:szCs w:val="24"/>
        </w:rPr>
        <w:t xml:space="preserve">0% </w:t>
      </w:r>
      <w:r w:rsidR="00E0316F" w:rsidRPr="005650A5">
        <w:rPr>
          <w:rFonts w:asciiTheme="majorBidi" w:hAnsiTheme="majorBidi" w:cstheme="majorBidi"/>
          <w:sz w:val="24"/>
          <w:szCs w:val="24"/>
        </w:rPr>
        <w:t xml:space="preserve">risk </w:t>
      </w:r>
      <w:r w:rsidR="006A5604">
        <w:rPr>
          <w:rFonts w:asciiTheme="majorBidi" w:hAnsiTheme="majorBidi" w:cstheme="majorBidi"/>
          <w:sz w:val="24"/>
          <w:szCs w:val="24"/>
        </w:rPr>
        <w:t xml:space="preserve">in both men and women </w:t>
      </w:r>
      <w:r w:rsidR="00C040F5" w:rsidRPr="005650A5">
        <w:rPr>
          <w:rFonts w:asciiTheme="majorBidi" w:hAnsiTheme="majorBidi" w:cstheme="majorBidi"/>
          <w:sz w:val="24"/>
          <w:szCs w:val="24"/>
        </w:rPr>
        <w:t>was</w:t>
      </w:r>
      <w:r w:rsidR="00782D87">
        <w:rPr>
          <w:rFonts w:asciiTheme="majorBidi" w:hAnsiTheme="majorBidi" w:cstheme="majorBidi"/>
          <w:sz w:val="24"/>
          <w:szCs w:val="24"/>
        </w:rPr>
        <w:t xml:space="preserve"> </w:t>
      </w:r>
      <w:r w:rsidR="00782D87" w:rsidRPr="005650A5">
        <w:rPr>
          <w:rFonts w:asciiTheme="majorBidi" w:hAnsiTheme="majorBidi" w:cstheme="majorBidi"/>
          <w:sz w:val="24"/>
          <w:szCs w:val="24"/>
        </w:rPr>
        <w:t>&lt;</w:t>
      </w:r>
      <w:r w:rsidR="00533041">
        <w:rPr>
          <w:rFonts w:asciiTheme="majorBidi" w:hAnsiTheme="majorBidi" w:cstheme="majorBidi"/>
          <w:sz w:val="24"/>
          <w:szCs w:val="24"/>
        </w:rPr>
        <w:t>2</w:t>
      </w:r>
      <w:r w:rsidR="00782D87" w:rsidRPr="005650A5">
        <w:rPr>
          <w:rFonts w:asciiTheme="majorBidi" w:hAnsiTheme="majorBidi" w:cstheme="majorBidi"/>
          <w:sz w:val="24"/>
          <w:szCs w:val="24"/>
        </w:rPr>
        <w:t>% in Uganda</w:t>
      </w:r>
      <w:r w:rsidR="00C040F5" w:rsidRPr="005650A5">
        <w:rPr>
          <w:rFonts w:asciiTheme="majorBidi" w:hAnsiTheme="majorBidi" w:cstheme="majorBidi"/>
          <w:sz w:val="24"/>
          <w:szCs w:val="24"/>
        </w:rPr>
        <w:t xml:space="preserve"> </w:t>
      </w:r>
      <w:r w:rsidR="00782D87">
        <w:rPr>
          <w:rFonts w:asciiTheme="majorBidi" w:hAnsiTheme="majorBidi" w:cstheme="majorBidi"/>
          <w:sz w:val="24"/>
          <w:szCs w:val="24"/>
        </w:rPr>
        <w:t xml:space="preserve">and </w:t>
      </w:r>
      <w:r w:rsidR="001D5935" w:rsidRPr="005650A5">
        <w:rPr>
          <w:rFonts w:asciiTheme="majorBidi" w:hAnsiTheme="majorBidi" w:cstheme="majorBidi"/>
          <w:sz w:val="24"/>
          <w:szCs w:val="24"/>
        </w:rPr>
        <w:t>9</w:t>
      </w:r>
      <w:r w:rsidR="00C040F5" w:rsidRPr="005650A5">
        <w:rPr>
          <w:rFonts w:asciiTheme="majorBidi" w:hAnsiTheme="majorBidi" w:cstheme="majorBidi"/>
          <w:sz w:val="24"/>
          <w:szCs w:val="24"/>
        </w:rPr>
        <w:t xml:space="preserve">% in </w:t>
      </w:r>
      <w:r w:rsidR="001D5935" w:rsidRPr="005650A5">
        <w:rPr>
          <w:rFonts w:asciiTheme="majorBidi" w:hAnsiTheme="majorBidi" w:cstheme="majorBidi"/>
          <w:sz w:val="24"/>
          <w:szCs w:val="24"/>
        </w:rPr>
        <w:t>Cambodia</w:t>
      </w:r>
      <w:r w:rsidR="00C040F5" w:rsidRPr="005650A5">
        <w:rPr>
          <w:rFonts w:asciiTheme="majorBidi" w:hAnsiTheme="majorBidi" w:cstheme="majorBidi"/>
          <w:sz w:val="24"/>
          <w:szCs w:val="24"/>
        </w:rPr>
        <w:t xml:space="preserve">. </w:t>
      </w:r>
      <w:r w:rsidR="00C040F5" w:rsidRPr="00563CD0">
        <w:rPr>
          <w:rFonts w:asciiTheme="majorBidi" w:hAnsiTheme="majorBidi" w:cstheme="majorBidi"/>
          <w:sz w:val="24"/>
          <w:szCs w:val="24"/>
        </w:rPr>
        <w:br/>
      </w:r>
      <w:r w:rsidR="00E069EC" w:rsidRPr="00563CD0">
        <w:rPr>
          <w:rFonts w:asciiTheme="majorBidi" w:hAnsiTheme="majorBidi" w:cstheme="majorBidi"/>
          <w:sz w:val="24"/>
          <w:szCs w:val="24"/>
        </w:rPr>
        <w:br/>
      </w:r>
      <w:r w:rsidR="00B14B29" w:rsidRPr="00563CD0">
        <w:rPr>
          <w:rFonts w:asciiTheme="majorBidi" w:hAnsiTheme="majorBidi" w:cstheme="majorBidi"/>
          <w:sz w:val="24"/>
          <w:szCs w:val="24"/>
        </w:rPr>
        <w:t>W</w:t>
      </w:r>
      <w:r w:rsidR="00AC75D7" w:rsidRPr="00563CD0">
        <w:rPr>
          <w:rFonts w:asciiTheme="majorBidi" w:hAnsiTheme="majorBidi" w:cstheme="majorBidi"/>
          <w:sz w:val="24"/>
          <w:szCs w:val="24"/>
        </w:rPr>
        <w:t>hen usi</w:t>
      </w:r>
      <w:r w:rsidR="00FE00DE" w:rsidRPr="00563CD0">
        <w:rPr>
          <w:rFonts w:asciiTheme="majorBidi" w:hAnsiTheme="majorBidi" w:cstheme="majorBidi"/>
          <w:sz w:val="24"/>
          <w:szCs w:val="24"/>
        </w:rPr>
        <w:t>ng a 1</w:t>
      </w:r>
      <w:r w:rsidR="00AC75D7" w:rsidRPr="00563CD0">
        <w:rPr>
          <w:rFonts w:asciiTheme="majorBidi" w:hAnsiTheme="majorBidi" w:cstheme="majorBidi"/>
          <w:sz w:val="24"/>
          <w:szCs w:val="24"/>
        </w:rPr>
        <w:t xml:space="preserve">0% </w:t>
      </w:r>
      <w:r w:rsidR="00AC75D7" w:rsidRPr="00BD3B3D">
        <w:rPr>
          <w:rFonts w:asciiTheme="majorBidi" w:hAnsiTheme="majorBidi" w:cstheme="majorBidi"/>
          <w:sz w:val="24"/>
          <w:szCs w:val="24"/>
        </w:rPr>
        <w:t xml:space="preserve">risk threshold for </w:t>
      </w:r>
      <w:r w:rsidR="00400A68">
        <w:rPr>
          <w:rFonts w:asciiTheme="majorBidi" w:hAnsiTheme="majorBidi" w:cstheme="majorBidi"/>
          <w:sz w:val="24"/>
          <w:szCs w:val="24"/>
        </w:rPr>
        <w:t>high-risk</w:t>
      </w:r>
      <w:r w:rsidR="00F56C5F" w:rsidRPr="00BD3B3D">
        <w:rPr>
          <w:rFonts w:asciiTheme="majorBidi" w:hAnsiTheme="majorBidi" w:cstheme="majorBidi"/>
          <w:sz w:val="24"/>
          <w:szCs w:val="24"/>
        </w:rPr>
        <w:t xml:space="preserve"> in high income countries</w:t>
      </w:r>
      <w:r w:rsidR="00AC75D7" w:rsidRPr="00BD3B3D">
        <w:rPr>
          <w:rFonts w:asciiTheme="majorBidi" w:hAnsiTheme="majorBidi" w:cstheme="majorBidi"/>
          <w:sz w:val="24"/>
          <w:szCs w:val="24"/>
        </w:rPr>
        <w:t xml:space="preserve">, the two risk scores assigned the same risk status to between </w:t>
      </w:r>
      <w:r w:rsidR="003B6FED" w:rsidRPr="00BD3B3D">
        <w:rPr>
          <w:rFonts w:asciiTheme="majorBidi" w:hAnsiTheme="majorBidi" w:cstheme="majorBidi"/>
          <w:sz w:val="24"/>
          <w:szCs w:val="24"/>
        </w:rPr>
        <w:t>8</w:t>
      </w:r>
      <w:r w:rsidR="00531AD1">
        <w:rPr>
          <w:rFonts w:asciiTheme="majorBidi" w:hAnsiTheme="majorBidi" w:cstheme="majorBidi"/>
          <w:sz w:val="24"/>
          <w:szCs w:val="24"/>
        </w:rPr>
        <w:t>5</w:t>
      </w:r>
      <w:r w:rsidR="00AC75D7" w:rsidRPr="00BD3B3D">
        <w:rPr>
          <w:rFonts w:asciiTheme="majorBidi" w:hAnsiTheme="majorBidi" w:cstheme="majorBidi"/>
          <w:sz w:val="24"/>
          <w:szCs w:val="24"/>
        </w:rPr>
        <w:t xml:space="preserve"> and 9</w:t>
      </w:r>
      <w:r w:rsidR="00DD54CE">
        <w:rPr>
          <w:rFonts w:asciiTheme="majorBidi" w:hAnsiTheme="majorBidi" w:cstheme="majorBidi"/>
          <w:sz w:val="24"/>
          <w:szCs w:val="24"/>
        </w:rPr>
        <w:t>3</w:t>
      </w:r>
      <w:r w:rsidR="00AC75D7" w:rsidRPr="00BD3B3D">
        <w:rPr>
          <w:rFonts w:asciiTheme="majorBidi" w:hAnsiTheme="majorBidi" w:cstheme="majorBidi"/>
          <w:sz w:val="24"/>
          <w:szCs w:val="24"/>
        </w:rPr>
        <w:t xml:space="preserve">% of </w:t>
      </w:r>
      <w:r w:rsidR="00485340" w:rsidRPr="00BD3B3D">
        <w:rPr>
          <w:rFonts w:asciiTheme="majorBidi" w:hAnsiTheme="majorBidi" w:cstheme="majorBidi"/>
          <w:sz w:val="24"/>
          <w:szCs w:val="24"/>
        </w:rPr>
        <w:t>men</w:t>
      </w:r>
      <w:r w:rsidR="00932380" w:rsidRPr="00BD3B3D">
        <w:rPr>
          <w:rFonts w:asciiTheme="majorBidi" w:hAnsiTheme="majorBidi" w:cstheme="majorBidi"/>
          <w:sz w:val="24"/>
          <w:szCs w:val="24"/>
        </w:rPr>
        <w:t>,</w:t>
      </w:r>
      <w:r w:rsidR="00485340" w:rsidRPr="00BD3B3D">
        <w:rPr>
          <w:rFonts w:asciiTheme="majorBidi" w:hAnsiTheme="majorBidi" w:cstheme="majorBidi"/>
          <w:sz w:val="24"/>
          <w:szCs w:val="24"/>
        </w:rPr>
        <w:t xml:space="preserve"> and </w:t>
      </w:r>
      <w:r w:rsidR="00006269">
        <w:rPr>
          <w:rFonts w:asciiTheme="majorBidi" w:hAnsiTheme="majorBidi" w:cstheme="majorBidi"/>
          <w:sz w:val="24"/>
          <w:szCs w:val="24"/>
        </w:rPr>
        <w:t>89</w:t>
      </w:r>
      <w:r w:rsidR="00D43747" w:rsidRPr="00BD3B3D">
        <w:rPr>
          <w:rFonts w:asciiTheme="majorBidi" w:hAnsiTheme="majorBidi" w:cstheme="majorBidi"/>
          <w:sz w:val="24"/>
          <w:szCs w:val="24"/>
        </w:rPr>
        <w:t xml:space="preserve"> and 9</w:t>
      </w:r>
      <w:r w:rsidR="00531AD1">
        <w:rPr>
          <w:rFonts w:asciiTheme="majorBidi" w:hAnsiTheme="majorBidi" w:cstheme="majorBidi"/>
          <w:sz w:val="24"/>
          <w:szCs w:val="24"/>
        </w:rPr>
        <w:t>5</w:t>
      </w:r>
      <w:r w:rsidR="00D43747" w:rsidRPr="00BD3B3D">
        <w:rPr>
          <w:rFonts w:asciiTheme="majorBidi" w:hAnsiTheme="majorBidi" w:cstheme="majorBidi"/>
          <w:sz w:val="24"/>
          <w:szCs w:val="24"/>
        </w:rPr>
        <w:t>%</w:t>
      </w:r>
      <w:r w:rsidR="004B6708" w:rsidRPr="00BD3B3D">
        <w:rPr>
          <w:rFonts w:asciiTheme="majorBidi" w:hAnsiTheme="majorBidi" w:cstheme="majorBidi"/>
          <w:sz w:val="24"/>
          <w:szCs w:val="24"/>
        </w:rPr>
        <w:t xml:space="preserve"> </w:t>
      </w:r>
      <w:r w:rsidR="00D43747" w:rsidRPr="00BD3B3D">
        <w:rPr>
          <w:rFonts w:asciiTheme="majorBidi" w:hAnsiTheme="majorBidi" w:cstheme="majorBidi"/>
          <w:sz w:val="24"/>
          <w:szCs w:val="24"/>
        </w:rPr>
        <w:t xml:space="preserve">of </w:t>
      </w:r>
      <w:r w:rsidR="00485340" w:rsidRPr="00BD3B3D">
        <w:rPr>
          <w:rFonts w:asciiTheme="majorBidi" w:hAnsiTheme="majorBidi" w:cstheme="majorBidi"/>
          <w:sz w:val="24"/>
          <w:szCs w:val="24"/>
        </w:rPr>
        <w:t>women</w:t>
      </w:r>
      <w:r w:rsidR="00AC75D7" w:rsidRPr="00BD3B3D">
        <w:rPr>
          <w:rFonts w:asciiTheme="majorBidi" w:hAnsiTheme="majorBidi" w:cstheme="majorBidi"/>
          <w:sz w:val="24"/>
          <w:szCs w:val="24"/>
        </w:rPr>
        <w:t xml:space="preserve"> in each country. The corresponding </w:t>
      </w:r>
      <w:r w:rsidR="006748CC" w:rsidRPr="00BD3B3D">
        <w:rPr>
          <w:rFonts w:asciiTheme="majorBidi" w:hAnsiTheme="majorBidi" w:cstheme="majorBidi"/>
          <w:sz w:val="24"/>
          <w:szCs w:val="24"/>
        </w:rPr>
        <w:t xml:space="preserve">percentages </w:t>
      </w:r>
      <w:r w:rsidR="006A5604" w:rsidRPr="00BD3B3D">
        <w:rPr>
          <w:rFonts w:asciiTheme="majorBidi" w:hAnsiTheme="majorBidi" w:cstheme="majorBidi"/>
          <w:sz w:val="24"/>
          <w:szCs w:val="24"/>
        </w:rPr>
        <w:t xml:space="preserve">using a 20% </w:t>
      </w:r>
      <w:r w:rsidR="00400A68">
        <w:rPr>
          <w:rFonts w:asciiTheme="majorBidi" w:hAnsiTheme="majorBidi" w:cstheme="majorBidi"/>
          <w:sz w:val="24"/>
          <w:szCs w:val="24"/>
        </w:rPr>
        <w:t>threshold</w:t>
      </w:r>
      <w:r w:rsidR="006A5604" w:rsidRPr="00BD3B3D">
        <w:rPr>
          <w:rFonts w:asciiTheme="majorBidi" w:hAnsiTheme="majorBidi" w:cstheme="majorBidi"/>
          <w:sz w:val="24"/>
          <w:szCs w:val="24"/>
        </w:rPr>
        <w:t xml:space="preserve"> </w:t>
      </w:r>
      <w:r w:rsidR="0044284A" w:rsidRPr="00BD3B3D">
        <w:rPr>
          <w:rFonts w:asciiTheme="majorBidi" w:hAnsiTheme="majorBidi" w:cstheme="majorBidi"/>
          <w:sz w:val="24"/>
          <w:szCs w:val="24"/>
        </w:rPr>
        <w:t>for middle</w:t>
      </w:r>
      <w:r w:rsidR="006A5604">
        <w:rPr>
          <w:rFonts w:asciiTheme="majorBidi" w:hAnsiTheme="majorBidi" w:cstheme="majorBidi"/>
          <w:sz w:val="24"/>
          <w:szCs w:val="24"/>
        </w:rPr>
        <w:t>-</w:t>
      </w:r>
      <w:r w:rsidR="0044284A" w:rsidRPr="00BD3B3D">
        <w:rPr>
          <w:rFonts w:asciiTheme="majorBidi" w:hAnsiTheme="majorBidi" w:cstheme="majorBidi"/>
          <w:sz w:val="24"/>
          <w:szCs w:val="24"/>
        </w:rPr>
        <w:t xml:space="preserve">income countries </w:t>
      </w:r>
      <w:r w:rsidR="00AC75D7" w:rsidRPr="00BD3B3D">
        <w:rPr>
          <w:rFonts w:asciiTheme="majorBidi" w:hAnsiTheme="majorBidi" w:cstheme="majorBidi"/>
          <w:sz w:val="24"/>
          <w:szCs w:val="24"/>
        </w:rPr>
        <w:t xml:space="preserve">were </w:t>
      </w:r>
      <w:r w:rsidR="005650A5" w:rsidRPr="00BD3B3D">
        <w:rPr>
          <w:rFonts w:asciiTheme="majorBidi" w:hAnsiTheme="majorBidi" w:cstheme="majorBidi"/>
          <w:sz w:val="24"/>
          <w:szCs w:val="24"/>
        </w:rPr>
        <w:t>90</w:t>
      </w:r>
      <w:r w:rsidR="00AC75D7" w:rsidRPr="00BD3B3D">
        <w:rPr>
          <w:rFonts w:asciiTheme="majorBidi" w:hAnsiTheme="majorBidi" w:cstheme="majorBidi"/>
          <w:sz w:val="24"/>
          <w:szCs w:val="24"/>
        </w:rPr>
        <w:t>% to 9</w:t>
      </w:r>
      <w:r w:rsidR="00C175D6">
        <w:rPr>
          <w:rFonts w:asciiTheme="majorBidi" w:hAnsiTheme="majorBidi" w:cstheme="majorBidi"/>
          <w:sz w:val="24"/>
          <w:szCs w:val="24"/>
        </w:rPr>
        <w:t>6</w:t>
      </w:r>
      <w:r w:rsidR="00AC75D7" w:rsidRPr="00BD3B3D">
        <w:rPr>
          <w:rFonts w:asciiTheme="majorBidi" w:hAnsiTheme="majorBidi" w:cstheme="majorBidi"/>
          <w:sz w:val="24"/>
          <w:szCs w:val="24"/>
        </w:rPr>
        <w:t xml:space="preserve">% </w:t>
      </w:r>
      <w:r w:rsidR="005650A5" w:rsidRPr="00BD3B3D">
        <w:rPr>
          <w:rFonts w:asciiTheme="majorBidi" w:hAnsiTheme="majorBidi" w:cstheme="majorBidi"/>
          <w:sz w:val="24"/>
          <w:szCs w:val="24"/>
        </w:rPr>
        <w:t>in</w:t>
      </w:r>
      <w:r w:rsidR="006141FB" w:rsidRPr="00BD3B3D">
        <w:rPr>
          <w:rFonts w:asciiTheme="majorBidi" w:hAnsiTheme="majorBidi" w:cstheme="majorBidi"/>
          <w:sz w:val="24"/>
          <w:szCs w:val="24"/>
        </w:rPr>
        <w:t xml:space="preserve"> men and </w:t>
      </w:r>
      <w:r w:rsidR="0029008C">
        <w:rPr>
          <w:rFonts w:asciiTheme="majorBidi" w:hAnsiTheme="majorBidi" w:cstheme="majorBidi"/>
          <w:sz w:val="24"/>
          <w:szCs w:val="24"/>
        </w:rPr>
        <w:t>89 to 95</w:t>
      </w:r>
      <w:r w:rsidR="005650A5" w:rsidRPr="00BD3B3D">
        <w:rPr>
          <w:rFonts w:asciiTheme="majorBidi" w:hAnsiTheme="majorBidi" w:cstheme="majorBidi"/>
          <w:sz w:val="24"/>
          <w:szCs w:val="24"/>
        </w:rPr>
        <w:t xml:space="preserve">% in </w:t>
      </w:r>
      <w:r w:rsidR="00831A0A" w:rsidRPr="00BD3B3D">
        <w:rPr>
          <w:rFonts w:asciiTheme="majorBidi" w:hAnsiTheme="majorBidi" w:cstheme="majorBidi"/>
          <w:sz w:val="24"/>
          <w:szCs w:val="24"/>
        </w:rPr>
        <w:t>women</w:t>
      </w:r>
      <w:r w:rsidR="007F5182" w:rsidRPr="00BD3B3D">
        <w:rPr>
          <w:rFonts w:asciiTheme="majorBidi" w:hAnsiTheme="majorBidi" w:cstheme="majorBidi"/>
          <w:sz w:val="24"/>
          <w:szCs w:val="24"/>
        </w:rPr>
        <w:t>; and for low</w:t>
      </w:r>
      <w:r w:rsidR="006A5604">
        <w:rPr>
          <w:rFonts w:asciiTheme="majorBidi" w:hAnsiTheme="majorBidi" w:cstheme="majorBidi"/>
          <w:sz w:val="24"/>
          <w:szCs w:val="24"/>
        </w:rPr>
        <w:t>-</w:t>
      </w:r>
      <w:r w:rsidR="007F5182" w:rsidRPr="00BD3B3D">
        <w:rPr>
          <w:rFonts w:asciiTheme="majorBidi" w:hAnsiTheme="majorBidi" w:cstheme="majorBidi"/>
          <w:sz w:val="24"/>
          <w:szCs w:val="24"/>
        </w:rPr>
        <w:t>income count</w:t>
      </w:r>
      <w:r w:rsidR="0062626F" w:rsidRPr="00BD3B3D">
        <w:rPr>
          <w:rFonts w:asciiTheme="majorBidi" w:hAnsiTheme="majorBidi" w:cstheme="majorBidi"/>
          <w:sz w:val="24"/>
          <w:szCs w:val="24"/>
        </w:rPr>
        <w:t>r</w:t>
      </w:r>
      <w:r w:rsidR="007F5182" w:rsidRPr="00BD3B3D">
        <w:rPr>
          <w:rFonts w:asciiTheme="majorBidi" w:hAnsiTheme="majorBidi" w:cstheme="majorBidi"/>
          <w:sz w:val="24"/>
          <w:szCs w:val="24"/>
        </w:rPr>
        <w:t xml:space="preserve">ies </w:t>
      </w:r>
      <w:r w:rsidR="006A5604">
        <w:rPr>
          <w:rFonts w:asciiTheme="majorBidi" w:hAnsiTheme="majorBidi" w:cstheme="majorBidi"/>
          <w:sz w:val="24"/>
          <w:szCs w:val="24"/>
        </w:rPr>
        <w:t>94-</w:t>
      </w:r>
      <w:r w:rsidR="00A45C34" w:rsidRPr="00BD3B3D">
        <w:rPr>
          <w:rFonts w:asciiTheme="majorBidi" w:hAnsiTheme="majorBidi" w:cstheme="majorBidi"/>
          <w:sz w:val="24"/>
          <w:szCs w:val="24"/>
        </w:rPr>
        <w:t>95</w:t>
      </w:r>
      <w:r w:rsidR="007F5182" w:rsidRPr="00BD3B3D">
        <w:rPr>
          <w:rFonts w:asciiTheme="majorBidi" w:hAnsiTheme="majorBidi" w:cstheme="majorBidi"/>
          <w:sz w:val="24"/>
          <w:szCs w:val="24"/>
        </w:rPr>
        <w:t xml:space="preserve">% to 99% for </w:t>
      </w:r>
      <w:r w:rsidR="006A5604">
        <w:rPr>
          <w:rFonts w:asciiTheme="majorBidi" w:hAnsiTheme="majorBidi" w:cstheme="majorBidi"/>
          <w:sz w:val="24"/>
          <w:szCs w:val="24"/>
        </w:rPr>
        <w:t xml:space="preserve">both </w:t>
      </w:r>
      <w:r w:rsidR="007F5182" w:rsidRPr="00BD3B3D">
        <w:rPr>
          <w:rFonts w:asciiTheme="majorBidi" w:hAnsiTheme="majorBidi" w:cstheme="majorBidi"/>
          <w:sz w:val="24"/>
          <w:szCs w:val="24"/>
        </w:rPr>
        <w:t>men and women</w:t>
      </w:r>
      <w:r w:rsidR="00831A0A" w:rsidRPr="00BD3B3D">
        <w:rPr>
          <w:rFonts w:asciiTheme="majorBidi" w:hAnsiTheme="majorBidi" w:cstheme="majorBidi"/>
          <w:sz w:val="24"/>
          <w:szCs w:val="24"/>
        </w:rPr>
        <w:t xml:space="preserve"> </w:t>
      </w:r>
      <w:r w:rsidR="00440467" w:rsidRPr="00BD3B3D">
        <w:rPr>
          <w:rFonts w:asciiTheme="majorBidi" w:hAnsiTheme="majorBidi" w:cstheme="majorBidi"/>
          <w:sz w:val="24"/>
          <w:szCs w:val="24"/>
        </w:rPr>
        <w:t>(</w:t>
      </w:r>
      <w:r w:rsidR="00067B36" w:rsidRPr="00BD3B3D">
        <w:rPr>
          <w:rFonts w:asciiTheme="majorBidi" w:hAnsiTheme="majorBidi" w:cstheme="majorBidi"/>
          <w:sz w:val="24"/>
          <w:szCs w:val="24"/>
        </w:rPr>
        <w:t xml:space="preserve">Table </w:t>
      </w:r>
      <w:r w:rsidR="00CF19CA">
        <w:rPr>
          <w:rFonts w:asciiTheme="majorBidi" w:hAnsiTheme="majorBidi" w:cstheme="majorBidi"/>
          <w:sz w:val="24"/>
          <w:szCs w:val="24"/>
        </w:rPr>
        <w:t>3</w:t>
      </w:r>
      <w:r w:rsidR="00AC75D7" w:rsidRPr="00BD3B3D">
        <w:rPr>
          <w:rFonts w:asciiTheme="majorBidi" w:hAnsiTheme="majorBidi" w:cstheme="majorBidi"/>
          <w:sz w:val="24"/>
          <w:szCs w:val="24"/>
        </w:rPr>
        <w:t xml:space="preserve"> and Appendix Figure </w:t>
      </w:r>
      <w:r w:rsidR="00E22DB5">
        <w:rPr>
          <w:rFonts w:asciiTheme="majorBidi" w:hAnsiTheme="majorBidi" w:cstheme="majorBidi"/>
          <w:sz w:val="24"/>
          <w:szCs w:val="24"/>
        </w:rPr>
        <w:t>10</w:t>
      </w:r>
      <w:r w:rsidR="00AC75D7" w:rsidRPr="00BD3B3D">
        <w:rPr>
          <w:rFonts w:asciiTheme="majorBidi" w:hAnsiTheme="majorBidi" w:cstheme="majorBidi"/>
          <w:sz w:val="24"/>
          <w:szCs w:val="24"/>
        </w:rPr>
        <w:t xml:space="preserve">). </w:t>
      </w:r>
      <w:r w:rsidR="00272DE0" w:rsidRPr="00BD3B3D">
        <w:rPr>
          <w:rFonts w:asciiTheme="majorBidi" w:hAnsiTheme="majorBidi" w:cstheme="majorBidi"/>
          <w:sz w:val="24"/>
          <w:szCs w:val="24"/>
        </w:rPr>
        <w:t xml:space="preserve">The largest differences between the risks estimated </w:t>
      </w:r>
      <w:r w:rsidR="00023CCC" w:rsidRPr="00BD3B3D">
        <w:rPr>
          <w:rFonts w:asciiTheme="majorBidi" w:hAnsiTheme="majorBidi" w:cstheme="majorBidi"/>
          <w:sz w:val="24"/>
          <w:szCs w:val="24"/>
        </w:rPr>
        <w:t xml:space="preserve">using the two models </w:t>
      </w:r>
      <w:r w:rsidR="006C3390" w:rsidRPr="00BD3B3D">
        <w:rPr>
          <w:rFonts w:asciiTheme="majorBidi" w:hAnsiTheme="majorBidi" w:cstheme="majorBidi"/>
          <w:sz w:val="24"/>
          <w:szCs w:val="24"/>
        </w:rPr>
        <w:t xml:space="preserve">were seen among </w:t>
      </w:r>
      <w:r w:rsidR="00A134F8">
        <w:rPr>
          <w:rFonts w:asciiTheme="majorBidi" w:hAnsiTheme="majorBidi" w:cstheme="majorBidi"/>
          <w:sz w:val="24"/>
          <w:szCs w:val="24"/>
        </w:rPr>
        <w:t>people with diabetes</w:t>
      </w:r>
      <w:r w:rsidR="00A134F8" w:rsidRPr="00BD3B3D">
        <w:rPr>
          <w:rFonts w:asciiTheme="majorBidi" w:hAnsiTheme="majorBidi" w:cstheme="majorBidi"/>
          <w:sz w:val="24"/>
          <w:szCs w:val="24"/>
        </w:rPr>
        <w:t xml:space="preserve"> </w:t>
      </w:r>
      <w:r w:rsidR="009A7058" w:rsidRPr="00BD3B3D">
        <w:rPr>
          <w:rFonts w:asciiTheme="majorBidi" w:hAnsiTheme="majorBidi" w:cstheme="majorBidi"/>
          <w:sz w:val="24"/>
          <w:szCs w:val="24"/>
        </w:rPr>
        <w:t>(</w:t>
      </w:r>
      <w:r w:rsidR="00E22DB5">
        <w:rPr>
          <w:rFonts w:asciiTheme="majorBidi" w:hAnsiTheme="majorBidi" w:cstheme="majorBidi"/>
          <w:sz w:val="24"/>
          <w:szCs w:val="24"/>
        </w:rPr>
        <w:t xml:space="preserve">Figure </w:t>
      </w:r>
      <w:r w:rsidR="00C162B0">
        <w:rPr>
          <w:rFonts w:asciiTheme="majorBidi" w:hAnsiTheme="majorBidi" w:cstheme="majorBidi"/>
          <w:sz w:val="24"/>
          <w:szCs w:val="24"/>
        </w:rPr>
        <w:t>3</w:t>
      </w:r>
      <w:r w:rsidR="00E22DB5">
        <w:rPr>
          <w:rFonts w:asciiTheme="majorBidi" w:hAnsiTheme="majorBidi" w:cstheme="majorBidi"/>
          <w:sz w:val="24"/>
          <w:szCs w:val="24"/>
        </w:rPr>
        <w:t xml:space="preserve"> and </w:t>
      </w:r>
      <w:r w:rsidR="009A7058" w:rsidRPr="00BD3B3D">
        <w:rPr>
          <w:rFonts w:asciiTheme="majorBidi" w:hAnsiTheme="majorBidi" w:cstheme="majorBidi"/>
          <w:sz w:val="24"/>
          <w:szCs w:val="24"/>
        </w:rPr>
        <w:t xml:space="preserve">Appendix Figure </w:t>
      </w:r>
      <w:r w:rsidR="005648AF">
        <w:rPr>
          <w:rFonts w:asciiTheme="majorBidi" w:hAnsiTheme="majorBidi" w:cstheme="majorBidi"/>
          <w:sz w:val="24"/>
          <w:szCs w:val="24"/>
        </w:rPr>
        <w:t>10</w:t>
      </w:r>
      <w:r w:rsidR="00C70340" w:rsidRPr="00BD3B3D">
        <w:rPr>
          <w:rFonts w:asciiTheme="majorBidi" w:hAnsiTheme="majorBidi" w:cstheme="majorBidi"/>
          <w:sz w:val="24"/>
          <w:szCs w:val="24"/>
        </w:rPr>
        <w:t xml:space="preserve">) </w:t>
      </w:r>
      <w:r w:rsidR="00023CCC" w:rsidRPr="00BD3B3D">
        <w:rPr>
          <w:rFonts w:asciiTheme="majorBidi" w:hAnsiTheme="majorBidi" w:cstheme="majorBidi"/>
          <w:sz w:val="24"/>
          <w:szCs w:val="24"/>
        </w:rPr>
        <w:t xml:space="preserve">where </w:t>
      </w:r>
      <w:r w:rsidR="00C70340" w:rsidRPr="00BD3B3D">
        <w:rPr>
          <w:rFonts w:asciiTheme="majorBidi" w:hAnsiTheme="majorBidi" w:cstheme="majorBidi"/>
          <w:sz w:val="24"/>
          <w:szCs w:val="24"/>
        </w:rPr>
        <w:t>the</w:t>
      </w:r>
      <w:r w:rsidR="007C05CF" w:rsidRPr="00BD3B3D">
        <w:rPr>
          <w:rFonts w:asciiTheme="majorBidi" w:hAnsiTheme="majorBidi" w:cstheme="majorBidi"/>
          <w:sz w:val="24"/>
          <w:szCs w:val="24"/>
        </w:rPr>
        <w:t xml:space="preserve"> office-based model underestimated risk</w:t>
      </w:r>
      <w:r w:rsidR="00563CD0" w:rsidRPr="00BD3B3D">
        <w:rPr>
          <w:rFonts w:asciiTheme="majorBidi" w:hAnsiTheme="majorBidi" w:cstheme="majorBidi"/>
          <w:sz w:val="24"/>
          <w:szCs w:val="24"/>
        </w:rPr>
        <w:t xml:space="preserve"> by </w:t>
      </w:r>
      <w:r w:rsidR="00531AD1">
        <w:rPr>
          <w:rFonts w:asciiTheme="majorBidi" w:hAnsiTheme="majorBidi" w:cstheme="majorBidi"/>
          <w:sz w:val="24"/>
          <w:szCs w:val="24"/>
        </w:rPr>
        <w:t>23</w:t>
      </w:r>
      <w:r w:rsidR="00563CD0" w:rsidRPr="00BD3B3D">
        <w:rPr>
          <w:rFonts w:asciiTheme="majorBidi" w:hAnsiTheme="majorBidi" w:cstheme="majorBidi"/>
          <w:sz w:val="24"/>
          <w:szCs w:val="24"/>
        </w:rPr>
        <w:t xml:space="preserve">% to </w:t>
      </w:r>
      <w:r w:rsidR="008D628E" w:rsidRPr="00BD3B3D">
        <w:rPr>
          <w:rFonts w:asciiTheme="majorBidi" w:hAnsiTheme="majorBidi" w:cstheme="majorBidi"/>
          <w:sz w:val="24"/>
          <w:szCs w:val="24"/>
        </w:rPr>
        <w:t>7</w:t>
      </w:r>
      <w:r w:rsidR="00933326">
        <w:rPr>
          <w:rFonts w:asciiTheme="majorBidi" w:hAnsiTheme="majorBidi" w:cstheme="majorBidi"/>
          <w:sz w:val="24"/>
          <w:szCs w:val="24"/>
        </w:rPr>
        <w:t>5</w:t>
      </w:r>
      <w:r w:rsidR="00563CD0" w:rsidRPr="00BD3B3D">
        <w:rPr>
          <w:rFonts w:asciiTheme="majorBidi" w:hAnsiTheme="majorBidi" w:cstheme="majorBidi"/>
          <w:sz w:val="24"/>
          <w:szCs w:val="24"/>
        </w:rPr>
        <w:t xml:space="preserve">% </w:t>
      </w:r>
      <w:r w:rsidR="00630E46" w:rsidRPr="00BD3B3D">
        <w:rPr>
          <w:rFonts w:asciiTheme="majorBidi" w:hAnsiTheme="majorBidi" w:cstheme="majorBidi"/>
          <w:sz w:val="24"/>
          <w:szCs w:val="24"/>
        </w:rPr>
        <w:t xml:space="preserve">in various ages across the </w:t>
      </w:r>
      <w:r w:rsidR="00A45C34" w:rsidRPr="00BD3B3D">
        <w:rPr>
          <w:rFonts w:asciiTheme="majorBidi" w:hAnsiTheme="majorBidi" w:cstheme="majorBidi"/>
          <w:sz w:val="24"/>
          <w:szCs w:val="24"/>
        </w:rPr>
        <w:t>1</w:t>
      </w:r>
      <w:r w:rsidR="00531AD1">
        <w:rPr>
          <w:rFonts w:asciiTheme="majorBidi" w:hAnsiTheme="majorBidi" w:cstheme="majorBidi"/>
          <w:sz w:val="24"/>
          <w:szCs w:val="24"/>
        </w:rPr>
        <w:t>0</w:t>
      </w:r>
      <w:r w:rsidR="00A45C34" w:rsidRPr="00BD3B3D">
        <w:rPr>
          <w:rFonts w:asciiTheme="majorBidi" w:hAnsiTheme="majorBidi" w:cstheme="majorBidi"/>
          <w:sz w:val="24"/>
          <w:szCs w:val="24"/>
        </w:rPr>
        <w:t xml:space="preserve"> </w:t>
      </w:r>
      <w:r w:rsidR="00630E46" w:rsidRPr="00BD3B3D">
        <w:rPr>
          <w:rFonts w:asciiTheme="majorBidi" w:hAnsiTheme="majorBidi" w:cstheme="majorBidi"/>
          <w:sz w:val="24"/>
          <w:szCs w:val="24"/>
        </w:rPr>
        <w:t>countries</w:t>
      </w:r>
      <w:r w:rsidR="00C70340" w:rsidRPr="00BD3B3D">
        <w:rPr>
          <w:rFonts w:asciiTheme="majorBidi" w:hAnsiTheme="majorBidi" w:cstheme="majorBidi"/>
          <w:sz w:val="24"/>
          <w:szCs w:val="24"/>
        </w:rPr>
        <w:t>.</w:t>
      </w:r>
      <w:r w:rsidR="00CB25E2" w:rsidRPr="00BD3B3D">
        <w:rPr>
          <w:rFonts w:asciiTheme="majorBidi" w:hAnsiTheme="majorBidi" w:cstheme="majorBidi"/>
          <w:sz w:val="24"/>
          <w:szCs w:val="24"/>
        </w:rPr>
        <w:t xml:space="preserve"> Accordingly, the proportion of the population correctly categorized as low</w:t>
      </w:r>
      <w:r>
        <w:rPr>
          <w:rFonts w:asciiTheme="majorBidi" w:hAnsiTheme="majorBidi" w:cstheme="majorBidi"/>
          <w:sz w:val="24"/>
          <w:szCs w:val="24"/>
        </w:rPr>
        <w:t>-</w:t>
      </w:r>
      <w:r w:rsidR="00CB25E2" w:rsidRPr="00BD3B3D">
        <w:rPr>
          <w:rFonts w:asciiTheme="majorBidi" w:hAnsiTheme="majorBidi" w:cstheme="majorBidi"/>
          <w:sz w:val="24"/>
          <w:szCs w:val="24"/>
        </w:rPr>
        <w:t xml:space="preserve"> or high</w:t>
      </w:r>
      <w:r>
        <w:rPr>
          <w:rFonts w:asciiTheme="majorBidi" w:hAnsiTheme="majorBidi" w:cstheme="majorBidi"/>
          <w:sz w:val="24"/>
          <w:szCs w:val="24"/>
        </w:rPr>
        <w:t>-</w:t>
      </w:r>
      <w:r w:rsidR="00CB25E2" w:rsidRPr="00BD3B3D">
        <w:rPr>
          <w:rFonts w:asciiTheme="majorBidi" w:hAnsiTheme="majorBidi" w:cstheme="majorBidi"/>
          <w:sz w:val="24"/>
          <w:szCs w:val="24"/>
        </w:rPr>
        <w:t xml:space="preserve">risk </w:t>
      </w:r>
      <w:r w:rsidR="00E22DB5">
        <w:rPr>
          <w:rFonts w:asciiTheme="majorBidi" w:hAnsiTheme="majorBidi" w:cstheme="majorBidi"/>
          <w:sz w:val="24"/>
          <w:szCs w:val="24"/>
        </w:rPr>
        <w:t xml:space="preserve">using the office-based model was </w:t>
      </w:r>
      <w:r w:rsidR="00CB25E2" w:rsidRPr="00BD3B3D">
        <w:rPr>
          <w:rFonts w:asciiTheme="majorBidi" w:hAnsiTheme="majorBidi" w:cstheme="majorBidi"/>
          <w:sz w:val="24"/>
          <w:szCs w:val="24"/>
        </w:rPr>
        <w:t xml:space="preserve">lower in countries with </w:t>
      </w:r>
      <w:r w:rsidR="006748CC" w:rsidRPr="00BD3B3D">
        <w:rPr>
          <w:rFonts w:asciiTheme="majorBidi" w:hAnsiTheme="majorBidi" w:cstheme="majorBidi"/>
          <w:sz w:val="24"/>
          <w:szCs w:val="24"/>
        </w:rPr>
        <w:t xml:space="preserve">a </w:t>
      </w:r>
      <w:r w:rsidR="00CB25E2" w:rsidRPr="00BD3B3D">
        <w:rPr>
          <w:rFonts w:asciiTheme="majorBidi" w:hAnsiTheme="majorBidi" w:cstheme="majorBidi"/>
          <w:sz w:val="24"/>
          <w:szCs w:val="24"/>
        </w:rPr>
        <w:t>hi</w:t>
      </w:r>
      <w:r w:rsidR="00D11E72" w:rsidRPr="00BD3B3D">
        <w:rPr>
          <w:rFonts w:asciiTheme="majorBidi" w:hAnsiTheme="majorBidi" w:cstheme="majorBidi"/>
          <w:sz w:val="24"/>
          <w:szCs w:val="24"/>
        </w:rPr>
        <w:t>gh</w:t>
      </w:r>
      <w:r w:rsidR="00D11E72" w:rsidRPr="00563CD0">
        <w:rPr>
          <w:rFonts w:asciiTheme="majorBidi" w:hAnsiTheme="majorBidi" w:cstheme="majorBidi"/>
          <w:sz w:val="24"/>
          <w:szCs w:val="24"/>
        </w:rPr>
        <w:t xml:space="preserve"> </w:t>
      </w:r>
      <w:r w:rsidR="00E22DB5" w:rsidRPr="00563CD0">
        <w:rPr>
          <w:rFonts w:asciiTheme="majorBidi" w:hAnsiTheme="majorBidi" w:cstheme="majorBidi"/>
          <w:sz w:val="24"/>
          <w:szCs w:val="24"/>
        </w:rPr>
        <w:t xml:space="preserve">diabetes </w:t>
      </w:r>
      <w:r w:rsidR="006748CC" w:rsidRPr="00563CD0">
        <w:rPr>
          <w:rFonts w:asciiTheme="majorBidi" w:hAnsiTheme="majorBidi" w:cstheme="majorBidi"/>
          <w:sz w:val="24"/>
          <w:szCs w:val="24"/>
        </w:rPr>
        <w:t xml:space="preserve">prevalence </w:t>
      </w:r>
      <w:r w:rsidR="00D11E72" w:rsidRPr="00563CD0">
        <w:rPr>
          <w:rFonts w:asciiTheme="majorBidi" w:hAnsiTheme="majorBidi" w:cstheme="majorBidi"/>
          <w:sz w:val="24"/>
          <w:szCs w:val="24"/>
        </w:rPr>
        <w:t>(</w:t>
      </w:r>
      <w:r w:rsidR="004D3ED3" w:rsidRPr="00563CD0">
        <w:rPr>
          <w:rFonts w:asciiTheme="majorBidi" w:hAnsiTheme="majorBidi" w:cstheme="majorBidi"/>
          <w:sz w:val="24"/>
          <w:szCs w:val="24"/>
        </w:rPr>
        <w:t xml:space="preserve">Table </w:t>
      </w:r>
      <w:r w:rsidR="00CF19CA">
        <w:rPr>
          <w:rFonts w:asciiTheme="majorBidi" w:hAnsiTheme="majorBidi" w:cstheme="majorBidi"/>
          <w:sz w:val="24"/>
          <w:szCs w:val="24"/>
        </w:rPr>
        <w:t>3</w:t>
      </w:r>
      <w:r w:rsidR="00CB25E2" w:rsidRPr="00563CD0">
        <w:rPr>
          <w:rFonts w:asciiTheme="majorBidi" w:hAnsiTheme="majorBidi" w:cstheme="majorBidi"/>
          <w:sz w:val="24"/>
          <w:szCs w:val="24"/>
        </w:rPr>
        <w:t>)</w:t>
      </w:r>
      <w:r w:rsidR="000F7EED" w:rsidRPr="00563CD0">
        <w:rPr>
          <w:rFonts w:asciiTheme="majorBidi" w:hAnsiTheme="majorBidi" w:cstheme="majorBidi"/>
          <w:sz w:val="24"/>
          <w:szCs w:val="24"/>
        </w:rPr>
        <w:t xml:space="preserve">. </w:t>
      </w:r>
    </w:p>
    <w:p w14:paraId="0983C6AB" w14:textId="77777777" w:rsidR="007763BB" w:rsidRPr="00563CD0" w:rsidRDefault="007763BB" w:rsidP="00FE33D7">
      <w:pPr>
        <w:widowControl/>
        <w:spacing w:line="480" w:lineRule="auto"/>
        <w:rPr>
          <w:rFonts w:asciiTheme="majorBidi" w:eastAsia="ScalaLancetPro" w:hAnsiTheme="majorBidi" w:cstheme="majorBidi"/>
          <w:kern w:val="0"/>
          <w:sz w:val="24"/>
          <w:szCs w:val="24"/>
        </w:rPr>
      </w:pPr>
    </w:p>
    <w:p w14:paraId="3B37B06C" w14:textId="0C2131A6" w:rsidR="00736E87" w:rsidRPr="00563CD0" w:rsidRDefault="00736E87" w:rsidP="00DE0688">
      <w:pPr>
        <w:widowControl/>
        <w:spacing w:line="480" w:lineRule="auto"/>
        <w:rPr>
          <w:rFonts w:asciiTheme="majorBidi" w:hAnsiTheme="majorBidi" w:cstheme="majorBidi"/>
          <w:sz w:val="24"/>
          <w:szCs w:val="24"/>
        </w:rPr>
      </w:pPr>
      <w:r w:rsidRPr="00563CD0">
        <w:rPr>
          <w:rFonts w:asciiTheme="majorBidi" w:eastAsia="ScalaLancetPro" w:hAnsiTheme="majorBidi" w:cstheme="majorBidi"/>
          <w:kern w:val="0"/>
          <w:sz w:val="24"/>
          <w:szCs w:val="24"/>
        </w:rPr>
        <w:lastRenderedPageBreak/>
        <w:t xml:space="preserve">In </w:t>
      </w:r>
      <w:r w:rsidR="00024BF0" w:rsidRPr="00563CD0">
        <w:rPr>
          <w:rFonts w:asciiTheme="majorBidi" w:eastAsia="ScalaLancetPro" w:hAnsiTheme="majorBidi" w:cstheme="majorBidi"/>
          <w:kern w:val="0"/>
          <w:sz w:val="24"/>
          <w:szCs w:val="24"/>
        </w:rPr>
        <w:t xml:space="preserve">the </w:t>
      </w:r>
      <w:r w:rsidR="00025C0D">
        <w:rPr>
          <w:rFonts w:asciiTheme="majorBidi" w:eastAsia="ScalaLancetPro" w:hAnsiTheme="majorBidi" w:cstheme="majorBidi"/>
          <w:kern w:val="0"/>
          <w:sz w:val="24"/>
          <w:szCs w:val="24"/>
        </w:rPr>
        <w:t>four</w:t>
      </w:r>
      <w:r w:rsidR="00025C0D" w:rsidRPr="00563CD0">
        <w:rPr>
          <w:rFonts w:asciiTheme="majorBidi" w:eastAsia="ScalaLancetPro" w:hAnsiTheme="majorBidi" w:cstheme="majorBidi"/>
          <w:kern w:val="0"/>
          <w:sz w:val="24"/>
          <w:szCs w:val="24"/>
        </w:rPr>
        <w:t xml:space="preserve"> </w:t>
      </w:r>
      <w:r w:rsidR="001E3E59" w:rsidRPr="00563CD0">
        <w:rPr>
          <w:rFonts w:asciiTheme="majorBidi" w:eastAsia="ScalaLancetPro" w:hAnsiTheme="majorBidi" w:cstheme="majorBidi"/>
          <w:kern w:val="0"/>
          <w:sz w:val="24"/>
          <w:szCs w:val="24"/>
        </w:rPr>
        <w:t>high-</w:t>
      </w:r>
      <w:r w:rsidRPr="00563CD0">
        <w:rPr>
          <w:rFonts w:asciiTheme="majorBidi" w:eastAsia="ScalaLancetPro" w:hAnsiTheme="majorBidi" w:cstheme="majorBidi"/>
          <w:kern w:val="0"/>
          <w:sz w:val="24"/>
          <w:szCs w:val="24"/>
        </w:rPr>
        <w:t xml:space="preserve">income countries, </w:t>
      </w:r>
      <w:r w:rsidR="00E22DB5">
        <w:rPr>
          <w:rFonts w:asciiTheme="majorBidi" w:eastAsia="ScalaLancetPro" w:hAnsiTheme="majorBidi" w:cstheme="majorBidi"/>
          <w:kern w:val="0"/>
          <w:sz w:val="24"/>
          <w:szCs w:val="24"/>
        </w:rPr>
        <w:t xml:space="preserve">percentage </w:t>
      </w:r>
      <w:r w:rsidRPr="00563CD0">
        <w:rPr>
          <w:rFonts w:asciiTheme="majorBidi" w:eastAsia="ScalaLancetPro" w:hAnsiTheme="majorBidi" w:cstheme="majorBidi"/>
          <w:kern w:val="0"/>
          <w:sz w:val="24"/>
          <w:szCs w:val="24"/>
        </w:rPr>
        <w:t xml:space="preserve">of </w:t>
      </w:r>
      <w:r w:rsidR="00E22DB5">
        <w:rPr>
          <w:rFonts w:asciiTheme="majorBidi" w:eastAsia="ScalaLancetPro" w:hAnsiTheme="majorBidi" w:cstheme="majorBidi"/>
          <w:kern w:val="0"/>
          <w:sz w:val="24"/>
          <w:szCs w:val="24"/>
        </w:rPr>
        <w:t xml:space="preserve">individuals </w:t>
      </w:r>
      <w:r w:rsidRPr="00563CD0">
        <w:rPr>
          <w:rFonts w:asciiTheme="majorBidi" w:eastAsia="ScalaLancetPro" w:hAnsiTheme="majorBidi" w:cstheme="majorBidi"/>
          <w:kern w:val="0"/>
          <w:sz w:val="24"/>
          <w:szCs w:val="24"/>
        </w:rPr>
        <w:t xml:space="preserve">at </w:t>
      </w:r>
      <w:r w:rsidR="00400A68">
        <w:rPr>
          <w:rFonts w:asciiTheme="majorBidi" w:eastAsia="ScalaLancetPro" w:hAnsiTheme="majorBidi" w:cstheme="majorBidi"/>
          <w:kern w:val="0"/>
          <w:sz w:val="24"/>
          <w:szCs w:val="24"/>
        </w:rPr>
        <w:t>high-risk</w:t>
      </w:r>
      <w:r w:rsidRPr="00563CD0">
        <w:rPr>
          <w:rFonts w:asciiTheme="majorBidi" w:eastAsia="ScalaLancetPro" w:hAnsiTheme="majorBidi" w:cstheme="majorBidi"/>
          <w:kern w:val="0"/>
          <w:sz w:val="24"/>
          <w:szCs w:val="24"/>
        </w:rPr>
        <w:t xml:space="preserve"> (</w:t>
      </w:r>
      <w:r w:rsidRPr="00563CD0">
        <w:rPr>
          <w:rFonts w:asciiTheme="majorBidi" w:hAnsiTheme="majorBidi" w:cstheme="majorBidi"/>
          <w:sz w:val="24"/>
          <w:szCs w:val="24"/>
        </w:rPr>
        <w:t>≥10% laboratory-based CVD risk)</w:t>
      </w:r>
      <w:r w:rsidRPr="00563CD0">
        <w:rPr>
          <w:rFonts w:asciiTheme="majorBidi" w:eastAsia="ScalaLancetPro" w:hAnsiTheme="majorBidi" w:cstheme="majorBidi"/>
          <w:kern w:val="0"/>
          <w:sz w:val="24"/>
          <w:szCs w:val="24"/>
        </w:rPr>
        <w:t xml:space="preserve"> who were correctly identified by the office-based risk score </w:t>
      </w:r>
      <w:r w:rsidR="006D0BBC" w:rsidRPr="00563CD0">
        <w:rPr>
          <w:rFonts w:asciiTheme="majorBidi" w:hAnsiTheme="majorBidi" w:cstheme="majorBidi"/>
          <w:sz w:val="24"/>
          <w:szCs w:val="24"/>
        </w:rPr>
        <w:t xml:space="preserve">ranged </w:t>
      </w:r>
      <w:r w:rsidR="008C43B5" w:rsidRPr="00563CD0">
        <w:rPr>
          <w:rFonts w:asciiTheme="majorBidi" w:eastAsia="ScalaLancetPro" w:hAnsiTheme="majorBidi" w:cstheme="majorBidi"/>
          <w:kern w:val="0"/>
          <w:sz w:val="24"/>
          <w:szCs w:val="24"/>
        </w:rPr>
        <w:t xml:space="preserve">from </w:t>
      </w:r>
      <w:r w:rsidR="008D628E">
        <w:rPr>
          <w:rFonts w:asciiTheme="majorBidi" w:eastAsia="ScalaLancetPro" w:hAnsiTheme="majorBidi" w:cstheme="majorBidi"/>
          <w:kern w:val="0"/>
          <w:sz w:val="24"/>
          <w:szCs w:val="24"/>
        </w:rPr>
        <w:t>6</w:t>
      </w:r>
      <w:r w:rsidR="00933326">
        <w:rPr>
          <w:rFonts w:asciiTheme="majorBidi" w:eastAsia="ScalaLancetPro" w:hAnsiTheme="majorBidi" w:cstheme="majorBidi"/>
          <w:kern w:val="0"/>
          <w:sz w:val="24"/>
          <w:szCs w:val="24"/>
        </w:rPr>
        <w:t>6</w:t>
      </w:r>
      <w:r w:rsidRPr="00563CD0">
        <w:rPr>
          <w:rFonts w:asciiTheme="majorBidi" w:eastAsia="ScalaLancetPro" w:hAnsiTheme="majorBidi" w:cstheme="majorBidi"/>
          <w:kern w:val="0"/>
          <w:sz w:val="24"/>
          <w:szCs w:val="24"/>
        </w:rPr>
        <w:t xml:space="preserve"> </w:t>
      </w:r>
      <w:r w:rsidR="008C43B5" w:rsidRPr="00563CD0">
        <w:rPr>
          <w:rFonts w:asciiTheme="majorBidi" w:eastAsia="ScalaLancetPro" w:hAnsiTheme="majorBidi" w:cstheme="majorBidi"/>
          <w:kern w:val="0"/>
          <w:sz w:val="24"/>
          <w:szCs w:val="24"/>
        </w:rPr>
        <w:t xml:space="preserve">to </w:t>
      </w:r>
      <w:r w:rsidR="00826910">
        <w:rPr>
          <w:rFonts w:asciiTheme="majorBidi" w:eastAsia="ScalaLancetPro" w:hAnsiTheme="majorBidi" w:cstheme="majorBidi"/>
          <w:kern w:val="0"/>
          <w:sz w:val="24"/>
          <w:szCs w:val="24"/>
        </w:rPr>
        <w:t>82</w:t>
      </w:r>
      <w:r w:rsidRPr="00563CD0">
        <w:rPr>
          <w:rFonts w:asciiTheme="majorBidi" w:eastAsia="ScalaLancetPro" w:hAnsiTheme="majorBidi" w:cstheme="majorBidi"/>
          <w:kern w:val="0"/>
          <w:sz w:val="24"/>
          <w:szCs w:val="24"/>
        </w:rPr>
        <w:t xml:space="preserve">% among men and </w:t>
      </w:r>
      <w:r w:rsidR="008C43B5" w:rsidRPr="00563CD0">
        <w:rPr>
          <w:rFonts w:asciiTheme="majorBidi" w:eastAsia="ScalaLancetPro" w:hAnsiTheme="majorBidi" w:cstheme="majorBidi"/>
          <w:kern w:val="0"/>
          <w:sz w:val="24"/>
          <w:szCs w:val="24"/>
        </w:rPr>
        <w:t xml:space="preserve">from </w:t>
      </w:r>
      <w:r w:rsidR="00826910">
        <w:rPr>
          <w:rFonts w:asciiTheme="majorBidi" w:eastAsia="ScalaLancetPro" w:hAnsiTheme="majorBidi" w:cstheme="majorBidi"/>
          <w:kern w:val="0"/>
          <w:sz w:val="24"/>
          <w:szCs w:val="24"/>
        </w:rPr>
        <w:t>36</w:t>
      </w:r>
      <w:r w:rsidR="00826910" w:rsidRPr="00563CD0">
        <w:rPr>
          <w:rFonts w:asciiTheme="majorBidi" w:eastAsia="ScalaLancetPro" w:hAnsiTheme="majorBidi" w:cstheme="majorBidi"/>
          <w:kern w:val="0"/>
          <w:sz w:val="24"/>
          <w:szCs w:val="24"/>
        </w:rPr>
        <w:t xml:space="preserve"> </w:t>
      </w:r>
      <w:r w:rsidR="008C43B5" w:rsidRPr="00563CD0">
        <w:rPr>
          <w:rFonts w:asciiTheme="majorBidi" w:eastAsia="ScalaLancetPro" w:hAnsiTheme="majorBidi" w:cstheme="majorBidi"/>
          <w:kern w:val="0"/>
          <w:sz w:val="24"/>
          <w:szCs w:val="24"/>
        </w:rPr>
        <w:t xml:space="preserve">to </w:t>
      </w:r>
      <w:r w:rsidR="00826910">
        <w:rPr>
          <w:rFonts w:asciiTheme="majorBidi" w:eastAsia="ScalaLancetPro" w:hAnsiTheme="majorBidi" w:cstheme="majorBidi"/>
          <w:kern w:val="0"/>
          <w:sz w:val="24"/>
          <w:szCs w:val="24"/>
        </w:rPr>
        <w:t>71</w:t>
      </w:r>
      <w:r w:rsidRPr="00563CD0">
        <w:rPr>
          <w:rFonts w:asciiTheme="majorBidi" w:eastAsia="ScalaLancetPro" w:hAnsiTheme="majorBidi" w:cstheme="majorBidi"/>
          <w:kern w:val="0"/>
          <w:sz w:val="24"/>
          <w:szCs w:val="24"/>
        </w:rPr>
        <w:t xml:space="preserve">% among women (Table </w:t>
      </w:r>
      <w:r w:rsidR="00CF19CA">
        <w:rPr>
          <w:rFonts w:asciiTheme="majorBidi" w:eastAsia="ScalaLancetPro" w:hAnsiTheme="majorBidi" w:cstheme="majorBidi"/>
          <w:kern w:val="0"/>
          <w:sz w:val="24"/>
          <w:szCs w:val="24"/>
        </w:rPr>
        <w:t>4</w:t>
      </w:r>
      <w:r w:rsidRPr="00563CD0">
        <w:rPr>
          <w:rFonts w:asciiTheme="majorBidi" w:eastAsia="ScalaLancetPro" w:hAnsiTheme="majorBidi" w:cstheme="majorBidi"/>
          <w:kern w:val="0"/>
          <w:sz w:val="24"/>
          <w:szCs w:val="24"/>
        </w:rPr>
        <w:t>). In t</w:t>
      </w:r>
      <w:r w:rsidR="00F73633">
        <w:rPr>
          <w:rFonts w:asciiTheme="majorBidi" w:eastAsia="ScalaLancetPro" w:hAnsiTheme="majorBidi" w:cstheme="majorBidi"/>
          <w:kern w:val="0"/>
          <w:sz w:val="24"/>
          <w:szCs w:val="24"/>
        </w:rPr>
        <w:t xml:space="preserve">hese countries, between </w:t>
      </w:r>
      <w:r w:rsidR="00826910">
        <w:rPr>
          <w:rFonts w:asciiTheme="majorBidi" w:eastAsia="ScalaLancetPro" w:hAnsiTheme="majorBidi" w:cstheme="majorBidi"/>
          <w:kern w:val="0"/>
          <w:sz w:val="24"/>
          <w:szCs w:val="24"/>
        </w:rPr>
        <w:t>14</w:t>
      </w:r>
      <w:r w:rsidR="00826910" w:rsidRPr="00563CD0">
        <w:rPr>
          <w:rFonts w:asciiTheme="majorBidi" w:eastAsia="ScalaLancetPro" w:hAnsiTheme="majorBidi" w:cstheme="majorBidi"/>
          <w:kern w:val="0"/>
          <w:sz w:val="24"/>
          <w:szCs w:val="24"/>
        </w:rPr>
        <w:t xml:space="preserve"> </w:t>
      </w:r>
      <w:r w:rsidR="001125A9" w:rsidRPr="00563CD0">
        <w:rPr>
          <w:rFonts w:asciiTheme="majorBidi" w:eastAsia="ScalaLancetPro" w:hAnsiTheme="majorBidi" w:cstheme="majorBidi"/>
          <w:kern w:val="0"/>
          <w:sz w:val="24"/>
          <w:szCs w:val="24"/>
        </w:rPr>
        <w:t xml:space="preserve">and </w:t>
      </w:r>
      <w:r w:rsidR="00933326">
        <w:rPr>
          <w:rFonts w:asciiTheme="majorBidi" w:eastAsia="ScalaLancetPro" w:hAnsiTheme="majorBidi" w:cstheme="majorBidi"/>
          <w:kern w:val="0"/>
          <w:sz w:val="24"/>
          <w:szCs w:val="24"/>
        </w:rPr>
        <w:t>61</w:t>
      </w:r>
      <w:r w:rsidRPr="00563CD0">
        <w:rPr>
          <w:rFonts w:asciiTheme="majorBidi" w:eastAsia="ScalaLancetPro" w:hAnsiTheme="majorBidi" w:cstheme="majorBidi"/>
          <w:kern w:val="0"/>
          <w:sz w:val="24"/>
          <w:szCs w:val="24"/>
        </w:rPr>
        <w:t xml:space="preserve">% of the population </w:t>
      </w:r>
      <w:r w:rsidR="00E22DB5">
        <w:rPr>
          <w:rFonts w:asciiTheme="majorBidi" w:eastAsia="ScalaLancetPro" w:hAnsiTheme="majorBidi" w:cstheme="majorBidi"/>
          <w:kern w:val="0"/>
          <w:sz w:val="24"/>
          <w:szCs w:val="24"/>
        </w:rPr>
        <w:t xml:space="preserve">who had a borderline risk </w:t>
      </w:r>
      <w:r w:rsidRPr="00563CD0">
        <w:rPr>
          <w:rFonts w:asciiTheme="majorBidi" w:eastAsia="ScalaLancetPro" w:hAnsiTheme="majorBidi" w:cstheme="majorBidi"/>
          <w:kern w:val="0"/>
          <w:sz w:val="24"/>
          <w:szCs w:val="24"/>
        </w:rPr>
        <w:t xml:space="preserve">would need </w:t>
      </w:r>
      <w:r w:rsidR="00357888">
        <w:rPr>
          <w:rFonts w:asciiTheme="majorBidi" w:eastAsia="ScalaLancetPro" w:hAnsiTheme="majorBidi" w:cstheme="majorBidi"/>
          <w:kern w:val="0"/>
          <w:sz w:val="24"/>
          <w:szCs w:val="24"/>
        </w:rPr>
        <w:t xml:space="preserve">further </w:t>
      </w:r>
      <w:r w:rsidRPr="00563CD0">
        <w:rPr>
          <w:rFonts w:asciiTheme="majorBidi" w:eastAsia="ScalaLancetPro" w:hAnsiTheme="majorBidi" w:cstheme="majorBidi"/>
          <w:kern w:val="0"/>
          <w:sz w:val="24"/>
          <w:szCs w:val="24"/>
        </w:rPr>
        <w:t xml:space="preserve">laboratory tests to identify </w:t>
      </w:r>
      <w:r w:rsidRPr="00BD3B3D">
        <w:rPr>
          <w:rFonts w:asciiTheme="majorBidi" w:eastAsia="ScalaLancetPro" w:hAnsiTheme="majorBidi" w:cstheme="majorBidi"/>
          <w:kern w:val="0"/>
          <w:sz w:val="24"/>
          <w:szCs w:val="24"/>
        </w:rPr>
        <w:t xml:space="preserve">95% of those at </w:t>
      </w:r>
      <w:r w:rsidR="00400A68">
        <w:rPr>
          <w:rFonts w:asciiTheme="majorBidi" w:eastAsia="ScalaLancetPro" w:hAnsiTheme="majorBidi" w:cstheme="majorBidi"/>
          <w:kern w:val="0"/>
          <w:sz w:val="24"/>
          <w:szCs w:val="24"/>
        </w:rPr>
        <w:t>high-risk</w:t>
      </w:r>
      <w:r w:rsidRPr="00BD3B3D">
        <w:rPr>
          <w:rFonts w:asciiTheme="majorBidi" w:eastAsia="ScalaLancetPro" w:hAnsiTheme="majorBidi" w:cstheme="majorBidi"/>
          <w:kern w:val="0"/>
          <w:sz w:val="24"/>
          <w:szCs w:val="24"/>
        </w:rPr>
        <w:t xml:space="preserve">. In </w:t>
      </w:r>
      <w:r w:rsidR="00AD6534" w:rsidRPr="00BD3B3D">
        <w:rPr>
          <w:rFonts w:asciiTheme="majorBidi" w:eastAsia="ScalaLancetPro" w:hAnsiTheme="majorBidi" w:cstheme="majorBidi"/>
          <w:kern w:val="0"/>
          <w:sz w:val="24"/>
          <w:szCs w:val="24"/>
        </w:rPr>
        <w:t>low</w:t>
      </w:r>
      <w:r w:rsidR="00E22DB5">
        <w:rPr>
          <w:rFonts w:asciiTheme="majorBidi" w:eastAsia="ScalaLancetPro" w:hAnsiTheme="majorBidi" w:cstheme="majorBidi"/>
          <w:kern w:val="0"/>
          <w:sz w:val="24"/>
          <w:szCs w:val="24"/>
        </w:rPr>
        <w:t>-</w:t>
      </w:r>
      <w:r w:rsidR="00AD6534" w:rsidRPr="00BD3B3D">
        <w:rPr>
          <w:rFonts w:asciiTheme="majorBidi" w:eastAsia="ScalaLancetPro" w:hAnsiTheme="majorBidi" w:cstheme="majorBidi"/>
          <w:kern w:val="0"/>
          <w:sz w:val="24"/>
          <w:szCs w:val="24"/>
        </w:rPr>
        <w:t xml:space="preserve"> and </w:t>
      </w:r>
      <w:r w:rsidRPr="00BD3B3D">
        <w:rPr>
          <w:rFonts w:asciiTheme="majorBidi" w:eastAsia="ScalaLancetPro" w:hAnsiTheme="majorBidi" w:cstheme="majorBidi"/>
          <w:kern w:val="0"/>
          <w:sz w:val="24"/>
          <w:szCs w:val="24"/>
        </w:rPr>
        <w:t>middle</w:t>
      </w:r>
      <w:r w:rsidR="00E22DB5">
        <w:rPr>
          <w:rFonts w:asciiTheme="majorBidi" w:eastAsia="ScalaLancetPro" w:hAnsiTheme="majorBidi" w:cstheme="majorBidi"/>
          <w:kern w:val="0"/>
          <w:sz w:val="24"/>
          <w:szCs w:val="24"/>
        </w:rPr>
        <w:t>-</w:t>
      </w:r>
      <w:r w:rsidRPr="00BD3B3D">
        <w:rPr>
          <w:rFonts w:asciiTheme="majorBidi" w:eastAsia="ScalaLancetPro" w:hAnsiTheme="majorBidi" w:cstheme="majorBidi"/>
          <w:kern w:val="0"/>
          <w:sz w:val="24"/>
          <w:szCs w:val="24"/>
        </w:rPr>
        <w:t>income countries, t</w:t>
      </w:r>
      <w:r w:rsidRPr="00BD3B3D">
        <w:rPr>
          <w:rFonts w:asciiTheme="majorBidi" w:hAnsiTheme="majorBidi" w:cstheme="majorBidi"/>
          <w:sz w:val="24"/>
          <w:szCs w:val="24"/>
        </w:rPr>
        <w:t xml:space="preserve">he proportion of </w:t>
      </w:r>
      <w:r w:rsidR="00400A68">
        <w:rPr>
          <w:rFonts w:asciiTheme="majorBidi" w:hAnsiTheme="majorBidi" w:cstheme="majorBidi"/>
          <w:sz w:val="24"/>
          <w:szCs w:val="24"/>
        </w:rPr>
        <w:t>high-risk</w:t>
      </w:r>
      <w:r w:rsidRPr="00BD3B3D">
        <w:rPr>
          <w:rFonts w:asciiTheme="majorBidi" w:hAnsiTheme="majorBidi" w:cstheme="majorBidi"/>
          <w:sz w:val="24"/>
          <w:szCs w:val="24"/>
        </w:rPr>
        <w:t xml:space="preserve"> (≥20% CVD risk) individuals who were </w:t>
      </w:r>
      <w:r w:rsidR="006748CC" w:rsidRPr="00BD3B3D">
        <w:rPr>
          <w:rFonts w:asciiTheme="majorBidi" w:hAnsiTheme="majorBidi" w:cstheme="majorBidi"/>
          <w:sz w:val="24"/>
          <w:szCs w:val="24"/>
        </w:rPr>
        <w:t xml:space="preserve">correctly </w:t>
      </w:r>
      <w:r w:rsidRPr="00BD3B3D">
        <w:rPr>
          <w:rFonts w:asciiTheme="majorBidi" w:hAnsiTheme="majorBidi" w:cstheme="majorBidi"/>
          <w:sz w:val="24"/>
          <w:szCs w:val="24"/>
        </w:rPr>
        <w:t>identified by the office-based risk score</w:t>
      </w:r>
      <w:r w:rsidR="00A84E27" w:rsidRPr="00BD3B3D">
        <w:rPr>
          <w:rFonts w:asciiTheme="majorBidi" w:hAnsiTheme="majorBidi" w:cstheme="majorBidi"/>
          <w:sz w:val="24"/>
          <w:szCs w:val="24"/>
        </w:rPr>
        <w:t xml:space="preserve"> </w:t>
      </w:r>
      <w:r w:rsidR="006D0BBC" w:rsidRPr="00BD3B3D">
        <w:rPr>
          <w:rFonts w:asciiTheme="majorBidi" w:hAnsiTheme="majorBidi" w:cstheme="majorBidi"/>
          <w:sz w:val="24"/>
          <w:szCs w:val="24"/>
        </w:rPr>
        <w:t xml:space="preserve">varied </w:t>
      </w:r>
      <w:r w:rsidRPr="00BD3B3D">
        <w:rPr>
          <w:rFonts w:asciiTheme="majorBidi" w:hAnsiTheme="majorBidi" w:cstheme="majorBidi"/>
          <w:sz w:val="24"/>
          <w:szCs w:val="24"/>
        </w:rPr>
        <w:t xml:space="preserve">from </w:t>
      </w:r>
      <w:r w:rsidR="00216148" w:rsidRPr="00BD3B3D">
        <w:rPr>
          <w:rFonts w:asciiTheme="majorBidi" w:hAnsiTheme="majorBidi" w:cstheme="majorBidi"/>
          <w:sz w:val="24"/>
          <w:szCs w:val="24"/>
        </w:rPr>
        <w:t>33</w:t>
      </w:r>
      <w:r w:rsidRPr="00BD3B3D">
        <w:rPr>
          <w:rFonts w:asciiTheme="majorBidi" w:hAnsiTheme="majorBidi" w:cstheme="majorBidi"/>
          <w:sz w:val="24"/>
          <w:szCs w:val="24"/>
        </w:rPr>
        <w:t xml:space="preserve"> to </w:t>
      </w:r>
      <w:r w:rsidR="00834DAA" w:rsidRPr="00BD3B3D">
        <w:rPr>
          <w:rFonts w:asciiTheme="majorBidi" w:hAnsiTheme="majorBidi" w:cstheme="majorBidi"/>
          <w:sz w:val="24"/>
          <w:szCs w:val="24"/>
        </w:rPr>
        <w:t>83</w:t>
      </w:r>
      <w:r w:rsidRPr="00BD3B3D">
        <w:rPr>
          <w:rFonts w:asciiTheme="majorBidi" w:hAnsiTheme="majorBidi" w:cstheme="majorBidi"/>
          <w:sz w:val="24"/>
          <w:szCs w:val="24"/>
        </w:rPr>
        <w:t>%</w:t>
      </w:r>
      <w:r w:rsidR="006748CC" w:rsidRPr="00BD3B3D">
        <w:rPr>
          <w:rFonts w:asciiTheme="majorBidi" w:hAnsiTheme="majorBidi" w:cstheme="majorBidi"/>
          <w:sz w:val="24"/>
          <w:szCs w:val="24"/>
        </w:rPr>
        <w:t>,</w:t>
      </w:r>
      <w:r w:rsidR="00A84E27" w:rsidRPr="00BD3B3D">
        <w:rPr>
          <w:rFonts w:asciiTheme="majorBidi" w:hAnsiTheme="majorBidi" w:cstheme="majorBidi"/>
          <w:sz w:val="24"/>
          <w:szCs w:val="24"/>
        </w:rPr>
        <w:t xml:space="preserve"> </w:t>
      </w:r>
      <w:r w:rsidR="00970250">
        <w:rPr>
          <w:rFonts w:asciiTheme="majorBidi" w:hAnsiTheme="majorBidi" w:cstheme="majorBidi"/>
          <w:sz w:val="24"/>
          <w:szCs w:val="24"/>
        </w:rPr>
        <w:t>and</w:t>
      </w:r>
      <w:r w:rsidR="00702390" w:rsidRPr="00BD3B3D">
        <w:rPr>
          <w:rFonts w:asciiTheme="majorBidi" w:hAnsiTheme="majorBidi" w:cstheme="majorBidi"/>
          <w:sz w:val="24"/>
          <w:szCs w:val="24"/>
        </w:rPr>
        <w:t xml:space="preserve"> the </w:t>
      </w:r>
      <w:r w:rsidR="006748CC" w:rsidRPr="00BD3B3D">
        <w:rPr>
          <w:rFonts w:asciiTheme="majorBidi" w:hAnsiTheme="majorBidi" w:cstheme="majorBidi"/>
          <w:sz w:val="24"/>
          <w:szCs w:val="24"/>
        </w:rPr>
        <w:t xml:space="preserve">percentage </w:t>
      </w:r>
      <w:r w:rsidRPr="00BD3B3D">
        <w:rPr>
          <w:rFonts w:asciiTheme="majorBidi" w:hAnsiTheme="majorBidi" w:cstheme="majorBidi"/>
          <w:sz w:val="24"/>
          <w:szCs w:val="24"/>
        </w:rPr>
        <w:t xml:space="preserve">of the population that would need laboratory tests to correctly identify 95% of those at </w:t>
      </w:r>
      <w:r w:rsidR="00400A68">
        <w:rPr>
          <w:rFonts w:asciiTheme="majorBidi" w:hAnsiTheme="majorBidi" w:cstheme="majorBidi"/>
          <w:sz w:val="24"/>
          <w:szCs w:val="24"/>
        </w:rPr>
        <w:t>high-risk</w:t>
      </w:r>
      <w:r w:rsidR="00C102AE" w:rsidRPr="00BD3B3D">
        <w:rPr>
          <w:rFonts w:asciiTheme="majorBidi" w:hAnsiTheme="majorBidi" w:cstheme="majorBidi"/>
          <w:sz w:val="24"/>
          <w:szCs w:val="24"/>
        </w:rPr>
        <w:t>,</w:t>
      </w:r>
      <w:r w:rsidRPr="00BD3B3D">
        <w:rPr>
          <w:rFonts w:asciiTheme="majorBidi" w:hAnsiTheme="majorBidi" w:cstheme="majorBidi"/>
          <w:sz w:val="24"/>
          <w:szCs w:val="24"/>
        </w:rPr>
        <w:t xml:space="preserve"> ranged from </w:t>
      </w:r>
      <w:r w:rsidR="00004E1D">
        <w:rPr>
          <w:rFonts w:asciiTheme="majorBidi" w:hAnsiTheme="majorBidi" w:cstheme="majorBidi"/>
          <w:sz w:val="24"/>
          <w:szCs w:val="24"/>
        </w:rPr>
        <w:t>11</w:t>
      </w:r>
      <w:r w:rsidRPr="00BD3B3D">
        <w:rPr>
          <w:rFonts w:asciiTheme="majorBidi" w:hAnsiTheme="majorBidi" w:cstheme="majorBidi"/>
          <w:sz w:val="24"/>
          <w:szCs w:val="24"/>
        </w:rPr>
        <w:t xml:space="preserve"> to </w:t>
      </w:r>
      <w:r w:rsidR="00216148" w:rsidRPr="00BD3B3D">
        <w:rPr>
          <w:rFonts w:asciiTheme="majorBidi" w:hAnsiTheme="majorBidi" w:cstheme="majorBidi"/>
          <w:sz w:val="24"/>
          <w:szCs w:val="24"/>
        </w:rPr>
        <w:t>50</w:t>
      </w:r>
      <w:r w:rsidRPr="00BD3B3D">
        <w:rPr>
          <w:rFonts w:asciiTheme="majorBidi" w:hAnsiTheme="majorBidi" w:cstheme="majorBidi"/>
          <w:sz w:val="24"/>
          <w:szCs w:val="24"/>
        </w:rPr>
        <w:t>%.</w:t>
      </w:r>
      <w:r w:rsidRPr="00563CD0">
        <w:rPr>
          <w:rFonts w:asciiTheme="majorBidi" w:hAnsiTheme="majorBidi" w:cstheme="majorBidi"/>
          <w:sz w:val="24"/>
          <w:szCs w:val="24"/>
        </w:rPr>
        <w:t xml:space="preserve"> </w:t>
      </w:r>
    </w:p>
    <w:p w14:paraId="74757E4B" w14:textId="77777777" w:rsidR="00736E87" w:rsidRPr="00563CD0" w:rsidRDefault="00736E87" w:rsidP="00FE33D7">
      <w:pPr>
        <w:widowControl/>
        <w:spacing w:line="480" w:lineRule="auto"/>
        <w:rPr>
          <w:rFonts w:asciiTheme="majorBidi" w:eastAsia="ScalaLancetPro" w:hAnsiTheme="majorBidi" w:cstheme="majorBidi"/>
          <w:kern w:val="0"/>
          <w:sz w:val="24"/>
          <w:szCs w:val="24"/>
        </w:rPr>
      </w:pPr>
    </w:p>
    <w:p w14:paraId="66AB5BCE" w14:textId="469A014B" w:rsidR="00921B7B" w:rsidRPr="00563CD0" w:rsidRDefault="00C53A60" w:rsidP="00166733">
      <w:pPr>
        <w:widowControl/>
        <w:spacing w:line="480" w:lineRule="auto"/>
        <w:rPr>
          <w:rFonts w:asciiTheme="majorBidi" w:hAnsiTheme="majorBidi" w:cstheme="majorBidi"/>
          <w:b/>
          <w:sz w:val="24"/>
          <w:szCs w:val="24"/>
        </w:rPr>
      </w:pPr>
      <w:r w:rsidRPr="00563CD0">
        <w:rPr>
          <w:rFonts w:asciiTheme="majorBidi" w:hAnsiTheme="majorBidi" w:cstheme="majorBidi"/>
          <w:b/>
          <w:sz w:val="24"/>
          <w:szCs w:val="24"/>
        </w:rPr>
        <w:t>Discussion</w:t>
      </w:r>
    </w:p>
    <w:p w14:paraId="6EF95A3B" w14:textId="62D8ACDB" w:rsidR="0077687D" w:rsidRDefault="00F00712" w:rsidP="00C5031B">
      <w:pPr>
        <w:widowControl/>
        <w:spacing w:line="480" w:lineRule="auto"/>
        <w:rPr>
          <w:rFonts w:asciiTheme="majorBidi" w:hAnsiTheme="majorBidi" w:cstheme="majorBidi"/>
          <w:sz w:val="24"/>
          <w:szCs w:val="24"/>
        </w:rPr>
      </w:pPr>
      <w:r w:rsidRPr="00563CD0">
        <w:rPr>
          <w:rFonts w:asciiTheme="majorBidi" w:hAnsiTheme="majorBidi" w:cstheme="majorBidi"/>
          <w:sz w:val="24"/>
          <w:szCs w:val="24"/>
        </w:rPr>
        <w:t xml:space="preserve">We </w:t>
      </w:r>
      <w:r w:rsidR="00A134F8">
        <w:rPr>
          <w:rFonts w:asciiTheme="majorBidi" w:hAnsiTheme="majorBidi" w:cstheme="majorBidi"/>
          <w:sz w:val="24"/>
          <w:szCs w:val="24"/>
        </w:rPr>
        <w:t>developed</w:t>
      </w:r>
      <w:r w:rsidR="00A134F8" w:rsidRPr="00563CD0">
        <w:rPr>
          <w:rFonts w:asciiTheme="majorBidi" w:hAnsiTheme="majorBidi" w:cstheme="majorBidi"/>
          <w:sz w:val="24"/>
          <w:szCs w:val="24"/>
        </w:rPr>
        <w:t xml:space="preserve"> </w:t>
      </w:r>
      <w:r w:rsidRPr="00563CD0">
        <w:rPr>
          <w:rFonts w:asciiTheme="majorBidi" w:hAnsiTheme="majorBidi" w:cstheme="majorBidi"/>
          <w:sz w:val="24"/>
          <w:szCs w:val="24"/>
        </w:rPr>
        <w:t>CVD risk charts</w:t>
      </w:r>
      <w:r w:rsidR="000E77F0">
        <w:rPr>
          <w:rFonts w:asciiTheme="majorBidi" w:hAnsiTheme="majorBidi" w:cstheme="majorBidi"/>
          <w:sz w:val="24"/>
          <w:szCs w:val="24"/>
        </w:rPr>
        <w:t xml:space="preserve"> for predicting fatal</w:t>
      </w:r>
      <w:r w:rsidR="00025C0D">
        <w:rPr>
          <w:rFonts w:asciiTheme="majorBidi" w:hAnsiTheme="majorBidi" w:cstheme="majorBidi"/>
          <w:sz w:val="24"/>
          <w:szCs w:val="24"/>
        </w:rPr>
        <w:t>-</w:t>
      </w:r>
      <w:r w:rsidR="000E77F0">
        <w:rPr>
          <w:rFonts w:asciiTheme="majorBidi" w:hAnsiTheme="majorBidi" w:cstheme="majorBidi"/>
          <w:sz w:val="24"/>
          <w:szCs w:val="24"/>
        </w:rPr>
        <w:t>and</w:t>
      </w:r>
      <w:r w:rsidR="00025C0D">
        <w:rPr>
          <w:rFonts w:asciiTheme="majorBidi" w:hAnsiTheme="majorBidi" w:cstheme="majorBidi"/>
          <w:sz w:val="24"/>
          <w:szCs w:val="24"/>
        </w:rPr>
        <w:t>-</w:t>
      </w:r>
      <w:r w:rsidR="000E77F0">
        <w:rPr>
          <w:rFonts w:asciiTheme="majorBidi" w:hAnsiTheme="majorBidi" w:cstheme="majorBidi"/>
          <w:sz w:val="24"/>
          <w:szCs w:val="24"/>
        </w:rPr>
        <w:t>nonfatal CVD</w:t>
      </w:r>
      <w:r w:rsidR="00952DA0" w:rsidRPr="00563CD0">
        <w:rPr>
          <w:rFonts w:asciiTheme="majorBidi" w:hAnsiTheme="majorBidi" w:cstheme="majorBidi"/>
          <w:sz w:val="24"/>
          <w:szCs w:val="24"/>
        </w:rPr>
        <w:t>, with and without laboratory-based measurements,</w:t>
      </w:r>
      <w:r w:rsidRPr="00563CD0">
        <w:rPr>
          <w:rFonts w:asciiTheme="majorBidi" w:hAnsiTheme="majorBidi" w:cstheme="majorBidi"/>
          <w:sz w:val="24"/>
          <w:szCs w:val="24"/>
        </w:rPr>
        <w:t xml:space="preserve"> for </w:t>
      </w:r>
      <w:r w:rsidR="004710AD">
        <w:rPr>
          <w:rFonts w:asciiTheme="majorBidi" w:hAnsiTheme="majorBidi" w:cstheme="majorBidi"/>
          <w:sz w:val="24"/>
          <w:szCs w:val="24"/>
        </w:rPr>
        <w:t>182</w:t>
      </w:r>
      <w:r w:rsidR="00F0082C" w:rsidRPr="00563CD0">
        <w:rPr>
          <w:rFonts w:asciiTheme="majorBidi" w:hAnsiTheme="majorBidi" w:cstheme="majorBidi"/>
          <w:sz w:val="24"/>
          <w:szCs w:val="24"/>
        </w:rPr>
        <w:t xml:space="preserve"> countries</w:t>
      </w:r>
      <w:r w:rsidRPr="00563CD0">
        <w:rPr>
          <w:rFonts w:asciiTheme="majorBidi" w:hAnsiTheme="majorBidi" w:cstheme="majorBidi"/>
          <w:sz w:val="24"/>
          <w:szCs w:val="24"/>
        </w:rPr>
        <w:t xml:space="preserve">. </w:t>
      </w:r>
      <w:r w:rsidR="00FC1B53" w:rsidRPr="00563CD0">
        <w:rPr>
          <w:rFonts w:asciiTheme="majorBidi" w:hAnsiTheme="majorBidi" w:cstheme="majorBidi"/>
          <w:sz w:val="24"/>
          <w:szCs w:val="24"/>
        </w:rPr>
        <w:t>The</w:t>
      </w:r>
      <w:r w:rsidR="00900396" w:rsidRPr="00563CD0">
        <w:rPr>
          <w:rFonts w:asciiTheme="majorBidi" w:hAnsiTheme="majorBidi" w:cstheme="majorBidi"/>
          <w:sz w:val="24"/>
          <w:szCs w:val="24"/>
        </w:rPr>
        <w:t>se</w:t>
      </w:r>
      <w:r w:rsidR="00FC1B53" w:rsidRPr="00563CD0">
        <w:rPr>
          <w:rFonts w:asciiTheme="majorBidi" w:hAnsiTheme="majorBidi" w:cstheme="majorBidi"/>
          <w:sz w:val="24"/>
          <w:szCs w:val="24"/>
        </w:rPr>
        <w:t xml:space="preserve"> risk charts </w:t>
      </w:r>
      <w:r w:rsidR="00A134F8">
        <w:rPr>
          <w:rFonts w:asciiTheme="majorBidi" w:hAnsiTheme="majorBidi" w:cstheme="majorBidi"/>
          <w:sz w:val="24"/>
          <w:szCs w:val="24"/>
        </w:rPr>
        <w:t>support</w:t>
      </w:r>
      <w:r w:rsidR="00A134F8" w:rsidRPr="00563CD0">
        <w:rPr>
          <w:rFonts w:asciiTheme="majorBidi" w:hAnsiTheme="majorBidi" w:cstheme="majorBidi"/>
          <w:sz w:val="24"/>
          <w:szCs w:val="24"/>
        </w:rPr>
        <w:t xml:space="preserve"> </w:t>
      </w:r>
      <w:r w:rsidR="00FC1B53" w:rsidRPr="00563CD0">
        <w:rPr>
          <w:rFonts w:asciiTheme="majorBidi" w:hAnsiTheme="majorBidi" w:cstheme="majorBidi"/>
          <w:sz w:val="24"/>
          <w:szCs w:val="24"/>
        </w:rPr>
        <w:t xml:space="preserve">worldwide implementation of risk-based </w:t>
      </w:r>
      <w:r w:rsidR="00955C1F">
        <w:rPr>
          <w:rFonts w:asciiTheme="majorBidi" w:hAnsiTheme="majorBidi" w:cstheme="majorBidi"/>
          <w:sz w:val="24"/>
          <w:szCs w:val="24"/>
        </w:rPr>
        <w:t>prevention</w:t>
      </w:r>
      <w:r w:rsidR="00955C1F" w:rsidRPr="00563CD0">
        <w:rPr>
          <w:rFonts w:asciiTheme="majorBidi" w:hAnsiTheme="majorBidi" w:cstheme="majorBidi"/>
          <w:sz w:val="24"/>
          <w:szCs w:val="24"/>
        </w:rPr>
        <w:t xml:space="preserve"> </w:t>
      </w:r>
      <w:r w:rsidR="00FC1B53" w:rsidRPr="00563CD0">
        <w:rPr>
          <w:rFonts w:asciiTheme="majorBidi" w:hAnsiTheme="majorBidi" w:cstheme="majorBidi"/>
          <w:sz w:val="24"/>
          <w:szCs w:val="24"/>
        </w:rPr>
        <w:t xml:space="preserve">by providing healthcare professionals with risk </w:t>
      </w:r>
      <w:r w:rsidR="009759F4" w:rsidRPr="00563CD0">
        <w:rPr>
          <w:rFonts w:asciiTheme="majorBidi" w:hAnsiTheme="majorBidi" w:cstheme="majorBidi"/>
          <w:sz w:val="24"/>
          <w:szCs w:val="24"/>
        </w:rPr>
        <w:t>assessment tools</w:t>
      </w:r>
      <w:r w:rsidR="00FC1B53" w:rsidRPr="00563CD0">
        <w:rPr>
          <w:rFonts w:asciiTheme="majorBidi" w:hAnsiTheme="majorBidi" w:cstheme="majorBidi"/>
          <w:sz w:val="24"/>
          <w:szCs w:val="24"/>
        </w:rPr>
        <w:t xml:space="preserve"> that are recalibrated for </w:t>
      </w:r>
      <w:r w:rsidR="00955C1F">
        <w:rPr>
          <w:rFonts w:asciiTheme="majorBidi" w:hAnsiTheme="majorBidi" w:cstheme="majorBidi"/>
          <w:sz w:val="24"/>
          <w:szCs w:val="24"/>
        </w:rPr>
        <w:t>each</w:t>
      </w:r>
      <w:r w:rsidR="00955C1F" w:rsidRPr="00563CD0">
        <w:rPr>
          <w:rFonts w:asciiTheme="majorBidi" w:hAnsiTheme="majorBidi" w:cstheme="majorBidi"/>
          <w:sz w:val="24"/>
          <w:szCs w:val="24"/>
        </w:rPr>
        <w:t xml:space="preserve"> </w:t>
      </w:r>
      <w:r w:rsidR="00FC1B53" w:rsidRPr="00563CD0">
        <w:rPr>
          <w:rFonts w:asciiTheme="majorBidi" w:hAnsiTheme="majorBidi" w:cstheme="majorBidi"/>
          <w:sz w:val="24"/>
          <w:szCs w:val="24"/>
        </w:rPr>
        <w:t>country</w:t>
      </w:r>
      <w:r w:rsidR="00993064">
        <w:rPr>
          <w:rFonts w:asciiTheme="majorBidi" w:hAnsiTheme="majorBidi" w:cstheme="majorBidi"/>
          <w:sz w:val="24"/>
          <w:szCs w:val="24"/>
        </w:rPr>
        <w:t xml:space="preserve"> and can be used in settings</w:t>
      </w:r>
      <w:r w:rsidR="00CC2865" w:rsidRPr="00563CD0">
        <w:rPr>
          <w:rFonts w:asciiTheme="majorBidi" w:hAnsiTheme="majorBidi" w:cstheme="majorBidi"/>
          <w:sz w:val="24"/>
          <w:szCs w:val="24"/>
        </w:rPr>
        <w:t xml:space="preserve"> </w:t>
      </w:r>
      <w:r w:rsidR="00244A1F" w:rsidRPr="00563CD0">
        <w:rPr>
          <w:rFonts w:asciiTheme="majorBidi" w:hAnsiTheme="majorBidi" w:cstheme="majorBidi"/>
          <w:sz w:val="24"/>
          <w:szCs w:val="24"/>
        </w:rPr>
        <w:t xml:space="preserve">without </w:t>
      </w:r>
      <w:r w:rsidR="00993064">
        <w:rPr>
          <w:rFonts w:asciiTheme="majorBidi" w:hAnsiTheme="majorBidi" w:cstheme="majorBidi"/>
          <w:sz w:val="24"/>
          <w:szCs w:val="24"/>
        </w:rPr>
        <w:t xml:space="preserve">access to </w:t>
      </w:r>
      <w:r w:rsidR="009759F4" w:rsidRPr="00563CD0">
        <w:rPr>
          <w:rFonts w:asciiTheme="majorBidi" w:hAnsiTheme="majorBidi" w:cstheme="majorBidi"/>
          <w:sz w:val="24"/>
          <w:szCs w:val="24"/>
        </w:rPr>
        <w:t xml:space="preserve">laboratory-based measurements. </w:t>
      </w:r>
      <w:r w:rsidR="00955C1F">
        <w:rPr>
          <w:rFonts w:asciiTheme="majorBidi" w:hAnsiTheme="majorBidi" w:cstheme="majorBidi"/>
          <w:sz w:val="24"/>
          <w:szCs w:val="24"/>
        </w:rPr>
        <w:t>T</w:t>
      </w:r>
      <w:r w:rsidR="00810F0C" w:rsidRPr="00563CD0">
        <w:rPr>
          <w:rFonts w:asciiTheme="majorBidi" w:hAnsiTheme="majorBidi" w:cstheme="majorBidi"/>
          <w:sz w:val="24"/>
          <w:szCs w:val="24"/>
        </w:rPr>
        <w:t xml:space="preserve">he predicted risk </w:t>
      </w:r>
      <w:r w:rsidR="001E3E59" w:rsidRPr="00563CD0">
        <w:rPr>
          <w:rFonts w:asciiTheme="majorBidi" w:hAnsiTheme="majorBidi" w:cstheme="majorBidi"/>
          <w:sz w:val="24"/>
          <w:szCs w:val="24"/>
        </w:rPr>
        <w:t xml:space="preserve">for the same risk factor profile </w:t>
      </w:r>
      <w:r w:rsidR="00810F0C" w:rsidRPr="00563CD0">
        <w:rPr>
          <w:rFonts w:asciiTheme="majorBidi" w:hAnsiTheme="majorBidi" w:cstheme="majorBidi"/>
          <w:sz w:val="24"/>
          <w:szCs w:val="24"/>
        </w:rPr>
        <w:t xml:space="preserve">tended to be </w:t>
      </w:r>
      <w:r w:rsidR="009616B6">
        <w:rPr>
          <w:rFonts w:asciiTheme="majorBidi" w:hAnsiTheme="majorBidi" w:cstheme="majorBidi"/>
          <w:sz w:val="24"/>
          <w:szCs w:val="24"/>
        </w:rPr>
        <w:t>lower</w:t>
      </w:r>
      <w:r w:rsidR="009616B6" w:rsidRPr="00563CD0">
        <w:rPr>
          <w:rFonts w:asciiTheme="majorBidi" w:hAnsiTheme="majorBidi" w:cstheme="majorBidi"/>
          <w:sz w:val="24"/>
          <w:szCs w:val="24"/>
        </w:rPr>
        <w:t xml:space="preserve"> </w:t>
      </w:r>
      <w:r w:rsidR="00810F0C" w:rsidRPr="00563CD0">
        <w:rPr>
          <w:rFonts w:asciiTheme="majorBidi" w:hAnsiTheme="majorBidi" w:cstheme="majorBidi"/>
          <w:sz w:val="24"/>
          <w:szCs w:val="24"/>
        </w:rPr>
        <w:t xml:space="preserve">in </w:t>
      </w:r>
      <w:r w:rsidR="009616B6" w:rsidRPr="00563CD0">
        <w:rPr>
          <w:rFonts w:asciiTheme="majorBidi" w:hAnsiTheme="majorBidi" w:cstheme="majorBidi"/>
          <w:sz w:val="24"/>
          <w:szCs w:val="24"/>
        </w:rPr>
        <w:t>high</w:t>
      </w:r>
      <w:r w:rsidR="009616B6">
        <w:rPr>
          <w:rFonts w:asciiTheme="majorBidi" w:hAnsiTheme="majorBidi" w:cstheme="majorBidi"/>
          <w:sz w:val="24"/>
          <w:szCs w:val="24"/>
        </w:rPr>
        <w:t>-</w:t>
      </w:r>
      <w:r w:rsidR="009616B6" w:rsidRPr="00563CD0">
        <w:rPr>
          <w:rFonts w:asciiTheme="majorBidi" w:hAnsiTheme="majorBidi" w:cstheme="majorBidi"/>
          <w:sz w:val="24"/>
          <w:szCs w:val="24"/>
        </w:rPr>
        <w:t xml:space="preserve">income countries </w:t>
      </w:r>
      <w:r w:rsidR="009616B6">
        <w:rPr>
          <w:rFonts w:asciiTheme="majorBidi" w:hAnsiTheme="majorBidi" w:cstheme="majorBidi"/>
          <w:sz w:val="24"/>
          <w:szCs w:val="24"/>
        </w:rPr>
        <w:t xml:space="preserve">than in </w:t>
      </w:r>
      <w:r w:rsidR="00993064">
        <w:rPr>
          <w:rFonts w:asciiTheme="majorBidi" w:hAnsiTheme="majorBidi" w:cstheme="majorBidi"/>
          <w:sz w:val="24"/>
          <w:szCs w:val="24"/>
        </w:rPr>
        <w:t>LMICs</w:t>
      </w:r>
      <w:r w:rsidR="0093402E">
        <w:rPr>
          <w:rFonts w:asciiTheme="majorBidi" w:hAnsiTheme="majorBidi" w:cstheme="majorBidi"/>
          <w:sz w:val="24"/>
          <w:szCs w:val="24"/>
        </w:rPr>
        <w:t>,</w:t>
      </w:r>
      <w:r w:rsidR="00810F0C" w:rsidRPr="00563CD0">
        <w:rPr>
          <w:rFonts w:asciiTheme="majorBidi" w:hAnsiTheme="majorBidi" w:cstheme="majorBidi"/>
          <w:sz w:val="24"/>
          <w:szCs w:val="24"/>
        </w:rPr>
        <w:t xml:space="preserve"> </w:t>
      </w:r>
      <w:r w:rsidR="00A134F8">
        <w:rPr>
          <w:rFonts w:asciiTheme="majorBidi" w:hAnsiTheme="majorBidi" w:cstheme="majorBidi"/>
          <w:sz w:val="24"/>
          <w:szCs w:val="24"/>
        </w:rPr>
        <w:t xml:space="preserve">a </w:t>
      </w:r>
      <w:r w:rsidR="00955C1F">
        <w:rPr>
          <w:rFonts w:asciiTheme="majorBidi" w:hAnsiTheme="majorBidi" w:cstheme="majorBidi"/>
          <w:sz w:val="24"/>
          <w:szCs w:val="24"/>
        </w:rPr>
        <w:t xml:space="preserve">pattern </w:t>
      </w:r>
      <w:r w:rsidR="00782D87">
        <w:rPr>
          <w:rFonts w:asciiTheme="majorBidi" w:hAnsiTheme="majorBidi" w:cstheme="majorBidi"/>
          <w:sz w:val="24"/>
          <w:szCs w:val="24"/>
        </w:rPr>
        <w:t xml:space="preserve">that </w:t>
      </w:r>
      <w:r w:rsidR="00955C1F">
        <w:rPr>
          <w:rFonts w:asciiTheme="majorBidi" w:hAnsiTheme="majorBidi" w:cstheme="majorBidi"/>
          <w:sz w:val="24"/>
          <w:szCs w:val="24"/>
        </w:rPr>
        <w:t xml:space="preserve">was also observed in </w:t>
      </w:r>
      <w:r w:rsidR="008C0DF8" w:rsidRPr="00563CD0">
        <w:rPr>
          <w:rFonts w:asciiTheme="majorBidi" w:hAnsiTheme="majorBidi" w:cstheme="majorBidi"/>
          <w:sz w:val="24"/>
          <w:szCs w:val="24"/>
        </w:rPr>
        <w:t>the Prospective Urban and Rural Epidemiological study</w:t>
      </w:r>
      <w:r w:rsidR="00C40C60" w:rsidRPr="00563CD0">
        <w:rPr>
          <w:rFonts w:asciiTheme="majorBidi" w:hAnsiTheme="majorBidi" w:cstheme="majorBidi"/>
          <w:sz w:val="24"/>
          <w:szCs w:val="24"/>
        </w:rPr>
        <w:t>.</w:t>
      </w:r>
      <w:r w:rsidR="00340CFA">
        <w:rPr>
          <w:rFonts w:asciiTheme="majorBidi" w:hAnsiTheme="majorBidi" w:cstheme="majorBidi"/>
          <w:sz w:val="24"/>
          <w:szCs w:val="24"/>
          <w:vertAlign w:val="superscript"/>
        </w:rPr>
        <w:t>27</w:t>
      </w:r>
      <w:r w:rsidR="00C40C60" w:rsidRPr="00563CD0">
        <w:rPr>
          <w:rFonts w:asciiTheme="majorBidi" w:hAnsiTheme="majorBidi" w:cstheme="majorBidi"/>
          <w:sz w:val="24"/>
          <w:szCs w:val="24"/>
        </w:rPr>
        <w:t xml:space="preserve"> </w:t>
      </w:r>
      <w:r w:rsidR="00993064">
        <w:rPr>
          <w:rFonts w:asciiTheme="majorBidi" w:hAnsiTheme="majorBidi" w:cstheme="majorBidi"/>
          <w:sz w:val="24"/>
          <w:szCs w:val="24"/>
        </w:rPr>
        <w:t xml:space="preserve">When risk </w:t>
      </w:r>
      <w:r w:rsidR="00993064">
        <w:rPr>
          <w:rFonts w:asciiTheme="majorBidi" w:hAnsiTheme="majorBidi" w:cstheme="majorBidi"/>
          <w:sz w:val="24"/>
          <w:szCs w:val="24"/>
        </w:rPr>
        <w:lastRenderedPageBreak/>
        <w:t xml:space="preserve">scores were applied to data from </w:t>
      </w:r>
      <w:r w:rsidR="00DA1BCF">
        <w:rPr>
          <w:rFonts w:asciiTheme="majorBidi" w:hAnsiTheme="majorBidi" w:cstheme="majorBidi"/>
          <w:sz w:val="24"/>
          <w:szCs w:val="24"/>
        </w:rPr>
        <w:t xml:space="preserve">national </w:t>
      </w:r>
      <w:r w:rsidR="00993064">
        <w:rPr>
          <w:rFonts w:asciiTheme="majorBidi" w:hAnsiTheme="majorBidi" w:cstheme="majorBidi"/>
          <w:sz w:val="24"/>
          <w:szCs w:val="24"/>
        </w:rPr>
        <w:t xml:space="preserve">health surveys, </w:t>
      </w:r>
      <w:r w:rsidR="00313267" w:rsidRPr="00563CD0">
        <w:rPr>
          <w:rFonts w:asciiTheme="majorBidi" w:hAnsiTheme="majorBidi" w:cstheme="majorBidi"/>
          <w:sz w:val="24"/>
          <w:szCs w:val="24"/>
        </w:rPr>
        <w:t>pr</w:t>
      </w:r>
      <w:r w:rsidR="00E042C6" w:rsidRPr="00563CD0">
        <w:rPr>
          <w:rFonts w:asciiTheme="majorBidi" w:hAnsiTheme="majorBidi" w:cstheme="majorBidi"/>
          <w:sz w:val="24"/>
          <w:szCs w:val="24"/>
        </w:rPr>
        <w:t xml:space="preserve">evalence of </w:t>
      </w:r>
      <w:r w:rsidR="00313267" w:rsidRPr="00563CD0">
        <w:rPr>
          <w:rFonts w:asciiTheme="majorBidi" w:hAnsiTheme="majorBidi" w:cstheme="majorBidi"/>
          <w:sz w:val="24"/>
          <w:szCs w:val="24"/>
        </w:rPr>
        <w:t>high CVD risk varied substantially by country</w:t>
      </w:r>
      <w:r w:rsidR="001E3E59" w:rsidRPr="00563CD0">
        <w:rPr>
          <w:rFonts w:asciiTheme="majorBidi" w:hAnsiTheme="majorBidi" w:cstheme="majorBidi"/>
          <w:sz w:val="24"/>
          <w:szCs w:val="24"/>
        </w:rPr>
        <w:t xml:space="preserve"> and</w:t>
      </w:r>
      <w:r w:rsidR="00313267" w:rsidRPr="00563CD0">
        <w:rPr>
          <w:rFonts w:asciiTheme="majorBidi" w:hAnsiTheme="majorBidi" w:cstheme="majorBidi"/>
          <w:sz w:val="24"/>
          <w:szCs w:val="24"/>
        </w:rPr>
        <w:t xml:space="preserve"> sex</w:t>
      </w:r>
      <w:r w:rsidR="001E3E59" w:rsidRPr="00563CD0">
        <w:rPr>
          <w:rFonts w:asciiTheme="majorBidi" w:hAnsiTheme="majorBidi" w:cstheme="majorBidi"/>
          <w:sz w:val="24"/>
          <w:szCs w:val="24"/>
        </w:rPr>
        <w:t xml:space="preserve"> </w:t>
      </w:r>
      <w:r w:rsidR="00313267" w:rsidRPr="00563CD0">
        <w:rPr>
          <w:rFonts w:asciiTheme="majorBidi" w:hAnsiTheme="majorBidi" w:cstheme="majorBidi"/>
          <w:sz w:val="24"/>
          <w:szCs w:val="24"/>
        </w:rPr>
        <w:t xml:space="preserve">and was generally </w:t>
      </w:r>
      <w:r w:rsidR="006A18D5">
        <w:rPr>
          <w:rFonts w:asciiTheme="majorBidi" w:hAnsiTheme="majorBidi" w:cstheme="majorBidi"/>
          <w:sz w:val="24"/>
          <w:szCs w:val="24"/>
        </w:rPr>
        <w:t>lower</w:t>
      </w:r>
      <w:r w:rsidR="006A18D5" w:rsidRPr="00563CD0">
        <w:rPr>
          <w:rFonts w:asciiTheme="majorBidi" w:hAnsiTheme="majorBidi" w:cstheme="majorBidi"/>
          <w:sz w:val="24"/>
          <w:szCs w:val="24"/>
        </w:rPr>
        <w:t xml:space="preserve"> </w:t>
      </w:r>
      <w:r w:rsidR="00313267" w:rsidRPr="00563CD0">
        <w:rPr>
          <w:rFonts w:asciiTheme="majorBidi" w:hAnsiTheme="majorBidi" w:cstheme="majorBidi"/>
          <w:sz w:val="24"/>
          <w:szCs w:val="24"/>
        </w:rPr>
        <w:t xml:space="preserve">in </w:t>
      </w:r>
      <w:r w:rsidR="006A18D5">
        <w:rPr>
          <w:rFonts w:asciiTheme="majorBidi" w:hAnsiTheme="majorBidi" w:cstheme="majorBidi"/>
          <w:sz w:val="24"/>
          <w:szCs w:val="24"/>
        </w:rPr>
        <w:t>high</w:t>
      </w:r>
      <w:r w:rsidR="00955C1F">
        <w:rPr>
          <w:rFonts w:asciiTheme="majorBidi" w:hAnsiTheme="majorBidi" w:cstheme="majorBidi"/>
          <w:sz w:val="24"/>
          <w:szCs w:val="24"/>
        </w:rPr>
        <w:t>-</w:t>
      </w:r>
      <w:r w:rsidR="00313267" w:rsidRPr="00563CD0">
        <w:rPr>
          <w:rFonts w:asciiTheme="majorBidi" w:hAnsiTheme="majorBidi" w:cstheme="majorBidi"/>
          <w:sz w:val="24"/>
          <w:szCs w:val="24"/>
        </w:rPr>
        <w:t xml:space="preserve">income countries compared with </w:t>
      </w:r>
      <w:r w:rsidR="006A18D5">
        <w:rPr>
          <w:rFonts w:asciiTheme="majorBidi" w:hAnsiTheme="majorBidi" w:cstheme="majorBidi"/>
          <w:sz w:val="24"/>
          <w:szCs w:val="24"/>
        </w:rPr>
        <w:t>LMICs</w:t>
      </w:r>
      <w:r w:rsidR="00313267" w:rsidRPr="00563CD0">
        <w:rPr>
          <w:rFonts w:asciiTheme="majorBidi" w:hAnsiTheme="majorBidi" w:cstheme="majorBidi"/>
          <w:sz w:val="24"/>
          <w:szCs w:val="24"/>
        </w:rPr>
        <w:t xml:space="preserve">. </w:t>
      </w:r>
    </w:p>
    <w:p w14:paraId="63CC85BD" w14:textId="559DF444" w:rsidR="007C212A" w:rsidRDefault="007C212A" w:rsidP="00782D87">
      <w:pPr>
        <w:widowControl/>
        <w:spacing w:line="480" w:lineRule="auto"/>
        <w:rPr>
          <w:rFonts w:asciiTheme="majorBidi" w:hAnsiTheme="majorBidi" w:cstheme="majorBidi"/>
          <w:sz w:val="24"/>
          <w:szCs w:val="24"/>
        </w:rPr>
      </w:pPr>
    </w:p>
    <w:p w14:paraId="57075461" w14:textId="33DCA1A8" w:rsidR="007C212A" w:rsidRPr="00563CD0" w:rsidRDefault="007C212A" w:rsidP="007C212A">
      <w:pPr>
        <w:widowControl/>
        <w:spacing w:line="480" w:lineRule="auto"/>
        <w:rPr>
          <w:rFonts w:asciiTheme="majorBidi" w:hAnsiTheme="majorBidi" w:cstheme="majorBidi"/>
          <w:sz w:val="24"/>
          <w:szCs w:val="24"/>
        </w:rPr>
      </w:pPr>
      <w:r w:rsidRPr="00563CD0">
        <w:rPr>
          <w:rFonts w:asciiTheme="majorBidi" w:hAnsiTheme="majorBidi" w:cstheme="majorBidi"/>
          <w:sz w:val="24"/>
          <w:szCs w:val="24"/>
        </w:rPr>
        <w:t xml:space="preserve">Our risk scores and risk charts will be particularly useful in </w:t>
      </w:r>
      <w:r>
        <w:rPr>
          <w:rFonts w:asciiTheme="majorBidi" w:hAnsiTheme="majorBidi" w:cstheme="majorBidi"/>
          <w:sz w:val="24"/>
          <w:szCs w:val="24"/>
        </w:rPr>
        <w:t xml:space="preserve">LMICs </w:t>
      </w:r>
      <w:r w:rsidRPr="00563CD0">
        <w:rPr>
          <w:rFonts w:asciiTheme="majorBidi" w:hAnsiTheme="majorBidi" w:cstheme="majorBidi"/>
          <w:sz w:val="24"/>
          <w:szCs w:val="24"/>
        </w:rPr>
        <w:t xml:space="preserve">because most of these countries lack locally-developed risk scores. In addition, the office-based risk score allows for risk prediction in environments where access to a laboratory is limited, such as during home care visits. </w:t>
      </w:r>
      <w:proofErr w:type="gramStart"/>
      <w:r w:rsidRPr="00563CD0">
        <w:rPr>
          <w:rFonts w:asciiTheme="majorBidi" w:hAnsiTheme="majorBidi" w:cstheme="majorBidi"/>
          <w:sz w:val="24"/>
          <w:szCs w:val="24"/>
        </w:rPr>
        <w:t>Similar to</w:t>
      </w:r>
      <w:proofErr w:type="gramEnd"/>
      <w:r w:rsidRPr="00563CD0">
        <w:rPr>
          <w:rFonts w:asciiTheme="majorBidi" w:hAnsiTheme="majorBidi" w:cstheme="majorBidi"/>
          <w:sz w:val="24"/>
          <w:szCs w:val="24"/>
        </w:rPr>
        <w:t xml:space="preserve"> previous research,</w:t>
      </w:r>
      <w:r w:rsidR="00340CFA">
        <w:rPr>
          <w:rFonts w:asciiTheme="majorBidi" w:hAnsiTheme="majorBidi" w:cstheme="majorBidi"/>
          <w:sz w:val="24"/>
          <w:szCs w:val="24"/>
          <w:vertAlign w:val="superscript"/>
        </w:rPr>
        <w:t>28</w:t>
      </w:r>
      <w:r>
        <w:rPr>
          <w:rFonts w:asciiTheme="majorBidi" w:hAnsiTheme="majorBidi" w:cstheme="majorBidi"/>
          <w:sz w:val="24"/>
          <w:szCs w:val="24"/>
        </w:rPr>
        <w:t xml:space="preserve"> more than 80</w:t>
      </w:r>
      <w:r w:rsidRPr="00563CD0">
        <w:rPr>
          <w:rFonts w:asciiTheme="majorBidi" w:hAnsiTheme="majorBidi" w:cstheme="majorBidi"/>
          <w:sz w:val="24"/>
          <w:szCs w:val="24"/>
        </w:rPr>
        <w:t>% of adults were similarly classified as low</w:t>
      </w:r>
      <w:r>
        <w:rPr>
          <w:rFonts w:asciiTheme="majorBidi" w:hAnsiTheme="majorBidi" w:cstheme="majorBidi"/>
          <w:sz w:val="24"/>
          <w:szCs w:val="24"/>
        </w:rPr>
        <w:t>-</w:t>
      </w:r>
      <w:r w:rsidRPr="00563CD0">
        <w:rPr>
          <w:rFonts w:asciiTheme="majorBidi" w:hAnsiTheme="majorBidi" w:cstheme="majorBidi"/>
          <w:sz w:val="24"/>
          <w:szCs w:val="24"/>
        </w:rPr>
        <w:t xml:space="preserve"> or high</w:t>
      </w:r>
      <w:r>
        <w:rPr>
          <w:rFonts w:asciiTheme="majorBidi" w:hAnsiTheme="majorBidi" w:cstheme="majorBidi"/>
          <w:sz w:val="24"/>
          <w:szCs w:val="24"/>
        </w:rPr>
        <w:t>-</w:t>
      </w:r>
      <w:r w:rsidRPr="00563CD0">
        <w:rPr>
          <w:rFonts w:asciiTheme="majorBidi" w:hAnsiTheme="majorBidi" w:cstheme="majorBidi"/>
          <w:sz w:val="24"/>
          <w:szCs w:val="24"/>
        </w:rPr>
        <w:t>risk by laboratory-based and office-based risk scores</w:t>
      </w:r>
      <w:r>
        <w:rPr>
          <w:rFonts w:asciiTheme="majorBidi" w:hAnsiTheme="majorBidi" w:cstheme="majorBidi"/>
          <w:sz w:val="24"/>
          <w:szCs w:val="24"/>
        </w:rPr>
        <w:t>. Nonetheless</w:t>
      </w:r>
      <w:r w:rsidRPr="00563CD0">
        <w:rPr>
          <w:rFonts w:asciiTheme="majorBidi" w:hAnsiTheme="majorBidi" w:cstheme="majorBidi"/>
          <w:sz w:val="24"/>
          <w:szCs w:val="24"/>
        </w:rPr>
        <w:t xml:space="preserve">, </w:t>
      </w:r>
      <w:r>
        <w:rPr>
          <w:rFonts w:asciiTheme="majorBidi" w:hAnsiTheme="majorBidi" w:cstheme="majorBidi"/>
          <w:sz w:val="24"/>
          <w:szCs w:val="24"/>
        </w:rPr>
        <w:t xml:space="preserve">we </w:t>
      </w:r>
      <w:r w:rsidR="00DA1BCF">
        <w:rPr>
          <w:rFonts w:asciiTheme="majorBidi" w:hAnsiTheme="majorBidi" w:cstheme="majorBidi"/>
          <w:sz w:val="24"/>
          <w:szCs w:val="24"/>
        </w:rPr>
        <w:t xml:space="preserve">noted that the office-based risk score substantially underestimates the risk </w:t>
      </w:r>
      <w:r w:rsidRPr="00563CD0">
        <w:rPr>
          <w:rFonts w:asciiTheme="majorBidi" w:hAnsiTheme="majorBidi" w:cstheme="majorBidi"/>
          <w:sz w:val="24"/>
          <w:szCs w:val="24"/>
        </w:rPr>
        <w:t xml:space="preserve">among diabetics. </w:t>
      </w:r>
    </w:p>
    <w:p w14:paraId="4F3CEF78" w14:textId="77777777" w:rsidR="007C212A" w:rsidRPr="00563CD0" w:rsidRDefault="007C212A" w:rsidP="007C212A">
      <w:pPr>
        <w:widowControl/>
        <w:spacing w:line="480" w:lineRule="auto"/>
        <w:rPr>
          <w:rFonts w:asciiTheme="majorBidi" w:hAnsiTheme="majorBidi" w:cstheme="majorBidi"/>
          <w:sz w:val="24"/>
          <w:szCs w:val="24"/>
        </w:rPr>
      </w:pPr>
    </w:p>
    <w:p w14:paraId="6FBBAD73" w14:textId="2A505F45" w:rsidR="007C212A" w:rsidRPr="00563CD0" w:rsidRDefault="007C212A" w:rsidP="007C212A">
      <w:pPr>
        <w:widowControl/>
        <w:spacing w:line="480" w:lineRule="auto"/>
        <w:rPr>
          <w:rFonts w:asciiTheme="majorBidi" w:hAnsiTheme="majorBidi" w:cstheme="majorBidi"/>
          <w:sz w:val="24"/>
          <w:szCs w:val="24"/>
        </w:rPr>
      </w:pPr>
      <w:r>
        <w:rPr>
          <w:rFonts w:asciiTheme="majorBidi" w:hAnsiTheme="majorBidi" w:cstheme="majorBidi"/>
          <w:sz w:val="24"/>
          <w:szCs w:val="24"/>
        </w:rPr>
        <w:t>In several LMICs</w:t>
      </w:r>
      <w:r w:rsidRPr="00D867A3">
        <w:rPr>
          <w:rFonts w:asciiTheme="majorBidi" w:hAnsiTheme="majorBidi" w:cstheme="majorBidi"/>
          <w:sz w:val="24"/>
          <w:szCs w:val="24"/>
        </w:rPr>
        <w:t xml:space="preserve"> (e.g. </w:t>
      </w:r>
      <w:r w:rsidR="00DA1BCF">
        <w:rPr>
          <w:rFonts w:asciiTheme="majorBidi" w:hAnsiTheme="majorBidi" w:cstheme="majorBidi"/>
          <w:sz w:val="24"/>
          <w:szCs w:val="24"/>
        </w:rPr>
        <w:t>Uganda</w:t>
      </w:r>
      <w:r w:rsidRPr="00D867A3">
        <w:rPr>
          <w:rFonts w:asciiTheme="majorBidi" w:hAnsiTheme="majorBidi" w:cstheme="majorBidi"/>
          <w:sz w:val="24"/>
          <w:szCs w:val="24"/>
        </w:rPr>
        <w:t>, China, and Jamaica)</w:t>
      </w:r>
      <w:r>
        <w:rPr>
          <w:rFonts w:asciiTheme="majorBidi" w:hAnsiTheme="majorBidi" w:cstheme="majorBidi"/>
          <w:sz w:val="24"/>
          <w:szCs w:val="24"/>
        </w:rPr>
        <w:t xml:space="preserve">, a two-stage strategy </w:t>
      </w:r>
      <w:r w:rsidRPr="00D867A3">
        <w:rPr>
          <w:rFonts w:asciiTheme="majorBidi" w:hAnsiTheme="majorBidi" w:cstheme="majorBidi"/>
          <w:sz w:val="24"/>
          <w:szCs w:val="24"/>
        </w:rPr>
        <w:t xml:space="preserve">using the 20% risk </w:t>
      </w:r>
      <w:r>
        <w:rPr>
          <w:rFonts w:asciiTheme="majorBidi" w:hAnsiTheme="majorBidi" w:cstheme="majorBidi"/>
          <w:sz w:val="24"/>
          <w:szCs w:val="24"/>
        </w:rPr>
        <w:t>threshold</w:t>
      </w:r>
      <w:r w:rsidRPr="00D867A3">
        <w:rPr>
          <w:rFonts w:asciiTheme="majorBidi" w:hAnsiTheme="majorBidi" w:cstheme="majorBidi"/>
          <w:sz w:val="24"/>
          <w:szCs w:val="24"/>
        </w:rPr>
        <w:t xml:space="preserve"> for high</w:t>
      </w:r>
      <w:r>
        <w:rPr>
          <w:rFonts w:asciiTheme="majorBidi" w:hAnsiTheme="majorBidi" w:cstheme="majorBidi"/>
          <w:sz w:val="24"/>
          <w:szCs w:val="24"/>
        </w:rPr>
        <w:t>-</w:t>
      </w:r>
      <w:r w:rsidRPr="00D867A3">
        <w:rPr>
          <w:rFonts w:asciiTheme="majorBidi" w:hAnsiTheme="majorBidi" w:cstheme="majorBidi"/>
          <w:sz w:val="24"/>
          <w:szCs w:val="24"/>
        </w:rPr>
        <w:t xml:space="preserve">risk </w:t>
      </w:r>
      <w:r>
        <w:rPr>
          <w:rFonts w:asciiTheme="majorBidi" w:hAnsiTheme="majorBidi" w:cstheme="majorBidi"/>
          <w:sz w:val="24"/>
          <w:szCs w:val="24"/>
        </w:rPr>
        <w:t>seemed efficient because only a small proportion of individuals with borderline office-based risk would need further laboratory tests to detect 95% of high-risk individuals</w:t>
      </w:r>
      <w:r w:rsidRPr="00D867A3">
        <w:rPr>
          <w:rFonts w:asciiTheme="majorBidi" w:hAnsiTheme="majorBidi" w:cstheme="majorBidi"/>
          <w:sz w:val="24"/>
          <w:szCs w:val="24"/>
        </w:rPr>
        <w:t xml:space="preserve">. In contrast, </w:t>
      </w:r>
      <w:r>
        <w:rPr>
          <w:rFonts w:asciiTheme="majorBidi" w:hAnsiTheme="majorBidi" w:cstheme="majorBidi"/>
          <w:sz w:val="24"/>
          <w:szCs w:val="24"/>
        </w:rPr>
        <w:t xml:space="preserve">half </w:t>
      </w:r>
      <w:r w:rsidRPr="00D867A3">
        <w:rPr>
          <w:rFonts w:asciiTheme="majorBidi" w:hAnsiTheme="majorBidi" w:cstheme="majorBidi"/>
          <w:sz w:val="24"/>
          <w:szCs w:val="24"/>
        </w:rPr>
        <w:t>of</w:t>
      </w:r>
      <w:r>
        <w:rPr>
          <w:rFonts w:asciiTheme="majorBidi" w:hAnsiTheme="majorBidi" w:cstheme="majorBidi"/>
          <w:sz w:val="24"/>
          <w:szCs w:val="24"/>
        </w:rPr>
        <w:t xml:space="preserve"> women</w:t>
      </w:r>
      <w:r w:rsidRPr="00563CD0">
        <w:rPr>
          <w:rFonts w:asciiTheme="majorBidi" w:hAnsiTheme="majorBidi" w:cstheme="majorBidi"/>
          <w:sz w:val="24"/>
          <w:szCs w:val="24"/>
        </w:rPr>
        <w:t xml:space="preserve"> in </w:t>
      </w:r>
      <w:r>
        <w:rPr>
          <w:rFonts w:asciiTheme="majorBidi" w:hAnsiTheme="majorBidi" w:cstheme="majorBidi"/>
          <w:sz w:val="24"/>
          <w:szCs w:val="24"/>
        </w:rPr>
        <w:t>Cambodia</w:t>
      </w:r>
      <w:r w:rsidR="008A62E4">
        <w:rPr>
          <w:rFonts w:asciiTheme="majorBidi" w:hAnsiTheme="majorBidi" w:cstheme="majorBidi"/>
          <w:sz w:val="24"/>
          <w:szCs w:val="24"/>
        </w:rPr>
        <w:t xml:space="preserve"> and men in Mexico</w:t>
      </w:r>
      <w:r w:rsidRPr="00563CD0">
        <w:rPr>
          <w:rFonts w:asciiTheme="majorBidi" w:hAnsiTheme="majorBidi" w:cstheme="majorBidi"/>
          <w:sz w:val="24"/>
          <w:szCs w:val="24"/>
        </w:rPr>
        <w:t xml:space="preserve"> would need </w:t>
      </w:r>
      <w:r w:rsidR="00DA1BCF">
        <w:rPr>
          <w:rFonts w:asciiTheme="majorBidi" w:hAnsiTheme="majorBidi" w:cstheme="majorBidi"/>
          <w:sz w:val="24"/>
          <w:szCs w:val="24"/>
        </w:rPr>
        <w:t xml:space="preserve">further </w:t>
      </w:r>
      <w:r w:rsidRPr="00563CD0">
        <w:rPr>
          <w:rFonts w:asciiTheme="majorBidi" w:hAnsiTheme="majorBidi" w:cstheme="majorBidi"/>
          <w:sz w:val="24"/>
          <w:szCs w:val="24"/>
        </w:rPr>
        <w:t xml:space="preserve">laboratory tests. Further developments of strategies </w:t>
      </w:r>
      <w:r w:rsidR="00DA1BCF">
        <w:rPr>
          <w:rFonts w:asciiTheme="majorBidi" w:hAnsiTheme="majorBidi" w:cstheme="majorBidi"/>
          <w:sz w:val="24"/>
          <w:szCs w:val="24"/>
        </w:rPr>
        <w:t xml:space="preserve">to use </w:t>
      </w:r>
      <w:r w:rsidRPr="00563CD0">
        <w:rPr>
          <w:rFonts w:asciiTheme="majorBidi" w:hAnsiTheme="majorBidi" w:cstheme="majorBidi"/>
          <w:sz w:val="24"/>
          <w:szCs w:val="24"/>
        </w:rPr>
        <w:t>office-based risk score</w:t>
      </w:r>
      <w:r w:rsidR="00DA1BCF">
        <w:rPr>
          <w:rFonts w:asciiTheme="majorBidi" w:hAnsiTheme="majorBidi" w:cstheme="majorBidi"/>
          <w:sz w:val="24"/>
          <w:szCs w:val="24"/>
        </w:rPr>
        <w:t>s</w:t>
      </w:r>
      <w:r w:rsidRPr="00563CD0">
        <w:rPr>
          <w:rFonts w:asciiTheme="majorBidi" w:hAnsiTheme="majorBidi" w:cstheme="majorBidi"/>
          <w:sz w:val="24"/>
          <w:szCs w:val="24"/>
        </w:rPr>
        <w:t xml:space="preserve"> should apply country-specific risk thresholds and balance the benefits </w:t>
      </w:r>
      <w:r w:rsidRPr="00563CD0">
        <w:rPr>
          <w:rFonts w:asciiTheme="majorBidi" w:hAnsiTheme="majorBidi" w:cstheme="majorBidi"/>
          <w:sz w:val="24"/>
          <w:szCs w:val="24"/>
        </w:rPr>
        <w:lastRenderedPageBreak/>
        <w:t xml:space="preserve">of reducing costs with the possibility of missing </w:t>
      </w:r>
      <w:r>
        <w:rPr>
          <w:rFonts w:asciiTheme="majorBidi" w:hAnsiTheme="majorBidi" w:cstheme="majorBidi"/>
          <w:sz w:val="24"/>
          <w:szCs w:val="24"/>
        </w:rPr>
        <w:t xml:space="preserve">truly </w:t>
      </w:r>
      <w:r w:rsidRPr="00563CD0">
        <w:rPr>
          <w:rFonts w:asciiTheme="majorBidi" w:hAnsiTheme="majorBidi" w:cstheme="majorBidi"/>
          <w:sz w:val="24"/>
          <w:szCs w:val="24"/>
        </w:rPr>
        <w:t xml:space="preserve">high-risk individuals. </w:t>
      </w:r>
      <w:r w:rsidR="004370C7">
        <w:rPr>
          <w:rFonts w:asciiTheme="majorBidi" w:hAnsiTheme="majorBidi" w:cstheme="majorBidi"/>
          <w:sz w:val="24"/>
          <w:szCs w:val="24"/>
        </w:rPr>
        <w:t>Where a difference was observed among the laboratory-based and office-based score, it was mostly among diabetes</w:t>
      </w:r>
      <w:r w:rsidR="004370C7" w:rsidRPr="004370C7">
        <w:rPr>
          <w:rFonts w:asciiTheme="majorBidi" w:hAnsiTheme="majorBidi" w:cstheme="majorBidi"/>
          <w:sz w:val="24"/>
          <w:szCs w:val="24"/>
        </w:rPr>
        <w:t xml:space="preserve"> </w:t>
      </w:r>
      <w:r w:rsidR="004370C7">
        <w:rPr>
          <w:rFonts w:asciiTheme="majorBidi" w:hAnsiTheme="majorBidi" w:cstheme="majorBidi"/>
          <w:sz w:val="24"/>
          <w:szCs w:val="24"/>
        </w:rPr>
        <w:t>patients, highlighting the importance of including diagnosis of diabetes in the risk score if laboratory measurements are available. In addition, including diabetes in the laboratory-based risk score would further motivate s</w:t>
      </w:r>
      <w:r w:rsidR="00B825A1" w:rsidRPr="004370C7">
        <w:rPr>
          <w:rFonts w:asciiTheme="majorBidi" w:hAnsiTheme="majorBidi" w:cstheme="majorBidi"/>
          <w:sz w:val="24"/>
          <w:szCs w:val="24"/>
        </w:rPr>
        <w:t xml:space="preserve">creening </w:t>
      </w:r>
      <w:r w:rsidR="004370C7" w:rsidRPr="004370C7">
        <w:rPr>
          <w:rFonts w:asciiTheme="majorBidi" w:hAnsiTheme="majorBidi" w:cstheme="majorBidi"/>
          <w:sz w:val="24"/>
          <w:szCs w:val="24"/>
        </w:rPr>
        <w:t xml:space="preserve">for </w:t>
      </w:r>
      <w:r w:rsidR="00B825A1" w:rsidRPr="004370C7">
        <w:rPr>
          <w:rFonts w:asciiTheme="majorBidi" w:hAnsiTheme="majorBidi" w:cstheme="majorBidi"/>
          <w:sz w:val="24"/>
          <w:szCs w:val="24"/>
        </w:rPr>
        <w:t xml:space="preserve">diabetes </w:t>
      </w:r>
      <w:r w:rsidR="004370C7" w:rsidRPr="004370C7">
        <w:rPr>
          <w:rFonts w:asciiTheme="majorBidi" w:hAnsiTheme="majorBidi" w:cstheme="majorBidi"/>
          <w:sz w:val="24"/>
          <w:szCs w:val="24"/>
        </w:rPr>
        <w:t>which remains</w:t>
      </w:r>
      <w:r w:rsidR="00B825A1" w:rsidRPr="004370C7">
        <w:rPr>
          <w:rFonts w:asciiTheme="majorBidi" w:hAnsiTheme="majorBidi" w:cstheme="majorBidi"/>
          <w:sz w:val="24"/>
          <w:szCs w:val="24"/>
        </w:rPr>
        <w:t xml:space="preserve"> </w:t>
      </w:r>
      <w:r w:rsidR="004370C7" w:rsidRPr="004370C7">
        <w:rPr>
          <w:rFonts w:asciiTheme="majorBidi" w:hAnsiTheme="majorBidi" w:cstheme="majorBidi"/>
          <w:sz w:val="24"/>
          <w:szCs w:val="24"/>
        </w:rPr>
        <w:t xml:space="preserve">largely undiagnosed </w:t>
      </w:r>
      <w:r w:rsidR="00B825A1" w:rsidRPr="004370C7">
        <w:rPr>
          <w:rFonts w:asciiTheme="majorBidi" w:hAnsiTheme="majorBidi" w:cstheme="majorBidi"/>
          <w:sz w:val="24"/>
          <w:szCs w:val="24"/>
        </w:rPr>
        <w:t>in LMICs</w:t>
      </w:r>
      <w:r w:rsidR="004370C7">
        <w:rPr>
          <w:rFonts w:asciiTheme="majorBidi" w:hAnsiTheme="majorBidi" w:cstheme="majorBidi"/>
          <w:sz w:val="24"/>
          <w:szCs w:val="24"/>
        </w:rPr>
        <w:t>.</w:t>
      </w:r>
      <w:r w:rsidR="00340CFA">
        <w:rPr>
          <w:rFonts w:asciiTheme="majorBidi" w:hAnsiTheme="majorBidi" w:cstheme="majorBidi"/>
          <w:sz w:val="24"/>
          <w:szCs w:val="24"/>
          <w:vertAlign w:val="superscript"/>
        </w:rPr>
        <w:t>29</w:t>
      </w:r>
      <w:r w:rsidR="008F676F" w:rsidRPr="004370C7">
        <w:rPr>
          <w:rFonts w:asciiTheme="majorBidi" w:hAnsiTheme="majorBidi" w:cstheme="majorBidi"/>
          <w:sz w:val="24"/>
          <w:szCs w:val="24"/>
        </w:rPr>
        <w:t xml:space="preserve"> </w:t>
      </w:r>
      <w:r w:rsidR="004370C7">
        <w:rPr>
          <w:rFonts w:asciiTheme="majorBidi" w:hAnsiTheme="majorBidi" w:cstheme="majorBidi"/>
          <w:sz w:val="24"/>
          <w:szCs w:val="24"/>
        </w:rPr>
        <w:t>Therefore</w:t>
      </w:r>
      <w:r w:rsidR="004370C7" w:rsidRPr="004370C7">
        <w:rPr>
          <w:rFonts w:asciiTheme="majorBidi" w:hAnsiTheme="majorBidi" w:cstheme="majorBidi"/>
          <w:sz w:val="24"/>
          <w:szCs w:val="24"/>
        </w:rPr>
        <w:t>, i</w:t>
      </w:r>
      <w:r w:rsidR="0099331C" w:rsidRPr="004370C7">
        <w:rPr>
          <w:rFonts w:asciiTheme="majorBidi" w:hAnsiTheme="majorBidi" w:cstheme="majorBidi"/>
          <w:sz w:val="24"/>
          <w:szCs w:val="24"/>
        </w:rPr>
        <w:t xml:space="preserve">ntegrating diabetes diagnosis into CVD risk stratification programs will improve </w:t>
      </w:r>
      <w:r w:rsidR="004370C7">
        <w:rPr>
          <w:rFonts w:asciiTheme="majorBidi" w:hAnsiTheme="majorBidi" w:cstheme="majorBidi"/>
          <w:sz w:val="24"/>
          <w:szCs w:val="24"/>
        </w:rPr>
        <w:t xml:space="preserve">early detection and management of </w:t>
      </w:r>
      <w:r w:rsidR="0099331C" w:rsidRPr="004370C7">
        <w:rPr>
          <w:rFonts w:asciiTheme="majorBidi" w:hAnsiTheme="majorBidi" w:cstheme="majorBidi"/>
          <w:sz w:val="24"/>
          <w:szCs w:val="24"/>
        </w:rPr>
        <w:t xml:space="preserve">diabetes and </w:t>
      </w:r>
      <w:r w:rsidR="00DA1BCF">
        <w:rPr>
          <w:rFonts w:asciiTheme="majorBidi" w:hAnsiTheme="majorBidi" w:cstheme="majorBidi"/>
          <w:sz w:val="24"/>
          <w:szCs w:val="24"/>
        </w:rPr>
        <w:t xml:space="preserve">risk-based </w:t>
      </w:r>
      <w:r w:rsidR="0099331C" w:rsidRPr="004370C7">
        <w:rPr>
          <w:rFonts w:asciiTheme="majorBidi" w:hAnsiTheme="majorBidi" w:cstheme="majorBidi"/>
          <w:sz w:val="24"/>
          <w:szCs w:val="24"/>
        </w:rPr>
        <w:t xml:space="preserve">CVD </w:t>
      </w:r>
      <w:r w:rsidR="004370C7">
        <w:rPr>
          <w:rFonts w:asciiTheme="majorBidi" w:hAnsiTheme="majorBidi" w:cstheme="majorBidi"/>
          <w:sz w:val="24"/>
          <w:szCs w:val="24"/>
        </w:rPr>
        <w:t>prevention</w:t>
      </w:r>
      <w:r w:rsidR="0099331C" w:rsidRPr="004370C7">
        <w:rPr>
          <w:rFonts w:asciiTheme="majorBidi" w:hAnsiTheme="majorBidi" w:cstheme="majorBidi"/>
          <w:sz w:val="24"/>
          <w:szCs w:val="24"/>
        </w:rPr>
        <w:t>.</w:t>
      </w:r>
    </w:p>
    <w:p w14:paraId="27B0A94D" w14:textId="77777777" w:rsidR="007C212A" w:rsidRPr="00563CD0" w:rsidRDefault="007C212A" w:rsidP="00C5031B">
      <w:pPr>
        <w:widowControl/>
        <w:spacing w:line="480" w:lineRule="auto"/>
        <w:rPr>
          <w:rFonts w:asciiTheme="majorBidi" w:hAnsiTheme="majorBidi" w:cstheme="majorBidi"/>
          <w:sz w:val="24"/>
          <w:szCs w:val="24"/>
        </w:rPr>
      </w:pPr>
    </w:p>
    <w:p w14:paraId="3E3BEABA" w14:textId="0FB3307A" w:rsidR="00183795" w:rsidRPr="00563CD0" w:rsidRDefault="00DA1BCF" w:rsidP="00900396">
      <w:pPr>
        <w:widowControl/>
        <w:autoSpaceDE w:val="0"/>
        <w:autoSpaceDN w:val="0"/>
        <w:adjustRightInd w:val="0"/>
        <w:spacing w:line="480" w:lineRule="auto"/>
        <w:jc w:val="left"/>
        <w:rPr>
          <w:rFonts w:asciiTheme="majorBidi" w:hAnsiTheme="majorBidi" w:cstheme="majorBidi"/>
          <w:kern w:val="0"/>
          <w:sz w:val="24"/>
          <w:szCs w:val="24"/>
        </w:rPr>
      </w:pPr>
      <w:r>
        <w:rPr>
          <w:rFonts w:asciiTheme="majorBidi" w:hAnsiTheme="majorBidi" w:cstheme="majorBidi"/>
          <w:sz w:val="24"/>
          <w:szCs w:val="24"/>
        </w:rPr>
        <w:t xml:space="preserve">Most </w:t>
      </w:r>
      <w:r w:rsidR="00C849A0" w:rsidRPr="00563CD0">
        <w:rPr>
          <w:rFonts w:asciiTheme="majorBidi" w:hAnsiTheme="majorBidi" w:cstheme="majorBidi"/>
          <w:sz w:val="24"/>
          <w:szCs w:val="24"/>
        </w:rPr>
        <w:t>existing risk scores have been developed for specific populations</w:t>
      </w:r>
      <w:r w:rsidR="006E6E5D" w:rsidRPr="00563CD0">
        <w:rPr>
          <w:rFonts w:asciiTheme="majorBidi" w:hAnsiTheme="majorBidi" w:cstheme="majorBidi"/>
          <w:sz w:val="24"/>
          <w:szCs w:val="24"/>
        </w:rPr>
        <w:t>.</w:t>
      </w:r>
      <w:r w:rsidR="00340CFA">
        <w:rPr>
          <w:rFonts w:asciiTheme="majorBidi" w:hAnsiTheme="majorBidi" w:cstheme="majorBidi"/>
          <w:sz w:val="24"/>
          <w:szCs w:val="24"/>
          <w:vertAlign w:val="superscript"/>
        </w:rPr>
        <w:t>30,31</w:t>
      </w:r>
      <w:r w:rsidR="00BB156A" w:rsidRPr="00563CD0">
        <w:rPr>
          <w:rFonts w:asciiTheme="majorBidi" w:hAnsiTheme="majorBidi" w:cstheme="majorBidi"/>
          <w:sz w:val="24"/>
          <w:szCs w:val="24"/>
        </w:rPr>
        <w:t xml:space="preserve"> </w:t>
      </w:r>
      <w:r w:rsidR="00A17877" w:rsidRPr="00563CD0">
        <w:rPr>
          <w:rFonts w:asciiTheme="majorBidi" w:hAnsiTheme="majorBidi" w:cstheme="majorBidi"/>
          <w:sz w:val="24"/>
          <w:szCs w:val="24"/>
        </w:rPr>
        <w:t xml:space="preserve">WHO developed </w:t>
      </w:r>
      <w:r w:rsidR="00AD63CA" w:rsidRPr="00563CD0">
        <w:rPr>
          <w:rFonts w:asciiTheme="majorBidi" w:hAnsiTheme="majorBidi" w:cstheme="majorBidi"/>
          <w:sz w:val="24"/>
          <w:szCs w:val="24"/>
        </w:rPr>
        <w:t xml:space="preserve">regional </w:t>
      </w:r>
      <w:r w:rsidR="00A17877" w:rsidRPr="00563CD0">
        <w:rPr>
          <w:rFonts w:asciiTheme="majorBidi" w:hAnsiTheme="majorBidi" w:cstheme="majorBidi"/>
          <w:sz w:val="24"/>
          <w:szCs w:val="24"/>
        </w:rPr>
        <w:t xml:space="preserve">risk charts </w:t>
      </w:r>
      <w:r w:rsidR="00C67D19" w:rsidRPr="00563CD0">
        <w:rPr>
          <w:rFonts w:asciiTheme="majorBidi" w:hAnsiTheme="majorBidi" w:cstheme="majorBidi"/>
          <w:sz w:val="24"/>
          <w:szCs w:val="24"/>
        </w:rPr>
        <w:t>in</w:t>
      </w:r>
      <w:r w:rsidR="00BB156A" w:rsidRPr="00563CD0">
        <w:rPr>
          <w:rFonts w:asciiTheme="majorBidi" w:hAnsiTheme="majorBidi" w:cstheme="majorBidi"/>
          <w:sz w:val="24"/>
          <w:szCs w:val="24"/>
        </w:rPr>
        <w:t xml:space="preserve"> 2007</w:t>
      </w:r>
      <w:r w:rsidR="00350572" w:rsidRPr="00563CD0">
        <w:rPr>
          <w:rFonts w:asciiTheme="majorBidi" w:hAnsiTheme="majorBidi" w:cstheme="majorBidi"/>
          <w:sz w:val="24"/>
          <w:szCs w:val="24"/>
        </w:rPr>
        <w:t>,</w:t>
      </w:r>
      <w:r w:rsidR="00340CFA">
        <w:rPr>
          <w:rFonts w:asciiTheme="majorBidi" w:hAnsiTheme="majorBidi" w:cstheme="majorBidi"/>
          <w:sz w:val="24"/>
          <w:szCs w:val="24"/>
          <w:vertAlign w:val="superscript"/>
        </w:rPr>
        <w:t>3</w:t>
      </w:r>
      <w:r w:rsidR="00BB156A" w:rsidRPr="00563CD0">
        <w:rPr>
          <w:rFonts w:asciiTheme="majorBidi" w:hAnsiTheme="majorBidi" w:cstheme="majorBidi"/>
          <w:sz w:val="24"/>
          <w:szCs w:val="24"/>
        </w:rPr>
        <w:t xml:space="preserve"> </w:t>
      </w:r>
      <w:r w:rsidR="00350572" w:rsidRPr="00563CD0">
        <w:rPr>
          <w:rFonts w:asciiTheme="majorBidi" w:hAnsiTheme="majorBidi" w:cstheme="majorBidi"/>
          <w:sz w:val="24"/>
          <w:szCs w:val="24"/>
        </w:rPr>
        <w:t xml:space="preserve">but </w:t>
      </w:r>
      <w:r w:rsidR="0088008E" w:rsidRPr="00563CD0">
        <w:rPr>
          <w:rFonts w:asciiTheme="majorBidi" w:hAnsiTheme="majorBidi" w:cstheme="majorBidi"/>
          <w:sz w:val="24"/>
          <w:szCs w:val="24"/>
        </w:rPr>
        <w:t xml:space="preserve">coefficients of the risk </w:t>
      </w:r>
      <w:r w:rsidR="009616B6">
        <w:rPr>
          <w:rFonts w:asciiTheme="majorBidi" w:hAnsiTheme="majorBidi" w:cstheme="majorBidi"/>
          <w:sz w:val="24"/>
          <w:szCs w:val="24"/>
        </w:rPr>
        <w:t xml:space="preserve">score </w:t>
      </w:r>
      <w:r w:rsidR="0088008E" w:rsidRPr="00563CD0">
        <w:rPr>
          <w:rFonts w:asciiTheme="majorBidi" w:hAnsiTheme="majorBidi" w:cstheme="majorBidi"/>
          <w:sz w:val="24"/>
          <w:szCs w:val="24"/>
        </w:rPr>
        <w:t xml:space="preserve">were not derived from the same regression model or even from a consistent set of epidemiological studies. Moreover, </w:t>
      </w:r>
      <w:r w:rsidR="00084CB6" w:rsidRPr="00563CD0">
        <w:rPr>
          <w:rFonts w:asciiTheme="majorBidi" w:hAnsiTheme="majorBidi" w:cstheme="majorBidi"/>
          <w:sz w:val="24"/>
          <w:szCs w:val="24"/>
        </w:rPr>
        <w:t xml:space="preserve">risk charts were only presented </w:t>
      </w:r>
      <w:r w:rsidR="00900396" w:rsidRPr="00563CD0">
        <w:rPr>
          <w:rFonts w:asciiTheme="majorBidi" w:hAnsiTheme="majorBidi" w:cstheme="majorBidi"/>
          <w:sz w:val="24"/>
          <w:szCs w:val="24"/>
        </w:rPr>
        <w:t>for regions and not</w:t>
      </w:r>
      <w:r w:rsidR="00084CB6" w:rsidRPr="00563CD0">
        <w:rPr>
          <w:rFonts w:asciiTheme="majorBidi" w:hAnsiTheme="majorBidi" w:cstheme="majorBidi"/>
          <w:sz w:val="24"/>
          <w:szCs w:val="24"/>
        </w:rPr>
        <w:t xml:space="preserve"> </w:t>
      </w:r>
      <w:r w:rsidR="00900396" w:rsidRPr="00563CD0">
        <w:rPr>
          <w:rFonts w:asciiTheme="majorBidi" w:hAnsiTheme="majorBidi" w:cstheme="majorBidi"/>
          <w:sz w:val="24"/>
          <w:szCs w:val="24"/>
        </w:rPr>
        <w:t xml:space="preserve">for each </w:t>
      </w:r>
      <w:r w:rsidR="00084CB6" w:rsidRPr="00563CD0">
        <w:rPr>
          <w:rFonts w:asciiTheme="majorBidi" w:hAnsiTheme="majorBidi" w:cstheme="majorBidi"/>
          <w:sz w:val="24"/>
          <w:szCs w:val="24"/>
        </w:rPr>
        <w:t xml:space="preserve">country, although </w:t>
      </w:r>
      <w:r>
        <w:rPr>
          <w:rFonts w:asciiTheme="majorBidi" w:hAnsiTheme="majorBidi" w:cstheme="majorBidi"/>
          <w:sz w:val="24"/>
          <w:szCs w:val="24"/>
        </w:rPr>
        <w:t xml:space="preserve">CVD </w:t>
      </w:r>
      <w:r w:rsidR="0088008E" w:rsidRPr="00563CD0">
        <w:rPr>
          <w:rFonts w:asciiTheme="majorBidi" w:hAnsiTheme="majorBidi" w:cstheme="majorBidi"/>
          <w:sz w:val="24"/>
          <w:szCs w:val="24"/>
        </w:rPr>
        <w:t>risk differ</w:t>
      </w:r>
      <w:r>
        <w:rPr>
          <w:rFonts w:asciiTheme="majorBidi" w:hAnsiTheme="majorBidi" w:cstheme="majorBidi"/>
          <w:sz w:val="24"/>
          <w:szCs w:val="24"/>
        </w:rPr>
        <w:t>s</w:t>
      </w:r>
      <w:r w:rsidR="0088008E" w:rsidRPr="00563CD0">
        <w:rPr>
          <w:rFonts w:asciiTheme="majorBidi" w:hAnsiTheme="majorBidi" w:cstheme="majorBidi"/>
          <w:sz w:val="24"/>
          <w:szCs w:val="24"/>
        </w:rPr>
        <w:t xml:space="preserve"> between countries </w:t>
      </w:r>
      <w:r>
        <w:rPr>
          <w:rFonts w:asciiTheme="majorBidi" w:hAnsiTheme="majorBidi" w:cstheme="majorBidi"/>
          <w:sz w:val="24"/>
          <w:szCs w:val="24"/>
        </w:rPr>
        <w:t xml:space="preserve">in </w:t>
      </w:r>
      <w:r w:rsidR="0088008E" w:rsidRPr="00563CD0">
        <w:rPr>
          <w:rFonts w:asciiTheme="majorBidi" w:hAnsiTheme="majorBidi" w:cstheme="majorBidi"/>
          <w:sz w:val="24"/>
          <w:szCs w:val="24"/>
        </w:rPr>
        <w:t xml:space="preserve">the same region. </w:t>
      </w:r>
      <w:r w:rsidR="00183795" w:rsidRPr="00563CD0">
        <w:rPr>
          <w:rFonts w:asciiTheme="majorBidi" w:hAnsiTheme="majorBidi" w:cstheme="majorBidi"/>
          <w:kern w:val="0"/>
          <w:sz w:val="24"/>
          <w:szCs w:val="24"/>
        </w:rPr>
        <w:t>T</w:t>
      </w:r>
      <w:r w:rsidR="00F8283F" w:rsidRPr="00563CD0">
        <w:rPr>
          <w:rFonts w:asciiTheme="majorBidi" w:hAnsiTheme="majorBidi" w:cstheme="majorBidi"/>
          <w:sz w:val="24"/>
          <w:szCs w:val="24"/>
        </w:rPr>
        <w:t xml:space="preserve">he </w:t>
      </w:r>
      <w:r w:rsidR="00900396" w:rsidRPr="00563CD0">
        <w:rPr>
          <w:rFonts w:asciiTheme="majorBidi" w:hAnsiTheme="majorBidi" w:cstheme="majorBidi"/>
          <w:sz w:val="24"/>
          <w:szCs w:val="24"/>
        </w:rPr>
        <w:t xml:space="preserve">only other country-specific risk </w:t>
      </w:r>
      <w:r>
        <w:rPr>
          <w:rFonts w:asciiTheme="majorBidi" w:hAnsiTheme="majorBidi" w:cstheme="majorBidi"/>
          <w:sz w:val="24"/>
          <w:szCs w:val="24"/>
        </w:rPr>
        <w:t>score</w:t>
      </w:r>
      <w:r w:rsidR="00900396" w:rsidRPr="00563CD0">
        <w:rPr>
          <w:rFonts w:asciiTheme="majorBidi" w:hAnsiTheme="majorBidi" w:cstheme="majorBidi"/>
          <w:sz w:val="24"/>
          <w:szCs w:val="24"/>
        </w:rPr>
        <w:t xml:space="preserve">, the </w:t>
      </w:r>
      <w:r w:rsidR="00F8283F" w:rsidRPr="00563CD0">
        <w:rPr>
          <w:rFonts w:asciiTheme="majorBidi" w:hAnsiTheme="majorBidi" w:cstheme="majorBidi"/>
          <w:sz w:val="24"/>
          <w:szCs w:val="24"/>
        </w:rPr>
        <w:t>Systematic Coronary Risk Evaluation (SCORE)</w:t>
      </w:r>
      <w:r w:rsidR="007E4684" w:rsidRPr="00563CD0">
        <w:rPr>
          <w:rFonts w:asciiTheme="majorBidi" w:hAnsiTheme="majorBidi" w:cstheme="majorBidi"/>
          <w:sz w:val="24"/>
          <w:szCs w:val="24"/>
        </w:rPr>
        <w:t>, provides</w:t>
      </w:r>
      <w:r w:rsidR="00F8283F" w:rsidRPr="00563CD0">
        <w:rPr>
          <w:rFonts w:asciiTheme="majorBidi" w:hAnsiTheme="majorBidi" w:cstheme="majorBidi"/>
          <w:sz w:val="24"/>
          <w:szCs w:val="24"/>
        </w:rPr>
        <w:t xml:space="preserve"> risk </w:t>
      </w:r>
      <w:r w:rsidR="006E6E5D" w:rsidRPr="00563CD0">
        <w:rPr>
          <w:rFonts w:asciiTheme="majorBidi" w:hAnsiTheme="majorBidi" w:cstheme="majorBidi"/>
          <w:sz w:val="24"/>
          <w:szCs w:val="24"/>
        </w:rPr>
        <w:t>charts</w:t>
      </w:r>
      <w:r w:rsidR="00F8283F" w:rsidRPr="00563CD0">
        <w:rPr>
          <w:rFonts w:asciiTheme="majorBidi" w:hAnsiTheme="majorBidi" w:cstheme="majorBidi"/>
          <w:sz w:val="24"/>
          <w:szCs w:val="24"/>
        </w:rPr>
        <w:t xml:space="preserve"> for </w:t>
      </w:r>
      <w:r w:rsidR="00900396" w:rsidRPr="00563CD0">
        <w:rPr>
          <w:rFonts w:asciiTheme="majorBidi" w:hAnsiTheme="majorBidi" w:cstheme="majorBidi"/>
          <w:sz w:val="24"/>
          <w:szCs w:val="24"/>
        </w:rPr>
        <w:t>European countries</w:t>
      </w:r>
      <w:r w:rsidR="001023D4" w:rsidRPr="00563CD0">
        <w:rPr>
          <w:rFonts w:asciiTheme="majorBidi" w:hAnsiTheme="majorBidi" w:cstheme="majorBidi"/>
          <w:sz w:val="24"/>
          <w:szCs w:val="24"/>
        </w:rPr>
        <w:t xml:space="preserve">. </w:t>
      </w:r>
      <w:r w:rsidR="009F09BF" w:rsidRPr="00563CD0">
        <w:rPr>
          <w:rFonts w:asciiTheme="majorBidi" w:hAnsiTheme="majorBidi" w:cstheme="majorBidi"/>
          <w:sz w:val="24"/>
          <w:szCs w:val="24"/>
        </w:rPr>
        <w:t>However, the charts only predict risk of fatal CVD</w:t>
      </w:r>
      <w:r w:rsidR="00340CFA">
        <w:rPr>
          <w:rFonts w:asciiTheme="majorBidi" w:hAnsiTheme="majorBidi" w:cstheme="majorBidi"/>
          <w:sz w:val="24"/>
          <w:szCs w:val="24"/>
          <w:vertAlign w:val="superscript"/>
        </w:rPr>
        <w:t>32</w:t>
      </w:r>
      <w:r w:rsidR="009F09BF" w:rsidRPr="00563CD0">
        <w:rPr>
          <w:rFonts w:asciiTheme="majorBidi" w:hAnsiTheme="majorBidi" w:cstheme="majorBidi"/>
          <w:sz w:val="24"/>
          <w:szCs w:val="24"/>
        </w:rPr>
        <w:t xml:space="preserve">, </w:t>
      </w:r>
      <w:r>
        <w:rPr>
          <w:rFonts w:asciiTheme="majorBidi" w:hAnsiTheme="majorBidi" w:cstheme="majorBidi"/>
          <w:sz w:val="24"/>
          <w:szCs w:val="24"/>
        </w:rPr>
        <w:t xml:space="preserve">which </w:t>
      </w:r>
      <w:r w:rsidR="009F09BF" w:rsidRPr="00563CD0">
        <w:rPr>
          <w:rFonts w:asciiTheme="majorBidi" w:hAnsiTheme="majorBidi" w:cstheme="majorBidi"/>
          <w:sz w:val="24"/>
          <w:szCs w:val="24"/>
        </w:rPr>
        <w:t xml:space="preserve">disfavors younger </w:t>
      </w:r>
      <w:r>
        <w:rPr>
          <w:rFonts w:asciiTheme="majorBidi" w:hAnsiTheme="majorBidi" w:cstheme="majorBidi"/>
          <w:sz w:val="24"/>
          <w:szCs w:val="24"/>
        </w:rPr>
        <w:t xml:space="preserve">individuals who have a proportionally </w:t>
      </w:r>
      <w:r>
        <w:rPr>
          <w:rFonts w:asciiTheme="majorBidi" w:hAnsiTheme="majorBidi" w:cstheme="majorBidi"/>
          <w:sz w:val="24"/>
          <w:szCs w:val="24"/>
        </w:rPr>
        <w:lastRenderedPageBreak/>
        <w:t>higher risk of non-fatal CVD</w:t>
      </w:r>
      <w:r w:rsidR="009F09BF" w:rsidRPr="00563CD0">
        <w:rPr>
          <w:rFonts w:asciiTheme="majorBidi" w:hAnsiTheme="majorBidi" w:cstheme="majorBidi"/>
          <w:sz w:val="24"/>
          <w:szCs w:val="24"/>
        </w:rPr>
        <w:t>.</w:t>
      </w:r>
      <w:r w:rsidR="009F09BF" w:rsidRPr="00563CD0">
        <w:rPr>
          <w:rFonts w:asciiTheme="majorBidi" w:hAnsiTheme="majorBidi" w:cstheme="majorBidi"/>
          <w:kern w:val="0"/>
          <w:sz w:val="24"/>
          <w:szCs w:val="24"/>
        </w:rPr>
        <w:t xml:space="preserve"> </w:t>
      </w:r>
      <w:r w:rsidR="00181A57" w:rsidRPr="00563CD0">
        <w:rPr>
          <w:rFonts w:asciiTheme="majorBidi" w:hAnsiTheme="majorBidi" w:cstheme="majorBidi"/>
          <w:kern w:val="0"/>
          <w:sz w:val="24"/>
          <w:szCs w:val="24"/>
        </w:rPr>
        <w:t xml:space="preserve">Moreover, SCORE risk charts do not include diabetes which is an important predictor of CVD. </w:t>
      </w:r>
    </w:p>
    <w:p w14:paraId="4482779E" w14:textId="77777777" w:rsidR="000D1CE6" w:rsidRPr="00563CD0" w:rsidRDefault="000D1CE6" w:rsidP="00166733">
      <w:pPr>
        <w:widowControl/>
        <w:autoSpaceDE w:val="0"/>
        <w:autoSpaceDN w:val="0"/>
        <w:adjustRightInd w:val="0"/>
        <w:spacing w:line="480" w:lineRule="auto"/>
        <w:jc w:val="left"/>
        <w:rPr>
          <w:rFonts w:asciiTheme="majorBidi" w:hAnsiTheme="majorBidi" w:cstheme="majorBidi"/>
          <w:kern w:val="0"/>
          <w:sz w:val="24"/>
          <w:szCs w:val="24"/>
        </w:rPr>
      </w:pPr>
    </w:p>
    <w:p w14:paraId="39FC3701" w14:textId="735A7111" w:rsidR="00F807F3" w:rsidRPr="00563CD0" w:rsidRDefault="00061C3F" w:rsidP="001E3E59">
      <w:pPr>
        <w:widowControl/>
        <w:autoSpaceDE w:val="0"/>
        <w:autoSpaceDN w:val="0"/>
        <w:adjustRightInd w:val="0"/>
        <w:spacing w:line="480" w:lineRule="auto"/>
        <w:jc w:val="left"/>
        <w:rPr>
          <w:rFonts w:asciiTheme="majorBidi" w:hAnsiTheme="majorBidi" w:cstheme="majorBidi"/>
          <w:sz w:val="24"/>
          <w:szCs w:val="24"/>
        </w:rPr>
      </w:pPr>
      <w:r w:rsidRPr="00563CD0">
        <w:rPr>
          <w:rFonts w:asciiTheme="majorBidi" w:hAnsiTheme="majorBidi" w:cstheme="majorBidi"/>
          <w:kern w:val="0"/>
          <w:sz w:val="24"/>
          <w:szCs w:val="24"/>
        </w:rPr>
        <w:t xml:space="preserve">In addition to providing a unified risk score </w:t>
      </w:r>
      <w:r w:rsidR="00503D2C" w:rsidRPr="00563CD0">
        <w:rPr>
          <w:rFonts w:asciiTheme="majorBidi" w:hAnsiTheme="majorBidi" w:cstheme="majorBidi"/>
          <w:kern w:val="0"/>
          <w:sz w:val="24"/>
          <w:szCs w:val="24"/>
        </w:rPr>
        <w:t xml:space="preserve">and risk charts </w:t>
      </w:r>
      <w:r w:rsidRPr="00563CD0">
        <w:rPr>
          <w:rFonts w:asciiTheme="majorBidi" w:hAnsiTheme="majorBidi" w:cstheme="majorBidi"/>
          <w:kern w:val="0"/>
          <w:sz w:val="24"/>
          <w:szCs w:val="24"/>
        </w:rPr>
        <w:t xml:space="preserve">that can be used for all countries, our </w:t>
      </w:r>
      <w:r w:rsidR="00503D2C" w:rsidRPr="00563CD0">
        <w:rPr>
          <w:rFonts w:asciiTheme="majorBidi" w:hAnsiTheme="majorBidi" w:cstheme="majorBidi"/>
          <w:kern w:val="0"/>
          <w:sz w:val="24"/>
          <w:szCs w:val="24"/>
        </w:rPr>
        <w:t>risk charts</w:t>
      </w:r>
      <w:r w:rsidRPr="00563CD0">
        <w:rPr>
          <w:rFonts w:asciiTheme="majorBidi" w:hAnsiTheme="majorBidi" w:cstheme="majorBidi"/>
          <w:kern w:val="0"/>
          <w:sz w:val="24"/>
          <w:szCs w:val="24"/>
        </w:rPr>
        <w:t xml:space="preserve"> can be easily updated as new </w:t>
      </w:r>
      <w:r w:rsidR="00B85855" w:rsidRPr="00563CD0">
        <w:rPr>
          <w:rFonts w:asciiTheme="majorBidi" w:hAnsiTheme="majorBidi" w:cstheme="majorBidi"/>
          <w:kern w:val="0"/>
          <w:sz w:val="24"/>
          <w:szCs w:val="24"/>
        </w:rPr>
        <w:t xml:space="preserve">national </w:t>
      </w:r>
      <w:r w:rsidRPr="00563CD0">
        <w:rPr>
          <w:rFonts w:asciiTheme="majorBidi" w:hAnsiTheme="majorBidi" w:cstheme="majorBidi"/>
          <w:kern w:val="0"/>
          <w:sz w:val="24"/>
          <w:szCs w:val="24"/>
        </w:rPr>
        <w:t xml:space="preserve">data on average risk factor levels and CVD </w:t>
      </w:r>
      <w:r w:rsidR="00900396" w:rsidRPr="00563CD0">
        <w:rPr>
          <w:rFonts w:asciiTheme="majorBidi" w:hAnsiTheme="majorBidi" w:cstheme="majorBidi"/>
          <w:kern w:val="0"/>
          <w:sz w:val="24"/>
          <w:szCs w:val="24"/>
        </w:rPr>
        <w:t xml:space="preserve">rates </w:t>
      </w:r>
      <w:r w:rsidRPr="00563CD0">
        <w:rPr>
          <w:rFonts w:asciiTheme="majorBidi" w:hAnsiTheme="majorBidi" w:cstheme="majorBidi"/>
          <w:kern w:val="0"/>
          <w:sz w:val="24"/>
          <w:szCs w:val="24"/>
        </w:rPr>
        <w:t xml:space="preserve">become available. </w:t>
      </w:r>
      <w:r w:rsidR="00B7694D">
        <w:rPr>
          <w:rFonts w:asciiTheme="majorBidi" w:hAnsiTheme="majorBidi" w:cstheme="majorBidi"/>
          <w:kern w:val="0"/>
          <w:sz w:val="24"/>
          <w:szCs w:val="24"/>
        </w:rPr>
        <w:t>O</w:t>
      </w:r>
      <w:r w:rsidR="00745D61" w:rsidRPr="00563CD0">
        <w:rPr>
          <w:rFonts w:asciiTheme="majorBidi" w:hAnsiTheme="majorBidi" w:cstheme="majorBidi"/>
          <w:kern w:val="0"/>
          <w:sz w:val="24"/>
          <w:szCs w:val="24"/>
        </w:rPr>
        <w:t xml:space="preserve">ur risk </w:t>
      </w:r>
      <w:r w:rsidR="00BA77EC" w:rsidRPr="00563CD0">
        <w:rPr>
          <w:rFonts w:asciiTheme="majorBidi" w:hAnsiTheme="majorBidi" w:cstheme="majorBidi"/>
          <w:kern w:val="0"/>
          <w:sz w:val="24"/>
          <w:szCs w:val="24"/>
        </w:rPr>
        <w:t>s</w:t>
      </w:r>
      <w:r w:rsidR="00503D2C" w:rsidRPr="00563CD0">
        <w:rPr>
          <w:rFonts w:asciiTheme="majorBidi" w:hAnsiTheme="majorBidi" w:cstheme="majorBidi"/>
          <w:kern w:val="0"/>
          <w:sz w:val="24"/>
          <w:szCs w:val="24"/>
        </w:rPr>
        <w:t>cores</w:t>
      </w:r>
      <w:r w:rsidR="00745D61" w:rsidRPr="00563CD0">
        <w:rPr>
          <w:rFonts w:asciiTheme="majorBidi" w:hAnsiTheme="majorBidi" w:cstheme="majorBidi"/>
          <w:kern w:val="0"/>
          <w:sz w:val="24"/>
          <w:szCs w:val="24"/>
        </w:rPr>
        <w:t xml:space="preserve"> also include interactions between age and risk factors. </w:t>
      </w:r>
      <w:r w:rsidR="0079381C" w:rsidRPr="00563CD0">
        <w:rPr>
          <w:rFonts w:asciiTheme="majorBidi" w:hAnsiTheme="majorBidi" w:cstheme="majorBidi"/>
          <w:sz w:val="24"/>
          <w:szCs w:val="24"/>
        </w:rPr>
        <w:t>T</w:t>
      </w:r>
      <w:r w:rsidR="00745D61" w:rsidRPr="00563CD0">
        <w:rPr>
          <w:rFonts w:asciiTheme="majorBidi" w:hAnsiTheme="majorBidi" w:cstheme="majorBidi"/>
          <w:sz w:val="24"/>
          <w:szCs w:val="24"/>
        </w:rPr>
        <w:t xml:space="preserve">he age-interactions </w:t>
      </w:r>
      <w:r w:rsidR="0079381C" w:rsidRPr="00563CD0">
        <w:rPr>
          <w:rFonts w:asciiTheme="majorBidi" w:hAnsiTheme="majorBidi" w:cstheme="majorBidi"/>
          <w:sz w:val="24"/>
          <w:szCs w:val="24"/>
        </w:rPr>
        <w:t>improve risk prediction, and</w:t>
      </w:r>
      <w:r w:rsidR="00B825A1">
        <w:rPr>
          <w:rFonts w:asciiTheme="majorBidi" w:hAnsiTheme="majorBidi" w:cstheme="majorBidi"/>
          <w:sz w:val="24"/>
          <w:szCs w:val="24"/>
        </w:rPr>
        <w:t xml:space="preserve">, because </w:t>
      </w:r>
      <w:r w:rsidR="006F6307">
        <w:rPr>
          <w:rFonts w:asciiTheme="majorBidi" w:hAnsiTheme="majorBidi" w:cstheme="majorBidi"/>
          <w:sz w:val="24"/>
          <w:szCs w:val="24"/>
        </w:rPr>
        <w:t>they are</w:t>
      </w:r>
      <w:r w:rsidR="00B825A1">
        <w:rPr>
          <w:rFonts w:asciiTheme="majorBidi" w:hAnsiTheme="majorBidi" w:cstheme="majorBidi"/>
          <w:sz w:val="24"/>
          <w:szCs w:val="24"/>
        </w:rPr>
        <w:t xml:space="preserve"> negative,</w:t>
      </w:r>
      <w:r w:rsidR="0079381C" w:rsidRPr="00563CD0">
        <w:rPr>
          <w:rFonts w:asciiTheme="majorBidi" w:hAnsiTheme="majorBidi" w:cstheme="majorBidi"/>
          <w:sz w:val="24"/>
          <w:szCs w:val="24"/>
        </w:rPr>
        <w:t xml:space="preserve"> </w:t>
      </w:r>
      <w:r w:rsidR="00745D61" w:rsidRPr="00563CD0">
        <w:rPr>
          <w:rFonts w:asciiTheme="majorBidi" w:hAnsiTheme="majorBidi" w:cstheme="majorBidi"/>
          <w:sz w:val="24"/>
          <w:szCs w:val="24"/>
        </w:rPr>
        <w:t>help highlight the need for intervention in younger individuals with increased risk factors levels</w:t>
      </w:r>
      <w:r w:rsidR="00226375" w:rsidRPr="00563CD0">
        <w:rPr>
          <w:rFonts w:asciiTheme="majorBidi" w:hAnsiTheme="majorBidi" w:cstheme="majorBidi"/>
          <w:sz w:val="24"/>
          <w:szCs w:val="24"/>
        </w:rPr>
        <w:t xml:space="preserve"> whose lifetime risk of CVD is high</w:t>
      </w:r>
      <w:r w:rsidR="004148FC" w:rsidRPr="00563CD0">
        <w:rPr>
          <w:rFonts w:asciiTheme="majorBidi" w:hAnsiTheme="majorBidi" w:cstheme="majorBidi"/>
          <w:sz w:val="24"/>
          <w:szCs w:val="24"/>
        </w:rPr>
        <w:t>.</w:t>
      </w:r>
      <w:r w:rsidR="004219C8">
        <w:rPr>
          <w:rFonts w:asciiTheme="majorBidi" w:hAnsiTheme="majorBidi" w:cstheme="majorBidi"/>
          <w:sz w:val="24"/>
          <w:szCs w:val="24"/>
          <w:vertAlign w:val="superscript"/>
        </w:rPr>
        <w:t>33</w:t>
      </w:r>
      <w:r w:rsidR="00226375" w:rsidRPr="00563CD0">
        <w:rPr>
          <w:rFonts w:asciiTheme="majorBidi" w:hAnsiTheme="majorBidi" w:cstheme="majorBidi"/>
          <w:sz w:val="24"/>
          <w:szCs w:val="24"/>
        </w:rPr>
        <w:t xml:space="preserve"> </w:t>
      </w:r>
      <w:r w:rsidR="00900396" w:rsidRPr="00563CD0">
        <w:rPr>
          <w:rFonts w:asciiTheme="majorBidi" w:hAnsiTheme="majorBidi" w:cstheme="majorBidi"/>
          <w:sz w:val="24"/>
          <w:szCs w:val="24"/>
        </w:rPr>
        <w:t>I</w:t>
      </w:r>
      <w:r w:rsidR="00226375" w:rsidRPr="00563CD0">
        <w:rPr>
          <w:rFonts w:asciiTheme="majorBidi" w:hAnsiTheme="majorBidi" w:cstheme="majorBidi"/>
          <w:sz w:val="24"/>
          <w:szCs w:val="24"/>
        </w:rPr>
        <w:t xml:space="preserve">n fact, </w:t>
      </w:r>
      <w:r w:rsidR="00900396" w:rsidRPr="00563CD0">
        <w:rPr>
          <w:rFonts w:asciiTheme="majorBidi" w:hAnsiTheme="majorBidi" w:cstheme="majorBidi"/>
          <w:sz w:val="24"/>
          <w:szCs w:val="24"/>
        </w:rPr>
        <w:t xml:space="preserve">as evident in the risk charts, </w:t>
      </w:r>
      <w:r w:rsidR="00226375" w:rsidRPr="00563CD0">
        <w:rPr>
          <w:rFonts w:asciiTheme="majorBidi" w:hAnsiTheme="majorBidi" w:cstheme="majorBidi"/>
          <w:sz w:val="24"/>
          <w:szCs w:val="24"/>
        </w:rPr>
        <w:t xml:space="preserve">the predicted risks for </w:t>
      </w:r>
      <w:r w:rsidR="00900396" w:rsidRPr="00563CD0">
        <w:rPr>
          <w:rFonts w:asciiTheme="majorBidi" w:hAnsiTheme="majorBidi" w:cstheme="majorBidi"/>
          <w:sz w:val="24"/>
          <w:szCs w:val="24"/>
        </w:rPr>
        <w:t xml:space="preserve">individuals </w:t>
      </w:r>
      <w:r w:rsidR="00226375" w:rsidRPr="00563CD0">
        <w:rPr>
          <w:rFonts w:asciiTheme="majorBidi" w:hAnsiTheme="majorBidi" w:cstheme="majorBidi"/>
          <w:sz w:val="24"/>
          <w:szCs w:val="24"/>
        </w:rPr>
        <w:t xml:space="preserve">with </w:t>
      </w:r>
      <w:r w:rsidR="00900396" w:rsidRPr="00563CD0">
        <w:rPr>
          <w:rFonts w:asciiTheme="majorBidi" w:hAnsiTheme="majorBidi" w:cstheme="majorBidi"/>
          <w:sz w:val="24"/>
          <w:szCs w:val="24"/>
        </w:rPr>
        <w:t xml:space="preserve">high levels of </w:t>
      </w:r>
      <w:r w:rsidR="00226375" w:rsidRPr="00563CD0">
        <w:rPr>
          <w:rFonts w:asciiTheme="majorBidi" w:hAnsiTheme="majorBidi" w:cstheme="majorBidi"/>
          <w:sz w:val="24"/>
          <w:szCs w:val="24"/>
        </w:rPr>
        <w:t>multiple risk factors do not substantially increase with age.</w:t>
      </w:r>
      <w:r w:rsidR="00D3422B" w:rsidRPr="00563CD0">
        <w:rPr>
          <w:rFonts w:asciiTheme="majorBidi" w:hAnsiTheme="majorBidi" w:cstheme="majorBidi"/>
          <w:sz w:val="24"/>
          <w:szCs w:val="24"/>
        </w:rPr>
        <w:t xml:space="preserve"> </w:t>
      </w:r>
      <w:r w:rsidR="00F807F3" w:rsidRPr="00563CD0">
        <w:rPr>
          <w:rFonts w:asciiTheme="majorBidi" w:hAnsiTheme="majorBidi" w:cstheme="majorBidi"/>
          <w:sz w:val="24"/>
          <w:szCs w:val="24"/>
        </w:rPr>
        <w:t xml:space="preserve">Other strengths of the study are the use of multiple high-quality prospective cohorts </w:t>
      </w:r>
      <w:r w:rsidR="00473129" w:rsidRPr="00563CD0">
        <w:rPr>
          <w:rFonts w:asciiTheme="majorBidi" w:hAnsiTheme="majorBidi" w:cstheme="majorBidi"/>
          <w:sz w:val="24"/>
          <w:szCs w:val="24"/>
        </w:rPr>
        <w:t xml:space="preserve">to </w:t>
      </w:r>
      <w:r w:rsidR="00F807F3" w:rsidRPr="00563CD0">
        <w:rPr>
          <w:rFonts w:asciiTheme="majorBidi" w:hAnsiTheme="majorBidi" w:cstheme="majorBidi"/>
          <w:sz w:val="24"/>
          <w:szCs w:val="24"/>
        </w:rPr>
        <w:t>estimat</w:t>
      </w:r>
      <w:r w:rsidR="00473129" w:rsidRPr="00563CD0">
        <w:rPr>
          <w:rFonts w:asciiTheme="majorBidi" w:hAnsiTheme="majorBidi" w:cstheme="majorBidi"/>
          <w:sz w:val="24"/>
          <w:szCs w:val="24"/>
        </w:rPr>
        <w:t>e</w:t>
      </w:r>
      <w:r w:rsidR="00F807F3" w:rsidRPr="00563CD0">
        <w:rPr>
          <w:rFonts w:asciiTheme="majorBidi" w:hAnsiTheme="majorBidi" w:cstheme="majorBidi"/>
          <w:sz w:val="24"/>
          <w:szCs w:val="24"/>
        </w:rPr>
        <w:t xml:space="preserve"> risk score coefficients, and application of the risk score to individual-level, </w:t>
      </w:r>
      <w:r w:rsidR="006F6307">
        <w:rPr>
          <w:rFonts w:asciiTheme="majorBidi" w:hAnsiTheme="majorBidi" w:cstheme="majorBidi"/>
          <w:sz w:val="24"/>
          <w:szCs w:val="24"/>
        </w:rPr>
        <w:t xml:space="preserve">national </w:t>
      </w:r>
      <w:r w:rsidR="00F807F3" w:rsidRPr="00563CD0">
        <w:rPr>
          <w:rFonts w:asciiTheme="majorBidi" w:hAnsiTheme="majorBidi" w:cstheme="majorBidi"/>
          <w:sz w:val="24"/>
          <w:szCs w:val="24"/>
        </w:rPr>
        <w:t xml:space="preserve">data from countries in different world regions to estimate prevalence of </w:t>
      </w:r>
      <w:r w:rsidRPr="00563CD0">
        <w:rPr>
          <w:rFonts w:asciiTheme="majorBidi" w:hAnsiTheme="majorBidi" w:cstheme="majorBidi"/>
          <w:sz w:val="24"/>
          <w:szCs w:val="24"/>
        </w:rPr>
        <w:t>high</w:t>
      </w:r>
      <w:r w:rsidR="007E1CFC">
        <w:rPr>
          <w:rFonts w:asciiTheme="majorBidi" w:hAnsiTheme="majorBidi" w:cstheme="majorBidi"/>
          <w:sz w:val="24"/>
          <w:szCs w:val="24"/>
        </w:rPr>
        <w:t xml:space="preserve"> CVD </w:t>
      </w:r>
      <w:r w:rsidRPr="00563CD0">
        <w:rPr>
          <w:rFonts w:asciiTheme="majorBidi" w:hAnsiTheme="majorBidi" w:cstheme="majorBidi"/>
          <w:sz w:val="24"/>
          <w:szCs w:val="24"/>
        </w:rPr>
        <w:t>risk</w:t>
      </w:r>
      <w:r w:rsidR="00461ED8" w:rsidRPr="00563CD0">
        <w:rPr>
          <w:rFonts w:asciiTheme="majorBidi" w:hAnsiTheme="majorBidi" w:cstheme="majorBidi"/>
          <w:sz w:val="24"/>
          <w:szCs w:val="24"/>
        </w:rPr>
        <w:t xml:space="preserve">, as opposed to summary statistics used in </w:t>
      </w:r>
      <w:r w:rsidR="00473129" w:rsidRPr="00563CD0">
        <w:rPr>
          <w:rFonts w:asciiTheme="majorBidi" w:hAnsiTheme="majorBidi" w:cstheme="majorBidi"/>
          <w:sz w:val="24"/>
          <w:szCs w:val="24"/>
        </w:rPr>
        <w:t>the 2007 WHO report</w:t>
      </w:r>
      <w:r w:rsidR="004219C8">
        <w:rPr>
          <w:rFonts w:asciiTheme="majorBidi" w:hAnsiTheme="majorBidi" w:cstheme="majorBidi"/>
          <w:sz w:val="24"/>
          <w:szCs w:val="24"/>
          <w:vertAlign w:val="superscript"/>
        </w:rPr>
        <w:t>3</w:t>
      </w:r>
      <w:r w:rsidR="00461ED8" w:rsidRPr="00563CD0">
        <w:rPr>
          <w:rFonts w:asciiTheme="majorBidi" w:hAnsiTheme="majorBidi" w:cstheme="majorBidi"/>
          <w:sz w:val="24"/>
          <w:szCs w:val="24"/>
        </w:rPr>
        <w:t xml:space="preserve"> which </w:t>
      </w:r>
      <w:r w:rsidR="006F6307">
        <w:rPr>
          <w:rFonts w:asciiTheme="majorBidi" w:hAnsiTheme="majorBidi" w:cstheme="majorBidi"/>
          <w:sz w:val="24"/>
          <w:szCs w:val="24"/>
        </w:rPr>
        <w:t xml:space="preserve">ignore </w:t>
      </w:r>
      <w:r w:rsidR="00B7694D">
        <w:rPr>
          <w:rFonts w:asciiTheme="majorBidi" w:hAnsiTheme="majorBidi" w:cstheme="majorBidi"/>
          <w:sz w:val="24"/>
          <w:szCs w:val="24"/>
        </w:rPr>
        <w:t xml:space="preserve">correlation </w:t>
      </w:r>
      <w:r w:rsidR="00461ED8" w:rsidRPr="00563CD0">
        <w:rPr>
          <w:rFonts w:asciiTheme="majorBidi" w:hAnsiTheme="majorBidi" w:cstheme="majorBidi"/>
          <w:sz w:val="24"/>
          <w:szCs w:val="24"/>
        </w:rPr>
        <w:t xml:space="preserve">between </w:t>
      </w:r>
      <w:r w:rsidR="00473129" w:rsidRPr="00563CD0">
        <w:rPr>
          <w:rFonts w:asciiTheme="majorBidi" w:hAnsiTheme="majorBidi" w:cstheme="majorBidi"/>
          <w:sz w:val="24"/>
          <w:szCs w:val="24"/>
        </w:rPr>
        <w:t xml:space="preserve">different CVD </w:t>
      </w:r>
      <w:r w:rsidR="00461ED8" w:rsidRPr="00563CD0">
        <w:rPr>
          <w:rFonts w:asciiTheme="majorBidi" w:hAnsiTheme="majorBidi" w:cstheme="majorBidi"/>
          <w:sz w:val="24"/>
          <w:szCs w:val="24"/>
        </w:rPr>
        <w:t xml:space="preserve">risk factors </w:t>
      </w:r>
      <w:r w:rsidR="00473129" w:rsidRPr="00563CD0">
        <w:rPr>
          <w:rFonts w:asciiTheme="majorBidi" w:hAnsiTheme="majorBidi" w:cstheme="majorBidi"/>
          <w:sz w:val="24"/>
          <w:szCs w:val="24"/>
        </w:rPr>
        <w:t xml:space="preserve">in </w:t>
      </w:r>
      <w:r w:rsidR="001E3E59" w:rsidRPr="00563CD0">
        <w:rPr>
          <w:rFonts w:asciiTheme="majorBidi" w:hAnsiTheme="majorBidi" w:cstheme="majorBidi"/>
          <w:sz w:val="24"/>
          <w:szCs w:val="24"/>
        </w:rPr>
        <w:t>each</w:t>
      </w:r>
      <w:r w:rsidR="00473129" w:rsidRPr="00563CD0">
        <w:rPr>
          <w:rFonts w:asciiTheme="majorBidi" w:hAnsiTheme="majorBidi" w:cstheme="majorBidi"/>
          <w:sz w:val="24"/>
          <w:szCs w:val="24"/>
        </w:rPr>
        <w:t xml:space="preserve"> country</w:t>
      </w:r>
      <w:r w:rsidR="00461ED8" w:rsidRPr="00563CD0">
        <w:rPr>
          <w:rFonts w:asciiTheme="majorBidi" w:hAnsiTheme="majorBidi" w:cstheme="majorBidi"/>
          <w:sz w:val="24"/>
          <w:szCs w:val="24"/>
        </w:rPr>
        <w:t xml:space="preserve">. </w:t>
      </w:r>
    </w:p>
    <w:p w14:paraId="1DA10CF8" w14:textId="77777777" w:rsidR="007A36BC" w:rsidRPr="00563CD0" w:rsidRDefault="007A36BC" w:rsidP="00166733">
      <w:pPr>
        <w:widowControl/>
        <w:spacing w:line="480" w:lineRule="auto"/>
        <w:rPr>
          <w:rFonts w:asciiTheme="majorBidi" w:hAnsiTheme="majorBidi" w:cstheme="majorBidi"/>
          <w:sz w:val="24"/>
          <w:szCs w:val="24"/>
        </w:rPr>
      </w:pPr>
    </w:p>
    <w:p w14:paraId="7EF6C506" w14:textId="226D6830" w:rsidR="00B24CED" w:rsidRPr="00563CD0" w:rsidRDefault="00615A73" w:rsidP="00B7694D">
      <w:pPr>
        <w:widowControl/>
        <w:spacing w:line="480" w:lineRule="auto"/>
        <w:rPr>
          <w:rFonts w:asciiTheme="majorBidi" w:hAnsiTheme="majorBidi" w:cstheme="majorBidi"/>
          <w:sz w:val="24"/>
          <w:szCs w:val="24"/>
        </w:rPr>
      </w:pPr>
      <w:r w:rsidRPr="00563CD0">
        <w:rPr>
          <w:rFonts w:asciiTheme="majorBidi" w:hAnsiTheme="majorBidi" w:cstheme="majorBidi"/>
          <w:sz w:val="24"/>
          <w:szCs w:val="24"/>
        </w:rPr>
        <w:lastRenderedPageBreak/>
        <w:t>Our study</w:t>
      </w:r>
      <w:r w:rsidR="00871D28" w:rsidRPr="00563CD0">
        <w:rPr>
          <w:rFonts w:asciiTheme="majorBidi" w:hAnsiTheme="majorBidi" w:cstheme="majorBidi"/>
          <w:sz w:val="24"/>
          <w:szCs w:val="24"/>
        </w:rPr>
        <w:t xml:space="preserve"> </w:t>
      </w:r>
      <w:r w:rsidRPr="00563CD0">
        <w:rPr>
          <w:rFonts w:asciiTheme="majorBidi" w:hAnsiTheme="majorBidi" w:cstheme="majorBidi"/>
          <w:sz w:val="24"/>
          <w:szCs w:val="24"/>
        </w:rPr>
        <w:t xml:space="preserve">has some limitations. First, because national </w:t>
      </w:r>
      <w:r w:rsidR="001B5731" w:rsidRPr="00563CD0">
        <w:rPr>
          <w:rFonts w:asciiTheme="majorBidi" w:hAnsiTheme="majorBidi" w:cstheme="majorBidi"/>
          <w:sz w:val="24"/>
          <w:szCs w:val="24"/>
        </w:rPr>
        <w:t xml:space="preserve">CVD </w:t>
      </w:r>
      <w:r w:rsidRPr="00563CD0">
        <w:rPr>
          <w:rFonts w:asciiTheme="majorBidi" w:hAnsiTheme="majorBidi" w:cstheme="majorBidi"/>
          <w:sz w:val="24"/>
          <w:szCs w:val="24"/>
        </w:rPr>
        <w:t xml:space="preserve">incidence rates are not available for most countries, </w:t>
      </w:r>
      <w:r w:rsidR="003E537A" w:rsidRPr="00563CD0">
        <w:rPr>
          <w:rFonts w:asciiTheme="majorBidi" w:hAnsiTheme="majorBidi" w:cstheme="majorBidi"/>
          <w:sz w:val="24"/>
          <w:szCs w:val="24"/>
        </w:rPr>
        <w:t>we estimated fatal</w:t>
      </w:r>
      <w:r w:rsidR="007F3444" w:rsidRPr="00563CD0">
        <w:rPr>
          <w:rFonts w:asciiTheme="majorBidi" w:hAnsiTheme="majorBidi" w:cstheme="majorBidi"/>
          <w:sz w:val="24"/>
          <w:szCs w:val="24"/>
        </w:rPr>
        <w:t>-</w:t>
      </w:r>
      <w:r w:rsidR="003E537A" w:rsidRPr="00563CD0">
        <w:rPr>
          <w:rFonts w:asciiTheme="majorBidi" w:hAnsiTheme="majorBidi" w:cstheme="majorBidi"/>
          <w:sz w:val="24"/>
          <w:szCs w:val="24"/>
        </w:rPr>
        <w:t>and</w:t>
      </w:r>
      <w:r w:rsidR="00BB7C19" w:rsidRPr="00563CD0">
        <w:rPr>
          <w:rFonts w:asciiTheme="majorBidi" w:hAnsiTheme="majorBidi" w:cstheme="majorBidi"/>
          <w:sz w:val="24"/>
          <w:szCs w:val="24"/>
        </w:rPr>
        <w:t>-</w:t>
      </w:r>
      <w:r w:rsidR="003E537A" w:rsidRPr="00563CD0">
        <w:rPr>
          <w:rFonts w:asciiTheme="majorBidi" w:hAnsiTheme="majorBidi" w:cstheme="majorBidi"/>
          <w:sz w:val="24"/>
          <w:szCs w:val="24"/>
        </w:rPr>
        <w:t xml:space="preserve">nonfatal </w:t>
      </w:r>
      <w:r w:rsidR="004B54B0" w:rsidRPr="00563CD0">
        <w:rPr>
          <w:rFonts w:asciiTheme="majorBidi" w:hAnsiTheme="majorBidi" w:cstheme="majorBidi"/>
          <w:sz w:val="24"/>
          <w:szCs w:val="24"/>
        </w:rPr>
        <w:t xml:space="preserve">CVD </w:t>
      </w:r>
      <w:r w:rsidRPr="00563CD0">
        <w:rPr>
          <w:rFonts w:asciiTheme="majorBidi" w:hAnsiTheme="majorBidi" w:cstheme="majorBidi"/>
          <w:sz w:val="24"/>
          <w:szCs w:val="24"/>
        </w:rPr>
        <w:t xml:space="preserve">rates using national </w:t>
      </w:r>
      <w:r w:rsidR="008C177B" w:rsidRPr="00563CD0">
        <w:rPr>
          <w:rFonts w:asciiTheme="majorBidi" w:hAnsiTheme="majorBidi" w:cstheme="majorBidi"/>
          <w:sz w:val="24"/>
          <w:szCs w:val="24"/>
        </w:rPr>
        <w:t>IHD</w:t>
      </w:r>
      <w:r w:rsidR="008E0583" w:rsidRPr="00563CD0">
        <w:rPr>
          <w:rFonts w:asciiTheme="majorBidi" w:hAnsiTheme="majorBidi" w:cstheme="majorBidi"/>
          <w:sz w:val="24"/>
          <w:szCs w:val="24"/>
        </w:rPr>
        <w:t xml:space="preserve"> and stroke</w:t>
      </w:r>
      <w:r w:rsidRPr="00563CD0">
        <w:rPr>
          <w:rFonts w:asciiTheme="majorBidi" w:hAnsiTheme="majorBidi" w:cstheme="majorBidi"/>
          <w:sz w:val="24"/>
          <w:szCs w:val="24"/>
        </w:rPr>
        <w:t xml:space="preserve"> death rates from WHO</w:t>
      </w:r>
      <w:r w:rsidR="00137ED2" w:rsidRPr="00563CD0">
        <w:rPr>
          <w:rFonts w:asciiTheme="majorBidi" w:hAnsiTheme="majorBidi" w:cstheme="majorBidi"/>
          <w:sz w:val="24"/>
          <w:szCs w:val="24"/>
        </w:rPr>
        <w:t>,</w:t>
      </w:r>
      <w:r w:rsidR="00503D2C" w:rsidRPr="00563CD0">
        <w:rPr>
          <w:rFonts w:asciiTheme="majorBidi" w:hAnsiTheme="majorBidi" w:cstheme="majorBidi"/>
          <w:sz w:val="24"/>
          <w:szCs w:val="24"/>
        </w:rPr>
        <w:t xml:space="preserve"> and estimates of case </w:t>
      </w:r>
      <w:r w:rsidRPr="00563CD0">
        <w:rPr>
          <w:rFonts w:asciiTheme="majorBidi" w:hAnsiTheme="majorBidi" w:cstheme="majorBidi"/>
          <w:sz w:val="24"/>
          <w:szCs w:val="24"/>
        </w:rPr>
        <w:t>fatality rate</w:t>
      </w:r>
      <w:r w:rsidR="00223032" w:rsidRPr="00563CD0">
        <w:rPr>
          <w:rFonts w:asciiTheme="majorBidi" w:hAnsiTheme="majorBidi" w:cstheme="majorBidi"/>
          <w:sz w:val="24"/>
          <w:szCs w:val="24"/>
        </w:rPr>
        <w:t>s</w:t>
      </w:r>
      <w:r w:rsidR="00802E39" w:rsidRPr="00563CD0">
        <w:rPr>
          <w:rFonts w:asciiTheme="majorBidi" w:hAnsiTheme="majorBidi" w:cstheme="majorBidi"/>
          <w:sz w:val="24"/>
          <w:szCs w:val="24"/>
        </w:rPr>
        <w:t xml:space="preserve"> </w:t>
      </w:r>
      <w:r w:rsidR="007E1CFC">
        <w:rPr>
          <w:rFonts w:asciiTheme="majorBidi" w:hAnsiTheme="majorBidi" w:cstheme="majorBidi"/>
          <w:sz w:val="24"/>
          <w:szCs w:val="24"/>
        </w:rPr>
        <w:t xml:space="preserve">by </w:t>
      </w:r>
      <w:r w:rsidR="00763DED" w:rsidRPr="00563CD0">
        <w:rPr>
          <w:rFonts w:asciiTheme="majorBidi" w:hAnsiTheme="majorBidi" w:cstheme="majorBidi"/>
          <w:sz w:val="24"/>
          <w:szCs w:val="24"/>
        </w:rPr>
        <w:t xml:space="preserve">age, </w:t>
      </w:r>
      <w:r w:rsidR="00BA77EC" w:rsidRPr="00563CD0">
        <w:rPr>
          <w:rFonts w:asciiTheme="majorBidi" w:hAnsiTheme="majorBidi" w:cstheme="majorBidi"/>
          <w:sz w:val="24"/>
          <w:szCs w:val="24"/>
        </w:rPr>
        <w:t>sex</w:t>
      </w:r>
      <w:r w:rsidR="007F3444" w:rsidRPr="00563CD0">
        <w:rPr>
          <w:rFonts w:asciiTheme="majorBidi" w:hAnsiTheme="majorBidi" w:cstheme="majorBidi"/>
          <w:sz w:val="24"/>
          <w:szCs w:val="24"/>
        </w:rPr>
        <w:t xml:space="preserve"> </w:t>
      </w:r>
      <w:r w:rsidR="00763DED" w:rsidRPr="00563CD0">
        <w:rPr>
          <w:rFonts w:asciiTheme="majorBidi" w:hAnsiTheme="majorBidi" w:cstheme="majorBidi"/>
          <w:sz w:val="24"/>
          <w:szCs w:val="24"/>
        </w:rPr>
        <w:t xml:space="preserve">and </w:t>
      </w:r>
      <w:r w:rsidR="00BE38A1" w:rsidRPr="00563CD0">
        <w:rPr>
          <w:rFonts w:asciiTheme="majorBidi" w:hAnsiTheme="majorBidi" w:cstheme="majorBidi"/>
          <w:sz w:val="24"/>
          <w:szCs w:val="24"/>
        </w:rPr>
        <w:t>region</w:t>
      </w:r>
      <w:r w:rsidRPr="00563CD0">
        <w:rPr>
          <w:rFonts w:asciiTheme="majorBidi" w:hAnsiTheme="majorBidi" w:cstheme="majorBidi"/>
          <w:sz w:val="24"/>
          <w:szCs w:val="24"/>
        </w:rPr>
        <w:t>.</w:t>
      </w:r>
      <w:r w:rsidR="004219C8">
        <w:rPr>
          <w:rFonts w:asciiTheme="majorBidi" w:hAnsiTheme="majorBidi" w:cstheme="majorBidi"/>
          <w:sz w:val="24"/>
          <w:szCs w:val="24"/>
          <w:vertAlign w:val="superscript"/>
        </w:rPr>
        <w:t>22,23</w:t>
      </w:r>
      <w:r w:rsidR="004332D2" w:rsidRPr="00563CD0">
        <w:rPr>
          <w:rFonts w:asciiTheme="majorBidi" w:hAnsiTheme="majorBidi" w:cstheme="majorBidi"/>
          <w:sz w:val="24"/>
          <w:szCs w:val="24"/>
        </w:rPr>
        <w:t xml:space="preserve"> </w:t>
      </w:r>
      <w:r w:rsidR="006C7789" w:rsidRPr="00563CD0">
        <w:rPr>
          <w:rFonts w:asciiTheme="majorBidi" w:hAnsiTheme="majorBidi" w:cstheme="majorBidi"/>
          <w:sz w:val="24"/>
          <w:szCs w:val="24"/>
        </w:rPr>
        <w:t>O</w:t>
      </w:r>
      <w:r w:rsidR="0070096C" w:rsidRPr="00563CD0">
        <w:rPr>
          <w:rFonts w:asciiTheme="majorBidi" w:hAnsiTheme="majorBidi" w:cstheme="majorBidi"/>
          <w:sz w:val="24"/>
          <w:szCs w:val="24"/>
        </w:rPr>
        <w:t xml:space="preserve">ur estimated CVD rates were close to those observed in nationwide studies and health registries in </w:t>
      </w:r>
      <w:r w:rsidR="006F6307" w:rsidRPr="00563CD0">
        <w:rPr>
          <w:rFonts w:asciiTheme="majorBidi" w:hAnsiTheme="majorBidi" w:cstheme="majorBidi"/>
          <w:sz w:val="24"/>
          <w:szCs w:val="24"/>
        </w:rPr>
        <w:t>several</w:t>
      </w:r>
      <w:r w:rsidR="0070096C" w:rsidRPr="00563CD0">
        <w:rPr>
          <w:rFonts w:asciiTheme="majorBidi" w:hAnsiTheme="majorBidi" w:cstheme="majorBidi"/>
          <w:sz w:val="24"/>
          <w:szCs w:val="24"/>
        </w:rPr>
        <w:t xml:space="preserve"> high-income countries (Appendix Figures 4 to 6)</w:t>
      </w:r>
      <w:r w:rsidR="006C7789" w:rsidRPr="00563CD0">
        <w:rPr>
          <w:rFonts w:asciiTheme="majorBidi" w:hAnsiTheme="majorBidi" w:cstheme="majorBidi"/>
          <w:sz w:val="24"/>
          <w:szCs w:val="24"/>
        </w:rPr>
        <w:t xml:space="preserve">. </w:t>
      </w:r>
      <w:r w:rsidR="00B24CED" w:rsidRPr="00563CD0">
        <w:rPr>
          <w:rFonts w:asciiTheme="majorBidi" w:hAnsiTheme="majorBidi" w:cstheme="majorBidi"/>
          <w:sz w:val="24"/>
          <w:szCs w:val="24"/>
        </w:rPr>
        <w:t>Th</w:t>
      </w:r>
      <w:r w:rsidR="00B7694D">
        <w:rPr>
          <w:rFonts w:asciiTheme="majorBidi" w:hAnsiTheme="majorBidi" w:cstheme="majorBidi"/>
          <w:sz w:val="24"/>
          <w:szCs w:val="24"/>
        </w:rPr>
        <w:t>is</w:t>
      </w:r>
      <w:r w:rsidR="00B24CED" w:rsidRPr="00563CD0">
        <w:rPr>
          <w:rFonts w:asciiTheme="majorBidi" w:hAnsiTheme="majorBidi" w:cstheme="majorBidi"/>
          <w:sz w:val="24"/>
          <w:szCs w:val="24"/>
        </w:rPr>
        <w:t xml:space="preserve"> estimation</w:t>
      </w:r>
      <w:r w:rsidR="00B507D9" w:rsidRPr="00563CD0">
        <w:rPr>
          <w:rFonts w:asciiTheme="majorBidi" w:hAnsiTheme="majorBidi" w:cstheme="majorBidi"/>
          <w:sz w:val="24"/>
          <w:szCs w:val="24"/>
        </w:rPr>
        <w:t>, however, had</w:t>
      </w:r>
      <w:r w:rsidR="00B24CED" w:rsidRPr="00563CD0">
        <w:rPr>
          <w:rFonts w:asciiTheme="majorBidi" w:hAnsiTheme="majorBidi" w:cstheme="majorBidi"/>
          <w:sz w:val="24"/>
          <w:szCs w:val="24"/>
        </w:rPr>
        <w:t xml:space="preserve"> a </w:t>
      </w:r>
      <w:r w:rsidR="00B7694D">
        <w:rPr>
          <w:rFonts w:asciiTheme="majorBidi" w:hAnsiTheme="majorBidi" w:cstheme="majorBidi"/>
          <w:sz w:val="24"/>
          <w:szCs w:val="24"/>
        </w:rPr>
        <w:t xml:space="preserve">few </w:t>
      </w:r>
      <w:r w:rsidR="00B24CED" w:rsidRPr="00563CD0">
        <w:rPr>
          <w:rFonts w:asciiTheme="majorBidi" w:hAnsiTheme="majorBidi" w:cstheme="majorBidi"/>
          <w:sz w:val="24"/>
          <w:szCs w:val="24"/>
        </w:rPr>
        <w:t xml:space="preserve">limitations: (1) </w:t>
      </w:r>
      <w:r w:rsidR="004C5FB7" w:rsidRPr="00563CD0">
        <w:rPr>
          <w:rFonts w:asciiTheme="majorBidi" w:hAnsiTheme="majorBidi" w:cstheme="majorBidi"/>
          <w:sz w:val="24"/>
          <w:szCs w:val="24"/>
        </w:rPr>
        <w:t xml:space="preserve">WHO death rates </w:t>
      </w:r>
      <w:r w:rsidR="00855184" w:rsidRPr="00563CD0">
        <w:rPr>
          <w:rFonts w:asciiTheme="majorBidi" w:hAnsiTheme="majorBidi" w:cstheme="majorBidi"/>
          <w:sz w:val="24"/>
          <w:szCs w:val="24"/>
        </w:rPr>
        <w:t xml:space="preserve">in countries with incomplete vital registration </w:t>
      </w:r>
      <w:r w:rsidR="004C5FB7" w:rsidRPr="00563CD0">
        <w:rPr>
          <w:rFonts w:asciiTheme="majorBidi" w:hAnsiTheme="majorBidi" w:cstheme="majorBidi"/>
          <w:sz w:val="24"/>
          <w:szCs w:val="24"/>
        </w:rPr>
        <w:t xml:space="preserve">are </w:t>
      </w:r>
      <w:r w:rsidR="006F6307">
        <w:rPr>
          <w:rFonts w:asciiTheme="majorBidi" w:hAnsiTheme="majorBidi" w:cstheme="majorBidi"/>
          <w:sz w:val="24"/>
          <w:szCs w:val="24"/>
        </w:rPr>
        <w:t xml:space="preserve">estimated using </w:t>
      </w:r>
      <w:r w:rsidR="004C5FB7" w:rsidRPr="00563CD0">
        <w:rPr>
          <w:rFonts w:asciiTheme="majorBidi" w:hAnsiTheme="majorBidi" w:cstheme="majorBidi"/>
          <w:sz w:val="24"/>
          <w:szCs w:val="24"/>
        </w:rPr>
        <w:t xml:space="preserve">partial information </w:t>
      </w:r>
      <w:r w:rsidR="006F6307">
        <w:rPr>
          <w:rFonts w:asciiTheme="majorBidi" w:hAnsiTheme="majorBidi" w:cstheme="majorBidi"/>
          <w:sz w:val="24"/>
          <w:szCs w:val="24"/>
        </w:rPr>
        <w:t xml:space="preserve">and </w:t>
      </w:r>
      <w:r w:rsidR="004C5FB7" w:rsidRPr="00563CD0">
        <w:rPr>
          <w:rFonts w:asciiTheme="majorBidi" w:hAnsiTheme="majorBidi" w:cstheme="majorBidi"/>
          <w:sz w:val="24"/>
          <w:szCs w:val="24"/>
        </w:rPr>
        <w:t>demographic and epidemiological methods</w:t>
      </w:r>
      <w:r w:rsidR="004219C8">
        <w:rPr>
          <w:rFonts w:asciiTheme="majorBidi" w:hAnsiTheme="majorBidi" w:cstheme="majorBidi"/>
          <w:sz w:val="24"/>
          <w:szCs w:val="24"/>
          <w:vertAlign w:val="superscript"/>
        </w:rPr>
        <w:t>34</w:t>
      </w:r>
      <w:r w:rsidR="00B24CED" w:rsidRPr="00563CD0">
        <w:rPr>
          <w:rFonts w:asciiTheme="majorBidi" w:hAnsiTheme="majorBidi" w:cstheme="majorBidi"/>
          <w:sz w:val="24"/>
          <w:szCs w:val="24"/>
        </w:rPr>
        <w:t>; (</w:t>
      </w:r>
      <w:r w:rsidR="006773D3">
        <w:rPr>
          <w:rFonts w:asciiTheme="majorBidi" w:hAnsiTheme="majorBidi" w:cstheme="majorBidi"/>
          <w:sz w:val="24"/>
          <w:szCs w:val="24"/>
        </w:rPr>
        <w:t>2</w:t>
      </w:r>
      <w:r w:rsidR="00B24CED" w:rsidRPr="00563CD0">
        <w:rPr>
          <w:rFonts w:asciiTheme="majorBidi" w:hAnsiTheme="majorBidi" w:cstheme="majorBidi"/>
          <w:sz w:val="24"/>
          <w:szCs w:val="24"/>
        </w:rPr>
        <w:t xml:space="preserve">) we used </w:t>
      </w:r>
      <w:r w:rsidR="007E1CFC">
        <w:rPr>
          <w:rFonts w:asciiTheme="majorBidi" w:hAnsiTheme="majorBidi" w:cstheme="majorBidi"/>
          <w:sz w:val="24"/>
          <w:szCs w:val="24"/>
        </w:rPr>
        <w:t xml:space="preserve">the </w:t>
      </w:r>
      <w:r w:rsidR="00B24CED" w:rsidRPr="00563CD0">
        <w:rPr>
          <w:rFonts w:asciiTheme="majorBidi" w:hAnsiTheme="majorBidi" w:cstheme="majorBidi"/>
          <w:sz w:val="24"/>
          <w:szCs w:val="24"/>
        </w:rPr>
        <w:t>age-pattern of case</w:t>
      </w:r>
      <w:r w:rsidR="007E1CFC">
        <w:rPr>
          <w:rFonts w:asciiTheme="majorBidi" w:hAnsiTheme="majorBidi" w:cstheme="majorBidi"/>
          <w:sz w:val="24"/>
          <w:szCs w:val="24"/>
        </w:rPr>
        <w:t xml:space="preserve"> </w:t>
      </w:r>
      <w:r w:rsidR="00B24CED" w:rsidRPr="00563CD0">
        <w:rPr>
          <w:rFonts w:asciiTheme="majorBidi" w:hAnsiTheme="majorBidi" w:cstheme="majorBidi"/>
          <w:sz w:val="24"/>
          <w:szCs w:val="24"/>
        </w:rPr>
        <w:t>fatality from Sweden, where high-quality data was available from more than one million events in registries</w:t>
      </w:r>
      <w:r w:rsidR="00B507D9" w:rsidRPr="00563CD0">
        <w:rPr>
          <w:rFonts w:asciiTheme="majorBidi" w:hAnsiTheme="majorBidi" w:cstheme="majorBidi"/>
          <w:sz w:val="24"/>
          <w:szCs w:val="24"/>
        </w:rPr>
        <w:t xml:space="preserve"> because age-specific case</w:t>
      </w:r>
      <w:r w:rsidR="007E1CFC">
        <w:rPr>
          <w:rFonts w:asciiTheme="majorBidi" w:hAnsiTheme="majorBidi" w:cstheme="majorBidi"/>
          <w:sz w:val="24"/>
          <w:szCs w:val="24"/>
        </w:rPr>
        <w:t xml:space="preserve"> </w:t>
      </w:r>
      <w:r w:rsidR="00B507D9" w:rsidRPr="00563CD0">
        <w:rPr>
          <w:rFonts w:asciiTheme="majorBidi" w:hAnsiTheme="majorBidi" w:cstheme="majorBidi"/>
          <w:sz w:val="24"/>
          <w:szCs w:val="24"/>
        </w:rPr>
        <w:t>fatality rates were not available from other countries</w:t>
      </w:r>
      <w:r w:rsidR="00845380">
        <w:rPr>
          <w:rFonts w:asciiTheme="majorBidi" w:hAnsiTheme="majorBidi" w:cstheme="majorBidi"/>
          <w:sz w:val="24"/>
          <w:szCs w:val="24"/>
        </w:rPr>
        <w:t xml:space="preserve">. </w:t>
      </w:r>
      <w:r w:rsidR="00E5001A" w:rsidRPr="00220887">
        <w:rPr>
          <w:rFonts w:asciiTheme="majorBidi" w:hAnsiTheme="majorBidi" w:cstheme="majorBidi"/>
          <w:sz w:val="24"/>
          <w:szCs w:val="24"/>
        </w:rPr>
        <w:t xml:space="preserve">As Appendix Figures 5, 6 and 7 show for several </w:t>
      </w:r>
      <w:r w:rsidR="00E5001A">
        <w:rPr>
          <w:rFonts w:asciiTheme="majorBidi" w:hAnsiTheme="majorBidi" w:cstheme="majorBidi"/>
          <w:sz w:val="24"/>
          <w:szCs w:val="24"/>
        </w:rPr>
        <w:t>countries</w:t>
      </w:r>
      <w:r w:rsidR="00E5001A" w:rsidRPr="00220887">
        <w:rPr>
          <w:rFonts w:asciiTheme="majorBidi" w:hAnsiTheme="majorBidi" w:cstheme="majorBidi"/>
          <w:sz w:val="24"/>
          <w:szCs w:val="24"/>
        </w:rPr>
        <w:t>, the estimated event rates are quite close to the observed ones</w:t>
      </w:r>
      <w:r w:rsidR="00B24CED" w:rsidRPr="00563CD0">
        <w:rPr>
          <w:rFonts w:asciiTheme="majorBidi" w:hAnsiTheme="majorBidi" w:cstheme="majorBidi"/>
          <w:sz w:val="24"/>
          <w:szCs w:val="24"/>
        </w:rPr>
        <w:t>; (</w:t>
      </w:r>
      <w:r w:rsidR="006773D3">
        <w:rPr>
          <w:rFonts w:asciiTheme="majorBidi" w:hAnsiTheme="majorBidi" w:cstheme="majorBidi"/>
          <w:sz w:val="24"/>
          <w:szCs w:val="24"/>
        </w:rPr>
        <w:t>3</w:t>
      </w:r>
      <w:r w:rsidR="00B24CED" w:rsidRPr="00563CD0">
        <w:rPr>
          <w:rFonts w:asciiTheme="majorBidi" w:hAnsiTheme="majorBidi" w:cstheme="majorBidi"/>
          <w:sz w:val="24"/>
          <w:szCs w:val="24"/>
        </w:rPr>
        <w:t xml:space="preserve">) </w:t>
      </w:r>
      <w:r w:rsidR="0088187B" w:rsidRPr="00563CD0">
        <w:rPr>
          <w:rFonts w:asciiTheme="majorBidi" w:hAnsiTheme="majorBidi" w:cstheme="majorBidi"/>
          <w:sz w:val="24"/>
          <w:szCs w:val="24"/>
        </w:rPr>
        <w:t xml:space="preserve">the </w:t>
      </w:r>
      <w:r w:rsidR="00B507D9" w:rsidRPr="00563CD0">
        <w:rPr>
          <w:rFonts w:asciiTheme="majorBidi" w:hAnsiTheme="majorBidi" w:cstheme="majorBidi"/>
          <w:sz w:val="24"/>
          <w:szCs w:val="24"/>
        </w:rPr>
        <w:t xml:space="preserve">estimated </w:t>
      </w:r>
      <w:r w:rsidR="0088187B" w:rsidRPr="00563CD0">
        <w:rPr>
          <w:rFonts w:asciiTheme="majorBidi" w:hAnsiTheme="majorBidi" w:cstheme="majorBidi"/>
          <w:sz w:val="24"/>
          <w:szCs w:val="24"/>
        </w:rPr>
        <w:t xml:space="preserve">CVD rates that we used for recalibration </w:t>
      </w:r>
      <w:r w:rsidR="007E1CFC">
        <w:rPr>
          <w:rFonts w:asciiTheme="majorBidi" w:hAnsiTheme="majorBidi" w:cstheme="majorBidi"/>
          <w:sz w:val="24"/>
          <w:szCs w:val="24"/>
        </w:rPr>
        <w:t xml:space="preserve">underestimate </w:t>
      </w:r>
      <w:r w:rsidR="00AC3613">
        <w:rPr>
          <w:rFonts w:asciiTheme="majorBidi" w:hAnsiTheme="majorBidi" w:cstheme="majorBidi"/>
          <w:sz w:val="24"/>
          <w:szCs w:val="24"/>
        </w:rPr>
        <w:t xml:space="preserve">the overlap between </w:t>
      </w:r>
      <w:r w:rsidR="007E1CFC">
        <w:rPr>
          <w:rFonts w:asciiTheme="majorBidi" w:hAnsiTheme="majorBidi" w:cstheme="majorBidi"/>
          <w:sz w:val="24"/>
          <w:szCs w:val="24"/>
        </w:rPr>
        <w:t xml:space="preserve">non-fatal </w:t>
      </w:r>
      <w:r w:rsidR="0088187B" w:rsidRPr="00AC3613">
        <w:rPr>
          <w:rFonts w:asciiTheme="majorBidi" w:hAnsiTheme="majorBidi" w:cstheme="majorBidi"/>
          <w:sz w:val="24"/>
          <w:szCs w:val="24"/>
        </w:rPr>
        <w:t>events</w:t>
      </w:r>
      <w:r w:rsidR="00F948A0" w:rsidRPr="00563CD0">
        <w:rPr>
          <w:rFonts w:asciiTheme="majorBidi" w:hAnsiTheme="majorBidi" w:cstheme="majorBidi"/>
          <w:sz w:val="24"/>
          <w:szCs w:val="24"/>
        </w:rPr>
        <w:t xml:space="preserve"> </w:t>
      </w:r>
      <w:r w:rsidR="006773D3">
        <w:rPr>
          <w:rFonts w:asciiTheme="majorBidi" w:hAnsiTheme="majorBidi" w:cstheme="majorBidi"/>
          <w:sz w:val="24"/>
          <w:szCs w:val="24"/>
        </w:rPr>
        <w:t xml:space="preserve">and therefore overestimate the </w:t>
      </w:r>
      <w:r w:rsidR="006F6307">
        <w:rPr>
          <w:rFonts w:asciiTheme="majorBidi" w:hAnsiTheme="majorBidi" w:cstheme="majorBidi"/>
          <w:sz w:val="24"/>
          <w:szCs w:val="24"/>
        </w:rPr>
        <w:t xml:space="preserve">non-fatal </w:t>
      </w:r>
      <w:r w:rsidR="006773D3">
        <w:rPr>
          <w:rFonts w:asciiTheme="majorBidi" w:hAnsiTheme="majorBidi" w:cstheme="majorBidi"/>
          <w:sz w:val="24"/>
          <w:szCs w:val="24"/>
        </w:rPr>
        <w:t xml:space="preserve">CVD rate </w:t>
      </w:r>
      <w:r w:rsidR="007E1CFC">
        <w:rPr>
          <w:rFonts w:asciiTheme="majorBidi" w:hAnsiTheme="majorBidi" w:cstheme="majorBidi"/>
          <w:sz w:val="24"/>
          <w:szCs w:val="24"/>
        </w:rPr>
        <w:t>as there is a positive correlation between non-fatal IHD and stroke rates</w:t>
      </w:r>
      <w:r w:rsidR="006773D3">
        <w:rPr>
          <w:rFonts w:asciiTheme="majorBidi" w:hAnsiTheme="majorBidi" w:cstheme="majorBidi"/>
          <w:sz w:val="24"/>
          <w:szCs w:val="24"/>
        </w:rPr>
        <w:t xml:space="preserve"> </w:t>
      </w:r>
      <w:r w:rsidR="006F6307">
        <w:rPr>
          <w:rFonts w:asciiTheme="majorBidi" w:hAnsiTheme="majorBidi" w:cstheme="majorBidi"/>
          <w:sz w:val="24"/>
          <w:szCs w:val="24"/>
        </w:rPr>
        <w:t xml:space="preserve">because they </w:t>
      </w:r>
      <w:r w:rsidR="006773D3">
        <w:rPr>
          <w:rFonts w:asciiTheme="majorBidi" w:hAnsiTheme="majorBidi" w:cstheme="majorBidi"/>
          <w:sz w:val="24"/>
          <w:szCs w:val="24"/>
        </w:rPr>
        <w:t>share risk factors</w:t>
      </w:r>
      <w:r w:rsidR="007E1CFC">
        <w:rPr>
          <w:rFonts w:asciiTheme="majorBidi" w:hAnsiTheme="majorBidi" w:cstheme="majorBidi"/>
          <w:sz w:val="24"/>
          <w:szCs w:val="24"/>
        </w:rPr>
        <w:t xml:space="preserve">. </w:t>
      </w:r>
      <w:r w:rsidR="007C212A">
        <w:rPr>
          <w:rFonts w:asciiTheme="majorBidi" w:hAnsiTheme="majorBidi" w:cstheme="majorBidi"/>
          <w:sz w:val="24"/>
          <w:szCs w:val="24"/>
        </w:rPr>
        <w:t>E</w:t>
      </w:r>
      <w:r w:rsidR="007E1CFC">
        <w:rPr>
          <w:rFonts w:asciiTheme="majorBidi" w:hAnsiTheme="majorBidi" w:cstheme="majorBidi"/>
          <w:sz w:val="24"/>
          <w:szCs w:val="24"/>
        </w:rPr>
        <w:t xml:space="preserve">mpirical data to quantify this correlation </w:t>
      </w:r>
      <w:r w:rsidR="006773D3">
        <w:rPr>
          <w:rFonts w:asciiTheme="majorBidi" w:hAnsiTheme="majorBidi" w:cstheme="majorBidi"/>
          <w:sz w:val="24"/>
          <w:szCs w:val="24"/>
        </w:rPr>
        <w:t xml:space="preserve">for all countries </w:t>
      </w:r>
      <w:r w:rsidR="007E1CFC">
        <w:rPr>
          <w:rFonts w:asciiTheme="majorBidi" w:hAnsiTheme="majorBidi" w:cstheme="majorBidi"/>
          <w:sz w:val="24"/>
          <w:szCs w:val="24"/>
        </w:rPr>
        <w:t xml:space="preserve">is </w:t>
      </w:r>
      <w:r w:rsidR="006773D3">
        <w:rPr>
          <w:rFonts w:asciiTheme="majorBidi" w:hAnsiTheme="majorBidi" w:cstheme="majorBidi"/>
          <w:sz w:val="24"/>
          <w:szCs w:val="24"/>
        </w:rPr>
        <w:t>not available</w:t>
      </w:r>
      <w:r w:rsidR="00F948A0" w:rsidRPr="00563CD0">
        <w:rPr>
          <w:rFonts w:asciiTheme="majorBidi" w:hAnsiTheme="majorBidi" w:cstheme="majorBidi"/>
          <w:sz w:val="24"/>
          <w:szCs w:val="24"/>
        </w:rPr>
        <w:t xml:space="preserve">. </w:t>
      </w:r>
      <w:r w:rsidR="00B24CED" w:rsidRPr="00563CD0">
        <w:rPr>
          <w:rFonts w:asciiTheme="majorBidi" w:hAnsiTheme="majorBidi" w:cstheme="majorBidi"/>
          <w:sz w:val="24"/>
          <w:szCs w:val="24"/>
        </w:rPr>
        <w:t xml:space="preserve">The scarcity of data </w:t>
      </w:r>
      <w:r w:rsidR="006F6307">
        <w:rPr>
          <w:rFonts w:asciiTheme="majorBidi" w:hAnsiTheme="majorBidi" w:cstheme="majorBidi"/>
          <w:sz w:val="24"/>
          <w:szCs w:val="24"/>
        </w:rPr>
        <w:t xml:space="preserve">on CVD rates </w:t>
      </w:r>
      <w:r w:rsidR="00B24CED" w:rsidRPr="00563CD0">
        <w:rPr>
          <w:rFonts w:asciiTheme="majorBidi" w:hAnsiTheme="majorBidi" w:cstheme="majorBidi"/>
          <w:sz w:val="24"/>
          <w:szCs w:val="24"/>
        </w:rPr>
        <w:t>underscores the need for monitoring. Second, although the coefficients of the risk scores were derived from eight high-quality cohort</w:t>
      </w:r>
      <w:r w:rsidR="006F6307">
        <w:rPr>
          <w:rFonts w:asciiTheme="majorBidi" w:hAnsiTheme="majorBidi" w:cstheme="majorBidi"/>
          <w:sz w:val="24"/>
          <w:szCs w:val="24"/>
        </w:rPr>
        <w:t>s</w:t>
      </w:r>
      <w:r w:rsidR="00B24CED" w:rsidRPr="00563CD0">
        <w:rPr>
          <w:rFonts w:asciiTheme="majorBidi" w:hAnsiTheme="majorBidi" w:cstheme="majorBidi"/>
          <w:sz w:val="24"/>
          <w:szCs w:val="24"/>
        </w:rPr>
        <w:t xml:space="preserve"> including diverse ethnic origins, all cohorts </w:t>
      </w:r>
      <w:r w:rsidR="00B24CED" w:rsidRPr="00563CD0">
        <w:rPr>
          <w:rFonts w:asciiTheme="majorBidi" w:hAnsiTheme="majorBidi" w:cstheme="majorBidi"/>
          <w:sz w:val="24"/>
          <w:szCs w:val="24"/>
        </w:rPr>
        <w:lastRenderedPageBreak/>
        <w:t>were from US and Puerto Rico. Evidence from cohort pooling show that the proportional effects of risk factors are similar in Western and Asian populations, and over time in the same populations.</w:t>
      </w:r>
      <w:r w:rsidR="004219C8" w:rsidRPr="004219C8">
        <w:rPr>
          <w:rFonts w:asciiTheme="majorBidi" w:hAnsiTheme="majorBidi" w:cstheme="majorBidi"/>
          <w:sz w:val="24"/>
          <w:szCs w:val="24"/>
          <w:vertAlign w:val="superscript"/>
        </w:rPr>
        <w:t>11,35</w:t>
      </w:r>
      <w:r w:rsidR="006F6307">
        <w:rPr>
          <w:rFonts w:asciiTheme="majorBidi" w:hAnsiTheme="majorBidi" w:cstheme="majorBidi"/>
          <w:sz w:val="24"/>
          <w:szCs w:val="24"/>
        </w:rPr>
        <w:t xml:space="preserve"> </w:t>
      </w:r>
      <w:r w:rsidR="00684E01">
        <w:rPr>
          <w:rFonts w:asciiTheme="majorBidi" w:hAnsiTheme="majorBidi" w:cstheme="majorBidi"/>
          <w:sz w:val="24"/>
          <w:szCs w:val="24"/>
        </w:rPr>
        <w:t xml:space="preserve">Future research should include pooling studies </w:t>
      </w:r>
      <w:r w:rsidR="003E51C5">
        <w:rPr>
          <w:rFonts w:asciiTheme="majorBidi" w:hAnsiTheme="majorBidi" w:cstheme="majorBidi"/>
          <w:sz w:val="24"/>
          <w:szCs w:val="24"/>
        </w:rPr>
        <w:t xml:space="preserve">across </w:t>
      </w:r>
      <w:r w:rsidR="006773D3">
        <w:rPr>
          <w:rFonts w:asciiTheme="majorBidi" w:hAnsiTheme="majorBidi" w:cstheme="majorBidi"/>
          <w:sz w:val="24"/>
          <w:szCs w:val="24"/>
        </w:rPr>
        <w:t>different</w:t>
      </w:r>
      <w:r w:rsidR="003E51C5">
        <w:rPr>
          <w:rFonts w:asciiTheme="majorBidi" w:hAnsiTheme="majorBidi" w:cstheme="majorBidi"/>
          <w:sz w:val="24"/>
          <w:szCs w:val="24"/>
        </w:rPr>
        <w:t xml:space="preserve"> regions</w:t>
      </w:r>
      <w:r w:rsidR="00684E01">
        <w:rPr>
          <w:rFonts w:asciiTheme="majorBidi" w:hAnsiTheme="majorBidi" w:cstheme="majorBidi"/>
          <w:sz w:val="24"/>
          <w:szCs w:val="24"/>
        </w:rPr>
        <w:t xml:space="preserve">. </w:t>
      </w:r>
      <w:r w:rsidR="00B24CED" w:rsidRPr="00563CD0">
        <w:rPr>
          <w:rFonts w:asciiTheme="majorBidi" w:hAnsiTheme="majorBidi" w:cstheme="majorBidi"/>
          <w:sz w:val="24"/>
          <w:szCs w:val="24"/>
        </w:rPr>
        <w:t xml:space="preserve">Third, in our application of the risk score in country surveys, we did not account for </w:t>
      </w:r>
      <w:r w:rsidR="006F6307">
        <w:rPr>
          <w:rFonts w:asciiTheme="majorBidi" w:hAnsiTheme="majorBidi" w:cstheme="majorBidi"/>
          <w:sz w:val="24"/>
          <w:szCs w:val="24"/>
        </w:rPr>
        <w:t xml:space="preserve">patients </w:t>
      </w:r>
      <w:r w:rsidR="00B24CED" w:rsidRPr="00563CD0">
        <w:rPr>
          <w:rFonts w:asciiTheme="majorBidi" w:hAnsiTheme="majorBidi" w:cstheme="majorBidi"/>
          <w:sz w:val="24"/>
          <w:szCs w:val="24"/>
        </w:rPr>
        <w:t xml:space="preserve">with a previous CVD event who are </w:t>
      </w:r>
      <w:r w:rsidR="006F6307" w:rsidRPr="00563CD0">
        <w:rPr>
          <w:rFonts w:asciiTheme="majorBidi" w:hAnsiTheme="majorBidi" w:cstheme="majorBidi"/>
          <w:sz w:val="24"/>
          <w:szCs w:val="24"/>
        </w:rPr>
        <w:t>at</w:t>
      </w:r>
      <w:r w:rsidR="00B24CED" w:rsidRPr="00563CD0">
        <w:rPr>
          <w:rFonts w:asciiTheme="majorBidi" w:hAnsiTheme="majorBidi" w:cstheme="majorBidi"/>
          <w:sz w:val="24"/>
          <w:szCs w:val="24"/>
        </w:rPr>
        <w:t xml:space="preserve"> high risk of a future event and should receive treatment. </w:t>
      </w:r>
      <w:r w:rsidR="00696054" w:rsidRPr="00563CD0">
        <w:rPr>
          <w:rFonts w:asciiTheme="majorBidi" w:hAnsiTheme="majorBidi" w:cstheme="majorBidi"/>
          <w:sz w:val="24"/>
          <w:szCs w:val="24"/>
        </w:rPr>
        <w:t>F</w:t>
      </w:r>
      <w:r w:rsidR="00696054">
        <w:rPr>
          <w:rFonts w:asciiTheme="majorBidi" w:hAnsiTheme="majorBidi" w:cstheme="majorBidi"/>
          <w:sz w:val="24"/>
          <w:szCs w:val="24"/>
        </w:rPr>
        <w:t>ourth</w:t>
      </w:r>
      <w:r w:rsidR="00B24CED" w:rsidRPr="00563CD0">
        <w:rPr>
          <w:rFonts w:asciiTheme="majorBidi" w:hAnsiTheme="majorBidi" w:cstheme="majorBidi"/>
          <w:sz w:val="24"/>
          <w:szCs w:val="24"/>
        </w:rPr>
        <w:t>, we used 10</w:t>
      </w:r>
      <w:r w:rsidR="00C82250" w:rsidRPr="00563CD0">
        <w:rPr>
          <w:rFonts w:asciiTheme="majorBidi" w:hAnsiTheme="majorBidi" w:cstheme="majorBidi"/>
          <w:sz w:val="24"/>
          <w:szCs w:val="24"/>
        </w:rPr>
        <w:t xml:space="preserve">, </w:t>
      </w:r>
      <w:r w:rsidR="00B24CED" w:rsidRPr="00563CD0">
        <w:rPr>
          <w:rFonts w:asciiTheme="majorBidi" w:hAnsiTheme="majorBidi" w:cstheme="majorBidi"/>
          <w:sz w:val="24"/>
          <w:szCs w:val="24"/>
        </w:rPr>
        <w:t>20</w:t>
      </w:r>
      <w:r w:rsidR="00C82250" w:rsidRPr="00563CD0">
        <w:rPr>
          <w:rFonts w:asciiTheme="majorBidi" w:hAnsiTheme="majorBidi" w:cstheme="majorBidi"/>
          <w:sz w:val="24"/>
          <w:szCs w:val="24"/>
        </w:rPr>
        <w:t xml:space="preserve"> and 30</w:t>
      </w:r>
      <w:r w:rsidR="00B24CED" w:rsidRPr="00563CD0">
        <w:rPr>
          <w:rFonts w:asciiTheme="majorBidi" w:hAnsiTheme="majorBidi" w:cstheme="majorBidi"/>
          <w:sz w:val="24"/>
          <w:szCs w:val="24"/>
        </w:rPr>
        <w:t xml:space="preserve">% as </w:t>
      </w:r>
      <w:r w:rsidR="00400A68">
        <w:rPr>
          <w:rFonts w:asciiTheme="majorBidi" w:hAnsiTheme="majorBidi" w:cstheme="majorBidi"/>
          <w:sz w:val="24"/>
          <w:szCs w:val="24"/>
        </w:rPr>
        <w:t>threshold</w:t>
      </w:r>
      <w:r w:rsidR="00B24CED" w:rsidRPr="00563CD0">
        <w:rPr>
          <w:rFonts w:asciiTheme="majorBidi" w:hAnsiTheme="majorBidi" w:cstheme="majorBidi"/>
          <w:sz w:val="24"/>
          <w:szCs w:val="24"/>
        </w:rPr>
        <w:t xml:space="preserve">s to define </w:t>
      </w:r>
      <w:r w:rsidR="00400A68">
        <w:rPr>
          <w:rFonts w:asciiTheme="majorBidi" w:hAnsiTheme="majorBidi" w:cstheme="majorBidi"/>
          <w:sz w:val="24"/>
          <w:szCs w:val="24"/>
        </w:rPr>
        <w:t>high-risk</w:t>
      </w:r>
      <w:r w:rsidR="00B24CED" w:rsidRPr="00563CD0">
        <w:rPr>
          <w:rFonts w:asciiTheme="majorBidi" w:hAnsiTheme="majorBidi" w:cstheme="majorBidi"/>
          <w:sz w:val="24"/>
          <w:szCs w:val="24"/>
        </w:rPr>
        <w:t xml:space="preserve"> based on national and international guidelines for </w:t>
      </w:r>
      <w:r w:rsidR="007C212A">
        <w:rPr>
          <w:rFonts w:asciiTheme="majorBidi" w:hAnsiTheme="majorBidi" w:cstheme="majorBidi"/>
          <w:sz w:val="24"/>
          <w:szCs w:val="24"/>
        </w:rPr>
        <w:t xml:space="preserve">CVD </w:t>
      </w:r>
      <w:r w:rsidR="00B24CED" w:rsidRPr="00563CD0">
        <w:rPr>
          <w:rFonts w:asciiTheme="majorBidi" w:hAnsiTheme="majorBidi" w:cstheme="majorBidi"/>
          <w:sz w:val="24"/>
          <w:szCs w:val="24"/>
        </w:rPr>
        <w:t>prevention.</w:t>
      </w:r>
      <w:r w:rsidR="000B6D72" w:rsidRPr="000B6D72">
        <w:rPr>
          <w:rFonts w:asciiTheme="majorBidi" w:hAnsiTheme="majorBidi" w:cstheme="majorBidi"/>
          <w:sz w:val="24"/>
          <w:szCs w:val="24"/>
          <w:vertAlign w:val="superscript"/>
        </w:rPr>
        <w:t>3,24–26</w:t>
      </w:r>
      <w:r w:rsidR="00B24CED" w:rsidRPr="00563CD0">
        <w:rPr>
          <w:rFonts w:asciiTheme="majorBidi" w:hAnsiTheme="majorBidi" w:cstheme="majorBidi"/>
          <w:sz w:val="24"/>
          <w:szCs w:val="24"/>
        </w:rPr>
        <w:t xml:space="preserve"> However, the </w:t>
      </w:r>
      <w:r w:rsidR="00400A68">
        <w:rPr>
          <w:rFonts w:asciiTheme="majorBidi" w:hAnsiTheme="majorBidi" w:cstheme="majorBidi"/>
          <w:sz w:val="24"/>
          <w:szCs w:val="24"/>
        </w:rPr>
        <w:t>threshold</w:t>
      </w:r>
      <w:r w:rsidR="006773D3">
        <w:rPr>
          <w:rFonts w:asciiTheme="majorBidi" w:hAnsiTheme="majorBidi" w:cstheme="majorBidi"/>
          <w:sz w:val="24"/>
          <w:szCs w:val="24"/>
        </w:rPr>
        <w:t xml:space="preserve"> above </w:t>
      </w:r>
      <w:r w:rsidR="00B24CED" w:rsidRPr="00563CD0">
        <w:rPr>
          <w:rFonts w:asciiTheme="majorBidi" w:hAnsiTheme="majorBidi" w:cstheme="majorBidi"/>
          <w:sz w:val="24"/>
          <w:szCs w:val="24"/>
        </w:rPr>
        <w:t xml:space="preserve">which a patient is considered </w:t>
      </w:r>
      <w:r w:rsidR="00400A68">
        <w:rPr>
          <w:rFonts w:asciiTheme="majorBidi" w:hAnsiTheme="majorBidi" w:cstheme="majorBidi"/>
          <w:sz w:val="24"/>
          <w:szCs w:val="24"/>
        </w:rPr>
        <w:t>high-risk</w:t>
      </w:r>
      <w:r w:rsidR="00B24CED" w:rsidRPr="00563CD0">
        <w:rPr>
          <w:rFonts w:asciiTheme="majorBidi" w:hAnsiTheme="majorBidi" w:cstheme="majorBidi"/>
          <w:sz w:val="24"/>
          <w:szCs w:val="24"/>
        </w:rPr>
        <w:t xml:space="preserve"> and eligible for counseling and treatment depends on the</w:t>
      </w:r>
      <w:r w:rsidR="00845380" w:rsidRPr="00845380">
        <w:rPr>
          <w:rFonts w:asciiTheme="majorBidi" w:hAnsiTheme="majorBidi" w:cstheme="majorBidi"/>
          <w:sz w:val="24"/>
          <w:szCs w:val="24"/>
        </w:rPr>
        <w:t xml:space="preserve"> </w:t>
      </w:r>
      <w:r w:rsidR="00845380">
        <w:rPr>
          <w:rFonts w:asciiTheme="majorBidi" w:hAnsiTheme="majorBidi" w:cstheme="majorBidi"/>
          <w:sz w:val="24"/>
          <w:szCs w:val="24"/>
        </w:rPr>
        <w:t>priorities set for disease control in each country</w:t>
      </w:r>
      <w:r w:rsidR="00855184" w:rsidRPr="00563CD0">
        <w:rPr>
          <w:rFonts w:asciiTheme="majorBidi" w:hAnsiTheme="majorBidi" w:cstheme="majorBidi"/>
          <w:sz w:val="24"/>
          <w:szCs w:val="24"/>
        </w:rPr>
        <w:t>.</w:t>
      </w:r>
      <w:r w:rsidR="00357888">
        <w:rPr>
          <w:rFonts w:asciiTheme="majorBidi" w:hAnsiTheme="majorBidi" w:cstheme="majorBidi"/>
          <w:sz w:val="24"/>
          <w:szCs w:val="24"/>
        </w:rPr>
        <w:t xml:space="preserve"> Th</w:t>
      </w:r>
      <w:r w:rsidR="00400A68">
        <w:rPr>
          <w:rFonts w:asciiTheme="majorBidi" w:hAnsiTheme="majorBidi" w:cstheme="majorBidi"/>
          <w:sz w:val="24"/>
          <w:szCs w:val="24"/>
        </w:rPr>
        <w:t xml:space="preserve">e threshold </w:t>
      </w:r>
      <w:r w:rsidR="00357888">
        <w:rPr>
          <w:rFonts w:asciiTheme="majorBidi" w:hAnsiTheme="majorBidi" w:cstheme="majorBidi"/>
          <w:sz w:val="24"/>
          <w:szCs w:val="24"/>
        </w:rPr>
        <w:t xml:space="preserve">also </w:t>
      </w:r>
      <w:r w:rsidR="006773D3">
        <w:rPr>
          <w:rFonts w:asciiTheme="majorBidi" w:hAnsiTheme="majorBidi" w:cstheme="majorBidi"/>
          <w:sz w:val="24"/>
          <w:szCs w:val="24"/>
        </w:rPr>
        <w:t xml:space="preserve">changes </w:t>
      </w:r>
      <w:r w:rsidR="00357888">
        <w:rPr>
          <w:rFonts w:asciiTheme="majorBidi" w:hAnsiTheme="majorBidi" w:cstheme="majorBidi"/>
          <w:sz w:val="24"/>
          <w:szCs w:val="24"/>
        </w:rPr>
        <w:t>the sensitivity and specificity of the risk score which also varies across countries.</w:t>
      </w:r>
      <w:r w:rsidR="001036CE">
        <w:rPr>
          <w:rFonts w:asciiTheme="majorBidi" w:hAnsiTheme="majorBidi" w:cstheme="majorBidi"/>
          <w:sz w:val="24"/>
          <w:szCs w:val="24"/>
        </w:rPr>
        <w:t xml:space="preserve"> </w:t>
      </w:r>
      <w:r w:rsidR="000E77F0">
        <w:rPr>
          <w:rFonts w:asciiTheme="majorBidi" w:hAnsiTheme="majorBidi" w:cstheme="majorBidi"/>
          <w:sz w:val="24"/>
          <w:szCs w:val="24"/>
        </w:rPr>
        <w:t xml:space="preserve">Finally, we presented 10-year CVD risk as this is most commonly used in risk </w:t>
      </w:r>
      <w:r w:rsidR="006773D3">
        <w:rPr>
          <w:rFonts w:asciiTheme="majorBidi" w:hAnsiTheme="majorBidi" w:cstheme="majorBidi"/>
          <w:sz w:val="24"/>
          <w:szCs w:val="24"/>
        </w:rPr>
        <w:t>scores and risk charts</w:t>
      </w:r>
      <w:r w:rsidR="000E77F0">
        <w:rPr>
          <w:rFonts w:asciiTheme="majorBidi" w:hAnsiTheme="majorBidi" w:cstheme="majorBidi"/>
          <w:sz w:val="24"/>
          <w:szCs w:val="24"/>
        </w:rPr>
        <w:t>. However, 10</w:t>
      </w:r>
      <w:r w:rsidR="009616B6">
        <w:rPr>
          <w:rFonts w:asciiTheme="majorBidi" w:hAnsiTheme="majorBidi" w:cstheme="majorBidi"/>
          <w:sz w:val="24"/>
          <w:szCs w:val="24"/>
        </w:rPr>
        <w:t>-year risks underestimates life</w:t>
      </w:r>
      <w:r w:rsidR="000E77F0">
        <w:rPr>
          <w:rFonts w:asciiTheme="majorBidi" w:hAnsiTheme="majorBidi" w:cstheme="majorBidi"/>
          <w:sz w:val="24"/>
          <w:szCs w:val="24"/>
        </w:rPr>
        <w:t>time risk and may therefore lead to under-treatment especially in younger individuals.</w:t>
      </w:r>
    </w:p>
    <w:p w14:paraId="6C6B055C" w14:textId="7B5174B2" w:rsidR="009C7AAB" w:rsidRPr="00563CD0" w:rsidRDefault="009C7AAB" w:rsidP="00B24CED">
      <w:pPr>
        <w:widowControl/>
        <w:spacing w:line="480" w:lineRule="auto"/>
        <w:rPr>
          <w:rFonts w:asciiTheme="majorBidi" w:hAnsiTheme="majorBidi" w:cstheme="majorBidi"/>
          <w:sz w:val="24"/>
          <w:szCs w:val="24"/>
        </w:rPr>
      </w:pPr>
    </w:p>
    <w:p w14:paraId="23D56256" w14:textId="08B7F026" w:rsidR="00670B34" w:rsidRPr="00563CD0" w:rsidRDefault="00175F8B" w:rsidP="00C5031B">
      <w:pPr>
        <w:widowControl/>
        <w:spacing w:line="480" w:lineRule="auto"/>
        <w:rPr>
          <w:rFonts w:asciiTheme="majorBidi" w:hAnsiTheme="majorBidi" w:cstheme="majorBidi"/>
          <w:sz w:val="24"/>
          <w:szCs w:val="24"/>
        </w:rPr>
      </w:pPr>
      <w:r w:rsidRPr="00563CD0">
        <w:rPr>
          <w:rFonts w:asciiTheme="majorBidi" w:hAnsiTheme="majorBidi" w:cstheme="majorBidi"/>
          <w:sz w:val="24"/>
          <w:szCs w:val="24"/>
        </w:rPr>
        <w:t>Risk-based prevention of CVD is now a major strategy proposed by national and international guidelines.</w:t>
      </w:r>
      <w:r w:rsidR="000B6D72" w:rsidRPr="000B6D72">
        <w:rPr>
          <w:rFonts w:asciiTheme="majorBidi" w:hAnsiTheme="majorBidi" w:cstheme="majorBidi"/>
          <w:sz w:val="24"/>
          <w:szCs w:val="24"/>
          <w:vertAlign w:val="superscript"/>
        </w:rPr>
        <w:t>3,24,25</w:t>
      </w:r>
      <w:r w:rsidR="00F85286" w:rsidRPr="00563CD0">
        <w:rPr>
          <w:rFonts w:asciiTheme="majorBidi" w:hAnsiTheme="majorBidi" w:cstheme="majorBidi"/>
          <w:sz w:val="24"/>
          <w:szCs w:val="24"/>
        </w:rPr>
        <w:t xml:space="preserve"> </w:t>
      </w:r>
      <w:r w:rsidRPr="00563CD0">
        <w:rPr>
          <w:rFonts w:asciiTheme="majorBidi" w:hAnsiTheme="majorBidi" w:cstheme="majorBidi"/>
          <w:sz w:val="24"/>
          <w:szCs w:val="24"/>
        </w:rPr>
        <w:t xml:space="preserve">The risk charts presented here can be used to predict 10-year risk of </w:t>
      </w:r>
      <w:r w:rsidR="00EA5958">
        <w:rPr>
          <w:rFonts w:asciiTheme="majorBidi" w:hAnsiTheme="majorBidi" w:cstheme="majorBidi"/>
          <w:sz w:val="24"/>
          <w:szCs w:val="24"/>
        </w:rPr>
        <w:t xml:space="preserve">fatal-and-nonfatal </w:t>
      </w:r>
      <w:r w:rsidRPr="00563CD0">
        <w:rPr>
          <w:rFonts w:asciiTheme="majorBidi" w:hAnsiTheme="majorBidi" w:cstheme="majorBidi"/>
          <w:sz w:val="24"/>
          <w:szCs w:val="24"/>
        </w:rPr>
        <w:t xml:space="preserve">CVD in </w:t>
      </w:r>
      <w:r w:rsidR="00563CD0">
        <w:rPr>
          <w:rFonts w:asciiTheme="majorBidi" w:hAnsiTheme="majorBidi" w:cstheme="majorBidi"/>
          <w:sz w:val="24"/>
          <w:szCs w:val="24"/>
        </w:rPr>
        <w:t>18</w:t>
      </w:r>
      <w:r w:rsidR="002443B8">
        <w:rPr>
          <w:rFonts w:asciiTheme="majorBidi" w:hAnsiTheme="majorBidi" w:cstheme="majorBidi"/>
          <w:sz w:val="24"/>
          <w:szCs w:val="24"/>
        </w:rPr>
        <w:t>2</w:t>
      </w:r>
      <w:r w:rsidR="00563CD0">
        <w:rPr>
          <w:rFonts w:asciiTheme="majorBidi" w:hAnsiTheme="majorBidi" w:cstheme="majorBidi"/>
          <w:sz w:val="24"/>
          <w:szCs w:val="24"/>
        </w:rPr>
        <w:t xml:space="preserve"> </w:t>
      </w:r>
      <w:r w:rsidRPr="00563CD0">
        <w:rPr>
          <w:rFonts w:asciiTheme="majorBidi" w:hAnsiTheme="majorBidi" w:cstheme="majorBidi"/>
          <w:sz w:val="24"/>
          <w:szCs w:val="24"/>
        </w:rPr>
        <w:t xml:space="preserve">countries worldwide, removing a major </w:t>
      </w:r>
      <w:r w:rsidR="006C234E" w:rsidRPr="00563CD0">
        <w:rPr>
          <w:rFonts w:asciiTheme="majorBidi" w:hAnsiTheme="majorBidi" w:cstheme="majorBidi"/>
          <w:sz w:val="24"/>
          <w:szCs w:val="24"/>
        </w:rPr>
        <w:t xml:space="preserve">obstacle </w:t>
      </w:r>
      <w:r w:rsidRPr="00563CD0">
        <w:rPr>
          <w:rFonts w:asciiTheme="majorBidi" w:hAnsiTheme="majorBidi" w:cstheme="majorBidi"/>
          <w:sz w:val="24"/>
          <w:szCs w:val="24"/>
        </w:rPr>
        <w:t xml:space="preserve">in applying risk-based prevention strategies both </w:t>
      </w:r>
      <w:r w:rsidR="00CF5F63">
        <w:rPr>
          <w:rFonts w:asciiTheme="majorBidi" w:hAnsiTheme="majorBidi" w:cstheme="majorBidi"/>
          <w:sz w:val="24"/>
          <w:szCs w:val="24"/>
        </w:rPr>
        <w:t xml:space="preserve">for </w:t>
      </w:r>
      <w:r w:rsidRPr="00563CD0">
        <w:rPr>
          <w:rFonts w:asciiTheme="majorBidi" w:hAnsiTheme="majorBidi" w:cstheme="majorBidi"/>
          <w:sz w:val="24"/>
          <w:szCs w:val="24"/>
        </w:rPr>
        <w:t>individual</w:t>
      </w:r>
      <w:r w:rsidR="00CF5F63">
        <w:rPr>
          <w:rFonts w:asciiTheme="majorBidi" w:hAnsiTheme="majorBidi" w:cstheme="majorBidi"/>
          <w:sz w:val="24"/>
          <w:szCs w:val="24"/>
        </w:rPr>
        <w:t>s</w:t>
      </w:r>
      <w:r w:rsidRPr="00563CD0">
        <w:rPr>
          <w:rFonts w:asciiTheme="majorBidi" w:hAnsiTheme="majorBidi" w:cstheme="majorBidi"/>
          <w:sz w:val="24"/>
          <w:szCs w:val="24"/>
        </w:rPr>
        <w:t xml:space="preserve"> and population</w:t>
      </w:r>
      <w:r w:rsidR="00CF5F63">
        <w:rPr>
          <w:rFonts w:asciiTheme="majorBidi" w:hAnsiTheme="majorBidi" w:cstheme="majorBidi"/>
          <w:sz w:val="24"/>
          <w:szCs w:val="24"/>
        </w:rPr>
        <w:t>s</w:t>
      </w:r>
      <w:r w:rsidRPr="00563CD0">
        <w:rPr>
          <w:rFonts w:asciiTheme="majorBidi" w:hAnsiTheme="majorBidi" w:cstheme="majorBidi"/>
          <w:sz w:val="24"/>
          <w:szCs w:val="24"/>
        </w:rPr>
        <w:t xml:space="preserve">. </w:t>
      </w:r>
      <w:r w:rsidRPr="00563CD0">
        <w:rPr>
          <w:rFonts w:asciiTheme="majorBidi" w:hAnsiTheme="majorBidi" w:cstheme="majorBidi"/>
          <w:sz w:val="24"/>
          <w:szCs w:val="24"/>
        </w:rPr>
        <w:lastRenderedPageBreak/>
        <w:t>Further research</w:t>
      </w:r>
      <w:r w:rsidR="00407FA1">
        <w:rPr>
          <w:rFonts w:asciiTheme="majorBidi" w:hAnsiTheme="majorBidi" w:cstheme="majorBidi"/>
          <w:sz w:val="24"/>
          <w:szCs w:val="24"/>
        </w:rPr>
        <w:t xml:space="preserve"> is </w:t>
      </w:r>
      <w:r w:rsidR="005B5FD4" w:rsidRPr="00563CD0">
        <w:rPr>
          <w:rFonts w:asciiTheme="majorBidi" w:hAnsiTheme="majorBidi" w:cstheme="majorBidi"/>
          <w:sz w:val="24"/>
          <w:szCs w:val="24"/>
        </w:rPr>
        <w:t>required</w:t>
      </w:r>
      <w:r w:rsidR="00A9371D" w:rsidRPr="00563CD0">
        <w:rPr>
          <w:rFonts w:asciiTheme="majorBidi" w:hAnsiTheme="majorBidi" w:cstheme="majorBidi"/>
          <w:sz w:val="24"/>
          <w:szCs w:val="24"/>
        </w:rPr>
        <w:t xml:space="preserve"> to </w:t>
      </w:r>
      <w:r w:rsidR="00CF5F63">
        <w:rPr>
          <w:rFonts w:asciiTheme="majorBidi" w:hAnsiTheme="majorBidi" w:cstheme="majorBidi"/>
          <w:sz w:val="24"/>
          <w:szCs w:val="24"/>
        </w:rPr>
        <w:t xml:space="preserve">identify </w:t>
      </w:r>
      <w:r w:rsidR="00A9371D" w:rsidRPr="00563CD0">
        <w:rPr>
          <w:rFonts w:asciiTheme="majorBidi" w:hAnsiTheme="majorBidi" w:cstheme="majorBidi"/>
          <w:sz w:val="24"/>
          <w:szCs w:val="24"/>
        </w:rPr>
        <w:t xml:space="preserve">the most cost-effective interventions </w:t>
      </w:r>
      <w:r w:rsidR="00407FA1">
        <w:rPr>
          <w:rFonts w:asciiTheme="majorBidi" w:hAnsiTheme="majorBidi" w:cstheme="majorBidi"/>
          <w:sz w:val="24"/>
          <w:szCs w:val="24"/>
        </w:rPr>
        <w:t xml:space="preserve">for </w:t>
      </w:r>
      <w:r w:rsidR="00A9371D" w:rsidRPr="00563CD0">
        <w:rPr>
          <w:rFonts w:asciiTheme="majorBidi" w:hAnsiTheme="majorBidi" w:cstheme="majorBidi"/>
          <w:sz w:val="24"/>
          <w:szCs w:val="24"/>
        </w:rPr>
        <w:t xml:space="preserve">high-risk </w:t>
      </w:r>
      <w:r w:rsidR="003273DE" w:rsidRPr="00563CD0">
        <w:rPr>
          <w:rFonts w:asciiTheme="majorBidi" w:hAnsiTheme="majorBidi" w:cstheme="majorBidi"/>
          <w:sz w:val="24"/>
          <w:szCs w:val="24"/>
        </w:rPr>
        <w:t>individuals</w:t>
      </w:r>
      <w:r w:rsidR="00A9371D" w:rsidRPr="00563CD0">
        <w:rPr>
          <w:rFonts w:asciiTheme="majorBidi" w:hAnsiTheme="majorBidi" w:cstheme="majorBidi"/>
          <w:sz w:val="24"/>
          <w:szCs w:val="24"/>
        </w:rPr>
        <w:t xml:space="preserve">. </w:t>
      </w:r>
      <w:r w:rsidR="004467B5" w:rsidRPr="00563CD0">
        <w:rPr>
          <w:rFonts w:asciiTheme="majorBidi" w:hAnsiTheme="majorBidi" w:cstheme="majorBidi"/>
          <w:sz w:val="24"/>
          <w:szCs w:val="24"/>
        </w:rPr>
        <w:t>T</w:t>
      </w:r>
      <w:r w:rsidR="00A9371D" w:rsidRPr="00563CD0">
        <w:rPr>
          <w:rFonts w:asciiTheme="majorBidi" w:hAnsiTheme="majorBidi" w:cstheme="majorBidi"/>
          <w:sz w:val="24"/>
          <w:szCs w:val="24"/>
        </w:rPr>
        <w:t xml:space="preserve">here are ongoing trials to establish whether the efficacy of multi-drug therapy and lifestyle advice in </w:t>
      </w:r>
      <w:r w:rsidR="00400A68">
        <w:rPr>
          <w:rFonts w:asciiTheme="majorBidi" w:hAnsiTheme="majorBidi" w:cstheme="majorBidi"/>
          <w:sz w:val="24"/>
          <w:szCs w:val="24"/>
        </w:rPr>
        <w:t>LMICs</w:t>
      </w:r>
      <w:r w:rsidR="004467B5" w:rsidRPr="00563CD0">
        <w:rPr>
          <w:rFonts w:asciiTheme="majorBidi" w:hAnsiTheme="majorBidi" w:cstheme="majorBidi"/>
          <w:sz w:val="24"/>
          <w:szCs w:val="24"/>
        </w:rPr>
        <w:t xml:space="preserve"> </w:t>
      </w:r>
      <w:r w:rsidR="00A00D84" w:rsidRPr="00563CD0">
        <w:rPr>
          <w:rFonts w:asciiTheme="majorBidi" w:hAnsiTheme="majorBidi" w:cstheme="majorBidi"/>
          <w:sz w:val="24"/>
          <w:szCs w:val="24"/>
        </w:rPr>
        <w:t>is</w:t>
      </w:r>
      <w:r w:rsidR="00A9371D" w:rsidRPr="00563CD0">
        <w:rPr>
          <w:rFonts w:asciiTheme="majorBidi" w:hAnsiTheme="majorBidi" w:cstheme="majorBidi"/>
          <w:sz w:val="24"/>
          <w:szCs w:val="24"/>
        </w:rPr>
        <w:t xml:space="preserve"> </w:t>
      </w:r>
      <w:proofErr w:type="gramStart"/>
      <w:r w:rsidR="00A9371D" w:rsidRPr="00563CD0">
        <w:rPr>
          <w:rFonts w:asciiTheme="majorBidi" w:hAnsiTheme="majorBidi" w:cstheme="majorBidi"/>
          <w:sz w:val="24"/>
          <w:szCs w:val="24"/>
        </w:rPr>
        <w:t>similar to</w:t>
      </w:r>
      <w:proofErr w:type="gramEnd"/>
      <w:r w:rsidR="00A9371D" w:rsidRPr="00563CD0">
        <w:rPr>
          <w:rFonts w:asciiTheme="majorBidi" w:hAnsiTheme="majorBidi" w:cstheme="majorBidi"/>
          <w:sz w:val="24"/>
          <w:szCs w:val="24"/>
        </w:rPr>
        <w:t xml:space="preserve"> those </w:t>
      </w:r>
      <w:r w:rsidR="00EA5958">
        <w:rPr>
          <w:rFonts w:asciiTheme="majorBidi" w:hAnsiTheme="majorBidi" w:cstheme="majorBidi"/>
          <w:sz w:val="24"/>
          <w:szCs w:val="24"/>
        </w:rPr>
        <w:t>observed</w:t>
      </w:r>
      <w:r w:rsidR="00EA5958" w:rsidRPr="00563CD0">
        <w:rPr>
          <w:rFonts w:asciiTheme="majorBidi" w:hAnsiTheme="majorBidi" w:cstheme="majorBidi"/>
          <w:sz w:val="24"/>
          <w:szCs w:val="24"/>
        </w:rPr>
        <w:t xml:space="preserve"> </w:t>
      </w:r>
      <w:r w:rsidR="00A9371D" w:rsidRPr="00563CD0">
        <w:rPr>
          <w:rFonts w:asciiTheme="majorBidi" w:hAnsiTheme="majorBidi" w:cstheme="majorBidi"/>
          <w:sz w:val="24"/>
          <w:szCs w:val="24"/>
        </w:rPr>
        <w:t xml:space="preserve">in </w:t>
      </w:r>
      <w:r w:rsidR="00EA5958">
        <w:rPr>
          <w:rFonts w:asciiTheme="majorBidi" w:hAnsiTheme="majorBidi" w:cstheme="majorBidi"/>
          <w:sz w:val="24"/>
          <w:szCs w:val="24"/>
        </w:rPr>
        <w:t>high-income countries</w:t>
      </w:r>
      <w:r w:rsidR="00A9371D" w:rsidRPr="00563CD0">
        <w:rPr>
          <w:rFonts w:asciiTheme="majorBidi" w:hAnsiTheme="majorBidi" w:cstheme="majorBidi"/>
          <w:sz w:val="24"/>
          <w:szCs w:val="24"/>
        </w:rPr>
        <w:t>.</w:t>
      </w:r>
      <w:r w:rsidR="00105EF2" w:rsidRPr="00563CD0">
        <w:rPr>
          <w:rFonts w:asciiTheme="majorBidi" w:hAnsiTheme="majorBidi" w:cstheme="majorBidi"/>
          <w:sz w:val="24"/>
          <w:szCs w:val="24"/>
        </w:rPr>
        <w:t xml:space="preserve"> </w:t>
      </w:r>
      <w:r w:rsidR="00A9371D" w:rsidRPr="00563CD0">
        <w:rPr>
          <w:rFonts w:asciiTheme="majorBidi" w:hAnsiTheme="majorBidi" w:cstheme="majorBidi"/>
          <w:sz w:val="24"/>
          <w:szCs w:val="24"/>
        </w:rPr>
        <w:t xml:space="preserve">There is also ongoing research on whether non-physician </w:t>
      </w:r>
      <w:r w:rsidR="00B703A7" w:rsidRPr="00563CD0">
        <w:rPr>
          <w:rFonts w:asciiTheme="majorBidi" w:hAnsiTheme="majorBidi" w:cstheme="majorBidi"/>
          <w:sz w:val="24"/>
          <w:szCs w:val="24"/>
        </w:rPr>
        <w:t>clinicians</w:t>
      </w:r>
      <w:r w:rsidR="00A9371D" w:rsidRPr="00563CD0">
        <w:rPr>
          <w:rFonts w:asciiTheme="majorBidi" w:hAnsiTheme="majorBidi" w:cstheme="majorBidi"/>
          <w:sz w:val="24"/>
          <w:szCs w:val="24"/>
        </w:rPr>
        <w:t>, aided by new information technologies</w:t>
      </w:r>
      <w:r w:rsidR="00CF5F63">
        <w:rPr>
          <w:rFonts w:asciiTheme="majorBidi" w:hAnsiTheme="majorBidi" w:cstheme="majorBidi"/>
          <w:sz w:val="24"/>
          <w:szCs w:val="24"/>
        </w:rPr>
        <w:t xml:space="preserve"> such as risk charts</w:t>
      </w:r>
      <w:r w:rsidR="00A9371D" w:rsidRPr="00563CD0">
        <w:rPr>
          <w:rFonts w:asciiTheme="majorBidi" w:hAnsiTheme="majorBidi" w:cstheme="majorBidi"/>
          <w:sz w:val="24"/>
          <w:szCs w:val="24"/>
        </w:rPr>
        <w:t xml:space="preserve">, </w:t>
      </w:r>
      <w:r w:rsidR="00EA5958">
        <w:rPr>
          <w:rFonts w:asciiTheme="majorBidi" w:hAnsiTheme="majorBidi" w:cstheme="majorBidi"/>
          <w:sz w:val="24"/>
          <w:szCs w:val="24"/>
        </w:rPr>
        <w:t xml:space="preserve">can </w:t>
      </w:r>
      <w:r w:rsidR="00A9371D" w:rsidRPr="00563CD0">
        <w:rPr>
          <w:rFonts w:asciiTheme="majorBidi" w:hAnsiTheme="majorBidi" w:cstheme="majorBidi"/>
          <w:sz w:val="24"/>
          <w:szCs w:val="24"/>
        </w:rPr>
        <w:t>identify and manage high-risk individuals</w:t>
      </w:r>
      <w:r w:rsidR="00A264E1" w:rsidRPr="00563CD0">
        <w:rPr>
          <w:rFonts w:asciiTheme="majorBidi" w:hAnsiTheme="majorBidi" w:cstheme="majorBidi"/>
          <w:sz w:val="24"/>
          <w:szCs w:val="24"/>
        </w:rPr>
        <w:t>,</w:t>
      </w:r>
      <w:r w:rsidR="00A9371D" w:rsidRPr="00563CD0">
        <w:rPr>
          <w:rFonts w:asciiTheme="majorBidi" w:hAnsiTheme="majorBidi" w:cstheme="majorBidi"/>
          <w:sz w:val="24"/>
          <w:szCs w:val="24"/>
        </w:rPr>
        <w:t xml:space="preserve"> especially if regular contact leads to better adherence.</w:t>
      </w:r>
      <w:r w:rsidR="00CE49D0" w:rsidRPr="00563CD0" w:rsidDel="00CE49D0">
        <w:rPr>
          <w:rFonts w:asciiTheme="majorBidi" w:hAnsiTheme="majorBidi" w:cstheme="majorBidi"/>
          <w:sz w:val="24"/>
          <w:szCs w:val="24"/>
        </w:rPr>
        <w:t xml:space="preserve"> </w:t>
      </w:r>
    </w:p>
    <w:p w14:paraId="2AE6A551" w14:textId="77777777" w:rsidR="00364758" w:rsidRDefault="00364758" w:rsidP="002443B8">
      <w:pPr>
        <w:widowControl/>
        <w:spacing w:line="480" w:lineRule="auto"/>
        <w:jc w:val="left"/>
        <w:rPr>
          <w:rFonts w:asciiTheme="majorBidi" w:hAnsiTheme="majorBidi" w:cstheme="majorBidi"/>
          <w:sz w:val="24"/>
          <w:szCs w:val="24"/>
        </w:rPr>
      </w:pPr>
    </w:p>
    <w:p w14:paraId="1B9CAF32" w14:textId="77777777" w:rsidR="00705028" w:rsidRDefault="00705028" w:rsidP="00705028">
      <w:pPr>
        <w:spacing w:line="480" w:lineRule="auto"/>
        <w:rPr>
          <w:b/>
        </w:rPr>
      </w:pPr>
      <w:r>
        <w:rPr>
          <w:rFonts w:hint="eastAsia"/>
          <w:b/>
        </w:rPr>
        <w:t xml:space="preserve">Research in </w:t>
      </w:r>
      <w:r>
        <w:rPr>
          <w:b/>
        </w:rPr>
        <w:t>context</w:t>
      </w:r>
    </w:p>
    <w:p w14:paraId="64F9DF8A" w14:textId="77777777" w:rsidR="00705028" w:rsidRDefault="00705028" w:rsidP="00705028">
      <w:pPr>
        <w:spacing w:line="480" w:lineRule="auto"/>
        <w:rPr>
          <w:i/>
        </w:rPr>
      </w:pPr>
      <w:r>
        <w:rPr>
          <w:i/>
        </w:rPr>
        <w:t>Evidence before this study</w:t>
      </w:r>
    </w:p>
    <w:p w14:paraId="61018AD2" w14:textId="1A379B93" w:rsidR="00705028" w:rsidRPr="007D7C63" w:rsidRDefault="002A37CD" w:rsidP="002A37CD">
      <w:pPr>
        <w:spacing w:line="480" w:lineRule="auto"/>
        <w:rPr>
          <w:rFonts w:ascii="Times New Roman" w:hAnsi="Times New Roman" w:cs="Times New Roman"/>
          <w:sz w:val="24"/>
          <w:szCs w:val="24"/>
        </w:rPr>
      </w:pPr>
      <w:r>
        <w:rPr>
          <w:rFonts w:ascii="Times New Roman" w:hAnsi="Times New Roman" w:cs="Times New Roman"/>
          <w:sz w:val="24"/>
          <w:szCs w:val="24"/>
        </w:rPr>
        <w:t xml:space="preserve">We searched PubMed for articles related to cardiovascular disease risk prediction in global populations using the following key terms: cardiovascular disease, risk prediction, risk score, risk equation, developing countries, low-and-middle-income countries, global. We reviewed the 209 articles retrieved from this search to </w:t>
      </w:r>
      <w:r w:rsidR="00E827DF">
        <w:rPr>
          <w:rFonts w:ascii="Times New Roman" w:hAnsi="Times New Roman" w:cs="Times New Roman"/>
          <w:sz w:val="24"/>
          <w:szCs w:val="24"/>
        </w:rPr>
        <w:t>include risk prediction equations that could be applied to more than one country. Only three risk prediction equations qualified</w:t>
      </w:r>
      <w:r w:rsidR="007D3CCD">
        <w:rPr>
          <w:rFonts w:ascii="Times New Roman" w:hAnsi="Times New Roman" w:cs="Times New Roman"/>
          <w:sz w:val="24"/>
          <w:szCs w:val="24"/>
        </w:rPr>
        <w:t xml:space="preserve"> for our review and each had major limitations</w:t>
      </w:r>
      <w:r w:rsidR="00E827DF">
        <w:rPr>
          <w:rFonts w:ascii="Times New Roman" w:hAnsi="Times New Roman" w:cs="Times New Roman"/>
          <w:sz w:val="24"/>
          <w:szCs w:val="24"/>
        </w:rPr>
        <w:t xml:space="preserve">. </w:t>
      </w:r>
      <w:r w:rsidR="00705028" w:rsidRPr="007D7C63">
        <w:rPr>
          <w:rFonts w:ascii="Times New Roman" w:hAnsi="Times New Roman" w:cs="Times New Roman"/>
          <w:sz w:val="24"/>
          <w:szCs w:val="24"/>
        </w:rPr>
        <w:t>WHO</w:t>
      </w:r>
      <w:r w:rsidR="00705028">
        <w:rPr>
          <w:rFonts w:ascii="Times New Roman" w:hAnsi="Times New Roman" w:cs="Times New Roman"/>
          <w:sz w:val="24"/>
          <w:szCs w:val="24"/>
        </w:rPr>
        <w:t xml:space="preserve"> presented</w:t>
      </w:r>
      <w:r w:rsidR="00705028" w:rsidRPr="007D7C63">
        <w:rPr>
          <w:rFonts w:ascii="Times New Roman" w:hAnsi="Times New Roman" w:cs="Times New Roman"/>
          <w:sz w:val="24"/>
          <w:szCs w:val="24"/>
        </w:rPr>
        <w:t xml:space="preserve"> </w:t>
      </w:r>
      <w:r w:rsidR="00E5001A">
        <w:rPr>
          <w:rFonts w:ascii="Times New Roman" w:hAnsi="Times New Roman" w:cs="Times New Roman"/>
          <w:sz w:val="24"/>
          <w:szCs w:val="24"/>
        </w:rPr>
        <w:t xml:space="preserve">regional </w:t>
      </w:r>
      <w:r w:rsidR="00705028" w:rsidRPr="007D7C63">
        <w:rPr>
          <w:rFonts w:ascii="Times New Roman" w:hAnsi="Times New Roman" w:cs="Times New Roman"/>
          <w:sz w:val="24"/>
          <w:szCs w:val="24"/>
        </w:rPr>
        <w:t xml:space="preserve">risk charts in </w:t>
      </w:r>
      <w:proofErr w:type="gramStart"/>
      <w:r w:rsidR="00705028" w:rsidRPr="007D7C63">
        <w:rPr>
          <w:rFonts w:ascii="Times New Roman" w:hAnsi="Times New Roman" w:cs="Times New Roman"/>
          <w:sz w:val="24"/>
          <w:szCs w:val="24"/>
        </w:rPr>
        <w:t>2007</w:t>
      </w:r>
      <w:r w:rsidR="007D3CCD">
        <w:rPr>
          <w:rFonts w:ascii="Times New Roman" w:hAnsi="Times New Roman" w:cs="Times New Roman"/>
          <w:sz w:val="24"/>
          <w:szCs w:val="24"/>
        </w:rPr>
        <w:t>.</w:t>
      </w:r>
      <w:proofErr w:type="gramEnd"/>
      <w:r w:rsidR="00705028" w:rsidRPr="007D7C63">
        <w:rPr>
          <w:rFonts w:ascii="Times New Roman" w:hAnsi="Times New Roman" w:cs="Times New Roman"/>
          <w:sz w:val="24"/>
          <w:szCs w:val="24"/>
        </w:rPr>
        <w:t xml:space="preserve"> </w:t>
      </w:r>
      <w:r w:rsidR="007D3CCD">
        <w:rPr>
          <w:rFonts w:ascii="Times New Roman" w:hAnsi="Times New Roman" w:cs="Times New Roman"/>
          <w:sz w:val="24"/>
          <w:szCs w:val="24"/>
        </w:rPr>
        <w:t xml:space="preserve">However, </w:t>
      </w:r>
      <w:r w:rsidR="00705028" w:rsidRPr="007D7C63">
        <w:rPr>
          <w:rFonts w:ascii="Times New Roman" w:hAnsi="Times New Roman" w:cs="Times New Roman"/>
          <w:sz w:val="24"/>
          <w:szCs w:val="24"/>
        </w:rPr>
        <w:t xml:space="preserve">the coefficients of the risk score were not derived from the same regression model or even from </w:t>
      </w:r>
      <w:r w:rsidR="00705028">
        <w:rPr>
          <w:rFonts w:ascii="Times New Roman" w:hAnsi="Times New Roman" w:cs="Times New Roman"/>
          <w:sz w:val="24"/>
          <w:szCs w:val="24"/>
        </w:rPr>
        <w:t>the same</w:t>
      </w:r>
      <w:r w:rsidR="00705028" w:rsidRPr="007D7C63">
        <w:rPr>
          <w:rFonts w:ascii="Times New Roman" w:hAnsi="Times New Roman" w:cs="Times New Roman"/>
          <w:sz w:val="24"/>
          <w:szCs w:val="24"/>
        </w:rPr>
        <w:t xml:space="preserve"> set of epidemiological studies</w:t>
      </w:r>
      <w:r w:rsidR="00705028">
        <w:rPr>
          <w:rFonts w:ascii="Times New Roman" w:hAnsi="Times New Roman" w:cs="Times New Roman"/>
          <w:sz w:val="24"/>
          <w:szCs w:val="24"/>
        </w:rPr>
        <w:t>, and cardiovascular risk patterns might differ between countries in the same sub</w:t>
      </w:r>
      <w:r w:rsidR="0093402E">
        <w:rPr>
          <w:rFonts w:ascii="Times New Roman" w:hAnsi="Times New Roman" w:cs="Times New Roman"/>
          <w:sz w:val="24"/>
          <w:szCs w:val="24"/>
        </w:rPr>
        <w:t>-</w:t>
      </w:r>
      <w:r w:rsidR="00705028">
        <w:rPr>
          <w:rFonts w:ascii="Times New Roman" w:hAnsi="Times New Roman" w:cs="Times New Roman"/>
          <w:sz w:val="24"/>
          <w:szCs w:val="24"/>
        </w:rPr>
        <w:t>region</w:t>
      </w:r>
      <w:r w:rsidR="00705028" w:rsidRPr="007D7C63">
        <w:rPr>
          <w:rFonts w:ascii="Times New Roman" w:hAnsi="Times New Roman" w:cs="Times New Roman"/>
          <w:sz w:val="24"/>
          <w:szCs w:val="24"/>
        </w:rPr>
        <w:t xml:space="preserve">. </w:t>
      </w:r>
      <w:r w:rsidR="00705028">
        <w:rPr>
          <w:rFonts w:ascii="Times New Roman" w:hAnsi="Times New Roman" w:cs="Times New Roman"/>
          <w:sz w:val="24"/>
          <w:szCs w:val="24"/>
        </w:rPr>
        <w:lastRenderedPageBreak/>
        <w:t xml:space="preserve">The </w:t>
      </w:r>
      <w:r w:rsidR="00705028" w:rsidRPr="007D7C63">
        <w:rPr>
          <w:rFonts w:ascii="Times New Roman" w:hAnsi="Times New Roman" w:cs="Times New Roman"/>
          <w:sz w:val="24"/>
          <w:szCs w:val="24"/>
        </w:rPr>
        <w:t>Systematic Coronary Risk Evaluation (SCORE) provide</w:t>
      </w:r>
      <w:r w:rsidR="00E5001A">
        <w:rPr>
          <w:rFonts w:ascii="Times New Roman" w:hAnsi="Times New Roman" w:cs="Times New Roman"/>
          <w:sz w:val="24"/>
          <w:szCs w:val="24"/>
        </w:rPr>
        <w:t>d</w:t>
      </w:r>
      <w:r w:rsidR="00705028" w:rsidRPr="007D7C63">
        <w:rPr>
          <w:rFonts w:ascii="Times New Roman" w:hAnsi="Times New Roman" w:cs="Times New Roman"/>
          <w:sz w:val="24"/>
          <w:szCs w:val="24"/>
        </w:rPr>
        <w:t xml:space="preserve"> separate risk charts for European countries</w:t>
      </w:r>
      <w:r w:rsidR="00705028">
        <w:rPr>
          <w:rFonts w:ascii="Times New Roman" w:hAnsi="Times New Roman" w:cs="Times New Roman"/>
          <w:sz w:val="24"/>
          <w:szCs w:val="24"/>
        </w:rPr>
        <w:t xml:space="preserve"> but the </w:t>
      </w:r>
      <w:r w:rsidR="00705028" w:rsidRPr="007D7C63">
        <w:rPr>
          <w:rFonts w:ascii="Times New Roman" w:hAnsi="Times New Roman" w:cs="Times New Roman"/>
          <w:sz w:val="24"/>
          <w:szCs w:val="24"/>
        </w:rPr>
        <w:t xml:space="preserve">risk charts only predict risk of fatal </w:t>
      </w:r>
      <w:r w:rsidR="00705028">
        <w:rPr>
          <w:rFonts w:ascii="Times New Roman" w:hAnsi="Times New Roman" w:cs="Times New Roman"/>
          <w:sz w:val="24"/>
          <w:szCs w:val="24"/>
        </w:rPr>
        <w:t>cardiovascular disease</w:t>
      </w:r>
      <w:r w:rsidR="000B56BA">
        <w:rPr>
          <w:rFonts w:ascii="Times New Roman" w:hAnsi="Times New Roman" w:cs="Times New Roman"/>
          <w:sz w:val="24"/>
          <w:szCs w:val="24"/>
        </w:rPr>
        <w:t xml:space="preserve"> </w:t>
      </w:r>
      <w:r w:rsidR="007D3CCD">
        <w:rPr>
          <w:rFonts w:ascii="Times New Roman" w:hAnsi="Times New Roman" w:cs="Times New Roman"/>
          <w:sz w:val="24"/>
          <w:szCs w:val="24"/>
        </w:rPr>
        <w:t>and did</w:t>
      </w:r>
      <w:r w:rsidR="00705028">
        <w:rPr>
          <w:rFonts w:ascii="Times New Roman" w:hAnsi="Times New Roman" w:cs="Times New Roman"/>
          <w:sz w:val="24"/>
          <w:szCs w:val="24"/>
        </w:rPr>
        <w:t xml:space="preserve"> not</w:t>
      </w:r>
      <w:r w:rsidR="00705028" w:rsidRPr="007D7C63">
        <w:rPr>
          <w:rFonts w:ascii="Times New Roman" w:hAnsi="Times New Roman" w:cs="Times New Roman"/>
          <w:kern w:val="0"/>
          <w:sz w:val="24"/>
          <w:szCs w:val="24"/>
        </w:rPr>
        <w:t xml:space="preserve"> include diabetes which is an important predictor of </w:t>
      </w:r>
      <w:r w:rsidR="00705028">
        <w:rPr>
          <w:rFonts w:ascii="Times New Roman" w:hAnsi="Times New Roman" w:cs="Times New Roman"/>
          <w:kern w:val="0"/>
          <w:sz w:val="24"/>
          <w:szCs w:val="24"/>
        </w:rPr>
        <w:t>cardiovascular disease</w:t>
      </w:r>
      <w:r w:rsidR="00705028" w:rsidRPr="007D7C63">
        <w:rPr>
          <w:rFonts w:ascii="Times New Roman" w:hAnsi="Times New Roman" w:cs="Times New Roman"/>
          <w:kern w:val="0"/>
          <w:sz w:val="24"/>
          <w:szCs w:val="24"/>
        </w:rPr>
        <w:t>.</w:t>
      </w:r>
      <w:r w:rsidR="00705028">
        <w:rPr>
          <w:rFonts w:ascii="Times New Roman" w:hAnsi="Times New Roman" w:cs="Times New Roman"/>
          <w:kern w:val="0"/>
          <w:sz w:val="24"/>
          <w:szCs w:val="24"/>
        </w:rPr>
        <w:t xml:space="preserve"> Finally, the INTERHEART Modifiable Risk score was developed from a multi</w:t>
      </w:r>
      <w:r w:rsidR="0093402E">
        <w:rPr>
          <w:rFonts w:ascii="Times New Roman" w:hAnsi="Times New Roman" w:cs="Times New Roman"/>
          <w:kern w:val="0"/>
          <w:sz w:val="24"/>
          <w:szCs w:val="24"/>
        </w:rPr>
        <w:t>-</w:t>
      </w:r>
      <w:r w:rsidR="00705028">
        <w:rPr>
          <w:rFonts w:ascii="Times New Roman" w:hAnsi="Times New Roman" w:cs="Times New Roman"/>
          <w:kern w:val="0"/>
          <w:sz w:val="24"/>
          <w:szCs w:val="24"/>
        </w:rPr>
        <w:t>country case-control study, unlike other models that are based on prospective cohorts, and did not include stroke as an outcome.</w:t>
      </w:r>
    </w:p>
    <w:p w14:paraId="13378464" w14:textId="77777777" w:rsidR="00705028" w:rsidRDefault="00705028" w:rsidP="00705028">
      <w:pPr>
        <w:spacing w:line="480" w:lineRule="auto"/>
        <w:rPr>
          <w:i/>
        </w:rPr>
      </w:pPr>
    </w:p>
    <w:p w14:paraId="53DEAB98" w14:textId="77777777" w:rsidR="00705028" w:rsidRDefault="00705028" w:rsidP="00705028">
      <w:pPr>
        <w:spacing w:line="480" w:lineRule="auto"/>
        <w:rPr>
          <w:i/>
        </w:rPr>
      </w:pPr>
      <w:r>
        <w:rPr>
          <w:i/>
        </w:rPr>
        <w:t>Added value of this study</w:t>
      </w:r>
    </w:p>
    <w:p w14:paraId="2069DA0F" w14:textId="4D718F7F" w:rsidR="00705028" w:rsidRDefault="00705028" w:rsidP="00E5001A">
      <w:pPr>
        <w:pStyle w:val="PlainText"/>
        <w:spacing w:line="480" w:lineRule="auto"/>
        <w:rPr>
          <w:b/>
          <w:bCs/>
        </w:rPr>
      </w:pPr>
      <w:r>
        <w:rPr>
          <w:rFonts w:asciiTheme="majorBidi" w:hAnsiTheme="majorBidi" w:cstheme="majorBidi"/>
          <w:sz w:val="24"/>
          <w:szCs w:val="24"/>
        </w:rPr>
        <w:t xml:space="preserve">We provided risk scores, with and without laboratory-based measurements, for predicting </w:t>
      </w:r>
      <w:r w:rsidR="00E5001A">
        <w:rPr>
          <w:rFonts w:asciiTheme="majorBidi" w:hAnsiTheme="majorBidi" w:cstheme="majorBidi"/>
          <w:sz w:val="24"/>
          <w:szCs w:val="24"/>
        </w:rPr>
        <w:t xml:space="preserve">10-year risk of </w:t>
      </w:r>
      <w:r>
        <w:rPr>
          <w:rFonts w:asciiTheme="majorBidi" w:hAnsiTheme="majorBidi" w:cstheme="majorBidi"/>
          <w:sz w:val="24"/>
          <w:szCs w:val="24"/>
        </w:rPr>
        <w:t>fatal and non-fatal cardiovascular disease</w:t>
      </w:r>
      <w:r w:rsidR="007D3CCD">
        <w:rPr>
          <w:rFonts w:asciiTheme="majorBidi" w:hAnsiTheme="majorBidi" w:cstheme="majorBidi"/>
          <w:sz w:val="24"/>
          <w:szCs w:val="24"/>
        </w:rPr>
        <w:t xml:space="preserve"> and </w:t>
      </w:r>
      <w:r>
        <w:rPr>
          <w:rFonts w:asciiTheme="majorBidi" w:hAnsiTheme="majorBidi" w:cstheme="majorBidi"/>
          <w:sz w:val="24"/>
          <w:szCs w:val="24"/>
        </w:rPr>
        <w:t>recalibrated the</w:t>
      </w:r>
      <w:r w:rsidR="00E5001A">
        <w:rPr>
          <w:rFonts w:asciiTheme="majorBidi" w:hAnsiTheme="majorBidi" w:cstheme="majorBidi"/>
          <w:sz w:val="24"/>
          <w:szCs w:val="24"/>
        </w:rPr>
        <w:t xml:space="preserve"> risk score </w:t>
      </w:r>
      <w:r w:rsidR="007D3CCD">
        <w:rPr>
          <w:rFonts w:asciiTheme="majorBidi" w:hAnsiTheme="majorBidi" w:cstheme="majorBidi"/>
          <w:sz w:val="24"/>
          <w:szCs w:val="24"/>
        </w:rPr>
        <w:t>to produce</w:t>
      </w:r>
      <w:r w:rsidR="00E5001A">
        <w:rPr>
          <w:rFonts w:asciiTheme="majorBidi" w:hAnsiTheme="majorBidi" w:cstheme="majorBidi"/>
          <w:sz w:val="24"/>
          <w:szCs w:val="24"/>
        </w:rPr>
        <w:t xml:space="preserve"> risk charts</w:t>
      </w:r>
      <w:r>
        <w:rPr>
          <w:rFonts w:asciiTheme="majorBidi" w:hAnsiTheme="majorBidi" w:cstheme="majorBidi"/>
          <w:sz w:val="24"/>
          <w:szCs w:val="24"/>
        </w:rPr>
        <w:t xml:space="preserve"> for 182 countries. The </w:t>
      </w:r>
      <w:r w:rsidR="007D3CCD">
        <w:rPr>
          <w:rFonts w:asciiTheme="majorBidi" w:hAnsiTheme="majorBidi" w:cstheme="majorBidi"/>
          <w:sz w:val="24"/>
          <w:szCs w:val="24"/>
        </w:rPr>
        <w:t xml:space="preserve">two </w:t>
      </w:r>
      <w:r>
        <w:rPr>
          <w:rFonts w:asciiTheme="majorBidi" w:hAnsiTheme="majorBidi" w:cstheme="majorBidi"/>
          <w:sz w:val="24"/>
          <w:szCs w:val="24"/>
        </w:rPr>
        <w:t xml:space="preserve">risk scores </w:t>
      </w:r>
      <w:r w:rsidR="00E5001A">
        <w:rPr>
          <w:rFonts w:asciiTheme="majorBidi" w:hAnsiTheme="majorBidi" w:cstheme="majorBidi"/>
          <w:sz w:val="24"/>
          <w:szCs w:val="24"/>
        </w:rPr>
        <w:t xml:space="preserve">are designed in a way that </w:t>
      </w:r>
      <w:r>
        <w:rPr>
          <w:rFonts w:asciiTheme="majorBidi" w:hAnsiTheme="majorBidi" w:cstheme="majorBidi"/>
          <w:sz w:val="24"/>
          <w:szCs w:val="24"/>
        </w:rPr>
        <w:t xml:space="preserve">allows </w:t>
      </w:r>
      <w:r w:rsidR="00E5001A">
        <w:rPr>
          <w:rFonts w:asciiTheme="majorBidi" w:hAnsiTheme="majorBidi" w:cstheme="majorBidi"/>
          <w:sz w:val="24"/>
          <w:szCs w:val="24"/>
        </w:rPr>
        <w:t xml:space="preserve">and necessitates </w:t>
      </w:r>
      <w:r>
        <w:rPr>
          <w:rFonts w:asciiTheme="majorBidi" w:hAnsiTheme="majorBidi" w:cstheme="majorBidi"/>
          <w:sz w:val="24"/>
          <w:szCs w:val="24"/>
        </w:rPr>
        <w:t xml:space="preserve">updating as new data on average risk factor levels and cardiovascular </w:t>
      </w:r>
      <w:r w:rsidR="007D3CCD">
        <w:rPr>
          <w:rFonts w:asciiTheme="majorBidi" w:hAnsiTheme="majorBidi" w:cstheme="majorBidi"/>
          <w:sz w:val="24"/>
          <w:szCs w:val="24"/>
        </w:rPr>
        <w:t>disease rates become available.</w:t>
      </w:r>
    </w:p>
    <w:p w14:paraId="17DF443F" w14:textId="77777777" w:rsidR="00705028" w:rsidRDefault="00705028" w:rsidP="00705028">
      <w:pPr>
        <w:pStyle w:val="PlainText"/>
        <w:spacing w:line="480" w:lineRule="auto"/>
        <w:rPr>
          <w:b/>
          <w:bCs/>
        </w:rPr>
      </w:pPr>
    </w:p>
    <w:p w14:paraId="6B49F3B5" w14:textId="77777777" w:rsidR="00705028" w:rsidRDefault="00705028" w:rsidP="00705028">
      <w:pPr>
        <w:spacing w:line="480" w:lineRule="auto"/>
        <w:rPr>
          <w:i/>
        </w:rPr>
      </w:pPr>
      <w:r>
        <w:rPr>
          <w:rFonts w:hint="eastAsia"/>
          <w:i/>
        </w:rPr>
        <w:t>I</w:t>
      </w:r>
      <w:r>
        <w:rPr>
          <w:i/>
        </w:rPr>
        <w:t>mplications of all the available evidence</w:t>
      </w:r>
    </w:p>
    <w:p w14:paraId="6D60E845" w14:textId="0F0BF96D" w:rsidR="00364758" w:rsidRDefault="00705028" w:rsidP="00705028">
      <w:pPr>
        <w:widowControl/>
        <w:spacing w:line="480" w:lineRule="auto"/>
        <w:jc w:val="left"/>
        <w:rPr>
          <w:rFonts w:asciiTheme="majorBidi" w:hAnsiTheme="majorBidi" w:cstheme="majorBidi"/>
          <w:sz w:val="24"/>
          <w:szCs w:val="24"/>
        </w:rPr>
      </w:pPr>
      <w:r>
        <w:rPr>
          <w:rFonts w:asciiTheme="majorBidi" w:hAnsiTheme="majorBidi" w:cstheme="majorBidi"/>
          <w:sz w:val="24"/>
          <w:szCs w:val="24"/>
        </w:rPr>
        <w:t>Our</w:t>
      </w:r>
      <w:r w:rsidRPr="00563CD0">
        <w:rPr>
          <w:rFonts w:asciiTheme="majorBidi" w:hAnsiTheme="majorBidi" w:cstheme="majorBidi"/>
          <w:sz w:val="24"/>
          <w:szCs w:val="24"/>
        </w:rPr>
        <w:t xml:space="preserve"> risk charts </w:t>
      </w:r>
      <w:r w:rsidR="00E5001A">
        <w:rPr>
          <w:rFonts w:asciiTheme="majorBidi" w:hAnsiTheme="majorBidi" w:cstheme="majorBidi"/>
          <w:sz w:val="24"/>
          <w:szCs w:val="24"/>
        </w:rPr>
        <w:t xml:space="preserve">support </w:t>
      </w:r>
      <w:r w:rsidRPr="00563CD0">
        <w:rPr>
          <w:rFonts w:asciiTheme="majorBidi" w:hAnsiTheme="majorBidi" w:cstheme="majorBidi"/>
          <w:sz w:val="24"/>
          <w:szCs w:val="24"/>
        </w:rPr>
        <w:t xml:space="preserve">worldwide implementation of risk-based </w:t>
      </w:r>
      <w:r>
        <w:rPr>
          <w:rFonts w:asciiTheme="majorBidi" w:hAnsiTheme="majorBidi" w:cstheme="majorBidi"/>
          <w:sz w:val="24"/>
          <w:szCs w:val="24"/>
        </w:rPr>
        <w:t>prevention</w:t>
      </w:r>
      <w:r w:rsidRPr="00563CD0">
        <w:rPr>
          <w:rFonts w:asciiTheme="majorBidi" w:hAnsiTheme="majorBidi" w:cstheme="majorBidi"/>
          <w:sz w:val="24"/>
          <w:szCs w:val="24"/>
        </w:rPr>
        <w:t xml:space="preserve"> by providing healthcare professionals with risk assessment tools that are recalibrated for </w:t>
      </w:r>
      <w:r>
        <w:rPr>
          <w:rFonts w:asciiTheme="majorBidi" w:hAnsiTheme="majorBidi" w:cstheme="majorBidi"/>
          <w:sz w:val="24"/>
          <w:szCs w:val="24"/>
        </w:rPr>
        <w:lastRenderedPageBreak/>
        <w:t>each</w:t>
      </w:r>
      <w:r w:rsidRPr="00563CD0">
        <w:rPr>
          <w:rFonts w:asciiTheme="majorBidi" w:hAnsiTheme="majorBidi" w:cstheme="majorBidi"/>
          <w:sz w:val="24"/>
          <w:szCs w:val="24"/>
        </w:rPr>
        <w:t xml:space="preserve"> country</w:t>
      </w:r>
      <w:r>
        <w:rPr>
          <w:rFonts w:asciiTheme="majorBidi" w:hAnsiTheme="majorBidi" w:cstheme="majorBidi"/>
          <w:sz w:val="24"/>
          <w:szCs w:val="24"/>
        </w:rPr>
        <w:t xml:space="preserve"> and can be used in settings</w:t>
      </w:r>
      <w:r w:rsidRPr="00563CD0">
        <w:rPr>
          <w:rFonts w:asciiTheme="majorBidi" w:hAnsiTheme="majorBidi" w:cstheme="majorBidi"/>
          <w:sz w:val="24"/>
          <w:szCs w:val="24"/>
        </w:rPr>
        <w:t xml:space="preserve"> without </w:t>
      </w:r>
      <w:r>
        <w:rPr>
          <w:rFonts w:asciiTheme="majorBidi" w:hAnsiTheme="majorBidi" w:cstheme="majorBidi"/>
          <w:sz w:val="24"/>
          <w:szCs w:val="24"/>
        </w:rPr>
        <w:t xml:space="preserve">access to </w:t>
      </w:r>
      <w:r w:rsidRPr="00563CD0">
        <w:rPr>
          <w:rFonts w:asciiTheme="majorBidi" w:hAnsiTheme="majorBidi" w:cstheme="majorBidi"/>
          <w:sz w:val="24"/>
          <w:szCs w:val="24"/>
        </w:rPr>
        <w:t>laboratory-based measurements.</w:t>
      </w:r>
    </w:p>
    <w:p w14:paraId="10541110" w14:textId="77777777" w:rsidR="00705028" w:rsidRPr="00364758" w:rsidRDefault="00705028" w:rsidP="00705028">
      <w:pPr>
        <w:widowControl/>
        <w:spacing w:line="480" w:lineRule="auto"/>
        <w:jc w:val="left"/>
        <w:rPr>
          <w:rFonts w:asciiTheme="majorBidi" w:hAnsiTheme="majorBidi" w:cstheme="majorBidi"/>
          <w:sz w:val="24"/>
          <w:szCs w:val="24"/>
        </w:rPr>
      </w:pPr>
    </w:p>
    <w:p w14:paraId="47585025" w14:textId="77777777" w:rsidR="00CF14F2" w:rsidRDefault="00CF14F2" w:rsidP="00CF14F2">
      <w:pPr>
        <w:widowControl/>
        <w:spacing w:line="480" w:lineRule="auto"/>
        <w:jc w:val="left"/>
        <w:rPr>
          <w:rFonts w:asciiTheme="majorBidi" w:hAnsiTheme="majorBidi" w:cstheme="majorBidi"/>
          <w:b/>
          <w:sz w:val="24"/>
          <w:szCs w:val="24"/>
          <w:lang w:val="en-GB"/>
        </w:rPr>
      </w:pPr>
      <w:r>
        <w:rPr>
          <w:rFonts w:asciiTheme="majorBidi" w:hAnsiTheme="majorBidi" w:cstheme="majorBidi"/>
          <w:b/>
          <w:sz w:val="24"/>
          <w:szCs w:val="24"/>
          <w:lang w:val="en-GB"/>
        </w:rPr>
        <w:t>Contributions</w:t>
      </w:r>
    </w:p>
    <w:p w14:paraId="22077A9A" w14:textId="5EFC071D" w:rsidR="00CF14F2" w:rsidRDefault="00CF14F2" w:rsidP="00CF14F2">
      <w:pPr>
        <w:widowControl/>
        <w:spacing w:line="480" w:lineRule="auto"/>
        <w:jc w:val="left"/>
        <w:rPr>
          <w:rFonts w:asciiTheme="majorBidi" w:hAnsiTheme="majorBidi" w:cstheme="majorBidi"/>
          <w:sz w:val="24"/>
          <w:szCs w:val="24"/>
          <w:lang w:val="en-GB"/>
        </w:rPr>
      </w:pPr>
      <w:r>
        <w:rPr>
          <w:rFonts w:asciiTheme="majorBidi" w:hAnsiTheme="majorBidi" w:cstheme="majorBidi" w:hint="eastAsia"/>
          <w:sz w:val="24"/>
          <w:szCs w:val="24"/>
          <w:lang w:val="en-GB"/>
        </w:rPr>
        <w:t>GD, ME, an</w:t>
      </w:r>
      <w:r>
        <w:rPr>
          <w:rFonts w:asciiTheme="majorBidi" w:hAnsiTheme="majorBidi" w:cstheme="majorBidi"/>
          <w:sz w:val="24"/>
          <w:szCs w:val="24"/>
          <w:lang w:val="en-GB"/>
        </w:rPr>
        <w:t>d MW conceived the study. RAW, CAAS, AA, FA, JB, RC, MDC, LE, FF, TSF, NI, DK, YK, VL, LLM, DM, PM, KPM, GNM, KO, SO, FRA, RRM, GV, RW, JES, GAS, JT, and BZ collected and managed risk factor, survey or external cohort data. PU, KH and YL analysed cohort and survey data and prepared results. PU, GD, ME and MW wrote the manuscript with input from all other co-authors. GD and ME oversaw the resea</w:t>
      </w:r>
      <w:r w:rsidR="0093402E">
        <w:rPr>
          <w:rFonts w:asciiTheme="majorBidi" w:hAnsiTheme="majorBidi" w:cstheme="majorBidi"/>
          <w:sz w:val="24"/>
          <w:szCs w:val="24"/>
          <w:lang w:val="en-GB"/>
        </w:rPr>
        <w:t>rch. GD is the study guarantor.</w:t>
      </w:r>
    </w:p>
    <w:p w14:paraId="13F733A6" w14:textId="77777777" w:rsidR="00CF14F2" w:rsidRDefault="00CF14F2" w:rsidP="00CF14F2">
      <w:pPr>
        <w:widowControl/>
        <w:spacing w:line="480" w:lineRule="auto"/>
        <w:jc w:val="left"/>
        <w:rPr>
          <w:rFonts w:asciiTheme="majorBidi" w:hAnsiTheme="majorBidi" w:cstheme="majorBidi"/>
          <w:sz w:val="24"/>
          <w:szCs w:val="24"/>
          <w:lang w:val="en-GB"/>
        </w:rPr>
      </w:pPr>
    </w:p>
    <w:p w14:paraId="0D8528A5" w14:textId="77777777" w:rsidR="00CF14F2" w:rsidRDefault="00CF14F2" w:rsidP="00CF14F2">
      <w:pPr>
        <w:widowControl/>
        <w:spacing w:line="480" w:lineRule="auto"/>
        <w:jc w:val="left"/>
        <w:rPr>
          <w:rFonts w:asciiTheme="majorBidi" w:hAnsiTheme="majorBidi" w:cstheme="majorBidi"/>
          <w:b/>
          <w:sz w:val="24"/>
          <w:szCs w:val="24"/>
          <w:lang w:val="en-GB"/>
        </w:rPr>
      </w:pPr>
      <w:r>
        <w:rPr>
          <w:rFonts w:asciiTheme="majorBidi" w:hAnsiTheme="majorBidi" w:cstheme="majorBidi"/>
          <w:b/>
          <w:sz w:val="24"/>
          <w:szCs w:val="24"/>
          <w:lang w:val="en-GB"/>
        </w:rPr>
        <w:t>Declaration of interests</w:t>
      </w:r>
    </w:p>
    <w:p w14:paraId="7B5D1C8E" w14:textId="4C0DA48E" w:rsidR="001746AB" w:rsidRDefault="001746AB" w:rsidP="002443B8">
      <w:pPr>
        <w:widowControl/>
        <w:spacing w:line="480" w:lineRule="auto"/>
        <w:jc w:val="left"/>
        <w:rPr>
          <w:rFonts w:asciiTheme="majorBidi" w:hAnsiTheme="majorBidi" w:cstheme="majorBidi"/>
          <w:sz w:val="24"/>
          <w:szCs w:val="24"/>
        </w:rPr>
      </w:pPr>
      <w:r>
        <w:rPr>
          <w:rFonts w:asciiTheme="majorBidi" w:hAnsiTheme="majorBidi" w:cstheme="majorBidi"/>
          <w:sz w:val="24"/>
          <w:szCs w:val="24"/>
        </w:rPr>
        <w:t xml:space="preserve">MW reports fees from Amgen for being a research project consultant. All other authors report no competing interests. </w:t>
      </w:r>
    </w:p>
    <w:p w14:paraId="7C61BBAD" w14:textId="17871E97" w:rsidR="00770FC9" w:rsidRDefault="009A50A5" w:rsidP="00073CA8">
      <w:pPr>
        <w:widowControl/>
        <w:spacing w:line="480" w:lineRule="auto"/>
        <w:jc w:val="left"/>
        <w:rPr>
          <w:rFonts w:asciiTheme="majorBidi" w:hAnsiTheme="majorBidi" w:cstheme="majorBidi"/>
          <w:sz w:val="24"/>
          <w:szCs w:val="24"/>
          <w:lang w:val="en-GB"/>
        </w:rPr>
      </w:pPr>
      <w:r w:rsidRPr="00563CD0">
        <w:rPr>
          <w:rFonts w:asciiTheme="majorBidi" w:hAnsiTheme="majorBidi" w:cstheme="majorBidi"/>
          <w:sz w:val="24"/>
          <w:szCs w:val="24"/>
        </w:rPr>
        <w:br/>
      </w:r>
      <w:r w:rsidRPr="00563CD0">
        <w:rPr>
          <w:rFonts w:asciiTheme="majorBidi" w:hAnsiTheme="majorBidi" w:cstheme="majorBidi"/>
          <w:b/>
          <w:sz w:val="24"/>
          <w:szCs w:val="24"/>
        </w:rPr>
        <w:t>Acknowledgements</w:t>
      </w:r>
      <w:r w:rsidRPr="00563CD0">
        <w:rPr>
          <w:rFonts w:asciiTheme="majorBidi" w:hAnsiTheme="majorBidi" w:cstheme="majorBidi"/>
          <w:b/>
          <w:sz w:val="24"/>
          <w:szCs w:val="24"/>
        </w:rPr>
        <w:br/>
      </w:r>
      <w:r w:rsidRPr="00563CD0">
        <w:rPr>
          <w:rFonts w:asciiTheme="majorBidi" w:hAnsiTheme="majorBidi" w:cstheme="majorBidi"/>
          <w:sz w:val="24"/>
          <w:szCs w:val="24"/>
          <w:lang w:val="en-GB"/>
        </w:rPr>
        <w:t xml:space="preserve">The authors alone are responsible for the views expressed in this article and they do not necessarily represent the views, decisions or policies of the institutions with which they </w:t>
      </w:r>
      <w:r w:rsidRPr="00563CD0">
        <w:rPr>
          <w:rFonts w:asciiTheme="majorBidi" w:hAnsiTheme="majorBidi" w:cstheme="majorBidi"/>
          <w:sz w:val="24"/>
          <w:szCs w:val="24"/>
          <w:lang w:val="en-GB"/>
        </w:rPr>
        <w:lastRenderedPageBreak/>
        <w:t>are affiliated.</w:t>
      </w:r>
      <w:r w:rsidR="0020427C">
        <w:rPr>
          <w:rFonts w:asciiTheme="majorBidi" w:hAnsiTheme="majorBidi" w:cstheme="majorBidi"/>
          <w:sz w:val="24"/>
          <w:szCs w:val="24"/>
          <w:lang w:val="en-GB"/>
        </w:rPr>
        <w:t xml:space="preserve"> This study was funded by the US National Institutes of Health (NIH; NIDDK: 1R01-DK090435)</w:t>
      </w:r>
      <w:r w:rsidR="00A56AB6">
        <w:rPr>
          <w:rFonts w:asciiTheme="majorBidi" w:hAnsiTheme="majorBidi" w:cstheme="majorBidi"/>
          <w:sz w:val="24"/>
          <w:szCs w:val="24"/>
          <w:lang w:val="en-GB"/>
        </w:rPr>
        <w:t>.</w:t>
      </w:r>
      <w:r w:rsidR="0020427C">
        <w:rPr>
          <w:rFonts w:asciiTheme="majorBidi" w:hAnsiTheme="majorBidi" w:cstheme="majorBidi"/>
          <w:sz w:val="24"/>
          <w:szCs w:val="24"/>
          <w:lang w:val="en-GB"/>
        </w:rPr>
        <w:t xml:space="preserve"> </w:t>
      </w:r>
      <w:r w:rsidR="00F60EF6" w:rsidRPr="00A56AB6">
        <w:rPr>
          <w:rFonts w:asciiTheme="majorBidi" w:hAnsiTheme="majorBidi" w:cstheme="majorBidi"/>
          <w:sz w:val="24"/>
          <w:szCs w:val="24"/>
        </w:rPr>
        <w:t>The Swedish Society</w:t>
      </w:r>
      <w:r w:rsidR="00F60EF6">
        <w:rPr>
          <w:rFonts w:asciiTheme="majorBidi" w:hAnsiTheme="majorBidi" w:cstheme="majorBidi"/>
          <w:sz w:val="24"/>
          <w:szCs w:val="24"/>
        </w:rPr>
        <w:t xml:space="preserve"> of Medicine, and </w:t>
      </w:r>
      <w:proofErr w:type="spellStart"/>
      <w:r w:rsidR="00F60EF6">
        <w:rPr>
          <w:rFonts w:asciiTheme="majorBidi" w:hAnsiTheme="majorBidi" w:cstheme="majorBidi"/>
          <w:sz w:val="24"/>
          <w:szCs w:val="24"/>
        </w:rPr>
        <w:t>Gålöstiftelsen</w:t>
      </w:r>
      <w:proofErr w:type="spellEnd"/>
      <w:r w:rsidR="0020427C">
        <w:rPr>
          <w:rFonts w:asciiTheme="majorBidi" w:hAnsiTheme="majorBidi" w:cstheme="majorBidi"/>
          <w:sz w:val="24"/>
          <w:szCs w:val="24"/>
          <w:lang w:val="en-GB"/>
        </w:rPr>
        <w:t xml:space="preserve">. </w:t>
      </w:r>
      <w:r w:rsidR="006C4A7B">
        <w:rPr>
          <w:rFonts w:asciiTheme="majorBidi" w:hAnsiTheme="majorBidi" w:cstheme="majorBidi"/>
          <w:sz w:val="24"/>
          <w:szCs w:val="24"/>
          <w:lang w:val="en-GB"/>
        </w:rPr>
        <w:t xml:space="preserve">Data from prospective cohorts were obtained from the National Heart Lung and Blood Institute (NHLBI) Biologic Specimen and Data Repository Information Coordinating </w:t>
      </w:r>
      <w:proofErr w:type="spellStart"/>
      <w:r w:rsidR="006C4A7B">
        <w:rPr>
          <w:rFonts w:asciiTheme="majorBidi" w:hAnsiTheme="majorBidi" w:cstheme="majorBidi"/>
          <w:sz w:val="24"/>
          <w:szCs w:val="24"/>
          <w:lang w:val="en-GB"/>
        </w:rPr>
        <w:t>Center</w:t>
      </w:r>
      <w:proofErr w:type="spellEnd"/>
      <w:r w:rsidR="006C4A7B">
        <w:rPr>
          <w:rFonts w:asciiTheme="majorBidi" w:hAnsiTheme="majorBidi" w:cstheme="majorBidi"/>
          <w:sz w:val="24"/>
          <w:szCs w:val="24"/>
          <w:lang w:val="en-GB"/>
        </w:rPr>
        <w:t xml:space="preserve">. </w:t>
      </w:r>
      <w:r w:rsidR="00784BC0">
        <w:rPr>
          <w:rFonts w:asciiTheme="majorBidi" w:hAnsiTheme="majorBidi" w:cstheme="majorBidi"/>
          <w:sz w:val="24"/>
          <w:szCs w:val="24"/>
          <w:lang w:val="en-GB"/>
        </w:rPr>
        <w:t xml:space="preserve">This study does not necessarily reflect the opinions or views of the cohorts used in the analysis, or the NHLBI. This research also uses data from China Health and Nutrition Survey (CHNS). We thank the National Institute of Nutrition and Food Safety, China </w:t>
      </w:r>
      <w:proofErr w:type="spellStart"/>
      <w:r w:rsidR="00784BC0">
        <w:rPr>
          <w:rFonts w:asciiTheme="majorBidi" w:hAnsiTheme="majorBidi" w:cstheme="majorBidi"/>
          <w:sz w:val="24"/>
          <w:szCs w:val="24"/>
          <w:lang w:val="en-GB"/>
        </w:rPr>
        <w:t>Center</w:t>
      </w:r>
      <w:proofErr w:type="spellEnd"/>
      <w:r w:rsidR="00784BC0">
        <w:rPr>
          <w:rFonts w:asciiTheme="majorBidi" w:hAnsiTheme="majorBidi" w:cstheme="majorBidi"/>
          <w:sz w:val="24"/>
          <w:szCs w:val="24"/>
          <w:lang w:val="en-GB"/>
        </w:rPr>
        <w:t xml:space="preserve"> for Disease Control and Prevention, Carolina Population </w:t>
      </w:r>
      <w:proofErr w:type="spellStart"/>
      <w:r w:rsidR="00784BC0">
        <w:rPr>
          <w:rFonts w:asciiTheme="majorBidi" w:hAnsiTheme="majorBidi" w:cstheme="majorBidi"/>
          <w:sz w:val="24"/>
          <w:szCs w:val="24"/>
          <w:lang w:val="en-GB"/>
        </w:rPr>
        <w:t>Center</w:t>
      </w:r>
      <w:proofErr w:type="spellEnd"/>
      <w:r w:rsidR="00784BC0">
        <w:rPr>
          <w:rFonts w:asciiTheme="majorBidi" w:hAnsiTheme="majorBidi" w:cstheme="majorBidi"/>
          <w:sz w:val="24"/>
          <w:szCs w:val="24"/>
          <w:lang w:val="en-GB"/>
        </w:rPr>
        <w:t xml:space="preserve"> (5 R24 HD050924), the University of North Carolina at Chapel Hill, the NIH (R01-HD30880, DK056350, R24 HD050924, and R01-HD38700), and the Fogarty International </w:t>
      </w:r>
      <w:proofErr w:type="spellStart"/>
      <w:r w:rsidR="00784BC0">
        <w:rPr>
          <w:rFonts w:asciiTheme="majorBidi" w:hAnsiTheme="majorBidi" w:cstheme="majorBidi"/>
          <w:sz w:val="24"/>
          <w:szCs w:val="24"/>
          <w:lang w:val="en-GB"/>
        </w:rPr>
        <w:t>Center</w:t>
      </w:r>
      <w:proofErr w:type="spellEnd"/>
      <w:r w:rsidR="00784BC0">
        <w:rPr>
          <w:rFonts w:asciiTheme="majorBidi" w:hAnsiTheme="majorBidi" w:cstheme="majorBidi"/>
          <w:sz w:val="24"/>
          <w:szCs w:val="24"/>
          <w:lang w:val="en-GB"/>
        </w:rPr>
        <w:t xml:space="preserve"> of the NIH for financial support for the CHNS data collection and analysis files from 1989 to 2011. We thank the China-Japan Friendship Hospital, Ministry of Health of China for support for CHNS 2009. Acce</w:t>
      </w:r>
      <w:r w:rsidR="00E24018">
        <w:rPr>
          <w:rFonts w:asciiTheme="majorBidi" w:hAnsiTheme="majorBidi" w:cstheme="majorBidi"/>
          <w:sz w:val="24"/>
          <w:szCs w:val="24"/>
          <w:lang w:val="en-GB"/>
        </w:rPr>
        <w:t>s</w:t>
      </w:r>
      <w:r w:rsidR="00784BC0">
        <w:rPr>
          <w:rFonts w:asciiTheme="majorBidi" w:hAnsiTheme="majorBidi" w:cstheme="majorBidi"/>
          <w:sz w:val="24"/>
          <w:szCs w:val="24"/>
          <w:lang w:val="en-GB"/>
        </w:rPr>
        <w:t xml:space="preserve">s to individual records of the National Health and Nutrition Survey was obtained under the Grant-in-Aid for Scientific Research from the Japan Society for the Promotion of Science (grant number: 24590785). </w:t>
      </w:r>
    </w:p>
    <w:p w14:paraId="10E17671" w14:textId="77777777" w:rsidR="00770FC9" w:rsidRDefault="00770FC9" w:rsidP="002443B8">
      <w:pPr>
        <w:widowControl/>
        <w:spacing w:line="480" w:lineRule="auto"/>
        <w:jc w:val="left"/>
        <w:rPr>
          <w:rFonts w:asciiTheme="majorBidi" w:hAnsiTheme="majorBidi" w:cstheme="majorBidi"/>
          <w:sz w:val="24"/>
          <w:szCs w:val="24"/>
          <w:lang w:val="en-GB"/>
        </w:rPr>
      </w:pPr>
    </w:p>
    <w:p w14:paraId="77B15426" w14:textId="4CD127F5" w:rsidR="00094D60" w:rsidRPr="00A56AB6" w:rsidRDefault="00670B34" w:rsidP="002443B8">
      <w:pPr>
        <w:widowControl/>
        <w:spacing w:line="480" w:lineRule="auto"/>
        <w:jc w:val="left"/>
        <w:rPr>
          <w:rFonts w:asciiTheme="majorBidi" w:hAnsiTheme="majorBidi" w:cstheme="majorBidi"/>
          <w:b/>
          <w:sz w:val="24"/>
          <w:szCs w:val="24"/>
          <w:lang w:val="en-GB"/>
        </w:rPr>
      </w:pPr>
      <w:r w:rsidRPr="00563CD0">
        <w:rPr>
          <w:rFonts w:asciiTheme="majorBidi" w:hAnsiTheme="majorBidi" w:cstheme="majorBidi"/>
          <w:b/>
          <w:sz w:val="24"/>
          <w:szCs w:val="24"/>
        </w:rPr>
        <w:br w:type="page"/>
      </w:r>
    </w:p>
    <w:p w14:paraId="7D1FA04F" w14:textId="77777777" w:rsidR="00E601FA" w:rsidRPr="00563CD0" w:rsidRDefault="00E601FA" w:rsidP="00E601FA">
      <w:pPr>
        <w:widowControl/>
        <w:spacing w:line="480" w:lineRule="auto"/>
        <w:rPr>
          <w:rFonts w:asciiTheme="majorBidi" w:hAnsiTheme="majorBidi" w:cstheme="majorBidi"/>
          <w:b/>
          <w:sz w:val="24"/>
          <w:szCs w:val="24"/>
        </w:rPr>
      </w:pPr>
      <w:r w:rsidRPr="00563CD0">
        <w:rPr>
          <w:rFonts w:asciiTheme="majorBidi" w:hAnsiTheme="majorBidi" w:cstheme="majorBidi"/>
          <w:b/>
          <w:sz w:val="24"/>
          <w:szCs w:val="24"/>
        </w:rPr>
        <w:lastRenderedPageBreak/>
        <w:t>References</w:t>
      </w:r>
    </w:p>
    <w:p w14:paraId="13150DB9" w14:textId="4534165F"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1</w:t>
      </w:r>
      <w:r>
        <w:rPr>
          <w:rFonts w:asciiTheme="majorBidi" w:hAnsiTheme="majorBidi" w:cstheme="majorBidi"/>
          <w:sz w:val="24"/>
          <w:szCs w:val="24"/>
        </w:rPr>
        <w:t>.</w:t>
      </w:r>
      <w:r w:rsidRPr="00F85286">
        <w:rPr>
          <w:rFonts w:asciiTheme="majorBidi" w:hAnsiTheme="majorBidi" w:cstheme="majorBidi"/>
          <w:sz w:val="24"/>
          <w:szCs w:val="24"/>
        </w:rPr>
        <w:tab/>
        <w:t>W</w:t>
      </w:r>
      <w:r w:rsidR="00A46147">
        <w:rPr>
          <w:rFonts w:asciiTheme="majorBidi" w:hAnsiTheme="majorBidi" w:cstheme="majorBidi"/>
          <w:sz w:val="24"/>
          <w:szCs w:val="24"/>
        </w:rPr>
        <w:t xml:space="preserve">orld </w:t>
      </w:r>
      <w:r w:rsidRPr="00F85286">
        <w:rPr>
          <w:rFonts w:asciiTheme="majorBidi" w:hAnsiTheme="majorBidi" w:cstheme="majorBidi"/>
          <w:sz w:val="24"/>
          <w:szCs w:val="24"/>
        </w:rPr>
        <w:t>H</w:t>
      </w:r>
      <w:r w:rsidR="00A46147">
        <w:rPr>
          <w:rFonts w:asciiTheme="majorBidi" w:hAnsiTheme="majorBidi" w:cstheme="majorBidi"/>
          <w:sz w:val="24"/>
          <w:szCs w:val="24"/>
        </w:rPr>
        <w:t xml:space="preserve">ealth </w:t>
      </w:r>
      <w:r w:rsidRPr="00F85286">
        <w:rPr>
          <w:rFonts w:asciiTheme="majorBidi" w:hAnsiTheme="majorBidi" w:cstheme="majorBidi"/>
          <w:sz w:val="24"/>
          <w:szCs w:val="24"/>
        </w:rPr>
        <w:t>O</w:t>
      </w:r>
      <w:r w:rsidR="00A46147">
        <w:rPr>
          <w:rFonts w:asciiTheme="majorBidi" w:hAnsiTheme="majorBidi" w:cstheme="majorBidi"/>
          <w:sz w:val="24"/>
          <w:szCs w:val="24"/>
        </w:rPr>
        <w:t>rganization</w:t>
      </w:r>
      <w:r w:rsidRPr="00F85286">
        <w:rPr>
          <w:rFonts w:asciiTheme="majorBidi" w:hAnsiTheme="majorBidi" w:cstheme="majorBidi"/>
          <w:sz w:val="24"/>
          <w:szCs w:val="24"/>
        </w:rPr>
        <w:t xml:space="preserve">. Global status report on noncommunicable diseases 2014. Geneva: World Health Organization, 2014 </w:t>
      </w:r>
    </w:p>
    <w:p w14:paraId="29BC254F" w14:textId="4CCEF277"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2</w:t>
      </w:r>
      <w:r>
        <w:rPr>
          <w:rFonts w:asciiTheme="majorBidi" w:hAnsiTheme="majorBidi" w:cstheme="majorBidi"/>
          <w:sz w:val="24"/>
          <w:szCs w:val="24"/>
        </w:rPr>
        <w:t>.</w:t>
      </w:r>
      <w:r w:rsidRPr="00F85286">
        <w:rPr>
          <w:rFonts w:asciiTheme="majorBidi" w:hAnsiTheme="majorBidi" w:cstheme="majorBidi"/>
          <w:sz w:val="24"/>
          <w:szCs w:val="24"/>
        </w:rPr>
        <w:tab/>
        <w:t>W</w:t>
      </w:r>
      <w:r w:rsidR="00A46147">
        <w:rPr>
          <w:rFonts w:asciiTheme="majorBidi" w:hAnsiTheme="majorBidi" w:cstheme="majorBidi"/>
          <w:sz w:val="24"/>
          <w:szCs w:val="24"/>
        </w:rPr>
        <w:t xml:space="preserve">orld </w:t>
      </w:r>
      <w:r w:rsidRPr="00F85286">
        <w:rPr>
          <w:rFonts w:asciiTheme="majorBidi" w:hAnsiTheme="majorBidi" w:cstheme="majorBidi"/>
          <w:sz w:val="24"/>
          <w:szCs w:val="24"/>
        </w:rPr>
        <w:t>H</w:t>
      </w:r>
      <w:r w:rsidR="00A46147">
        <w:rPr>
          <w:rFonts w:asciiTheme="majorBidi" w:hAnsiTheme="majorBidi" w:cstheme="majorBidi"/>
          <w:sz w:val="24"/>
          <w:szCs w:val="24"/>
        </w:rPr>
        <w:t xml:space="preserve">ealth </w:t>
      </w:r>
      <w:r w:rsidRPr="00F85286">
        <w:rPr>
          <w:rFonts w:asciiTheme="majorBidi" w:hAnsiTheme="majorBidi" w:cstheme="majorBidi"/>
          <w:sz w:val="24"/>
          <w:szCs w:val="24"/>
        </w:rPr>
        <w:t>O</w:t>
      </w:r>
      <w:r w:rsidR="00A46147">
        <w:rPr>
          <w:rFonts w:asciiTheme="majorBidi" w:hAnsiTheme="majorBidi" w:cstheme="majorBidi"/>
          <w:sz w:val="24"/>
          <w:szCs w:val="24"/>
        </w:rPr>
        <w:t>rganization</w:t>
      </w:r>
      <w:r w:rsidRPr="00F85286">
        <w:rPr>
          <w:rFonts w:asciiTheme="majorBidi" w:hAnsiTheme="majorBidi" w:cstheme="majorBidi"/>
          <w:sz w:val="24"/>
          <w:szCs w:val="24"/>
        </w:rPr>
        <w:t>. Global action plan for the prevention and control of noncommunicable diseases 2013-2020. Geneva: World Health Organization, 2013.</w:t>
      </w:r>
    </w:p>
    <w:p w14:paraId="31F01CE5" w14:textId="3A9A8651"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3</w:t>
      </w:r>
      <w:r>
        <w:rPr>
          <w:rFonts w:asciiTheme="majorBidi" w:hAnsiTheme="majorBidi" w:cstheme="majorBidi"/>
          <w:sz w:val="24"/>
          <w:szCs w:val="24"/>
        </w:rPr>
        <w:t>.</w:t>
      </w:r>
      <w:r w:rsidRPr="00F85286">
        <w:rPr>
          <w:rFonts w:asciiTheme="majorBidi" w:hAnsiTheme="majorBidi" w:cstheme="majorBidi"/>
          <w:sz w:val="24"/>
          <w:szCs w:val="24"/>
        </w:rPr>
        <w:tab/>
        <w:t>W</w:t>
      </w:r>
      <w:r w:rsidR="00A46147">
        <w:rPr>
          <w:rFonts w:asciiTheme="majorBidi" w:hAnsiTheme="majorBidi" w:cstheme="majorBidi"/>
          <w:sz w:val="24"/>
          <w:szCs w:val="24"/>
        </w:rPr>
        <w:t xml:space="preserve">orld </w:t>
      </w:r>
      <w:r w:rsidRPr="00F85286">
        <w:rPr>
          <w:rFonts w:asciiTheme="majorBidi" w:hAnsiTheme="majorBidi" w:cstheme="majorBidi"/>
          <w:sz w:val="24"/>
          <w:szCs w:val="24"/>
        </w:rPr>
        <w:t>H</w:t>
      </w:r>
      <w:r w:rsidR="00A46147">
        <w:rPr>
          <w:rFonts w:asciiTheme="majorBidi" w:hAnsiTheme="majorBidi" w:cstheme="majorBidi"/>
          <w:sz w:val="24"/>
          <w:szCs w:val="24"/>
        </w:rPr>
        <w:t xml:space="preserve">ealth </w:t>
      </w:r>
      <w:r w:rsidRPr="00F85286">
        <w:rPr>
          <w:rFonts w:asciiTheme="majorBidi" w:hAnsiTheme="majorBidi" w:cstheme="majorBidi"/>
          <w:sz w:val="24"/>
          <w:szCs w:val="24"/>
        </w:rPr>
        <w:t>O</w:t>
      </w:r>
      <w:r w:rsidR="00A46147">
        <w:rPr>
          <w:rFonts w:asciiTheme="majorBidi" w:hAnsiTheme="majorBidi" w:cstheme="majorBidi"/>
          <w:sz w:val="24"/>
          <w:szCs w:val="24"/>
        </w:rPr>
        <w:t>rganization</w:t>
      </w:r>
      <w:r w:rsidRPr="00F85286">
        <w:rPr>
          <w:rFonts w:asciiTheme="majorBidi" w:hAnsiTheme="majorBidi" w:cstheme="majorBidi"/>
          <w:sz w:val="24"/>
          <w:szCs w:val="24"/>
        </w:rPr>
        <w:t>. Prevention of Cardiovascular Disease - Guidelines for assessment and management of cardiovascular risk. Geneva: World Health Organization, 2007.</w:t>
      </w:r>
    </w:p>
    <w:p w14:paraId="639144D2" w14:textId="608D9A1B"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4</w:t>
      </w:r>
      <w:r>
        <w:rPr>
          <w:rFonts w:asciiTheme="majorBidi" w:hAnsiTheme="majorBidi" w:cstheme="majorBidi"/>
          <w:sz w:val="24"/>
          <w:szCs w:val="24"/>
        </w:rPr>
        <w:t>.</w:t>
      </w:r>
      <w:r w:rsidRPr="00F85286">
        <w:rPr>
          <w:rFonts w:asciiTheme="majorBidi" w:hAnsiTheme="majorBidi" w:cstheme="majorBidi"/>
          <w:sz w:val="24"/>
          <w:szCs w:val="24"/>
        </w:rPr>
        <w:tab/>
        <w:t>Cook NR, Paynter NP, Eaton CB, et al. Comparison of the Framingham and Reynolds Risk scores for global cardiovascular risk prediction in the multiethnic Women’s Health Initiative. Circulation 2012; 125: 1748–56, S1–11.</w:t>
      </w:r>
    </w:p>
    <w:p w14:paraId="570A1F01" w14:textId="335DF0C0"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5</w:t>
      </w:r>
      <w:r>
        <w:rPr>
          <w:rFonts w:asciiTheme="majorBidi" w:hAnsiTheme="majorBidi" w:cstheme="majorBidi"/>
          <w:sz w:val="24"/>
          <w:szCs w:val="24"/>
        </w:rPr>
        <w:t>.</w:t>
      </w:r>
      <w:r w:rsidRPr="00F85286">
        <w:rPr>
          <w:rFonts w:asciiTheme="majorBidi" w:hAnsiTheme="majorBidi" w:cstheme="majorBidi"/>
          <w:sz w:val="24"/>
          <w:szCs w:val="24"/>
        </w:rPr>
        <w:tab/>
      </w:r>
      <w:proofErr w:type="spellStart"/>
      <w:r w:rsidRPr="00F85286">
        <w:rPr>
          <w:rFonts w:asciiTheme="majorBidi" w:hAnsiTheme="majorBidi" w:cstheme="majorBidi"/>
          <w:sz w:val="24"/>
          <w:szCs w:val="24"/>
        </w:rPr>
        <w:t>Neuhauser</w:t>
      </w:r>
      <w:proofErr w:type="spellEnd"/>
      <w:r w:rsidRPr="00F85286">
        <w:rPr>
          <w:rFonts w:asciiTheme="majorBidi" w:hAnsiTheme="majorBidi" w:cstheme="majorBidi"/>
          <w:sz w:val="24"/>
          <w:szCs w:val="24"/>
        </w:rPr>
        <w:t xml:space="preserve"> HK, </w:t>
      </w:r>
      <w:proofErr w:type="spellStart"/>
      <w:r w:rsidRPr="00F85286">
        <w:rPr>
          <w:rFonts w:asciiTheme="majorBidi" w:hAnsiTheme="majorBidi" w:cstheme="majorBidi"/>
          <w:sz w:val="24"/>
          <w:szCs w:val="24"/>
        </w:rPr>
        <w:t>Ellert</w:t>
      </w:r>
      <w:proofErr w:type="spellEnd"/>
      <w:r w:rsidRPr="00F85286">
        <w:rPr>
          <w:rFonts w:asciiTheme="majorBidi" w:hAnsiTheme="majorBidi" w:cstheme="majorBidi"/>
          <w:sz w:val="24"/>
          <w:szCs w:val="24"/>
        </w:rPr>
        <w:t xml:space="preserve"> U, </w:t>
      </w:r>
      <w:proofErr w:type="spellStart"/>
      <w:r w:rsidRPr="00F85286">
        <w:rPr>
          <w:rFonts w:asciiTheme="majorBidi" w:hAnsiTheme="majorBidi" w:cstheme="majorBidi"/>
          <w:sz w:val="24"/>
          <w:szCs w:val="24"/>
        </w:rPr>
        <w:t>Kurth</w:t>
      </w:r>
      <w:proofErr w:type="spellEnd"/>
      <w:r w:rsidRPr="00F85286">
        <w:rPr>
          <w:rFonts w:asciiTheme="majorBidi" w:hAnsiTheme="majorBidi" w:cstheme="majorBidi"/>
          <w:sz w:val="24"/>
          <w:szCs w:val="24"/>
        </w:rPr>
        <w:t xml:space="preserve"> B-M. A comparison of Framingham and SCORE-based cardiovascular risk estimates in participants of the German National Health Interview and Examination Survey 1998. </w:t>
      </w:r>
      <w:proofErr w:type="spellStart"/>
      <w:r w:rsidRPr="00F85286">
        <w:rPr>
          <w:rFonts w:asciiTheme="majorBidi" w:hAnsiTheme="majorBidi" w:cstheme="majorBidi"/>
          <w:sz w:val="24"/>
          <w:szCs w:val="24"/>
        </w:rPr>
        <w:t>Eur</w:t>
      </w:r>
      <w:proofErr w:type="spellEnd"/>
      <w:r w:rsidRPr="00F85286">
        <w:rPr>
          <w:rFonts w:asciiTheme="majorBidi" w:hAnsiTheme="majorBidi" w:cstheme="majorBidi"/>
          <w:sz w:val="24"/>
          <w:szCs w:val="24"/>
        </w:rPr>
        <w:t xml:space="preserve"> J Cardiovasc </w:t>
      </w:r>
      <w:proofErr w:type="spellStart"/>
      <w:r w:rsidRPr="00F85286">
        <w:rPr>
          <w:rFonts w:asciiTheme="majorBidi" w:hAnsiTheme="majorBidi" w:cstheme="majorBidi"/>
          <w:sz w:val="24"/>
          <w:szCs w:val="24"/>
        </w:rPr>
        <w:t>Prev</w:t>
      </w:r>
      <w:proofErr w:type="spellEnd"/>
      <w:r w:rsidRPr="00F85286">
        <w:rPr>
          <w:rFonts w:asciiTheme="majorBidi" w:hAnsiTheme="majorBidi" w:cstheme="majorBidi"/>
          <w:sz w:val="24"/>
          <w:szCs w:val="24"/>
        </w:rPr>
        <w:t xml:space="preserve"> </w:t>
      </w:r>
      <w:proofErr w:type="spellStart"/>
      <w:r w:rsidRPr="00F85286">
        <w:rPr>
          <w:rFonts w:asciiTheme="majorBidi" w:hAnsiTheme="majorBidi" w:cstheme="majorBidi"/>
          <w:sz w:val="24"/>
          <w:szCs w:val="24"/>
        </w:rPr>
        <w:t>Rehabil</w:t>
      </w:r>
      <w:proofErr w:type="spellEnd"/>
      <w:r w:rsidRPr="00F85286">
        <w:rPr>
          <w:rFonts w:asciiTheme="majorBidi" w:hAnsiTheme="majorBidi" w:cstheme="majorBidi"/>
          <w:sz w:val="24"/>
          <w:szCs w:val="24"/>
        </w:rPr>
        <w:t xml:space="preserve"> 2005; 12: 442–50.</w:t>
      </w:r>
    </w:p>
    <w:p w14:paraId="3A5446B9" w14:textId="35E9C1A7"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6</w:t>
      </w:r>
      <w:r>
        <w:rPr>
          <w:rFonts w:asciiTheme="majorBidi" w:hAnsiTheme="majorBidi" w:cstheme="majorBidi"/>
          <w:sz w:val="24"/>
          <w:szCs w:val="24"/>
        </w:rPr>
        <w:t>.</w:t>
      </w:r>
      <w:r w:rsidRPr="00F85286">
        <w:rPr>
          <w:rFonts w:asciiTheme="majorBidi" w:hAnsiTheme="majorBidi" w:cstheme="majorBidi"/>
          <w:sz w:val="24"/>
          <w:szCs w:val="24"/>
        </w:rPr>
        <w:tab/>
      </w:r>
      <w:proofErr w:type="spellStart"/>
      <w:r w:rsidRPr="00F85286">
        <w:rPr>
          <w:rFonts w:asciiTheme="majorBidi" w:hAnsiTheme="majorBidi" w:cstheme="majorBidi"/>
          <w:sz w:val="24"/>
          <w:szCs w:val="24"/>
        </w:rPr>
        <w:t>D’Agostino</w:t>
      </w:r>
      <w:proofErr w:type="spellEnd"/>
      <w:r w:rsidRPr="00F85286">
        <w:rPr>
          <w:rFonts w:asciiTheme="majorBidi" w:hAnsiTheme="majorBidi" w:cstheme="majorBidi"/>
          <w:sz w:val="24"/>
          <w:szCs w:val="24"/>
        </w:rPr>
        <w:t xml:space="preserve"> RB, Grundy S, Sullivan LM, Wilson P. Validation of the Framingham coronary heart disease prediction scores: results of a multiple ethnic groups investigation. JAMA 2001; 286: 180–7.</w:t>
      </w:r>
    </w:p>
    <w:p w14:paraId="4E2A0D7C" w14:textId="63B6FD94"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lastRenderedPageBreak/>
        <w:t>7</w:t>
      </w:r>
      <w:r>
        <w:rPr>
          <w:rFonts w:asciiTheme="majorBidi" w:hAnsiTheme="majorBidi" w:cstheme="majorBidi"/>
          <w:sz w:val="24"/>
          <w:szCs w:val="24"/>
        </w:rPr>
        <w:t>.</w:t>
      </w:r>
      <w:r w:rsidRPr="00F85286">
        <w:rPr>
          <w:rFonts w:asciiTheme="majorBidi" w:hAnsiTheme="majorBidi" w:cstheme="majorBidi"/>
          <w:sz w:val="24"/>
          <w:szCs w:val="24"/>
        </w:rPr>
        <w:tab/>
        <w:t xml:space="preserve">Khalili D, Hadaegh F, Soori H, </w:t>
      </w:r>
      <w:proofErr w:type="spellStart"/>
      <w:r w:rsidRPr="00F85286">
        <w:rPr>
          <w:rFonts w:asciiTheme="majorBidi" w:hAnsiTheme="majorBidi" w:cstheme="majorBidi"/>
          <w:sz w:val="24"/>
          <w:szCs w:val="24"/>
        </w:rPr>
        <w:t>Steyerberg</w:t>
      </w:r>
      <w:proofErr w:type="spellEnd"/>
      <w:r w:rsidRPr="00F85286">
        <w:rPr>
          <w:rFonts w:asciiTheme="majorBidi" w:hAnsiTheme="majorBidi" w:cstheme="majorBidi"/>
          <w:sz w:val="24"/>
          <w:szCs w:val="24"/>
        </w:rPr>
        <w:t xml:space="preserve"> EW, Bozorgmanesh M, Azizi F. Clinical usefulness of the Framingham cardiovascular risk profile beyond its statistical performance: the Tehran Lipid and Glucose Study. Am J </w:t>
      </w:r>
      <w:proofErr w:type="spellStart"/>
      <w:r w:rsidRPr="00F85286">
        <w:rPr>
          <w:rFonts w:asciiTheme="majorBidi" w:hAnsiTheme="majorBidi" w:cstheme="majorBidi"/>
          <w:sz w:val="24"/>
          <w:szCs w:val="24"/>
        </w:rPr>
        <w:t>Epidemiol</w:t>
      </w:r>
      <w:proofErr w:type="spellEnd"/>
      <w:r w:rsidRPr="00F85286">
        <w:rPr>
          <w:rFonts w:asciiTheme="majorBidi" w:hAnsiTheme="majorBidi" w:cstheme="majorBidi"/>
          <w:sz w:val="24"/>
          <w:szCs w:val="24"/>
        </w:rPr>
        <w:t xml:space="preserve"> 2012; 176: 177–86.</w:t>
      </w:r>
    </w:p>
    <w:p w14:paraId="3E542590" w14:textId="7E2B15C4"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8</w:t>
      </w:r>
      <w:r>
        <w:rPr>
          <w:rFonts w:asciiTheme="majorBidi" w:hAnsiTheme="majorBidi" w:cstheme="majorBidi"/>
          <w:sz w:val="24"/>
          <w:szCs w:val="24"/>
        </w:rPr>
        <w:t>.</w:t>
      </w:r>
      <w:r w:rsidRPr="00F85286">
        <w:rPr>
          <w:rFonts w:asciiTheme="majorBidi" w:hAnsiTheme="majorBidi" w:cstheme="majorBidi"/>
          <w:sz w:val="24"/>
          <w:szCs w:val="24"/>
        </w:rPr>
        <w:tab/>
        <w:t xml:space="preserve">Chen L, Tonkin AM, Moon L, et al. Recalibration and validation of the SCORE risk chart in the Australian population: the </w:t>
      </w:r>
      <w:proofErr w:type="spellStart"/>
      <w:r w:rsidRPr="00F85286">
        <w:rPr>
          <w:rFonts w:asciiTheme="majorBidi" w:hAnsiTheme="majorBidi" w:cstheme="majorBidi"/>
          <w:sz w:val="24"/>
          <w:szCs w:val="24"/>
        </w:rPr>
        <w:t>AusSCORE</w:t>
      </w:r>
      <w:proofErr w:type="spellEnd"/>
      <w:r w:rsidRPr="00F85286">
        <w:rPr>
          <w:rFonts w:asciiTheme="majorBidi" w:hAnsiTheme="majorBidi" w:cstheme="majorBidi"/>
          <w:sz w:val="24"/>
          <w:szCs w:val="24"/>
        </w:rPr>
        <w:t xml:space="preserve"> chart. </w:t>
      </w:r>
      <w:proofErr w:type="spellStart"/>
      <w:r w:rsidRPr="00F85286">
        <w:rPr>
          <w:rFonts w:asciiTheme="majorBidi" w:hAnsiTheme="majorBidi" w:cstheme="majorBidi"/>
          <w:sz w:val="24"/>
          <w:szCs w:val="24"/>
        </w:rPr>
        <w:t>Eur</w:t>
      </w:r>
      <w:proofErr w:type="spellEnd"/>
      <w:r w:rsidRPr="00F85286">
        <w:rPr>
          <w:rFonts w:asciiTheme="majorBidi" w:hAnsiTheme="majorBidi" w:cstheme="majorBidi"/>
          <w:sz w:val="24"/>
          <w:szCs w:val="24"/>
        </w:rPr>
        <w:t xml:space="preserve"> J Cardiovasc </w:t>
      </w:r>
      <w:proofErr w:type="spellStart"/>
      <w:r w:rsidRPr="00F85286">
        <w:rPr>
          <w:rFonts w:asciiTheme="majorBidi" w:hAnsiTheme="majorBidi" w:cstheme="majorBidi"/>
          <w:sz w:val="24"/>
          <w:szCs w:val="24"/>
        </w:rPr>
        <w:t>Prev</w:t>
      </w:r>
      <w:proofErr w:type="spellEnd"/>
      <w:r w:rsidRPr="00F85286">
        <w:rPr>
          <w:rFonts w:asciiTheme="majorBidi" w:hAnsiTheme="majorBidi" w:cstheme="majorBidi"/>
          <w:sz w:val="24"/>
          <w:szCs w:val="24"/>
        </w:rPr>
        <w:t xml:space="preserve"> </w:t>
      </w:r>
      <w:proofErr w:type="spellStart"/>
      <w:r w:rsidRPr="00F85286">
        <w:rPr>
          <w:rFonts w:asciiTheme="majorBidi" w:hAnsiTheme="majorBidi" w:cstheme="majorBidi"/>
          <w:sz w:val="24"/>
          <w:szCs w:val="24"/>
        </w:rPr>
        <w:t>Rehabil</w:t>
      </w:r>
      <w:proofErr w:type="spellEnd"/>
      <w:r w:rsidRPr="00F85286">
        <w:rPr>
          <w:rFonts w:asciiTheme="majorBidi" w:hAnsiTheme="majorBidi" w:cstheme="majorBidi"/>
          <w:sz w:val="24"/>
          <w:szCs w:val="24"/>
        </w:rPr>
        <w:t xml:space="preserve"> 2009; 16: 562–70.</w:t>
      </w:r>
    </w:p>
    <w:p w14:paraId="3D31E525" w14:textId="55EEFBD5"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9</w:t>
      </w:r>
      <w:r>
        <w:rPr>
          <w:rFonts w:asciiTheme="majorBidi" w:hAnsiTheme="majorBidi" w:cstheme="majorBidi"/>
          <w:sz w:val="24"/>
          <w:szCs w:val="24"/>
        </w:rPr>
        <w:t>.</w:t>
      </w:r>
      <w:r w:rsidRPr="00F85286">
        <w:rPr>
          <w:rFonts w:asciiTheme="majorBidi" w:hAnsiTheme="majorBidi" w:cstheme="majorBidi"/>
          <w:sz w:val="24"/>
          <w:szCs w:val="24"/>
        </w:rPr>
        <w:tab/>
        <w:t xml:space="preserve">Hajifathalian K, Ueda P, Lu Y, et al. A novel risk score to predict cardiovascular disease risk in national populations (Globorisk): a pooled analysis of prospective cohorts and health examination surveys. Lancet Diabetes </w:t>
      </w:r>
      <w:proofErr w:type="spellStart"/>
      <w:r w:rsidRPr="00F85286">
        <w:rPr>
          <w:rFonts w:asciiTheme="majorBidi" w:hAnsiTheme="majorBidi" w:cstheme="majorBidi"/>
          <w:sz w:val="24"/>
          <w:szCs w:val="24"/>
        </w:rPr>
        <w:t>Endocrinol</w:t>
      </w:r>
      <w:proofErr w:type="spellEnd"/>
      <w:r w:rsidRPr="00F85286">
        <w:rPr>
          <w:rFonts w:asciiTheme="majorBidi" w:hAnsiTheme="majorBidi" w:cstheme="majorBidi"/>
          <w:sz w:val="24"/>
          <w:szCs w:val="24"/>
        </w:rPr>
        <w:t xml:space="preserve"> 2015; 8587: 1–17.</w:t>
      </w:r>
    </w:p>
    <w:p w14:paraId="3E30A27F" w14:textId="4C400F7E"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10</w:t>
      </w:r>
      <w:r>
        <w:rPr>
          <w:rFonts w:asciiTheme="majorBidi" w:hAnsiTheme="majorBidi" w:cstheme="majorBidi"/>
          <w:sz w:val="24"/>
          <w:szCs w:val="24"/>
        </w:rPr>
        <w:t>.</w:t>
      </w:r>
      <w:r w:rsidRPr="00F85286">
        <w:rPr>
          <w:rFonts w:asciiTheme="majorBidi" w:hAnsiTheme="majorBidi" w:cstheme="majorBidi"/>
          <w:sz w:val="24"/>
          <w:szCs w:val="24"/>
        </w:rPr>
        <w:tab/>
        <w:t xml:space="preserve">Korn EL, </w:t>
      </w:r>
      <w:proofErr w:type="spellStart"/>
      <w:r w:rsidRPr="00F85286">
        <w:rPr>
          <w:rFonts w:asciiTheme="majorBidi" w:hAnsiTheme="majorBidi" w:cstheme="majorBidi"/>
          <w:sz w:val="24"/>
          <w:szCs w:val="24"/>
        </w:rPr>
        <w:t>Graubard</w:t>
      </w:r>
      <w:proofErr w:type="spellEnd"/>
      <w:r w:rsidRPr="00F85286">
        <w:rPr>
          <w:rFonts w:asciiTheme="majorBidi" w:hAnsiTheme="majorBidi" w:cstheme="majorBidi"/>
          <w:sz w:val="24"/>
          <w:szCs w:val="24"/>
        </w:rPr>
        <w:t xml:space="preserve"> BI, </w:t>
      </w:r>
      <w:proofErr w:type="spellStart"/>
      <w:r w:rsidRPr="00F85286">
        <w:rPr>
          <w:rFonts w:asciiTheme="majorBidi" w:hAnsiTheme="majorBidi" w:cstheme="majorBidi"/>
          <w:sz w:val="24"/>
          <w:szCs w:val="24"/>
        </w:rPr>
        <w:t>Midthune</w:t>
      </w:r>
      <w:proofErr w:type="spellEnd"/>
      <w:r w:rsidRPr="00F85286">
        <w:rPr>
          <w:rFonts w:asciiTheme="majorBidi" w:hAnsiTheme="majorBidi" w:cstheme="majorBidi"/>
          <w:sz w:val="24"/>
          <w:szCs w:val="24"/>
        </w:rPr>
        <w:t xml:space="preserve"> D. Time-to-event analysis of longitudinal follow-up of a survey: choice of the time-scale. Am J </w:t>
      </w:r>
      <w:proofErr w:type="spellStart"/>
      <w:r w:rsidRPr="00F85286">
        <w:rPr>
          <w:rFonts w:asciiTheme="majorBidi" w:hAnsiTheme="majorBidi" w:cstheme="majorBidi"/>
          <w:sz w:val="24"/>
          <w:szCs w:val="24"/>
        </w:rPr>
        <w:t>Epidemiol</w:t>
      </w:r>
      <w:proofErr w:type="spellEnd"/>
      <w:r w:rsidRPr="00F85286">
        <w:rPr>
          <w:rFonts w:asciiTheme="majorBidi" w:hAnsiTheme="majorBidi" w:cstheme="majorBidi"/>
          <w:sz w:val="24"/>
          <w:szCs w:val="24"/>
        </w:rPr>
        <w:t xml:space="preserve"> 1997; 145: 72–80.</w:t>
      </w:r>
    </w:p>
    <w:p w14:paraId="6AD6A4BF" w14:textId="509F2AF1"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lang w:val="sv-SE"/>
        </w:rPr>
        <w:t>11.</w:t>
      </w:r>
      <w:r w:rsidRPr="00F85286">
        <w:rPr>
          <w:rFonts w:asciiTheme="majorBidi" w:hAnsiTheme="majorBidi" w:cstheme="majorBidi"/>
          <w:sz w:val="24"/>
          <w:szCs w:val="24"/>
          <w:lang w:val="sv-SE"/>
        </w:rPr>
        <w:tab/>
        <w:t xml:space="preserve">Singh GM, Danaei G, Farzadfar F, et al. </w:t>
      </w:r>
      <w:r w:rsidRPr="00F85286">
        <w:rPr>
          <w:rFonts w:asciiTheme="majorBidi" w:hAnsiTheme="majorBidi" w:cstheme="majorBidi"/>
          <w:sz w:val="24"/>
          <w:szCs w:val="24"/>
        </w:rPr>
        <w:t xml:space="preserve">The age-specific quantitative effects of metabolic risk factors on cardiovascular diseases and diabetes: a pooled analysis. </w:t>
      </w:r>
      <w:proofErr w:type="spellStart"/>
      <w:r w:rsidRPr="00F85286">
        <w:rPr>
          <w:rFonts w:asciiTheme="majorBidi" w:hAnsiTheme="majorBidi" w:cstheme="majorBidi"/>
          <w:sz w:val="24"/>
          <w:szCs w:val="24"/>
        </w:rPr>
        <w:t>PLoS</w:t>
      </w:r>
      <w:proofErr w:type="spellEnd"/>
      <w:r w:rsidRPr="00F85286">
        <w:rPr>
          <w:rFonts w:asciiTheme="majorBidi" w:hAnsiTheme="majorBidi" w:cstheme="majorBidi"/>
          <w:sz w:val="24"/>
          <w:szCs w:val="24"/>
        </w:rPr>
        <w:t xml:space="preserve"> One 2013; 8: e65174.</w:t>
      </w:r>
    </w:p>
    <w:p w14:paraId="477B1F95" w14:textId="053F350C"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12</w:t>
      </w:r>
      <w:r>
        <w:rPr>
          <w:rFonts w:asciiTheme="majorBidi" w:hAnsiTheme="majorBidi" w:cstheme="majorBidi"/>
          <w:sz w:val="24"/>
          <w:szCs w:val="24"/>
        </w:rPr>
        <w:t>.</w:t>
      </w:r>
      <w:r w:rsidRPr="00F85286">
        <w:rPr>
          <w:rFonts w:asciiTheme="majorBidi" w:hAnsiTheme="majorBidi" w:cstheme="majorBidi"/>
          <w:sz w:val="24"/>
          <w:szCs w:val="24"/>
        </w:rPr>
        <w:tab/>
        <w:t>Peters S a E, Huxley RR, Woodward M. Diabetes as a risk factor for stroke in women compared with men: a systematic review and meta-analysis of 64 cohorts, including 775 385 individuals and 12 539 strokes. Lancet 2014; 383: 1973–80.</w:t>
      </w:r>
    </w:p>
    <w:p w14:paraId="59777C0E" w14:textId="64E2CA80"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lastRenderedPageBreak/>
        <w:t>13</w:t>
      </w:r>
      <w:r>
        <w:rPr>
          <w:rFonts w:asciiTheme="majorBidi" w:hAnsiTheme="majorBidi" w:cstheme="majorBidi"/>
          <w:sz w:val="24"/>
          <w:szCs w:val="24"/>
        </w:rPr>
        <w:t>.</w:t>
      </w:r>
      <w:r w:rsidRPr="00F85286">
        <w:rPr>
          <w:rFonts w:asciiTheme="majorBidi" w:hAnsiTheme="majorBidi" w:cstheme="majorBidi"/>
          <w:sz w:val="24"/>
          <w:szCs w:val="24"/>
        </w:rPr>
        <w:tab/>
        <w:t>Huxley RR, Woodward M. Cigarette smoking as a risk factor for coronary heart disease in women compared with men: a systematic review and meta-analysis of prospective cohort studies. Lancet 2011; 378: 1297–305.</w:t>
      </w:r>
    </w:p>
    <w:p w14:paraId="57DF18A0" w14:textId="6B7F72BB"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14</w:t>
      </w:r>
      <w:r>
        <w:rPr>
          <w:rFonts w:asciiTheme="majorBidi" w:hAnsiTheme="majorBidi" w:cstheme="majorBidi"/>
          <w:sz w:val="24"/>
          <w:szCs w:val="24"/>
        </w:rPr>
        <w:t>.</w:t>
      </w:r>
      <w:r w:rsidRPr="00F85286">
        <w:rPr>
          <w:rFonts w:asciiTheme="majorBidi" w:hAnsiTheme="majorBidi" w:cstheme="majorBidi"/>
          <w:sz w:val="24"/>
          <w:szCs w:val="24"/>
        </w:rPr>
        <w:tab/>
        <w:t>Lu Y, Hajifathalian K, Rimm EB, Ezzati M, Danaei G. Mediators of the effect of body mass index on coronary heart disease: decomposing direct and indirect effects. Epidemiology 2015; 26: 153–62.</w:t>
      </w:r>
    </w:p>
    <w:p w14:paraId="24C08F6A" w14:textId="13614ECC"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15</w:t>
      </w:r>
      <w:r>
        <w:rPr>
          <w:rFonts w:asciiTheme="majorBidi" w:hAnsiTheme="majorBidi" w:cstheme="majorBidi"/>
          <w:sz w:val="24"/>
          <w:szCs w:val="24"/>
        </w:rPr>
        <w:t>.</w:t>
      </w:r>
      <w:r w:rsidRPr="00F85286">
        <w:rPr>
          <w:rFonts w:asciiTheme="majorBidi" w:hAnsiTheme="majorBidi" w:cstheme="majorBidi"/>
          <w:sz w:val="24"/>
          <w:szCs w:val="24"/>
        </w:rPr>
        <w:tab/>
      </w:r>
      <w:proofErr w:type="spellStart"/>
      <w:r w:rsidRPr="00F85286">
        <w:rPr>
          <w:rFonts w:asciiTheme="majorBidi" w:hAnsiTheme="majorBidi" w:cstheme="majorBidi"/>
          <w:sz w:val="24"/>
          <w:szCs w:val="24"/>
        </w:rPr>
        <w:t>Mongraw</w:t>
      </w:r>
      <w:proofErr w:type="spellEnd"/>
      <w:r w:rsidRPr="00F85286">
        <w:rPr>
          <w:rFonts w:asciiTheme="majorBidi" w:hAnsiTheme="majorBidi" w:cstheme="majorBidi"/>
          <w:sz w:val="24"/>
          <w:szCs w:val="24"/>
        </w:rPr>
        <w:t xml:space="preserve">-Chaffin ML, Peters SAE, Huxley RR, Woodward M. The sex-specific association between BMI and coronary heart disease: A systematic review and meta-analysis of 95 cohorts with 1·2 million participants. Lancet Diabetes </w:t>
      </w:r>
      <w:proofErr w:type="spellStart"/>
      <w:r w:rsidRPr="00F85286">
        <w:rPr>
          <w:rFonts w:asciiTheme="majorBidi" w:hAnsiTheme="majorBidi" w:cstheme="majorBidi"/>
          <w:sz w:val="24"/>
          <w:szCs w:val="24"/>
        </w:rPr>
        <w:t>Endocrinol</w:t>
      </w:r>
      <w:proofErr w:type="spellEnd"/>
      <w:r w:rsidRPr="00F85286">
        <w:rPr>
          <w:rFonts w:asciiTheme="majorBidi" w:hAnsiTheme="majorBidi" w:cstheme="majorBidi"/>
          <w:sz w:val="24"/>
          <w:szCs w:val="24"/>
        </w:rPr>
        <w:t xml:space="preserve"> 2015; 3: 437–49.</w:t>
      </w:r>
    </w:p>
    <w:p w14:paraId="0A4A8E75" w14:textId="17189A17"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16</w:t>
      </w:r>
      <w:r>
        <w:rPr>
          <w:rFonts w:asciiTheme="majorBidi" w:hAnsiTheme="majorBidi" w:cstheme="majorBidi"/>
          <w:sz w:val="24"/>
          <w:szCs w:val="24"/>
        </w:rPr>
        <w:t>.</w:t>
      </w:r>
      <w:r w:rsidRPr="00F85286">
        <w:rPr>
          <w:rFonts w:asciiTheme="majorBidi" w:hAnsiTheme="majorBidi" w:cstheme="majorBidi"/>
          <w:sz w:val="24"/>
          <w:szCs w:val="24"/>
        </w:rPr>
        <w:tab/>
        <w:t>Farzadfar F, Finucane MM, Danaei G, et al. National, regional, and global trends in serum total cholesterol since 1980: systematic analysis of health examination surveys and epidemiological studies with 321 country-years and 3·0 million participants. Lancet 2011; 377: 578–86.</w:t>
      </w:r>
    </w:p>
    <w:p w14:paraId="6947D3C7" w14:textId="25DC1DC1"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17</w:t>
      </w:r>
      <w:r>
        <w:rPr>
          <w:rFonts w:asciiTheme="majorBidi" w:hAnsiTheme="majorBidi" w:cstheme="majorBidi"/>
          <w:sz w:val="24"/>
          <w:szCs w:val="24"/>
        </w:rPr>
        <w:t>.</w:t>
      </w:r>
      <w:r w:rsidRPr="00F85286">
        <w:rPr>
          <w:rFonts w:asciiTheme="majorBidi" w:hAnsiTheme="majorBidi" w:cstheme="majorBidi"/>
          <w:sz w:val="24"/>
          <w:szCs w:val="24"/>
        </w:rPr>
        <w:tab/>
        <w:t>NCD Risk Factor Collaboration. Worldwide trends in blood pressure from 1975 to 2015: a pooled analysis of 1,479 population-based measurement studies with 19.1 million participants. Lancet 2016; (in press).</w:t>
      </w:r>
    </w:p>
    <w:p w14:paraId="039458C1" w14:textId="086E2DD6"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lastRenderedPageBreak/>
        <w:t>18</w:t>
      </w:r>
      <w:r>
        <w:rPr>
          <w:rFonts w:asciiTheme="majorBidi" w:hAnsiTheme="majorBidi" w:cstheme="majorBidi"/>
          <w:sz w:val="24"/>
          <w:szCs w:val="24"/>
        </w:rPr>
        <w:t>.</w:t>
      </w:r>
      <w:r w:rsidRPr="00F85286">
        <w:rPr>
          <w:rFonts w:asciiTheme="majorBidi" w:hAnsiTheme="majorBidi" w:cstheme="majorBidi"/>
          <w:sz w:val="24"/>
          <w:szCs w:val="24"/>
        </w:rPr>
        <w:tab/>
        <w:t>Ng M, Freeman MK, Fleming TD, et al. Smoking prevalence and cigarette consumption in 187 countries, 1980-2012. JAMA 2014; 311: 183–92.</w:t>
      </w:r>
    </w:p>
    <w:p w14:paraId="6D1DA752" w14:textId="05E1317A"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19</w:t>
      </w:r>
      <w:r>
        <w:rPr>
          <w:rFonts w:asciiTheme="majorBidi" w:hAnsiTheme="majorBidi" w:cstheme="majorBidi"/>
          <w:sz w:val="24"/>
          <w:szCs w:val="24"/>
        </w:rPr>
        <w:t>.</w:t>
      </w:r>
      <w:r w:rsidRPr="00F85286">
        <w:rPr>
          <w:rFonts w:asciiTheme="majorBidi" w:hAnsiTheme="majorBidi" w:cstheme="majorBidi"/>
          <w:sz w:val="24"/>
          <w:szCs w:val="24"/>
        </w:rPr>
        <w:tab/>
        <w:t>NCD Risk Factor Collaboration. Trends in adult body-mass index in 200 countries from 1975 to 2014: a pooled analysis of 1698 population-based measurement studies with 19·2 million participants. Lancet 2016; 387: 1377–96.</w:t>
      </w:r>
    </w:p>
    <w:p w14:paraId="25A8F25F" w14:textId="2B33DAC8"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20</w:t>
      </w:r>
      <w:r>
        <w:rPr>
          <w:rFonts w:asciiTheme="majorBidi" w:hAnsiTheme="majorBidi" w:cstheme="majorBidi"/>
          <w:sz w:val="24"/>
          <w:szCs w:val="24"/>
        </w:rPr>
        <w:t>.</w:t>
      </w:r>
      <w:r w:rsidRPr="00F85286">
        <w:rPr>
          <w:rFonts w:asciiTheme="majorBidi" w:hAnsiTheme="majorBidi" w:cstheme="majorBidi"/>
          <w:sz w:val="24"/>
          <w:szCs w:val="24"/>
        </w:rPr>
        <w:tab/>
        <w:t>NCD Risk Factor Collaboration. Worldwide trends in diabetes since 1980: a pooled analysis of 751 population-based studies with 4·4 million participants. Lancet 2016; 387: 1513–30.</w:t>
      </w:r>
    </w:p>
    <w:p w14:paraId="75979896" w14:textId="63DC7FF5" w:rsidR="00EB1EA6" w:rsidRPr="00EB1EA6" w:rsidRDefault="00F85286" w:rsidP="00EB1EA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21</w:t>
      </w:r>
      <w:r>
        <w:rPr>
          <w:rFonts w:asciiTheme="majorBidi" w:hAnsiTheme="majorBidi" w:cstheme="majorBidi"/>
          <w:sz w:val="24"/>
          <w:szCs w:val="24"/>
        </w:rPr>
        <w:t>.</w:t>
      </w:r>
      <w:r w:rsidRPr="00F85286">
        <w:rPr>
          <w:rFonts w:asciiTheme="majorBidi" w:hAnsiTheme="majorBidi" w:cstheme="majorBidi"/>
          <w:sz w:val="24"/>
          <w:szCs w:val="24"/>
        </w:rPr>
        <w:tab/>
      </w:r>
      <w:r w:rsidR="00EB1EA6" w:rsidRPr="00EB1EA6">
        <w:rPr>
          <w:rFonts w:asciiTheme="majorBidi" w:hAnsiTheme="majorBidi" w:cstheme="majorBidi"/>
          <w:sz w:val="24"/>
          <w:szCs w:val="24"/>
        </w:rPr>
        <w:t xml:space="preserve">World Health Organization. Global Health Estimates: Deaths by Cause, Age, Sex and Country, 2000-2015 [Draft, October 2016]. </w:t>
      </w:r>
      <w:r w:rsidR="00A46147" w:rsidRPr="00F85286">
        <w:rPr>
          <w:rFonts w:asciiTheme="majorBidi" w:hAnsiTheme="majorBidi" w:cstheme="majorBidi"/>
          <w:sz w:val="24"/>
          <w:szCs w:val="24"/>
        </w:rPr>
        <w:t>Ge</w:t>
      </w:r>
      <w:r w:rsidR="00A46147">
        <w:rPr>
          <w:rFonts w:asciiTheme="majorBidi" w:hAnsiTheme="majorBidi" w:cstheme="majorBidi"/>
          <w:sz w:val="24"/>
          <w:szCs w:val="24"/>
        </w:rPr>
        <w:t>neva: World Health Organization</w:t>
      </w:r>
      <w:r w:rsidR="00EB1EA6" w:rsidRPr="00EB1EA6">
        <w:rPr>
          <w:rFonts w:asciiTheme="majorBidi" w:hAnsiTheme="majorBidi" w:cstheme="majorBidi"/>
          <w:sz w:val="24"/>
          <w:szCs w:val="24"/>
        </w:rPr>
        <w:t>, 2016.</w:t>
      </w:r>
    </w:p>
    <w:p w14:paraId="503DF421" w14:textId="2AF316CE"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22</w:t>
      </w:r>
      <w:r>
        <w:rPr>
          <w:rFonts w:asciiTheme="majorBidi" w:hAnsiTheme="majorBidi" w:cstheme="majorBidi"/>
          <w:sz w:val="24"/>
          <w:szCs w:val="24"/>
        </w:rPr>
        <w:t>.</w:t>
      </w:r>
      <w:r w:rsidRPr="00F85286">
        <w:rPr>
          <w:rFonts w:asciiTheme="majorBidi" w:hAnsiTheme="majorBidi" w:cstheme="majorBidi"/>
          <w:sz w:val="24"/>
          <w:szCs w:val="24"/>
        </w:rPr>
        <w:tab/>
        <w:t>Forouzanfar MH, Moran AE, Flaxman AD, et al. Assessing the global burden of ischemic heart disease, part 2: analytic methods and estimates of the global epidemiology of ischemic heart disease in 2010. Glob Heart 2012; 7: 331–42.</w:t>
      </w:r>
    </w:p>
    <w:p w14:paraId="73CB7D76" w14:textId="4ABEB853"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23</w:t>
      </w:r>
      <w:r>
        <w:rPr>
          <w:rFonts w:asciiTheme="majorBidi" w:hAnsiTheme="majorBidi" w:cstheme="majorBidi"/>
          <w:sz w:val="24"/>
          <w:szCs w:val="24"/>
        </w:rPr>
        <w:t>.</w:t>
      </w:r>
      <w:r w:rsidRPr="00F85286">
        <w:rPr>
          <w:rFonts w:asciiTheme="majorBidi" w:hAnsiTheme="majorBidi" w:cstheme="majorBidi"/>
          <w:sz w:val="24"/>
          <w:szCs w:val="24"/>
        </w:rPr>
        <w:tab/>
      </w:r>
      <w:proofErr w:type="spellStart"/>
      <w:r w:rsidRPr="00F85286">
        <w:rPr>
          <w:rFonts w:asciiTheme="majorBidi" w:hAnsiTheme="majorBidi" w:cstheme="majorBidi"/>
          <w:sz w:val="24"/>
          <w:szCs w:val="24"/>
        </w:rPr>
        <w:t>Feigin</w:t>
      </w:r>
      <w:proofErr w:type="spellEnd"/>
      <w:r w:rsidRPr="00F85286">
        <w:rPr>
          <w:rFonts w:asciiTheme="majorBidi" w:hAnsiTheme="majorBidi" w:cstheme="majorBidi"/>
          <w:sz w:val="24"/>
          <w:szCs w:val="24"/>
        </w:rPr>
        <w:t xml:space="preserve"> VL, Lawes CMM, Bennett D a, Barker-</w:t>
      </w:r>
      <w:proofErr w:type="spellStart"/>
      <w:r w:rsidRPr="00F85286">
        <w:rPr>
          <w:rFonts w:asciiTheme="majorBidi" w:hAnsiTheme="majorBidi" w:cstheme="majorBidi"/>
          <w:sz w:val="24"/>
          <w:szCs w:val="24"/>
        </w:rPr>
        <w:t>Collo</w:t>
      </w:r>
      <w:proofErr w:type="spellEnd"/>
      <w:r w:rsidRPr="00F85286">
        <w:rPr>
          <w:rFonts w:asciiTheme="majorBidi" w:hAnsiTheme="majorBidi" w:cstheme="majorBidi"/>
          <w:sz w:val="24"/>
          <w:szCs w:val="24"/>
        </w:rPr>
        <w:t xml:space="preserve"> SL, Parag V. Worldwide stroke incidence and early case fatality reported in 56 population-based studies: a systematic review. Lancet </w:t>
      </w:r>
      <w:proofErr w:type="spellStart"/>
      <w:r w:rsidRPr="00F85286">
        <w:rPr>
          <w:rFonts w:asciiTheme="majorBidi" w:hAnsiTheme="majorBidi" w:cstheme="majorBidi"/>
          <w:sz w:val="24"/>
          <w:szCs w:val="24"/>
        </w:rPr>
        <w:t>Neurol</w:t>
      </w:r>
      <w:proofErr w:type="spellEnd"/>
      <w:r w:rsidRPr="00F85286">
        <w:rPr>
          <w:rFonts w:asciiTheme="majorBidi" w:hAnsiTheme="majorBidi" w:cstheme="majorBidi"/>
          <w:sz w:val="24"/>
          <w:szCs w:val="24"/>
        </w:rPr>
        <w:t xml:space="preserve"> 2009; 8: 355–69.</w:t>
      </w:r>
    </w:p>
    <w:p w14:paraId="60991226" w14:textId="11B219AD"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lastRenderedPageBreak/>
        <w:t>24</w:t>
      </w:r>
      <w:r>
        <w:rPr>
          <w:rFonts w:asciiTheme="majorBidi" w:hAnsiTheme="majorBidi" w:cstheme="majorBidi"/>
          <w:sz w:val="24"/>
          <w:szCs w:val="24"/>
        </w:rPr>
        <w:t>.</w:t>
      </w:r>
      <w:r w:rsidRPr="00F85286">
        <w:rPr>
          <w:rFonts w:asciiTheme="majorBidi" w:hAnsiTheme="majorBidi" w:cstheme="majorBidi"/>
          <w:sz w:val="24"/>
          <w:szCs w:val="24"/>
        </w:rPr>
        <w:tab/>
        <w:t>National Institute for Health and Care Excellence. Lipid modification: cardiovascular risk assessment and the modification of blood lipids for the primary and secondary prevention of cardiovascular disease. CG181. 2014.</w:t>
      </w:r>
    </w:p>
    <w:p w14:paraId="6B5A266D" w14:textId="788FCD4C"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25</w:t>
      </w:r>
      <w:r>
        <w:rPr>
          <w:rFonts w:asciiTheme="majorBidi" w:hAnsiTheme="majorBidi" w:cstheme="majorBidi"/>
          <w:sz w:val="24"/>
          <w:szCs w:val="24"/>
        </w:rPr>
        <w:t>.</w:t>
      </w:r>
      <w:r w:rsidRPr="00F85286">
        <w:rPr>
          <w:rFonts w:asciiTheme="majorBidi" w:hAnsiTheme="majorBidi" w:cstheme="majorBidi"/>
          <w:sz w:val="24"/>
          <w:szCs w:val="24"/>
        </w:rPr>
        <w:tab/>
        <w:t xml:space="preserve">Goff DC, Lloyd-Jones DM, Bennett G, et al. 2013 ACC/AHA Guideline on the Assessment of Cardiovascular Risk: A Report of the American College of Cardiology/American Heart Association Task Force on Practice Guidelines. J Am Coll </w:t>
      </w:r>
      <w:proofErr w:type="spellStart"/>
      <w:r w:rsidRPr="00F85286">
        <w:rPr>
          <w:rFonts w:asciiTheme="majorBidi" w:hAnsiTheme="majorBidi" w:cstheme="majorBidi"/>
          <w:sz w:val="24"/>
          <w:szCs w:val="24"/>
        </w:rPr>
        <w:t>Cardiol</w:t>
      </w:r>
      <w:proofErr w:type="spellEnd"/>
      <w:r w:rsidRPr="00F85286">
        <w:rPr>
          <w:rFonts w:asciiTheme="majorBidi" w:hAnsiTheme="majorBidi" w:cstheme="majorBidi"/>
          <w:sz w:val="24"/>
          <w:szCs w:val="24"/>
        </w:rPr>
        <w:t xml:space="preserve"> 2014; 63: 2935–59.</w:t>
      </w:r>
    </w:p>
    <w:p w14:paraId="7C810FA4" w14:textId="3FC3D971"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26</w:t>
      </w:r>
      <w:r>
        <w:rPr>
          <w:rFonts w:asciiTheme="majorBidi" w:hAnsiTheme="majorBidi" w:cstheme="majorBidi"/>
          <w:sz w:val="24"/>
          <w:szCs w:val="24"/>
        </w:rPr>
        <w:t>.</w:t>
      </w:r>
      <w:r w:rsidRPr="00F85286">
        <w:rPr>
          <w:rFonts w:asciiTheme="majorBidi" w:hAnsiTheme="majorBidi" w:cstheme="majorBidi"/>
          <w:sz w:val="24"/>
          <w:szCs w:val="24"/>
        </w:rPr>
        <w:tab/>
        <w:t xml:space="preserve">Cooper A, </w:t>
      </w:r>
      <w:proofErr w:type="spellStart"/>
      <w:r w:rsidRPr="00F85286">
        <w:rPr>
          <w:rFonts w:asciiTheme="majorBidi" w:hAnsiTheme="majorBidi" w:cstheme="majorBidi"/>
          <w:sz w:val="24"/>
          <w:szCs w:val="24"/>
        </w:rPr>
        <w:t>O’Flynn</w:t>
      </w:r>
      <w:proofErr w:type="spellEnd"/>
      <w:r w:rsidRPr="00F85286">
        <w:rPr>
          <w:rFonts w:asciiTheme="majorBidi" w:hAnsiTheme="majorBidi" w:cstheme="majorBidi"/>
          <w:sz w:val="24"/>
          <w:szCs w:val="24"/>
        </w:rPr>
        <w:t xml:space="preserve"> N. Risk assessment and lipid modification for primary and secondary prevention of cardiovascular disease: summary of NICE guidance. BMJ 2008; 336: 1246–8.</w:t>
      </w:r>
    </w:p>
    <w:p w14:paraId="7E420414" w14:textId="57798F34" w:rsidR="00F85286" w:rsidRPr="00F85286" w:rsidRDefault="00F85286" w:rsidP="00F85286">
      <w:pPr>
        <w:widowControl/>
        <w:spacing w:line="480" w:lineRule="auto"/>
        <w:rPr>
          <w:rFonts w:asciiTheme="majorBidi" w:hAnsiTheme="majorBidi" w:cstheme="majorBidi"/>
          <w:sz w:val="24"/>
          <w:szCs w:val="24"/>
          <w:lang w:val="sv-SE"/>
        </w:rPr>
      </w:pPr>
      <w:r w:rsidRPr="00F85286">
        <w:rPr>
          <w:rFonts w:asciiTheme="majorBidi" w:hAnsiTheme="majorBidi" w:cstheme="majorBidi"/>
          <w:sz w:val="24"/>
          <w:szCs w:val="24"/>
        </w:rPr>
        <w:t>27</w:t>
      </w:r>
      <w:r>
        <w:rPr>
          <w:rFonts w:asciiTheme="majorBidi" w:hAnsiTheme="majorBidi" w:cstheme="majorBidi"/>
          <w:sz w:val="24"/>
          <w:szCs w:val="24"/>
        </w:rPr>
        <w:t>.</w:t>
      </w:r>
      <w:r w:rsidRPr="00F85286">
        <w:rPr>
          <w:rFonts w:asciiTheme="majorBidi" w:hAnsiTheme="majorBidi" w:cstheme="majorBidi"/>
          <w:sz w:val="24"/>
          <w:szCs w:val="24"/>
        </w:rPr>
        <w:tab/>
        <w:t xml:space="preserve">Yusuf S, </w:t>
      </w:r>
      <w:proofErr w:type="spellStart"/>
      <w:r w:rsidRPr="00F85286">
        <w:rPr>
          <w:rFonts w:asciiTheme="majorBidi" w:hAnsiTheme="majorBidi" w:cstheme="majorBidi"/>
          <w:sz w:val="24"/>
          <w:szCs w:val="24"/>
        </w:rPr>
        <w:t>Rangarajan</w:t>
      </w:r>
      <w:proofErr w:type="spellEnd"/>
      <w:r w:rsidRPr="00F85286">
        <w:rPr>
          <w:rFonts w:asciiTheme="majorBidi" w:hAnsiTheme="majorBidi" w:cstheme="majorBidi"/>
          <w:sz w:val="24"/>
          <w:szCs w:val="24"/>
        </w:rPr>
        <w:t xml:space="preserve"> S, </w:t>
      </w:r>
      <w:proofErr w:type="spellStart"/>
      <w:r w:rsidRPr="00F85286">
        <w:rPr>
          <w:rFonts w:asciiTheme="majorBidi" w:hAnsiTheme="majorBidi" w:cstheme="majorBidi"/>
          <w:sz w:val="24"/>
          <w:szCs w:val="24"/>
        </w:rPr>
        <w:t>Teo</w:t>
      </w:r>
      <w:proofErr w:type="spellEnd"/>
      <w:r w:rsidRPr="00F85286">
        <w:rPr>
          <w:rFonts w:asciiTheme="majorBidi" w:hAnsiTheme="majorBidi" w:cstheme="majorBidi"/>
          <w:sz w:val="24"/>
          <w:szCs w:val="24"/>
        </w:rPr>
        <w:t xml:space="preserve"> K, et al. Cardiovascular Risk and Events in 17 Low-, Middle-, and High-Income Countries. </w:t>
      </w:r>
      <w:r w:rsidRPr="00F85286">
        <w:rPr>
          <w:rFonts w:asciiTheme="majorBidi" w:hAnsiTheme="majorBidi" w:cstheme="majorBidi"/>
          <w:sz w:val="24"/>
          <w:szCs w:val="24"/>
          <w:lang w:val="sv-SE"/>
        </w:rPr>
        <w:t>N Engl J Med 2014; 371: 818–27.</w:t>
      </w:r>
    </w:p>
    <w:p w14:paraId="45A37D0F" w14:textId="6D779ED8"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lang w:val="sv-SE"/>
        </w:rPr>
        <w:t>28</w:t>
      </w:r>
      <w:r>
        <w:rPr>
          <w:rFonts w:asciiTheme="majorBidi" w:hAnsiTheme="majorBidi" w:cstheme="majorBidi"/>
          <w:sz w:val="24"/>
          <w:szCs w:val="24"/>
          <w:lang w:val="sv-SE"/>
        </w:rPr>
        <w:t>.</w:t>
      </w:r>
      <w:r w:rsidRPr="00F85286">
        <w:rPr>
          <w:rFonts w:asciiTheme="majorBidi" w:hAnsiTheme="majorBidi" w:cstheme="majorBidi"/>
          <w:sz w:val="24"/>
          <w:szCs w:val="24"/>
          <w:lang w:val="sv-SE"/>
        </w:rPr>
        <w:tab/>
        <w:t xml:space="preserve">Gaziano TA, Abrahams-Gessel S, Alam S, et al. </w:t>
      </w:r>
      <w:r w:rsidRPr="00F85286">
        <w:rPr>
          <w:rFonts w:asciiTheme="majorBidi" w:hAnsiTheme="majorBidi" w:cstheme="majorBidi"/>
          <w:sz w:val="24"/>
          <w:szCs w:val="24"/>
        </w:rPr>
        <w:t>Comparison of Nonblood-Based and Blood-Based Total CV Risk Scores in Global Populations. Glob Heart 2016; 11: 37–</w:t>
      </w:r>
      <w:proofErr w:type="gramStart"/>
      <w:r w:rsidRPr="00F85286">
        <w:rPr>
          <w:rFonts w:asciiTheme="majorBidi" w:hAnsiTheme="majorBidi" w:cstheme="majorBidi"/>
          <w:sz w:val="24"/>
          <w:szCs w:val="24"/>
        </w:rPr>
        <w:t>46.e</w:t>
      </w:r>
      <w:proofErr w:type="gramEnd"/>
      <w:r w:rsidRPr="00F85286">
        <w:rPr>
          <w:rFonts w:asciiTheme="majorBidi" w:hAnsiTheme="majorBidi" w:cstheme="majorBidi"/>
          <w:sz w:val="24"/>
          <w:szCs w:val="24"/>
        </w:rPr>
        <w:t>2.</w:t>
      </w:r>
    </w:p>
    <w:p w14:paraId="2C0183CA" w14:textId="2115C652"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lang w:val="sv-SE"/>
        </w:rPr>
        <w:t>29.</w:t>
      </w:r>
      <w:r w:rsidRPr="00F85286">
        <w:rPr>
          <w:rFonts w:asciiTheme="majorBidi" w:hAnsiTheme="majorBidi" w:cstheme="majorBidi"/>
          <w:sz w:val="24"/>
          <w:szCs w:val="24"/>
          <w:lang w:val="sv-SE"/>
        </w:rPr>
        <w:tab/>
        <w:t xml:space="preserve">Beagley J, Guariguata L, Weil C, Motala AA. </w:t>
      </w:r>
      <w:r w:rsidRPr="00F85286">
        <w:rPr>
          <w:rFonts w:asciiTheme="majorBidi" w:hAnsiTheme="majorBidi" w:cstheme="majorBidi"/>
          <w:sz w:val="24"/>
          <w:szCs w:val="24"/>
        </w:rPr>
        <w:t xml:space="preserve">Global estimates of undiagnosed diabetes in adults. Diabetes Res </w:t>
      </w:r>
      <w:proofErr w:type="spellStart"/>
      <w:r w:rsidRPr="00F85286">
        <w:rPr>
          <w:rFonts w:asciiTheme="majorBidi" w:hAnsiTheme="majorBidi" w:cstheme="majorBidi"/>
          <w:sz w:val="24"/>
          <w:szCs w:val="24"/>
        </w:rPr>
        <w:t>Clin</w:t>
      </w:r>
      <w:proofErr w:type="spellEnd"/>
      <w:r w:rsidRPr="00F85286">
        <w:rPr>
          <w:rFonts w:asciiTheme="majorBidi" w:hAnsiTheme="majorBidi" w:cstheme="majorBidi"/>
          <w:sz w:val="24"/>
          <w:szCs w:val="24"/>
        </w:rPr>
        <w:t xml:space="preserve"> </w:t>
      </w:r>
      <w:proofErr w:type="spellStart"/>
      <w:r w:rsidRPr="00F85286">
        <w:rPr>
          <w:rFonts w:asciiTheme="majorBidi" w:hAnsiTheme="majorBidi" w:cstheme="majorBidi"/>
          <w:sz w:val="24"/>
          <w:szCs w:val="24"/>
        </w:rPr>
        <w:t>Pract</w:t>
      </w:r>
      <w:proofErr w:type="spellEnd"/>
      <w:r w:rsidRPr="00F85286">
        <w:rPr>
          <w:rFonts w:asciiTheme="majorBidi" w:hAnsiTheme="majorBidi" w:cstheme="majorBidi"/>
          <w:sz w:val="24"/>
          <w:szCs w:val="24"/>
        </w:rPr>
        <w:t xml:space="preserve"> 2014; 103: 150–60.</w:t>
      </w:r>
    </w:p>
    <w:p w14:paraId="51299FF8" w14:textId="5B660962"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lastRenderedPageBreak/>
        <w:t>30</w:t>
      </w:r>
      <w:r>
        <w:rPr>
          <w:rFonts w:asciiTheme="majorBidi" w:hAnsiTheme="majorBidi" w:cstheme="majorBidi"/>
          <w:sz w:val="24"/>
          <w:szCs w:val="24"/>
        </w:rPr>
        <w:t>.</w:t>
      </w:r>
      <w:r w:rsidRPr="00F85286">
        <w:rPr>
          <w:rFonts w:asciiTheme="majorBidi" w:hAnsiTheme="majorBidi" w:cstheme="majorBidi"/>
          <w:sz w:val="24"/>
          <w:szCs w:val="24"/>
        </w:rPr>
        <w:tab/>
        <w:t xml:space="preserve">Matheny M, </w:t>
      </w:r>
      <w:proofErr w:type="spellStart"/>
      <w:r w:rsidRPr="00F85286">
        <w:rPr>
          <w:rFonts w:asciiTheme="majorBidi" w:hAnsiTheme="majorBidi" w:cstheme="majorBidi"/>
          <w:sz w:val="24"/>
          <w:szCs w:val="24"/>
        </w:rPr>
        <w:t>McPheeters</w:t>
      </w:r>
      <w:proofErr w:type="spellEnd"/>
      <w:r w:rsidRPr="00F85286">
        <w:rPr>
          <w:rFonts w:asciiTheme="majorBidi" w:hAnsiTheme="majorBidi" w:cstheme="majorBidi"/>
          <w:sz w:val="24"/>
          <w:szCs w:val="24"/>
        </w:rPr>
        <w:t xml:space="preserve"> M, </w:t>
      </w:r>
      <w:proofErr w:type="spellStart"/>
      <w:r w:rsidRPr="00F85286">
        <w:rPr>
          <w:rFonts w:asciiTheme="majorBidi" w:hAnsiTheme="majorBidi" w:cstheme="majorBidi"/>
          <w:sz w:val="24"/>
          <w:szCs w:val="24"/>
        </w:rPr>
        <w:t>Glasser</w:t>
      </w:r>
      <w:proofErr w:type="spellEnd"/>
      <w:r w:rsidRPr="00F85286">
        <w:rPr>
          <w:rFonts w:asciiTheme="majorBidi" w:hAnsiTheme="majorBidi" w:cstheme="majorBidi"/>
          <w:sz w:val="24"/>
          <w:szCs w:val="24"/>
        </w:rPr>
        <w:t xml:space="preserve"> A, et al. Systematic Review of Cardiovascular Disease Risk Assessment Tools. </w:t>
      </w:r>
      <w:proofErr w:type="spellStart"/>
      <w:r w:rsidRPr="00F85286">
        <w:rPr>
          <w:rFonts w:asciiTheme="majorBidi" w:hAnsiTheme="majorBidi" w:cstheme="majorBidi"/>
          <w:sz w:val="24"/>
          <w:szCs w:val="24"/>
        </w:rPr>
        <w:t>Evid</w:t>
      </w:r>
      <w:proofErr w:type="spellEnd"/>
      <w:r w:rsidRPr="00F85286">
        <w:rPr>
          <w:rFonts w:asciiTheme="majorBidi" w:hAnsiTheme="majorBidi" w:cstheme="majorBidi"/>
          <w:sz w:val="24"/>
          <w:szCs w:val="24"/>
        </w:rPr>
        <w:t xml:space="preserve"> Synth Assess 2011</w:t>
      </w:r>
      <w:proofErr w:type="gramStart"/>
      <w:r w:rsidRPr="00F85286">
        <w:rPr>
          <w:rFonts w:asciiTheme="majorBidi" w:hAnsiTheme="majorBidi" w:cstheme="majorBidi"/>
          <w:sz w:val="24"/>
          <w:szCs w:val="24"/>
        </w:rPr>
        <w:t>; :</w:t>
      </w:r>
      <w:proofErr w:type="gramEnd"/>
      <w:r w:rsidRPr="00F85286">
        <w:rPr>
          <w:rFonts w:asciiTheme="majorBidi" w:hAnsiTheme="majorBidi" w:cstheme="majorBidi"/>
          <w:sz w:val="24"/>
          <w:szCs w:val="24"/>
        </w:rPr>
        <w:t xml:space="preserve"> 1–394.</w:t>
      </w:r>
    </w:p>
    <w:p w14:paraId="44EAC0CA" w14:textId="7482ED62"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31</w:t>
      </w:r>
      <w:r>
        <w:rPr>
          <w:rFonts w:asciiTheme="majorBidi" w:hAnsiTheme="majorBidi" w:cstheme="majorBidi"/>
          <w:sz w:val="24"/>
          <w:szCs w:val="24"/>
        </w:rPr>
        <w:t>.</w:t>
      </w:r>
      <w:r w:rsidRPr="00F85286">
        <w:rPr>
          <w:rFonts w:asciiTheme="majorBidi" w:hAnsiTheme="majorBidi" w:cstheme="majorBidi"/>
          <w:sz w:val="24"/>
          <w:szCs w:val="24"/>
        </w:rPr>
        <w:tab/>
        <w:t xml:space="preserve">Cooney MT, </w:t>
      </w:r>
      <w:proofErr w:type="spellStart"/>
      <w:r w:rsidRPr="00F85286">
        <w:rPr>
          <w:rFonts w:asciiTheme="majorBidi" w:hAnsiTheme="majorBidi" w:cstheme="majorBidi"/>
          <w:sz w:val="24"/>
          <w:szCs w:val="24"/>
        </w:rPr>
        <w:t>Dudina</w:t>
      </w:r>
      <w:proofErr w:type="spellEnd"/>
      <w:r w:rsidRPr="00F85286">
        <w:rPr>
          <w:rFonts w:asciiTheme="majorBidi" w:hAnsiTheme="majorBidi" w:cstheme="majorBidi"/>
          <w:sz w:val="24"/>
          <w:szCs w:val="24"/>
        </w:rPr>
        <w:t xml:space="preserve"> A, </w:t>
      </w:r>
      <w:proofErr w:type="spellStart"/>
      <w:r w:rsidRPr="00F85286">
        <w:rPr>
          <w:rFonts w:asciiTheme="majorBidi" w:hAnsiTheme="majorBidi" w:cstheme="majorBidi"/>
          <w:sz w:val="24"/>
          <w:szCs w:val="24"/>
        </w:rPr>
        <w:t>D’Agostino</w:t>
      </w:r>
      <w:proofErr w:type="spellEnd"/>
      <w:r w:rsidRPr="00F85286">
        <w:rPr>
          <w:rFonts w:asciiTheme="majorBidi" w:hAnsiTheme="majorBidi" w:cstheme="majorBidi"/>
          <w:sz w:val="24"/>
          <w:szCs w:val="24"/>
        </w:rPr>
        <w:t xml:space="preserve"> R, Graham IM. Cardiovascular risk-estimation systems in primary prevention: do they differ? Do they make a difference? Can we see the future? Circulation 2010; 122: 300–10.</w:t>
      </w:r>
    </w:p>
    <w:p w14:paraId="7CF2DB19" w14:textId="5DD9C14F"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32</w:t>
      </w:r>
      <w:r>
        <w:rPr>
          <w:rFonts w:asciiTheme="majorBidi" w:hAnsiTheme="majorBidi" w:cstheme="majorBidi"/>
          <w:sz w:val="24"/>
          <w:szCs w:val="24"/>
        </w:rPr>
        <w:t>.</w:t>
      </w:r>
      <w:r w:rsidRPr="00F85286">
        <w:rPr>
          <w:rFonts w:asciiTheme="majorBidi" w:hAnsiTheme="majorBidi" w:cstheme="majorBidi"/>
          <w:sz w:val="24"/>
          <w:szCs w:val="24"/>
        </w:rPr>
        <w:tab/>
        <w:t xml:space="preserve">Conroy RM, </w:t>
      </w:r>
      <w:proofErr w:type="spellStart"/>
      <w:r w:rsidRPr="00F85286">
        <w:rPr>
          <w:rFonts w:asciiTheme="majorBidi" w:hAnsiTheme="majorBidi" w:cstheme="majorBidi"/>
          <w:sz w:val="24"/>
          <w:szCs w:val="24"/>
        </w:rPr>
        <w:t>Pyörälä</w:t>
      </w:r>
      <w:proofErr w:type="spellEnd"/>
      <w:r w:rsidRPr="00F85286">
        <w:rPr>
          <w:rFonts w:asciiTheme="majorBidi" w:hAnsiTheme="majorBidi" w:cstheme="majorBidi"/>
          <w:sz w:val="24"/>
          <w:szCs w:val="24"/>
        </w:rPr>
        <w:t xml:space="preserve"> K, Fitzgerald AP, et al. Estimation of ten-year risk of fatal cardiovascular disease in Europe: The SCORE project. </w:t>
      </w:r>
      <w:proofErr w:type="spellStart"/>
      <w:r w:rsidRPr="00F85286">
        <w:rPr>
          <w:rFonts w:asciiTheme="majorBidi" w:hAnsiTheme="majorBidi" w:cstheme="majorBidi"/>
          <w:sz w:val="24"/>
          <w:szCs w:val="24"/>
        </w:rPr>
        <w:t>Eur</w:t>
      </w:r>
      <w:proofErr w:type="spellEnd"/>
      <w:r w:rsidRPr="00F85286">
        <w:rPr>
          <w:rFonts w:asciiTheme="majorBidi" w:hAnsiTheme="majorBidi" w:cstheme="majorBidi"/>
          <w:sz w:val="24"/>
          <w:szCs w:val="24"/>
        </w:rPr>
        <w:t xml:space="preserve"> Heart J 2003; 24: 987–1003.</w:t>
      </w:r>
    </w:p>
    <w:p w14:paraId="0BCC467F" w14:textId="05D9E585"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33</w:t>
      </w:r>
      <w:r>
        <w:rPr>
          <w:rFonts w:asciiTheme="majorBidi" w:hAnsiTheme="majorBidi" w:cstheme="majorBidi"/>
          <w:sz w:val="24"/>
          <w:szCs w:val="24"/>
        </w:rPr>
        <w:t>.</w:t>
      </w:r>
      <w:r w:rsidRPr="00F85286">
        <w:rPr>
          <w:rFonts w:asciiTheme="majorBidi" w:hAnsiTheme="majorBidi" w:cstheme="majorBidi"/>
          <w:sz w:val="24"/>
          <w:szCs w:val="24"/>
        </w:rPr>
        <w:tab/>
        <w:t xml:space="preserve">Jackson R, Kerr A, </w:t>
      </w:r>
      <w:proofErr w:type="spellStart"/>
      <w:r w:rsidRPr="00F85286">
        <w:rPr>
          <w:rFonts w:asciiTheme="majorBidi" w:hAnsiTheme="majorBidi" w:cstheme="majorBidi"/>
          <w:sz w:val="24"/>
          <w:szCs w:val="24"/>
        </w:rPr>
        <w:t>Wells</w:t>
      </w:r>
      <w:proofErr w:type="spellEnd"/>
      <w:r w:rsidRPr="00F85286">
        <w:rPr>
          <w:rFonts w:asciiTheme="majorBidi" w:hAnsiTheme="majorBidi" w:cstheme="majorBidi"/>
          <w:sz w:val="24"/>
          <w:szCs w:val="24"/>
        </w:rPr>
        <w:t xml:space="preserve"> S, et al. ‘Should we reconsider the role of age in treatment allocation for primary prevention of cardiovascular disease?’ No, but we can improve risk communication metrics. </w:t>
      </w:r>
      <w:proofErr w:type="spellStart"/>
      <w:r w:rsidRPr="00F85286">
        <w:rPr>
          <w:rFonts w:asciiTheme="majorBidi" w:hAnsiTheme="majorBidi" w:cstheme="majorBidi"/>
          <w:sz w:val="24"/>
          <w:szCs w:val="24"/>
        </w:rPr>
        <w:t>Eur</w:t>
      </w:r>
      <w:proofErr w:type="spellEnd"/>
      <w:r w:rsidRPr="00F85286">
        <w:rPr>
          <w:rFonts w:asciiTheme="majorBidi" w:hAnsiTheme="majorBidi" w:cstheme="majorBidi"/>
          <w:sz w:val="24"/>
          <w:szCs w:val="24"/>
        </w:rPr>
        <w:t xml:space="preserve"> Heart J 2016; 290: 2277–83.</w:t>
      </w:r>
    </w:p>
    <w:p w14:paraId="36B925B8" w14:textId="7A052DD7" w:rsidR="00F85286" w:rsidRPr="00F85286" w:rsidRDefault="00F85286" w:rsidP="00F85286">
      <w:pPr>
        <w:widowControl/>
        <w:spacing w:line="480" w:lineRule="auto"/>
        <w:rPr>
          <w:rFonts w:asciiTheme="majorBidi" w:hAnsiTheme="majorBidi" w:cstheme="majorBidi"/>
          <w:sz w:val="24"/>
          <w:szCs w:val="24"/>
        </w:rPr>
      </w:pPr>
      <w:r w:rsidRPr="00F85286">
        <w:rPr>
          <w:rFonts w:asciiTheme="majorBidi" w:hAnsiTheme="majorBidi" w:cstheme="majorBidi"/>
          <w:sz w:val="24"/>
          <w:szCs w:val="24"/>
        </w:rPr>
        <w:t>34</w:t>
      </w:r>
      <w:r>
        <w:rPr>
          <w:rFonts w:asciiTheme="majorBidi" w:hAnsiTheme="majorBidi" w:cstheme="majorBidi"/>
          <w:sz w:val="24"/>
          <w:szCs w:val="24"/>
        </w:rPr>
        <w:t>.</w:t>
      </w:r>
      <w:r w:rsidRPr="00F85286">
        <w:rPr>
          <w:rFonts w:asciiTheme="majorBidi" w:hAnsiTheme="majorBidi" w:cstheme="majorBidi"/>
          <w:sz w:val="24"/>
          <w:szCs w:val="24"/>
        </w:rPr>
        <w:tab/>
        <w:t>W</w:t>
      </w:r>
      <w:r w:rsidR="00A46147">
        <w:rPr>
          <w:rFonts w:asciiTheme="majorBidi" w:hAnsiTheme="majorBidi" w:cstheme="majorBidi"/>
          <w:sz w:val="24"/>
          <w:szCs w:val="24"/>
        </w:rPr>
        <w:t xml:space="preserve">orld </w:t>
      </w:r>
      <w:r w:rsidRPr="00F85286">
        <w:rPr>
          <w:rFonts w:asciiTheme="majorBidi" w:hAnsiTheme="majorBidi" w:cstheme="majorBidi"/>
          <w:sz w:val="24"/>
          <w:szCs w:val="24"/>
        </w:rPr>
        <w:t>H</w:t>
      </w:r>
      <w:r w:rsidR="00A46147">
        <w:rPr>
          <w:rFonts w:asciiTheme="majorBidi" w:hAnsiTheme="majorBidi" w:cstheme="majorBidi"/>
          <w:sz w:val="24"/>
          <w:szCs w:val="24"/>
        </w:rPr>
        <w:t xml:space="preserve">ealth </w:t>
      </w:r>
      <w:r w:rsidRPr="00F85286">
        <w:rPr>
          <w:rFonts w:asciiTheme="majorBidi" w:hAnsiTheme="majorBidi" w:cstheme="majorBidi"/>
          <w:sz w:val="24"/>
          <w:szCs w:val="24"/>
        </w:rPr>
        <w:t>O</w:t>
      </w:r>
      <w:r w:rsidR="00A46147">
        <w:rPr>
          <w:rFonts w:asciiTheme="majorBidi" w:hAnsiTheme="majorBidi" w:cstheme="majorBidi"/>
          <w:sz w:val="24"/>
          <w:szCs w:val="24"/>
        </w:rPr>
        <w:t>rganization</w:t>
      </w:r>
      <w:r w:rsidRPr="00F85286">
        <w:rPr>
          <w:rFonts w:asciiTheme="majorBidi" w:hAnsiTheme="majorBidi" w:cstheme="majorBidi"/>
          <w:sz w:val="24"/>
          <w:szCs w:val="24"/>
        </w:rPr>
        <w:t xml:space="preserve">. WHO methods and data sources for global causes of death 2000-2011. </w:t>
      </w:r>
      <w:r w:rsidR="00A46147" w:rsidRPr="00F85286">
        <w:rPr>
          <w:rFonts w:asciiTheme="majorBidi" w:hAnsiTheme="majorBidi" w:cstheme="majorBidi"/>
          <w:sz w:val="24"/>
          <w:szCs w:val="24"/>
        </w:rPr>
        <w:t>Geneva: World Health Organization,</w:t>
      </w:r>
      <w:bookmarkStart w:id="0" w:name="_GoBack"/>
      <w:bookmarkEnd w:id="0"/>
      <w:r w:rsidR="00A46147">
        <w:rPr>
          <w:rFonts w:asciiTheme="majorBidi" w:hAnsiTheme="majorBidi" w:cstheme="majorBidi"/>
          <w:sz w:val="24"/>
          <w:szCs w:val="24"/>
        </w:rPr>
        <w:t xml:space="preserve"> </w:t>
      </w:r>
      <w:r w:rsidRPr="00F85286">
        <w:rPr>
          <w:rFonts w:asciiTheme="majorBidi" w:hAnsiTheme="majorBidi" w:cstheme="majorBidi"/>
          <w:sz w:val="24"/>
          <w:szCs w:val="24"/>
        </w:rPr>
        <w:t>2013.</w:t>
      </w:r>
    </w:p>
    <w:p w14:paraId="347E289C" w14:textId="77777777" w:rsidR="00F85286" w:rsidRDefault="00F85286" w:rsidP="00F85286">
      <w:pPr>
        <w:autoSpaceDE w:val="0"/>
        <w:autoSpaceDN w:val="0"/>
        <w:adjustRightInd w:val="0"/>
        <w:spacing w:line="480" w:lineRule="auto"/>
        <w:ind w:left="640" w:hanging="640"/>
        <w:jc w:val="left"/>
        <w:rPr>
          <w:rFonts w:asciiTheme="majorBidi" w:hAnsiTheme="majorBidi" w:cstheme="majorBidi"/>
          <w:sz w:val="24"/>
          <w:szCs w:val="24"/>
        </w:rPr>
      </w:pPr>
      <w:r w:rsidRPr="00F85286">
        <w:rPr>
          <w:rFonts w:asciiTheme="majorBidi" w:hAnsiTheme="majorBidi" w:cstheme="majorBidi"/>
          <w:sz w:val="24"/>
          <w:szCs w:val="24"/>
        </w:rPr>
        <w:t>35</w:t>
      </w:r>
      <w:r>
        <w:rPr>
          <w:rFonts w:asciiTheme="majorBidi" w:hAnsiTheme="majorBidi" w:cstheme="majorBidi"/>
          <w:sz w:val="24"/>
          <w:szCs w:val="24"/>
        </w:rPr>
        <w:t>.</w:t>
      </w:r>
      <w:r w:rsidRPr="00F85286">
        <w:rPr>
          <w:rFonts w:asciiTheme="majorBidi" w:hAnsiTheme="majorBidi" w:cstheme="majorBidi"/>
          <w:sz w:val="24"/>
          <w:szCs w:val="24"/>
        </w:rPr>
        <w:tab/>
        <w:t xml:space="preserve">Woodward M, Huxley H, Lam TH, </w:t>
      </w:r>
      <w:proofErr w:type="spellStart"/>
      <w:r w:rsidRPr="00F85286">
        <w:rPr>
          <w:rFonts w:asciiTheme="majorBidi" w:hAnsiTheme="majorBidi" w:cstheme="majorBidi"/>
          <w:sz w:val="24"/>
          <w:szCs w:val="24"/>
        </w:rPr>
        <w:t>Barzi</w:t>
      </w:r>
      <w:proofErr w:type="spellEnd"/>
      <w:r w:rsidRPr="00F85286">
        <w:rPr>
          <w:rFonts w:asciiTheme="majorBidi" w:hAnsiTheme="majorBidi" w:cstheme="majorBidi"/>
          <w:sz w:val="24"/>
          <w:szCs w:val="24"/>
        </w:rPr>
        <w:t xml:space="preserve"> F, Lawes CMM, </w:t>
      </w:r>
      <w:proofErr w:type="spellStart"/>
      <w:r w:rsidRPr="00F85286">
        <w:rPr>
          <w:rFonts w:asciiTheme="majorBidi" w:hAnsiTheme="majorBidi" w:cstheme="majorBidi"/>
          <w:sz w:val="24"/>
          <w:szCs w:val="24"/>
        </w:rPr>
        <w:t>Ueshima</w:t>
      </w:r>
      <w:proofErr w:type="spellEnd"/>
      <w:r w:rsidRPr="00F85286">
        <w:rPr>
          <w:rFonts w:asciiTheme="majorBidi" w:hAnsiTheme="majorBidi" w:cstheme="majorBidi"/>
          <w:sz w:val="24"/>
          <w:szCs w:val="24"/>
        </w:rPr>
        <w:t xml:space="preserve"> H. A </w:t>
      </w:r>
    </w:p>
    <w:p w14:paraId="07812F89" w14:textId="77777777" w:rsidR="00F85286" w:rsidRDefault="00F85286" w:rsidP="00F85286">
      <w:pPr>
        <w:autoSpaceDE w:val="0"/>
        <w:autoSpaceDN w:val="0"/>
        <w:adjustRightInd w:val="0"/>
        <w:spacing w:line="480" w:lineRule="auto"/>
        <w:ind w:left="640" w:hanging="640"/>
        <w:jc w:val="left"/>
        <w:rPr>
          <w:rFonts w:asciiTheme="majorBidi" w:hAnsiTheme="majorBidi" w:cstheme="majorBidi"/>
          <w:sz w:val="24"/>
          <w:szCs w:val="24"/>
        </w:rPr>
      </w:pPr>
      <w:r w:rsidRPr="00F85286">
        <w:rPr>
          <w:rFonts w:asciiTheme="majorBidi" w:hAnsiTheme="majorBidi" w:cstheme="majorBidi"/>
          <w:sz w:val="24"/>
          <w:szCs w:val="24"/>
        </w:rPr>
        <w:t xml:space="preserve">comparison of the associations between risk factors and cardiovascular disease in Asia </w:t>
      </w:r>
    </w:p>
    <w:p w14:paraId="4F5399E1" w14:textId="02095FB5" w:rsidR="00F85286" w:rsidRPr="00F85286" w:rsidRDefault="00F85286" w:rsidP="00F85286">
      <w:pPr>
        <w:autoSpaceDE w:val="0"/>
        <w:autoSpaceDN w:val="0"/>
        <w:adjustRightInd w:val="0"/>
        <w:spacing w:line="480" w:lineRule="auto"/>
        <w:ind w:left="640" w:hanging="640"/>
        <w:jc w:val="left"/>
        <w:rPr>
          <w:rFonts w:ascii="Times New Roman" w:hAnsi="Times New Roman" w:cs="Times New Roman"/>
          <w:noProof/>
          <w:sz w:val="24"/>
        </w:rPr>
      </w:pPr>
      <w:r w:rsidRPr="00F85286">
        <w:rPr>
          <w:rFonts w:asciiTheme="majorBidi" w:hAnsiTheme="majorBidi" w:cstheme="majorBidi"/>
          <w:sz w:val="24"/>
          <w:szCs w:val="24"/>
        </w:rPr>
        <w:t xml:space="preserve">and Australasia. </w:t>
      </w:r>
      <w:proofErr w:type="spellStart"/>
      <w:r w:rsidRPr="00F85286">
        <w:rPr>
          <w:rFonts w:asciiTheme="majorBidi" w:hAnsiTheme="majorBidi" w:cstheme="majorBidi"/>
          <w:sz w:val="24"/>
          <w:szCs w:val="24"/>
        </w:rPr>
        <w:t>Eur</w:t>
      </w:r>
      <w:proofErr w:type="spellEnd"/>
      <w:r w:rsidRPr="00F85286">
        <w:rPr>
          <w:rFonts w:asciiTheme="majorBidi" w:hAnsiTheme="majorBidi" w:cstheme="majorBidi"/>
          <w:sz w:val="24"/>
          <w:szCs w:val="24"/>
        </w:rPr>
        <w:t xml:space="preserve"> J Cardiovasc </w:t>
      </w:r>
      <w:proofErr w:type="spellStart"/>
      <w:r w:rsidRPr="00F85286">
        <w:rPr>
          <w:rFonts w:asciiTheme="majorBidi" w:hAnsiTheme="majorBidi" w:cstheme="majorBidi"/>
          <w:sz w:val="24"/>
          <w:szCs w:val="24"/>
        </w:rPr>
        <w:t>Prev</w:t>
      </w:r>
      <w:proofErr w:type="spellEnd"/>
      <w:r w:rsidRPr="00F85286">
        <w:rPr>
          <w:rFonts w:asciiTheme="majorBidi" w:hAnsiTheme="majorBidi" w:cstheme="majorBidi"/>
          <w:sz w:val="24"/>
          <w:szCs w:val="24"/>
        </w:rPr>
        <w:t xml:space="preserve"> </w:t>
      </w:r>
      <w:proofErr w:type="spellStart"/>
      <w:r w:rsidRPr="00F85286">
        <w:rPr>
          <w:rFonts w:asciiTheme="majorBidi" w:hAnsiTheme="majorBidi" w:cstheme="majorBidi"/>
          <w:sz w:val="24"/>
          <w:szCs w:val="24"/>
        </w:rPr>
        <w:t>Rehabil</w:t>
      </w:r>
      <w:proofErr w:type="spellEnd"/>
      <w:r w:rsidRPr="00F85286">
        <w:rPr>
          <w:rFonts w:asciiTheme="majorBidi" w:hAnsiTheme="majorBidi" w:cstheme="majorBidi"/>
          <w:sz w:val="24"/>
          <w:szCs w:val="24"/>
        </w:rPr>
        <w:t xml:space="preserve"> 2005; 12: 484–91.</w:t>
      </w:r>
      <w:r w:rsidR="00CD2CB4" w:rsidRPr="00563CD0">
        <w:rPr>
          <w:rFonts w:asciiTheme="majorBidi" w:hAnsiTheme="majorBidi" w:cstheme="majorBidi"/>
          <w:sz w:val="24"/>
          <w:szCs w:val="24"/>
        </w:rPr>
        <w:fldChar w:fldCharType="begin" w:fldLock="1"/>
      </w:r>
      <w:r w:rsidR="00CD2CB4" w:rsidRPr="00563CD0">
        <w:rPr>
          <w:rFonts w:asciiTheme="majorBidi" w:hAnsiTheme="majorBidi" w:cstheme="majorBidi"/>
          <w:sz w:val="24"/>
          <w:szCs w:val="24"/>
        </w:rPr>
        <w:instrText xml:space="preserve">ADDIN Mendeley Bibliography CSL_BIBLIOGRAPHY </w:instrText>
      </w:r>
      <w:r w:rsidR="00CD2CB4" w:rsidRPr="00563CD0">
        <w:rPr>
          <w:rFonts w:asciiTheme="majorBidi" w:hAnsiTheme="majorBidi" w:cstheme="majorBidi"/>
          <w:sz w:val="24"/>
          <w:szCs w:val="24"/>
        </w:rPr>
        <w:fldChar w:fldCharType="separate"/>
      </w:r>
    </w:p>
    <w:p w14:paraId="60338E3D" w14:textId="6C0C85A4" w:rsidR="00357888" w:rsidRDefault="00CD2CB4" w:rsidP="00166733">
      <w:pPr>
        <w:spacing w:line="480" w:lineRule="auto"/>
        <w:rPr>
          <w:rFonts w:asciiTheme="majorBidi" w:hAnsiTheme="majorBidi" w:cstheme="majorBidi"/>
          <w:sz w:val="24"/>
          <w:szCs w:val="24"/>
        </w:rPr>
      </w:pPr>
      <w:r w:rsidRPr="00563CD0">
        <w:rPr>
          <w:rFonts w:asciiTheme="majorBidi" w:hAnsiTheme="majorBidi" w:cstheme="majorBidi"/>
          <w:sz w:val="24"/>
          <w:szCs w:val="24"/>
        </w:rPr>
        <w:fldChar w:fldCharType="end"/>
      </w:r>
    </w:p>
    <w:sectPr w:rsidR="00357888" w:rsidSect="004B00FA">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AF117D" w14:textId="77777777" w:rsidR="00257B07" w:rsidRDefault="00257B07" w:rsidP="007D25C9">
      <w:r>
        <w:separator/>
      </w:r>
    </w:p>
  </w:endnote>
  <w:endnote w:type="continuationSeparator" w:id="0">
    <w:p w14:paraId="353BE819" w14:textId="77777777" w:rsidR="00257B07" w:rsidRDefault="00257B07" w:rsidP="007D2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Yu Gothic"/>
    <w:panose1 w:val="020B0500000000000000"/>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500000000000000"/>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calaLancetPro">
    <w:altName w:val="Yu Gothic"/>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7873253"/>
      <w:docPartObj>
        <w:docPartGallery w:val="Page Numbers (Bottom of Page)"/>
        <w:docPartUnique/>
      </w:docPartObj>
    </w:sdtPr>
    <w:sdtEndPr>
      <w:rPr>
        <w:noProof/>
      </w:rPr>
    </w:sdtEndPr>
    <w:sdtContent>
      <w:p w14:paraId="6B49AFC7" w14:textId="063C9EBD" w:rsidR="00025C0D" w:rsidRDefault="00025C0D">
        <w:pPr>
          <w:pStyle w:val="Footer"/>
          <w:jc w:val="right"/>
        </w:pPr>
        <w:r>
          <w:fldChar w:fldCharType="begin"/>
        </w:r>
        <w:r>
          <w:instrText xml:space="preserve"> PAGE   \* MERGEFORMAT </w:instrText>
        </w:r>
        <w:r>
          <w:fldChar w:fldCharType="separate"/>
        </w:r>
        <w:r w:rsidR="00A46147">
          <w:rPr>
            <w:noProof/>
          </w:rPr>
          <w:t>31</w:t>
        </w:r>
        <w:r>
          <w:rPr>
            <w:noProof/>
          </w:rPr>
          <w:fldChar w:fldCharType="end"/>
        </w:r>
      </w:p>
    </w:sdtContent>
  </w:sdt>
  <w:p w14:paraId="6E2FC284" w14:textId="77777777" w:rsidR="00025C0D" w:rsidRDefault="00025C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28A329" w14:textId="77777777" w:rsidR="00257B07" w:rsidRDefault="00257B07" w:rsidP="007D25C9">
      <w:r>
        <w:separator/>
      </w:r>
    </w:p>
  </w:footnote>
  <w:footnote w:type="continuationSeparator" w:id="0">
    <w:p w14:paraId="4333F652" w14:textId="77777777" w:rsidR="00257B07" w:rsidRDefault="00257B07" w:rsidP="007D25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526701"/>
    <w:multiLevelType w:val="hybridMultilevel"/>
    <w:tmpl w:val="811EFE72"/>
    <w:lvl w:ilvl="0" w:tplc="DA880DD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1444B78"/>
    <w:multiLevelType w:val="hybridMultilevel"/>
    <w:tmpl w:val="AE4E692A"/>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040672"/>
    <w:multiLevelType w:val="hybridMultilevel"/>
    <w:tmpl w:val="D69819EE"/>
    <w:lvl w:ilvl="0" w:tplc="D50A9B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7660927"/>
    <w:multiLevelType w:val="hybridMultilevel"/>
    <w:tmpl w:val="FBC4146E"/>
    <w:lvl w:ilvl="0" w:tplc="0409000F">
      <w:start w:val="1"/>
      <w:numFmt w:val="decimal"/>
      <w:lvlText w:val="%1."/>
      <w:lvlJc w:val="left"/>
      <w:pPr>
        <w:ind w:left="360" w:hanging="360"/>
      </w:pPr>
      <w:rPr>
        <w:rFonts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B2040C2"/>
    <w:multiLevelType w:val="hybridMultilevel"/>
    <w:tmpl w:val="765AE6E6"/>
    <w:lvl w:ilvl="0" w:tplc="F3F6BE0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A5081D"/>
    <w:multiLevelType w:val="hybridMultilevel"/>
    <w:tmpl w:val="97A05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FA0A1D"/>
    <w:multiLevelType w:val="hybridMultilevel"/>
    <w:tmpl w:val="13EEE58C"/>
    <w:lvl w:ilvl="0" w:tplc="D99A7496">
      <w:start w:val="1"/>
      <w:numFmt w:val="bullet"/>
      <w:lvlText w:val="-"/>
      <w:lvlJc w:val="left"/>
      <w:pPr>
        <w:ind w:left="720" w:hanging="360"/>
      </w:pPr>
      <w:rPr>
        <w:rFonts w:ascii="Century" w:eastAsiaTheme="minorEastAsia" w:hAnsi="Centur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592326"/>
    <w:multiLevelType w:val="hybridMultilevel"/>
    <w:tmpl w:val="0F1E7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B3148A"/>
    <w:multiLevelType w:val="hybridMultilevel"/>
    <w:tmpl w:val="B352DF3E"/>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5"/>
  </w:num>
  <w:num w:numId="5">
    <w:abstractNumId w:val="7"/>
  </w:num>
  <w:num w:numId="6">
    <w:abstractNumId w:val="6"/>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grammar="clean"/>
  <w:defaultTabStop w:val="840"/>
  <w:hyphenationZone w:val="425"/>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entury&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90apvx5srrfthefeas5zwvr2vsf59dtevz9&quot;&gt;all_refs-Saved&lt;record-ids&gt;&lt;item&gt;6291&lt;/item&gt;&lt;item&gt;6361&lt;/item&gt;&lt;/record-ids&gt;&lt;/item&gt;&lt;/Libraries&gt;"/>
  </w:docVars>
  <w:rsids>
    <w:rsidRoot w:val="003E457A"/>
    <w:rsid w:val="00000039"/>
    <w:rsid w:val="000008EF"/>
    <w:rsid w:val="00001E94"/>
    <w:rsid w:val="00001F6C"/>
    <w:rsid w:val="000031C7"/>
    <w:rsid w:val="000035CE"/>
    <w:rsid w:val="00004C01"/>
    <w:rsid w:val="00004E1D"/>
    <w:rsid w:val="00004EBD"/>
    <w:rsid w:val="00006269"/>
    <w:rsid w:val="0000633D"/>
    <w:rsid w:val="00006B76"/>
    <w:rsid w:val="00007264"/>
    <w:rsid w:val="00007F66"/>
    <w:rsid w:val="00010494"/>
    <w:rsid w:val="00010AB7"/>
    <w:rsid w:val="00010EEB"/>
    <w:rsid w:val="000113B3"/>
    <w:rsid w:val="000115EC"/>
    <w:rsid w:val="000117E4"/>
    <w:rsid w:val="00013144"/>
    <w:rsid w:val="0001341E"/>
    <w:rsid w:val="00013AA4"/>
    <w:rsid w:val="00013BB7"/>
    <w:rsid w:val="000153E8"/>
    <w:rsid w:val="00016595"/>
    <w:rsid w:val="00016D8A"/>
    <w:rsid w:val="00017274"/>
    <w:rsid w:val="00017604"/>
    <w:rsid w:val="00017643"/>
    <w:rsid w:val="00017C05"/>
    <w:rsid w:val="00017D5F"/>
    <w:rsid w:val="00020148"/>
    <w:rsid w:val="0002027E"/>
    <w:rsid w:val="000208B5"/>
    <w:rsid w:val="00020BB1"/>
    <w:rsid w:val="00020BC7"/>
    <w:rsid w:val="000210A5"/>
    <w:rsid w:val="00021E32"/>
    <w:rsid w:val="00021EB9"/>
    <w:rsid w:val="00021EDB"/>
    <w:rsid w:val="0002202F"/>
    <w:rsid w:val="000224A5"/>
    <w:rsid w:val="00022EA4"/>
    <w:rsid w:val="00023237"/>
    <w:rsid w:val="0002337E"/>
    <w:rsid w:val="000238C1"/>
    <w:rsid w:val="000239A6"/>
    <w:rsid w:val="00023CCC"/>
    <w:rsid w:val="00024BF0"/>
    <w:rsid w:val="00025968"/>
    <w:rsid w:val="00025C0D"/>
    <w:rsid w:val="000277AB"/>
    <w:rsid w:val="00027C3A"/>
    <w:rsid w:val="00027CC0"/>
    <w:rsid w:val="000300FC"/>
    <w:rsid w:val="00030605"/>
    <w:rsid w:val="000306CD"/>
    <w:rsid w:val="00030B0F"/>
    <w:rsid w:val="00030BAF"/>
    <w:rsid w:val="000316C5"/>
    <w:rsid w:val="000317EB"/>
    <w:rsid w:val="00031B3E"/>
    <w:rsid w:val="00031B9B"/>
    <w:rsid w:val="0003233F"/>
    <w:rsid w:val="00032C01"/>
    <w:rsid w:val="0003315F"/>
    <w:rsid w:val="00033D7C"/>
    <w:rsid w:val="0003524B"/>
    <w:rsid w:val="000361FD"/>
    <w:rsid w:val="000365E4"/>
    <w:rsid w:val="000366E2"/>
    <w:rsid w:val="00040C85"/>
    <w:rsid w:val="000413C4"/>
    <w:rsid w:val="00041491"/>
    <w:rsid w:val="00042092"/>
    <w:rsid w:val="000421FA"/>
    <w:rsid w:val="0004273C"/>
    <w:rsid w:val="00043B26"/>
    <w:rsid w:val="0004434B"/>
    <w:rsid w:val="0004508E"/>
    <w:rsid w:val="000451D0"/>
    <w:rsid w:val="00045703"/>
    <w:rsid w:val="00045860"/>
    <w:rsid w:val="000459FE"/>
    <w:rsid w:val="00045E17"/>
    <w:rsid w:val="00050468"/>
    <w:rsid w:val="00051A23"/>
    <w:rsid w:val="00052BC7"/>
    <w:rsid w:val="00052BFC"/>
    <w:rsid w:val="00052CFA"/>
    <w:rsid w:val="00052D29"/>
    <w:rsid w:val="00052DCD"/>
    <w:rsid w:val="0005346B"/>
    <w:rsid w:val="00053AD5"/>
    <w:rsid w:val="0005417C"/>
    <w:rsid w:val="00055C24"/>
    <w:rsid w:val="00055FAD"/>
    <w:rsid w:val="000561F7"/>
    <w:rsid w:val="00056366"/>
    <w:rsid w:val="0005649A"/>
    <w:rsid w:val="00057986"/>
    <w:rsid w:val="0006097A"/>
    <w:rsid w:val="00060B4E"/>
    <w:rsid w:val="00061127"/>
    <w:rsid w:val="000615B5"/>
    <w:rsid w:val="00061C3F"/>
    <w:rsid w:val="00062209"/>
    <w:rsid w:val="00062CA3"/>
    <w:rsid w:val="0006357F"/>
    <w:rsid w:val="00063CE4"/>
    <w:rsid w:val="000641BC"/>
    <w:rsid w:val="00064C3C"/>
    <w:rsid w:val="00066653"/>
    <w:rsid w:val="00066AC8"/>
    <w:rsid w:val="0006770A"/>
    <w:rsid w:val="000677DD"/>
    <w:rsid w:val="000679A5"/>
    <w:rsid w:val="00067B36"/>
    <w:rsid w:val="00067C80"/>
    <w:rsid w:val="00067F22"/>
    <w:rsid w:val="000710CC"/>
    <w:rsid w:val="00071CB0"/>
    <w:rsid w:val="00071D8C"/>
    <w:rsid w:val="000724E4"/>
    <w:rsid w:val="0007274F"/>
    <w:rsid w:val="00073660"/>
    <w:rsid w:val="00073CA8"/>
    <w:rsid w:val="00074582"/>
    <w:rsid w:val="00075399"/>
    <w:rsid w:val="0007539A"/>
    <w:rsid w:val="00075B0D"/>
    <w:rsid w:val="000763B7"/>
    <w:rsid w:val="0007667D"/>
    <w:rsid w:val="00076C0E"/>
    <w:rsid w:val="000772C0"/>
    <w:rsid w:val="00077EDC"/>
    <w:rsid w:val="0008027E"/>
    <w:rsid w:val="00080D19"/>
    <w:rsid w:val="00081317"/>
    <w:rsid w:val="00081B97"/>
    <w:rsid w:val="00081E51"/>
    <w:rsid w:val="00082043"/>
    <w:rsid w:val="000820A9"/>
    <w:rsid w:val="000820CB"/>
    <w:rsid w:val="00082539"/>
    <w:rsid w:val="00082687"/>
    <w:rsid w:val="0008279D"/>
    <w:rsid w:val="000828BE"/>
    <w:rsid w:val="00082AC6"/>
    <w:rsid w:val="00082E39"/>
    <w:rsid w:val="000833BC"/>
    <w:rsid w:val="000835ED"/>
    <w:rsid w:val="00083BD7"/>
    <w:rsid w:val="000840C2"/>
    <w:rsid w:val="00084573"/>
    <w:rsid w:val="0008472D"/>
    <w:rsid w:val="00084B18"/>
    <w:rsid w:val="00084C30"/>
    <w:rsid w:val="00084CB6"/>
    <w:rsid w:val="0008515B"/>
    <w:rsid w:val="00085AA4"/>
    <w:rsid w:val="00086C50"/>
    <w:rsid w:val="00087111"/>
    <w:rsid w:val="00087353"/>
    <w:rsid w:val="00087CCF"/>
    <w:rsid w:val="00087DD7"/>
    <w:rsid w:val="000901E0"/>
    <w:rsid w:val="00090625"/>
    <w:rsid w:val="000909DE"/>
    <w:rsid w:val="00090B39"/>
    <w:rsid w:val="000915DD"/>
    <w:rsid w:val="00091991"/>
    <w:rsid w:val="00091EE5"/>
    <w:rsid w:val="00092D72"/>
    <w:rsid w:val="000933A8"/>
    <w:rsid w:val="000944B3"/>
    <w:rsid w:val="00094D60"/>
    <w:rsid w:val="00095058"/>
    <w:rsid w:val="000952AF"/>
    <w:rsid w:val="00095931"/>
    <w:rsid w:val="00095E66"/>
    <w:rsid w:val="00096D2D"/>
    <w:rsid w:val="0009704C"/>
    <w:rsid w:val="00097A1F"/>
    <w:rsid w:val="00097C87"/>
    <w:rsid w:val="000A06DF"/>
    <w:rsid w:val="000A0CB3"/>
    <w:rsid w:val="000A1605"/>
    <w:rsid w:val="000A1896"/>
    <w:rsid w:val="000A2407"/>
    <w:rsid w:val="000A4161"/>
    <w:rsid w:val="000A504B"/>
    <w:rsid w:val="000A579D"/>
    <w:rsid w:val="000A5C78"/>
    <w:rsid w:val="000A6352"/>
    <w:rsid w:val="000A6EA2"/>
    <w:rsid w:val="000A6EC5"/>
    <w:rsid w:val="000A6F4C"/>
    <w:rsid w:val="000B3904"/>
    <w:rsid w:val="000B457B"/>
    <w:rsid w:val="000B4C8E"/>
    <w:rsid w:val="000B4FA6"/>
    <w:rsid w:val="000B56BA"/>
    <w:rsid w:val="000B5A85"/>
    <w:rsid w:val="000B5B45"/>
    <w:rsid w:val="000B5CD1"/>
    <w:rsid w:val="000B67DF"/>
    <w:rsid w:val="000B69EC"/>
    <w:rsid w:val="000B6A45"/>
    <w:rsid w:val="000B6C20"/>
    <w:rsid w:val="000B6D72"/>
    <w:rsid w:val="000C11DC"/>
    <w:rsid w:val="000C120A"/>
    <w:rsid w:val="000C2711"/>
    <w:rsid w:val="000C2DF5"/>
    <w:rsid w:val="000C2FDE"/>
    <w:rsid w:val="000C3068"/>
    <w:rsid w:val="000C3EBD"/>
    <w:rsid w:val="000C4711"/>
    <w:rsid w:val="000C4882"/>
    <w:rsid w:val="000C4DE3"/>
    <w:rsid w:val="000C5979"/>
    <w:rsid w:val="000C5B20"/>
    <w:rsid w:val="000C6227"/>
    <w:rsid w:val="000C6C2B"/>
    <w:rsid w:val="000C7345"/>
    <w:rsid w:val="000C75A3"/>
    <w:rsid w:val="000C76AA"/>
    <w:rsid w:val="000C7994"/>
    <w:rsid w:val="000D00DC"/>
    <w:rsid w:val="000D170B"/>
    <w:rsid w:val="000D17EC"/>
    <w:rsid w:val="000D1CE6"/>
    <w:rsid w:val="000D1DE6"/>
    <w:rsid w:val="000D21D7"/>
    <w:rsid w:val="000D25EF"/>
    <w:rsid w:val="000D25F4"/>
    <w:rsid w:val="000D27C6"/>
    <w:rsid w:val="000D2D97"/>
    <w:rsid w:val="000D32FD"/>
    <w:rsid w:val="000D3761"/>
    <w:rsid w:val="000D3DD7"/>
    <w:rsid w:val="000D4474"/>
    <w:rsid w:val="000D473C"/>
    <w:rsid w:val="000D5211"/>
    <w:rsid w:val="000D58B4"/>
    <w:rsid w:val="000D5D2B"/>
    <w:rsid w:val="000D680F"/>
    <w:rsid w:val="000D720B"/>
    <w:rsid w:val="000D7877"/>
    <w:rsid w:val="000E0CBB"/>
    <w:rsid w:val="000E0EEB"/>
    <w:rsid w:val="000E121E"/>
    <w:rsid w:val="000E1479"/>
    <w:rsid w:val="000E15D8"/>
    <w:rsid w:val="000E28EE"/>
    <w:rsid w:val="000E2E7F"/>
    <w:rsid w:val="000E2E9F"/>
    <w:rsid w:val="000E344F"/>
    <w:rsid w:val="000E36AB"/>
    <w:rsid w:val="000E4449"/>
    <w:rsid w:val="000E4B95"/>
    <w:rsid w:val="000E4BDC"/>
    <w:rsid w:val="000E4E4C"/>
    <w:rsid w:val="000E53CC"/>
    <w:rsid w:val="000E545F"/>
    <w:rsid w:val="000E5772"/>
    <w:rsid w:val="000E5822"/>
    <w:rsid w:val="000E5D7D"/>
    <w:rsid w:val="000E6B0C"/>
    <w:rsid w:val="000E73B6"/>
    <w:rsid w:val="000E77F0"/>
    <w:rsid w:val="000E7D2E"/>
    <w:rsid w:val="000F0BCF"/>
    <w:rsid w:val="000F0CF2"/>
    <w:rsid w:val="000F0F27"/>
    <w:rsid w:val="000F15C7"/>
    <w:rsid w:val="000F1D52"/>
    <w:rsid w:val="000F2FC5"/>
    <w:rsid w:val="000F46E6"/>
    <w:rsid w:val="000F5AA7"/>
    <w:rsid w:val="000F73BF"/>
    <w:rsid w:val="000F76EF"/>
    <w:rsid w:val="000F7D9F"/>
    <w:rsid w:val="000F7EED"/>
    <w:rsid w:val="001004C0"/>
    <w:rsid w:val="0010068A"/>
    <w:rsid w:val="00100D2C"/>
    <w:rsid w:val="001011E8"/>
    <w:rsid w:val="0010151E"/>
    <w:rsid w:val="00101C19"/>
    <w:rsid w:val="00101C25"/>
    <w:rsid w:val="0010204C"/>
    <w:rsid w:val="001023D4"/>
    <w:rsid w:val="001026B3"/>
    <w:rsid w:val="00102B71"/>
    <w:rsid w:val="00103465"/>
    <w:rsid w:val="001036CE"/>
    <w:rsid w:val="0010477E"/>
    <w:rsid w:val="001052CF"/>
    <w:rsid w:val="001056B2"/>
    <w:rsid w:val="00105EF2"/>
    <w:rsid w:val="00107255"/>
    <w:rsid w:val="0011074F"/>
    <w:rsid w:val="001107C9"/>
    <w:rsid w:val="001109C7"/>
    <w:rsid w:val="00111691"/>
    <w:rsid w:val="00112156"/>
    <w:rsid w:val="001125A9"/>
    <w:rsid w:val="0011304E"/>
    <w:rsid w:val="001137F9"/>
    <w:rsid w:val="00113ED5"/>
    <w:rsid w:val="00114194"/>
    <w:rsid w:val="00114616"/>
    <w:rsid w:val="001148FC"/>
    <w:rsid w:val="00114C8D"/>
    <w:rsid w:val="0011576E"/>
    <w:rsid w:val="0011578D"/>
    <w:rsid w:val="00115812"/>
    <w:rsid w:val="00115981"/>
    <w:rsid w:val="00115EDF"/>
    <w:rsid w:val="00116428"/>
    <w:rsid w:val="001164AB"/>
    <w:rsid w:val="00116A98"/>
    <w:rsid w:val="00116D69"/>
    <w:rsid w:val="0011757E"/>
    <w:rsid w:val="0012030D"/>
    <w:rsid w:val="001203AD"/>
    <w:rsid w:val="001207B0"/>
    <w:rsid w:val="00120969"/>
    <w:rsid w:val="00120DFE"/>
    <w:rsid w:val="00121021"/>
    <w:rsid w:val="00121277"/>
    <w:rsid w:val="001212BD"/>
    <w:rsid w:val="00121358"/>
    <w:rsid w:val="001217B4"/>
    <w:rsid w:val="001218B2"/>
    <w:rsid w:val="00121B21"/>
    <w:rsid w:val="0012297F"/>
    <w:rsid w:val="00122BE8"/>
    <w:rsid w:val="001234B9"/>
    <w:rsid w:val="00123B02"/>
    <w:rsid w:val="001241F7"/>
    <w:rsid w:val="00124252"/>
    <w:rsid w:val="00124374"/>
    <w:rsid w:val="00125AE7"/>
    <w:rsid w:val="00125BAF"/>
    <w:rsid w:val="00126947"/>
    <w:rsid w:val="00126DF3"/>
    <w:rsid w:val="0012705A"/>
    <w:rsid w:val="001270C8"/>
    <w:rsid w:val="0012730F"/>
    <w:rsid w:val="0012760B"/>
    <w:rsid w:val="001276D7"/>
    <w:rsid w:val="00127810"/>
    <w:rsid w:val="00127D18"/>
    <w:rsid w:val="00130B55"/>
    <w:rsid w:val="00130E09"/>
    <w:rsid w:val="00130F3F"/>
    <w:rsid w:val="00131169"/>
    <w:rsid w:val="0013185B"/>
    <w:rsid w:val="00131FB7"/>
    <w:rsid w:val="001341B7"/>
    <w:rsid w:val="00134468"/>
    <w:rsid w:val="00134AB7"/>
    <w:rsid w:val="00135339"/>
    <w:rsid w:val="00135B70"/>
    <w:rsid w:val="001360C3"/>
    <w:rsid w:val="00137ED2"/>
    <w:rsid w:val="00137F33"/>
    <w:rsid w:val="00140A90"/>
    <w:rsid w:val="00140E4D"/>
    <w:rsid w:val="001416E1"/>
    <w:rsid w:val="00142203"/>
    <w:rsid w:val="00142753"/>
    <w:rsid w:val="00143268"/>
    <w:rsid w:val="00143435"/>
    <w:rsid w:val="00143A90"/>
    <w:rsid w:val="001443F1"/>
    <w:rsid w:val="00145017"/>
    <w:rsid w:val="00145748"/>
    <w:rsid w:val="00146135"/>
    <w:rsid w:val="001468E4"/>
    <w:rsid w:val="00146C0A"/>
    <w:rsid w:val="0014782A"/>
    <w:rsid w:val="00147F18"/>
    <w:rsid w:val="001510EB"/>
    <w:rsid w:val="00151120"/>
    <w:rsid w:val="0015197E"/>
    <w:rsid w:val="00151D15"/>
    <w:rsid w:val="00152819"/>
    <w:rsid w:val="0015376D"/>
    <w:rsid w:val="00153B87"/>
    <w:rsid w:val="00153BAB"/>
    <w:rsid w:val="00153C94"/>
    <w:rsid w:val="00156177"/>
    <w:rsid w:val="00156AE3"/>
    <w:rsid w:val="00156B07"/>
    <w:rsid w:val="001575FD"/>
    <w:rsid w:val="001576FF"/>
    <w:rsid w:val="0015772E"/>
    <w:rsid w:val="001578F1"/>
    <w:rsid w:val="001605C4"/>
    <w:rsid w:val="00160612"/>
    <w:rsid w:val="001608F6"/>
    <w:rsid w:val="00162197"/>
    <w:rsid w:val="0016220A"/>
    <w:rsid w:val="00162464"/>
    <w:rsid w:val="00162DA0"/>
    <w:rsid w:val="00163D78"/>
    <w:rsid w:val="00163F10"/>
    <w:rsid w:val="00164884"/>
    <w:rsid w:val="00164CC5"/>
    <w:rsid w:val="00164CF6"/>
    <w:rsid w:val="001652CF"/>
    <w:rsid w:val="001656D8"/>
    <w:rsid w:val="0016591B"/>
    <w:rsid w:val="00165ADB"/>
    <w:rsid w:val="00165C29"/>
    <w:rsid w:val="00165C54"/>
    <w:rsid w:val="00166733"/>
    <w:rsid w:val="00166D6F"/>
    <w:rsid w:val="00166DA1"/>
    <w:rsid w:val="00166F37"/>
    <w:rsid w:val="0016714B"/>
    <w:rsid w:val="0016732C"/>
    <w:rsid w:val="00167539"/>
    <w:rsid w:val="001678C7"/>
    <w:rsid w:val="00167D6C"/>
    <w:rsid w:val="00167D9D"/>
    <w:rsid w:val="0017000B"/>
    <w:rsid w:val="00170875"/>
    <w:rsid w:val="001709D5"/>
    <w:rsid w:val="00170C39"/>
    <w:rsid w:val="00171EF0"/>
    <w:rsid w:val="00172392"/>
    <w:rsid w:val="0017242D"/>
    <w:rsid w:val="00172D5A"/>
    <w:rsid w:val="00173A9F"/>
    <w:rsid w:val="0017414D"/>
    <w:rsid w:val="001746AB"/>
    <w:rsid w:val="00174E5B"/>
    <w:rsid w:val="00175212"/>
    <w:rsid w:val="00175A04"/>
    <w:rsid w:val="00175F8B"/>
    <w:rsid w:val="001760CC"/>
    <w:rsid w:val="00176738"/>
    <w:rsid w:val="00176769"/>
    <w:rsid w:val="00176AB0"/>
    <w:rsid w:val="00176BBA"/>
    <w:rsid w:val="00176EB1"/>
    <w:rsid w:val="001775C4"/>
    <w:rsid w:val="001777CD"/>
    <w:rsid w:val="00177A1C"/>
    <w:rsid w:val="00177FD0"/>
    <w:rsid w:val="00180E25"/>
    <w:rsid w:val="00181213"/>
    <w:rsid w:val="001819C0"/>
    <w:rsid w:val="00181A57"/>
    <w:rsid w:val="00182584"/>
    <w:rsid w:val="00183258"/>
    <w:rsid w:val="001836EB"/>
    <w:rsid w:val="00183795"/>
    <w:rsid w:val="0018468A"/>
    <w:rsid w:val="001850BF"/>
    <w:rsid w:val="001860B0"/>
    <w:rsid w:val="001861CB"/>
    <w:rsid w:val="001867CB"/>
    <w:rsid w:val="00186D52"/>
    <w:rsid w:val="00187643"/>
    <w:rsid w:val="001876BC"/>
    <w:rsid w:val="00187A6F"/>
    <w:rsid w:val="00187D7C"/>
    <w:rsid w:val="0019083B"/>
    <w:rsid w:val="001915C5"/>
    <w:rsid w:val="00191AB4"/>
    <w:rsid w:val="0019234E"/>
    <w:rsid w:val="0019271B"/>
    <w:rsid w:val="00192AA5"/>
    <w:rsid w:val="00192BF1"/>
    <w:rsid w:val="00192C7D"/>
    <w:rsid w:val="00193A8B"/>
    <w:rsid w:val="00194AB2"/>
    <w:rsid w:val="00195B04"/>
    <w:rsid w:val="00195C5F"/>
    <w:rsid w:val="001961C4"/>
    <w:rsid w:val="0019633A"/>
    <w:rsid w:val="001963A1"/>
    <w:rsid w:val="0019685E"/>
    <w:rsid w:val="00196EA0"/>
    <w:rsid w:val="00197207"/>
    <w:rsid w:val="001976CF"/>
    <w:rsid w:val="001A0380"/>
    <w:rsid w:val="001A1061"/>
    <w:rsid w:val="001A136E"/>
    <w:rsid w:val="001A1454"/>
    <w:rsid w:val="001A24F1"/>
    <w:rsid w:val="001A2536"/>
    <w:rsid w:val="001A27B5"/>
    <w:rsid w:val="001A2972"/>
    <w:rsid w:val="001A2DD5"/>
    <w:rsid w:val="001A37B7"/>
    <w:rsid w:val="001A3A7E"/>
    <w:rsid w:val="001A42C3"/>
    <w:rsid w:val="001A4823"/>
    <w:rsid w:val="001A48EE"/>
    <w:rsid w:val="001A4A38"/>
    <w:rsid w:val="001A516F"/>
    <w:rsid w:val="001A51CD"/>
    <w:rsid w:val="001A549C"/>
    <w:rsid w:val="001A65CC"/>
    <w:rsid w:val="001A696E"/>
    <w:rsid w:val="001A6C8D"/>
    <w:rsid w:val="001A789F"/>
    <w:rsid w:val="001A78D4"/>
    <w:rsid w:val="001A78E3"/>
    <w:rsid w:val="001B0952"/>
    <w:rsid w:val="001B0E36"/>
    <w:rsid w:val="001B150B"/>
    <w:rsid w:val="001B1A2E"/>
    <w:rsid w:val="001B1AB2"/>
    <w:rsid w:val="001B1D21"/>
    <w:rsid w:val="001B27DD"/>
    <w:rsid w:val="001B3569"/>
    <w:rsid w:val="001B4130"/>
    <w:rsid w:val="001B41DD"/>
    <w:rsid w:val="001B4282"/>
    <w:rsid w:val="001B443F"/>
    <w:rsid w:val="001B4D3C"/>
    <w:rsid w:val="001B4E43"/>
    <w:rsid w:val="001B5019"/>
    <w:rsid w:val="001B535D"/>
    <w:rsid w:val="001B5731"/>
    <w:rsid w:val="001B578B"/>
    <w:rsid w:val="001B625B"/>
    <w:rsid w:val="001B66BA"/>
    <w:rsid w:val="001B7CDB"/>
    <w:rsid w:val="001C06A0"/>
    <w:rsid w:val="001C073F"/>
    <w:rsid w:val="001C11A1"/>
    <w:rsid w:val="001C15A2"/>
    <w:rsid w:val="001C16B0"/>
    <w:rsid w:val="001C19F3"/>
    <w:rsid w:val="001C2067"/>
    <w:rsid w:val="001C2A34"/>
    <w:rsid w:val="001C3399"/>
    <w:rsid w:val="001C363C"/>
    <w:rsid w:val="001C39AA"/>
    <w:rsid w:val="001C39EC"/>
    <w:rsid w:val="001C3DC9"/>
    <w:rsid w:val="001C5071"/>
    <w:rsid w:val="001C5BFF"/>
    <w:rsid w:val="001C6150"/>
    <w:rsid w:val="001C658B"/>
    <w:rsid w:val="001C65DF"/>
    <w:rsid w:val="001C6C4B"/>
    <w:rsid w:val="001C7153"/>
    <w:rsid w:val="001C73D0"/>
    <w:rsid w:val="001C7F00"/>
    <w:rsid w:val="001D024C"/>
    <w:rsid w:val="001D03BD"/>
    <w:rsid w:val="001D08D5"/>
    <w:rsid w:val="001D0983"/>
    <w:rsid w:val="001D119B"/>
    <w:rsid w:val="001D15D7"/>
    <w:rsid w:val="001D1E9B"/>
    <w:rsid w:val="001D2F6A"/>
    <w:rsid w:val="001D3EE0"/>
    <w:rsid w:val="001D4BA7"/>
    <w:rsid w:val="001D5098"/>
    <w:rsid w:val="001D578D"/>
    <w:rsid w:val="001D5935"/>
    <w:rsid w:val="001D5DD3"/>
    <w:rsid w:val="001D5FD6"/>
    <w:rsid w:val="001D670E"/>
    <w:rsid w:val="001D71F1"/>
    <w:rsid w:val="001D7D5E"/>
    <w:rsid w:val="001D7E9F"/>
    <w:rsid w:val="001E0740"/>
    <w:rsid w:val="001E0A2C"/>
    <w:rsid w:val="001E0E72"/>
    <w:rsid w:val="001E1CCA"/>
    <w:rsid w:val="001E1F53"/>
    <w:rsid w:val="001E2244"/>
    <w:rsid w:val="001E2347"/>
    <w:rsid w:val="001E24F3"/>
    <w:rsid w:val="001E2B32"/>
    <w:rsid w:val="001E3193"/>
    <w:rsid w:val="001E3226"/>
    <w:rsid w:val="001E3351"/>
    <w:rsid w:val="001E33B5"/>
    <w:rsid w:val="001E372D"/>
    <w:rsid w:val="001E39F2"/>
    <w:rsid w:val="001E3E59"/>
    <w:rsid w:val="001E3F8F"/>
    <w:rsid w:val="001E4BBA"/>
    <w:rsid w:val="001E57E9"/>
    <w:rsid w:val="001E5D36"/>
    <w:rsid w:val="001E6434"/>
    <w:rsid w:val="001E6A02"/>
    <w:rsid w:val="001E6B1E"/>
    <w:rsid w:val="001E6D51"/>
    <w:rsid w:val="001E72D7"/>
    <w:rsid w:val="001E76DE"/>
    <w:rsid w:val="001E7AFB"/>
    <w:rsid w:val="001F0203"/>
    <w:rsid w:val="001F0918"/>
    <w:rsid w:val="001F1E02"/>
    <w:rsid w:val="001F22E0"/>
    <w:rsid w:val="001F24A4"/>
    <w:rsid w:val="001F2581"/>
    <w:rsid w:val="001F2C48"/>
    <w:rsid w:val="001F4371"/>
    <w:rsid w:val="001F43B6"/>
    <w:rsid w:val="001F7008"/>
    <w:rsid w:val="001F754C"/>
    <w:rsid w:val="001F76EF"/>
    <w:rsid w:val="001F7E06"/>
    <w:rsid w:val="002002B7"/>
    <w:rsid w:val="00200981"/>
    <w:rsid w:val="00200DA5"/>
    <w:rsid w:val="00200E60"/>
    <w:rsid w:val="00200E6C"/>
    <w:rsid w:val="00200FBF"/>
    <w:rsid w:val="0020106B"/>
    <w:rsid w:val="00201672"/>
    <w:rsid w:val="00202444"/>
    <w:rsid w:val="0020265A"/>
    <w:rsid w:val="002029C6"/>
    <w:rsid w:val="00202B77"/>
    <w:rsid w:val="00203415"/>
    <w:rsid w:val="00203661"/>
    <w:rsid w:val="00203FDB"/>
    <w:rsid w:val="0020427C"/>
    <w:rsid w:val="00205FA5"/>
    <w:rsid w:val="00206DE8"/>
    <w:rsid w:val="00207035"/>
    <w:rsid w:val="0020794F"/>
    <w:rsid w:val="00207999"/>
    <w:rsid w:val="00211120"/>
    <w:rsid w:val="00211663"/>
    <w:rsid w:val="00211708"/>
    <w:rsid w:val="002129DB"/>
    <w:rsid w:val="00213718"/>
    <w:rsid w:val="002137E5"/>
    <w:rsid w:val="00215080"/>
    <w:rsid w:val="002152C7"/>
    <w:rsid w:val="002156AD"/>
    <w:rsid w:val="002156FA"/>
    <w:rsid w:val="002159E9"/>
    <w:rsid w:val="00216148"/>
    <w:rsid w:val="00216350"/>
    <w:rsid w:val="00216683"/>
    <w:rsid w:val="00216782"/>
    <w:rsid w:val="002172EA"/>
    <w:rsid w:val="00217A7C"/>
    <w:rsid w:val="0022057C"/>
    <w:rsid w:val="002209BA"/>
    <w:rsid w:val="00220DD5"/>
    <w:rsid w:val="0022156D"/>
    <w:rsid w:val="00221AC7"/>
    <w:rsid w:val="00222C7B"/>
    <w:rsid w:val="00223032"/>
    <w:rsid w:val="002237C0"/>
    <w:rsid w:val="002237C8"/>
    <w:rsid w:val="00223D1C"/>
    <w:rsid w:val="00223F1C"/>
    <w:rsid w:val="00224337"/>
    <w:rsid w:val="00224960"/>
    <w:rsid w:val="00224B60"/>
    <w:rsid w:val="00226375"/>
    <w:rsid w:val="00226B70"/>
    <w:rsid w:val="002271A3"/>
    <w:rsid w:val="002276E3"/>
    <w:rsid w:val="002300A4"/>
    <w:rsid w:val="002300E8"/>
    <w:rsid w:val="0023063C"/>
    <w:rsid w:val="00230868"/>
    <w:rsid w:val="00230ACC"/>
    <w:rsid w:val="002314DC"/>
    <w:rsid w:val="00232160"/>
    <w:rsid w:val="00232D72"/>
    <w:rsid w:val="00232F11"/>
    <w:rsid w:val="00232F6A"/>
    <w:rsid w:val="00233470"/>
    <w:rsid w:val="00234044"/>
    <w:rsid w:val="0023462D"/>
    <w:rsid w:val="00236637"/>
    <w:rsid w:val="00237589"/>
    <w:rsid w:val="00237DDB"/>
    <w:rsid w:val="002408D9"/>
    <w:rsid w:val="00240CC1"/>
    <w:rsid w:val="00240EFE"/>
    <w:rsid w:val="00241BBA"/>
    <w:rsid w:val="0024243C"/>
    <w:rsid w:val="00242A7B"/>
    <w:rsid w:val="00243EA9"/>
    <w:rsid w:val="002441C4"/>
    <w:rsid w:val="002443B8"/>
    <w:rsid w:val="0024480C"/>
    <w:rsid w:val="00244A1F"/>
    <w:rsid w:val="00244CFE"/>
    <w:rsid w:val="00244ED6"/>
    <w:rsid w:val="002450F4"/>
    <w:rsid w:val="00245597"/>
    <w:rsid w:val="00245AA3"/>
    <w:rsid w:val="00245DE8"/>
    <w:rsid w:val="00247FF8"/>
    <w:rsid w:val="00250203"/>
    <w:rsid w:val="00250EA7"/>
    <w:rsid w:val="002511A7"/>
    <w:rsid w:val="00251CDD"/>
    <w:rsid w:val="00251F35"/>
    <w:rsid w:val="00252448"/>
    <w:rsid w:val="00252519"/>
    <w:rsid w:val="0025258A"/>
    <w:rsid w:val="00252896"/>
    <w:rsid w:val="0025307D"/>
    <w:rsid w:val="00253CF3"/>
    <w:rsid w:val="002540BA"/>
    <w:rsid w:val="002542B3"/>
    <w:rsid w:val="0025450D"/>
    <w:rsid w:val="00254870"/>
    <w:rsid w:val="00254A38"/>
    <w:rsid w:val="00254DC8"/>
    <w:rsid w:val="002550AF"/>
    <w:rsid w:val="002556DB"/>
    <w:rsid w:val="0025571D"/>
    <w:rsid w:val="00255831"/>
    <w:rsid w:val="00255BB3"/>
    <w:rsid w:val="00256BAB"/>
    <w:rsid w:val="00257293"/>
    <w:rsid w:val="00257B07"/>
    <w:rsid w:val="0026188E"/>
    <w:rsid w:val="00261D5C"/>
    <w:rsid w:val="002626DB"/>
    <w:rsid w:val="00262CBA"/>
    <w:rsid w:val="002639D8"/>
    <w:rsid w:val="002644BF"/>
    <w:rsid w:val="00265022"/>
    <w:rsid w:val="00265FDD"/>
    <w:rsid w:val="002664E1"/>
    <w:rsid w:val="00266A45"/>
    <w:rsid w:val="00266E7A"/>
    <w:rsid w:val="00266F71"/>
    <w:rsid w:val="002670D4"/>
    <w:rsid w:val="00270078"/>
    <w:rsid w:val="0027076A"/>
    <w:rsid w:val="002707AA"/>
    <w:rsid w:val="002711B3"/>
    <w:rsid w:val="00272542"/>
    <w:rsid w:val="00272DE0"/>
    <w:rsid w:val="002731C7"/>
    <w:rsid w:val="002735F4"/>
    <w:rsid w:val="002741D7"/>
    <w:rsid w:val="00274B36"/>
    <w:rsid w:val="00275C05"/>
    <w:rsid w:val="00275CC6"/>
    <w:rsid w:val="00275E6A"/>
    <w:rsid w:val="002768F2"/>
    <w:rsid w:val="00276977"/>
    <w:rsid w:val="00276C5F"/>
    <w:rsid w:val="002771F2"/>
    <w:rsid w:val="0027723C"/>
    <w:rsid w:val="002773A4"/>
    <w:rsid w:val="00277990"/>
    <w:rsid w:val="00277D76"/>
    <w:rsid w:val="002801DE"/>
    <w:rsid w:val="0028073A"/>
    <w:rsid w:val="00280B62"/>
    <w:rsid w:val="00280F09"/>
    <w:rsid w:val="00280F3D"/>
    <w:rsid w:val="002811B3"/>
    <w:rsid w:val="00281A5B"/>
    <w:rsid w:val="002825A1"/>
    <w:rsid w:val="00282D95"/>
    <w:rsid w:val="00282EC3"/>
    <w:rsid w:val="00282F79"/>
    <w:rsid w:val="002835A7"/>
    <w:rsid w:val="00283E0A"/>
    <w:rsid w:val="0028411D"/>
    <w:rsid w:val="0028422E"/>
    <w:rsid w:val="00284D52"/>
    <w:rsid w:val="00284FFD"/>
    <w:rsid w:val="0028558D"/>
    <w:rsid w:val="00286BC1"/>
    <w:rsid w:val="00286FAA"/>
    <w:rsid w:val="002871D3"/>
    <w:rsid w:val="0029000A"/>
    <w:rsid w:val="0029008C"/>
    <w:rsid w:val="002901DD"/>
    <w:rsid w:val="002905C1"/>
    <w:rsid w:val="00290AB0"/>
    <w:rsid w:val="00291596"/>
    <w:rsid w:val="002915DD"/>
    <w:rsid w:val="00291F20"/>
    <w:rsid w:val="002920C5"/>
    <w:rsid w:val="00292C43"/>
    <w:rsid w:val="00292CB3"/>
    <w:rsid w:val="00293FC1"/>
    <w:rsid w:val="00294688"/>
    <w:rsid w:val="00294F00"/>
    <w:rsid w:val="00295930"/>
    <w:rsid w:val="00295A0E"/>
    <w:rsid w:val="00295C4C"/>
    <w:rsid w:val="00295EBB"/>
    <w:rsid w:val="00295FA0"/>
    <w:rsid w:val="00296475"/>
    <w:rsid w:val="00296996"/>
    <w:rsid w:val="00296E88"/>
    <w:rsid w:val="00297A1E"/>
    <w:rsid w:val="00297B3D"/>
    <w:rsid w:val="00297F21"/>
    <w:rsid w:val="002A1129"/>
    <w:rsid w:val="002A11E0"/>
    <w:rsid w:val="002A19A9"/>
    <w:rsid w:val="002A1B7B"/>
    <w:rsid w:val="002A1DB1"/>
    <w:rsid w:val="002A1EB1"/>
    <w:rsid w:val="002A2151"/>
    <w:rsid w:val="002A2852"/>
    <w:rsid w:val="002A37CD"/>
    <w:rsid w:val="002A394C"/>
    <w:rsid w:val="002A4131"/>
    <w:rsid w:val="002A4317"/>
    <w:rsid w:val="002A454C"/>
    <w:rsid w:val="002A5954"/>
    <w:rsid w:val="002A5E60"/>
    <w:rsid w:val="002A60B6"/>
    <w:rsid w:val="002A61D3"/>
    <w:rsid w:val="002A6BB3"/>
    <w:rsid w:val="002A6E73"/>
    <w:rsid w:val="002A72B4"/>
    <w:rsid w:val="002A7445"/>
    <w:rsid w:val="002A744D"/>
    <w:rsid w:val="002A791F"/>
    <w:rsid w:val="002A7ABD"/>
    <w:rsid w:val="002B0BCE"/>
    <w:rsid w:val="002B0C29"/>
    <w:rsid w:val="002B0E1D"/>
    <w:rsid w:val="002B1883"/>
    <w:rsid w:val="002B1CC6"/>
    <w:rsid w:val="002B1E8B"/>
    <w:rsid w:val="002B2900"/>
    <w:rsid w:val="002B352A"/>
    <w:rsid w:val="002B3AF7"/>
    <w:rsid w:val="002B3B59"/>
    <w:rsid w:val="002B3D7D"/>
    <w:rsid w:val="002B48BB"/>
    <w:rsid w:val="002B4F5D"/>
    <w:rsid w:val="002B53B5"/>
    <w:rsid w:val="002B6366"/>
    <w:rsid w:val="002B69C3"/>
    <w:rsid w:val="002B7BBC"/>
    <w:rsid w:val="002B7EEF"/>
    <w:rsid w:val="002C039C"/>
    <w:rsid w:val="002C0987"/>
    <w:rsid w:val="002C0DD1"/>
    <w:rsid w:val="002C1FAB"/>
    <w:rsid w:val="002C22A4"/>
    <w:rsid w:val="002C268B"/>
    <w:rsid w:val="002C2894"/>
    <w:rsid w:val="002C2F92"/>
    <w:rsid w:val="002C3E3F"/>
    <w:rsid w:val="002C43CD"/>
    <w:rsid w:val="002C50AE"/>
    <w:rsid w:val="002C5668"/>
    <w:rsid w:val="002C5769"/>
    <w:rsid w:val="002C5E7E"/>
    <w:rsid w:val="002C5E95"/>
    <w:rsid w:val="002C6568"/>
    <w:rsid w:val="002C756D"/>
    <w:rsid w:val="002C7B9C"/>
    <w:rsid w:val="002D0CF6"/>
    <w:rsid w:val="002D0E22"/>
    <w:rsid w:val="002D16FF"/>
    <w:rsid w:val="002D1998"/>
    <w:rsid w:val="002D1D58"/>
    <w:rsid w:val="002D1DC5"/>
    <w:rsid w:val="002D2489"/>
    <w:rsid w:val="002D24E6"/>
    <w:rsid w:val="002D29FC"/>
    <w:rsid w:val="002D2C83"/>
    <w:rsid w:val="002D2CE5"/>
    <w:rsid w:val="002D370E"/>
    <w:rsid w:val="002D3B93"/>
    <w:rsid w:val="002D3DFD"/>
    <w:rsid w:val="002D4061"/>
    <w:rsid w:val="002D4444"/>
    <w:rsid w:val="002D45A0"/>
    <w:rsid w:val="002D4E0C"/>
    <w:rsid w:val="002D5715"/>
    <w:rsid w:val="002D5F4D"/>
    <w:rsid w:val="002D67A1"/>
    <w:rsid w:val="002D6864"/>
    <w:rsid w:val="002D71A4"/>
    <w:rsid w:val="002D73BA"/>
    <w:rsid w:val="002D74BC"/>
    <w:rsid w:val="002D77BB"/>
    <w:rsid w:val="002D7A49"/>
    <w:rsid w:val="002E0866"/>
    <w:rsid w:val="002E192D"/>
    <w:rsid w:val="002E219A"/>
    <w:rsid w:val="002E2458"/>
    <w:rsid w:val="002E2863"/>
    <w:rsid w:val="002E4316"/>
    <w:rsid w:val="002E4510"/>
    <w:rsid w:val="002E4690"/>
    <w:rsid w:val="002E477B"/>
    <w:rsid w:val="002E4835"/>
    <w:rsid w:val="002E49CC"/>
    <w:rsid w:val="002E4CD4"/>
    <w:rsid w:val="002E5191"/>
    <w:rsid w:val="002E55E3"/>
    <w:rsid w:val="002E56DD"/>
    <w:rsid w:val="002E5758"/>
    <w:rsid w:val="002E6139"/>
    <w:rsid w:val="002E614B"/>
    <w:rsid w:val="002E77CD"/>
    <w:rsid w:val="002E7C7B"/>
    <w:rsid w:val="002E7E53"/>
    <w:rsid w:val="002F0825"/>
    <w:rsid w:val="002F083F"/>
    <w:rsid w:val="002F13C6"/>
    <w:rsid w:val="002F190A"/>
    <w:rsid w:val="002F1BD5"/>
    <w:rsid w:val="002F228B"/>
    <w:rsid w:val="002F3EA9"/>
    <w:rsid w:val="002F47F3"/>
    <w:rsid w:val="002F4BC1"/>
    <w:rsid w:val="002F60DE"/>
    <w:rsid w:val="002F668D"/>
    <w:rsid w:val="002F6CEF"/>
    <w:rsid w:val="002F71A6"/>
    <w:rsid w:val="00300000"/>
    <w:rsid w:val="003006E8"/>
    <w:rsid w:val="00300748"/>
    <w:rsid w:val="00300A40"/>
    <w:rsid w:val="00300C3B"/>
    <w:rsid w:val="003014C0"/>
    <w:rsid w:val="00301965"/>
    <w:rsid w:val="00301AD2"/>
    <w:rsid w:val="00301B2A"/>
    <w:rsid w:val="00301EA9"/>
    <w:rsid w:val="00302E8F"/>
    <w:rsid w:val="00302FC5"/>
    <w:rsid w:val="00303736"/>
    <w:rsid w:val="00304D51"/>
    <w:rsid w:val="00304E17"/>
    <w:rsid w:val="003050CD"/>
    <w:rsid w:val="00305162"/>
    <w:rsid w:val="003058C4"/>
    <w:rsid w:val="00305AC9"/>
    <w:rsid w:val="00305CC4"/>
    <w:rsid w:val="0030608D"/>
    <w:rsid w:val="00306785"/>
    <w:rsid w:val="003067B9"/>
    <w:rsid w:val="0030733D"/>
    <w:rsid w:val="0030760F"/>
    <w:rsid w:val="0031051B"/>
    <w:rsid w:val="00310AFA"/>
    <w:rsid w:val="00310FCE"/>
    <w:rsid w:val="003110F0"/>
    <w:rsid w:val="00311249"/>
    <w:rsid w:val="00311356"/>
    <w:rsid w:val="003115BD"/>
    <w:rsid w:val="003122B9"/>
    <w:rsid w:val="00312BD7"/>
    <w:rsid w:val="00313028"/>
    <w:rsid w:val="00313267"/>
    <w:rsid w:val="0031355F"/>
    <w:rsid w:val="0031376C"/>
    <w:rsid w:val="003139C9"/>
    <w:rsid w:val="00314540"/>
    <w:rsid w:val="00314B3E"/>
    <w:rsid w:val="00314C82"/>
    <w:rsid w:val="003154DF"/>
    <w:rsid w:val="00315627"/>
    <w:rsid w:val="00315E51"/>
    <w:rsid w:val="00317F42"/>
    <w:rsid w:val="003202A8"/>
    <w:rsid w:val="00320752"/>
    <w:rsid w:val="00320934"/>
    <w:rsid w:val="003211F1"/>
    <w:rsid w:val="00321945"/>
    <w:rsid w:val="00321973"/>
    <w:rsid w:val="00322F50"/>
    <w:rsid w:val="003235A0"/>
    <w:rsid w:val="003235F3"/>
    <w:rsid w:val="00323984"/>
    <w:rsid w:val="00323A87"/>
    <w:rsid w:val="0032407F"/>
    <w:rsid w:val="0032421D"/>
    <w:rsid w:val="00324594"/>
    <w:rsid w:val="003247A1"/>
    <w:rsid w:val="00324C73"/>
    <w:rsid w:val="00324E73"/>
    <w:rsid w:val="00324F08"/>
    <w:rsid w:val="003252A8"/>
    <w:rsid w:val="003260BB"/>
    <w:rsid w:val="00326423"/>
    <w:rsid w:val="00326CA3"/>
    <w:rsid w:val="003273DE"/>
    <w:rsid w:val="00330722"/>
    <w:rsid w:val="00331225"/>
    <w:rsid w:val="00331AAC"/>
    <w:rsid w:val="00331B1B"/>
    <w:rsid w:val="0033289D"/>
    <w:rsid w:val="00332A1D"/>
    <w:rsid w:val="003331C9"/>
    <w:rsid w:val="00333877"/>
    <w:rsid w:val="0033394A"/>
    <w:rsid w:val="00333BE4"/>
    <w:rsid w:val="00333F24"/>
    <w:rsid w:val="00335DC1"/>
    <w:rsid w:val="00335F2C"/>
    <w:rsid w:val="00336969"/>
    <w:rsid w:val="00336F3E"/>
    <w:rsid w:val="003375EE"/>
    <w:rsid w:val="00337DB3"/>
    <w:rsid w:val="0034004E"/>
    <w:rsid w:val="003402C9"/>
    <w:rsid w:val="00340CFA"/>
    <w:rsid w:val="003412CA"/>
    <w:rsid w:val="0034146B"/>
    <w:rsid w:val="00341894"/>
    <w:rsid w:val="003418F7"/>
    <w:rsid w:val="00341B09"/>
    <w:rsid w:val="00341F1F"/>
    <w:rsid w:val="00341F32"/>
    <w:rsid w:val="00342559"/>
    <w:rsid w:val="0034300A"/>
    <w:rsid w:val="00343EE4"/>
    <w:rsid w:val="00344739"/>
    <w:rsid w:val="00344766"/>
    <w:rsid w:val="003453C7"/>
    <w:rsid w:val="00345656"/>
    <w:rsid w:val="00345EA3"/>
    <w:rsid w:val="0034611E"/>
    <w:rsid w:val="0034625D"/>
    <w:rsid w:val="003462C8"/>
    <w:rsid w:val="003464E5"/>
    <w:rsid w:val="00346AA7"/>
    <w:rsid w:val="00346BE4"/>
    <w:rsid w:val="00347EA0"/>
    <w:rsid w:val="00350224"/>
    <w:rsid w:val="003503DE"/>
    <w:rsid w:val="00350572"/>
    <w:rsid w:val="00351063"/>
    <w:rsid w:val="00351341"/>
    <w:rsid w:val="00351433"/>
    <w:rsid w:val="00351966"/>
    <w:rsid w:val="00351B87"/>
    <w:rsid w:val="00352587"/>
    <w:rsid w:val="00352795"/>
    <w:rsid w:val="003529CA"/>
    <w:rsid w:val="00352E56"/>
    <w:rsid w:val="00353F1A"/>
    <w:rsid w:val="00353F7F"/>
    <w:rsid w:val="003540A8"/>
    <w:rsid w:val="0035517D"/>
    <w:rsid w:val="00355B28"/>
    <w:rsid w:val="00355BCD"/>
    <w:rsid w:val="00356943"/>
    <w:rsid w:val="003569F3"/>
    <w:rsid w:val="003571CF"/>
    <w:rsid w:val="003577D2"/>
    <w:rsid w:val="00357888"/>
    <w:rsid w:val="00357895"/>
    <w:rsid w:val="00357A5E"/>
    <w:rsid w:val="00357C8B"/>
    <w:rsid w:val="003606C8"/>
    <w:rsid w:val="00361408"/>
    <w:rsid w:val="003616BC"/>
    <w:rsid w:val="00361E0B"/>
    <w:rsid w:val="00362AF6"/>
    <w:rsid w:val="00362C90"/>
    <w:rsid w:val="0036321A"/>
    <w:rsid w:val="00363497"/>
    <w:rsid w:val="003635A0"/>
    <w:rsid w:val="00363B63"/>
    <w:rsid w:val="00364758"/>
    <w:rsid w:val="00364F65"/>
    <w:rsid w:val="003652E5"/>
    <w:rsid w:val="00365487"/>
    <w:rsid w:val="00365507"/>
    <w:rsid w:val="00365532"/>
    <w:rsid w:val="00365B49"/>
    <w:rsid w:val="00366123"/>
    <w:rsid w:val="00366324"/>
    <w:rsid w:val="00366494"/>
    <w:rsid w:val="003665D2"/>
    <w:rsid w:val="00366603"/>
    <w:rsid w:val="00366931"/>
    <w:rsid w:val="003670EA"/>
    <w:rsid w:val="00367348"/>
    <w:rsid w:val="0036742C"/>
    <w:rsid w:val="00370053"/>
    <w:rsid w:val="00370065"/>
    <w:rsid w:val="0037045B"/>
    <w:rsid w:val="00370753"/>
    <w:rsid w:val="00370E55"/>
    <w:rsid w:val="00371687"/>
    <w:rsid w:val="00372117"/>
    <w:rsid w:val="00372391"/>
    <w:rsid w:val="0037240B"/>
    <w:rsid w:val="00372EFC"/>
    <w:rsid w:val="00372F04"/>
    <w:rsid w:val="003739FC"/>
    <w:rsid w:val="00373DE7"/>
    <w:rsid w:val="00374A2A"/>
    <w:rsid w:val="00374C8D"/>
    <w:rsid w:val="00375951"/>
    <w:rsid w:val="00375BC0"/>
    <w:rsid w:val="00375F67"/>
    <w:rsid w:val="0037636C"/>
    <w:rsid w:val="00377B66"/>
    <w:rsid w:val="00377E09"/>
    <w:rsid w:val="00380249"/>
    <w:rsid w:val="00380A9F"/>
    <w:rsid w:val="00381B84"/>
    <w:rsid w:val="00381DB8"/>
    <w:rsid w:val="003820F3"/>
    <w:rsid w:val="00382A7A"/>
    <w:rsid w:val="003833DF"/>
    <w:rsid w:val="003834D5"/>
    <w:rsid w:val="00383CA2"/>
    <w:rsid w:val="00384EB0"/>
    <w:rsid w:val="003856DB"/>
    <w:rsid w:val="003857DD"/>
    <w:rsid w:val="00385D75"/>
    <w:rsid w:val="00385F82"/>
    <w:rsid w:val="00386181"/>
    <w:rsid w:val="003862E9"/>
    <w:rsid w:val="00386A6B"/>
    <w:rsid w:val="00386D0B"/>
    <w:rsid w:val="003905AF"/>
    <w:rsid w:val="00391BF1"/>
    <w:rsid w:val="00391D4A"/>
    <w:rsid w:val="003922E4"/>
    <w:rsid w:val="00392826"/>
    <w:rsid w:val="00392B03"/>
    <w:rsid w:val="00392C0F"/>
    <w:rsid w:val="00393986"/>
    <w:rsid w:val="00393E0E"/>
    <w:rsid w:val="00393FBC"/>
    <w:rsid w:val="00394077"/>
    <w:rsid w:val="003948C1"/>
    <w:rsid w:val="00395632"/>
    <w:rsid w:val="0039587E"/>
    <w:rsid w:val="003972F7"/>
    <w:rsid w:val="00397677"/>
    <w:rsid w:val="0039789B"/>
    <w:rsid w:val="003978DC"/>
    <w:rsid w:val="00397996"/>
    <w:rsid w:val="00397BDF"/>
    <w:rsid w:val="003A2450"/>
    <w:rsid w:val="003A2AB5"/>
    <w:rsid w:val="003A3BD8"/>
    <w:rsid w:val="003A3FB3"/>
    <w:rsid w:val="003A424A"/>
    <w:rsid w:val="003A497E"/>
    <w:rsid w:val="003A4EF0"/>
    <w:rsid w:val="003A5036"/>
    <w:rsid w:val="003A510D"/>
    <w:rsid w:val="003A56D0"/>
    <w:rsid w:val="003A5E7F"/>
    <w:rsid w:val="003A6287"/>
    <w:rsid w:val="003A6451"/>
    <w:rsid w:val="003A6F41"/>
    <w:rsid w:val="003A708C"/>
    <w:rsid w:val="003A7F45"/>
    <w:rsid w:val="003B00E6"/>
    <w:rsid w:val="003B0950"/>
    <w:rsid w:val="003B0BA8"/>
    <w:rsid w:val="003B0CB1"/>
    <w:rsid w:val="003B0F6C"/>
    <w:rsid w:val="003B135D"/>
    <w:rsid w:val="003B1433"/>
    <w:rsid w:val="003B15D3"/>
    <w:rsid w:val="003B19DF"/>
    <w:rsid w:val="003B1D38"/>
    <w:rsid w:val="003B1F42"/>
    <w:rsid w:val="003B2115"/>
    <w:rsid w:val="003B22B1"/>
    <w:rsid w:val="003B2344"/>
    <w:rsid w:val="003B2AD5"/>
    <w:rsid w:val="003B2AFC"/>
    <w:rsid w:val="003B2BCC"/>
    <w:rsid w:val="003B2E25"/>
    <w:rsid w:val="003B2F23"/>
    <w:rsid w:val="003B2F57"/>
    <w:rsid w:val="003B3724"/>
    <w:rsid w:val="003B3AD3"/>
    <w:rsid w:val="003B3C89"/>
    <w:rsid w:val="003B3CFE"/>
    <w:rsid w:val="003B3E4B"/>
    <w:rsid w:val="003B3EC5"/>
    <w:rsid w:val="003B3EF2"/>
    <w:rsid w:val="003B411B"/>
    <w:rsid w:val="003B4578"/>
    <w:rsid w:val="003B476F"/>
    <w:rsid w:val="003B49B0"/>
    <w:rsid w:val="003B6341"/>
    <w:rsid w:val="003B6D3F"/>
    <w:rsid w:val="003B6FED"/>
    <w:rsid w:val="003B7F19"/>
    <w:rsid w:val="003C0B91"/>
    <w:rsid w:val="003C10F1"/>
    <w:rsid w:val="003C1E92"/>
    <w:rsid w:val="003C23C4"/>
    <w:rsid w:val="003C2ACB"/>
    <w:rsid w:val="003C2E7B"/>
    <w:rsid w:val="003C377F"/>
    <w:rsid w:val="003C3BF1"/>
    <w:rsid w:val="003C4609"/>
    <w:rsid w:val="003C494F"/>
    <w:rsid w:val="003C4B46"/>
    <w:rsid w:val="003C4E41"/>
    <w:rsid w:val="003C51B9"/>
    <w:rsid w:val="003C5FF9"/>
    <w:rsid w:val="003C6226"/>
    <w:rsid w:val="003C69D5"/>
    <w:rsid w:val="003C719B"/>
    <w:rsid w:val="003C72EE"/>
    <w:rsid w:val="003C7C3F"/>
    <w:rsid w:val="003C7CC1"/>
    <w:rsid w:val="003D0498"/>
    <w:rsid w:val="003D14CD"/>
    <w:rsid w:val="003D15CD"/>
    <w:rsid w:val="003D2748"/>
    <w:rsid w:val="003D27C0"/>
    <w:rsid w:val="003D28C3"/>
    <w:rsid w:val="003D2B8B"/>
    <w:rsid w:val="003D2E53"/>
    <w:rsid w:val="003D3037"/>
    <w:rsid w:val="003D350E"/>
    <w:rsid w:val="003D45F6"/>
    <w:rsid w:val="003D49E8"/>
    <w:rsid w:val="003D49EF"/>
    <w:rsid w:val="003D4AE9"/>
    <w:rsid w:val="003D4F9B"/>
    <w:rsid w:val="003D5A84"/>
    <w:rsid w:val="003D6188"/>
    <w:rsid w:val="003D63FA"/>
    <w:rsid w:val="003D655B"/>
    <w:rsid w:val="003D68F1"/>
    <w:rsid w:val="003D6AB9"/>
    <w:rsid w:val="003D6CE7"/>
    <w:rsid w:val="003D773D"/>
    <w:rsid w:val="003D7C7E"/>
    <w:rsid w:val="003D7D62"/>
    <w:rsid w:val="003E0DFB"/>
    <w:rsid w:val="003E14C2"/>
    <w:rsid w:val="003E2BD0"/>
    <w:rsid w:val="003E318C"/>
    <w:rsid w:val="003E38BD"/>
    <w:rsid w:val="003E3AFD"/>
    <w:rsid w:val="003E3DCA"/>
    <w:rsid w:val="003E457A"/>
    <w:rsid w:val="003E4730"/>
    <w:rsid w:val="003E4DA2"/>
    <w:rsid w:val="003E51C5"/>
    <w:rsid w:val="003E5315"/>
    <w:rsid w:val="003E537A"/>
    <w:rsid w:val="003E54AB"/>
    <w:rsid w:val="003E5580"/>
    <w:rsid w:val="003E5CE6"/>
    <w:rsid w:val="003E5F84"/>
    <w:rsid w:val="003E6FF9"/>
    <w:rsid w:val="003E711A"/>
    <w:rsid w:val="003E760D"/>
    <w:rsid w:val="003E7828"/>
    <w:rsid w:val="003F0226"/>
    <w:rsid w:val="003F179B"/>
    <w:rsid w:val="003F18C8"/>
    <w:rsid w:val="003F1B69"/>
    <w:rsid w:val="003F33CA"/>
    <w:rsid w:val="003F3AED"/>
    <w:rsid w:val="003F3D0C"/>
    <w:rsid w:val="003F4141"/>
    <w:rsid w:val="003F45A5"/>
    <w:rsid w:val="003F490C"/>
    <w:rsid w:val="003F4F76"/>
    <w:rsid w:val="003F52A4"/>
    <w:rsid w:val="003F5A23"/>
    <w:rsid w:val="003F6E4B"/>
    <w:rsid w:val="003F7F37"/>
    <w:rsid w:val="004001B9"/>
    <w:rsid w:val="00400A68"/>
    <w:rsid w:val="004014A7"/>
    <w:rsid w:val="00401D5A"/>
    <w:rsid w:val="0040214F"/>
    <w:rsid w:val="004032B4"/>
    <w:rsid w:val="0040362C"/>
    <w:rsid w:val="00403EE6"/>
    <w:rsid w:val="004044CB"/>
    <w:rsid w:val="00404714"/>
    <w:rsid w:val="00405A92"/>
    <w:rsid w:val="00406174"/>
    <w:rsid w:val="004063C5"/>
    <w:rsid w:val="00406ABC"/>
    <w:rsid w:val="00407AF4"/>
    <w:rsid w:val="00407FA1"/>
    <w:rsid w:val="00410A47"/>
    <w:rsid w:val="00410C1B"/>
    <w:rsid w:val="004113AC"/>
    <w:rsid w:val="004114C1"/>
    <w:rsid w:val="00412029"/>
    <w:rsid w:val="004120F8"/>
    <w:rsid w:val="0041288A"/>
    <w:rsid w:val="00412C71"/>
    <w:rsid w:val="004135AB"/>
    <w:rsid w:val="004140D3"/>
    <w:rsid w:val="00414328"/>
    <w:rsid w:val="0041461D"/>
    <w:rsid w:val="004148FC"/>
    <w:rsid w:val="00414903"/>
    <w:rsid w:val="00414C5E"/>
    <w:rsid w:val="0041513C"/>
    <w:rsid w:val="0041559C"/>
    <w:rsid w:val="00415862"/>
    <w:rsid w:val="00415E4D"/>
    <w:rsid w:val="00416577"/>
    <w:rsid w:val="00416C5F"/>
    <w:rsid w:val="00417588"/>
    <w:rsid w:val="0041798E"/>
    <w:rsid w:val="00417B24"/>
    <w:rsid w:val="00417E11"/>
    <w:rsid w:val="0042057B"/>
    <w:rsid w:val="00420745"/>
    <w:rsid w:val="00420F84"/>
    <w:rsid w:val="0042149E"/>
    <w:rsid w:val="00421999"/>
    <w:rsid w:val="004219C8"/>
    <w:rsid w:val="004219E6"/>
    <w:rsid w:val="00421B65"/>
    <w:rsid w:val="00421CA3"/>
    <w:rsid w:val="004221B1"/>
    <w:rsid w:val="00422583"/>
    <w:rsid w:val="004239E6"/>
    <w:rsid w:val="00423C6B"/>
    <w:rsid w:val="00423D8C"/>
    <w:rsid w:val="00423F8B"/>
    <w:rsid w:val="0042415B"/>
    <w:rsid w:val="004249BF"/>
    <w:rsid w:val="00425AC7"/>
    <w:rsid w:val="00425EF5"/>
    <w:rsid w:val="004262FD"/>
    <w:rsid w:val="00427377"/>
    <w:rsid w:val="00427751"/>
    <w:rsid w:val="004278F9"/>
    <w:rsid w:val="00427FDC"/>
    <w:rsid w:val="0043036D"/>
    <w:rsid w:val="004316F5"/>
    <w:rsid w:val="00431CDB"/>
    <w:rsid w:val="0043229E"/>
    <w:rsid w:val="00432D1E"/>
    <w:rsid w:val="00432D9D"/>
    <w:rsid w:val="00433106"/>
    <w:rsid w:val="004332D2"/>
    <w:rsid w:val="00433345"/>
    <w:rsid w:val="00433633"/>
    <w:rsid w:val="00433DC6"/>
    <w:rsid w:val="00434B2F"/>
    <w:rsid w:val="00434C8C"/>
    <w:rsid w:val="00435321"/>
    <w:rsid w:val="00435C68"/>
    <w:rsid w:val="0043685E"/>
    <w:rsid w:val="004370C7"/>
    <w:rsid w:val="00437777"/>
    <w:rsid w:val="00437E77"/>
    <w:rsid w:val="004400EB"/>
    <w:rsid w:val="00440467"/>
    <w:rsid w:val="00440CCC"/>
    <w:rsid w:val="00441837"/>
    <w:rsid w:val="0044284A"/>
    <w:rsid w:val="00442915"/>
    <w:rsid w:val="00442F65"/>
    <w:rsid w:val="00443636"/>
    <w:rsid w:val="0044363F"/>
    <w:rsid w:val="00443CF3"/>
    <w:rsid w:val="004457AB"/>
    <w:rsid w:val="004467B5"/>
    <w:rsid w:val="00446C25"/>
    <w:rsid w:val="004475FD"/>
    <w:rsid w:val="004476C9"/>
    <w:rsid w:val="00447D75"/>
    <w:rsid w:val="00450B18"/>
    <w:rsid w:val="0045158D"/>
    <w:rsid w:val="00451A56"/>
    <w:rsid w:val="004525BE"/>
    <w:rsid w:val="0045328C"/>
    <w:rsid w:val="00453505"/>
    <w:rsid w:val="004536DD"/>
    <w:rsid w:val="004537F4"/>
    <w:rsid w:val="00453AB8"/>
    <w:rsid w:val="004542ED"/>
    <w:rsid w:val="00454AA1"/>
    <w:rsid w:val="00454B78"/>
    <w:rsid w:val="00455451"/>
    <w:rsid w:val="004555A5"/>
    <w:rsid w:val="004555D3"/>
    <w:rsid w:val="00456AE9"/>
    <w:rsid w:val="004575AB"/>
    <w:rsid w:val="004577AD"/>
    <w:rsid w:val="00457AA1"/>
    <w:rsid w:val="0046007A"/>
    <w:rsid w:val="004605DD"/>
    <w:rsid w:val="00460DA7"/>
    <w:rsid w:val="00461B83"/>
    <w:rsid w:val="00461E22"/>
    <w:rsid w:val="00461ED8"/>
    <w:rsid w:val="004620BD"/>
    <w:rsid w:val="00462E59"/>
    <w:rsid w:val="00462E67"/>
    <w:rsid w:val="004635F6"/>
    <w:rsid w:val="00463CBA"/>
    <w:rsid w:val="004640BD"/>
    <w:rsid w:val="00464A4B"/>
    <w:rsid w:val="00464C63"/>
    <w:rsid w:val="004650C0"/>
    <w:rsid w:val="004651B0"/>
    <w:rsid w:val="00465671"/>
    <w:rsid w:val="0046577A"/>
    <w:rsid w:val="004657D9"/>
    <w:rsid w:val="0046599D"/>
    <w:rsid w:val="00465D27"/>
    <w:rsid w:val="004663CE"/>
    <w:rsid w:val="004670DC"/>
    <w:rsid w:val="0046742B"/>
    <w:rsid w:val="0046786E"/>
    <w:rsid w:val="00467F03"/>
    <w:rsid w:val="00470889"/>
    <w:rsid w:val="00470C55"/>
    <w:rsid w:val="004710AD"/>
    <w:rsid w:val="00472784"/>
    <w:rsid w:val="00472AFB"/>
    <w:rsid w:val="00473129"/>
    <w:rsid w:val="004735AF"/>
    <w:rsid w:val="00473671"/>
    <w:rsid w:val="004754BA"/>
    <w:rsid w:val="00475C93"/>
    <w:rsid w:val="00476045"/>
    <w:rsid w:val="00476757"/>
    <w:rsid w:val="00477004"/>
    <w:rsid w:val="0047714F"/>
    <w:rsid w:val="00477834"/>
    <w:rsid w:val="00477BCF"/>
    <w:rsid w:val="00477BD5"/>
    <w:rsid w:val="00477DFD"/>
    <w:rsid w:val="0048018E"/>
    <w:rsid w:val="00480705"/>
    <w:rsid w:val="00480C26"/>
    <w:rsid w:val="0048118D"/>
    <w:rsid w:val="00481257"/>
    <w:rsid w:val="00481BC1"/>
    <w:rsid w:val="00482789"/>
    <w:rsid w:val="00483124"/>
    <w:rsid w:val="00483455"/>
    <w:rsid w:val="00483969"/>
    <w:rsid w:val="00483CC0"/>
    <w:rsid w:val="004843D1"/>
    <w:rsid w:val="0048470B"/>
    <w:rsid w:val="00485209"/>
    <w:rsid w:val="00485340"/>
    <w:rsid w:val="00485D23"/>
    <w:rsid w:val="004871E9"/>
    <w:rsid w:val="004875D6"/>
    <w:rsid w:val="00487B14"/>
    <w:rsid w:val="00487FF7"/>
    <w:rsid w:val="0049001D"/>
    <w:rsid w:val="00490AC3"/>
    <w:rsid w:val="00491776"/>
    <w:rsid w:val="004926D3"/>
    <w:rsid w:val="004929E7"/>
    <w:rsid w:val="00492A94"/>
    <w:rsid w:val="00492C89"/>
    <w:rsid w:val="00492F94"/>
    <w:rsid w:val="004933FC"/>
    <w:rsid w:val="00493CD0"/>
    <w:rsid w:val="00494E13"/>
    <w:rsid w:val="00494F70"/>
    <w:rsid w:val="004950FD"/>
    <w:rsid w:val="00495380"/>
    <w:rsid w:val="0049542F"/>
    <w:rsid w:val="00495577"/>
    <w:rsid w:val="0049599E"/>
    <w:rsid w:val="00495FBA"/>
    <w:rsid w:val="00496FCB"/>
    <w:rsid w:val="0049774B"/>
    <w:rsid w:val="00497EDA"/>
    <w:rsid w:val="00497EE0"/>
    <w:rsid w:val="004A0182"/>
    <w:rsid w:val="004A0DE8"/>
    <w:rsid w:val="004A1209"/>
    <w:rsid w:val="004A141E"/>
    <w:rsid w:val="004A15BA"/>
    <w:rsid w:val="004A1DCE"/>
    <w:rsid w:val="004A1E9A"/>
    <w:rsid w:val="004A219F"/>
    <w:rsid w:val="004A23F8"/>
    <w:rsid w:val="004A27E6"/>
    <w:rsid w:val="004A28E5"/>
    <w:rsid w:val="004A3699"/>
    <w:rsid w:val="004A3F39"/>
    <w:rsid w:val="004A4F29"/>
    <w:rsid w:val="004A5721"/>
    <w:rsid w:val="004A5A31"/>
    <w:rsid w:val="004A5F78"/>
    <w:rsid w:val="004A6AF2"/>
    <w:rsid w:val="004A7566"/>
    <w:rsid w:val="004B00FA"/>
    <w:rsid w:val="004B05F5"/>
    <w:rsid w:val="004B0CF2"/>
    <w:rsid w:val="004B0F2C"/>
    <w:rsid w:val="004B40D6"/>
    <w:rsid w:val="004B4778"/>
    <w:rsid w:val="004B4FDB"/>
    <w:rsid w:val="004B5046"/>
    <w:rsid w:val="004B534D"/>
    <w:rsid w:val="004B54B0"/>
    <w:rsid w:val="004B5B76"/>
    <w:rsid w:val="004B5FC8"/>
    <w:rsid w:val="004B6708"/>
    <w:rsid w:val="004B6ABA"/>
    <w:rsid w:val="004C068A"/>
    <w:rsid w:val="004C0C90"/>
    <w:rsid w:val="004C10C0"/>
    <w:rsid w:val="004C12D6"/>
    <w:rsid w:val="004C132D"/>
    <w:rsid w:val="004C18ED"/>
    <w:rsid w:val="004C1FA2"/>
    <w:rsid w:val="004C29EC"/>
    <w:rsid w:val="004C3B83"/>
    <w:rsid w:val="004C40FF"/>
    <w:rsid w:val="004C46C9"/>
    <w:rsid w:val="004C5FB7"/>
    <w:rsid w:val="004C6069"/>
    <w:rsid w:val="004C665B"/>
    <w:rsid w:val="004C7B33"/>
    <w:rsid w:val="004C7BCA"/>
    <w:rsid w:val="004C7BDB"/>
    <w:rsid w:val="004C7EE9"/>
    <w:rsid w:val="004D0330"/>
    <w:rsid w:val="004D0A41"/>
    <w:rsid w:val="004D0CFD"/>
    <w:rsid w:val="004D12A9"/>
    <w:rsid w:val="004D1865"/>
    <w:rsid w:val="004D2279"/>
    <w:rsid w:val="004D245C"/>
    <w:rsid w:val="004D2E87"/>
    <w:rsid w:val="004D3ED3"/>
    <w:rsid w:val="004D4472"/>
    <w:rsid w:val="004D522B"/>
    <w:rsid w:val="004D533F"/>
    <w:rsid w:val="004D5EC2"/>
    <w:rsid w:val="004D60AD"/>
    <w:rsid w:val="004D661E"/>
    <w:rsid w:val="004D710D"/>
    <w:rsid w:val="004D7215"/>
    <w:rsid w:val="004E042E"/>
    <w:rsid w:val="004E0905"/>
    <w:rsid w:val="004E0F04"/>
    <w:rsid w:val="004E1DE1"/>
    <w:rsid w:val="004E204E"/>
    <w:rsid w:val="004E2322"/>
    <w:rsid w:val="004E25DD"/>
    <w:rsid w:val="004E2E51"/>
    <w:rsid w:val="004E2EA3"/>
    <w:rsid w:val="004E301E"/>
    <w:rsid w:val="004E33E0"/>
    <w:rsid w:val="004E3693"/>
    <w:rsid w:val="004E3885"/>
    <w:rsid w:val="004E3D81"/>
    <w:rsid w:val="004E412F"/>
    <w:rsid w:val="004E4175"/>
    <w:rsid w:val="004E44DE"/>
    <w:rsid w:val="004E4D8C"/>
    <w:rsid w:val="004E4F94"/>
    <w:rsid w:val="004E54C5"/>
    <w:rsid w:val="004E59CC"/>
    <w:rsid w:val="004E5C3C"/>
    <w:rsid w:val="004E69CC"/>
    <w:rsid w:val="004E6D21"/>
    <w:rsid w:val="004E7440"/>
    <w:rsid w:val="004E76EC"/>
    <w:rsid w:val="004F01F8"/>
    <w:rsid w:val="004F0540"/>
    <w:rsid w:val="004F0ADE"/>
    <w:rsid w:val="004F1635"/>
    <w:rsid w:val="004F27CD"/>
    <w:rsid w:val="004F332F"/>
    <w:rsid w:val="004F3E00"/>
    <w:rsid w:val="004F407F"/>
    <w:rsid w:val="004F4C08"/>
    <w:rsid w:val="004F50D6"/>
    <w:rsid w:val="004F5C3C"/>
    <w:rsid w:val="004F5E4E"/>
    <w:rsid w:val="004F792A"/>
    <w:rsid w:val="004F7A0A"/>
    <w:rsid w:val="005000A0"/>
    <w:rsid w:val="00500944"/>
    <w:rsid w:val="00501C14"/>
    <w:rsid w:val="005026C9"/>
    <w:rsid w:val="00502B8F"/>
    <w:rsid w:val="00502BEF"/>
    <w:rsid w:val="00502DE0"/>
    <w:rsid w:val="00502FA0"/>
    <w:rsid w:val="005034FC"/>
    <w:rsid w:val="00503506"/>
    <w:rsid w:val="0050380A"/>
    <w:rsid w:val="00503B8C"/>
    <w:rsid w:val="00503D2C"/>
    <w:rsid w:val="00503E7F"/>
    <w:rsid w:val="00504185"/>
    <w:rsid w:val="005052E4"/>
    <w:rsid w:val="005053A7"/>
    <w:rsid w:val="0050597F"/>
    <w:rsid w:val="005061C4"/>
    <w:rsid w:val="00506EB8"/>
    <w:rsid w:val="00507649"/>
    <w:rsid w:val="005078AC"/>
    <w:rsid w:val="00510411"/>
    <w:rsid w:val="00510681"/>
    <w:rsid w:val="00510800"/>
    <w:rsid w:val="00510B0D"/>
    <w:rsid w:val="00510F2B"/>
    <w:rsid w:val="005119BF"/>
    <w:rsid w:val="00511D64"/>
    <w:rsid w:val="0051231B"/>
    <w:rsid w:val="00514894"/>
    <w:rsid w:val="00514A29"/>
    <w:rsid w:val="00514BCD"/>
    <w:rsid w:val="00514C67"/>
    <w:rsid w:val="00515C3D"/>
    <w:rsid w:val="005165C8"/>
    <w:rsid w:val="00517560"/>
    <w:rsid w:val="0052122C"/>
    <w:rsid w:val="005214D7"/>
    <w:rsid w:val="005218A3"/>
    <w:rsid w:val="00521911"/>
    <w:rsid w:val="00522759"/>
    <w:rsid w:val="00522CD1"/>
    <w:rsid w:val="00523773"/>
    <w:rsid w:val="0052421A"/>
    <w:rsid w:val="00524306"/>
    <w:rsid w:val="0052447B"/>
    <w:rsid w:val="005247F4"/>
    <w:rsid w:val="00524B2E"/>
    <w:rsid w:val="00524EBC"/>
    <w:rsid w:val="00524FDD"/>
    <w:rsid w:val="00525A30"/>
    <w:rsid w:val="005268F6"/>
    <w:rsid w:val="005275E5"/>
    <w:rsid w:val="005276F7"/>
    <w:rsid w:val="00530717"/>
    <w:rsid w:val="005308FB"/>
    <w:rsid w:val="00531AD1"/>
    <w:rsid w:val="00531E9B"/>
    <w:rsid w:val="00532297"/>
    <w:rsid w:val="00532DF8"/>
    <w:rsid w:val="00532E90"/>
    <w:rsid w:val="00532F1A"/>
    <w:rsid w:val="00533041"/>
    <w:rsid w:val="00533196"/>
    <w:rsid w:val="005331BE"/>
    <w:rsid w:val="0053346C"/>
    <w:rsid w:val="0053397D"/>
    <w:rsid w:val="00533D50"/>
    <w:rsid w:val="00533FC6"/>
    <w:rsid w:val="00534B47"/>
    <w:rsid w:val="00536077"/>
    <w:rsid w:val="00537438"/>
    <w:rsid w:val="005374E9"/>
    <w:rsid w:val="005377A9"/>
    <w:rsid w:val="00537A56"/>
    <w:rsid w:val="00537DEC"/>
    <w:rsid w:val="00540A4D"/>
    <w:rsid w:val="00540B8B"/>
    <w:rsid w:val="00541213"/>
    <w:rsid w:val="005413FF"/>
    <w:rsid w:val="005416F5"/>
    <w:rsid w:val="0054234E"/>
    <w:rsid w:val="0054236B"/>
    <w:rsid w:val="00542545"/>
    <w:rsid w:val="00542BB7"/>
    <w:rsid w:val="00542EC4"/>
    <w:rsid w:val="005455BB"/>
    <w:rsid w:val="00545AA4"/>
    <w:rsid w:val="00545B04"/>
    <w:rsid w:val="00545C83"/>
    <w:rsid w:val="00546723"/>
    <w:rsid w:val="005467AE"/>
    <w:rsid w:val="005469D8"/>
    <w:rsid w:val="00546A64"/>
    <w:rsid w:val="00547381"/>
    <w:rsid w:val="00547739"/>
    <w:rsid w:val="00547802"/>
    <w:rsid w:val="00550525"/>
    <w:rsid w:val="00550849"/>
    <w:rsid w:val="00550A36"/>
    <w:rsid w:val="00551985"/>
    <w:rsid w:val="00551BF3"/>
    <w:rsid w:val="00551E91"/>
    <w:rsid w:val="00552048"/>
    <w:rsid w:val="00552B26"/>
    <w:rsid w:val="00552D6B"/>
    <w:rsid w:val="005532F2"/>
    <w:rsid w:val="005536A8"/>
    <w:rsid w:val="005541CF"/>
    <w:rsid w:val="00554DA4"/>
    <w:rsid w:val="00555533"/>
    <w:rsid w:val="00556A45"/>
    <w:rsid w:val="0055748E"/>
    <w:rsid w:val="0055763F"/>
    <w:rsid w:val="00561392"/>
    <w:rsid w:val="005619B4"/>
    <w:rsid w:val="00561E92"/>
    <w:rsid w:val="0056276E"/>
    <w:rsid w:val="00563696"/>
    <w:rsid w:val="00563C82"/>
    <w:rsid w:val="00563CD0"/>
    <w:rsid w:val="00563DEA"/>
    <w:rsid w:val="00563FE4"/>
    <w:rsid w:val="00564791"/>
    <w:rsid w:val="005648AF"/>
    <w:rsid w:val="005650A5"/>
    <w:rsid w:val="005664BA"/>
    <w:rsid w:val="005671B6"/>
    <w:rsid w:val="00567363"/>
    <w:rsid w:val="00567730"/>
    <w:rsid w:val="005707E0"/>
    <w:rsid w:val="0057108D"/>
    <w:rsid w:val="0057170F"/>
    <w:rsid w:val="00571B66"/>
    <w:rsid w:val="00571C74"/>
    <w:rsid w:val="00571D6C"/>
    <w:rsid w:val="005721F2"/>
    <w:rsid w:val="00572316"/>
    <w:rsid w:val="00572866"/>
    <w:rsid w:val="005742A5"/>
    <w:rsid w:val="00574E71"/>
    <w:rsid w:val="00574ED2"/>
    <w:rsid w:val="00575CA4"/>
    <w:rsid w:val="00576F33"/>
    <w:rsid w:val="005771CE"/>
    <w:rsid w:val="0057742A"/>
    <w:rsid w:val="0057773E"/>
    <w:rsid w:val="005801A1"/>
    <w:rsid w:val="005805BB"/>
    <w:rsid w:val="00580A45"/>
    <w:rsid w:val="00580F8C"/>
    <w:rsid w:val="00580FCB"/>
    <w:rsid w:val="005810C3"/>
    <w:rsid w:val="005813C1"/>
    <w:rsid w:val="00581510"/>
    <w:rsid w:val="00582972"/>
    <w:rsid w:val="00582C6F"/>
    <w:rsid w:val="0058337C"/>
    <w:rsid w:val="00584790"/>
    <w:rsid w:val="00584BB2"/>
    <w:rsid w:val="00584D44"/>
    <w:rsid w:val="005852C4"/>
    <w:rsid w:val="00585721"/>
    <w:rsid w:val="00585A39"/>
    <w:rsid w:val="00586114"/>
    <w:rsid w:val="00586ED3"/>
    <w:rsid w:val="00587555"/>
    <w:rsid w:val="00587B0A"/>
    <w:rsid w:val="00587C67"/>
    <w:rsid w:val="00587EC8"/>
    <w:rsid w:val="005903D2"/>
    <w:rsid w:val="005909EC"/>
    <w:rsid w:val="00590B9A"/>
    <w:rsid w:val="0059172B"/>
    <w:rsid w:val="0059174D"/>
    <w:rsid w:val="0059234A"/>
    <w:rsid w:val="00592679"/>
    <w:rsid w:val="005934B1"/>
    <w:rsid w:val="00593C6E"/>
    <w:rsid w:val="00594354"/>
    <w:rsid w:val="00595863"/>
    <w:rsid w:val="0059644C"/>
    <w:rsid w:val="00596C28"/>
    <w:rsid w:val="00596F01"/>
    <w:rsid w:val="005A078A"/>
    <w:rsid w:val="005A0911"/>
    <w:rsid w:val="005A0955"/>
    <w:rsid w:val="005A0A20"/>
    <w:rsid w:val="005A0D1B"/>
    <w:rsid w:val="005A0EED"/>
    <w:rsid w:val="005A0FA5"/>
    <w:rsid w:val="005A11C6"/>
    <w:rsid w:val="005A1E1F"/>
    <w:rsid w:val="005A1ED3"/>
    <w:rsid w:val="005A2B40"/>
    <w:rsid w:val="005A31B0"/>
    <w:rsid w:val="005A32CF"/>
    <w:rsid w:val="005A3420"/>
    <w:rsid w:val="005A34E0"/>
    <w:rsid w:val="005A45D9"/>
    <w:rsid w:val="005A5896"/>
    <w:rsid w:val="005A7514"/>
    <w:rsid w:val="005A7663"/>
    <w:rsid w:val="005A7855"/>
    <w:rsid w:val="005B0091"/>
    <w:rsid w:val="005B04EA"/>
    <w:rsid w:val="005B0688"/>
    <w:rsid w:val="005B07E7"/>
    <w:rsid w:val="005B1738"/>
    <w:rsid w:val="005B184B"/>
    <w:rsid w:val="005B18C1"/>
    <w:rsid w:val="005B19B3"/>
    <w:rsid w:val="005B2B79"/>
    <w:rsid w:val="005B2E03"/>
    <w:rsid w:val="005B2F52"/>
    <w:rsid w:val="005B33A5"/>
    <w:rsid w:val="005B4102"/>
    <w:rsid w:val="005B415D"/>
    <w:rsid w:val="005B4F70"/>
    <w:rsid w:val="005B5422"/>
    <w:rsid w:val="005B5A17"/>
    <w:rsid w:val="005B5FD4"/>
    <w:rsid w:val="005B6193"/>
    <w:rsid w:val="005B6562"/>
    <w:rsid w:val="005B78BE"/>
    <w:rsid w:val="005C1404"/>
    <w:rsid w:val="005C14F8"/>
    <w:rsid w:val="005C1FEA"/>
    <w:rsid w:val="005C2138"/>
    <w:rsid w:val="005C2A1E"/>
    <w:rsid w:val="005C2C4D"/>
    <w:rsid w:val="005C36A9"/>
    <w:rsid w:val="005C461E"/>
    <w:rsid w:val="005C52FF"/>
    <w:rsid w:val="005C56B3"/>
    <w:rsid w:val="005C5EA0"/>
    <w:rsid w:val="005C6284"/>
    <w:rsid w:val="005C658F"/>
    <w:rsid w:val="005C6883"/>
    <w:rsid w:val="005C6FCA"/>
    <w:rsid w:val="005C742F"/>
    <w:rsid w:val="005C7786"/>
    <w:rsid w:val="005C78BA"/>
    <w:rsid w:val="005C7B7E"/>
    <w:rsid w:val="005C7F8F"/>
    <w:rsid w:val="005D1BA8"/>
    <w:rsid w:val="005D1C4A"/>
    <w:rsid w:val="005D1FB3"/>
    <w:rsid w:val="005D1FEA"/>
    <w:rsid w:val="005D24FF"/>
    <w:rsid w:val="005D31C5"/>
    <w:rsid w:val="005D3DA5"/>
    <w:rsid w:val="005D40F3"/>
    <w:rsid w:val="005D47BB"/>
    <w:rsid w:val="005D4C6B"/>
    <w:rsid w:val="005D50B9"/>
    <w:rsid w:val="005D59FB"/>
    <w:rsid w:val="005D5F7F"/>
    <w:rsid w:val="005D5FAD"/>
    <w:rsid w:val="005D6309"/>
    <w:rsid w:val="005D6693"/>
    <w:rsid w:val="005D6D76"/>
    <w:rsid w:val="005D7A4B"/>
    <w:rsid w:val="005E1874"/>
    <w:rsid w:val="005E29E0"/>
    <w:rsid w:val="005E2A74"/>
    <w:rsid w:val="005E3444"/>
    <w:rsid w:val="005E3A35"/>
    <w:rsid w:val="005E4269"/>
    <w:rsid w:val="005E4871"/>
    <w:rsid w:val="005E4C1B"/>
    <w:rsid w:val="005E4F0F"/>
    <w:rsid w:val="005E4F7E"/>
    <w:rsid w:val="005E60FD"/>
    <w:rsid w:val="005E65F7"/>
    <w:rsid w:val="005E708C"/>
    <w:rsid w:val="005E7453"/>
    <w:rsid w:val="005F013B"/>
    <w:rsid w:val="005F02C9"/>
    <w:rsid w:val="005F0F98"/>
    <w:rsid w:val="005F112E"/>
    <w:rsid w:val="005F2341"/>
    <w:rsid w:val="005F2A6F"/>
    <w:rsid w:val="005F2E69"/>
    <w:rsid w:val="005F31BC"/>
    <w:rsid w:val="005F3D5E"/>
    <w:rsid w:val="005F485F"/>
    <w:rsid w:val="005F4A4B"/>
    <w:rsid w:val="005F5746"/>
    <w:rsid w:val="005F589A"/>
    <w:rsid w:val="005F64D8"/>
    <w:rsid w:val="005F6816"/>
    <w:rsid w:val="006008AA"/>
    <w:rsid w:val="00600D76"/>
    <w:rsid w:val="00601D33"/>
    <w:rsid w:val="00601F50"/>
    <w:rsid w:val="00601F92"/>
    <w:rsid w:val="00602137"/>
    <w:rsid w:val="00602606"/>
    <w:rsid w:val="006026AD"/>
    <w:rsid w:val="0060486B"/>
    <w:rsid w:val="00604E8F"/>
    <w:rsid w:val="00604FA7"/>
    <w:rsid w:val="00605588"/>
    <w:rsid w:val="00605784"/>
    <w:rsid w:val="00605B34"/>
    <w:rsid w:val="006061CA"/>
    <w:rsid w:val="006068CC"/>
    <w:rsid w:val="00606C3D"/>
    <w:rsid w:val="006076B9"/>
    <w:rsid w:val="006103B3"/>
    <w:rsid w:val="00611281"/>
    <w:rsid w:val="0061188C"/>
    <w:rsid w:val="00611EC7"/>
    <w:rsid w:val="00612490"/>
    <w:rsid w:val="00612569"/>
    <w:rsid w:val="00612F33"/>
    <w:rsid w:val="00613153"/>
    <w:rsid w:val="00613F85"/>
    <w:rsid w:val="00613FAE"/>
    <w:rsid w:val="006141FB"/>
    <w:rsid w:val="00614239"/>
    <w:rsid w:val="006142FD"/>
    <w:rsid w:val="006143C2"/>
    <w:rsid w:val="0061455C"/>
    <w:rsid w:val="00614D4B"/>
    <w:rsid w:val="0061539B"/>
    <w:rsid w:val="006155A1"/>
    <w:rsid w:val="006158C3"/>
    <w:rsid w:val="00615A73"/>
    <w:rsid w:val="00615A8B"/>
    <w:rsid w:val="006160C1"/>
    <w:rsid w:val="00616A03"/>
    <w:rsid w:val="00617BFC"/>
    <w:rsid w:val="006224A1"/>
    <w:rsid w:val="0062254C"/>
    <w:rsid w:val="00624448"/>
    <w:rsid w:val="0062472F"/>
    <w:rsid w:val="006249A7"/>
    <w:rsid w:val="006257C0"/>
    <w:rsid w:val="0062626F"/>
    <w:rsid w:val="00627399"/>
    <w:rsid w:val="006275B9"/>
    <w:rsid w:val="00630309"/>
    <w:rsid w:val="0063070E"/>
    <w:rsid w:val="006309A4"/>
    <w:rsid w:val="00630E46"/>
    <w:rsid w:val="0063100D"/>
    <w:rsid w:val="006319E6"/>
    <w:rsid w:val="00631B0C"/>
    <w:rsid w:val="00631C96"/>
    <w:rsid w:val="006320AE"/>
    <w:rsid w:val="006323B2"/>
    <w:rsid w:val="00632498"/>
    <w:rsid w:val="0063250C"/>
    <w:rsid w:val="00632524"/>
    <w:rsid w:val="006325F3"/>
    <w:rsid w:val="0063347F"/>
    <w:rsid w:val="006336DC"/>
    <w:rsid w:val="006338AA"/>
    <w:rsid w:val="00634194"/>
    <w:rsid w:val="00634230"/>
    <w:rsid w:val="006351C9"/>
    <w:rsid w:val="0063527C"/>
    <w:rsid w:val="00635DCF"/>
    <w:rsid w:val="00635E20"/>
    <w:rsid w:val="00636FAA"/>
    <w:rsid w:val="00637468"/>
    <w:rsid w:val="00637B9A"/>
    <w:rsid w:val="00637E9E"/>
    <w:rsid w:val="0064023B"/>
    <w:rsid w:val="00640367"/>
    <w:rsid w:val="0064131E"/>
    <w:rsid w:val="0064164B"/>
    <w:rsid w:val="00641FBF"/>
    <w:rsid w:val="006421A5"/>
    <w:rsid w:val="00642D19"/>
    <w:rsid w:val="00642D9A"/>
    <w:rsid w:val="006436AE"/>
    <w:rsid w:val="0064421E"/>
    <w:rsid w:val="00644479"/>
    <w:rsid w:val="00644ADE"/>
    <w:rsid w:val="00644BA5"/>
    <w:rsid w:val="00644CB5"/>
    <w:rsid w:val="00645283"/>
    <w:rsid w:val="00645452"/>
    <w:rsid w:val="0064559A"/>
    <w:rsid w:val="0064594D"/>
    <w:rsid w:val="00645C69"/>
    <w:rsid w:val="00645F74"/>
    <w:rsid w:val="006466EF"/>
    <w:rsid w:val="00646B15"/>
    <w:rsid w:val="00646F24"/>
    <w:rsid w:val="006477BA"/>
    <w:rsid w:val="006478A9"/>
    <w:rsid w:val="00647EA3"/>
    <w:rsid w:val="0065027C"/>
    <w:rsid w:val="0065034B"/>
    <w:rsid w:val="00650388"/>
    <w:rsid w:val="00650656"/>
    <w:rsid w:val="00650EAE"/>
    <w:rsid w:val="00651142"/>
    <w:rsid w:val="006519F7"/>
    <w:rsid w:val="006519FC"/>
    <w:rsid w:val="00651C59"/>
    <w:rsid w:val="00651E87"/>
    <w:rsid w:val="00652096"/>
    <w:rsid w:val="00652A3B"/>
    <w:rsid w:val="00652C8F"/>
    <w:rsid w:val="0065386E"/>
    <w:rsid w:val="00653B6C"/>
    <w:rsid w:val="00653F9B"/>
    <w:rsid w:val="0065411A"/>
    <w:rsid w:val="00655933"/>
    <w:rsid w:val="00655D29"/>
    <w:rsid w:val="00655E12"/>
    <w:rsid w:val="00655EAD"/>
    <w:rsid w:val="0065735E"/>
    <w:rsid w:val="006573A5"/>
    <w:rsid w:val="006573E4"/>
    <w:rsid w:val="00657C53"/>
    <w:rsid w:val="00660B8C"/>
    <w:rsid w:val="00660D40"/>
    <w:rsid w:val="00661477"/>
    <w:rsid w:val="0066184D"/>
    <w:rsid w:val="00661CE3"/>
    <w:rsid w:val="00662043"/>
    <w:rsid w:val="006627C6"/>
    <w:rsid w:val="00662EE3"/>
    <w:rsid w:val="00663A30"/>
    <w:rsid w:val="00664149"/>
    <w:rsid w:val="00664BD4"/>
    <w:rsid w:val="0066522A"/>
    <w:rsid w:val="006655B7"/>
    <w:rsid w:val="00665713"/>
    <w:rsid w:val="006661B7"/>
    <w:rsid w:val="00666281"/>
    <w:rsid w:val="00666675"/>
    <w:rsid w:val="006669F6"/>
    <w:rsid w:val="00666BDE"/>
    <w:rsid w:val="00667312"/>
    <w:rsid w:val="00667370"/>
    <w:rsid w:val="0066751A"/>
    <w:rsid w:val="006678CB"/>
    <w:rsid w:val="00670B34"/>
    <w:rsid w:val="00670BFF"/>
    <w:rsid w:val="00670E41"/>
    <w:rsid w:val="00671924"/>
    <w:rsid w:val="00671A2F"/>
    <w:rsid w:val="00672F78"/>
    <w:rsid w:val="00672FA4"/>
    <w:rsid w:val="006736B4"/>
    <w:rsid w:val="00673D53"/>
    <w:rsid w:val="00674400"/>
    <w:rsid w:val="006748CC"/>
    <w:rsid w:val="006749FB"/>
    <w:rsid w:val="006764ED"/>
    <w:rsid w:val="0067667C"/>
    <w:rsid w:val="00676776"/>
    <w:rsid w:val="00676AF1"/>
    <w:rsid w:val="00676CA0"/>
    <w:rsid w:val="0067704F"/>
    <w:rsid w:val="0067706B"/>
    <w:rsid w:val="006773D3"/>
    <w:rsid w:val="006802BF"/>
    <w:rsid w:val="00680707"/>
    <w:rsid w:val="0068099E"/>
    <w:rsid w:val="006811BE"/>
    <w:rsid w:val="00681AE8"/>
    <w:rsid w:val="00681DE1"/>
    <w:rsid w:val="00681F80"/>
    <w:rsid w:val="006829F7"/>
    <w:rsid w:val="00683408"/>
    <w:rsid w:val="00683DCC"/>
    <w:rsid w:val="006840DE"/>
    <w:rsid w:val="00684DA7"/>
    <w:rsid w:val="00684E01"/>
    <w:rsid w:val="006860E2"/>
    <w:rsid w:val="006862F9"/>
    <w:rsid w:val="00686675"/>
    <w:rsid w:val="006872E8"/>
    <w:rsid w:val="006874BD"/>
    <w:rsid w:val="00687F24"/>
    <w:rsid w:val="006902F2"/>
    <w:rsid w:val="00690549"/>
    <w:rsid w:val="00690FCF"/>
    <w:rsid w:val="00691078"/>
    <w:rsid w:val="006911C6"/>
    <w:rsid w:val="00691488"/>
    <w:rsid w:val="00691A87"/>
    <w:rsid w:val="00691AE0"/>
    <w:rsid w:val="0069239B"/>
    <w:rsid w:val="00692499"/>
    <w:rsid w:val="0069343F"/>
    <w:rsid w:val="00693E7D"/>
    <w:rsid w:val="006941AC"/>
    <w:rsid w:val="006943D1"/>
    <w:rsid w:val="00694944"/>
    <w:rsid w:val="006956E2"/>
    <w:rsid w:val="00695729"/>
    <w:rsid w:val="00695FAB"/>
    <w:rsid w:val="00696054"/>
    <w:rsid w:val="006969DB"/>
    <w:rsid w:val="00697DA5"/>
    <w:rsid w:val="006A0335"/>
    <w:rsid w:val="006A104E"/>
    <w:rsid w:val="006A117F"/>
    <w:rsid w:val="006A18D5"/>
    <w:rsid w:val="006A1A0C"/>
    <w:rsid w:val="006A1AE0"/>
    <w:rsid w:val="006A22A3"/>
    <w:rsid w:val="006A2C43"/>
    <w:rsid w:val="006A2EDD"/>
    <w:rsid w:val="006A352B"/>
    <w:rsid w:val="006A4AD9"/>
    <w:rsid w:val="006A50D4"/>
    <w:rsid w:val="006A5604"/>
    <w:rsid w:val="006A5B4A"/>
    <w:rsid w:val="006A5CF6"/>
    <w:rsid w:val="006A69F8"/>
    <w:rsid w:val="006A7300"/>
    <w:rsid w:val="006A7664"/>
    <w:rsid w:val="006A7A07"/>
    <w:rsid w:val="006A7A37"/>
    <w:rsid w:val="006A7FC1"/>
    <w:rsid w:val="006B049E"/>
    <w:rsid w:val="006B0681"/>
    <w:rsid w:val="006B1038"/>
    <w:rsid w:val="006B1513"/>
    <w:rsid w:val="006B1D7B"/>
    <w:rsid w:val="006B2392"/>
    <w:rsid w:val="006B2E9B"/>
    <w:rsid w:val="006B302C"/>
    <w:rsid w:val="006B3048"/>
    <w:rsid w:val="006B363D"/>
    <w:rsid w:val="006B3AC9"/>
    <w:rsid w:val="006B4A02"/>
    <w:rsid w:val="006B4DFD"/>
    <w:rsid w:val="006B5212"/>
    <w:rsid w:val="006B543E"/>
    <w:rsid w:val="006B546F"/>
    <w:rsid w:val="006B556B"/>
    <w:rsid w:val="006B5FE0"/>
    <w:rsid w:val="006B71B0"/>
    <w:rsid w:val="006C0662"/>
    <w:rsid w:val="006C1016"/>
    <w:rsid w:val="006C104B"/>
    <w:rsid w:val="006C1175"/>
    <w:rsid w:val="006C21BB"/>
    <w:rsid w:val="006C234E"/>
    <w:rsid w:val="006C259D"/>
    <w:rsid w:val="006C3390"/>
    <w:rsid w:val="006C3481"/>
    <w:rsid w:val="006C398C"/>
    <w:rsid w:val="006C3D5B"/>
    <w:rsid w:val="006C4A7B"/>
    <w:rsid w:val="006C4C9A"/>
    <w:rsid w:val="006C5ACC"/>
    <w:rsid w:val="006C6897"/>
    <w:rsid w:val="006C6F22"/>
    <w:rsid w:val="006C75A1"/>
    <w:rsid w:val="006C7789"/>
    <w:rsid w:val="006C7820"/>
    <w:rsid w:val="006D0B3A"/>
    <w:rsid w:val="006D0BBC"/>
    <w:rsid w:val="006D0D36"/>
    <w:rsid w:val="006D10B4"/>
    <w:rsid w:val="006D169A"/>
    <w:rsid w:val="006D19CF"/>
    <w:rsid w:val="006D1C0C"/>
    <w:rsid w:val="006D1D32"/>
    <w:rsid w:val="006D225D"/>
    <w:rsid w:val="006D41BB"/>
    <w:rsid w:val="006D424C"/>
    <w:rsid w:val="006D4E87"/>
    <w:rsid w:val="006D56E6"/>
    <w:rsid w:val="006D57F8"/>
    <w:rsid w:val="006D5DC7"/>
    <w:rsid w:val="006D6691"/>
    <w:rsid w:val="006D6F65"/>
    <w:rsid w:val="006D7F6D"/>
    <w:rsid w:val="006D7F8B"/>
    <w:rsid w:val="006E135A"/>
    <w:rsid w:val="006E14CB"/>
    <w:rsid w:val="006E1677"/>
    <w:rsid w:val="006E2ED3"/>
    <w:rsid w:val="006E4189"/>
    <w:rsid w:val="006E5109"/>
    <w:rsid w:val="006E54E7"/>
    <w:rsid w:val="006E56C2"/>
    <w:rsid w:val="006E643B"/>
    <w:rsid w:val="006E6751"/>
    <w:rsid w:val="006E6AA2"/>
    <w:rsid w:val="006E6DC3"/>
    <w:rsid w:val="006E6E5D"/>
    <w:rsid w:val="006F0114"/>
    <w:rsid w:val="006F1298"/>
    <w:rsid w:val="006F14B7"/>
    <w:rsid w:val="006F2220"/>
    <w:rsid w:val="006F239B"/>
    <w:rsid w:val="006F3009"/>
    <w:rsid w:val="006F35BD"/>
    <w:rsid w:val="006F380F"/>
    <w:rsid w:val="006F3E92"/>
    <w:rsid w:val="006F488C"/>
    <w:rsid w:val="006F5014"/>
    <w:rsid w:val="006F51D5"/>
    <w:rsid w:val="006F5483"/>
    <w:rsid w:val="006F5899"/>
    <w:rsid w:val="006F6307"/>
    <w:rsid w:val="006F6397"/>
    <w:rsid w:val="006F6947"/>
    <w:rsid w:val="006F6B1B"/>
    <w:rsid w:val="006F6B5E"/>
    <w:rsid w:val="006F6DB9"/>
    <w:rsid w:val="006F766B"/>
    <w:rsid w:val="0070096C"/>
    <w:rsid w:val="00700B54"/>
    <w:rsid w:val="00700BE9"/>
    <w:rsid w:val="00701374"/>
    <w:rsid w:val="00702390"/>
    <w:rsid w:val="00702D1F"/>
    <w:rsid w:val="00703D62"/>
    <w:rsid w:val="00704654"/>
    <w:rsid w:val="00704737"/>
    <w:rsid w:val="00705028"/>
    <w:rsid w:val="00705FFA"/>
    <w:rsid w:val="00706A35"/>
    <w:rsid w:val="00706E25"/>
    <w:rsid w:val="00707389"/>
    <w:rsid w:val="0070741C"/>
    <w:rsid w:val="00707575"/>
    <w:rsid w:val="00707967"/>
    <w:rsid w:val="007100F9"/>
    <w:rsid w:val="007123AF"/>
    <w:rsid w:val="007129B7"/>
    <w:rsid w:val="00713222"/>
    <w:rsid w:val="00713484"/>
    <w:rsid w:val="007134BD"/>
    <w:rsid w:val="00713573"/>
    <w:rsid w:val="00713589"/>
    <w:rsid w:val="007135E2"/>
    <w:rsid w:val="00713D1C"/>
    <w:rsid w:val="00713E73"/>
    <w:rsid w:val="00714B3A"/>
    <w:rsid w:val="00714DA4"/>
    <w:rsid w:val="0071548F"/>
    <w:rsid w:val="00715BD8"/>
    <w:rsid w:val="0071647A"/>
    <w:rsid w:val="007165DB"/>
    <w:rsid w:val="00716D36"/>
    <w:rsid w:val="00716D95"/>
    <w:rsid w:val="00716F15"/>
    <w:rsid w:val="007175EE"/>
    <w:rsid w:val="00720C22"/>
    <w:rsid w:val="00720DDB"/>
    <w:rsid w:val="00722A16"/>
    <w:rsid w:val="00724149"/>
    <w:rsid w:val="00725465"/>
    <w:rsid w:val="007260E5"/>
    <w:rsid w:val="007261FD"/>
    <w:rsid w:val="0072697D"/>
    <w:rsid w:val="00726BBF"/>
    <w:rsid w:val="00726BCB"/>
    <w:rsid w:val="00726C8D"/>
    <w:rsid w:val="00727030"/>
    <w:rsid w:val="007278F6"/>
    <w:rsid w:val="007305E1"/>
    <w:rsid w:val="007309F1"/>
    <w:rsid w:val="00730BCE"/>
    <w:rsid w:val="00730C21"/>
    <w:rsid w:val="00730EC8"/>
    <w:rsid w:val="00731360"/>
    <w:rsid w:val="007327DA"/>
    <w:rsid w:val="0073288F"/>
    <w:rsid w:val="00732930"/>
    <w:rsid w:val="00732CE2"/>
    <w:rsid w:val="007335C0"/>
    <w:rsid w:val="007355E5"/>
    <w:rsid w:val="007355EF"/>
    <w:rsid w:val="007360BB"/>
    <w:rsid w:val="007364C9"/>
    <w:rsid w:val="00736E87"/>
    <w:rsid w:val="007371A0"/>
    <w:rsid w:val="007409C0"/>
    <w:rsid w:val="007431DF"/>
    <w:rsid w:val="00743ABD"/>
    <w:rsid w:val="00743BA7"/>
    <w:rsid w:val="00743D9D"/>
    <w:rsid w:val="007450F1"/>
    <w:rsid w:val="00745387"/>
    <w:rsid w:val="0074590D"/>
    <w:rsid w:val="00745D61"/>
    <w:rsid w:val="00745F5C"/>
    <w:rsid w:val="00746081"/>
    <w:rsid w:val="00746196"/>
    <w:rsid w:val="007461C4"/>
    <w:rsid w:val="00746745"/>
    <w:rsid w:val="00746CC4"/>
    <w:rsid w:val="007472B9"/>
    <w:rsid w:val="0075018B"/>
    <w:rsid w:val="007505E4"/>
    <w:rsid w:val="00750A37"/>
    <w:rsid w:val="00750E68"/>
    <w:rsid w:val="00750EEB"/>
    <w:rsid w:val="007519D5"/>
    <w:rsid w:val="00752450"/>
    <w:rsid w:val="00752C79"/>
    <w:rsid w:val="00752E0C"/>
    <w:rsid w:val="00753E87"/>
    <w:rsid w:val="00754209"/>
    <w:rsid w:val="007546C9"/>
    <w:rsid w:val="00754C9E"/>
    <w:rsid w:val="0075558B"/>
    <w:rsid w:val="0075569F"/>
    <w:rsid w:val="007559EA"/>
    <w:rsid w:val="007560BA"/>
    <w:rsid w:val="00756166"/>
    <w:rsid w:val="0075631E"/>
    <w:rsid w:val="00756361"/>
    <w:rsid w:val="00756672"/>
    <w:rsid w:val="00756CEF"/>
    <w:rsid w:val="00756D2B"/>
    <w:rsid w:val="0075764B"/>
    <w:rsid w:val="007609D7"/>
    <w:rsid w:val="00761E12"/>
    <w:rsid w:val="00762093"/>
    <w:rsid w:val="00762585"/>
    <w:rsid w:val="00763C30"/>
    <w:rsid w:val="00763C4F"/>
    <w:rsid w:val="00763DED"/>
    <w:rsid w:val="00764B3C"/>
    <w:rsid w:val="00764BD5"/>
    <w:rsid w:val="00765176"/>
    <w:rsid w:val="00765D40"/>
    <w:rsid w:val="0076690B"/>
    <w:rsid w:val="00767E19"/>
    <w:rsid w:val="00767E1F"/>
    <w:rsid w:val="00767E90"/>
    <w:rsid w:val="00770070"/>
    <w:rsid w:val="00770724"/>
    <w:rsid w:val="00770D1B"/>
    <w:rsid w:val="00770FC9"/>
    <w:rsid w:val="00771068"/>
    <w:rsid w:val="007713DD"/>
    <w:rsid w:val="007717B7"/>
    <w:rsid w:val="00771807"/>
    <w:rsid w:val="00771966"/>
    <w:rsid w:val="00771BBB"/>
    <w:rsid w:val="00771ECC"/>
    <w:rsid w:val="00771EE6"/>
    <w:rsid w:val="0077247D"/>
    <w:rsid w:val="0077269A"/>
    <w:rsid w:val="0077278F"/>
    <w:rsid w:val="00772810"/>
    <w:rsid w:val="00772AE3"/>
    <w:rsid w:val="00772C8F"/>
    <w:rsid w:val="0077347B"/>
    <w:rsid w:val="00773860"/>
    <w:rsid w:val="00774993"/>
    <w:rsid w:val="00775356"/>
    <w:rsid w:val="007756FB"/>
    <w:rsid w:val="0077615B"/>
    <w:rsid w:val="007763BB"/>
    <w:rsid w:val="0077687D"/>
    <w:rsid w:val="00776A5C"/>
    <w:rsid w:val="00776FC5"/>
    <w:rsid w:val="00776FE2"/>
    <w:rsid w:val="007776AF"/>
    <w:rsid w:val="00777846"/>
    <w:rsid w:val="007778E0"/>
    <w:rsid w:val="00777CA7"/>
    <w:rsid w:val="007801CB"/>
    <w:rsid w:val="00780A93"/>
    <w:rsid w:val="007814D2"/>
    <w:rsid w:val="0078199D"/>
    <w:rsid w:val="00781F0C"/>
    <w:rsid w:val="007825B4"/>
    <w:rsid w:val="0078266C"/>
    <w:rsid w:val="00782AC5"/>
    <w:rsid w:val="00782D87"/>
    <w:rsid w:val="00783AC5"/>
    <w:rsid w:val="00783B54"/>
    <w:rsid w:val="00784334"/>
    <w:rsid w:val="00784572"/>
    <w:rsid w:val="00784A58"/>
    <w:rsid w:val="00784BC0"/>
    <w:rsid w:val="00784D40"/>
    <w:rsid w:val="007854B3"/>
    <w:rsid w:val="0078560C"/>
    <w:rsid w:val="00785EA3"/>
    <w:rsid w:val="00785EB6"/>
    <w:rsid w:val="00786DAC"/>
    <w:rsid w:val="00787B31"/>
    <w:rsid w:val="00790AF6"/>
    <w:rsid w:val="00791146"/>
    <w:rsid w:val="00791474"/>
    <w:rsid w:val="00791568"/>
    <w:rsid w:val="007917A3"/>
    <w:rsid w:val="00791C23"/>
    <w:rsid w:val="00791F4A"/>
    <w:rsid w:val="00792013"/>
    <w:rsid w:val="007921B8"/>
    <w:rsid w:val="00792401"/>
    <w:rsid w:val="00792FF8"/>
    <w:rsid w:val="0079318A"/>
    <w:rsid w:val="0079381C"/>
    <w:rsid w:val="007940F7"/>
    <w:rsid w:val="0079499E"/>
    <w:rsid w:val="00795C5A"/>
    <w:rsid w:val="00795E6A"/>
    <w:rsid w:val="00796624"/>
    <w:rsid w:val="007968F9"/>
    <w:rsid w:val="0079699F"/>
    <w:rsid w:val="00796B53"/>
    <w:rsid w:val="00796E1D"/>
    <w:rsid w:val="0079746B"/>
    <w:rsid w:val="007975F7"/>
    <w:rsid w:val="007979FD"/>
    <w:rsid w:val="00797BAC"/>
    <w:rsid w:val="00797FA4"/>
    <w:rsid w:val="007A0095"/>
    <w:rsid w:val="007A0FEA"/>
    <w:rsid w:val="007A15F9"/>
    <w:rsid w:val="007A1F2D"/>
    <w:rsid w:val="007A1F9A"/>
    <w:rsid w:val="007A26F0"/>
    <w:rsid w:val="007A2BE3"/>
    <w:rsid w:val="007A2D8F"/>
    <w:rsid w:val="007A3151"/>
    <w:rsid w:val="007A36BC"/>
    <w:rsid w:val="007A3B4E"/>
    <w:rsid w:val="007A4BFE"/>
    <w:rsid w:val="007A5970"/>
    <w:rsid w:val="007A59A0"/>
    <w:rsid w:val="007A6C67"/>
    <w:rsid w:val="007A7707"/>
    <w:rsid w:val="007A7E08"/>
    <w:rsid w:val="007B0939"/>
    <w:rsid w:val="007B105D"/>
    <w:rsid w:val="007B1696"/>
    <w:rsid w:val="007B174E"/>
    <w:rsid w:val="007B1847"/>
    <w:rsid w:val="007B2027"/>
    <w:rsid w:val="007B2080"/>
    <w:rsid w:val="007B2ECB"/>
    <w:rsid w:val="007B2F90"/>
    <w:rsid w:val="007B329E"/>
    <w:rsid w:val="007B366C"/>
    <w:rsid w:val="007B3EB3"/>
    <w:rsid w:val="007B40E8"/>
    <w:rsid w:val="007B43ED"/>
    <w:rsid w:val="007B4560"/>
    <w:rsid w:val="007B54DA"/>
    <w:rsid w:val="007B5B32"/>
    <w:rsid w:val="007B5E16"/>
    <w:rsid w:val="007B6E05"/>
    <w:rsid w:val="007B750C"/>
    <w:rsid w:val="007B7750"/>
    <w:rsid w:val="007B775F"/>
    <w:rsid w:val="007B781A"/>
    <w:rsid w:val="007C05CF"/>
    <w:rsid w:val="007C0E24"/>
    <w:rsid w:val="007C10AD"/>
    <w:rsid w:val="007C119E"/>
    <w:rsid w:val="007C12B2"/>
    <w:rsid w:val="007C1BE1"/>
    <w:rsid w:val="007C212A"/>
    <w:rsid w:val="007C2F86"/>
    <w:rsid w:val="007C3439"/>
    <w:rsid w:val="007C4030"/>
    <w:rsid w:val="007C4919"/>
    <w:rsid w:val="007C4977"/>
    <w:rsid w:val="007C4DB5"/>
    <w:rsid w:val="007C56D4"/>
    <w:rsid w:val="007C5E01"/>
    <w:rsid w:val="007C6610"/>
    <w:rsid w:val="007D02E2"/>
    <w:rsid w:val="007D14C6"/>
    <w:rsid w:val="007D1E48"/>
    <w:rsid w:val="007D1EA9"/>
    <w:rsid w:val="007D23F9"/>
    <w:rsid w:val="007D25C9"/>
    <w:rsid w:val="007D290A"/>
    <w:rsid w:val="007D3CCD"/>
    <w:rsid w:val="007D3FFF"/>
    <w:rsid w:val="007D4929"/>
    <w:rsid w:val="007D4DA4"/>
    <w:rsid w:val="007D573F"/>
    <w:rsid w:val="007D5785"/>
    <w:rsid w:val="007D5A9A"/>
    <w:rsid w:val="007D5F31"/>
    <w:rsid w:val="007D647E"/>
    <w:rsid w:val="007D6C49"/>
    <w:rsid w:val="007D6D84"/>
    <w:rsid w:val="007E050B"/>
    <w:rsid w:val="007E0C0E"/>
    <w:rsid w:val="007E0EF1"/>
    <w:rsid w:val="007E1187"/>
    <w:rsid w:val="007E13E2"/>
    <w:rsid w:val="007E1482"/>
    <w:rsid w:val="007E1B44"/>
    <w:rsid w:val="007E1CFC"/>
    <w:rsid w:val="007E1EC2"/>
    <w:rsid w:val="007E20BE"/>
    <w:rsid w:val="007E319C"/>
    <w:rsid w:val="007E31B2"/>
    <w:rsid w:val="007E43FE"/>
    <w:rsid w:val="007E4684"/>
    <w:rsid w:val="007E4A9E"/>
    <w:rsid w:val="007E6093"/>
    <w:rsid w:val="007E6916"/>
    <w:rsid w:val="007E6BBF"/>
    <w:rsid w:val="007E7707"/>
    <w:rsid w:val="007F08ED"/>
    <w:rsid w:val="007F1383"/>
    <w:rsid w:val="007F1712"/>
    <w:rsid w:val="007F1A41"/>
    <w:rsid w:val="007F21EB"/>
    <w:rsid w:val="007F3274"/>
    <w:rsid w:val="007F3444"/>
    <w:rsid w:val="007F37CE"/>
    <w:rsid w:val="007F445C"/>
    <w:rsid w:val="007F4815"/>
    <w:rsid w:val="007F4E79"/>
    <w:rsid w:val="007F4F38"/>
    <w:rsid w:val="007F5182"/>
    <w:rsid w:val="007F5718"/>
    <w:rsid w:val="007F6236"/>
    <w:rsid w:val="007F6267"/>
    <w:rsid w:val="007F7863"/>
    <w:rsid w:val="00800158"/>
    <w:rsid w:val="00800C9E"/>
    <w:rsid w:val="008010C9"/>
    <w:rsid w:val="00802E39"/>
    <w:rsid w:val="00802FC3"/>
    <w:rsid w:val="00803C19"/>
    <w:rsid w:val="008042FD"/>
    <w:rsid w:val="00804DA7"/>
    <w:rsid w:val="00805AD7"/>
    <w:rsid w:val="00805EBD"/>
    <w:rsid w:val="00806389"/>
    <w:rsid w:val="00807759"/>
    <w:rsid w:val="00807A16"/>
    <w:rsid w:val="00807C4F"/>
    <w:rsid w:val="00807D26"/>
    <w:rsid w:val="008107D2"/>
    <w:rsid w:val="00810963"/>
    <w:rsid w:val="00810ADC"/>
    <w:rsid w:val="00810F0C"/>
    <w:rsid w:val="0081103B"/>
    <w:rsid w:val="008110DE"/>
    <w:rsid w:val="00811504"/>
    <w:rsid w:val="00811B79"/>
    <w:rsid w:val="00811F18"/>
    <w:rsid w:val="00812091"/>
    <w:rsid w:val="008122AC"/>
    <w:rsid w:val="008122B2"/>
    <w:rsid w:val="008128E3"/>
    <w:rsid w:val="00812B17"/>
    <w:rsid w:val="00813216"/>
    <w:rsid w:val="00813435"/>
    <w:rsid w:val="0081353C"/>
    <w:rsid w:val="008136F5"/>
    <w:rsid w:val="00813AE0"/>
    <w:rsid w:val="00813AF3"/>
    <w:rsid w:val="00813D3D"/>
    <w:rsid w:val="00814140"/>
    <w:rsid w:val="008143CF"/>
    <w:rsid w:val="00815708"/>
    <w:rsid w:val="008158D2"/>
    <w:rsid w:val="00815BDF"/>
    <w:rsid w:val="00815FA4"/>
    <w:rsid w:val="008168AA"/>
    <w:rsid w:val="00817047"/>
    <w:rsid w:val="00817121"/>
    <w:rsid w:val="00817291"/>
    <w:rsid w:val="00817584"/>
    <w:rsid w:val="008178BD"/>
    <w:rsid w:val="00820324"/>
    <w:rsid w:val="008205FC"/>
    <w:rsid w:val="0082166D"/>
    <w:rsid w:val="00821BF8"/>
    <w:rsid w:val="00821CD5"/>
    <w:rsid w:val="00821F0B"/>
    <w:rsid w:val="00822653"/>
    <w:rsid w:val="008229E0"/>
    <w:rsid w:val="00823F71"/>
    <w:rsid w:val="00824C83"/>
    <w:rsid w:val="0082516A"/>
    <w:rsid w:val="0082522D"/>
    <w:rsid w:val="008253FA"/>
    <w:rsid w:val="00825DB3"/>
    <w:rsid w:val="00825EFC"/>
    <w:rsid w:val="008265F0"/>
    <w:rsid w:val="008268BA"/>
    <w:rsid w:val="00826910"/>
    <w:rsid w:val="00826FB7"/>
    <w:rsid w:val="00827A83"/>
    <w:rsid w:val="00827ECB"/>
    <w:rsid w:val="00827F65"/>
    <w:rsid w:val="00830B3D"/>
    <w:rsid w:val="008310B0"/>
    <w:rsid w:val="00831A0A"/>
    <w:rsid w:val="00832655"/>
    <w:rsid w:val="008326DF"/>
    <w:rsid w:val="00832798"/>
    <w:rsid w:val="00832804"/>
    <w:rsid w:val="00832F07"/>
    <w:rsid w:val="00834702"/>
    <w:rsid w:val="00834A87"/>
    <w:rsid w:val="00834AEC"/>
    <w:rsid w:val="00834DAA"/>
    <w:rsid w:val="00834E1A"/>
    <w:rsid w:val="008365FF"/>
    <w:rsid w:val="008366D4"/>
    <w:rsid w:val="0083676F"/>
    <w:rsid w:val="00836AC0"/>
    <w:rsid w:val="00836F09"/>
    <w:rsid w:val="00836FEA"/>
    <w:rsid w:val="008370E0"/>
    <w:rsid w:val="00837C30"/>
    <w:rsid w:val="00837C49"/>
    <w:rsid w:val="008401A3"/>
    <w:rsid w:val="008403F7"/>
    <w:rsid w:val="00840F7C"/>
    <w:rsid w:val="0084125A"/>
    <w:rsid w:val="0084154C"/>
    <w:rsid w:val="00841A31"/>
    <w:rsid w:val="00841AEB"/>
    <w:rsid w:val="00842719"/>
    <w:rsid w:val="00842877"/>
    <w:rsid w:val="0084300A"/>
    <w:rsid w:val="008437E7"/>
    <w:rsid w:val="0084413E"/>
    <w:rsid w:val="008448B1"/>
    <w:rsid w:val="00844977"/>
    <w:rsid w:val="00845380"/>
    <w:rsid w:val="008455FE"/>
    <w:rsid w:val="00846061"/>
    <w:rsid w:val="00846A6B"/>
    <w:rsid w:val="00846E7D"/>
    <w:rsid w:val="00847A09"/>
    <w:rsid w:val="00850145"/>
    <w:rsid w:val="0085054E"/>
    <w:rsid w:val="008505DA"/>
    <w:rsid w:val="00851895"/>
    <w:rsid w:val="008528E6"/>
    <w:rsid w:val="0085291D"/>
    <w:rsid w:val="00852CF4"/>
    <w:rsid w:val="00852E8D"/>
    <w:rsid w:val="00853775"/>
    <w:rsid w:val="00853E30"/>
    <w:rsid w:val="0085425F"/>
    <w:rsid w:val="00854269"/>
    <w:rsid w:val="00854326"/>
    <w:rsid w:val="00854CD5"/>
    <w:rsid w:val="00854FD9"/>
    <w:rsid w:val="00855184"/>
    <w:rsid w:val="008551AC"/>
    <w:rsid w:val="00855362"/>
    <w:rsid w:val="008554FC"/>
    <w:rsid w:val="00855895"/>
    <w:rsid w:val="00855956"/>
    <w:rsid w:val="00855B83"/>
    <w:rsid w:val="0085639B"/>
    <w:rsid w:val="008569FF"/>
    <w:rsid w:val="00856F48"/>
    <w:rsid w:val="008574BF"/>
    <w:rsid w:val="00860066"/>
    <w:rsid w:val="008603D2"/>
    <w:rsid w:val="00861B3D"/>
    <w:rsid w:val="00862467"/>
    <w:rsid w:val="00862CC6"/>
    <w:rsid w:val="008632FE"/>
    <w:rsid w:val="0086335E"/>
    <w:rsid w:val="0086361B"/>
    <w:rsid w:val="0086371F"/>
    <w:rsid w:val="00863998"/>
    <w:rsid w:val="008644E8"/>
    <w:rsid w:val="00864F71"/>
    <w:rsid w:val="0086536B"/>
    <w:rsid w:val="008653D4"/>
    <w:rsid w:val="00865D22"/>
    <w:rsid w:val="00866B92"/>
    <w:rsid w:val="00867219"/>
    <w:rsid w:val="0086751C"/>
    <w:rsid w:val="00867923"/>
    <w:rsid w:val="00870AA3"/>
    <w:rsid w:val="0087146D"/>
    <w:rsid w:val="00871CE5"/>
    <w:rsid w:val="00871D28"/>
    <w:rsid w:val="00871D83"/>
    <w:rsid w:val="00872114"/>
    <w:rsid w:val="00872A4C"/>
    <w:rsid w:val="00873C4B"/>
    <w:rsid w:val="0087408B"/>
    <w:rsid w:val="00875204"/>
    <w:rsid w:val="0087546C"/>
    <w:rsid w:val="00875A78"/>
    <w:rsid w:val="00875AAF"/>
    <w:rsid w:val="00875F57"/>
    <w:rsid w:val="008760EB"/>
    <w:rsid w:val="008764D5"/>
    <w:rsid w:val="008770F0"/>
    <w:rsid w:val="0087733C"/>
    <w:rsid w:val="00877396"/>
    <w:rsid w:val="008773D1"/>
    <w:rsid w:val="00877475"/>
    <w:rsid w:val="00877916"/>
    <w:rsid w:val="00877A14"/>
    <w:rsid w:val="00877D36"/>
    <w:rsid w:val="0088008E"/>
    <w:rsid w:val="0088019B"/>
    <w:rsid w:val="008801C9"/>
    <w:rsid w:val="00880354"/>
    <w:rsid w:val="00881301"/>
    <w:rsid w:val="008813B1"/>
    <w:rsid w:val="008813D6"/>
    <w:rsid w:val="0088187B"/>
    <w:rsid w:val="00881EAB"/>
    <w:rsid w:val="00882018"/>
    <w:rsid w:val="008821AA"/>
    <w:rsid w:val="008821FF"/>
    <w:rsid w:val="00882422"/>
    <w:rsid w:val="00882711"/>
    <w:rsid w:val="00882B33"/>
    <w:rsid w:val="00882C15"/>
    <w:rsid w:val="00882C5B"/>
    <w:rsid w:val="00882CB4"/>
    <w:rsid w:val="00882CBF"/>
    <w:rsid w:val="00883245"/>
    <w:rsid w:val="008833F1"/>
    <w:rsid w:val="0088382E"/>
    <w:rsid w:val="00883A66"/>
    <w:rsid w:val="00883B43"/>
    <w:rsid w:val="0088440B"/>
    <w:rsid w:val="008853B1"/>
    <w:rsid w:val="00886DCD"/>
    <w:rsid w:val="00886DF2"/>
    <w:rsid w:val="008871DD"/>
    <w:rsid w:val="00887841"/>
    <w:rsid w:val="008879F1"/>
    <w:rsid w:val="00890570"/>
    <w:rsid w:val="00890D34"/>
    <w:rsid w:val="008912F9"/>
    <w:rsid w:val="008913AE"/>
    <w:rsid w:val="008919F5"/>
    <w:rsid w:val="00891FF5"/>
    <w:rsid w:val="008922F1"/>
    <w:rsid w:val="00892DD5"/>
    <w:rsid w:val="008931D4"/>
    <w:rsid w:val="00893897"/>
    <w:rsid w:val="00895A3A"/>
    <w:rsid w:val="00896176"/>
    <w:rsid w:val="00896820"/>
    <w:rsid w:val="008968F7"/>
    <w:rsid w:val="00896A45"/>
    <w:rsid w:val="00896F71"/>
    <w:rsid w:val="008A00A4"/>
    <w:rsid w:val="008A01A7"/>
    <w:rsid w:val="008A040D"/>
    <w:rsid w:val="008A0A0F"/>
    <w:rsid w:val="008A0B61"/>
    <w:rsid w:val="008A1053"/>
    <w:rsid w:val="008A11D0"/>
    <w:rsid w:val="008A11FA"/>
    <w:rsid w:val="008A23A9"/>
    <w:rsid w:val="008A24CE"/>
    <w:rsid w:val="008A32C8"/>
    <w:rsid w:val="008A3346"/>
    <w:rsid w:val="008A40DA"/>
    <w:rsid w:val="008A56AD"/>
    <w:rsid w:val="008A5809"/>
    <w:rsid w:val="008A5AB5"/>
    <w:rsid w:val="008A62E4"/>
    <w:rsid w:val="008A643B"/>
    <w:rsid w:val="008A6621"/>
    <w:rsid w:val="008B03AB"/>
    <w:rsid w:val="008B0C3A"/>
    <w:rsid w:val="008B1180"/>
    <w:rsid w:val="008B12C7"/>
    <w:rsid w:val="008B1362"/>
    <w:rsid w:val="008B1FE4"/>
    <w:rsid w:val="008B2466"/>
    <w:rsid w:val="008B265C"/>
    <w:rsid w:val="008B387D"/>
    <w:rsid w:val="008B42D9"/>
    <w:rsid w:val="008B4597"/>
    <w:rsid w:val="008B599F"/>
    <w:rsid w:val="008B5B78"/>
    <w:rsid w:val="008B60A4"/>
    <w:rsid w:val="008B685B"/>
    <w:rsid w:val="008C015A"/>
    <w:rsid w:val="008C0205"/>
    <w:rsid w:val="008C0408"/>
    <w:rsid w:val="008C0B1D"/>
    <w:rsid w:val="008C0DF8"/>
    <w:rsid w:val="008C177B"/>
    <w:rsid w:val="008C1D5C"/>
    <w:rsid w:val="008C2A55"/>
    <w:rsid w:val="008C30A8"/>
    <w:rsid w:val="008C31B8"/>
    <w:rsid w:val="008C43B5"/>
    <w:rsid w:val="008C4BF7"/>
    <w:rsid w:val="008C4DDE"/>
    <w:rsid w:val="008C55A0"/>
    <w:rsid w:val="008C55AC"/>
    <w:rsid w:val="008C55B6"/>
    <w:rsid w:val="008C56F0"/>
    <w:rsid w:val="008C64A1"/>
    <w:rsid w:val="008C6CB0"/>
    <w:rsid w:val="008C72D9"/>
    <w:rsid w:val="008C73F5"/>
    <w:rsid w:val="008C7642"/>
    <w:rsid w:val="008C76BA"/>
    <w:rsid w:val="008D04DC"/>
    <w:rsid w:val="008D0AD6"/>
    <w:rsid w:val="008D0F1B"/>
    <w:rsid w:val="008D1101"/>
    <w:rsid w:val="008D33DD"/>
    <w:rsid w:val="008D33F0"/>
    <w:rsid w:val="008D3587"/>
    <w:rsid w:val="008D360D"/>
    <w:rsid w:val="008D3E59"/>
    <w:rsid w:val="008D43EA"/>
    <w:rsid w:val="008D4721"/>
    <w:rsid w:val="008D48D8"/>
    <w:rsid w:val="008D516F"/>
    <w:rsid w:val="008D628E"/>
    <w:rsid w:val="008D691E"/>
    <w:rsid w:val="008D7DB4"/>
    <w:rsid w:val="008E0522"/>
    <w:rsid w:val="008E052B"/>
    <w:rsid w:val="008E0583"/>
    <w:rsid w:val="008E0891"/>
    <w:rsid w:val="008E0D19"/>
    <w:rsid w:val="008E0D56"/>
    <w:rsid w:val="008E0E63"/>
    <w:rsid w:val="008E1AD4"/>
    <w:rsid w:val="008E1B1D"/>
    <w:rsid w:val="008E1B25"/>
    <w:rsid w:val="008E217F"/>
    <w:rsid w:val="008E2B95"/>
    <w:rsid w:val="008E3350"/>
    <w:rsid w:val="008E360D"/>
    <w:rsid w:val="008E3CE3"/>
    <w:rsid w:val="008E5B50"/>
    <w:rsid w:val="008E623F"/>
    <w:rsid w:val="008E6B7D"/>
    <w:rsid w:val="008E6F76"/>
    <w:rsid w:val="008E70A8"/>
    <w:rsid w:val="008F0465"/>
    <w:rsid w:val="008F16BB"/>
    <w:rsid w:val="008F3104"/>
    <w:rsid w:val="008F3620"/>
    <w:rsid w:val="008F3C26"/>
    <w:rsid w:val="008F4000"/>
    <w:rsid w:val="008F4671"/>
    <w:rsid w:val="008F54B8"/>
    <w:rsid w:val="008F5B70"/>
    <w:rsid w:val="008F5BC7"/>
    <w:rsid w:val="008F624F"/>
    <w:rsid w:val="008F6583"/>
    <w:rsid w:val="008F676F"/>
    <w:rsid w:val="008F6C57"/>
    <w:rsid w:val="008F7BBB"/>
    <w:rsid w:val="00900396"/>
    <w:rsid w:val="009003C0"/>
    <w:rsid w:val="009004A0"/>
    <w:rsid w:val="009009A1"/>
    <w:rsid w:val="00901A56"/>
    <w:rsid w:val="00901CAB"/>
    <w:rsid w:val="00901F13"/>
    <w:rsid w:val="00903136"/>
    <w:rsid w:val="009033FA"/>
    <w:rsid w:val="00903440"/>
    <w:rsid w:val="00903B5E"/>
    <w:rsid w:val="00903BAB"/>
    <w:rsid w:val="009044E1"/>
    <w:rsid w:val="00904735"/>
    <w:rsid w:val="009049C8"/>
    <w:rsid w:val="00904B0E"/>
    <w:rsid w:val="00904B8A"/>
    <w:rsid w:val="00904DCD"/>
    <w:rsid w:val="00907449"/>
    <w:rsid w:val="00910615"/>
    <w:rsid w:val="00910B6A"/>
    <w:rsid w:val="009111AF"/>
    <w:rsid w:val="009123F4"/>
    <w:rsid w:val="009124F2"/>
    <w:rsid w:val="00912D21"/>
    <w:rsid w:val="009140B7"/>
    <w:rsid w:val="009142AE"/>
    <w:rsid w:val="0091439B"/>
    <w:rsid w:val="009144EA"/>
    <w:rsid w:val="00914B96"/>
    <w:rsid w:val="009153D5"/>
    <w:rsid w:val="00915543"/>
    <w:rsid w:val="009155B3"/>
    <w:rsid w:val="009159AC"/>
    <w:rsid w:val="00915B99"/>
    <w:rsid w:val="00915E9E"/>
    <w:rsid w:val="00916174"/>
    <w:rsid w:val="00916213"/>
    <w:rsid w:val="0091640A"/>
    <w:rsid w:val="0091712B"/>
    <w:rsid w:val="00917352"/>
    <w:rsid w:val="00920157"/>
    <w:rsid w:val="0092054E"/>
    <w:rsid w:val="00920BFD"/>
    <w:rsid w:val="00921011"/>
    <w:rsid w:val="009210EF"/>
    <w:rsid w:val="009211FE"/>
    <w:rsid w:val="009215AE"/>
    <w:rsid w:val="00921B7B"/>
    <w:rsid w:val="00921BEF"/>
    <w:rsid w:val="009228C4"/>
    <w:rsid w:val="00922AAC"/>
    <w:rsid w:val="009235CE"/>
    <w:rsid w:val="009240B1"/>
    <w:rsid w:val="00924B82"/>
    <w:rsid w:val="0092522E"/>
    <w:rsid w:val="00925483"/>
    <w:rsid w:val="00925720"/>
    <w:rsid w:val="0092593F"/>
    <w:rsid w:val="009259FE"/>
    <w:rsid w:val="009262E3"/>
    <w:rsid w:val="00926E96"/>
    <w:rsid w:val="00930255"/>
    <w:rsid w:val="0093057D"/>
    <w:rsid w:val="009309C4"/>
    <w:rsid w:val="009312D9"/>
    <w:rsid w:val="009318B3"/>
    <w:rsid w:val="00931965"/>
    <w:rsid w:val="00932380"/>
    <w:rsid w:val="00932445"/>
    <w:rsid w:val="00932706"/>
    <w:rsid w:val="00933326"/>
    <w:rsid w:val="0093402E"/>
    <w:rsid w:val="009345B0"/>
    <w:rsid w:val="0093469F"/>
    <w:rsid w:val="0093614F"/>
    <w:rsid w:val="0093667B"/>
    <w:rsid w:val="00936CAA"/>
    <w:rsid w:val="00936DCE"/>
    <w:rsid w:val="00936E11"/>
    <w:rsid w:val="00937EAF"/>
    <w:rsid w:val="009404A6"/>
    <w:rsid w:val="0094117A"/>
    <w:rsid w:val="009414D6"/>
    <w:rsid w:val="00942314"/>
    <w:rsid w:val="00942ACF"/>
    <w:rsid w:val="00943360"/>
    <w:rsid w:val="0094346B"/>
    <w:rsid w:val="00943AF3"/>
    <w:rsid w:val="00943C4B"/>
    <w:rsid w:val="00944465"/>
    <w:rsid w:val="00944AEA"/>
    <w:rsid w:val="00944CA7"/>
    <w:rsid w:val="0094551B"/>
    <w:rsid w:val="00945CAD"/>
    <w:rsid w:val="00946AB3"/>
    <w:rsid w:val="00946DB1"/>
    <w:rsid w:val="00947603"/>
    <w:rsid w:val="00950011"/>
    <w:rsid w:val="00950ADC"/>
    <w:rsid w:val="00950D6B"/>
    <w:rsid w:val="00950E9F"/>
    <w:rsid w:val="00950F5D"/>
    <w:rsid w:val="00950F6D"/>
    <w:rsid w:val="009510D1"/>
    <w:rsid w:val="00951C70"/>
    <w:rsid w:val="0095221C"/>
    <w:rsid w:val="009526BA"/>
    <w:rsid w:val="009527C3"/>
    <w:rsid w:val="00952DA0"/>
    <w:rsid w:val="00952E98"/>
    <w:rsid w:val="00952F75"/>
    <w:rsid w:val="009536E3"/>
    <w:rsid w:val="0095426B"/>
    <w:rsid w:val="009542E3"/>
    <w:rsid w:val="00954BB5"/>
    <w:rsid w:val="00954BDF"/>
    <w:rsid w:val="00955B45"/>
    <w:rsid w:val="00955C1F"/>
    <w:rsid w:val="00957563"/>
    <w:rsid w:val="00957AD4"/>
    <w:rsid w:val="00957C89"/>
    <w:rsid w:val="009616B6"/>
    <w:rsid w:val="00961BFD"/>
    <w:rsid w:val="00961E5E"/>
    <w:rsid w:val="00962197"/>
    <w:rsid w:val="00962349"/>
    <w:rsid w:val="0096286F"/>
    <w:rsid w:val="00962958"/>
    <w:rsid w:val="0096318C"/>
    <w:rsid w:val="00963280"/>
    <w:rsid w:val="00963B04"/>
    <w:rsid w:val="00963EBB"/>
    <w:rsid w:val="009651AF"/>
    <w:rsid w:val="00965814"/>
    <w:rsid w:val="00965B21"/>
    <w:rsid w:val="00965FE5"/>
    <w:rsid w:val="009662DD"/>
    <w:rsid w:val="009679AA"/>
    <w:rsid w:val="00970250"/>
    <w:rsid w:val="00971744"/>
    <w:rsid w:val="00971BD4"/>
    <w:rsid w:val="00972C51"/>
    <w:rsid w:val="009733E6"/>
    <w:rsid w:val="0097369F"/>
    <w:rsid w:val="0097378C"/>
    <w:rsid w:val="00973F6C"/>
    <w:rsid w:val="00974522"/>
    <w:rsid w:val="00974975"/>
    <w:rsid w:val="009759F4"/>
    <w:rsid w:val="00975B04"/>
    <w:rsid w:val="0097613E"/>
    <w:rsid w:val="009763BB"/>
    <w:rsid w:val="0097689A"/>
    <w:rsid w:val="00977D43"/>
    <w:rsid w:val="00977D52"/>
    <w:rsid w:val="00980066"/>
    <w:rsid w:val="009803F4"/>
    <w:rsid w:val="00980498"/>
    <w:rsid w:val="009816CC"/>
    <w:rsid w:val="009822CE"/>
    <w:rsid w:val="0098232C"/>
    <w:rsid w:val="00982AC6"/>
    <w:rsid w:val="00982B8D"/>
    <w:rsid w:val="00983307"/>
    <w:rsid w:val="00983313"/>
    <w:rsid w:val="0098460D"/>
    <w:rsid w:val="00984748"/>
    <w:rsid w:val="00984C22"/>
    <w:rsid w:val="00984D5A"/>
    <w:rsid w:val="00984DA7"/>
    <w:rsid w:val="00984EB1"/>
    <w:rsid w:val="00985207"/>
    <w:rsid w:val="00985C18"/>
    <w:rsid w:val="00985C8A"/>
    <w:rsid w:val="00986361"/>
    <w:rsid w:val="00986994"/>
    <w:rsid w:val="009876F1"/>
    <w:rsid w:val="009876F6"/>
    <w:rsid w:val="00987EC1"/>
    <w:rsid w:val="00990B5C"/>
    <w:rsid w:val="0099124B"/>
    <w:rsid w:val="00992DB4"/>
    <w:rsid w:val="00993064"/>
    <w:rsid w:val="0099331C"/>
    <w:rsid w:val="00993850"/>
    <w:rsid w:val="009939F1"/>
    <w:rsid w:val="00994168"/>
    <w:rsid w:val="0099489B"/>
    <w:rsid w:val="0099650E"/>
    <w:rsid w:val="00997116"/>
    <w:rsid w:val="0099785B"/>
    <w:rsid w:val="00997C31"/>
    <w:rsid w:val="009A01DE"/>
    <w:rsid w:val="009A07EC"/>
    <w:rsid w:val="009A0923"/>
    <w:rsid w:val="009A0B46"/>
    <w:rsid w:val="009A0F87"/>
    <w:rsid w:val="009A1B9A"/>
    <w:rsid w:val="009A272A"/>
    <w:rsid w:val="009A2E14"/>
    <w:rsid w:val="009A3F46"/>
    <w:rsid w:val="009A457B"/>
    <w:rsid w:val="009A4A8E"/>
    <w:rsid w:val="009A4CA2"/>
    <w:rsid w:val="009A50A5"/>
    <w:rsid w:val="009A569F"/>
    <w:rsid w:val="009A58A8"/>
    <w:rsid w:val="009A60C7"/>
    <w:rsid w:val="009A7058"/>
    <w:rsid w:val="009A7956"/>
    <w:rsid w:val="009B035B"/>
    <w:rsid w:val="009B0B8A"/>
    <w:rsid w:val="009B1B5E"/>
    <w:rsid w:val="009B1C0D"/>
    <w:rsid w:val="009B1DEE"/>
    <w:rsid w:val="009B2F3C"/>
    <w:rsid w:val="009B341A"/>
    <w:rsid w:val="009B35DF"/>
    <w:rsid w:val="009B385A"/>
    <w:rsid w:val="009B39B5"/>
    <w:rsid w:val="009B3D03"/>
    <w:rsid w:val="009B4A3A"/>
    <w:rsid w:val="009B687F"/>
    <w:rsid w:val="009B6C1A"/>
    <w:rsid w:val="009B6D47"/>
    <w:rsid w:val="009B73AA"/>
    <w:rsid w:val="009B7530"/>
    <w:rsid w:val="009B7BC6"/>
    <w:rsid w:val="009B7ECD"/>
    <w:rsid w:val="009C02DD"/>
    <w:rsid w:val="009C06B1"/>
    <w:rsid w:val="009C070E"/>
    <w:rsid w:val="009C0771"/>
    <w:rsid w:val="009C104A"/>
    <w:rsid w:val="009C10C0"/>
    <w:rsid w:val="009C1136"/>
    <w:rsid w:val="009C1D3B"/>
    <w:rsid w:val="009C2191"/>
    <w:rsid w:val="009C2327"/>
    <w:rsid w:val="009C29FD"/>
    <w:rsid w:val="009C3203"/>
    <w:rsid w:val="009C38ED"/>
    <w:rsid w:val="009C408D"/>
    <w:rsid w:val="009C42C4"/>
    <w:rsid w:val="009C648C"/>
    <w:rsid w:val="009C6C98"/>
    <w:rsid w:val="009C7AAB"/>
    <w:rsid w:val="009D0237"/>
    <w:rsid w:val="009D042F"/>
    <w:rsid w:val="009D18A3"/>
    <w:rsid w:val="009D1A63"/>
    <w:rsid w:val="009D2B67"/>
    <w:rsid w:val="009D2E5C"/>
    <w:rsid w:val="009D31B4"/>
    <w:rsid w:val="009D36F7"/>
    <w:rsid w:val="009D38D4"/>
    <w:rsid w:val="009D448E"/>
    <w:rsid w:val="009D46BE"/>
    <w:rsid w:val="009D4B19"/>
    <w:rsid w:val="009D4D24"/>
    <w:rsid w:val="009D5D2D"/>
    <w:rsid w:val="009D5E7E"/>
    <w:rsid w:val="009D74BE"/>
    <w:rsid w:val="009D757A"/>
    <w:rsid w:val="009D7634"/>
    <w:rsid w:val="009E0F51"/>
    <w:rsid w:val="009E15E1"/>
    <w:rsid w:val="009E1827"/>
    <w:rsid w:val="009E1F65"/>
    <w:rsid w:val="009E30D3"/>
    <w:rsid w:val="009E3F31"/>
    <w:rsid w:val="009E4477"/>
    <w:rsid w:val="009E4ABD"/>
    <w:rsid w:val="009E4B09"/>
    <w:rsid w:val="009E4E90"/>
    <w:rsid w:val="009E62E1"/>
    <w:rsid w:val="009E6C62"/>
    <w:rsid w:val="009E7294"/>
    <w:rsid w:val="009E7CFC"/>
    <w:rsid w:val="009F00B8"/>
    <w:rsid w:val="009F0207"/>
    <w:rsid w:val="009F0236"/>
    <w:rsid w:val="009F06F3"/>
    <w:rsid w:val="009F09BF"/>
    <w:rsid w:val="009F0A26"/>
    <w:rsid w:val="009F0EB8"/>
    <w:rsid w:val="009F12D7"/>
    <w:rsid w:val="009F235A"/>
    <w:rsid w:val="009F27F5"/>
    <w:rsid w:val="009F2833"/>
    <w:rsid w:val="009F2913"/>
    <w:rsid w:val="009F3D0C"/>
    <w:rsid w:val="009F3DFC"/>
    <w:rsid w:val="009F3EA2"/>
    <w:rsid w:val="009F4016"/>
    <w:rsid w:val="009F41F6"/>
    <w:rsid w:val="009F43D7"/>
    <w:rsid w:val="009F480F"/>
    <w:rsid w:val="009F499E"/>
    <w:rsid w:val="009F541C"/>
    <w:rsid w:val="009F5721"/>
    <w:rsid w:val="009F5A95"/>
    <w:rsid w:val="009F5C99"/>
    <w:rsid w:val="009F5EFF"/>
    <w:rsid w:val="009F6C01"/>
    <w:rsid w:val="009F7EED"/>
    <w:rsid w:val="00A0012B"/>
    <w:rsid w:val="00A00600"/>
    <w:rsid w:val="00A00CE4"/>
    <w:rsid w:val="00A00D84"/>
    <w:rsid w:val="00A00FDF"/>
    <w:rsid w:val="00A017EC"/>
    <w:rsid w:val="00A03185"/>
    <w:rsid w:val="00A03771"/>
    <w:rsid w:val="00A0409A"/>
    <w:rsid w:val="00A0449B"/>
    <w:rsid w:val="00A04704"/>
    <w:rsid w:val="00A04D56"/>
    <w:rsid w:val="00A050C1"/>
    <w:rsid w:val="00A0571C"/>
    <w:rsid w:val="00A05F72"/>
    <w:rsid w:val="00A068F7"/>
    <w:rsid w:val="00A073E7"/>
    <w:rsid w:val="00A0751F"/>
    <w:rsid w:val="00A07B17"/>
    <w:rsid w:val="00A07FB0"/>
    <w:rsid w:val="00A10049"/>
    <w:rsid w:val="00A10385"/>
    <w:rsid w:val="00A106F7"/>
    <w:rsid w:val="00A10BFC"/>
    <w:rsid w:val="00A10F87"/>
    <w:rsid w:val="00A11488"/>
    <w:rsid w:val="00A1250D"/>
    <w:rsid w:val="00A12A1F"/>
    <w:rsid w:val="00A12E64"/>
    <w:rsid w:val="00A130D1"/>
    <w:rsid w:val="00A134F8"/>
    <w:rsid w:val="00A137FF"/>
    <w:rsid w:val="00A13CA8"/>
    <w:rsid w:val="00A14B09"/>
    <w:rsid w:val="00A153BF"/>
    <w:rsid w:val="00A157F7"/>
    <w:rsid w:val="00A163CF"/>
    <w:rsid w:val="00A17440"/>
    <w:rsid w:val="00A177C4"/>
    <w:rsid w:val="00A17877"/>
    <w:rsid w:val="00A17B7F"/>
    <w:rsid w:val="00A17BDE"/>
    <w:rsid w:val="00A17F25"/>
    <w:rsid w:val="00A20B89"/>
    <w:rsid w:val="00A20C71"/>
    <w:rsid w:val="00A20E54"/>
    <w:rsid w:val="00A212E7"/>
    <w:rsid w:val="00A21E24"/>
    <w:rsid w:val="00A22B9B"/>
    <w:rsid w:val="00A22F12"/>
    <w:rsid w:val="00A2346D"/>
    <w:rsid w:val="00A23DF3"/>
    <w:rsid w:val="00A24CB0"/>
    <w:rsid w:val="00A25229"/>
    <w:rsid w:val="00A25C47"/>
    <w:rsid w:val="00A264E1"/>
    <w:rsid w:val="00A268DD"/>
    <w:rsid w:val="00A26CA9"/>
    <w:rsid w:val="00A26DAE"/>
    <w:rsid w:val="00A271D0"/>
    <w:rsid w:val="00A2732C"/>
    <w:rsid w:val="00A27705"/>
    <w:rsid w:val="00A277BA"/>
    <w:rsid w:val="00A27815"/>
    <w:rsid w:val="00A27B3E"/>
    <w:rsid w:val="00A300A1"/>
    <w:rsid w:val="00A303C1"/>
    <w:rsid w:val="00A31A11"/>
    <w:rsid w:val="00A31BE5"/>
    <w:rsid w:val="00A326B5"/>
    <w:rsid w:val="00A33478"/>
    <w:rsid w:val="00A3360F"/>
    <w:rsid w:val="00A33632"/>
    <w:rsid w:val="00A33AF1"/>
    <w:rsid w:val="00A33EA8"/>
    <w:rsid w:val="00A35183"/>
    <w:rsid w:val="00A3552A"/>
    <w:rsid w:val="00A35F60"/>
    <w:rsid w:val="00A36AB4"/>
    <w:rsid w:val="00A36BA5"/>
    <w:rsid w:val="00A36C68"/>
    <w:rsid w:val="00A36F21"/>
    <w:rsid w:val="00A37697"/>
    <w:rsid w:val="00A40532"/>
    <w:rsid w:val="00A40C7C"/>
    <w:rsid w:val="00A41245"/>
    <w:rsid w:val="00A416F0"/>
    <w:rsid w:val="00A41812"/>
    <w:rsid w:val="00A41971"/>
    <w:rsid w:val="00A43633"/>
    <w:rsid w:val="00A4500B"/>
    <w:rsid w:val="00A45C34"/>
    <w:rsid w:val="00A45E52"/>
    <w:rsid w:val="00A46147"/>
    <w:rsid w:val="00A50ACE"/>
    <w:rsid w:val="00A50D25"/>
    <w:rsid w:val="00A50E32"/>
    <w:rsid w:val="00A50E37"/>
    <w:rsid w:val="00A51278"/>
    <w:rsid w:val="00A5173F"/>
    <w:rsid w:val="00A52B20"/>
    <w:rsid w:val="00A531F8"/>
    <w:rsid w:val="00A532EC"/>
    <w:rsid w:val="00A5390E"/>
    <w:rsid w:val="00A54246"/>
    <w:rsid w:val="00A544AD"/>
    <w:rsid w:val="00A5493A"/>
    <w:rsid w:val="00A55A39"/>
    <w:rsid w:val="00A55C2E"/>
    <w:rsid w:val="00A563D4"/>
    <w:rsid w:val="00A5670C"/>
    <w:rsid w:val="00A56AB6"/>
    <w:rsid w:val="00A56BAD"/>
    <w:rsid w:val="00A56F7E"/>
    <w:rsid w:val="00A570F3"/>
    <w:rsid w:val="00A57231"/>
    <w:rsid w:val="00A57615"/>
    <w:rsid w:val="00A57636"/>
    <w:rsid w:val="00A57E1C"/>
    <w:rsid w:val="00A602BB"/>
    <w:rsid w:val="00A605C2"/>
    <w:rsid w:val="00A61526"/>
    <w:rsid w:val="00A61DD3"/>
    <w:rsid w:val="00A624A9"/>
    <w:rsid w:val="00A629C6"/>
    <w:rsid w:val="00A6343F"/>
    <w:rsid w:val="00A63558"/>
    <w:rsid w:val="00A643C7"/>
    <w:rsid w:val="00A64A38"/>
    <w:rsid w:val="00A65D3F"/>
    <w:rsid w:val="00A6611F"/>
    <w:rsid w:val="00A6706A"/>
    <w:rsid w:val="00A7055F"/>
    <w:rsid w:val="00A710A9"/>
    <w:rsid w:val="00A713F4"/>
    <w:rsid w:val="00A72423"/>
    <w:rsid w:val="00A727CD"/>
    <w:rsid w:val="00A72B9C"/>
    <w:rsid w:val="00A738FF"/>
    <w:rsid w:val="00A74077"/>
    <w:rsid w:val="00A7572C"/>
    <w:rsid w:val="00A75C6A"/>
    <w:rsid w:val="00A77C0D"/>
    <w:rsid w:val="00A80534"/>
    <w:rsid w:val="00A80920"/>
    <w:rsid w:val="00A80FEB"/>
    <w:rsid w:val="00A81276"/>
    <w:rsid w:val="00A814B0"/>
    <w:rsid w:val="00A82343"/>
    <w:rsid w:val="00A827EE"/>
    <w:rsid w:val="00A82BDA"/>
    <w:rsid w:val="00A8316A"/>
    <w:rsid w:val="00A83339"/>
    <w:rsid w:val="00A835D9"/>
    <w:rsid w:val="00A83BD0"/>
    <w:rsid w:val="00A83E1F"/>
    <w:rsid w:val="00A840F9"/>
    <w:rsid w:val="00A846CC"/>
    <w:rsid w:val="00A84E27"/>
    <w:rsid w:val="00A84F32"/>
    <w:rsid w:val="00A84FBB"/>
    <w:rsid w:val="00A85490"/>
    <w:rsid w:val="00A855D3"/>
    <w:rsid w:val="00A85A74"/>
    <w:rsid w:val="00A85E45"/>
    <w:rsid w:val="00A862A1"/>
    <w:rsid w:val="00A8630A"/>
    <w:rsid w:val="00A87092"/>
    <w:rsid w:val="00A879A1"/>
    <w:rsid w:val="00A87C23"/>
    <w:rsid w:val="00A90AC8"/>
    <w:rsid w:val="00A90F64"/>
    <w:rsid w:val="00A91344"/>
    <w:rsid w:val="00A91ABD"/>
    <w:rsid w:val="00A91E65"/>
    <w:rsid w:val="00A9219A"/>
    <w:rsid w:val="00A929B5"/>
    <w:rsid w:val="00A9369A"/>
    <w:rsid w:val="00A9371D"/>
    <w:rsid w:val="00A93A71"/>
    <w:rsid w:val="00A93F1E"/>
    <w:rsid w:val="00A93FB3"/>
    <w:rsid w:val="00A949CB"/>
    <w:rsid w:val="00A9590A"/>
    <w:rsid w:val="00A95C8D"/>
    <w:rsid w:val="00A95FAB"/>
    <w:rsid w:val="00A96066"/>
    <w:rsid w:val="00A964A6"/>
    <w:rsid w:val="00A97D97"/>
    <w:rsid w:val="00AA011C"/>
    <w:rsid w:val="00AA01A6"/>
    <w:rsid w:val="00AA0346"/>
    <w:rsid w:val="00AA06F1"/>
    <w:rsid w:val="00AA0795"/>
    <w:rsid w:val="00AA0B0A"/>
    <w:rsid w:val="00AA0D82"/>
    <w:rsid w:val="00AA1204"/>
    <w:rsid w:val="00AA1C8D"/>
    <w:rsid w:val="00AA205B"/>
    <w:rsid w:val="00AA252A"/>
    <w:rsid w:val="00AA3175"/>
    <w:rsid w:val="00AA3318"/>
    <w:rsid w:val="00AA3473"/>
    <w:rsid w:val="00AA4674"/>
    <w:rsid w:val="00AA4A75"/>
    <w:rsid w:val="00AA5066"/>
    <w:rsid w:val="00AA519B"/>
    <w:rsid w:val="00AA52CA"/>
    <w:rsid w:val="00AA5DA8"/>
    <w:rsid w:val="00AA600F"/>
    <w:rsid w:val="00AA68D0"/>
    <w:rsid w:val="00AA747D"/>
    <w:rsid w:val="00AA7E81"/>
    <w:rsid w:val="00AB153D"/>
    <w:rsid w:val="00AB1927"/>
    <w:rsid w:val="00AB21BF"/>
    <w:rsid w:val="00AB2B73"/>
    <w:rsid w:val="00AB2DFA"/>
    <w:rsid w:val="00AB3352"/>
    <w:rsid w:val="00AB4A82"/>
    <w:rsid w:val="00AB4E70"/>
    <w:rsid w:val="00AB517C"/>
    <w:rsid w:val="00AB54F1"/>
    <w:rsid w:val="00AB5585"/>
    <w:rsid w:val="00AB5D29"/>
    <w:rsid w:val="00AB5DF9"/>
    <w:rsid w:val="00AB5F06"/>
    <w:rsid w:val="00AB67CC"/>
    <w:rsid w:val="00AB7C4F"/>
    <w:rsid w:val="00AB7D54"/>
    <w:rsid w:val="00AC04A3"/>
    <w:rsid w:val="00AC0DB5"/>
    <w:rsid w:val="00AC11CC"/>
    <w:rsid w:val="00AC2FCC"/>
    <w:rsid w:val="00AC34BB"/>
    <w:rsid w:val="00AC3613"/>
    <w:rsid w:val="00AC4287"/>
    <w:rsid w:val="00AC4376"/>
    <w:rsid w:val="00AC466E"/>
    <w:rsid w:val="00AC49EC"/>
    <w:rsid w:val="00AC4BA6"/>
    <w:rsid w:val="00AC4C71"/>
    <w:rsid w:val="00AC4CAF"/>
    <w:rsid w:val="00AC55E6"/>
    <w:rsid w:val="00AC56AF"/>
    <w:rsid w:val="00AC5BDC"/>
    <w:rsid w:val="00AC5C2D"/>
    <w:rsid w:val="00AC6BC2"/>
    <w:rsid w:val="00AC75D7"/>
    <w:rsid w:val="00AD005D"/>
    <w:rsid w:val="00AD08D1"/>
    <w:rsid w:val="00AD0A78"/>
    <w:rsid w:val="00AD0CBD"/>
    <w:rsid w:val="00AD2BAD"/>
    <w:rsid w:val="00AD2F2F"/>
    <w:rsid w:val="00AD3488"/>
    <w:rsid w:val="00AD38E5"/>
    <w:rsid w:val="00AD3B94"/>
    <w:rsid w:val="00AD3BB7"/>
    <w:rsid w:val="00AD3EBF"/>
    <w:rsid w:val="00AD3FE7"/>
    <w:rsid w:val="00AD4033"/>
    <w:rsid w:val="00AD4CE2"/>
    <w:rsid w:val="00AD50E9"/>
    <w:rsid w:val="00AD51A5"/>
    <w:rsid w:val="00AD63CA"/>
    <w:rsid w:val="00AD6534"/>
    <w:rsid w:val="00AD6731"/>
    <w:rsid w:val="00AD6919"/>
    <w:rsid w:val="00AD6B62"/>
    <w:rsid w:val="00AD6BAA"/>
    <w:rsid w:val="00AD6C11"/>
    <w:rsid w:val="00AD6FDA"/>
    <w:rsid w:val="00AD77CA"/>
    <w:rsid w:val="00AD7CA2"/>
    <w:rsid w:val="00AE0622"/>
    <w:rsid w:val="00AE1596"/>
    <w:rsid w:val="00AE19A7"/>
    <w:rsid w:val="00AE204A"/>
    <w:rsid w:val="00AE26D8"/>
    <w:rsid w:val="00AE2B77"/>
    <w:rsid w:val="00AE3853"/>
    <w:rsid w:val="00AE3F5A"/>
    <w:rsid w:val="00AE400D"/>
    <w:rsid w:val="00AE6015"/>
    <w:rsid w:val="00AE703A"/>
    <w:rsid w:val="00AE7095"/>
    <w:rsid w:val="00AE7258"/>
    <w:rsid w:val="00AE727B"/>
    <w:rsid w:val="00AE75C0"/>
    <w:rsid w:val="00AE77F6"/>
    <w:rsid w:val="00AE7E1E"/>
    <w:rsid w:val="00AE7E2A"/>
    <w:rsid w:val="00AE7E9D"/>
    <w:rsid w:val="00AE7EA2"/>
    <w:rsid w:val="00AF01D9"/>
    <w:rsid w:val="00AF0D92"/>
    <w:rsid w:val="00AF1057"/>
    <w:rsid w:val="00AF160A"/>
    <w:rsid w:val="00AF1716"/>
    <w:rsid w:val="00AF2878"/>
    <w:rsid w:val="00AF2BF9"/>
    <w:rsid w:val="00AF2D64"/>
    <w:rsid w:val="00AF3DDB"/>
    <w:rsid w:val="00AF408A"/>
    <w:rsid w:val="00AF4569"/>
    <w:rsid w:val="00AF49D8"/>
    <w:rsid w:val="00AF4A45"/>
    <w:rsid w:val="00AF55DE"/>
    <w:rsid w:val="00AF57F8"/>
    <w:rsid w:val="00AF5D53"/>
    <w:rsid w:val="00AF5D67"/>
    <w:rsid w:val="00AF7D1D"/>
    <w:rsid w:val="00B00080"/>
    <w:rsid w:val="00B001BF"/>
    <w:rsid w:val="00B004FE"/>
    <w:rsid w:val="00B00693"/>
    <w:rsid w:val="00B00B6B"/>
    <w:rsid w:val="00B01FFC"/>
    <w:rsid w:val="00B02042"/>
    <w:rsid w:val="00B02CCE"/>
    <w:rsid w:val="00B03324"/>
    <w:rsid w:val="00B0352D"/>
    <w:rsid w:val="00B03555"/>
    <w:rsid w:val="00B03A39"/>
    <w:rsid w:val="00B03AB9"/>
    <w:rsid w:val="00B067B7"/>
    <w:rsid w:val="00B06A31"/>
    <w:rsid w:val="00B07E50"/>
    <w:rsid w:val="00B104AD"/>
    <w:rsid w:val="00B108A8"/>
    <w:rsid w:val="00B11928"/>
    <w:rsid w:val="00B11ACB"/>
    <w:rsid w:val="00B11B89"/>
    <w:rsid w:val="00B11C99"/>
    <w:rsid w:val="00B1208B"/>
    <w:rsid w:val="00B120C0"/>
    <w:rsid w:val="00B12529"/>
    <w:rsid w:val="00B13939"/>
    <w:rsid w:val="00B1455C"/>
    <w:rsid w:val="00B14A5B"/>
    <w:rsid w:val="00B14B29"/>
    <w:rsid w:val="00B14DBA"/>
    <w:rsid w:val="00B14FFF"/>
    <w:rsid w:val="00B17491"/>
    <w:rsid w:val="00B175EF"/>
    <w:rsid w:val="00B206A4"/>
    <w:rsid w:val="00B20B34"/>
    <w:rsid w:val="00B2147A"/>
    <w:rsid w:val="00B2167F"/>
    <w:rsid w:val="00B2184A"/>
    <w:rsid w:val="00B21E67"/>
    <w:rsid w:val="00B21FEB"/>
    <w:rsid w:val="00B22CBA"/>
    <w:rsid w:val="00B22E71"/>
    <w:rsid w:val="00B232D1"/>
    <w:rsid w:val="00B23742"/>
    <w:rsid w:val="00B23E92"/>
    <w:rsid w:val="00B24CED"/>
    <w:rsid w:val="00B2506E"/>
    <w:rsid w:val="00B25A8B"/>
    <w:rsid w:val="00B25CD4"/>
    <w:rsid w:val="00B2729E"/>
    <w:rsid w:val="00B2788B"/>
    <w:rsid w:val="00B27DA6"/>
    <w:rsid w:val="00B30871"/>
    <w:rsid w:val="00B30A1B"/>
    <w:rsid w:val="00B3288B"/>
    <w:rsid w:val="00B32F61"/>
    <w:rsid w:val="00B332AD"/>
    <w:rsid w:val="00B34130"/>
    <w:rsid w:val="00B34964"/>
    <w:rsid w:val="00B349F1"/>
    <w:rsid w:val="00B34A57"/>
    <w:rsid w:val="00B3510F"/>
    <w:rsid w:val="00B35A55"/>
    <w:rsid w:val="00B35B81"/>
    <w:rsid w:val="00B35F6C"/>
    <w:rsid w:val="00B361D2"/>
    <w:rsid w:val="00B37924"/>
    <w:rsid w:val="00B37E83"/>
    <w:rsid w:val="00B37FDB"/>
    <w:rsid w:val="00B407FB"/>
    <w:rsid w:val="00B40ABA"/>
    <w:rsid w:val="00B423A5"/>
    <w:rsid w:val="00B42472"/>
    <w:rsid w:val="00B425DE"/>
    <w:rsid w:val="00B427AE"/>
    <w:rsid w:val="00B43D35"/>
    <w:rsid w:val="00B44236"/>
    <w:rsid w:val="00B4475A"/>
    <w:rsid w:val="00B455CE"/>
    <w:rsid w:val="00B45B34"/>
    <w:rsid w:val="00B45C52"/>
    <w:rsid w:val="00B45EFE"/>
    <w:rsid w:val="00B460EA"/>
    <w:rsid w:val="00B47436"/>
    <w:rsid w:val="00B47B60"/>
    <w:rsid w:val="00B47F55"/>
    <w:rsid w:val="00B507D9"/>
    <w:rsid w:val="00B5161B"/>
    <w:rsid w:val="00B53462"/>
    <w:rsid w:val="00B5391F"/>
    <w:rsid w:val="00B539C1"/>
    <w:rsid w:val="00B53CEE"/>
    <w:rsid w:val="00B53F18"/>
    <w:rsid w:val="00B54A24"/>
    <w:rsid w:val="00B55500"/>
    <w:rsid w:val="00B55A4F"/>
    <w:rsid w:val="00B55AC0"/>
    <w:rsid w:val="00B5683D"/>
    <w:rsid w:val="00B5724D"/>
    <w:rsid w:val="00B578A7"/>
    <w:rsid w:val="00B60E07"/>
    <w:rsid w:val="00B610B9"/>
    <w:rsid w:val="00B6320D"/>
    <w:rsid w:val="00B63222"/>
    <w:rsid w:val="00B648B9"/>
    <w:rsid w:val="00B64C63"/>
    <w:rsid w:val="00B64EAE"/>
    <w:rsid w:val="00B6518A"/>
    <w:rsid w:val="00B65557"/>
    <w:rsid w:val="00B65750"/>
    <w:rsid w:val="00B65AC0"/>
    <w:rsid w:val="00B6605E"/>
    <w:rsid w:val="00B67F6B"/>
    <w:rsid w:val="00B67F7D"/>
    <w:rsid w:val="00B7021D"/>
    <w:rsid w:val="00B702F3"/>
    <w:rsid w:val="00B703A7"/>
    <w:rsid w:val="00B704D3"/>
    <w:rsid w:val="00B705E0"/>
    <w:rsid w:val="00B7094C"/>
    <w:rsid w:val="00B70A87"/>
    <w:rsid w:val="00B70BEC"/>
    <w:rsid w:val="00B7144A"/>
    <w:rsid w:val="00B72BB1"/>
    <w:rsid w:val="00B72DB5"/>
    <w:rsid w:val="00B74529"/>
    <w:rsid w:val="00B74767"/>
    <w:rsid w:val="00B756F1"/>
    <w:rsid w:val="00B7694D"/>
    <w:rsid w:val="00B76977"/>
    <w:rsid w:val="00B76D44"/>
    <w:rsid w:val="00B76D9D"/>
    <w:rsid w:val="00B77DB1"/>
    <w:rsid w:val="00B81FB2"/>
    <w:rsid w:val="00B825A1"/>
    <w:rsid w:val="00B82C97"/>
    <w:rsid w:val="00B8355F"/>
    <w:rsid w:val="00B83668"/>
    <w:rsid w:val="00B83873"/>
    <w:rsid w:val="00B8402F"/>
    <w:rsid w:val="00B84AC6"/>
    <w:rsid w:val="00B84F5A"/>
    <w:rsid w:val="00B85855"/>
    <w:rsid w:val="00B85FD8"/>
    <w:rsid w:val="00B86078"/>
    <w:rsid w:val="00B86763"/>
    <w:rsid w:val="00B86F04"/>
    <w:rsid w:val="00B87D0F"/>
    <w:rsid w:val="00B914EE"/>
    <w:rsid w:val="00B916CE"/>
    <w:rsid w:val="00B91B13"/>
    <w:rsid w:val="00B92BB1"/>
    <w:rsid w:val="00B933D7"/>
    <w:rsid w:val="00B93EEA"/>
    <w:rsid w:val="00B93FFC"/>
    <w:rsid w:val="00B94CE3"/>
    <w:rsid w:val="00B94F6F"/>
    <w:rsid w:val="00B95161"/>
    <w:rsid w:val="00B95211"/>
    <w:rsid w:val="00B956A7"/>
    <w:rsid w:val="00B95BE7"/>
    <w:rsid w:val="00B95CAA"/>
    <w:rsid w:val="00B962AB"/>
    <w:rsid w:val="00BA07D9"/>
    <w:rsid w:val="00BA10FB"/>
    <w:rsid w:val="00BA1401"/>
    <w:rsid w:val="00BA2156"/>
    <w:rsid w:val="00BA2807"/>
    <w:rsid w:val="00BA2BAA"/>
    <w:rsid w:val="00BA2D9B"/>
    <w:rsid w:val="00BA3243"/>
    <w:rsid w:val="00BA3BA4"/>
    <w:rsid w:val="00BA3D4C"/>
    <w:rsid w:val="00BA3DA9"/>
    <w:rsid w:val="00BA4688"/>
    <w:rsid w:val="00BA5049"/>
    <w:rsid w:val="00BA6482"/>
    <w:rsid w:val="00BA670D"/>
    <w:rsid w:val="00BA68F3"/>
    <w:rsid w:val="00BA696E"/>
    <w:rsid w:val="00BA698E"/>
    <w:rsid w:val="00BA7525"/>
    <w:rsid w:val="00BA77EC"/>
    <w:rsid w:val="00BB0889"/>
    <w:rsid w:val="00BB0A44"/>
    <w:rsid w:val="00BB0DFE"/>
    <w:rsid w:val="00BB1026"/>
    <w:rsid w:val="00BB156A"/>
    <w:rsid w:val="00BB25C2"/>
    <w:rsid w:val="00BB2D59"/>
    <w:rsid w:val="00BB3212"/>
    <w:rsid w:val="00BB3BAF"/>
    <w:rsid w:val="00BB3FED"/>
    <w:rsid w:val="00BB42E1"/>
    <w:rsid w:val="00BB46F2"/>
    <w:rsid w:val="00BB4EEF"/>
    <w:rsid w:val="00BB4F5C"/>
    <w:rsid w:val="00BB5D4A"/>
    <w:rsid w:val="00BB5DE9"/>
    <w:rsid w:val="00BB5EF0"/>
    <w:rsid w:val="00BB68D0"/>
    <w:rsid w:val="00BB7140"/>
    <w:rsid w:val="00BB7145"/>
    <w:rsid w:val="00BB7747"/>
    <w:rsid w:val="00BB7B8B"/>
    <w:rsid w:val="00BB7C19"/>
    <w:rsid w:val="00BC001E"/>
    <w:rsid w:val="00BC01E3"/>
    <w:rsid w:val="00BC0304"/>
    <w:rsid w:val="00BC075E"/>
    <w:rsid w:val="00BC0CB4"/>
    <w:rsid w:val="00BC19BD"/>
    <w:rsid w:val="00BC21CB"/>
    <w:rsid w:val="00BC2930"/>
    <w:rsid w:val="00BC2E3D"/>
    <w:rsid w:val="00BC37D2"/>
    <w:rsid w:val="00BC3F3C"/>
    <w:rsid w:val="00BC4CFB"/>
    <w:rsid w:val="00BC4D57"/>
    <w:rsid w:val="00BC4E96"/>
    <w:rsid w:val="00BC503B"/>
    <w:rsid w:val="00BC551B"/>
    <w:rsid w:val="00BC5712"/>
    <w:rsid w:val="00BC5BA7"/>
    <w:rsid w:val="00BC739F"/>
    <w:rsid w:val="00BC7DC6"/>
    <w:rsid w:val="00BD0893"/>
    <w:rsid w:val="00BD1295"/>
    <w:rsid w:val="00BD1D87"/>
    <w:rsid w:val="00BD2469"/>
    <w:rsid w:val="00BD2A38"/>
    <w:rsid w:val="00BD2A43"/>
    <w:rsid w:val="00BD2AE7"/>
    <w:rsid w:val="00BD2C6B"/>
    <w:rsid w:val="00BD3179"/>
    <w:rsid w:val="00BD32AA"/>
    <w:rsid w:val="00BD34BD"/>
    <w:rsid w:val="00BD3B3D"/>
    <w:rsid w:val="00BD4A98"/>
    <w:rsid w:val="00BD4D77"/>
    <w:rsid w:val="00BD60D7"/>
    <w:rsid w:val="00BE0167"/>
    <w:rsid w:val="00BE0778"/>
    <w:rsid w:val="00BE13CE"/>
    <w:rsid w:val="00BE18B3"/>
    <w:rsid w:val="00BE201B"/>
    <w:rsid w:val="00BE32CD"/>
    <w:rsid w:val="00BE3480"/>
    <w:rsid w:val="00BE38A1"/>
    <w:rsid w:val="00BE4061"/>
    <w:rsid w:val="00BE41C9"/>
    <w:rsid w:val="00BE41E1"/>
    <w:rsid w:val="00BE4282"/>
    <w:rsid w:val="00BE4301"/>
    <w:rsid w:val="00BE431A"/>
    <w:rsid w:val="00BE4FC8"/>
    <w:rsid w:val="00BE554D"/>
    <w:rsid w:val="00BE5925"/>
    <w:rsid w:val="00BE6CEA"/>
    <w:rsid w:val="00BE7DA9"/>
    <w:rsid w:val="00BF1520"/>
    <w:rsid w:val="00BF15EA"/>
    <w:rsid w:val="00BF212A"/>
    <w:rsid w:val="00BF25D9"/>
    <w:rsid w:val="00BF2DE9"/>
    <w:rsid w:val="00BF3A5B"/>
    <w:rsid w:val="00BF404A"/>
    <w:rsid w:val="00BF441E"/>
    <w:rsid w:val="00BF489A"/>
    <w:rsid w:val="00BF4C5D"/>
    <w:rsid w:val="00BF5405"/>
    <w:rsid w:val="00BF55B2"/>
    <w:rsid w:val="00BF679F"/>
    <w:rsid w:val="00BF68F8"/>
    <w:rsid w:val="00BF6980"/>
    <w:rsid w:val="00BF6A2C"/>
    <w:rsid w:val="00BF6C06"/>
    <w:rsid w:val="00C006E6"/>
    <w:rsid w:val="00C00A2F"/>
    <w:rsid w:val="00C00BC0"/>
    <w:rsid w:val="00C01774"/>
    <w:rsid w:val="00C02862"/>
    <w:rsid w:val="00C02A84"/>
    <w:rsid w:val="00C02CFF"/>
    <w:rsid w:val="00C034DB"/>
    <w:rsid w:val="00C040F5"/>
    <w:rsid w:val="00C04365"/>
    <w:rsid w:val="00C0450C"/>
    <w:rsid w:val="00C049C2"/>
    <w:rsid w:val="00C04E49"/>
    <w:rsid w:val="00C05815"/>
    <w:rsid w:val="00C0591D"/>
    <w:rsid w:val="00C0599E"/>
    <w:rsid w:val="00C05A8D"/>
    <w:rsid w:val="00C05C43"/>
    <w:rsid w:val="00C06507"/>
    <w:rsid w:val="00C07820"/>
    <w:rsid w:val="00C102AE"/>
    <w:rsid w:val="00C103A3"/>
    <w:rsid w:val="00C11085"/>
    <w:rsid w:val="00C114B0"/>
    <w:rsid w:val="00C11613"/>
    <w:rsid w:val="00C11832"/>
    <w:rsid w:val="00C11B19"/>
    <w:rsid w:val="00C11D85"/>
    <w:rsid w:val="00C1272A"/>
    <w:rsid w:val="00C12977"/>
    <w:rsid w:val="00C12B06"/>
    <w:rsid w:val="00C12FE1"/>
    <w:rsid w:val="00C1326B"/>
    <w:rsid w:val="00C13A12"/>
    <w:rsid w:val="00C13A30"/>
    <w:rsid w:val="00C141DF"/>
    <w:rsid w:val="00C145B3"/>
    <w:rsid w:val="00C149AA"/>
    <w:rsid w:val="00C14E8F"/>
    <w:rsid w:val="00C1567F"/>
    <w:rsid w:val="00C15D80"/>
    <w:rsid w:val="00C162B0"/>
    <w:rsid w:val="00C16BAB"/>
    <w:rsid w:val="00C16F78"/>
    <w:rsid w:val="00C175D6"/>
    <w:rsid w:val="00C17742"/>
    <w:rsid w:val="00C17D94"/>
    <w:rsid w:val="00C202D5"/>
    <w:rsid w:val="00C2139C"/>
    <w:rsid w:val="00C21C21"/>
    <w:rsid w:val="00C22D6E"/>
    <w:rsid w:val="00C2307B"/>
    <w:rsid w:val="00C232A5"/>
    <w:rsid w:val="00C237EF"/>
    <w:rsid w:val="00C23B73"/>
    <w:rsid w:val="00C243B5"/>
    <w:rsid w:val="00C244B1"/>
    <w:rsid w:val="00C24DBA"/>
    <w:rsid w:val="00C25486"/>
    <w:rsid w:val="00C25BD5"/>
    <w:rsid w:val="00C27464"/>
    <w:rsid w:val="00C27657"/>
    <w:rsid w:val="00C27E88"/>
    <w:rsid w:val="00C3031D"/>
    <w:rsid w:val="00C30458"/>
    <w:rsid w:val="00C3057F"/>
    <w:rsid w:val="00C31584"/>
    <w:rsid w:val="00C31A50"/>
    <w:rsid w:val="00C328AA"/>
    <w:rsid w:val="00C33579"/>
    <w:rsid w:val="00C33988"/>
    <w:rsid w:val="00C3465D"/>
    <w:rsid w:val="00C347FF"/>
    <w:rsid w:val="00C34B75"/>
    <w:rsid w:val="00C34FED"/>
    <w:rsid w:val="00C353D9"/>
    <w:rsid w:val="00C35C6B"/>
    <w:rsid w:val="00C364AE"/>
    <w:rsid w:val="00C36703"/>
    <w:rsid w:val="00C3685A"/>
    <w:rsid w:val="00C36E97"/>
    <w:rsid w:val="00C370F9"/>
    <w:rsid w:val="00C371EE"/>
    <w:rsid w:val="00C37549"/>
    <w:rsid w:val="00C37642"/>
    <w:rsid w:val="00C37A3A"/>
    <w:rsid w:val="00C40734"/>
    <w:rsid w:val="00C40C60"/>
    <w:rsid w:val="00C415D4"/>
    <w:rsid w:val="00C41CD7"/>
    <w:rsid w:val="00C4370D"/>
    <w:rsid w:val="00C437D7"/>
    <w:rsid w:val="00C44D8C"/>
    <w:rsid w:val="00C4547C"/>
    <w:rsid w:val="00C45B45"/>
    <w:rsid w:val="00C45F0C"/>
    <w:rsid w:val="00C46B07"/>
    <w:rsid w:val="00C46C66"/>
    <w:rsid w:val="00C46FB4"/>
    <w:rsid w:val="00C47072"/>
    <w:rsid w:val="00C5031B"/>
    <w:rsid w:val="00C50F52"/>
    <w:rsid w:val="00C53A24"/>
    <w:rsid w:val="00C53A60"/>
    <w:rsid w:val="00C54307"/>
    <w:rsid w:val="00C54865"/>
    <w:rsid w:val="00C54953"/>
    <w:rsid w:val="00C549D7"/>
    <w:rsid w:val="00C54F5B"/>
    <w:rsid w:val="00C555D6"/>
    <w:rsid w:val="00C5668A"/>
    <w:rsid w:val="00C566B9"/>
    <w:rsid w:val="00C5676F"/>
    <w:rsid w:val="00C5725A"/>
    <w:rsid w:val="00C5728B"/>
    <w:rsid w:val="00C57343"/>
    <w:rsid w:val="00C57A53"/>
    <w:rsid w:val="00C57B02"/>
    <w:rsid w:val="00C57E71"/>
    <w:rsid w:val="00C60159"/>
    <w:rsid w:val="00C60779"/>
    <w:rsid w:val="00C61370"/>
    <w:rsid w:val="00C61A46"/>
    <w:rsid w:val="00C61E10"/>
    <w:rsid w:val="00C61FDD"/>
    <w:rsid w:val="00C622D1"/>
    <w:rsid w:val="00C62509"/>
    <w:rsid w:val="00C62B70"/>
    <w:rsid w:val="00C62B91"/>
    <w:rsid w:val="00C6313A"/>
    <w:rsid w:val="00C6353C"/>
    <w:rsid w:val="00C637D4"/>
    <w:rsid w:val="00C64100"/>
    <w:rsid w:val="00C64E77"/>
    <w:rsid w:val="00C6530C"/>
    <w:rsid w:val="00C65968"/>
    <w:rsid w:val="00C65C23"/>
    <w:rsid w:val="00C65D21"/>
    <w:rsid w:val="00C66141"/>
    <w:rsid w:val="00C661AA"/>
    <w:rsid w:val="00C6731D"/>
    <w:rsid w:val="00C67478"/>
    <w:rsid w:val="00C67D19"/>
    <w:rsid w:val="00C67ECF"/>
    <w:rsid w:val="00C70340"/>
    <w:rsid w:val="00C70896"/>
    <w:rsid w:val="00C71102"/>
    <w:rsid w:val="00C713F5"/>
    <w:rsid w:val="00C71893"/>
    <w:rsid w:val="00C720BC"/>
    <w:rsid w:val="00C7320D"/>
    <w:rsid w:val="00C73C82"/>
    <w:rsid w:val="00C74D94"/>
    <w:rsid w:val="00C7512D"/>
    <w:rsid w:val="00C7588B"/>
    <w:rsid w:val="00C75C2F"/>
    <w:rsid w:val="00C75FA2"/>
    <w:rsid w:val="00C7615B"/>
    <w:rsid w:val="00C76224"/>
    <w:rsid w:val="00C7688A"/>
    <w:rsid w:val="00C76C09"/>
    <w:rsid w:val="00C7701F"/>
    <w:rsid w:val="00C7744A"/>
    <w:rsid w:val="00C77740"/>
    <w:rsid w:val="00C805B8"/>
    <w:rsid w:val="00C80B76"/>
    <w:rsid w:val="00C81353"/>
    <w:rsid w:val="00C81DEC"/>
    <w:rsid w:val="00C82250"/>
    <w:rsid w:val="00C82440"/>
    <w:rsid w:val="00C849A0"/>
    <w:rsid w:val="00C85027"/>
    <w:rsid w:val="00C8554D"/>
    <w:rsid w:val="00C85A3F"/>
    <w:rsid w:val="00C85E57"/>
    <w:rsid w:val="00C85F5B"/>
    <w:rsid w:val="00C85F79"/>
    <w:rsid w:val="00C8600E"/>
    <w:rsid w:val="00C863BC"/>
    <w:rsid w:val="00C87CBC"/>
    <w:rsid w:val="00C87CE5"/>
    <w:rsid w:val="00C9026E"/>
    <w:rsid w:val="00C90ADD"/>
    <w:rsid w:val="00C92042"/>
    <w:rsid w:val="00C9207D"/>
    <w:rsid w:val="00C9216F"/>
    <w:rsid w:val="00C922F6"/>
    <w:rsid w:val="00C92526"/>
    <w:rsid w:val="00C92C5C"/>
    <w:rsid w:val="00C92F14"/>
    <w:rsid w:val="00C92FFF"/>
    <w:rsid w:val="00C9321E"/>
    <w:rsid w:val="00C93642"/>
    <w:rsid w:val="00C9399F"/>
    <w:rsid w:val="00C94A76"/>
    <w:rsid w:val="00C94B2F"/>
    <w:rsid w:val="00C94C04"/>
    <w:rsid w:val="00C94F05"/>
    <w:rsid w:val="00C95CE5"/>
    <w:rsid w:val="00C9696D"/>
    <w:rsid w:val="00C96B83"/>
    <w:rsid w:val="00CA0AA9"/>
    <w:rsid w:val="00CA0C92"/>
    <w:rsid w:val="00CA145B"/>
    <w:rsid w:val="00CA1513"/>
    <w:rsid w:val="00CA20DE"/>
    <w:rsid w:val="00CA2695"/>
    <w:rsid w:val="00CA2EE8"/>
    <w:rsid w:val="00CA329F"/>
    <w:rsid w:val="00CA3BA8"/>
    <w:rsid w:val="00CA3F96"/>
    <w:rsid w:val="00CA4913"/>
    <w:rsid w:val="00CA5211"/>
    <w:rsid w:val="00CA5653"/>
    <w:rsid w:val="00CA7180"/>
    <w:rsid w:val="00CA75D5"/>
    <w:rsid w:val="00CB0178"/>
    <w:rsid w:val="00CB03D1"/>
    <w:rsid w:val="00CB062C"/>
    <w:rsid w:val="00CB0638"/>
    <w:rsid w:val="00CB1676"/>
    <w:rsid w:val="00CB1BBE"/>
    <w:rsid w:val="00CB25E2"/>
    <w:rsid w:val="00CB2CC1"/>
    <w:rsid w:val="00CB3906"/>
    <w:rsid w:val="00CB3A7B"/>
    <w:rsid w:val="00CB3B6C"/>
    <w:rsid w:val="00CB3D30"/>
    <w:rsid w:val="00CB3D53"/>
    <w:rsid w:val="00CB4476"/>
    <w:rsid w:val="00CB44FC"/>
    <w:rsid w:val="00CB456D"/>
    <w:rsid w:val="00CB46ED"/>
    <w:rsid w:val="00CB4989"/>
    <w:rsid w:val="00CB54BC"/>
    <w:rsid w:val="00CB621A"/>
    <w:rsid w:val="00CB6B3B"/>
    <w:rsid w:val="00CB6D06"/>
    <w:rsid w:val="00CB6D2B"/>
    <w:rsid w:val="00CB7342"/>
    <w:rsid w:val="00CC0761"/>
    <w:rsid w:val="00CC08A1"/>
    <w:rsid w:val="00CC15A8"/>
    <w:rsid w:val="00CC17E1"/>
    <w:rsid w:val="00CC19C1"/>
    <w:rsid w:val="00CC1DD2"/>
    <w:rsid w:val="00CC2865"/>
    <w:rsid w:val="00CC35DD"/>
    <w:rsid w:val="00CC3600"/>
    <w:rsid w:val="00CC3A55"/>
    <w:rsid w:val="00CC3C8C"/>
    <w:rsid w:val="00CC4474"/>
    <w:rsid w:val="00CC45EF"/>
    <w:rsid w:val="00CC4B21"/>
    <w:rsid w:val="00CC4DB3"/>
    <w:rsid w:val="00CC5522"/>
    <w:rsid w:val="00CC5985"/>
    <w:rsid w:val="00CC5A07"/>
    <w:rsid w:val="00CC5D2F"/>
    <w:rsid w:val="00CC5DE5"/>
    <w:rsid w:val="00CC65DB"/>
    <w:rsid w:val="00CC6906"/>
    <w:rsid w:val="00CC6E9B"/>
    <w:rsid w:val="00CC7238"/>
    <w:rsid w:val="00CC7F7B"/>
    <w:rsid w:val="00CD09A6"/>
    <w:rsid w:val="00CD0F1C"/>
    <w:rsid w:val="00CD1250"/>
    <w:rsid w:val="00CD14D0"/>
    <w:rsid w:val="00CD1704"/>
    <w:rsid w:val="00CD232C"/>
    <w:rsid w:val="00CD2878"/>
    <w:rsid w:val="00CD2C2A"/>
    <w:rsid w:val="00CD2C43"/>
    <w:rsid w:val="00CD2CB4"/>
    <w:rsid w:val="00CD33E3"/>
    <w:rsid w:val="00CD3BB1"/>
    <w:rsid w:val="00CD3CA9"/>
    <w:rsid w:val="00CD4615"/>
    <w:rsid w:val="00CD47B4"/>
    <w:rsid w:val="00CD52D4"/>
    <w:rsid w:val="00CD5430"/>
    <w:rsid w:val="00CD58C9"/>
    <w:rsid w:val="00CD652B"/>
    <w:rsid w:val="00CD69E9"/>
    <w:rsid w:val="00CD7C76"/>
    <w:rsid w:val="00CD7EEE"/>
    <w:rsid w:val="00CE050D"/>
    <w:rsid w:val="00CE094E"/>
    <w:rsid w:val="00CE119F"/>
    <w:rsid w:val="00CE174B"/>
    <w:rsid w:val="00CE181D"/>
    <w:rsid w:val="00CE1CE8"/>
    <w:rsid w:val="00CE211A"/>
    <w:rsid w:val="00CE2919"/>
    <w:rsid w:val="00CE2987"/>
    <w:rsid w:val="00CE3015"/>
    <w:rsid w:val="00CE30FD"/>
    <w:rsid w:val="00CE3293"/>
    <w:rsid w:val="00CE3F14"/>
    <w:rsid w:val="00CE4820"/>
    <w:rsid w:val="00CE491C"/>
    <w:rsid w:val="00CE49D0"/>
    <w:rsid w:val="00CE50AD"/>
    <w:rsid w:val="00CE5AC6"/>
    <w:rsid w:val="00CE6CF2"/>
    <w:rsid w:val="00CE750D"/>
    <w:rsid w:val="00CF0B00"/>
    <w:rsid w:val="00CF1115"/>
    <w:rsid w:val="00CF14F2"/>
    <w:rsid w:val="00CF19CA"/>
    <w:rsid w:val="00CF276A"/>
    <w:rsid w:val="00CF314C"/>
    <w:rsid w:val="00CF33F5"/>
    <w:rsid w:val="00CF4E5B"/>
    <w:rsid w:val="00CF4EDD"/>
    <w:rsid w:val="00CF4F08"/>
    <w:rsid w:val="00CF579B"/>
    <w:rsid w:val="00CF5E55"/>
    <w:rsid w:val="00CF5F63"/>
    <w:rsid w:val="00CF63B8"/>
    <w:rsid w:val="00CF69AC"/>
    <w:rsid w:val="00D01667"/>
    <w:rsid w:val="00D01AD5"/>
    <w:rsid w:val="00D01CC6"/>
    <w:rsid w:val="00D01D4F"/>
    <w:rsid w:val="00D024D1"/>
    <w:rsid w:val="00D024D2"/>
    <w:rsid w:val="00D029C8"/>
    <w:rsid w:val="00D02A5B"/>
    <w:rsid w:val="00D02C24"/>
    <w:rsid w:val="00D02C88"/>
    <w:rsid w:val="00D037AE"/>
    <w:rsid w:val="00D03FD4"/>
    <w:rsid w:val="00D04486"/>
    <w:rsid w:val="00D05299"/>
    <w:rsid w:val="00D05795"/>
    <w:rsid w:val="00D06733"/>
    <w:rsid w:val="00D06AE9"/>
    <w:rsid w:val="00D06ED4"/>
    <w:rsid w:val="00D0724D"/>
    <w:rsid w:val="00D07288"/>
    <w:rsid w:val="00D07401"/>
    <w:rsid w:val="00D10133"/>
    <w:rsid w:val="00D10D2A"/>
    <w:rsid w:val="00D111B6"/>
    <w:rsid w:val="00D1153F"/>
    <w:rsid w:val="00D118DF"/>
    <w:rsid w:val="00D11C71"/>
    <w:rsid w:val="00D11CA7"/>
    <w:rsid w:val="00D11E72"/>
    <w:rsid w:val="00D12422"/>
    <w:rsid w:val="00D13075"/>
    <w:rsid w:val="00D14118"/>
    <w:rsid w:val="00D14480"/>
    <w:rsid w:val="00D14AA3"/>
    <w:rsid w:val="00D14D20"/>
    <w:rsid w:val="00D1611D"/>
    <w:rsid w:val="00D166F2"/>
    <w:rsid w:val="00D16855"/>
    <w:rsid w:val="00D17FF8"/>
    <w:rsid w:val="00D20182"/>
    <w:rsid w:val="00D204CF"/>
    <w:rsid w:val="00D2053C"/>
    <w:rsid w:val="00D20893"/>
    <w:rsid w:val="00D20F65"/>
    <w:rsid w:val="00D21162"/>
    <w:rsid w:val="00D21293"/>
    <w:rsid w:val="00D2208E"/>
    <w:rsid w:val="00D221E3"/>
    <w:rsid w:val="00D22FF3"/>
    <w:rsid w:val="00D239B4"/>
    <w:rsid w:val="00D23FCC"/>
    <w:rsid w:val="00D2423C"/>
    <w:rsid w:val="00D24806"/>
    <w:rsid w:val="00D24B81"/>
    <w:rsid w:val="00D253A7"/>
    <w:rsid w:val="00D25603"/>
    <w:rsid w:val="00D25C1C"/>
    <w:rsid w:val="00D25F8F"/>
    <w:rsid w:val="00D2612B"/>
    <w:rsid w:val="00D263DF"/>
    <w:rsid w:val="00D26775"/>
    <w:rsid w:val="00D27588"/>
    <w:rsid w:val="00D27D00"/>
    <w:rsid w:val="00D305A4"/>
    <w:rsid w:val="00D306DA"/>
    <w:rsid w:val="00D3111C"/>
    <w:rsid w:val="00D31E37"/>
    <w:rsid w:val="00D31E3C"/>
    <w:rsid w:val="00D33206"/>
    <w:rsid w:val="00D3335C"/>
    <w:rsid w:val="00D333FC"/>
    <w:rsid w:val="00D33940"/>
    <w:rsid w:val="00D33B4D"/>
    <w:rsid w:val="00D33B6B"/>
    <w:rsid w:val="00D33E6C"/>
    <w:rsid w:val="00D33F83"/>
    <w:rsid w:val="00D33F88"/>
    <w:rsid w:val="00D3422B"/>
    <w:rsid w:val="00D34A0E"/>
    <w:rsid w:val="00D35426"/>
    <w:rsid w:val="00D362EE"/>
    <w:rsid w:val="00D36336"/>
    <w:rsid w:val="00D36897"/>
    <w:rsid w:val="00D36EA0"/>
    <w:rsid w:val="00D3707C"/>
    <w:rsid w:val="00D37667"/>
    <w:rsid w:val="00D37DFA"/>
    <w:rsid w:val="00D40D38"/>
    <w:rsid w:val="00D40F1F"/>
    <w:rsid w:val="00D410C2"/>
    <w:rsid w:val="00D416F6"/>
    <w:rsid w:val="00D41CC9"/>
    <w:rsid w:val="00D41DA1"/>
    <w:rsid w:val="00D41EF4"/>
    <w:rsid w:val="00D426B1"/>
    <w:rsid w:val="00D42EC8"/>
    <w:rsid w:val="00D43450"/>
    <w:rsid w:val="00D43747"/>
    <w:rsid w:val="00D43B49"/>
    <w:rsid w:val="00D44073"/>
    <w:rsid w:val="00D44AD7"/>
    <w:rsid w:val="00D45DB1"/>
    <w:rsid w:val="00D462EF"/>
    <w:rsid w:val="00D467F8"/>
    <w:rsid w:val="00D46919"/>
    <w:rsid w:val="00D476C8"/>
    <w:rsid w:val="00D52DD9"/>
    <w:rsid w:val="00D53884"/>
    <w:rsid w:val="00D53C11"/>
    <w:rsid w:val="00D548A5"/>
    <w:rsid w:val="00D5495D"/>
    <w:rsid w:val="00D54FC6"/>
    <w:rsid w:val="00D551FF"/>
    <w:rsid w:val="00D55EDE"/>
    <w:rsid w:val="00D5705B"/>
    <w:rsid w:val="00D57295"/>
    <w:rsid w:val="00D5771C"/>
    <w:rsid w:val="00D578B8"/>
    <w:rsid w:val="00D57B5D"/>
    <w:rsid w:val="00D606F5"/>
    <w:rsid w:val="00D60CE7"/>
    <w:rsid w:val="00D61292"/>
    <w:rsid w:val="00D61A87"/>
    <w:rsid w:val="00D61AA2"/>
    <w:rsid w:val="00D61AA4"/>
    <w:rsid w:val="00D61F6D"/>
    <w:rsid w:val="00D62084"/>
    <w:rsid w:val="00D6380D"/>
    <w:rsid w:val="00D63BD2"/>
    <w:rsid w:val="00D63EFB"/>
    <w:rsid w:val="00D6404D"/>
    <w:rsid w:val="00D65399"/>
    <w:rsid w:val="00D6584C"/>
    <w:rsid w:val="00D65E74"/>
    <w:rsid w:val="00D65FBE"/>
    <w:rsid w:val="00D66444"/>
    <w:rsid w:val="00D66681"/>
    <w:rsid w:val="00D66D00"/>
    <w:rsid w:val="00D66F7C"/>
    <w:rsid w:val="00D67419"/>
    <w:rsid w:val="00D67E05"/>
    <w:rsid w:val="00D67FEF"/>
    <w:rsid w:val="00D70446"/>
    <w:rsid w:val="00D707D2"/>
    <w:rsid w:val="00D70953"/>
    <w:rsid w:val="00D7104F"/>
    <w:rsid w:val="00D7134D"/>
    <w:rsid w:val="00D716E1"/>
    <w:rsid w:val="00D71A26"/>
    <w:rsid w:val="00D72C16"/>
    <w:rsid w:val="00D73211"/>
    <w:rsid w:val="00D735F9"/>
    <w:rsid w:val="00D73B9D"/>
    <w:rsid w:val="00D73D57"/>
    <w:rsid w:val="00D73EF7"/>
    <w:rsid w:val="00D7401A"/>
    <w:rsid w:val="00D74020"/>
    <w:rsid w:val="00D7430C"/>
    <w:rsid w:val="00D7476D"/>
    <w:rsid w:val="00D74846"/>
    <w:rsid w:val="00D74CF7"/>
    <w:rsid w:val="00D74E58"/>
    <w:rsid w:val="00D755C5"/>
    <w:rsid w:val="00D75EDF"/>
    <w:rsid w:val="00D76142"/>
    <w:rsid w:val="00D76313"/>
    <w:rsid w:val="00D76398"/>
    <w:rsid w:val="00D76748"/>
    <w:rsid w:val="00D77C39"/>
    <w:rsid w:val="00D77C9B"/>
    <w:rsid w:val="00D80A40"/>
    <w:rsid w:val="00D80C64"/>
    <w:rsid w:val="00D80DBB"/>
    <w:rsid w:val="00D8158C"/>
    <w:rsid w:val="00D81E1F"/>
    <w:rsid w:val="00D8250E"/>
    <w:rsid w:val="00D82518"/>
    <w:rsid w:val="00D82E75"/>
    <w:rsid w:val="00D83570"/>
    <w:rsid w:val="00D84163"/>
    <w:rsid w:val="00D8473D"/>
    <w:rsid w:val="00D85B64"/>
    <w:rsid w:val="00D86761"/>
    <w:rsid w:val="00D867A3"/>
    <w:rsid w:val="00D869E8"/>
    <w:rsid w:val="00D86A1E"/>
    <w:rsid w:val="00D86C92"/>
    <w:rsid w:val="00D87B7B"/>
    <w:rsid w:val="00D90072"/>
    <w:rsid w:val="00D9097A"/>
    <w:rsid w:val="00D90D1D"/>
    <w:rsid w:val="00D91A75"/>
    <w:rsid w:val="00D9286C"/>
    <w:rsid w:val="00D94BD7"/>
    <w:rsid w:val="00D94FC7"/>
    <w:rsid w:val="00D9544D"/>
    <w:rsid w:val="00D9552C"/>
    <w:rsid w:val="00D96047"/>
    <w:rsid w:val="00D96EF8"/>
    <w:rsid w:val="00D9717F"/>
    <w:rsid w:val="00D97429"/>
    <w:rsid w:val="00DA05F6"/>
    <w:rsid w:val="00DA0E15"/>
    <w:rsid w:val="00DA1347"/>
    <w:rsid w:val="00DA1BCF"/>
    <w:rsid w:val="00DA1F0E"/>
    <w:rsid w:val="00DA2022"/>
    <w:rsid w:val="00DA238D"/>
    <w:rsid w:val="00DA2BCE"/>
    <w:rsid w:val="00DA4282"/>
    <w:rsid w:val="00DA4B0B"/>
    <w:rsid w:val="00DA5244"/>
    <w:rsid w:val="00DA57BB"/>
    <w:rsid w:val="00DA6311"/>
    <w:rsid w:val="00DA6641"/>
    <w:rsid w:val="00DA68BC"/>
    <w:rsid w:val="00DA731F"/>
    <w:rsid w:val="00DA73BA"/>
    <w:rsid w:val="00DA74E3"/>
    <w:rsid w:val="00DA7B73"/>
    <w:rsid w:val="00DA7E35"/>
    <w:rsid w:val="00DB032A"/>
    <w:rsid w:val="00DB0985"/>
    <w:rsid w:val="00DB0C27"/>
    <w:rsid w:val="00DB0E26"/>
    <w:rsid w:val="00DB10DE"/>
    <w:rsid w:val="00DB1658"/>
    <w:rsid w:val="00DB16C9"/>
    <w:rsid w:val="00DB1A69"/>
    <w:rsid w:val="00DB1B79"/>
    <w:rsid w:val="00DB2194"/>
    <w:rsid w:val="00DB224D"/>
    <w:rsid w:val="00DB25EA"/>
    <w:rsid w:val="00DB27B2"/>
    <w:rsid w:val="00DB2A3C"/>
    <w:rsid w:val="00DB304D"/>
    <w:rsid w:val="00DB3116"/>
    <w:rsid w:val="00DB31E2"/>
    <w:rsid w:val="00DB32B1"/>
    <w:rsid w:val="00DB46A2"/>
    <w:rsid w:val="00DB4BF6"/>
    <w:rsid w:val="00DB4EBC"/>
    <w:rsid w:val="00DB5078"/>
    <w:rsid w:val="00DB619C"/>
    <w:rsid w:val="00DB6224"/>
    <w:rsid w:val="00DB723C"/>
    <w:rsid w:val="00DC0660"/>
    <w:rsid w:val="00DC08DE"/>
    <w:rsid w:val="00DC144B"/>
    <w:rsid w:val="00DC1A10"/>
    <w:rsid w:val="00DC27D2"/>
    <w:rsid w:val="00DC281E"/>
    <w:rsid w:val="00DC2A85"/>
    <w:rsid w:val="00DC2E34"/>
    <w:rsid w:val="00DC31B4"/>
    <w:rsid w:val="00DC3F81"/>
    <w:rsid w:val="00DC4A2C"/>
    <w:rsid w:val="00DC4BD1"/>
    <w:rsid w:val="00DC4CE4"/>
    <w:rsid w:val="00DC63E2"/>
    <w:rsid w:val="00DC6603"/>
    <w:rsid w:val="00DC6962"/>
    <w:rsid w:val="00DC7E4C"/>
    <w:rsid w:val="00DD0005"/>
    <w:rsid w:val="00DD154C"/>
    <w:rsid w:val="00DD1E61"/>
    <w:rsid w:val="00DD2DA1"/>
    <w:rsid w:val="00DD323B"/>
    <w:rsid w:val="00DD3A5F"/>
    <w:rsid w:val="00DD3A77"/>
    <w:rsid w:val="00DD3EED"/>
    <w:rsid w:val="00DD492E"/>
    <w:rsid w:val="00DD4959"/>
    <w:rsid w:val="00DD4C50"/>
    <w:rsid w:val="00DD54CE"/>
    <w:rsid w:val="00DD5DD1"/>
    <w:rsid w:val="00DD63C7"/>
    <w:rsid w:val="00DD6DC1"/>
    <w:rsid w:val="00DD704D"/>
    <w:rsid w:val="00DD7298"/>
    <w:rsid w:val="00DE02A4"/>
    <w:rsid w:val="00DE0688"/>
    <w:rsid w:val="00DE0EDE"/>
    <w:rsid w:val="00DE1BEF"/>
    <w:rsid w:val="00DE2410"/>
    <w:rsid w:val="00DE24FB"/>
    <w:rsid w:val="00DE2980"/>
    <w:rsid w:val="00DE3047"/>
    <w:rsid w:val="00DE39ED"/>
    <w:rsid w:val="00DE3AB7"/>
    <w:rsid w:val="00DE3B05"/>
    <w:rsid w:val="00DE3F0E"/>
    <w:rsid w:val="00DE4108"/>
    <w:rsid w:val="00DE42B7"/>
    <w:rsid w:val="00DE5648"/>
    <w:rsid w:val="00DE5AD5"/>
    <w:rsid w:val="00DE5BFF"/>
    <w:rsid w:val="00DE5DE7"/>
    <w:rsid w:val="00DE62FF"/>
    <w:rsid w:val="00DE6562"/>
    <w:rsid w:val="00DE7327"/>
    <w:rsid w:val="00DF16F2"/>
    <w:rsid w:val="00DF2336"/>
    <w:rsid w:val="00DF28F8"/>
    <w:rsid w:val="00DF2D3F"/>
    <w:rsid w:val="00DF43DA"/>
    <w:rsid w:val="00DF4927"/>
    <w:rsid w:val="00DF5580"/>
    <w:rsid w:val="00DF564A"/>
    <w:rsid w:val="00DF5BA7"/>
    <w:rsid w:val="00DF5D2A"/>
    <w:rsid w:val="00DF5DA8"/>
    <w:rsid w:val="00DF6090"/>
    <w:rsid w:val="00DF6F5C"/>
    <w:rsid w:val="00DF718E"/>
    <w:rsid w:val="00DF7580"/>
    <w:rsid w:val="00DF7B01"/>
    <w:rsid w:val="00DF7D97"/>
    <w:rsid w:val="00DF7F2D"/>
    <w:rsid w:val="00E000CA"/>
    <w:rsid w:val="00E00257"/>
    <w:rsid w:val="00E00366"/>
    <w:rsid w:val="00E008AF"/>
    <w:rsid w:val="00E00DCA"/>
    <w:rsid w:val="00E01C8E"/>
    <w:rsid w:val="00E022BE"/>
    <w:rsid w:val="00E02811"/>
    <w:rsid w:val="00E02951"/>
    <w:rsid w:val="00E03122"/>
    <w:rsid w:val="00E0316F"/>
    <w:rsid w:val="00E038D1"/>
    <w:rsid w:val="00E03B09"/>
    <w:rsid w:val="00E03D43"/>
    <w:rsid w:val="00E040DA"/>
    <w:rsid w:val="00E042C6"/>
    <w:rsid w:val="00E0439E"/>
    <w:rsid w:val="00E043C8"/>
    <w:rsid w:val="00E0479F"/>
    <w:rsid w:val="00E04974"/>
    <w:rsid w:val="00E04EE1"/>
    <w:rsid w:val="00E04F57"/>
    <w:rsid w:val="00E051EB"/>
    <w:rsid w:val="00E05976"/>
    <w:rsid w:val="00E069EC"/>
    <w:rsid w:val="00E07A30"/>
    <w:rsid w:val="00E10A16"/>
    <w:rsid w:val="00E11460"/>
    <w:rsid w:val="00E124EA"/>
    <w:rsid w:val="00E1293E"/>
    <w:rsid w:val="00E13927"/>
    <w:rsid w:val="00E13B3B"/>
    <w:rsid w:val="00E140A9"/>
    <w:rsid w:val="00E14247"/>
    <w:rsid w:val="00E149D3"/>
    <w:rsid w:val="00E166CC"/>
    <w:rsid w:val="00E1671E"/>
    <w:rsid w:val="00E167A3"/>
    <w:rsid w:val="00E17298"/>
    <w:rsid w:val="00E178EE"/>
    <w:rsid w:val="00E17AFB"/>
    <w:rsid w:val="00E17E53"/>
    <w:rsid w:val="00E2032B"/>
    <w:rsid w:val="00E211CA"/>
    <w:rsid w:val="00E21A22"/>
    <w:rsid w:val="00E21C3E"/>
    <w:rsid w:val="00E22394"/>
    <w:rsid w:val="00E22456"/>
    <w:rsid w:val="00E22DB5"/>
    <w:rsid w:val="00E234DD"/>
    <w:rsid w:val="00E23863"/>
    <w:rsid w:val="00E23F2A"/>
    <w:rsid w:val="00E24018"/>
    <w:rsid w:val="00E2576F"/>
    <w:rsid w:val="00E2598E"/>
    <w:rsid w:val="00E25FC6"/>
    <w:rsid w:val="00E26ADF"/>
    <w:rsid w:val="00E26BFE"/>
    <w:rsid w:val="00E26F43"/>
    <w:rsid w:val="00E300FD"/>
    <w:rsid w:val="00E3052B"/>
    <w:rsid w:val="00E3079D"/>
    <w:rsid w:val="00E3091E"/>
    <w:rsid w:val="00E30A3A"/>
    <w:rsid w:val="00E30E0A"/>
    <w:rsid w:val="00E3138E"/>
    <w:rsid w:val="00E3160C"/>
    <w:rsid w:val="00E31616"/>
    <w:rsid w:val="00E3163D"/>
    <w:rsid w:val="00E31E08"/>
    <w:rsid w:val="00E320C9"/>
    <w:rsid w:val="00E32E8D"/>
    <w:rsid w:val="00E33984"/>
    <w:rsid w:val="00E33E5F"/>
    <w:rsid w:val="00E33EB7"/>
    <w:rsid w:val="00E34FF1"/>
    <w:rsid w:val="00E35009"/>
    <w:rsid w:val="00E35D93"/>
    <w:rsid w:val="00E365B3"/>
    <w:rsid w:val="00E36DA5"/>
    <w:rsid w:val="00E3760D"/>
    <w:rsid w:val="00E37E3C"/>
    <w:rsid w:val="00E40E8E"/>
    <w:rsid w:val="00E415A7"/>
    <w:rsid w:val="00E41C70"/>
    <w:rsid w:val="00E4226A"/>
    <w:rsid w:val="00E42526"/>
    <w:rsid w:val="00E42DC2"/>
    <w:rsid w:val="00E42E6F"/>
    <w:rsid w:val="00E42F25"/>
    <w:rsid w:val="00E42FEB"/>
    <w:rsid w:val="00E43394"/>
    <w:rsid w:val="00E4398A"/>
    <w:rsid w:val="00E43994"/>
    <w:rsid w:val="00E43AE4"/>
    <w:rsid w:val="00E43C86"/>
    <w:rsid w:val="00E4444D"/>
    <w:rsid w:val="00E44710"/>
    <w:rsid w:val="00E44AEB"/>
    <w:rsid w:val="00E44E85"/>
    <w:rsid w:val="00E458B7"/>
    <w:rsid w:val="00E45B18"/>
    <w:rsid w:val="00E45C8F"/>
    <w:rsid w:val="00E460B3"/>
    <w:rsid w:val="00E4678E"/>
    <w:rsid w:val="00E4696B"/>
    <w:rsid w:val="00E469BA"/>
    <w:rsid w:val="00E472E5"/>
    <w:rsid w:val="00E478CD"/>
    <w:rsid w:val="00E47BD8"/>
    <w:rsid w:val="00E47D65"/>
    <w:rsid w:val="00E5001A"/>
    <w:rsid w:val="00E504C4"/>
    <w:rsid w:val="00E50630"/>
    <w:rsid w:val="00E50BEF"/>
    <w:rsid w:val="00E51879"/>
    <w:rsid w:val="00E519ED"/>
    <w:rsid w:val="00E5298A"/>
    <w:rsid w:val="00E5315B"/>
    <w:rsid w:val="00E5328B"/>
    <w:rsid w:val="00E532E3"/>
    <w:rsid w:val="00E53BCD"/>
    <w:rsid w:val="00E54C63"/>
    <w:rsid w:val="00E553B0"/>
    <w:rsid w:val="00E555D8"/>
    <w:rsid w:val="00E5595D"/>
    <w:rsid w:val="00E559F1"/>
    <w:rsid w:val="00E55B44"/>
    <w:rsid w:val="00E55FE2"/>
    <w:rsid w:val="00E5653B"/>
    <w:rsid w:val="00E573BD"/>
    <w:rsid w:val="00E601FA"/>
    <w:rsid w:val="00E60A16"/>
    <w:rsid w:val="00E610D8"/>
    <w:rsid w:val="00E61A74"/>
    <w:rsid w:val="00E62404"/>
    <w:rsid w:val="00E62653"/>
    <w:rsid w:val="00E6278C"/>
    <w:rsid w:val="00E6282A"/>
    <w:rsid w:val="00E63516"/>
    <w:rsid w:val="00E64517"/>
    <w:rsid w:val="00E65BE6"/>
    <w:rsid w:val="00E661FF"/>
    <w:rsid w:val="00E670E6"/>
    <w:rsid w:val="00E673A3"/>
    <w:rsid w:val="00E676F2"/>
    <w:rsid w:val="00E67E9C"/>
    <w:rsid w:val="00E706F1"/>
    <w:rsid w:val="00E70811"/>
    <w:rsid w:val="00E716DF"/>
    <w:rsid w:val="00E71B53"/>
    <w:rsid w:val="00E72EE4"/>
    <w:rsid w:val="00E73970"/>
    <w:rsid w:val="00E73B8C"/>
    <w:rsid w:val="00E73D18"/>
    <w:rsid w:val="00E7469A"/>
    <w:rsid w:val="00E74F26"/>
    <w:rsid w:val="00E753DA"/>
    <w:rsid w:val="00E75466"/>
    <w:rsid w:val="00E763EE"/>
    <w:rsid w:val="00E76D5E"/>
    <w:rsid w:val="00E76FA9"/>
    <w:rsid w:val="00E77AC8"/>
    <w:rsid w:val="00E77AF5"/>
    <w:rsid w:val="00E77F6C"/>
    <w:rsid w:val="00E806FB"/>
    <w:rsid w:val="00E80CF9"/>
    <w:rsid w:val="00E80F94"/>
    <w:rsid w:val="00E8101F"/>
    <w:rsid w:val="00E8196D"/>
    <w:rsid w:val="00E827DF"/>
    <w:rsid w:val="00E82C7B"/>
    <w:rsid w:val="00E82F94"/>
    <w:rsid w:val="00E83617"/>
    <w:rsid w:val="00E837D6"/>
    <w:rsid w:val="00E83937"/>
    <w:rsid w:val="00E839C8"/>
    <w:rsid w:val="00E84208"/>
    <w:rsid w:val="00E843AD"/>
    <w:rsid w:val="00E8464E"/>
    <w:rsid w:val="00E84656"/>
    <w:rsid w:val="00E84F84"/>
    <w:rsid w:val="00E8535F"/>
    <w:rsid w:val="00E857C5"/>
    <w:rsid w:val="00E85B22"/>
    <w:rsid w:val="00E85F9D"/>
    <w:rsid w:val="00E86085"/>
    <w:rsid w:val="00E8679D"/>
    <w:rsid w:val="00E86ABA"/>
    <w:rsid w:val="00E86D8C"/>
    <w:rsid w:val="00E87097"/>
    <w:rsid w:val="00E87B6D"/>
    <w:rsid w:val="00E900AD"/>
    <w:rsid w:val="00E90934"/>
    <w:rsid w:val="00E90CFC"/>
    <w:rsid w:val="00E90E35"/>
    <w:rsid w:val="00E91076"/>
    <w:rsid w:val="00E9225B"/>
    <w:rsid w:val="00E924ED"/>
    <w:rsid w:val="00E94288"/>
    <w:rsid w:val="00E94557"/>
    <w:rsid w:val="00E94B0D"/>
    <w:rsid w:val="00E94ED6"/>
    <w:rsid w:val="00E95084"/>
    <w:rsid w:val="00E953F2"/>
    <w:rsid w:val="00E9579A"/>
    <w:rsid w:val="00E95E07"/>
    <w:rsid w:val="00E9629D"/>
    <w:rsid w:val="00E96973"/>
    <w:rsid w:val="00E973AC"/>
    <w:rsid w:val="00E976AB"/>
    <w:rsid w:val="00E97C01"/>
    <w:rsid w:val="00EA014A"/>
    <w:rsid w:val="00EA10D5"/>
    <w:rsid w:val="00EA1D53"/>
    <w:rsid w:val="00EA237E"/>
    <w:rsid w:val="00EA25BB"/>
    <w:rsid w:val="00EA2734"/>
    <w:rsid w:val="00EA2816"/>
    <w:rsid w:val="00EA2AB8"/>
    <w:rsid w:val="00EA2E25"/>
    <w:rsid w:val="00EA34D4"/>
    <w:rsid w:val="00EA3C6D"/>
    <w:rsid w:val="00EA3C7D"/>
    <w:rsid w:val="00EA41F7"/>
    <w:rsid w:val="00EA426A"/>
    <w:rsid w:val="00EA4EE1"/>
    <w:rsid w:val="00EA528E"/>
    <w:rsid w:val="00EA5958"/>
    <w:rsid w:val="00EA5CA5"/>
    <w:rsid w:val="00EA5F7B"/>
    <w:rsid w:val="00EA6EB5"/>
    <w:rsid w:val="00EA768F"/>
    <w:rsid w:val="00EA78AB"/>
    <w:rsid w:val="00EA7B70"/>
    <w:rsid w:val="00EB047F"/>
    <w:rsid w:val="00EB050E"/>
    <w:rsid w:val="00EB11E0"/>
    <w:rsid w:val="00EB1412"/>
    <w:rsid w:val="00EB1D20"/>
    <w:rsid w:val="00EB1EA6"/>
    <w:rsid w:val="00EB2579"/>
    <w:rsid w:val="00EB2731"/>
    <w:rsid w:val="00EB2845"/>
    <w:rsid w:val="00EB2D27"/>
    <w:rsid w:val="00EB39ED"/>
    <w:rsid w:val="00EB3B84"/>
    <w:rsid w:val="00EB40F6"/>
    <w:rsid w:val="00EB44C0"/>
    <w:rsid w:val="00EB4700"/>
    <w:rsid w:val="00EB4B51"/>
    <w:rsid w:val="00EB5DE0"/>
    <w:rsid w:val="00EB6590"/>
    <w:rsid w:val="00EB6857"/>
    <w:rsid w:val="00EB70D9"/>
    <w:rsid w:val="00EC047F"/>
    <w:rsid w:val="00EC0CC1"/>
    <w:rsid w:val="00EC1137"/>
    <w:rsid w:val="00EC11B9"/>
    <w:rsid w:val="00EC133B"/>
    <w:rsid w:val="00EC1910"/>
    <w:rsid w:val="00EC1F78"/>
    <w:rsid w:val="00EC2480"/>
    <w:rsid w:val="00EC29BF"/>
    <w:rsid w:val="00EC31E5"/>
    <w:rsid w:val="00EC37EF"/>
    <w:rsid w:val="00EC4ABA"/>
    <w:rsid w:val="00EC5B26"/>
    <w:rsid w:val="00EC5EE7"/>
    <w:rsid w:val="00EC5FCD"/>
    <w:rsid w:val="00EC6F88"/>
    <w:rsid w:val="00EC7174"/>
    <w:rsid w:val="00EC734A"/>
    <w:rsid w:val="00EC7E9C"/>
    <w:rsid w:val="00ED07DD"/>
    <w:rsid w:val="00ED0A66"/>
    <w:rsid w:val="00ED0F0E"/>
    <w:rsid w:val="00ED1BC8"/>
    <w:rsid w:val="00ED1CCB"/>
    <w:rsid w:val="00ED1EA1"/>
    <w:rsid w:val="00ED21B4"/>
    <w:rsid w:val="00ED2374"/>
    <w:rsid w:val="00ED2894"/>
    <w:rsid w:val="00ED362B"/>
    <w:rsid w:val="00ED37D9"/>
    <w:rsid w:val="00ED41E0"/>
    <w:rsid w:val="00ED49ED"/>
    <w:rsid w:val="00ED4FD3"/>
    <w:rsid w:val="00ED52D3"/>
    <w:rsid w:val="00ED5A77"/>
    <w:rsid w:val="00ED680E"/>
    <w:rsid w:val="00ED698C"/>
    <w:rsid w:val="00ED6B40"/>
    <w:rsid w:val="00ED6C7A"/>
    <w:rsid w:val="00ED7776"/>
    <w:rsid w:val="00ED7A9D"/>
    <w:rsid w:val="00ED7DD1"/>
    <w:rsid w:val="00EE0616"/>
    <w:rsid w:val="00EE1D08"/>
    <w:rsid w:val="00EE2F56"/>
    <w:rsid w:val="00EE3E7A"/>
    <w:rsid w:val="00EE3FCA"/>
    <w:rsid w:val="00EE4A9B"/>
    <w:rsid w:val="00EE5CC1"/>
    <w:rsid w:val="00EE5F4D"/>
    <w:rsid w:val="00EE6081"/>
    <w:rsid w:val="00EE6A21"/>
    <w:rsid w:val="00EE6C82"/>
    <w:rsid w:val="00EE6F16"/>
    <w:rsid w:val="00EE7246"/>
    <w:rsid w:val="00EE7287"/>
    <w:rsid w:val="00EE780C"/>
    <w:rsid w:val="00EE79B1"/>
    <w:rsid w:val="00EE7D5E"/>
    <w:rsid w:val="00EE7EE6"/>
    <w:rsid w:val="00EF0231"/>
    <w:rsid w:val="00EF0534"/>
    <w:rsid w:val="00EF05FE"/>
    <w:rsid w:val="00EF0775"/>
    <w:rsid w:val="00EF0D48"/>
    <w:rsid w:val="00EF1180"/>
    <w:rsid w:val="00EF1474"/>
    <w:rsid w:val="00EF1722"/>
    <w:rsid w:val="00EF196B"/>
    <w:rsid w:val="00EF1BCB"/>
    <w:rsid w:val="00EF1BDA"/>
    <w:rsid w:val="00EF31EC"/>
    <w:rsid w:val="00EF41C8"/>
    <w:rsid w:val="00EF4598"/>
    <w:rsid w:val="00EF49E4"/>
    <w:rsid w:val="00EF522A"/>
    <w:rsid w:val="00EF5C84"/>
    <w:rsid w:val="00EF64BE"/>
    <w:rsid w:val="00EF79FD"/>
    <w:rsid w:val="00F00366"/>
    <w:rsid w:val="00F005D9"/>
    <w:rsid w:val="00F00712"/>
    <w:rsid w:val="00F0073B"/>
    <w:rsid w:val="00F0082C"/>
    <w:rsid w:val="00F00D9E"/>
    <w:rsid w:val="00F01B2B"/>
    <w:rsid w:val="00F01CC4"/>
    <w:rsid w:val="00F02180"/>
    <w:rsid w:val="00F02200"/>
    <w:rsid w:val="00F02B04"/>
    <w:rsid w:val="00F02D06"/>
    <w:rsid w:val="00F02E84"/>
    <w:rsid w:val="00F03252"/>
    <w:rsid w:val="00F03AF6"/>
    <w:rsid w:val="00F03E74"/>
    <w:rsid w:val="00F05A39"/>
    <w:rsid w:val="00F062FA"/>
    <w:rsid w:val="00F07329"/>
    <w:rsid w:val="00F0747B"/>
    <w:rsid w:val="00F07CC2"/>
    <w:rsid w:val="00F10750"/>
    <w:rsid w:val="00F11290"/>
    <w:rsid w:val="00F112FE"/>
    <w:rsid w:val="00F11D90"/>
    <w:rsid w:val="00F11E63"/>
    <w:rsid w:val="00F11F17"/>
    <w:rsid w:val="00F12048"/>
    <w:rsid w:val="00F12273"/>
    <w:rsid w:val="00F13175"/>
    <w:rsid w:val="00F132F4"/>
    <w:rsid w:val="00F141C7"/>
    <w:rsid w:val="00F14C5D"/>
    <w:rsid w:val="00F14E6D"/>
    <w:rsid w:val="00F15418"/>
    <w:rsid w:val="00F15469"/>
    <w:rsid w:val="00F15729"/>
    <w:rsid w:val="00F15AF6"/>
    <w:rsid w:val="00F15B4F"/>
    <w:rsid w:val="00F15D09"/>
    <w:rsid w:val="00F15FA8"/>
    <w:rsid w:val="00F2046A"/>
    <w:rsid w:val="00F20D9D"/>
    <w:rsid w:val="00F21998"/>
    <w:rsid w:val="00F222AD"/>
    <w:rsid w:val="00F222B6"/>
    <w:rsid w:val="00F2259C"/>
    <w:rsid w:val="00F22792"/>
    <w:rsid w:val="00F22F6F"/>
    <w:rsid w:val="00F23499"/>
    <w:rsid w:val="00F236CF"/>
    <w:rsid w:val="00F23B90"/>
    <w:rsid w:val="00F24950"/>
    <w:rsid w:val="00F25165"/>
    <w:rsid w:val="00F25C5E"/>
    <w:rsid w:val="00F25E71"/>
    <w:rsid w:val="00F25FF6"/>
    <w:rsid w:val="00F264C0"/>
    <w:rsid w:val="00F264CA"/>
    <w:rsid w:val="00F26D2C"/>
    <w:rsid w:val="00F300CD"/>
    <w:rsid w:val="00F30E07"/>
    <w:rsid w:val="00F32025"/>
    <w:rsid w:val="00F32307"/>
    <w:rsid w:val="00F328E3"/>
    <w:rsid w:val="00F32A88"/>
    <w:rsid w:val="00F3345F"/>
    <w:rsid w:val="00F337C9"/>
    <w:rsid w:val="00F3396E"/>
    <w:rsid w:val="00F34577"/>
    <w:rsid w:val="00F362A4"/>
    <w:rsid w:val="00F364BA"/>
    <w:rsid w:val="00F36D50"/>
    <w:rsid w:val="00F36EC6"/>
    <w:rsid w:val="00F3741A"/>
    <w:rsid w:val="00F40007"/>
    <w:rsid w:val="00F417A0"/>
    <w:rsid w:val="00F41C8D"/>
    <w:rsid w:val="00F435C7"/>
    <w:rsid w:val="00F438E5"/>
    <w:rsid w:val="00F43DC4"/>
    <w:rsid w:val="00F440E8"/>
    <w:rsid w:val="00F451B2"/>
    <w:rsid w:val="00F45825"/>
    <w:rsid w:val="00F45B00"/>
    <w:rsid w:val="00F45EC2"/>
    <w:rsid w:val="00F46333"/>
    <w:rsid w:val="00F46510"/>
    <w:rsid w:val="00F46EC8"/>
    <w:rsid w:val="00F474CD"/>
    <w:rsid w:val="00F477A6"/>
    <w:rsid w:val="00F501CD"/>
    <w:rsid w:val="00F51375"/>
    <w:rsid w:val="00F523B6"/>
    <w:rsid w:val="00F5247E"/>
    <w:rsid w:val="00F52D0A"/>
    <w:rsid w:val="00F5356B"/>
    <w:rsid w:val="00F53760"/>
    <w:rsid w:val="00F5388C"/>
    <w:rsid w:val="00F53AD2"/>
    <w:rsid w:val="00F53C2F"/>
    <w:rsid w:val="00F55221"/>
    <w:rsid w:val="00F55386"/>
    <w:rsid w:val="00F555A7"/>
    <w:rsid w:val="00F5574F"/>
    <w:rsid w:val="00F559F8"/>
    <w:rsid w:val="00F55A3B"/>
    <w:rsid w:val="00F56C5F"/>
    <w:rsid w:val="00F56CBC"/>
    <w:rsid w:val="00F57792"/>
    <w:rsid w:val="00F579BD"/>
    <w:rsid w:val="00F600E1"/>
    <w:rsid w:val="00F60EBE"/>
    <w:rsid w:val="00F60EEB"/>
    <w:rsid w:val="00F60EF6"/>
    <w:rsid w:val="00F62EC4"/>
    <w:rsid w:val="00F63376"/>
    <w:rsid w:val="00F644D7"/>
    <w:rsid w:val="00F64A78"/>
    <w:rsid w:val="00F6562D"/>
    <w:rsid w:val="00F65642"/>
    <w:rsid w:val="00F65A52"/>
    <w:rsid w:val="00F65BDF"/>
    <w:rsid w:val="00F65F6B"/>
    <w:rsid w:val="00F66057"/>
    <w:rsid w:val="00F66B0D"/>
    <w:rsid w:val="00F66C6E"/>
    <w:rsid w:val="00F670A4"/>
    <w:rsid w:val="00F673B1"/>
    <w:rsid w:val="00F675E2"/>
    <w:rsid w:val="00F67A25"/>
    <w:rsid w:val="00F67C89"/>
    <w:rsid w:val="00F70AFE"/>
    <w:rsid w:val="00F71796"/>
    <w:rsid w:val="00F71978"/>
    <w:rsid w:val="00F71A0E"/>
    <w:rsid w:val="00F7238A"/>
    <w:rsid w:val="00F72DDD"/>
    <w:rsid w:val="00F73136"/>
    <w:rsid w:val="00F73633"/>
    <w:rsid w:val="00F73B4C"/>
    <w:rsid w:val="00F74074"/>
    <w:rsid w:val="00F74362"/>
    <w:rsid w:val="00F74ED8"/>
    <w:rsid w:val="00F75E00"/>
    <w:rsid w:val="00F76D2A"/>
    <w:rsid w:val="00F7767C"/>
    <w:rsid w:val="00F807F3"/>
    <w:rsid w:val="00F80D5A"/>
    <w:rsid w:val="00F80F44"/>
    <w:rsid w:val="00F8112A"/>
    <w:rsid w:val="00F81404"/>
    <w:rsid w:val="00F81407"/>
    <w:rsid w:val="00F824A7"/>
    <w:rsid w:val="00F82567"/>
    <w:rsid w:val="00F8283F"/>
    <w:rsid w:val="00F8288C"/>
    <w:rsid w:val="00F82BC7"/>
    <w:rsid w:val="00F82FA4"/>
    <w:rsid w:val="00F83469"/>
    <w:rsid w:val="00F8392E"/>
    <w:rsid w:val="00F84576"/>
    <w:rsid w:val="00F847BC"/>
    <w:rsid w:val="00F8483D"/>
    <w:rsid w:val="00F8523F"/>
    <w:rsid w:val="00F85286"/>
    <w:rsid w:val="00F85B94"/>
    <w:rsid w:val="00F86F9F"/>
    <w:rsid w:val="00F87587"/>
    <w:rsid w:val="00F8766C"/>
    <w:rsid w:val="00F87681"/>
    <w:rsid w:val="00F876E6"/>
    <w:rsid w:val="00F87E77"/>
    <w:rsid w:val="00F87F3F"/>
    <w:rsid w:val="00F9069A"/>
    <w:rsid w:val="00F90E79"/>
    <w:rsid w:val="00F917B8"/>
    <w:rsid w:val="00F91A6A"/>
    <w:rsid w:val="00F920EB"/>
    <w:rsid w:val="00F92176"/>
    <w:rsid w:val="00F93005"/>
    <w:rsid w:val="00F94022"/>
    <w:rsid w:val="00F94029"/>
    <w:rsid w:val="00F948A0"/>
    <w:rsid w:val="00F94ABD"/>
    <w:rsid w:val="00F95258"/>
    <w:rsid w:val="00F9539C"/>
    <w:rsid w:val="00F95B5A"/>
    <w:rsid w:val="00F95C4B"/>
    <w:rsid w:val="00F95E44"/>
    <w:rsid w:val="00F970E3"/>
    <w:rsid w:val="00F9737E"/>
    <w:rsid w:val="00F973AF"/>
    <w:rsid w:val="00F974B2"/>
    <w:rsid w:val="00F97D1D"/>
    <w:rsid w:val="00F97E91"/>
    <w:rsid w:val="00FA020B"/>
    <w:rsid w:val="00FA075D"/>
    <w:rsid w:val="00FA15C2"/>
    <w:rsid w:val="00FA2A1F"/>
    <w:rsid w:val="00FA2DD2"/>
    <w:rsid w:val="00FA343C"/>
    <w:rsid w:val="00FA3983"/>
    <w:rsid w:val="00FA3E4B"/>
    <w:rsid w:val="00FA4B04"/>
    <w:rsid w:val="00FA50F4"/>
    <w:rsid w:val="00FA5A20"/>
    <w:rsid w:val="00FA5E60"/>
    <w:rsid w:val="00FA6013"/>
    <w:rsid w:val="00FA6280"/>
    <w:rsid w:val="00FA69AD"/>
    <w:rsid w:val="00FA6E11"/>
    <w:rsid w:val="00FA6FAE"/>
    <w:rsid w:val="00FB058E"/>
    <w:rsid w:val="00FB09F6"/>
    <w:rsid w:val="00FB0DB7"/>
    <w:rsid w:val="00FB0E4A"/>
    <w:rsid w:val="00FB0E59"/>
    <w:rsid w:val="00FB1341"/>
    <w:rsid w:val="00FB1591"/>
    <w:rsid w:val="00FB18FF"/>
    <w:rsid w:val="00FB1B24"/>
    <w:rsid w:val="00FB1D45"/>
    <w:rsid w:val="00FB247F"/>
    <w:rsid w:val="00FB2F04"/>
    <w:rsid w:val="00FB39F4"/>
    <w:rsid w:val="00FB39FF"/>
    <w:rsid w:val="00FB49AE"/>
    <w:rsid w:val="00FB5A1B"/>
    <w:rsid w:val="00FB66C3"/>
    <w:rsid w:val="00FB6BEC"/>
    <w:rsid w:val="00FB755B"/>
    <w:rsid w:val="00FB7AAC"/>
    <w:rsid w:val="00FC0075"/>
    <w:rsid w:val="00FC019D"/>
    <w:rsid w:val="00FC0988"/>
    <w:rsid w:val="00FC1637"/>
    <w:rsid w:val="00FC16BF"/>
    <w:rsid w:val="00FC1B53"/>
    <w:rsid w:val="00FC1C58"/>
    <w:rsid w:val="00FC2613"/>
    <w:rsid w:val="00FC2941"/>
    <w:rsid w:val="00FC32B7"/>
    <w:rsid w:val="00FC336A"/>
    <w:rsid w:val="00FC3545"/>
    <w:rsid w:val="00FC35D9"/>
    <w:rsid w:val="00FC3DC5"/>
    <w:rsid w:val="00FC49C8"/>
    <w:rsid w:val="00FC50C1"/>
    <w:rsid w:val="00FC5D2D"/>
    <w:rsid w:val="00FC5D97"/>
    <w:rsid w:val="00FC5EF6"/>
    <w:rsid w:val="00FC655A"/>
    <w:rsid w:val="00FC6650"/>
    <w:rsid w:val="00FC6A8E"/>
    <w:rsid w:val="00FC76AA"/>
    <w:rsid w:val="00FC79E1"/>
    <w:rsid w:val="00FD0F06"/>
    <w:rsid w:val="00FD150B"/>
    <w:rsid w:val="00FD16D6"/>
    <w:rsid w:val="00FD261A"/>
    <w:rsid w:val="00FD28D5"/>
    <w:rsid w:val="00FD2EAC"/>
    <w:rsid w:val="00FD3E3D"/>
    <w:rsid w:val="00FD4255"/>
    <w:rsid w:val="00FD48E9"/>
    <w:rsid w:val="00FD4A14"/>
    <w:rsid w:val="00FD4A7C"/>
    <w:rsid w:val="00FD4D82"/>
    <w:rsid w:val="00FD6366"/>
    <w:rsid w:val="00FD67C6"/>
    <w:rsid w:val="00FD6913"/>
    <w:rsid w:val="00FE00DE"/>
    <w:rsid w:val="00FE07D3"/>
    <w:rsid w:val="00FE0BC8"/>
    <w:rsid w:val="00FE0C56"/>
    <w:rsid w:val="00FE0DF6"/>
    <w:rsid w:val="00FE151B"/>
    <w:rsid w:val="00FE18B2"/>
    <w:rsid w:val="00FE2091"/>
    <w:rsid w:val="00FE2096"/>
    <w:rsid w:val="00FE28B3"/>
    <w:rsid w:val="00FE33D7"/>
    <w:rsid w:val="00FE37F2"/>
    <w:rsid w:val="00FE3C31"/>
    <w:rsid w:val="00FE4407"/>
    <w:rsid w:val="00FE478B"/>
    <w:rsid w:val="00FE496C"/>
    <w:rsid w:val="00FE5925"/>
    <w:rsid w:val="00FE5C66"/>
    <w:rsid w:val="00FE65BF"/>
    <w:rsid w:val="00FE68BE"/>
    <w:rsid w:val="00FE6FB0"/>
    <w:rsid w:val="00FE749B"/>
    <w:rsid w:val="00FF031C"/>
    <w:rsid w:val="00FF13D6"/>
    <w:rsid w:val="00FF1B10"/>
    <w:rsid w:val="00FF21AE"/>
    <w:rsid w:val="00FF278C"/>
    <w:rsid w:val="00FF2AB6"/>
    <w:rsid w:val="00FF2CB8"/>
    <w:rsid w:val="00FF2E82"/>
    <w:rsid w:val="00FF2FCA"/>
    <w:rsid w:val="00FF342A"/>
    <w:rsid w:val="00FF3F32"/>
    <w:rsid w:val="00FF40AF"/>
    <w:rsid w:val="00FF4C30"/>
    <w:rsid w:val="00FF5ABD"/>
    <w:rsid w:val="00FF669F"/>
    <w:rsid w:val="00FF68D7"/>
    <w:rsid w:val="00FF6B48"/>
    <w:rsid w:val="00FF6C3F"/>
    <w:rsid w:val="00FF79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2F38B73"/>
  <w15:docId w15:val="{5D486169-1510-430D-ABF5-FEC8DABF8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3573"/>
    <w:rPr>
      <w:color w:val="0000FF" w:themeColor="hyperlink"/>
      <w:u w:val="single"/>
    </w:rPr>
  </w:style>
  <w:style w:type="paragraph" w:styleId="BalloonText">
    <w:name w:val="Balloon Text"/>
    <w:basedOn w:val="Normal"/>
    <w:link w:val="BalloonTextChar"/>
    <w:uiPriority w:val="99"/>
    <w:semiHidden/>
    <w:unhideWhenUsed/>
    <w:rsid w:val="00811F18"/>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811F18"/>
    <w:rPr>
      <w:rFonts w:asciiTheme="majorHAnsi" w:eastAsiaTheme="majorEastAsia" w:hAnsiTheme="majorHAnsi" w:cstheme="majorBidi"/>
      <w:sz w:val="16"/>
      <w:szCs w:val="16"/>
    </w:rPr>
  </w:style>
  <w:style w:type="character" w:styleId="CommentReference">
    <w:name w:val="annotation reference"/>
    <w:basedOn w:val="DefaultParagraphFont"/>
    <w:uiPriority w:val="99"/>
    <w:semiHidden/>
    <w:unhideWhenUsed/>
    <w:rsid w:val="000316C5"/>
    <w:rPr>
      <w:sz w:val="18"/>
      <w:szCs w:val="18"/>
    </w:rPr>
  </w:style>
  <w:style w:type="paragraph" w:styleId="CommentText">
    <w:name w:val="annotation text"/>
    <w:basedOn w:val="Normal"/>
    <w:link w:val="CommentTextChar"/>
    <w:uiPriority w:val="99"/>
    <w:unhideWhenUsed/>
    <w:rsid w:val="000316C5"/>
    <w:pPr>
      <w:jc w:val="left"/>
    </w:pPr>
  </w:style>
  <w:style w:type="character" w:customStyle="1" w:styleId="CommentTextChar">
    <w:name w:val="Comment Text Char"/>
    <w:basedOn w:val="DefaultParagraphFont"/>
    <w:link w:val="CommentText"/>
    <w:uiPriority w:val="99"/>
    <w:rsid w:val="000316C5"/>
  </w:style>
  <w:style w:type="paragraph" w:styleId="CommentSubject">
    <w:name w:val="annotation subject"/>
    <w:basedOn w:val="CommentText"/>
    <w:next w:val="CommentText"/>
    <w:link w:val="CommentSubjectChar"/>
    <w:uiPriority w:val="99"/>
    <w:semiHidden/>
    <w:unhideWhenUsed/>
    <w:rsid w:val="000316C5"/>
    <w:rPr>
      <w:b/>
      <w:bCs/>
    </w:rPr>
  </w:style>
  <w:style w:type="character" w:customStyle="1" w:styleId="CommentSubjectChar">
    <w:name w:val="Comment Subject Char"/>
    <w:basedOn w:val="CommentTextChar"/>
    <w:link w:val="CommentSubject"/>
    <w:uiPriority w:val="99"/>
    <w:semiHidden/>
    <w:rsid w:val="000316C5"/>
    <w:rPr>
      <w:b/>
      <w:bCs/>
    </w:rPr>
  </w:style>
  <w:style w:type="paragraph" w:styleId="ListParagraph">
    <w:name w:val="List Paragraph"/>
    <w:basedOn w:val="Normal"/>
    <w:uiPriority w:val="34"/>
    <w:qFormat/>
    <w:rsid w:val="00D8158C"/>
    <w:pPr>
      <w:ind w:leftChars="400" w:left="840"/>
    </w:pPr>
  </w:style>
  <w:style w:type="paragraph" w:styleId="Header">
    <w:name w:val="header"/>
    <w:basedOn w:val="Normal"/>
    <w:link w:val="HeaderChar"/>
    <w:uiPriority w:val="99"/>
    <w:unhideWhenUsed/>
    <w:rsid w:val="007D25C9"/>
    <w:pPr>
      <w:tabs>
        <w:tab w:val="center" w:pos="4252"/>
        <w:tab w:val="right" w:pos="8504"/>
      </w:tabs>
      <w:snapToGrid w:val="0"/>
    </w:pPr>
  </w:style>
  <w:style w:type="character" w:customStyle="1" w:styleId="HeaderChar">
    <w:name w:val="Header Char"/>
    <w:basedOn w:val="DefaultParagraphFont"/>
    <w:link w:val="Header"/>
    <w:uiPriority w:val="99"/>
    <w:rsid w:val="007D25C9"/>
  </w:style>
  <w:style w:type="paragraph" w:styleId="Footer">
    <w:name w:val="footer"/>
    <w:basedOn w:val="Normal"/>
    <w:link w:val="FooterChar"/>
    <w:uiPriority w:val="99"/>
    <w:unhideWhenUsed/>
    <w:rsid w:val="007D25C9"/>
    <w:pPr>
      <w:tabs>
        <w:tab w:val="center" w:pos="4252"/>
        <w:tab w:val="right" w:pos="8504"/>
      </w:tabs>
      <w:snapToGrid w:val="0"/>
    </w:pPr>
  </w:style>
  <w:style w:type="character" w:customStyle="1" w:styleId="FooterChar">
    <w:name w:val="Footer Char"/>
    <w:basedOn w:val="DefaultParagraphFont"/>
    <w:link w:val="Footer"/>
    <w:uiPriority w:val="99"/>
    <w:rsid w:val="007D25C9"/>
  </w:style>
  <w:style w:type="table" w:styleId="TableGrid">
    <w:name w:val="Table Grid"/>
    <w:basedOn w:val="TableNormal"/>
    <w:uiPriority w:val="59"/>
    <w:rsid w:val="00321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E4407"/>
  </w:style>
  <w:style w:type="character" w:customStyle="1" w:styleId="apple-converted-space">
    <w:name w:val="apple-converted-space"/>
    <w:basedOn w:val="DefaultParagraphFont"/>
    <w:rsid w:val="009F235A"/>
  </w:style>
  <w:style w:type="character" w:styleId="FollowedHyperlink">
    <w:name w:val="FollowedHyperlink"/>
    <w:basedOn w:val="DefaultParagraphFont"/>
    <w:uiPriority w:val="99"/>
    <w:semiHidden/>
    <w:unhideWhenUsed/>
    <w:rsid w:val="002A5954"/>
    <w:rPr>
      <w:color w:val="800080" w:themeColor="followedHyperlink"/>
      <w:u w:val="single"/>
    </w:rPr>
  </w:style>
  <w:style w:type="character" w:customStyle="1" w:styleId="highlight">
    <w:name w:val="highlight"/>
    <w:basedOn w:val="DefaultParagraphFont"/>
    <w:rsid w:val="00205FA5"/>
  </w:style>
  <w:style w:type="paragraph" w:styleId="PlainText">
    <w:name w:val="Plain Text"/>
    <w:basedOn w:val="Normal"/>
    <w:link w:val="PlainTextChar"/>
    <w:uiPriority w:val="99"/>
    <w:unhideWhenUsed/>
    <w:rsid w:val="00364758"/>
    <w:pPr>
      <w:widowControl/>
      <w:jc w:val="left"/>
    </w:pPr>
    <w:rPr>
      <w:rFonts w:ascii="Calibri" w:hAnsi="Calibri"/>
      <w:kern w:val="0"/>
      <w:sz w:val="22"/>
      <w:szCs w:val="21"/>
      <w:lang w:eastAsia="en-US"/>
    </w:rPr>
  </w:style>
  <w:style w:type="character" w:customStyle="1" w:styleId="PlainTextChar">
    <w:name w:val="Plain Text Char"/>
    <w:basedOn w:val="DefaultParagraphFont"/>
    <w:link w:val="PlainText"/>
    <w:uiPriority w:val="99"/>
    <w:rsid w:val="00364758"/>
    <w:rPr>
      <w:rFonts w:ascii="Calibri" w:hAnsi="Calibri"/>
      <w:kern w:val="0"/>
      <w:sz w:val="22"/>
      <w:szCs w:val="21"/>
      <w:lang w:eastAsia="en-US"/>
    </w:rPr>
  </w:style>
  <w:style w:type="character" w:styleId="PlaceholderText">
    <w:name w:val="Placeholder Text"/>
    <w:basedOn w:val="DefaultParagraphFont"/>
    <w:uiPriority w:val="99"/>
    <w:semiHidden/>
    <w:rsid w:val="001709D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617744">
      <w:bodyDiv w:val="1"/>
      <w:marLeft w:val="0"/>
      <w:marRight w:val="0"/>
      <w:marTop w:val="0"/>
      <w:marBottom w:val="0"/>
      <w:divBdr>
        <w:top w:val="none" w:sz="0" w:space="0" w:color="auto"/>
        <w:left w:val="none" w:sz="0" w:space="0" w:color="auto"/>
        <w:bottom w:val="none" w:sz="0" w:space="0" w:color="auto"/>
        <w:right w:val="none" w:sz="0" w:space="0" w:color="auto"/>
      </w:divBdr>
    </w:div>
    <w:div w:id="196087497">
      <w:bodyDiv w:val="1"/>
      <w:marLeft w:val="0"/>
      <w:marRight w:val="0"/>
      <w:marTop w:val="0"/>
      <w:marBottom w:val="0"/>
      <w:divBdr>
        <w:top w:val="none" w:sz="0" w:space="0" w:color="auto"/>
        <w:left w:val="none" w:sz="0" w:space="0" w:color="auto"/>
        <w:bottom w:val="none" w:sz="0" w:space="0" w:color="auto"/>
        <w:right w:val="none" w:sz="0" w:space="0" w:color="auto"/>
      </w:divBdr>
    </w:div>
    <w:div w:id="244415310">
      <w:bodyDiv w:val="1"/>
      <w:marLeft w:val="0"/>
      <w:marRight w:val="0"/>
      <w:marTop w:val="0"/>
      <w:marBottom w:val="0"/>
      <w:divBdr>
        <w:top w:val="none" w:sz="0" w:space="0" w:color="auto"/>
        <w:left w:val="none" w:sz="0" w:space="0" w:color="auto"/>
        <w:bottom w:val="none" w:sz="0" w:space="0" w:color="auto"/>
        <w:right w:val="none" w:sz="0" w:space="0" w:color="auto"/>
      </w:divBdr>
    </w:div>
    <w:div w:id="279455116">
      <w:bodyDiv w:val="1"/>
      <w:marLeft w:val="0"/>
      <w:marRight w:val="0"/>
      <w:marTop w:val="0"/>
      <w:marBottom w:val="0"/>
      <w:divBdr>
        <w:top w:val="none" w:sz="0" w:space="0" w:color="auto"/>
        <w:left w:val="none" w:sz="0" w:space="0" w:color="auto"/>
        <w:bottom w:val="none" w:sz="0" w:space="0" w:color="auto"/>
        <w:right w:val="none" w:sz="0" w:space="0" w:color="auto"/>
      </w:divBdr>
    </w:div>
    <w:div w:id="309748224">
      <w:bodyDiv w:val="1"/>
      <w:marLeft w:val="0"/>
      <w:marRight w:val="0"/>
      <w:marTop w:val="0"/>
      <w:marBottom w:val="0"/>
      <w:divBdr>
        <w:top w:val="none" w:sz="0" w:space="0" w:color="auto"/>
        <w:left w:val="none" w:sz="0" w:space="0" w:color="auto"/>
        <w:bottom w:val="none" w:sz="0" w:space="0" w:color="auto"/>
        <w:right w:val="none" w:sz="0" w:space="0" w:color="auto"/>
      </w:divBdr>
    </w:div>
    <w:div w:id="352416970">
      <w:bodyDiv w:val="1"/>
      <w:marLeft w:val="0"/>
      <w:marRight w:val="0"/>
      <w:marTop w:val="0"/>
      <w:marBottom w:val="0"/>
      <w:divBdr>
        <w:top w:val="none" w:sz="0" w:space="0" w:color="auto"/>
        <w:left w:val="none" w:sz="0" w:space="0" w:color="auto"/>
        <w:bottom w:val="none" w:sz="0" w:space="0" w:color="auto"/>
        <w:right w:val="none" w:sz="0" w:space="0" w:color="auto"/>
      </w:divBdr>
    </w:div>
    <w:div w:id="552619669">
      <w:bodyDiv w:val="1"/>
      <w:marLeft w:val="0"/>
      <w:marRight w:val="0"/>
      <w:marTop w:val="0"/>
      <w:marBottom w:val="0"/>
      <w:divBdr>
        <w:top w:val="none" w:sz="0" w:space="0" w:color="auto"/>
        <w:left w:val="none" w:sz="0" w:space="0" w:color="auto"/>
        <w:bottom w:val="none" w:sz="0" w:space="0" w:color="auto"/>
        <w:right w:val="none" w:sz="0" w:space="0" w:color="auto"/>
      </w:divBdr>
    </w:div>
    <w:div w:id="578448008">
      <w:bodyDiv w:val="1"/>
      <w:marLeft w:val="0"/>
      <w:marRight w:val="0"/>
      <w:marTop w:val="0"/>
      <w:marBottom w:val="0"/>
      <w:divBdr>
        <w:top w:val="none" w:sz="0" w:space="0" w:color="auto"/>
        <w:left w:val="none" w:sz="0" w:space="0" w:color="auto"/>
        <w:bottom w:val="none" w:sz="0" w:space="0" w:color="auto"/>
        <w:right w:val="none" w:sz="0" w:space="0" w:color="auto"/>
      </w:divBdr>
    </w:div>
    <w:div w:id="579220474">
      <w:bodyDiv w:val="1"/>
      <w:marLeft w:val="0"/>
      <w:marRight w:val="0"/>
      <w:marTop w:val="0"/>
      <w:marBottom w:val="0"/>
      <w:divBdr>
        <w:top w:val="none" w:sz="0" w:space="0" w:color="auto"/>
        <w:left w:val="none" w:sz="0" w:space="0" w:color="auto"/>
        <w:bottom w:val="none" w:sz="0" w:space="0" w:color="auto"/>
        <w:right w:val="none" w:sz="0" w:space="0" w:color="auto"/>
      </w:divBdr>
    </w:div>
    <w:div w:id="588732930">
      <w:bodyDiv w:val="1"/>
      <w:marLeft w:val="0"/>
      <w:marRight w:val="0"/>
      <w:marTop w:val="0"/>
      <w:marBottom w:val="0"/>
      <w:divBdr>
        <w:top w:val="none" w:sz="0" w:space="0" w:color="auto"/>
        <w:left w:val="none" w:sz="0" w:space="0" w:color="auto"/>
        <w:bottom w:val="none" w:sz="0" w:space="0" w:color="auto"/>
        <w:right w:val="none" w:sz="0" w:space="0" w:color="auto"/>
      </w:divBdr>
    </w:div>
    <w:div w:id="1017921737">
      <w:bodyDiv w:val="1"/>
      <w:marLeft w:val="0"/>
      <w:marRight w:val="0"/>
      <w:marTop w:val="0"/>
      <w:marBottom w:val="0"/>
      <w:divBdr>
        <w:top w:val="none" w:sz="0" w:space="0" w:color="auto"/>
        <w:left w:val="none" w:sz="0" w:space="0" w:color="auto"/>
        <w:bottom w:val="none" w:sz="0" w:space="0" w:color="auto"/>
        <w:right w:val="none" w:sz="0" w:space="0" w:color="auto"/>
      </w:divBdr>
    </w:div>
    <w:div w:id="1251041169">
      <w:bodyDiv w:val="1"/>
      <w:marLeft w:val="0"/>
      <w:marRight w:val="0"/>
      <w:marTop w:val="0"/>
      <w:marBottom w:val="0"/>
      <w:divBdr>
        <w:top w:val="none" w:sz="0" w:space="0" w:color="auto"/>
        <w:left w:val="none" w:sz="0" w:space="0" w:color="auto"/>
        <w:bottom w:val="none" w:sz="0" w:space="0" w:color="auto"/>
        <w:right w:val="none" w:sz="0" w:space="0" w:color="auto"/>
      </w:divBdr>
    </w:div>
    <w:div w:id="1311716816">
      <w:bodyDiv w:val="1"/>
      <w:marLeft w:val="0"/>
      <w:marRight w:val="0"/>
      <w:marTop w:val="0"/>
      <w:marBottom w:val="0"/>
      <w:divBdr>
        <w:top w:val="none" w:sz="0" w:space="0" w:color="auto"/>
        <w:left w:val="none" w:sz="0" w:space="0" w:color="auto"/>
        <w:bottom w:val="none" w:sz="0" w:space="0" w:color="auto"/>
        <w:right w:val="none" w:sz="0" w:space="0" w:color="auto"/>
      </w:divBdr>
    </w:div>
    <w:div w:id="1420443557">
      <w:bodyDiv w:val="1"/>
      <w:marLeft w:val="0"/>
      <w:marRight w:val="0"/>
      <w:marTop w:val="0"/>
      <w:marBottom w:val="0"/>
      <w:divBdr>
        <w:top w:val="none" w:sz="0" w:space="0" w:color="auto"/>
        <w:left w:val="none" w:sz="0" w:space="0" w:color="auto"/>
        <w:bottom w:val="none" w:sz="0" w:space="0" w:color="auto"/>
        <w:right w:val="none" w:sz="0" w:space="0" w:color="auto"/>
      </w:divBdr>
    </w:div>
    <w:div w:id="1488329040">
      <w:bodyDiv w:val="1"/>
      <w:marLeft w:val="0"/>
      <w:marRight w:val="0"/>
      <w:marTop w:val="0"/>
      <w:marBottom w:val="0"/>
      <w:divBdr>
        <w:top w:val="none" w:sz="0" w:space="0" w:color="auto"/>
        <w:left w:val="none" w:sz="0" w:space="0" w:color="auto"/>
        <w:bottom w:val="none" w:sz="0" w:space="0" w:color="auto"/>
        <w:right w:val="none" w:sz="0" w:space="0" w:color="auto"/>
      </w:divBdr>
    </w:div>
    <w:div w:id="1669096877">
      <w:bodyDiv w:val="1"/>
      <w:marLeft w:val="0"/>
      <w:marRight w:val="0"/>
      <w:marTop w:val="0"/>
      <w:marBottom w:val="0"/>
      <w:divBdr>
        <w:top w:val="none" w:sz="0" w:space="0" w:color="auto"/>
        <w:left w:val="none" w:sz="0" w:space="0" w:color="auto"/>
        <w:bottom w:val="none" w:sz="0" w:space="0" w:color="auto"/>
        <w:right w:val="none" w:sz="0" w:space="0" w:color="auto"/>
      </w:divBdr>
    </w:div>
    <w:div w:id="1782800359">
      <w:bodyDiv w:val="1"/>
      <w:marLeft w:val="0"/>
      <w:marRight w:val="0"/>
      <w:marTop w:val="0"/>
      <w:marBottom w:val="0"/>
      <w:divBdr>
        <w:top w:val="none" w:sz="0" w:space="0" w:color="auto"/>
        <w:left w:val="none" w:sz="0" w:space="0" w:color="auto"/>
        <w:bottom w:val="none" w:sz="0" w:space="0" w:color="auto"/>
        <w:right w:val="none" w:sz="0" w:space="0" w:color="auto"/>
      </w:divBdr>
    </w:div>
    <w:div w:id="2033799439">
      <w:bodyDiv w:val="1"/>
      <w:marLeft w:val="0"/>
      <w:marRight w:val="0"/>
      <w:marTop w:val="0"/>
      <w:marBottom w:val="0"/>
      <w:divBdr>
        <w:top w:val="none" w:sz="0" w:space="0" w:color="auto"/>
        <w:left w:val="none" w:sz="0" w:space="0" w:color="auto"/>
        <w:bottom w:val="none" w:sz="0" w:space="0" w:color="auto"/>
        <w:right w:val="none" w:sz="0" w:space="0" w:color="auto"/>
      </w:divBdr>
    </w:div>
    <w:div w:id="2111310717">
      <w:bodyDiv w:val="1"/>
      <w:marLeft w:val="0"/>
      <w:marRight w:val="0"/>
      <w:marTop w:val="0"/>
      <w:marBottom w:val="0"/>
      <w:divBdr>
        <w:top w:val="none" w:sz="0" w:space="0" w:color="auto"/>
        <w:left w:val="none" w:sz="0" w:space="0" w:color="auto"/>
        <w:bottom w:val="none" w:sz="0" w:space="0" w:color="auto"/>
        <w:right w:val="none" w:sz="0" w:space="0" w:color="auto"/>
      </w:divBdr>
    </w:div>
    <w:div w:id="213459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oborisk.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4033F-8C01-4EAA-812A-A1E837451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32</Pages>
  <Words>5933</Words>
  <Characters>33821</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Goodarz Danaei</cp:lastModifiedBy>
  <cp:revision>8</cp:revision>
  <cp:lastPrinted>2016-08-11T13:47:00Z</cp:lastPrinted>
  <dcterms:created xsi:type="dcterms:W3CDTF">2016-11-14T02:42:00Z</dcterms:created>
  <dcterms:modified xsi:type="dcterms:W3CDTF">2016-11-14T03:09:00Z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peter.ueda@gmail.com@www.mendeley.com</vt:lpwstr>
  </property>
  <property fmtid="{D5CDD505-2E9C-101B-9397-08002B2CF9AE}" pid="4" name="Mendeley Citation Style_1">
    <vt:lpwstr>http://www.zotero.org/styles/the-lancet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http://www.zotero.org/styles/american-medical-association-no-url</vt:lpwstr>
  </property>
  <property fmtid="{D5CDD505-2E9C-101B-9397-08002B2CF9AE}" pid="8" name="Mendeley Recent Style Name 1_1">
    <vt:lpwstr>American Medical Association (no URL)</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6th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vt:lpwstr>
  </property>
  <property fmtid="{D5CDD505-2E9C-101B-9397-08002B2CF9AE}" pid="15" name="Mendeley Recent Style Id 5_1">
    <vt:lpwstr>http://www.zotero.org/styles/bmj</vt:lpwstr>
  </property>
  <property fmtid="{D5CDD505-2E9C-101B-9397-08002B2CF9AE}" pid="16" name="Mendeley Recent Style Name 5_1">
    <vt:lpwstr>BMJ</vt:lpwstr>
  </property>
  <property fmtid="{D5CDD505-2E9C-101B-9397-08002B2CF9AE}" pid="17" name="Mendeley Recent Style Id 6_1">
    <vt:lpwstr>http://www.zotero.org/styles/chicago-author-date</vt:lpwstr>
  </property>
  <property fmtid="{D5CDD505-2E9C-101B-9397-08002B2CF9AE}" pid="18" name="Mendeley Recent Style Name 6_1">
    <vt:lpwstr>Chicago Manual of Style 16th edition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http://www.zotero.org/styles/the-lancet</vt:lpwstr>
  </property>
  <property fmtid="{D5CDD505-2E9C-101B-9397-08002B2CF9AE}" pid="24" name="Mendeley Recent Style Name 9_1">
    <vt:lpwstr>The Lancet</vt:lpwstr>
  </property>
</Properties>
</file>