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62FEF6" w14:textId="3F748F25" w:rsidR="000D0364" w:rsidRPr="008246E2" w:rsidRDefault="00A06FEB" w:rsidP="000D0364">
      <w:pPr>
        <w:spacing w:line="240" w:lineRule="auto"/>
        <w:contextualSpacing/>
        <w:rPr>
          <w:rFonts w:ascii="Arial" w:hAnsi="Arial" w:cs="Arial"/>
          <w:b/>
          <w:sz w:val="24"/>
          <w:szCs w:val="24"/>
        </w:rPr>
      </w:pPr>
      <w:r w:rsidRPr="008246E2">
        <w:rPr>
          <w:rFonts w:ascii="Arial" w:hAnsi="Arial" w:cs="Arial"/>
          <w:b/>
          <w:sz w:val="24"/>
          <w:szCs w:val="24"/>
        </w:rPr>
        <w:t xml:space="preserve">Association of </w:t>
      </w:r>
      <w:r w:rsidR="00B22B75">
        <w:rPr>
          <w:rFonts w:ascii="Arial" w:hAnsi="Arial" w:cs="Arial"/>
          <w:b/>
          <w:sz w:val="24"/>
          <w:szCs w:val="24"/>
        </w:rPr>
        <w:t xml:space="preserve">the extent of therapy with prostate cancer in those receiving testosterone therapy </w:t>
      </w:r>
      <w:r w:rsidRPr="008246E2">
        <w:rPr>
          <w:rFonts w:ascii="Arial" w:hAnsi="Arial" w:cs="Arial"/>
          <w:b/>
          <w:sz w:val="24"/>
          <w:szCs w:val="24"/>
        </w:rPr>
        <w:t>in a US commercial insurance claims database</w:t>
      </w:r>
    </w:p>
    <w:p w14:paraId="3F1C4E4F" w14:textId="77777777" w:rsidR="00A06FEB" w:rsidRDefault="00A06FEB" w:rsidP="000D0364">
      <w:pPr>
        <w:spacing w:line="240" w:lineRule="auto"/>
        <w:contextualSpacing/>
        <w:rPr>
          <w:rFonts w:ascii="Arial" w:hAnsi="Arial" w:cs="Arial"/>
          <w:b/>
          <w:color w:val="000000" w:themeColor="text1"/>
          <w:sz w:val="24"/>
          <w:szCs w:val="24"/>
        </w:rPr>
      </w:pPr>
    </w:p>
    <w:p w14:paraId="09DC069D" w14:textId="076E1F39" w:rsidR="000D0364" w:rsidRPr="004E196A" w:rsidRDefault="000D0364" w:rsidP="000D0364">
      <w:pPr>
        <w:spacing w:line="240" w:lineRule="auto"/>
        <w:contextualSpacing/>
        <w:rPr>
          <w:rFonts w:ascii="Arial" w:hAnsi="Arial" w:cs="Arial"/>
          <w:color w:val="000000" w:themeColor="text1"/>
          <w:sz w:val="24"/>
          <w:szCs w:val="24"/>
        </w:rPr>
      </w:pPr>
      <w:r w:rsidRPr="004E196A">
        <w:rPr>
          <w:rFonts w:ascii="Arial" w:hAnsi="Arial" w:cs="Arial"/>
          <w:b/>
          <w:color w:val="000000" w:themeColor="text1"/>
          <w:sz w:val="24"/>
          <w:szCs w:val="24"/>
        </w:rPr>
        <w:t>Authors:</w:t>
      </w:r>
      <w:r w:rsidRPr="004E196A">
        <w:rPr>
          <w:rFonts w:ascii="Arial" w:hAnsi="Arial" w:cs="Arial"/>
          <w:color w:val="000000" w:themeColor="text1"/>
          <w:sz w:val="24"/>
          <w:szCs w:val="24"/>
        </w:rPr>
        <w:t xml:space="preserve"> Lopez DS</w:t>
      </w:r>
      <w:r w:rsidRPr="004E196A">
        <w:rPr>
          <w:rFonts w:ascii="Arial" w:hAnsi="Arial" w:cs="Arial"/>
          <w:color w:val="000000" w:themeColor="text1"/>
          <w:sz w:val="24"/>
          <w:szCs w:val="24"/>
          <w:vertAlign w:val="superscript"/>
        </w:rPr>
        <w:t>1</w:t>
      </w:r>
      <w:r w:rsidRPr="004E196A">
        <w:rPr>
          <w:rFonts w:ascii="Arial" w:hAnsi="Arial" w:cs="Arial"/>
          <w:color w:val="000000" w:themeColor="text1"/>
          <w:sz w:val="24"/>
          <w:szCs w:val="24"/>
        </w:rPr>
        <w:t>, Huang D</w:t>
      </w:r>
      <w:r w:rsidRPr="004E196A">
        <w:rPr>
          <w:rFonts w:ascii="Arial" w:hAnsi="Arial" w:cs="Arial"/>
          <w:color w:val="000000" w:themeColor="text1"/>
          <w:sz w:val="24"/>
          <w:szCs w:val="24"/>
          <w:vertAlign w:val="superscript"/>
        </w:rPr>
        <w:t>1</w:t>
      </w:r>
      <w:r w:rsidRPr="004E196A">
        <w:rPr>
          <w:rFonts w:ascii="Arial" w:hAnsi="Arial" w:cs="Arial"/>
          <w:color w:val="000000" w:themeColor="text1"/>
          <w:sz w:val="24"/>
          <w:szCs w:val="24"/>
        </w:rPr>
        <w:t>, Tsilidis KK</w:t>
      </w:r>
      <w:r w:rsidRPr="004E196A">
        <w:rPr>
          <w:rFonts w:ascii="Arial" w:hAnsi="Arial" w:cs="Arial"/>
          <w:color w:val="000000" w:themeColor="text1"/>
          <w:sz w:val="24"/>
          <w:szCs w:val="24"/>
          <w:vertAlign w:val="superscript"/>
        </w:rPr>
        <w:t>2,3</w:t>
      </w:r>
      <w:r w:rsidRPr="004E196A">
        <w:rPr>
          <w:rFonts w:ascii="Arial" w:hAnsi="Arial" w:cs="Arial"/>
          <w:color w:val="000000" w:themeColor="text1"/>
          <w:sz w:val="24"/>
          <w:szCs w:val="24"/>
        </w:rPr>
        <w:t>, Khera M</w:t>
      </w:r>
      <w:r w:rsidRPr="004E196A">
        <w:rPr>
          <w:rFonts w:ascii="Arial" w:hAnsi="Arial" w:cs="Arial"/>
          <w:color w:val="000000" w:themeColor="text1"/>
          <w:sz w:val="24"/>
          <w:szCs w:val="24"/>
          <w:vertAlign w:val="superscript"/>
        </w:rPr>
        <w:t>4</w:t>
      </w:r>
      <w:r w:rsidRPr="004E196A">
        <w:rPr>
          <w:rFonts w:ascii="Arial" w:hAnsi="Arial" w:cs="Arial"/>
          <w:color w:val="000000" w:themeColor="text1"/>
          <w:sz w:val="24"/>
          <w:szCs w:val="24"/>
        </w:rPr>
        <w:t>, Williams S</w:t>
      </w:r>
      <w:r w:rsidR="00C23120">
        <w:rPr>
          <w:rFonts w:ascii="Arial" w:hAnsi="Arial" w:cs="Arial"/>
          <w:color w:val="000000" w:themeColor="text1"/>
          <w:sz w:val="24"/>
          <w:szCs w:val="24"/>
        </w:rPr>
        <w:t>B</w:t>
      </w:r>
      <w:r w:rsidRPr="004E196A">
        <w:rPr>
          <w:rFonts w:ascii="Arial" w:hAnsi="Arial" w:cs="Arial"/>
          <w:color w:val="000000" w:themeColor="text1"/>
          <w:sz w:val="24"/>
          <w:szCs w:val="24"/>
          <w:vertAlign w:val="superscript"/>
        </w:rPr>
        <w:t>5</w:t>
      </w:r>
      <w:r w:rsidRPr="004E196A">
        <w:rPr>
          <w:rFonts w:ascii="Arial" w:hAnsi="Arial" w:cs="Arial"/>
          <w:color w:val="000000" w:themeColor="text1"/>
          <w:sz w:val="24"/>
          <w:szCs w:val="24"/>
        </w:rPr>
        <w:t>, Urban R</w:t>
      </w:r>
      <w:r w:rsidRPr="004E196A">
        <w:rPr>
          <w:rFonts w:ascii="Arial" w:hAnsi="Arial" w:cs="Arial"/>
          <w:color w:val="000000" w:themeColor="text1"/>
          <w:sz w:val="24"/>
          <w:szCs w:val="24"/>
          <w:vertAlign w:val="superscript"/>
        </w:rPr>
        <w:t>6</w:t>
      </w:r>
      <w:r w:rsidRPr="004E196A">
        <w:rPr>
          <w:rFonts w:ascii="Arial" w:hAnsi="Arial" w:cs="Arial"/>
          <w:color w:val="000000" w:themeColor="text1"/>
          <w:sz w:val="24"/>
          <w:szCs w:val="24"/>
        </w:rPr>
        <w:t>, Orestis</w:t>
      </w:r>
      <w:r>
        <w:rPr>
          <w:rFonts w:ascii="Arial" w:hAnsi="Arial" w:cs="Arial"/>
          <w:color w:val="000000" w:themeColor="text1"/>
          <w:sz w:val="24"/>
          <w:szCs w:val="24"/>
        </w:rPr>
        <w:t xml:space="preserve"> P</w:t>
      </w:r>
      <w:r w:rsidRPr="004E196A">
        <w:rPr>
          <w:rFonts w:ascii="Arial" w:hAnsi="Arial" w:cs="Arial"/>
          <w:color w:val="000000" w:themeColor="text1"/>
          <w:sz w:val="24"/>
          <w:szCs w:val="24"/>
          <w:vertAlign w:val="superscript"/>
        </w:rPr>
        <w:t>7</w:t>
      </w:r>
      <w:r w:rsidRPr="004E196A">
        <w:rPr>
          <w:rFonts w:ascii="Arial" w:hAnsi="Arial" w:cs="Arial"/>
          <w:color w:val="000000" w:themeColor="text1"/>
          <w:sz w:val="24"/>
          <w:szCs w:val="24"/>
        </w:rPr>
        <w:t>, Kuo YF</w:t>
      </w:r>
      <w:r w:rsidRPr="004E196A">
        <w:rPr>
          <w:rFonts w:ascii="Arial" w:hAnsi="Arial" w:cs="Arial"/>
          <w:color w:val="000000" w:themeColor="text1"/>
          <w:sz w:val="24"/>
          <w:szCs w:val="24"/>
          <w:vertAlign w:val="superscript"/>
        </w:rPr>
        <w:t>1</w:t>
      </w:r>
      <w:r w:rsidRPr="004E196A">
        <w:rPr>
          <w:rFonts w:ascii="Arial" w:hAnsi="Arial" w:cs="Arial"/>
          <w:color w:val="000000" w:themeColor="text1"/>
          <w:sz w:val="24"/>
          <w:szCs w:val="24"/>
        </w:rPr>
        <w:t>, Baillargeon J</w:t>
      </w:r>
      <w:r w:rsidRPr="004E196A">
        <w:rPr>
          <w:rFonts w:ascii="Arial" w:hAnsi="Arial" w:cs="Arial"/>
          <w:color w:val="000000" w:themeColor="text1"/>
          <w:sz w:val="24"/>
          <w:szCs w:val="24"/>
          <w:vertAlign w:val="superscript"/>
        </w:rPr>
        <w:t>1</w:t>
      </w:r>
      <w:r w:rsidRPr="004E196A">
        <w:rPr>
          <w:rFonts w:ascii="Arial" w:hAnsi="Arial" w:cs="Arial"/>
          <w:color w:val="000000" w:themeColor="text1"/>
          <w:sz w:val="24"/>
          <w:szCs w:val="24"/>
        </w:rPr>
        <w:t xml:space="preserve">, </w:t>
      </w:r>
      <w:r w:rsidRPr="003E501F">
        <w:rPr>
          <w:rFonts w:ascii="Arial" w:hAnsi="Arial" w:cs="Arial"/>
          <w:color w:val="000000" w:themeColor="text1"/>
          <w:sz w:val="24"/>
          <w:szCs w:val="24"/>
        </w:rPr>
        <w:t>*</w:t>
      </w:r>
      <w:r w:rsidRPr="004E196A">
        <w:rPr>
          <w:rFonts w:ascii="Arial" w:hAnsi="Arial" w:cs="Arial"/>
          <w:color w:val="000000" w:themeColor="text1"/>
          <w:sz w:val="24"/>
          <w:szCs w:val="24"/>
        </w:rPr>
        <w:t>Farias A</w:t>
      </w:r>
      <w:r>
        <w:rPr>
          <w:rFonts w:ascii="Arial" w:hAnsi="Arial" w:cs="Arial"/>
          <w:color w:val="000000" w:themeColor="text1"/>
          <w:sz w:val="24"/>
          <w:szCs w:val="24"/>
          <w:vertAlign w:val="superscript"/>
        </w:rPr>
        <w:t>8</w:t>
      </w:r>
      <w:r w:rsidRPr="004E196A">
        <w:rPr>
          <w:rFonts w:ascii="Arial" w:hAnsi="Arial" w:cs="Arial"/>
          <w:color w:val="000000" w:themeColor="text1"/>
          <w:sz w:val="24"/>
          <w:szCs w:val="24"/>
        </w:rPr>
        <w:t xml:space="preserve">, </w:t>
      </w:r>
      <w:r w:rsidRPr="003E501F">
        <w:rPr>
          <w:rFonts w:ascii="Arial" w:hAnsi="Arial" w:cs="Arial"/>
          <w:color w:val="000000" w:themeColor="text1"/>
          <w:sz w:val="24"/>
          <w:szCs w:val="24"/>
        </w:rPr>
        <w:t>*</w:t>
      </w:r>
      <w:r w:rsidRPr="004E196A">
        <w:rPr>
          <w:rFonts w:ascii="Arial" w:hAnsi="Arial" w:cs="Arial"/>
          <w:color w:val="000000" w:themeColor="text1"/>
          <w:sz w:val="24"/>
          <w:szCs w:val="24"/>
        </w:rPr>
        <w:t>Kraus</w:t>
      </w:r>
      <w:r>
        <w:rPr>
          <w:rFonts w:ascii="Arial" w:hAnsi="Arial" w:cs="Arial"/>
          <w:color w:val="000000" w:themeColor="text1"/>
          <w:sz w:val="24"/>
          <w:szCs w:val="24"/>
        </w:rPr>
        <w:t>e T</w:t>
      </w:r>
      <w:r>
        <w:rPr>
          <w:rFonts w:ascii="Arial" w:hAnsi="Arial" w:cs="Arial"/>
          <w:color w:val="000000" w:themeColor="text1"/>
          <w:sz w:val="24"/>
          <w:szCs w:val="24"/>
          <w:vertAlign w:val="superscript"/>
        </w:rPr>
        <w:t>9</w:t>
      </w:r>
      <w:r w:rsidRPr="004E196A">
        <w:rPr>
          <w:rFonts w:ascii="Arial" w:hAnsi="Arial" w:cs="Arial"/>
          <w:color w:val="000000" w:themeColor="text1"/>
          <w:sz w:val="24"/>
          <w:szCs w:val="24"/>
        </w:rPr>
        <w:t xml:space="preserve"> </w:t>
      </w:r>
    </w:p>
    <w:p w14:paraId="58F66BCE" w14:textId="77777777" w:rsidR="000D0364" w:rsidRDefault="000D0364" w:rsidP="000D0364">
      <w:pPr>
        <w:spacing w:line="240" w:lineRule="auto"/>
        <w:contextualSpacing/>
        <w:rPr>
          <w:rFonts w:ascii="Arial" w:hAnsi="Arial" w:cs="Arial"/>
          <w:color w:val="000000" w:themeColor="text1"/>
          <w:sz w:val="24"/>
          <w:szCs w:val="24"/>
        </w:rPr>
      </w:pPr>
    </w:p>
    <w:p w14:paraId="0092B593" w14:textId="77777777" w:rsidR="000D0364" w:rsidRPr="0091778B" w:rsidRDefault="000D0364" w:rsidP="000D0364">
      <w:pPr>
        <w:spacing w:line="240" w:lineRule="auto"/>
        <w:contextualSpacing/>
        <w:rPr>
          <w:rFonts w:ascii="Arial" w:eastAsiaTheme="minorHAnsi" w:hAnsi="Arial" w:cs="Arial"/>
          <w:b/>
          <w:color w:val="000000" w:themeColor="text1"/>
          <w:sz w:val="24"/>
          <w:szCs w:val="24"/>
        </w:rPr>
      </w:pPr>
      <w:r w:rsidRPr="0091778B">
        <w:rPr>
          <w:rFonts w:ascii="Arial" w:eastAsiaTheme="minorHAnsi" w:hAnsi="Arial" w:cs="Arial"/>
          <w:b/>
          <w:color w:val="000000" w:themeColor="text1"/>
          <w:sz w:val="24"/>
          <w:szCs w:val="24"/>
        </w:rPr>
        <w:t>Author Affiliations:</w:t>
      </w:r>
    </w:p>
    <w:p w14:paraId="174C85EC" w14:textId="77777777" w:rsidR="000D0364" w:rsidRPr="0091778B" w:rsidRDefault="000D0364" w:rsidP="000D0364">
      <w:pPr>
        <w:spacing w:line="240" w:lineRule="auto"/>
        <w:contextualSpacing/>
        <w:rPr>
          <w:rFonts w:ascii="Arial" w:eastAsiaTheme="minorHAnsi" w:hAnsi="Arial" w:cs="Arial"/>
          <w:color w:val="000000" w:themeColor="text1"/>
          <w:sz w:val="24"/>
          <w:szCs w:val="24"/>
        </w:rPr>
      </w:pPr>
      <w:r w:rsidRPr="0091778B">
        <w:rPr>
          <w:rFonts w:ascii="Arial" w:eastAsiaTheme="minorHAnsi" w:hAnsi="Arial" w:cs="Arial"/>
          <w:color w:val="000000" w:themeColor="text1"/>
          <w:sz w:val="24"/>
          <w:szCs w:val="24"/>
          <w:vertAlign w:val="superscript"/>
        </w:rPr>
        <w:t>1</w:t>
      </w:r>
      <w:r w:rsidRPr="0091778B">
        <w:rPr>
          <w:rFonts w:ascii="Arial" w:eastAsiaTheme="minorHAnsi" w:hAnsi="Arial" w:cs="Arial"/>
          <w:color w:val="000000" w:themeColor="text1"/>
          <w:sz w:val="24"/>
          <w:szCs w:val="24"/>
        </w:rPr>
        <w:t>Deparment of Preventive Medicine and Community Health, University of Texas Medical Branch, Galveston, TX, USA</w:t>
      </w:r>
    </w:p>
    <w:p w14:paraId="6DBA6714" w14:textId="77777777" w:rsidR="000D0364" w:rsidRPr="0091778B" w:rsidRDefault="000D0364" w:rsidP="000D0364">
      <w:pPr>
        <w:spacing w:line="240" w:lineRule="auto"/>
        <w:contextualSpacing/>
        <w:rPr>
          <w:rFonts w:ascii="Arial" w:eastAsiaTheme="minorHAnsi" w:hAnsi="Arial" w:cs="Arial"/>
          <w:color w:val="000000" w:themeColor="text1"/>
          <w:sz w:val="24"/>
          <w:szCs w:val="24"/>
        </w:rPr>
      </w:pPr>
      <w:r>
        <w:rPr>
          <w:rFonts w:ascii="Arial" w:eastAsiaTheme="minorHAnsi" w:hAnsi="Arial" w:cs="Arial"/>
          <w:color w:val="000000" w:themeColor="text1"/>
          <w:sz w:val="24"/>
          <w:szCs w:val="24"/>
          <w:vertAlign w:val="superscript"/>
        </w:rPr>
        <w:t>2</w:t>
      </w:r>
      <w:r w:rsidRPr="0091778B">
        <w:rPr>
          <w:rFonts w:ascii="Arial" w:eastAsiaTheme="minorHAnsi" w:hAnsi="Arial" w:cs="Arial"/>
          <w:color w:val="000000" w:themeColor="text1"/>
          <w:sz w:val="24"/>
          <w:szCs w:val="24"/>
        </w:rPr>
        <w:t>Department of Hygiene and Epidemiology, University of Ioannina School of Medicine, Ioannina, Greece</w:t>
      </w:r>
    </w:p>
    <w:p w14:paraId="23116663" w14:textId="77777777" w:rsidR="000D0364" w:rsidRDefault="000D0364" w:rsidP="000D0364">
      <w:pPr>
        <w:spacing w:line="240" w:lineRule="auto"/>
        <w:contextualSpacing/>
        <w:rPr>
          <w:rFonts w:ascii="Arial" w:eastAsiaTheme="minorHAnsi" w:hAnsi="Arial" w:cs="Arial"/>
          <w:color w:val="000000" w:themeColor="text1"/>
          <w:sz w:val="24"/>
          <w:szCs w:val="24"/>
        </w:rPr>
      </w:pPr>
      <w:r>
        <w:rPr>
          <w:rFonts w:ascii="Arial" w:eastAsiaTheme="minorHAnsi" w:hAnsi="Arial" w:cs="Arial"/>
          <w:color w:val="000000" w:themeColor="text1"/>
          <w:sz w:val="24"/>
          <w:szCs w:val="24"/>
          <w:vertAlign w:val="superscript"/>
        </w:rPr>
        <w:t>3</w:t>
      </w:r>
      <w:r w:rsidRPr="0091778B">
        <w:rPr>
          <w:rFonts w:ascii="Arial" w:eastAsiaTheme="minorHAnsi" w:hAnsi="Arial" w:cs="Arial"/>
          <w:color w:val="000000" w:themeColor="text1"/>
          <w:sz w:val="24"/>
          <w:szCs w:val="24"/>
        </w:rPr>
        <w:t>Department of Epidemiology and Biostatistics, School of Public Health, Imperial College London, London, UK</w:t>
      </w:r>
    </w:p>
    <w:p w14:paraId="6D91A66C" w14:textId="77777777" w:rsidR="000D0364" w:rsidRPr="0091778B" w:rsidRDefault="000D0364" w:rsidP="000D0364">
      <w:pPr>
        <w:spacing w:line="240" w:lineRule="auto"/>
        <w:contextualSpacing/>
        <w:rPr>
          <w:rFonts w:ascii="Arial" w:eastAsiaTheme="minorHAnsi" w:hAnsi="Arial" w:cs="Arial"/>
          <w:color w:val="000000" w:themeColor="text1"/>
          <w:sz w:val="24"/>
          <w:szCs w:val="24"/>
        </w:rPr>
      </w:pPr>
      <w:r>
        <w:rPr>
          <w:rFonts w:ascii="Arial" w:eastAsiaTheme="minorHAnsi" w:hAnsi="Arial" w:cs="Arial"/>
          <w:color w:val="000000" w:themeColor="text1"/>
          <w:sz w:val="24"/>
          <w:szCs w:val="24"/>
          <w:vertAlign w:val="superscript"/>
        </w:rPr>
        <w:t>4</w:t>
      </w:r>
      <w:r>
        <w:rPr>
          <w:rFonts w:ascii="Arial" w:eastAsiaTheme="minorHAnsi" w:hAnsi="Arial" w:cs="Arial"/>
          <w:color w:val="000000" w:themeColor="text1"/>
          <w:sz w:val="24"/>
          <w:szCs w:val="24"/>
        </w:rPr>
        <w:t>Scott Department of Urology at Baylor College of Medicine, Houston, TX</w:t>
      </w:r>
    </w:p>
    <w:p w14:paraId="07AA81DC" w14:textId="77777777" w:rsidR="000D0364" w:rsidRPr="0091778B" w:rsidRDefault="000D0364" w:rsidP="000D0364">
      <w:pPr>
        <w:spacing w:line="240" w:lineRule="auto"/>
        <w:contextualSpacing/>
        <w:rPr>
          <w:rFonts w:ascii="Arial" w:eastAsiaTheme="minorHAnsi" w:hAnsi="Arial" w:cs="Arial"/>
          <w:color w:val="000000" w:themeColor="text1"/>
          <w:sz w:val="24"/>
          <w:szCs w:val="24"/>
        </w:rPr>
      </w:pPr>
      <w:r>
        <w:rPr>
          <w:rFonts w:ascii="Arial" w:eastAsiaTheme="minorHAnsi" w:hAnsi="Arial" w:cs="Arial"/>
          <w:color w:val="000000" w:themeColor="text1"/>
          <w:sz w:val="24"/>
          <w:szCs w:val="24"/>
          <w:vertAlign w:val="superscript"/>
        </w:rPr>
        <w:t>5</w:t>
      </w:r>
      <w:r>
        <w:rPr>
          <w:rFonts w:ascii="Arial" w:eastAsiaTheme="minorHAnsi" w:hAnsi="Arial" w:cs="Arial"/>
          <w:color w:val="000000" w:themeColor="text1"/>
          <w:sz w:val="24"/>
          <w:szCs w:val="24"/>
        </w:rPr>
        <w:t xml:space="preserve">Department of Surgery, </w:t>
      </w:r>
      <w:r w:rsidRPr="0091778B">
        <w:rPr>
          <w:rFonts w:ascii="Arial" w:eastAsiaTheme="minorHAnsi" w:hAnsi="Arial" w:cs="Arial"/>
          <w:color w:val="000000" w:themeColor="text1"/>
          <w:sz w:val="24"/>
          <w:szCs w:val="24"/>
        </w:rPr>
        <w:t>Division of Urology, University of Texas Medical Branch, Galveston, TX, USA</w:t>
      </w:r>
    </w:p>
    <w:p w14:paraId="33449BE1" w14:textId="77777777" w:rsidR="000D0364" w:rsidRDefault="000D0364" w:rsidP="000D0364">
      <w:pPr>
        <w:spacing w:line="240" w:lineRule="auto"/>
        <w:contextualSpacing/>
        <w:rPr>
          <w:rFonts w:ascii="Arial" w:eastAsiaTheme="minorHAnsi" w:hAnsi="Arial" w:cs="Arial"/>
          <w:color w:val="000000" w:themeColor="text1"/>
          <w:sz w:val="24"/>
          <w:szCs w:val="24"/>
        </w:rPr>
      </w:pPr>
      <w:r>
        <w:rPr>
          <w:rFonts w:ascii="Arial" w:eastAsiaTheme="minorHAnsi" w:hAnsi="Arial" w:cs="Arial"/>
          <w:color w:val="000000" w:themeColor="text1"/>
          <w:sz w:val="24"/>
          <w:szCs w:val="24"/>
          <w:vertAlign w:val="superscript"/>
        </w:rPr>
        <w:t>6</w:t>
      </w:r>
      <w:r w:rsidRPr="0091778B">
        <w:rPr>
          <w:rFonts w:ascii="Arial" w:eastAsiaTheme="minorHAnsi" w:hAnsi="Arial" w:cs="Arial"/>
          <w:color w:val="000000" w:themeColor="text1"/>
          <w:sz w:val="24"/>
          <w:szCs w:val="24"/>
        </w:rPr>
        <w:t>Department of Internal Medicine, University of Texas Medical Branch, Galveston, TX</w:t>
      </w:r>
    </w:p>
    <w:p w14:paraId="6A1CE119" w14:textId="77777777" w:rsidR="000D0364" w:rsidRPr="0091778B" w:rsidRDefault="000D0364" w:rsidP="000D0364">
      <w:pPr>
        <w:spacing w:line="240" w:lineRule="auto"/>
        <w:contextualSpacing/>
        <w:rPr>
          <w:rFonts w:ascii="Arial" w:eastAsiaTheme="minorHAnsi" w:hAnsi="Arial" w:cs="Arial"/>
          <w:color w:val="000000" w:themeColor="text1"/>
          <w:sz w:val="24"/>
          <w:szCs w:val="24"/>
        </w:rPr>
      </w:pPr>
      <w:r>
        <w:rPr>
          <w:rFonts w:ascii="Arial" w:eastAsiaTheme="minorHAnsi" w:hAnsi="Arial" w:cs="Arial"/>
          <w:color w:val="000000" w:themeColor="text1"/>
          <w:sz w:val="24"/>
          <w:szCs w:val="24"/>
          <w:vertAlign w:val="superscript"/>
        </w:rPr>
        <w:t>7</w:t>
      </w:r>
      <w:r>
        <w:rPr>
          <w:rFonts w:ascii="Arial" w:eastAsiaTheme="minorHAnsi" w:hAnsi="Arial" w:cs="Arial"/>
          <w:color w:val="000000" w:themeColor="text1"/>
          <w:sz w:val="24"/>
          <w:szCs w:val="24"/>
        </w:rPr>
        <w:t>Department of Policy and Practice, Brown University- School of Public Health, Providence, RI</w:t>
      </w:r>
    </w:p>
    <w:p w14:paraId="70F47E88" w14:textId="77777777" w:rsidR="000D0364" w:rsidRDefault="000D0364" w:rsidP="000D0364">
      <w:pPr>
        <w:spacing w:line="240" w:lineRule="auto"/>
        <w:contextualSpacing/>
        <w:rPr>
          <w:rFonts w:ascii="Arial" w:hAnsi="Arial" w:cs="Arial"/>
          <w:color w:val="000000" w:themeColor="text1"/>
          <w:sz w:val="24"/>
          <w:szCs w:val="24"/>
        </w:rPr>
      </w:pPr>
      <w:r>
        <w:rPr>
          <w:rFonts w:ascii="Arial" w:hAnsi="Arial" w:cs="Arial"/>
          <w:color w:val="000000" w:themeColor="text1"/>
          <w:sz w:val="24"/>
          <w:szCs w:val="24"/>
          <w:vertAlign w:val="superscript"/>
        </w:rPr>
        <w:t>8</w:t>
      </w:r>
      <w:r>
        <w:rPr>
          <w:rFonts w:ascii="Arial" w:hAnsi="Arial" w:cs="Arial"/>
          <w:color w:val="000000" w:themeColor="text1"/>
          <w:sz w:val="24"/>
          <w:szCs w:val="24"/>
        </w:rPr>
        <w:t xml:space="preserve">Keck School of Medicine of the University of Southern California, Department of Preventive Medicine, Norris Comprehensive Cancer Center, </w:t>
      </w:r>
      <w:proofErr w:type="spellStart"/>
      <w:r>
        <w:rPr>
          <w:rFonts w:ascii="Arial" w:hAnsi="Arial" w:cs="Arial"/>
          <w:color w:val="000000" w:themeColor="text1"/>
          <w:sz w:val="24"/>
          <w:szCs w:val="24"/>
        </w:rPr>
        <w:t>Gehr</w:t>
      </w:r>
      <w:proofErr w:type="spellEnd"/>
      <w:r>
        <w:rPr>
          <w:rFonts w:ascii="Arial" w:hAnsi="Arial" w:cs="Arial"/>
          <w:color w:val="000000" w:themeColor="text1"/>
          <w:sz w:val="24"/>
          <w:szCs w:val="24"/>
        </w:rPr>
        <w:t xml:space="preserve"> Family Center for Health Systems Science. </w:t>
      </w:r>
    </w:p>
    <w:p w14:paraId="6EA70A4F" w14:textId="77777777" w:rsidR="000D0364" w:rsidRDefault="000D0364" w:rsidP="000D0364">
      <w:pPr>
        <w:spacing w:line="240" w:lineRule="auto"/>
        <w:contextualSpacing/>
        <w:rPr>
          <w:rFonts w:ascii="Arial" w:hAnsi="Arial" w:cs="Arial"/>
          <w:color w:val="000000" w:themeColor="text1"/>
          <w:sz w:val="24"/>
          <w:szCs w:val="24"/>
        </w:rPr>
      </w:pPr>
      <w:r>
        <w:rPr>
          <w:rFonts w:ascii="Arial" w:hAnsi="Arial" w:cs="Arial"/>
          <w:color w:val="000000" w:themeColor="text1"/>
          <w:sz w:val="24"/>
          <w:szCs w:val="24"/>
          <w:vertAlign w:val="superscript"/>
        </w:rPr>
        <w:t>9</w:t>
      </w:r>
      <w:r>
        <w:rPr>
          <w:rFonts w:ascii="Arial" w:hAnsi="Arial" w:cs="Arial"/>
          <w:color w:val="000000" w:themeColor="text1"/>
          <w:sz w:val="24"/>
          <w:szCs w:val="24"/>
        </w:rPr>
        <w:t>UTHealth School of Public Health, Houston, TX</w:t>
      </w:r>
    </w:p>
    <w:p w14:paraId="19436FEA" w14:textId="77777777" w:rsidR="000D0364" w:rsidRDefault="000D0364" w:rsidP="000D0364">
      <w:pPr>
        <w:spacing w:line="240" w:lineRule="auto"/>
        <w:contextualSpacing/>
        <w:rPr>
          <w:rFonts w:ascii="Arial" w:hAnsi="Arial" w:cs="Arial"/>
          <w:color w:val="000000" w:themeColor="text1"/>
          <w:sz w:val="24"/>
          <w:szCs w:val="24"/>
        </w:rPr>
      </w:pPr>
    </w:p>
    <w:p w14:paraId="4B29172F" w14:textId="77777777" w:rsidR="000D0364" w:rsidRDefault="000D0364" w:rsidP="000D0364">
      <w:pPr>
        <w:spacing w:line="240" w:lineRule="auto"/>
        <w:contextualSpacing/>
        <w:rPr>
          <w:rFonts w:ascii="Arial" w:hAnsi="Arial" w:cs="Arial"/>
          <w:color w:val="000000" w:themeColor="text1"/>
          <w:sz w:val="24"/>
          <w:szCs w:val="24"/>
        </w:rPr>
      </w:pPr>
      <w:r>
        <w:rPr>
          <w:rFonts w:ascii="Arial" w:hAnsi="Arial" w:cs="Arial"/>
          <w:color w:val="000000" w:themeColor="text1"/>
          <w:sz w:val="24"/>
          <w:szCs w:val="24"/>
          <w:vertAlign w:val="superscript"/>
        </w:rPr>
        <w:t>*</w:t>
      </w:r>
      <w:r>
        <w:rPr>
          <w:rFonts w:ascii="Arial" w:hAnsi="Arial" w:cs="Arial"/>
          <w:color w:val="000000" w:themeColor="text1"/>
          <w:sz w:val="24"/>
          <w:szCs w:val="24"/>
        </w:rPr>
        <w:t xml:space="preserve">These authors contributed equally to this work. </w:t>
      </w:r>
    </w:p>
    <w:p w14:paraId="026B423D" w14:textId="77777777" w:rsidR="000D0364" w:rsidRPr="000A57AE" w:rsidRDefault="000D0364" w:rsidP="000D0364">
      <w:pPr>
        <w:spacing w:line="240" w:lineRule="auto"/>
        <w:contextualSpacing/>
        <w:rPr>
          <w:rFonts w:ascii="Arial" w:hAnsi="Arial" w:cs="Arial"/>
          <w:color w:val="000000" w:themeColor="text1"/>
          <w:sz w:val="24"/>
          <w:szCs w:val="24"/>
        </w:rPr>
      </w:pPr>
    </w:p>
    <w:p w14:paraId="67D8E1AB" w14:textId="77777777" w:rsidR="000D0364" w:rsidRDefault="000D0364" w:rsidP="000D0364">
      <w:pPr>
        <w:spacing w:line="240" w:lineRule="auto"/>
        <w:rPr>
          <w:rFonts w:ascii="Arial" w:hAnsi="Arial" w:cs="Arial"/>
          <w:b/>
          <w:color w:val="000000" w:themeColor="text1"/>
          <w:sz w:val="24"/>
          <w:szCs w:val="24"/>
        </w:rPr>
      </w:pPr>
      <w:r>
        <w:rPr>
          <w:rFonts w:ascii="Arial" w:hAnsi="Arial" w:cs="Arial"/>
          <w:b/>
          <w:color w:val="000000" w:themeColor="text1"/>
          <w:sz w:val="24"/>
          <w:szCs w:val="24"/>
        </w:rPr>
        <w:t>Corresponding author</w:t>
      </w:r>
    </w:p>
    <w:p w14:paraId="06565038" w14:textId="77777777" w:rsidR="000D0364" w:rsidRPr="00921ECE" w:rsidRDefault="000D0364" w:rsidP="000D0364">
      <w:pPr>
        <w:pStyle w:val="BasicParagraph"/>
        <w:rPr>
          <w:rFonts w:ascii="Arial" w:hAnsi="Arial" w:cs="Arial"/>
          <w:sz w:val="22"/>
          <w:szCs w:val="22"/>
        </w:rPr>
      </w:pPr>
      <w:r w:rsidRPr="00921ECE">
        <w:rPr>
          <w:rFonts w:ascii="Arial" w:hAnsi="Arial" w:cs="Arial"/>
          <w:b/>
          <w:bCs/>
          <w:sz w:val="22"/>
          <w:szCs w:val="22"/>
        </w:rPr>
        <w:t xml:space="preserve">David S. Lopez, </w:t>
      </w:r>
      <w:proofErr w:type="spellStart"/>
      <w:r w:rsidRPr="00921ECE">
        <w:rPr>
          <w:rFonts w:ascii="Arial" w:hAnsi="Arial" w:cs="Arial"/>
          <w:b/>
          <w:bCs/>
          <w:sz w:val="22"/>
          <w:szCs w:val="22"/>
        </w:rPr>
        <w:t>DrPh</w:t>
      </w:r>
      <w:proofErr w:type="spellEnd"/>
      <w:r w:rsidRPr="00921ECE">
        <w:rPr>
          <w:rFonts w:ascii="Arial" w:hAnsi="Arial" w:cs="Arial"/>
          <w:b/>
          <w:bCs/>
          <w:sz w:val="22"/>
          <w:szCs w:val="22"/>
        </w:rPr>
        <w:t>, MPH, MS</w:t>
      </w:r>
    </w:p>
    <w:p w14:paraId="38501876" w14:textId="77777777" w:rsidR="000D0364" w:rsidRPr="00C75D37" w:rsidRDefault="000D0364" w:rsidP="000D0364">
      <w:pPr>
        <w:pStyle w:val="BasicParagraph"/>
        <w:rPr>
          <w:rFonts w:ascii="Arial" w:hAnsi="Arial" w:cs="Arial"/>
          <w:color w:val="000000" w:themeColor="text1"/>
          <w:sz w:val="22"/>
          <w:szCs w:val="22"/>
        </w:rPr>
      </w:pPr>
      <w:r w:rsidRPr="00C75D37">
        <w:rPr>
          <w:rFonts w:ascii="Arial" w:hAnsi="Arial" w:cs="Arial"/>
          <w:color w:val="000000" w:themeColor="text1"/>
          <w:sz w:val="22"/>
          <w:szCs w:val="22"/>
        </w:rPr>
        <w:t>Assistant Professor of Epidemiology</w:t>
      </w:r>
    </w:p>
    <w:p w14:paraId="73C72F78" w14:textId="77777777" w:rsidR="000D0364" w:rsidRPr="00C75D37" w:rsidRDefault="000D0364" w:rsidP="000D0364">
      <w:pPr>
        <w:pStyle w:val="BasicParagraph"/>
        <w:rPr>
          <w:rFonts w:ascii="Arial" w:hAnsi="Arial" w:cs="Arial"/>
          <w:color w:val="000000" w:themeColor="text1"/>
          <w:spacing w:val="1"/>
          <w:sz w:val="22"/>
          <w:szCs w:val="22"/>
        </w:rPr>
      </w:pPr>
      <w:r w:rsidRPr="00C75D37">
        <w:rPr>
          <w:rFonts w:ascii="Arial" w:hAnsi="Arial" w:cs="Arial"/>
          <w:color w:val="000000" w:themeColor="text1"/>
          <w:spacing w:val="1"/>
          <w:sz w:val="22"/>
          <w:szCs w:val="22"/>
        </w:rPr>
        <w:t>Department of Preventive Medicine</w:t>
      </w:r>
    </w:p>
    <w:p w14:paraId="3B750F2C" w14:textId="77777777" w:rsidR="000D0364" w:rsidRPr="00C75D37" w:rsidRDefault="000D0364" w:rsidP="000D0364">
      <w:pPr>
        <w:pStyle w:val="BasicParagraph"/>
        <w:rPr>
          <w:rFonts w:ascii="Arial" w:hAnsi="Arial" w:cs="Arial"/>
          <w:color w:val="000000" w:themeColor="text1"/>
          <w:spacing w:val="1"/>
          <w:sz w:val="22"/>
          <w:szCs w:val="22"/>
        </w:rPr>
      </w:pPr>
      <w:r w:rsidRPr="00C75D37">
        <w:rPr>
          <w:rFonts w:ascii="Arial" w:hAnsi="Arial" w:cs="Arial"/>
          <w:color w:val="000000" w:themeColor="text1"/>
          <w:spacing w:val="1"/>
          <w:sz w:val="22"/>
          <w:szCs w:val="22"/>
        </w:rPr>
        <w:t>UTMB Health School of Medicine</w:t>
      </w:r>
    </w:p>
    <w:p w14:paraId="14D3D923" w14:textId="77777777" w:rsidR="000D0364" w:rsidRPr="00C75D37" w:rsidRDefault="000D0364" w:rsidP="000D0364">
      <w:pPr>
        <w:pStyle w:val="BasicParagraph"/>
        <w:rPr>
          <w:rFonts w:ascii="Arial" w:hAnsi="Arial" w:cs="Arial"/>
          <w:color w:val="000000" w:themeColor="text1"/>
          <w:spacing w:val="1"/>
          <w:sz w:val="22"/>
          <w:szCs w:val="22"/>
        </w:rPr>
      </w:pPr>
      <w:r w:rsidRPr="00C75D37">
        <w:rPr>
          <w:rFonts w:ascii="Arial" w:hAnsi="Arial" w:cs="Arial"/>
          <w:color w:val="000000" w:themeColor="text1"/>
          <w:spacing w:val="1"/>
          <w:sz w:val="22"/>
          <w:szCs w:val="22"/>
        </w:rPr>
        <w:t xml:space="preserve">301 University Blvd., </w:t>
      </w:r>
    </w:p>
    <w:p w14:paraId="1E3DD880" w14:textId="77777777" w:rsidR="000D0364" w:rsidRPr="00C75D37" w:rsidRDefault="000D0364" w:rsidP="000D0364">
      <w:pPr>
        <w:pStyle w:val="BasicParagraph"/>
        <w:rPr>
          <w:rFonts w:ascii="Arial" w:hAnsi="Arial" w:cs="Arial"/>
          <w:color w:val="000000" w:themeColor="text1"/>
          <w:spacing w:val="1"/>
          <w:sz w:val="22"/>
          <w:szCs w:val="22"/>
        </w:rPr>
      </w:pPr>
      <w:r w:rsidRPr="00C75D37">
        <w:rPr>
          <w:rFonts w:ascii="Arial" w:hAnsi="Arial" w:cs="Arial"/>
          <w:color w:val="000000" w:themeColor="text1"/>
          <w:spacing w:val="1"/>
          <w:sz w:val="22"/>
          <w:szCs w:val="22"/>
        </w:rPr>
        <w:t>Galveston, TX 77555-1153</w:t>
      </w:r>
    </w:p>
    <w:p w14:paraId="45A77699" w14:textId="77777777" w:rsidR="000D0364" w:rsidRDefault="000D0364" w:rsidP="000D0364">
      <w:pPr>
        <w:pStyle w:val="BasicParagraph"/>
        <w:rPr>
          <w:rFonts w:ascii="Arial" w:hAnsi="Arial" w:cs="Arial"/>
          <w:color w:val="000000" w:themeColor="text1"/>
          <w:spacing w:val="1"/>
          <w:sz w:val="22"/>
          <w:szCs w:val="22"/>
        </w:rPr>
      </w:pPr>
      <w:r w:rsidRPr="00C75D37">
        <w:rPr>
          <w:rFonts w:ascii="Arial" w:hAnsi="Arial" w:cs="Arial"/>
          <w:color w:val="000000" w:themeColor="text1"/>
          <w:spacing w:val="1"/>
          <w:sz w:val="22"/>
          <w:szCs w:val="22"/>
        </w:rPr>
        <w:t xml:space="preserve">O 409.772.9132   </w:t>
      </w:r>
    </w:p>
    <w:p w14:paraId="447DAC17" w14:textId="77777777" w:rsidR="000D0364" w:rsidRPr="00C75D37" w:rsidRDefault="000D0364" w:rsidP="000D0364">
      <w:pPr>
        <w:pStyle w:val="BasicParagraph"/>
        <w:rPr>
          <w:rFonts w:ascii="Arial" w:hAnsi="Arial" w:cs="Arial"/>
          <w:color w:val="000000" w:themeColor="text1"/>
          <w:spacing w:val="1"/>
          <w:sz w:val="22"/>
          <w:szCs w:val="22"/>
        </w:rPr>
      </w:pPr>
      <w:r w:rsidRPr="00C75D37">
        <w:rPr>
          <w:rFonts w:ascii="Arial" w:hAnsi="Arial" w:cs="Arial"/>
          <w:color w:val="000000" w:themeColor="text1"/>
          <w:spacing w:val="1"/>
          <w:sz w:val="22"/>
          <w:szCs w:val="22"/>
        </w:rPr>
        <w:t>F 409.772.5272</w:t>
      </w:r>
    </w:p>
    <w:p w14:paraId="243FC666" w14:textId="77777777" w:rsidR="000D0364" w:rsidRPr="00C75D37" w:rsidRDefault="000D0364" w:rsidP="000D0364">
      <w:pPr>
        <w:pStyle w:val="BasicParagraph"/>
        <w:rPr>
          <w:rFonts w:ascii="Arial" w:hAnsi="Arial" w:cs="Arial"/>
          <w:color w:val="000000" w:themeColor="text1"/>
          <w:spacing w:val="1"/>
          <w:sz w:val="22"/>
          <w:szCs w:val="22"/>
        </w:rPr>
      </w:pPr>
      <w:r w:rsidRPr="00C75D37">
        <w:rPr>
          <w:rFonts w:ascii="Arial" w:hAnsi="Arial" w:cs="Arial"/>
          <w:color w:val="000000" w:themeColor="text1"/>
          <w:spacing w:val="1"/>
          <w:sz w:val="22"/>
          <w:szCs w:val="22"/>
        </w:rPr>
        <w:t>E davlopez@utmb.edu</w:t>
      </w:r>
    </w:p>
    <w:p w14:paraId="3DAAFAF1" w14:textId="77777777" w:rsidR="000D0364" w:rsidRDefault="000D0364" w:rsidP="000D0364">
      <w:pPr>
        <w:spacing w:line="240" w:lineRule="auto"/>
        <w:contextualSpacing/>
        <w:rPr>
          <w:rFonts w:ascii="Arial" w:hAnsi="Arial" w:cs="Arial"/>
          <w:b/>
          <w:color w:val="000000" w:themeColor="text1"/>
          <w:sz w:val="24"/>
          <w:szCs w:val="24"/>
        </w:rPr>
      </w:pPr>
    </w:p>
    <w:p w14:paraId="6369B8C1" w14:textId="77777777" w:rsidR="000D0364" w:rsidRDefault="000D0364" w:rsidP="000D0364">
      <w:pPr>
        <w:spacing w:line="240" w:lineRule="auto"/>
        <w:contextualSpacing/>
        <w:rPr>
          <w:rFonts w:ascii="Arial" w:hAnsi="Arial" w:cs="Arial"/>
          <w:color w:val="000000" w:themeColor="text1"/>
          <w:sz w:val="24"/>
          <w:szCs w:val="24"/>
        </w:rPr>
      </w:pPr>
      <w:r>
        <w:rPr>
          <w:rFonts w:ascii="Arial" w:hAnsi="Arial" w:cs="Arial"/>
          <w:i/>
          <w:color w:val="000000" w:themeColor="text1"/>
          <w:sz w:val="24"/>
          <w:szCs w:val="24"/>
        </w:rPr>
        <w:t>Short running title</w:t>
      </w:r>
      <w:r w:rsidRPr="00BA12DA">
        <w:rPr>
          <w:rFonts w:ascii="Arial" w:hAnsi="Arial" w:cs="Arial"/>
          <w:color w:val="000000" w:themeColor="text1"/>
          <w:sz w:val="24"/>
          <w:szCs w:val="24"/>
        </w:rPr>
        <w:t>: te</w:t>
      </w:r>
      <w:r>
        <w:rPr>
          <w:rFonts w:ascii="Arial" w:hAnsi="Arial" w:cs="Arial"/>
          <w:color w:val="000000" w:themeColor="text1"/>
          <w:sz w:val="24"/>
          <w:szCs w:val="24"/>
        </w:rPr>
        <w:t xml:space="preserve">stosterone therapy and prostate cancer </w:t>
      </w:r>
    </w:p>
    <w:p w14:paraId="69E1AFB5" w14:textId="77777777" w:rsidR="000D0364" w:rsidRDefault="000D0364" w:rsidP="000D0364">
      <w:pPr>
        <w:spacing w:line="240" w:lineRule="auto"/>
        <w:contextualSpacing/>
        <w:rPr>
          <w:rFonts w:ascii="Arial" w:hAnsi="Arial" w:cs="Arial"/>
          <w:color w:val="000000" w:themeColor="text1"/>
          <w:sz w:val="24"/>
          <w:szCs w:val="24"/>
        </w:rPr>
      </w:pPr>
    </w:p>
    <w:p w14:paraId="121EACAA" w14:textId="77777777" w:rsidR="000D0364" w:rsidRPr="00BA12DA" w:rsidRDefault="000D0364" w:rsidP="000D0364">
      <w:pPr>
        <w:spacing w:line="240" w:lineRule="auto"/>
        <w:contextualSpacing/>
        <w:rPr>
          <w:rFonts w:ascii="Arial" w:hAnsi="Arial" w:cs="Arial"/>
          <w:color w:val="000000" w:themeColor="text1"/>
          <w:sz w:val="24"/>
          <w:szCs w:val="24"/>
        </w:rPr>
      </w:pPr>
      <w:r>
        <w:rPr>
          <w:rFonts w:ascii="Arial" w:hAnsi="Arial" w:cs="Arial"/>
          <w:color w:val="000000" w:themeColor="text1"/>
          <w:sz w:val="24"/>
          <w:szCs w:val="24"/>
        </w:rPr>
        <w:t xml:space="preserve">Key words: testosterone therapy, prostate cancer, health claims data and diabetes. </w:t>
      </w:r>
    </w:p>
    <w:p w14:paraId="3DD2BD8A" w14:textId="77777777" w:rsidR="000D0364" w:rsidRDefault="000D0364" w:rsidP="000D0364">
      <w:pPr>
        <w:spacing w:line="240" w:lineRule="auto"/>
        <w:contextualSpacing/>
        <w:rPr>
          <w:rFonts w:ascii="Arial" w:hAnsi="Arial" w:cs="Arial"/>
          <w:i/>
          <w:color w:val="000000" w:themeColor="text1"/>
          <w:sz w:val="24"/>
          <w:szCs w:val="24"/>
        </w:rPr>
      </w:pPr>
    </w:p>
    <w:p w14:paraId="58BE316C" w14:textId="62F6A4A8" w:rsidR="000D0364" w:rsidRDefault="000D0364" w:rsidP="000D0364">
      <w:pPr>
        <w:spacing w:line="240" w:lineRule="auto"/>
        <w:contextualSpacing/>
        <w:rPr>
          <w:rFonts w:ascii="Arial" w:hAnsi="Arial" w:cs="Arial"/>
          <w:color w:val="000000" w:themeColor="text1"/>
          <w:sz w:val="24"/>
          <w:szCs w:val="24"/>
        </w:rPr>
      </w:pPr>
      <w:r w:rsidRPr="00BA12DA">
        <w:rPr>
          <w:rFonts w:ascii="Arial" w:hAnsi="Arial" w:cs="Arial"/>
          <w:i/>
          <w:color w:val="000000" w:themeColor="text1"/>
          <w:sz w:val="24"/>
          <w:szCs w:val="24"/>
        </w:rPr>
        <w:t>Words</w:t>
      </w:r>
      <w:r w:rsidR="00312AC4">
        <w:rPr>
          <w:rFonts w:ascii="Arial" w:hAnsi="Arial" w:cs="Arial"/>
          <w:color w:val="000000" w:themeColor="text1"/>
          <w:sz w:val="24"/>
          <w:szCs w:val="24"/>
        </w:rPr>
        <w:t>: 3,396</w:t>
      </w:r>
    </w:p>
    <w:p w14:paraId="137AD15B" w14:textId="77777777" w:rsidR="000D0364" w:rsidRPr="00BA12DA" w:rsidRDefault="000D0364" w:rsidP="000D0364">
      <w:pPr>
        <w:spacing w:line="240" w:lineRule="auto"/>
        <w:contextualSpacing/>
        <w:rPr>
          <w:rFonts w:ascii="Arial" w:hAnsi="Arial" w:cs="Arial"/>
          <w:color w:val="000000" w:themeColor="text1"/>
          <w:sz w:val="24"/>
          <w:szCs w:val="24"/>
        </w:rPr>
      </w:pPr>
    </w:p>
    <w:p w14:paraId="69BE50B8" w14:textId="77777777" w:rsidR="000D0364" w:rsidRPr="006278C0" w:rsidRDefault="000D0364" w:rsidP="000D0364">
      <w:pPr>
        <w:spacing w:line="240" w:lineRule="auto"/>
        <w:rPr>
          <w:rFonts w:ascii="Arial" w:hAnsi="Arial" w:cs="Arial"/>
          <w:color w:val="000000" w:themeColor="text1"/>
          <w:sz w:val="24"/>
          <w:szCs w:val="24"/>
        </w:rPr>
      </w:pPr>
      <w:r w:rsidRPr="00154EA5">
        <w:rPr>
          <w:rFonts w:ascii="Arial" w:hAnsi="Arial" w:cs="Arial"/>
          <w:i/>
          <w:color w:val="000000" w:themeColor="text1"/>
          <w:sz w:val="24"/>
          <w:szCs w:val="24"/>
        </w:rPr>
        <w:t>Acknowledgement</w:t>
      </w:r>
      <w:r w:rsidRPr="006278C0">
        <w:rPr>
          <w:rFonts w:ascii="Arial" w:hAnsi="Arial" w:cs="Arial"/>
          <w:color w:val="000000" w:themeColor="text1"/>
          <w:sz w:val="24"/>
          <w:szCs w:val="24"/>
        </w:rPr>
        <w:t>: None.</w:t>
      </w:r>
      <w:bookmarkStart w:id="0" w:name="_GoBack"/>
      <w:bookmarkEnd w:id="0"/>
    </w:p>
    <w:p w14:paraId="452B99AE" w14:textId="42CB0D2F" w:rsidR="000D0364" w:rsidRPr="00DA02BE" w:rsidRDefault="000D0364" w:rsidP="000D0364">
      <w:pPr>
        <w:spacing w:line="240" w:lineRule="auto"/>
        <w:rPr>
          <w:rFonts w:ascii="Arial" w:hAnsi="Arial" w:cs="Arial"/>
          <w:color w:val="000000" w:themeColor="text1"/>
          <w:sz w:val="24"/>
          <w:szCs w:val="24"/>
        </w:rPr>
      </w:pPr>
      <w:r w:rsidRPr="00DA02BE">
        <w:rPr>
          <w:rFonts w:ascii="Arial" w:hAnsi="Arial" w:cs="Arial"/>
          <w:i/>
          <w:color w:val="000000" w:themeColor="text1"/>
          <w:sz w:val="24"/>
          <w:szCs w:val="24"/>
        </w:rPr>
        <w:t>Financial Support</w:t>
      </w:r>
      <w:r w:rsidR="00DA02BE" w:rsidRPr="00DA02BE">
        <w:rPr>
          <w:rFonts w:ascii="Arial" w:hAnsi="Arial" w:cs="Arial"/>
          <w:color w:val="000000" w:themeColor="text1"/>
          <w:sz w:val="24"/>
          <w:szCs w:val="24"/>
        </w:rPr>
        <w:t xml:space="preserve">: David S. Lopez was supported by the National Institute of Aging at the National Institutes of Health, Grant </w:t>
      </w:r>
      <w:r w:rsidR="00DA02BE" w:rsidRPr="00DA02BE">
        <w:rPr>
          <w:rFonts w:ascii="Arial" w:hAnsi="Arial" w:cs="Arial"/>
          <w:sz w:val="24"/>
          <w:szCs w:val="24"/>
        </w:rPr>
        <w:t xml:space="preserve">1P30AG059301-01. </w:t>
      </w:r>
    </w:p>
    <w:p w14:paraId="34B38533" w14:textId="18BE4FAB" w:rsidR="000D0364" w:rsidRDefault="000D0364" w:rsidP="000D0364">
      <w:pPr>
        <w:spacing w:line="240" w:lineRule="auto"/>
        <w:rPr>
          <w:rFonts w:ascii="Arial" w:hAnsi="Arial" w:cs="Arial"/>
          <w:color w:val="000000" w:themeColor="text1"/>
          <w:sz w:val="24"/>
          <w:szCs w:val="24"/>
        </w:rPr>
      </w:pPr>
      <w:r w:rsidRPr="00154EA5">
        <w:rPr>
          <w:rFonts w:ascii="Arial" w:hAnsi="Arial" w:cs="Arial"/>
          <w:i/>
          <w:color w:val="000000" w:themeColor="text1"/>
          <w:sz w:val="24"/>
          <w:szCs w:val="24"/>
        </w:rPr>
        <w:t>Conflict of interest</w:t>
      </w:r>
      <w:r w:rsidRPr="006278C0">
        <w:rPr>
          <w:rFonts w:ascii="Arial" w:hAnsi="Arial" w:cs="Arial"/>
          <w:color w:val="000000" w:themeColor="text1"/>
          <w:sz w:val="24"/>
          <w:szCs w:val="24"/>
        </w:rPr>
        <w:t xml:space="preserve">: None. </w:t>
      </w:r>
    </w:p>
    <w:p w14:paraId="58030ACB" w14:textId="54DC1046" w:rsidR="001561AF" w:rsidRDefault="001561AF" w:rsidP="000D0364">
      <w:pPr>
        <w:spacing w:line="240" w:lineRule="auto"/>
        <w:rPr>
          <w:rFonts w:ascii="Arial" w:hAnsi="Arial" w:cs="Arial"/>
          <w:color w:val="000000" w:themeColor="text1"/>
          <w:sz w:val="24"/>
          <w:szCs w:val="24"/>
        </w:rPr>
      </w:pPr>
      <w:r w:rsidRPr="00CC3E58">
        <w:rPr>
          <w:rFonts w:ascii="Arial" w:hAnsi="Arial" w:cs="Arial"/>
          <w:i/>
          <w:color w:val="000000" w:themeColor="text1"/>
          <w:sz w:val="24"/>
          <w:szCs w:val="24"/>
        </w:rPr>
        <w:lastRenderedPageBreak/>
        <w:t>Data Sharing Statement</w:t>
      </w:r>
      <w:r>
        <w:rPr>
          <w:rFonts w:ascii="Arial" w:hAnsi="Arial" w:cs="Arial"/>
          <w:color w:val="000000" w:themeColor="text1"/>
          <w:sz w:val="24"/>
          <w:szCs w:val="24"/>
        </w:rPr>
        <w:t>: The data that support the findings of this study are available from the corresponding</w:t>
      </w:r>
      <w:r w:rsidR="002A21D4">
        <w:rPr>
          <w:rFonts w:ascii="Arial" w:hAnsi="Arial" w:cs="Arial"/>
          <w:color w:val="000000" w:themeColor="text1"/>
          <w:sz w:val="24"/>
          <w:szCs w:val="24"/>
        </w:rPr>
        <w:t xml:space="preserve"> and senior </w:t>
      </w:r>
      <w:r>
        <w:rPr>
          <w:rFonts w:ascii="Arial" w:hAnsi="Arial" w:cs="Arial"/>
          <w:color w:val="000000" w:themeColor="text1"/>
          <w:sz w:val="24"/>
          <w:szCs w:val="24"/>
        </w:rPr>
        <w:t>author</w:t>
      </w:r>
      <w:r w:rsidR="002A21D4">
        <w:rPr>
          <w:rFonts w:ascii="Arial" w:hAnsi="Arial" w:cs="Arial"/>
          <w:color w:val="000000" w:themeColor="text1"/>
          <w:sz w:val="24"/>
          <w:szCs w:val="24"/>
        </w:rPr>
        <w:t xml:space="preserve"> (KT)</w:t>
      </w:r>
      <w:r>
        <w:rPr>
          <w:rFonts w:ascii="Arial" w:hAnsi="Arial" w:cs="Arial"/>
          <w:color w:val="000000" w:themeColor="text1"/>
          <w:sz w:val="24"/>
          <w:szCs w:val="24"/>
        </w:rPr>
        <w:t xml:space="preserve"> upon reasonable</w:t>
      </w:r>
      <w:r w:rsidR="002A21D4">
        <w:rPr>
          <w:rFonts w:ascii="Arial" w:hAnsi="Arial" w:cs="Arial"/>
          <w:color w:val="000000" w:themeColor="text1"/>
          <w:sz w:val="24"/>
          <w:szCs w:val="24"/>
        </w:rPr>
        <w:t xml:space="preserve"> request. </w:t>
      </w:r>
      <w:r w:rsidR="00DC2406">
        <w:rPr>
          <w:rFonts w:ascii="Arial" w:hAnsi="Arial" w:cs="Arial"/>
          <w:color w:val="000000" w:themeColor="text1"/>
          <w:sz w:val="24"/>
          <w:szCs w:val="24"/>
        </w:rPr>
        <w:t xml:space="preserve">The data are not publicly available due to privacy or ethical restrictions. </w:t>
      </w:r>
    </w:p>
    <w:p w14:paraId="62ED0537" w14:textId="77777777" w:rsidR="00DC2406" w:rsidRPr="006278C0" w:rsidRDefault="00DC2406" w:rsidP="000D0364">
      <w:pPr>
        <w:spacing w:line="240" w:lineRule="auto"/>
        <w:rPr>
          <w:rFonts w:ascii="Arial" w:hAnsi="Arial" w:cs="Arial"/>
          <w:color w:val="000000" w:themeColor="text1"/>
          <w:sz w:val="24"/>
          <w:szCs w:val="24"/>
        </w:rPr>
      </w:pPr>
    </w:p>
    <w:p w14:paraId="6609B8F6" w14:textId="77777777" w:rsidR="000D0364" w:rsidRDefault="000D0364" w:rsidP="000D0364">
      <w:pPr>
        <w:spacing w:line="240" w:lineRule="auto"/>
        <w:rPr>
          <w:rFonts w:ascii="Arial" w:hAnsi="Arial" w:cs="Arial"/>
          <w:color w:val="000000" w:themeColor="text1"/>
          <w:sz w:val="24"/>
          <w:szCs w:val="24"/>
        </w:rPr>
      </w:pPr>
      <w:r w:rsidRPr="00154EA5">
        <w:rPr>
          <w:rFonts w:ascii="Arial" w:hAnsi="Arial" w:cs="Arial"/>
          <w:i/>
          <w:color w:val="000000" w:themeColor="text1"/>
          <w:sz w:val="24"/>
          <w:szCs w:val="24"/>
        </w:rPr>
        <w:t>Authorship</w:t>
      </w:r>
      <w:r w:rsidRPr="006278C0">
        <w:rPr>
          <w:rFonts w:ascii="Arial" w:hAnsi="Arial" w:cs="Arial"/>
          <w:color w:val="000000" w:themeColor="text1"/>
          <w:sz w:val="24"/>
          <w:szCs w:val="24"/>
        </w:rPr>
        <w:t xml:space="preserve">: </w:t>
      </w:r>
      <w:r>
        <w:rPr>
          <w:rFonts w:ascii="Arial" w:hAnsi="Arial" w:cs="Arial"/>
          <w:color w:val="000000" w:themeColor="text1"/>
          <w:sz w:val="24"/>
          <w:szCs w:val="24"/>
        </w:rPr>
        <w:t xml:space="preserve">The authors’ responsibilities were as follows: LDS, HD, FA and KT designed the study; FA and KT contributed equally to this work. HD performed the statistical analysis; LDS wrote the manuscript; All authors participated in data interpretation; All authors provided critical revision of the manuscript for important intellectual content.   </w:t>
      </w:r>
    </w:p>
    <w:p w14:paraId="0D5D2BE2" w14:textId="77777777" w:rsidR="000D0364" w:rsidRDefault="000D0364" w:rsidP="000D0364">
      <w:pPr>
        <w:spacing w:line="240" w:lineRule="auto"/>
        <w:contextualSpacing/>
        <w:rPr>
          <w:rFonts w:ascii="Arial" w:hAnsi="Arial" w:cs="Arial"/>
          <w:b/>
          <w:color w:val="000000" w:themeColor="text1"/>
          <w:sz w:val="24"/>
          <w:szCs w:val="24"/>
        </w:rPr>
      </w:pPr>
    </w:p>
    <w:p w14:paraId="691F7C9A" w14:textId="77777777" w:rsidR="000D0364" w:rsidRDefault="000D0364" w:rsidP="000D0364">
      <w:pPr>
        <w:spacing w:line="240" w:lineRule="auto"/>
        <w:contextualSpacing/>
        <w:rPr>
          <w:rFonts w:ascii="Arial" w:hAnsi="Arial" w:cs="Arial"/>
          <w:b/>
          <w:color w:val="000000" w:themeColor="text1"/>
          <w:sz w:val="24"/>
          <w:szCs w:val="24"/>
        </w:rPr>
      </w:pPr>
    </w:p>
    <w:p w14:paraId="48D2B9A6" w14:textId="77777777" w:rsidR="000D0364" w:rsidRDefault="000D0364" w:rsidP="000D0364">
      <w:pPr>
        <w:spacing w:line="240" w:lineRule="auto"/>
        <w:contextualSpacing/>
        <w:rPr>
          <w:rFonts w:ascii="Arial" w:hAnsi="Arial" w:cs="Arial"/>
          <w:b/>
          <w:color w:val="000000" w:themeColor="text1"/>
          <w:sz w:val="24"/>
          <w:szCs w:val="24"/>
        </w:rPr>
      </w:pPr>
    </w:p>
    <w:p w14:paraId="5BA99566" w14:textId="77777777" w:rsidR="000D0364" w:rsidRDefault="000D0364" w:rsidP="000D0364">
      <w:pPr>
        <w:spacing w:line="240" w:lineRule="auto"/>
        <w:contextualSpacing/>
        <w:rPr>
          <w:rFonts w:ascii="Arial" w:hAnsi="Arial" w:cs="Arial"/>
          <w:b/>
          <w:color w:val="000000" w:themeColor="text1"/>
          <w:sz w:val="24"/>
          <w:szCs w:val="24"/>
        </w:rPr>
      </w:pPr>
    </w:p>
    <w:p w14:paraId="4CC5A2D4" w14:textId="77777777" w:rsidR="000D0364" w:rsidRDefault="000D0364" w:rsidP="000D0364">
      <w:pPr>
        <w:spacing w:line="240" w:lineRule="auto"/>
        <w:contextualSpacing/>
        <w:rPr>
          <w:rFonts w:ascii="Arial" w:hAnsi="Arial" w:cs="Arial"/>
          <w:b/>
          <w:color w:val="000000" w:themeColor="text1"/>
          <w:sz w:val="24"/>
          <w:szCs w:val="24"/>
        </w:rPr>
      </w:pPr>
    </w:p>
    <w:p w14:paraId="25FCCFC7" w14:textId="77777777" w:rsidR="000D0364" w:rsidRDefault="000D0364" w:rsidP="000D0364">
      <w:pPr>
        <w:spacing w:line="240" w:lineRule="auto"/>
        <w:contextualSpacing/>
        <w:rPr>
          <w:rFonts w:ascii="Arial" w:hAnsi="Arial" w:cs="Arial"/>
          <w:b/>
          <w:color w:val="000000" w:themeColor="text1"/>
          <w:sz w:val="24"/>
          <w:szCs w:val="24"/>
        </w:rPr>
      </w:pPr>
    </w:p>
    <w:p w14:paraId="1B0154C0" w14:textId="77777777" w:rsidR="000D0364" w:rsidRDefault="000D0364" w:rsidP="000D0364">
      <w:pPr>
        <w:spacing w:line="240" w:lineRule="auto"/>
        <w:contextualSpacing/>
        <w:rPr>
          <w:rFonts w:ascii="Arial" w:hAnsi="Arial" w:cs="Arial"/>
          <w:b/>
          <w:color w:val="000000" w:themeColor="text1"/>
          <w:sz w:val="24"/>
          <w:szCs w:val="24"/>
        </w:rPr>
      </w:pPr>
    </w:p>
    <w:p w14:paraId="062F7351" w14:textId="77777777" w:rsidR="000D0364" w:rsidRDefault="000D0364" w:rsidP="000D0364">
      <w:pPr>
        <w:spacing w:line="240" w:lineRule="auto"/>
        <w:contextualSpacing/>
        <w:rPr>
          <w:rFonts w:ascii="Arial" w:hAnsi="Arial" w:cs="Arial"/>
          <w:b/>
          <w:color w:val="000000" w:themeColor="text1"/>
          <w:sz w:val="24"/>
          <w:szCs w:val="24"/>
        </w:rPr>
      </w:pPr>
    </w:p>
    <w:p w14:paraId="61AB0A9A" w14:textId="77777777" w:rsidR="000D0364" w:rsidRDefault="000D0364" w:rsidP="000D0364">
      <w:pPr>
        <w:spacing w:line="240" w:lineRule="auto"/>
        <w:contextualSpacing/>
        <w:rPr>
          <w:rFonts w:ascii="Arial" w:hAnsi="Arial" w:cs="Arial"/>
          <w:b/>
          <w:color w:val="000000" w:themeColor="text1"/>
          <w:sz w:val="24"/>
          <w:szCs w:val="24"/>
        </w:rPr>
      </w:pPr>
    </w:p>
    <w:p w14:paraId="66F7A385" w14:textId="77777777" w:rsidR="000D0364" w:rsidRDefault="000D0364" w:rsidP="000D0364">
      <w:pPr>
        <w:spacing w:line="240" w:lineRule="auto"/>
        <w:contextualSpacing/>
        <w:rPr>
          <w:rFonts w:ascii="Arial" w:hAnsi="Arial" w:cs="Arial"/>
          <w:b/>
          <w:color w:val="000000" w:themeColor="text1"/>
          <w:sz w:val="24"/>
          <w:szCs w:val="24"/>
        </w:rPr>
      </w:pPr>
    </w:p>
    <w:p w14:paraId="43CB6ADD" w14:textId="77777777" w:rsidR="000D0364" w:rsidRDefault="000D0364" w:rsidP="000D0364">
      <w:pPr>
        <w:spacing w:line="240" w:lineRule="auto"/>
        <w:contextualSpacing/>
        <w:rPr>
          <w:rFonts w:ascii="Arial" w:hAnsi="Arial" w:cs="Arial"/>
          <w:b/>
          <w:color w:val="000000" w:themeColor="text1"/>
          <w:sz w:val="24"/>
          <w:szCs w:val="24"/>
        </w:rPr>
      </w:pPr>
    </w:p>
    <w:p w14:paraId="17F75BED" w14:textId="77777777" w:rsidR="000D0364" w:rsidRDefault="000D0364" w:rsidP="000D0364">
      <w:pPr>
        <w:spacing w:line="240" w:lineRule="auto"/>
        <w:contextualSpacing/>
        <w:rPr>
          <w:rFonts w:ascii="Arial" w:hAnsi="Arial" w:cs="Arial"/>
          <w:b/>
          <w:color w:val="000000" w:themeColor="text1"/>
          <w:sz w:val="24"/>
          <w:szCs w:val="24"/>
        </w:rPr>
      </w:pPr>
    </w:p>
    <w:p w14:paraId="48DA614B" w14:textId="77777777" w:rsidR="000D0364" w:rsidRDefault="000D0364" w:rsidP="000D0364">
      <w:pPr>
        <w:spacing w:line="240" w:lineRule="auto"/>
        <w:contextualSpacing/>
        <w:rPr>
          <w:rFonts w:ascii="Arial" w:hAnsi="Arial" w:cs="Arial"/>
          <w:b/>
          <w:color w:val="000000" w:themeColor="text1"/>
          <w:sz w:val="24"/>
          <w:szCs w:val="24"/>
        </w:rPr>
      </w:pPr>
    </w:p>
    <w:p w14:paraId="1D598482" w14:textId="77777777" w:rsidR="000D0364" w:rsidRDefault="000D0364" w:rsidP="000D0364">
      <w:pPr>
        <w:spacing w:line="240" w:lineRule="auto"/>
        <w:contextualSpacing/>
        <w:rPr>
          <w:rFonts w:ascii="Arial" w:hAnsi="Arial" w:cs="Arial"/>
          <w:b/>
          <w:color w:val="000000" w:themeColor="text1"/>
          <w:sz w:val="24"/>
          <w:szCs w:val="24"/>
        </w:rPr>
      </w:pPr>
    </w:p>
    <w:p w14:paraId="5E8574B4" w14:textId="77777777" w:rsidR="000D0364" w:rsidRDefault="000D0364" w:rsidP="000D0364">
      <w:pPr>
        <w:spacing w:line="240" w:lineRule="auto"/>
        <w:contextualSpacing/>
        <w:rPr>
          <w:rFonts w:ascii="Arial" w:hAnsi="Arial" w:cs="Arial"/>
          <w:b/>
          <w:color w:val="000000" w:themeColor="text1"/>
          <w:sz w:val="24"/>
          <w:szCs w:val="24"/>
        </w:rPr>
      </w:pPr>
    </w:p>
    <w:p w14:paraId="60CF17CC" w14:textId="77777777" w:rsidR="000D0364" w:rsidRDefault="000D0364" w:rsidP="000D0364">
      <w:pPr>
        <w:spacing w:line="240" w:lineRule="auto"/>
        <w:contextualSpacing/>
        <w:rPr>
          <w:rFonts w:ascii="Arial" w:hAnsi="Arial" w:cs="Arial"/>
          <w:b/>
          <w:color w:val="000000" w:themeColor="text1"/>
          <w:sz w:val="24"/>
          <w:szCs w:val="24"/>
        </w:rPr>
      </w:pPr>
    </w:p>
    <w:p w14:paraId="2D338FFB" w14:textId="77777777" w:rsidR="000D0364" w:rsidRDefault="000D0364" w:rsidP="000D0364">
      <w:pPr>
        <w:spacing w:line="240" w:lineRule="auto"/>
        <w:contextualSpacing/>
        <w:rPr>
          <w:rFonts w:ascii="Arial" w:hAnsi="Arial" w:cs="Arial"/>
          <w:b/>
          <w:color w:val="000000" w:themeColor="text1"/>
          <w:sz w:val="24"/>
          <w:szCs w:val="24"/>
        </w:rPr>
      </w:pPr>
    </w:p>
    <w:p w14:paraId="4A5A5A1E" w14:textId="77777777" w:rsidR="000D0364" w:rsidRDefault="000D0364" w:rsidP="000D0364">
      <w:pPr>
        <w:spacing w:line="240" w:lineRule="auto"/>
        <w:contextualSpacing/>
        <w:rPr>
          <w:rFonts w:ascii="Arial" w:hAnsi="Arial" w:cs="Arial"/>
          <w:b/>
          <w:color w:val="000000" w:themeColor="text1"/>
          <w:sz w:val="24"/>
          <w:szCs w:val="24"/>
        </w:rPr>
      </w:pPr>
    </w:p>
    <w:p w14:paraId="7912018C" w14:textId="77777777" w:rsidR="000D0364" w:rsidRDefault="000D0364" w:rsidP="000D0364">
      <w:pPr>
        <w:spacing w:line="240" w:lineRule="auto"/>
        <w:contextualSpacing/>
        <w:rPr>
          <w:rFonts w:ascii="Arial" w:hAnsi="Arial" w:cs="Arial"/>
          <w:b/>
          <w:color w:val="000000" w:themeColor="text1"/>
          <w:sz w:val="24"/>
          <w:szCs w:val="24"/>
        </w:rPr>
      </w:pPr>
    </w:p>
    <w:p w14:paraId="01A42EE5" w14:textId="77777777" w:rsidR="000D0364" w:rsidRDefault="000D0364" w:rsidP="000D0364">
      <w:pPr>
        <w:spacing w:line="240" w:lineRule="auto"/>
        <w:contextualSpacing/>
        <w:rPr>
          <w:rFonts w:ascii="Arial" w:hAnsi="Arial" w:cs="Arial"/>
          <w:b/>
          <w:color w:val="000000" w:themeColor="text1"/>
          <w:sz w:val="24"/>
          <w:szCs w:val="24"/>
        </w:rPr>
      </w:pPr>
    </w:p>
    <w:p w14:paraId="23622993" w14:textId="77777777" w:rsidR="000D0364" w:rsidRDefault="000D0364" w:rsidP="000D0364">
      <w:pPr>
        <w:spacing w:line="240" w:lineRule="auto"/>
        <w:contextualSpacing/>
        <w:rPr>
          <w:rFonts w:ascii="Arial" w:hAnsi="Arial" w:cs="Arial"/>
          <w:b/>
          <w:color w:val="000000" w:themeColor="text1"/>
          <w:sz w:val="24"/>
          <w:szCs w:val="24"/>
        </w:rPr>
      </w:pPr>
    </w:p>
    <w:p w14:paraId="65BC6F69" w14:textId="77777777" w:rsidR="000D0364" w:rsidRDefault="000D0364" w:rsidP="000D0364">
      <w:pPr>
        <w:spacing w:line="240" w:lineRule="auto"/>
        <w:contextualSpacing/>
        <w:rPr>
          <w:rFonts w:ascii="Arial" w:hAnsi="Arial" w:cs="Arial"/>
          <w:b/>
          <w:color w:val="000000" w:themeColor="text1"/>
          <w:sz w:val="24"/>
          <w:szCs w:val="24"/>
        </w:rPr>
      </w:pPr>
    </w:p>
    <w:p w14:paraId="261384A4" w14:textId="77777777" w:rsidR="000D0364" w:rsidRDefault="000D0364" w:rsidP="000D0364">
      <w:pPr>
        <w:spacing w:line="240" w:lineRule="auto"/>
        <w:contextualSpacing/>
        <w:rPr>
          <w:rFonts w:ascii="Arial" w:hAnsi="Arial" w:cs="Arial"/>
          <w:b/>
          <w:color w:val="000000" w:themeColor="text1"/>
          <w:sz w:val="24"/>
          <w:szCs w:val="24"/>
        </w:rPr>
      </w:pPr>
    </w:p>
    <w:p w14:paraId="177AEB22" w14:textId="77777777" w:rsidR="000D0364" w:rsidRDefault="000D0364" w:rsidP="000D0364">
      <w:pPr>
        <w:spacing w:line="240" w:lineRule="auto"/>
        <w:contextualSpacing/>
        <w:rPr>
          <w:rFonts w:ascii="Arial" w:hAnsi="Arial" w:cs="Arial"/>
          <w:b/>
          <w:color w:val="000000" w:themeColor="text1"/>
          <w:sz w:val="24"/>
          <w:szCs w:val="24"/>
        </w:rPr>
      </w:pPr>
    </w:p>
    <w:p w14:paraId="50A94AF5" w14:textId="77777777" w:rsidR="000D0364" w:rsidRDefault="000D0364" w:rsidP="000D0364">
      <w:pPr>
        <w:spacing w:line="240" w:lineRule="auto"/>
        <w:contextualSpacing/>
        <w:rPr>
          <w:rFonts w:ascii="Arial" w:hAnsi="Arial" w:cs="Arial"/>
          <w:b/>
          <w:color w:val="000000" w:themeColor="text1"/>
          <w:sz w:val="24"/>
          <w:szCs w:val="24"/>
        </w:rPr>
      </w:pPr>
    </w:p>
    <w:p w14:paraId="652FEDD4" w14:textId="77777777" w:rsidR="000D0364" w:rsidRDefault="000D0364" w:rsidP="000D0364">
      <w:pPr>
        <w:spacing w:line="240" w:lineRule="auto"/>
        <w:contextualSpacing/>
        <w:rPr>
          <w:rFonts w:ascii="Arial" w:hAnsi="Arial" w:cs="Arial"/>
          <w:b/>
          <w:color w:val="000000" w:themeColor="text1"/>
          <w:sz w:val="24"/>
          <w:szCs w:val="24"/>
        </w:rPr>
      </w:pPr>
    </w:p>
    <w:p w14:paraId="4452544B" w14:textId="77777777" w:rsidR="000D0364" w:rsidRDefault="000D0364" w:rsidP="000D0364">
      <w:pPr>
        <w:spacing w:line="240" w:lineRule="auto"/>
        <w:contextualSpacing/>
        <w:rPr>
          <w:rFonts w:ascii="Arial" w:hAnsi="Arial" w:cs="Arial"/>
          <w:b/>
          <w:color w:val="000000" w:themeColor="text1"/>
          <w:sz w:val="24"/>
          <w:szCs w:val="24"/>
        </w:rPr>
      </w:pPr>
    </w:p>
    <w:p w14:paraId="61EF63E7" w14:textId="77777777" w:rsidR="000D0364" w:rsidRDefault="000D0364" w:rsidP="000D0364">
      <w:pPr>
        <w:spacing w:line="240" w:lineRule="auto"/>
        <w:contextualSpacing/>
        <w:rPr>
          <w:rFonts w:ascii="Arial" w:hAnsi="Arial" w:cs="Arial"/>
          <w:b/>
          <w:color w:val="000000" w:themeColor="text1"/>
          <w:sz w:val="24"/>
          <w:szCs w:val="24"/>
        </w:rPr>
      </w:pPr>
    </w:p>
    <w:p w14:paraId="74867779" w14:textId="77777777" w:rsidR="000D0364" w:rsidRDefault="000D0364" w:rsidP="000D0364">
      <w:pPr>
        <w:spacing w:line="240" w:lineRule="auto"/>
        <w:contextualSpacing/>
        <w:rPr>
          <w:rFonts w:ascii="Arial" w:hAnsi="Arial" w:cs="Arial"/>
          <w:b/>
          <w:color w:val="000000" w:themeColor="text1"/>
          <w:sz w:val="24"/>
          <w:szCs w:val="24"/>
        </w:rPr>
      </w:pPr>
    </w:p>
    <w:p w14:paraId="5FCF67AA" w14:textId="77777777" w:rsidR="000D0364" w:rsidRDefault="000D0364" w:rsidP="000D0364">
      <w:pPr>
        <w:spacing w:line="240" w:lineRule="auto"/>
        <w:contextualSpacing/>
        <w:rPr>
          <w:rFonts w:ascii="Arial" w:hAnsi="Arial" w:cs="Arial"/>
          <w:b/>
          <w:color w:val="000000" w:themeColor="text1"/>
          <w:sz w:val="24"/>
          <w:szCs w:val="24"/>
        </w:rPr>
      </w:pPr>
    </w:p>
    <w:p w14:paraId="46C9BE66" w14:textId="77777777" w:rsidR="000D0364" w:rsidRDefault="000D0364" w:rsidP="000D0364">
      <w:pPr>
        <w:spacing w:line="240" w:lineRule="auto"/>
        <w:contextualSpacing/>
        <w:rPr>
          <w:rFonts w:ascii="Arial" w:hAnsi="Arial" w:cs="Arial"/>
          <w:b/>
          <w:color w:val="000000" w:themeColor="text1"/>
          <w:sz w:val="24"/>
          <w:szCs w:val="24"/>
        </w:rPr>
      </w:pPr>
    </w:p>
    <w:p w14:paraId="5C21D46B" w14:textId="77777777" w:rsidR="000D0364" w:rsidRDefault="000D0364" w:rsidP="000D0364">
      <w:pPr>
        <w:spacing w:line="240" w:lineRule="auto"/>
        <w:contextualSpacing/>
        <w:rPr>
          <w:rFonts w:ascii="Arial" w:hAnsi="Arial" w:cs="Arial"/>
          <w:b/>
          <w:color w:val="000000" w:themeColor="text1"/>
          <w:sz w:val="24"/>
          <w:szCs w:val="24"/>
        </w:rPr>
      </w:pPr>
    </w:p>
    <w:p w14:paraId="68D30DAA" w14:textId="77777777" w:rsidR="000D0364" w:rsidRDefault="000D0364" w:rsidP="000D0364">
      <w:pPr>
        <w:spacing w:line="240" w:lineRule="auto"/>
        <w:contextualSpacing/>
        <w:rPr>
          <w:rFonts w:ascii="Arial" w:hAnsi="Arial" w:cs="Arial"/>
          <w:b/>
          <w:color w:val="000000" w:themeColor="text1"/>
          <w:sz w:val="24"/>
          <w:szCs w:val="24"/>
        </w:rPr>
      </w:pPr>
    </w:p>
    <w:p w14:paraId="2D8720A5" w14:textId="77777777" w:rsidR="000D0364" w:rsidRDefault="000D0364" w:rsidP="000D0364">
      <w:pPr>
        <w:spacing w:line="240" w:lineRule="auto"/>
        <w:contextualSpacing/>
        <w:rPr>
          <w:rFonts w:ascii="Arial" w:hAnsi="Arial" w:cs="Arial"/>
          <w:b/>
          <w:color w:val="000000" w:themeColor="text1"/>
          <w:sz w:val="24"/>
          <w:szCs w:val="24"/>
        </w:rPr>
      </w:pPr>
    </w:p>
    <w:p w14:paraId="35F2115B" w14:textId="77777777" w:rsidR="000D0364" w:rsidRDefault="000D0364" w:rsidP="000D0364">
      <w:pPr>
        <w:spacing w:line="240" w:lineRule="auto"/>
        <w:contextualSpacing/>
        <w:rPr>
          <w:rFonts w:ascii="Arial" w:hAnsi="Arial" w:cs="Arial"/>
          <w:b/>
          <w:color w:val="000000" w:themeColor="text1"/>
          <w:sz w:val="24"/>
          <w:szCs w:val="24"/>
        </w:rPr>
      </w:pPr>
    </w:p>
    <w:p w14:paraId="74FAA9CD" w14:textId="77777777" w:rsidR="000D0364" w:rsidRDefault="000D0364" w:rsidP="000D0364">
      <w:pPr>
        <w:spacing w:line="240" w:lineRule="auto"/>
        <w:contextualSpacing/>
        <w:rPr>
          <w:rFonts w:ascii="Arial" w:hAnsi="Arial" w:cs="Arial"/>
          <w:b/>
          <w:color w:val="000000" w:themeColor="text1"/>
          <w:sz w:val="24"/>
          <w:szCs w:val="24"/>
        </w:rPr>
      </w:pPr>
    </w:p>
    <w:p w14:paraId="0B7F7636" w14:textId="77777777" w:rsidR="000D0364" w:rsidRDefault="000D0364" w:rsidP="000D0364">
      <w:pPr>
        <w:spacing w:line="240" w:lineRule="auto"/>
        <w:contextualSpacing/>
        <w:rPr>
          <w:rFonts w:ascii="Arial" w:hAnsi="Arial" w:cs="Arial"/>
          <w:b/>
          <w:color w:val="000000" w:themeColor="text1"/>
          <w:sz w:val="24"/>
          <w:szCs w:val="24"/>
        </w:rPr>
      </w:pPr>
    </w:p>
    <w:p w14:paraId="3D2D1935" w14:textId="77777777" w:rsidR="000D0364" w:rsidRDefault="000D0364" w:rsidP="000D0364">
      <w:pPr>
        <w:spacing w:line="240" w:lineRule="auto"/>
        <w:contextualSpacing/>
        <w:rPr>
          <w:rFonts w:ascii="Arial" w:hAnsi="Arial" w:cs="Arial"/>
          <w:b/>
          <w:color w:val="000000" w:themeColor="text1"/>
          <w:sz w:val="24"/>
          <w:szCs w:val="24"/>
        </w:rPr>
      </w:pPr>
    </w:p>
    <w:p w14:paraId="298FFF24" w14:textId="77777777" w:rsidR="000D0364" w:rsidRDefault="000D0364" w:rsidP="000D0364">
      <w:pPr>
        <w:spacing w:line="240" w:lineRule="auto"/>
        <w:contextualSpacing/>
        <w:rPr>
          <w:rFonts w:ascii="Arial" w:hAnsi="Arial" w:cs="Arial"/>
          <w:b/>
          <w:color w:val="000000" w:themeColor="text1"/>
          <w:sz w:val="24"/>
          <w:szCs w:val="24"/>
        </w:rPr>
      </w:pPr>
    </w:p>
    <w:p w14:paraId="1E09A17E" w14:textId="4700C8B4" w:rsidR="000D0364" w:rsidRDefault="000D0364" w:rsidP="000D0364">
      <w:pPr>
        <w:spacing w:line="240" w:lineRule="auto"/>
        <w:contextualSpacing/>
        <w:rPr>
          <w:rFonts w:ascii="Arial" w:hAnsi="Arial" w:cs="Arial"/>
          <w:b/>
          <w:color w:val="000000" w:themeColor="text1"/>
          <w:sz w:val="24"/>
          <w:szCs w:val="24"/>
        </w:rPr>
      </w:pPr>
      <w:r>
        <w:rPr>
          <w:rFonts w:ascii="Arial" w:hAnsi="Arial" w:cs="Arial"/>
          <w:b/>
          <w:color w:val="000000" w:themeColor="text1"/>
          <w:sz w:val="24"/>
          <w:szCs w:val="24"/>
        </w:rPr>
        <w:lastRenderedPageBreak/>
        <w:t>Summary</w:t>
      </w:r>
    </w:p>
    <w:p w14:paraId="7285165E" w14:textId="77777777" w:rsidR="000D0364" w:rsidRDefault="000D0364" w:rsidP="000D0364">
      <w:pPr>
        <w:spacing w:line="240" w:lineRule="auto"/>
        <w:contextualSpacing/>
        <w:rPr>
          <w:rFonts w:ascii="Arial" w:hAnsi="Arial" w:cs="Arial"/>
          <w:b/>
          <w:color w:val="000000" w:themeColor="text1"/>
          <w:sz w:val="24"/>
          <w:szCs w:val="24"/>
        </w:rPr>
      </w:pPr>
    </w:p>
    <w:p w14:paraId="76B80BCE" w14:textId="77777777" w:rsidR="000D0364" w:rsidRDefault="000D0364" w:rsidP="000D0364">
      <w:pPr>
        <w:spacing w:line="360" w:lineRule="auto"/>
        <w:contextualSpacing/>
        <w:rPr>
          <w:rFonts w:ascii="Arial" w:hAnsi="Arial" w:cs="Arial"/>
          <w:color w:val="000000" w:themeColor="text1"/>
          <w:sz w:val="24"/>
          <w:szCs w:val="24"/>
        </w:rPr>
      </w:pPr>
      <w:r w:rsidRPr="00433962">
        <w:rPr>
          <w:rFonts w:ascii="Arial" w:hAnsi="Arial" w:cs="Arial"/>
          <w:b/>
          <w:color w:val="000000" w:themeColor="text1"/>
          <w:sz w:val="24"/>
          <w:szCs w:val="24"/>
        </w:rPr>
        <w:t>Background:</w:t>
      </w:r>
      <w:r>
        <w:rPr>
          <w:rFonts w:ascii="Arial" w:hAnsi="Arial" w:cs="Arial"/>
          <w:color w:val="000000" w:themeColor="text1"/>
          <w:sz w:val="24"/>
          <w:szCs w:val="24"/>
        </w:rPr>
        <w:t xml:space="preserve"> </w:t>
      </w:r>
      <w:r w:rsidRPr="00B36981">
        <w:rPr>
          <w:rFonts w:ascii="Arial" w:hAnsi="Arial" w:cs="Arial"/>
          <w:color w:val="000000" w:themeColor="text1"/>
          <w:sz w:val="24"/>
          <w:szCs w:val="24"/>
        </w:rPr>
        <w:t>Conflicting evidence remains in the association of testosterone therapy (</w:t>
      </w:r>
      <w:proofErr w:type="spellStart"/>
      <w:r w:rsidRPr="00B36981">
        <w:rPr>
          <w:rFonts w:ascii="Arial" w:hAnsi="Arial" w:cs="Arial"/>
          <w:color w:val="000000" w:themeColor="text1"/>
          <w:sz w:val="24"/>
          <w:szCs w:val="24"/>
        </w:rPr>
        <w:t>TTh</w:t>
      </w:r>
      <w:proofErr w:type="spellEnd"/>
      <w:r w:rsidRPr="00B36981">
        <w:rPr>
          <w:rFonts w:ascii="Arial" w:hAnsi="Arial" w:cs="Arial"/>
          <w:color w:val="000000" w:themeColor="text1"/>
          <w:sz w:val="24"/>
          <w:szCs w:val="24"/>
        </w:rPr>
        <w:t>)</w:t>
      </w:r>
      <w:r>
        <w:rPr>
          <w:rFonts w:ascii="Arial" w:hAnsi="Arial" w:cs="Arial"/>
          <w:color w:val="000000" w:themeColor="text1"/>
          <w:sz w:val="24"/>
          <w:szCs w:val="24"/>
        </w:rPr>
        <w:t xml:space="preserve"> </w:t>
      </w:r>
      <w:r w:rsidRPr="00B36981">
        <w:rPr>
          <w:rFonts w:ascii="Arial" w:hAnsi="Arial" w:cs="Arial"/>
          <w:color w:val="000000" w:themeColor="text1"/>
          <w:sz w:val="24"/>
          <w:szCs w:val="24"/>
        </w:rPr>
        <w:t>with prostate cancer (</w:t>
      </w:r>
      <w:proofErr w:type="spellStart"/>
      <w:r w:rsidRPr="00B36981">
        <w:rPr>
          <w:rFonts w:ascii="Arial" w:hAnsi="Arial" w:cs="Arial"/>
          <w:color w:val="000000" w:themeColor="text1"/>
          <w:sz w:val="24"/>
          <w:szCs w:val="24"/>
        </w:rPr>
        <w:t>PCa</w:t>
      </w:r>
      <w:proofErr w:type="spellEnd"/>
      <w:r w:rsidRPr="00B36981">
        <w:rPr>
          <w:rFonts w:ascii="Arial" w:hAnsi="Arial" w:cs="Arial"/>
          <w:color w:val="000000" w:themeColor="text1"/>
          <w:sz w:val="24"/>
          <w:szCs w:val="24"/>
        </w:rPr>
        <w:t>).</w:t>
      </w:r>
      <w:r>
        <w:rPr>
          <w:rFonts w:ascii="Arial" w:hAnsi="Arial" w:cs="Arial"/>
          <w:color w:val="000000" w:themeColor="text1"/>
          <w:sz w:val="24"/>
          <w:szCs w:val="24"/>
        </w:rPr>
        <w:t xml:space="preserve"> This inconsistency maybe due, in part, to the small sample sizes from previous studies and an incomplete assessment of comorbidities, particularly diabetes. </w:t>
      </w:r>
    </w:p>
    <w:p w14:paraId="0DA9E130" w14:textId="4F9D49A7" w:rsidR="000D0364" w:rsidRDefault="000D0364" w:rsidP="000D0364">
      <w:pPr>
        <w:spacing w:line="360" w:lineRule="auto"/>
        <w:contextualSpacing/>
        <w:rPr>
          <w:rFonts w:ascii="Arial" w:hAnsi="Arial" w:cs="Arial"/>
          <w:color w:val="000000" w:themeColor="text1"/>
          <w:sz w:val="24"/>
          <w:szCs w:val="24"/>
        </w:rPr>
      </w:pPr>
      <w:r w:rsidRPr="00433962">
        <w:rPr>
          <w:rFonts w:ascii="Arial" w:hAnsi="Arial" w:cs="Arial"/>
          <w:b/>
          <w:color w:val="000000" w:themeColor="text1"/>
          <w:sz w:val="24"/>
          <w:szCs w:val="24"/>
        </w:rPr>
        <w:t>Objective:</w:t>
      </w:r>
      <w:r>
        <w:rPr>
          <w:rFonts w:ascii="Arial" w:hAnsi="Arial" w:cs="Arial"/>
          <w:color w:val="000000" w:themeColor="text1"/>
          <w:sz w:val="24"/>
          <w:szCs w:val="24"/>
        </w:rPr>
        <w:t xml:space="preserve"> </w:t>
      </w:r>
      <w:r w:rsidRPr="0023183B">
        <w:rPr>
          <w:rFonts w:ascii="Arial" w:hAnsi="Arial" w:cs="Arial"/>
          <w:b/>
          <w:color w:val="000000" w:themeColor="text1"/>
          <w:sz w:val="24"/>
          <w:szCs w:val="24"/>
        </w:rPr>
        <w:t>We investigated the</w:t>
      </w:r>
      <w:r w:rsidR="001D65B5">
        <w:rPr>
          <w:rFonts w:ascii="Arial" w:hAnsi="Arial" w:cs="Arial"/>
          <w:b/>
          <w:color w:val="000000" w:themeColor="text1"/>
          <w:sz w:val="24"/>
          <w:szCs w:val="24"/>
        </w:rPr>
        <w:t xml:space="preserve"> association </w:t>
      </w:r>
      <w:r w:rsidR="0023183B" w:rsidRPr="0023183B">
        <w:rPr>
          <w:rFonts w:ascii="Arial" w:hAnsi="Arial" w:cs="Arial"/>
          <w:b/>
          <w:color w:val="000000" w:themeColor="text1"/>
          <w:sz w:val="24"/>
          <w:szCs w:val="24"/>
        </w:rPr>
        <w:t xml:space="preserve">of </w:t>
      </w:r>
      <w:proofErr w:type="spellStart"/>
      <w:r w:rsidR="0023183B" w:rsidRPr="0023183B">
        <w:rPr>
          <w:rFonts w:ascii="Arial" w:hAnsi="Arial" w:cs="Arial"/>
          <w:b/>
          <w:color w:val="000000" w:themeColor="text1"/>
          <w:sz w:val="24"/>
          <w:szCs w:val="24"/>
        </w:rPr>
        <w:t>PCa</w:t>
      </w:r>
      <w:proofErr w:type="spellEnd"/>
      <w:r w:rsidR="0023183B" w:rsidRPr="0023183B">
        <w:rPr>
          <w:rFonts w:ascii="Arial" w:hAnsi="Arial" w:cs="Arial"/>
          <w:b/>
          <w:color w:val="000000" w:themeColor="text1"/>
          <w:sz w:val="24"/>
          <w:szCs w:val="24"/>
        </w:rPr>
        <w:t xml:space="preserve"> with </w:t>
      </w:r>
      <w:proofErr w:type="spellStart"/>
      <w:r w:rsidRPr="0023183B">
        <w:rPr>
          <w:rFonts w:ascii="Arial" w:hAnsi="Arial" w:cs="Arial"/>
          <w:b/>
          <w:color w:val="000000" w:themeColor="text1"/>
          <w:sz w:val="24"/>
          <w:szCs w:val="24"/>
        </w:rPr>
        <w:t>TTh</w:t>
      </w:r>
      <w:proofErr w:type="spellEnd"/>
      <w:r w:rsidRPr="0023183B">
        <w:rPr>
          <w:rFonts w:ascii="Arial" w:hAnsi="Arial" w:cs="Arial"/>
          <w:b/>
          <w:color w:val="000000" w:themeColor="text1"/>
          <w:sz w:val="24"/>
          <w:szCs w:val="24"/>
        </w:rPr>
        <w:t xml:space="preserve"> (injection or gel)</w:t>
      </w:r>
      <w:r w:rsidR="0023183B" w:rsidRPr="0023183B">
        <w:rPr>
          <w:rFonts w:ascii="Arial" w:hAnsi="Arial" w:cs="Arial"/>
          <w:b/>
          <w:color w:val="000000" w:themeColor="text1"/>
          <w:sz w:val="24"/>
          <w:szCs w:val="24"/>
        </w:rPr>
        <w:t xml:space="preserve"> and different </w:t>
      </w:r>
      <w:proofErr w:type="spellStart"/>
      <w:r w:rsidR="0023183B" w:rsidRPr="0023183B">
        <w:rPr>
          <w:rFonts w:ascii="Arial" w:hAnsi="Arial" w:cs="Arial"/>
          <w:b/>
          <w:color w:val="000000" w:themeColor="text1"/>
          <w:sz w:val="24"/>
          <w:szCs w:val="24"/>
        </w:rPr>
        <w:t>TTh</w:t>
      </w:r>
      <w:proofErr w:type="spellEnd"/>
      <w:r w:rsidR="0023183B" w:rsidRPr="0023183B">
        <w:rPr>
          <w:rFonts w:ascii="Arial" w:hAnsi="Arial" w:cs="Arial"/>
          <w:b/>
          <w:color w:val="000000" w:themeColor="text1"/>
          <w:sz w:val="24"/>
          <w:szCs w:val="24"/>
        </w:rPr>
        <w:t xml:space="preserve"> doses,</w:t>
      </w:r>
      <w:r w:rsidR="0023183B">
        <w:rPr>
          <w:rFonts w:ascii="Arial" w:hAnsi="Arial" w:cs="Arial"/>
          <w:color w:val="000000" w:themeColor="text1"/>
          <w:sz w:val="24"/>
          <w:szCs w:val="24"/>
        </w:rPr>
        <w:t xml:space="preserve"> </w:t>
      </w:r>
      <w:r w:rsidRPr="00B36981">
        <w:rPr>
          <w:rFonts w:ascii="Arial" w:hAnsi="Arial" w:cs="Arial"/>
          <w:color w:val="000000" w:themeColor="text1"/>
          <w:sz w:val="24"/>
          <w:szCs w:val="24"/>
        </w:rPr>
        <w:t xml:space="preserve">and </w:t>
      </w:r>
      <w:r>
        <w:rPr>
          <w:rFonts w:ascii="Arial" w:hAnsi="Arial" w:cs="Arial"/>
          <w:color w:val="000000" w:themeColor="text1"/>
          <w:sz w:val="24"/>
          <w:szCs w:val="24"/>
        </w:rPr>
        <w:t>d</w:t>
      </w:r>
      <w:r w:rsidRPr="00B36981">
        <w:rPr>
          <w:rFonts w:ascii="Arial" w:hAnsi="Arial" w:cs="Arial"/>
          <w:color w:val="000000" w:themeColor="text1"/>
          <w:sz w:val="24"/>
          <w:szCs w:val="24"/>
        </w:rPr>
        <w:t>etermine</w:t>
      </w:r>
      <w:r>
        <w:rPr>
          <w:rFonts w:ascii="Arial" w:hAnsi="Arial" w:cs="Arial"/>
          <w:color w:val="000000" w:themeColor="text1"/>
          <w:sz w:val="24"/>
          <w:szCs w:val="24"/>
        </w:rPr>
        <w:t>d</w:t>
      </w:r>
      <w:r w:rsidRPr="00B36981">
        <w:rPr>
          <w:rFonts w:ascii="Arial" w:hAnsi="Arial" w:cs="Arial"/>
          <w:color w:val="000000" w:themeColor="text1"/>
          <w:sz w:val="24"/>
          <w:szCs w:val="24"/>
        </w:rPr>
        <w:t xml:space="preserve"> whether this association varies b</w:t>
      </w:r>
      <w:r>
        <w:rPr>
          <w:rFonts w:ascii="Arial" w:hAnsi="Arial" w:cs="Arial"/>
          <w:color w:val="000000" w:themeColor="text1"/>
          <w:sz w:val="24"/>
          <w:szCs w:val="24"/>
        </w:rPr>
        <w:t xml:space="preserve">y presence of </w:t>
      </w:r>
      <w:r w:rsidRPr="00B36981">
        <w:rPr>
          <w:rFonts w:ascii="Arial" w:hAnsi="Arial" w:cs="Arial"/>
          <w:color w:val="000000" w:themeColor="text1"/>
          <w:sz w:val="24"/>
          <w:szCs w:val="24"/>
        </w:rPr>
        <w:t>diabetes</w:t>
      </w:r>
      <w:r>
        <w:rPr>
          <w:rFonts w:ascii="Arial" w:hAnsi="Arial" w:cs="Arial"/>
          <w:color w:val="000000" w:themeColor="text1"/>
          <w:sz w:val="24"/>
          <w:szCs w:val="24"/>
        </w:rPr>
        <w:t xml:space="preserve"> at baseline in a large, nationally representative, commercially insured cohort.</w:t>
      </w:r>
    </w:p>
    <w:p w14:paraId="4930B1F3" w14:textId="5E6E196A" w:rsidR="000D0364" w:rsidRDefault="000D0364" w:rsidP="000D0364">
      <w:pPr>
        <w:spacing w:line="360" w:lineRule="auto"/>
        <w:contextualSpacing/>
        <w:rPr>
          <w:rFonts w:ascii="Arial" w:hAnsi="Arial" w:cs="Arial"/>
          <w:color w:val="000000" w:themeColor="text1"/>
          <w:sz w:val="24"/>
          <w:szCs w:val="24"/>
        </w:rPr>
      </w:pPr>
      <w:r w:rsidRPr="00C40990">
        <w:rPr>
          <w:rFonts w:ascii="Arial" w:hAnsi="Arial" w:cs="Arial"/>
          <w:b/>
          <w:color w:val="000000" w:themeColor="text1"/>
          <w:sz w:val="24"/>
          <w:szCs w:val="24"/>
        </w:rPr>
        <w:t xml:space="preserve">Design: </w:t>
      </w:r>
      <w:r w:rsidRPr="00B36981">
        <w:rPr>
          <w:rFonts w:ascii="Arial" w:hAnsi="Arial" w:cs="Arial"/>
          <w:color w:val="000000" w:themeColor="text1"/>
          <w:sz w:val="24"/>
          <w:szCs w:val="24"/>
        </w:rPr>
        <w:t>We conducted a retrospective cohort study of 189,491 men</w:t>
      </w:r>
      <w:r>
        <w:rPr>
          <w:rFonts w:ascii="Arial" w:hAnsi="Arial" w:cs="Arial"/>
          <w:color w:val="000000" w:themeColor="text1"/>
          <w:sz w:val="24"/>
          <w:szCs w:val="24"/>
        </w:rPr>
        <w:t xml:space="preserve"> aged</w:t>
      </w:r>
      <w:r w:rsidRPr="00B36981">
        <w:rPr>
          <w:rFonts w:ascii="Arial" w:hAnsi="Arial" w:cs="Arial"/>
          <w:color w:val="000000" w:themeColor="text1"/>
          <w:sz w:val="24"/>
          <w:szCs w:val="24"/>
        </w:rPr>
        <w:t xml:space="preserve"> </w:t>
      </w:r>
      <w:r>
        <w:rPr>
          <w:rFonts w:ascii="Arial" w:hAnsi="Arial" w:cs="Arial"/>
          <w:color w:val="000000" w:themeColor="text1"/>
          <w:sz w:val="24"/>
          <w:szCs w:val="24"/>
        </w:rPr>
        <w:t>40-</w:t>
      </w:r>
      <w:r w:rsidRPr="00B36981">
        <w:rPr>
          <w:rFonts w:ascii="Arial" w:hAnsi="Arial" w:cs="Arial"/>
          <w:color w:val="000000" w:themeColor="text1"/>
          <w:sz w:val="24"/>
          <w:szCs w:val="24"/>
        </w:rPr>
        <w:t>60 years old in the</w:t>
      </w:r>
      <w:r>
        <w:rPr>
          <w:rFonts w:ascii="Arial" w:hAnsi="Arial" w:cs="Arial"/>
          <w:color w:val="000000" w:themeColor="text1"/>
          <w:sz w:val="24"/>
          <w:szCs w:val="24"/>
        </w:rPr>
        <w:t xml:space="preserve"> IBM </w:t>
      </w:r>
      <w:proofErr w:type="spellStart"/>
      <w:r>
        <w:rPr>
          <w:rFonts w:ascii="Arial" w:hAnsi="Arial" w:cs="Arial"/>
          <w:color w:val="000000" w:themeColor="text1"/>
          <w:sz w:val="24"/>
          <w:szCs w:val="24"/>
        </w:rPr>
        <w:t>MarketScan</w:t>
      </w:r>
      <w:proofErr w:type="spellEnd"/>
      <w:r>
        <w:rPr>
          <w:rFonts w:ascii="Arial" w:hAnsi="Arial" w:cs="Arial"/>
          <w:color w:val="000000" w:themeColor="text1"/>
          <w:sz w:val="24"/>
          <w:szCs w:val="24"/>
        </w:rPr>
        <w:t xml:space="preserve">® Commercial Database, which included </w:t>
      </w:r>
      <w:r w:rsidRPr="00B36981">
        <w:rPr>
          <w:rFonts w:ascii="Arial" w:hAnsi="Arial" w:cs="Arial"/>
          <w:color w:val="000000" w:themeColor="text1"/>
          <w:sz w:val="24"/>
          <w:szCs w:val="24"/>
        </w:rPr>
        <w:t>1,424</w:t>
      </w:r>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PCa</w:t>
      </w:r>
      <w:proofErr w:type="spellEnd"/>
      <w:r>
        <w:rPr>
          <w:rFonts w:ascii="Arial" w:hAnsi="Arial" w:cs="Arial"/>
          <w:color w:val="000000" w:themeColor="text1"/>
          <w:sz w:val="24"/>
          <w:szCs w:val="24"/>
        </w:rPr>
        <w:t xml:space="preserve"> cases diagnosed from 2011 to 2014. </w:t>
      </w:r>
      <w:proofErr w:type="spellStart"/>
      <w:r>
        <w:rPr>
          <w:rFonts w:ascii="Arial" w:hAnsi="Arial" w:cs="Arial"/>
          <w:color w:val="000000" w:themeColor="text1"/>
          <w:sz w:val="24"/>
          <w:szCs w:val="24"/>
        </w:rPr>
        <w:t>TTh</w:t>
      </w:r>
      <w:proofErr w:type="spellEnd"/>
      <w:r>
        <w:rPr>
          <w:rFonts w:ascii="Arial" w:hAnsi="Arial" w:cs="Arial"/>
          <w:color w:val="000000" w:themeColor="text1"/>
          <w:sz w:val="24"/>
          <w:szCs w:val="24"/>
        </w:rPr>
        <w:t xml:space="preserve"> was defined using CPT codes from inpatient and outpatient, and NDC codes from pharmacy claims.</w:t>
      </w:r>
      <w:r w:rsidR="00CA5A31">
        <w:rPr>
          <w:rFonts w:ascii="Arial" w:hAnsi="Arial" w:cs="Arial"/>
          <w:color w:val="000000" w:themeColor="text1"/>
          <w:sz w:val="24"/>
          <w:szCs w:val="24"/>
        </w:rPr>
        <w:t xml:space="preserve"> </w:t>
      </w:r>
      <w:r w:rsidR="00CA5A31" w:rsidRPr="00CA5A31">
        <w:rPr>
          <w:rFonts w:ascii="Arial" w:hAnsi="Arial" w:cs="Arial"/>
          <w:b/>
          <w:color w:val="000000" w:themeColor="text1"/>
          <w:sz w:val="24"/>
          <w:szCs w:val="24"/>
        </w:rPr>
        <w:t>Multi</w:t>
      </w:r>
      <w:r w:rsidR="00205804" w:rsidRPr="00CA5A31">
        <w:rPr>
          <w:rFonts w:ascii="Arial" w:hAnsi="Arial" w:cs="Arial"/>
          <w:b/>
          <w:color w:val="000000" w:themeColor="text1"/>
          <w:sz w:val="24"/>
          <w:szCs w:val="24"/>
        </w:rPr>
        <w:t>variable</w:t>
      </w:r>
      <w:r w:rsidR="00CA5A31" w:rsidRPr="00CA5A31">
        <w:rPr>
          <w:rFonts w:ascii="Arial" w:hAnsi="Arial" w:cs="Arial"/>
          <w:b/>
          <w:color w:val="000000" w:themeColor="text1"/>
          <w:sz w:val="24"/>
          <w:szCs w:val="24"/>
        </w:rPr>
        <w:t xml:space="preserve"> adjusted </w:t>
      </w:r>
      <w:r w:rsidR="00205804" w:rsidRPr="00CA5A31">
        <w:rPr>
          <w:rFonts w:ascii="Arial" w:hAnsi="Arial" w:cs="Arial"/>
          <w:b/>
          <w:color w:val="000000" w:themeColor="text1"/>
          <w:sz w:val="24"/>
          <w:szCs w:val="24"/>
        </w:rPr>
        <w:t>Cox proportional hazard</w:t>
      </w:r>
      <w:r w:rsidR="00935D51">
        <w:rPr>
          <w:rFonts w:ascii="Arial" w:hAnsi="Arial" w:cs="Arial"/>
          <w:b/>
          <w:color w:val="000000" w:themeColor="text1"/>
          <w:sz w:val="24"/>
          <w:szCs w:val="24"/>
        </w:rPr>
        <w:t xml:space="preserve">s models were </w:t>
      </w:r>
      <w:r w:rsidR="00CA5A31" w:rsidRPr="00CA5A31">
        <w:rPr>
          <w:rFonts w:ascii="Arial" w:hAnsi="Arial" w:cs="Arial"/>
          <w:b/>
          <w:color w:val="000000" w:themeColor="text1"/>
          <w:sz w:val="24"/>
          <w:szCs w:val="24"/>
        </w:rPr>
        <w:t>used to compute hazard ratio</w:t>
      </w:r>
      <w:r w:rsidR="00A873FA">
        <w:rPr>
          <w:rFonts w:ascii="Arial" w:hAnsi="Arial" w:cs="Arial"/>
          <w:b/>
          <w:color w:val="000000" w:themeColor="text1"/>
          <w:sz w:val="24"/>
          <w:szCs w:val="24"/>
        </w:rPr>
        <w:t xml:space="preserve">s for patients with incident </w:t>
      </w:r>
      <w:proofErr w:type="spellStart"/>
      <w:r w:rsidR="00A873FA">
        <w:rPr>
          <w:rFonts w:ascii="Arial" w:hAnsi="Arial" w:cs="Arial"/>
          <w:b/>
          <w:color w:val="000000" w:themeColor="text1"/>
          <w:sz w:val="24"/>
          <w:szCs w:val="24"/>
        </w:rPr>
        <w:t>PCa</w:t>
      </w:r>
      <w:proofErr w:type="spellEnd"/>
      <w:r w:rsidR="00A873FA">
        <w:rPr>
          <w:rFonts w:ascii="Arial" w:hAnsi="Arial" w:cs="Arial"/>
          <w:b/>
          <w:color w:val="000000" w:themeColor="text1"/>
          <w:sz w:val="24"/>
          <w:szCs w:val="24"/>
        </w:rPr>
        <w:t xml:space="preserve">. </w:t>
      </w:r>
    </w:p>
    <w:p w14:paraId="6C278400" w14:textId="2C4F1C78" w:rsidR="000D0364" w:rsidRPr="00B36981" w:rsidRDefault="000D0364" w:rsidP="000D0364">
      <w:pPr>
        <w:spacing w:line="360" w:lineRule="auto"/>
        <w:contextualSpacing/>
        <w:rPr>
          <w:rFonts w:ascii="Arial" w:eastAsia="+mn-ea" w:hAnsi="Arial" w:cs="+mn-cs"/>
          <w:color w:val="000000" w:themeColor="text1"/>
          <w:kern w:val="24"/>
          <w:sz w:val="24"/>
          <w:szCs w:val="24"/>
        </w:rPr>
      </w:pPr>
      <w:r w:rsidRPr="00C40990">
        <w:rPr>
          <w:rFonts w:ascii="Arial" w:hAnsi="Arial" w:cs="Arial"/>
          <w:b/>
          <w:color w:val="000000" w:themeColor="text1"/>
          <w:sz w:val="24"/>
          <w:szCs w:val="24"/>
        </w:rPr>
        <w:t>Results:</w:t>
      </w:r>
      <w:r>
        <w:rPr>
          <w:rFonts w:ascii="Arial" w:hAnsi="Arial" w:cs="Arial"/>
          <w:color w:val="000000" w:themeColor="text1"/>
          <w:sz w:val="24"/>
          <w:szCs w:val="24"/>
        </w:rPr>
        <w:t xml:space="preserve"> We found a 33% </w:t>
      </w:r>
      <w:r w:rsidR="00EE281A" w:rsidRPr="007A7607">
        <w:rPr>
          <w:rFonts w:ascii="Arial" w:hAnsi="Arial" w:cs="Arial"/>
          <w:b/>
          <w:bCs/>
          <w:color w:val="000000" w:themeColor="text1"/>
          <w:sz w:val="24"/>
          <w:szCs w:val="24"/>
        </w:rPr>
        <w:t>reduced association</w:t>
      </w:r>
      <w:r w:rsidR="00EE281A">
        <w:rPr>
          <w:rFonts w:ascii="Arial" w:hAnsi="Arial" w:cs="Arial"/>
          <w:color w:val="000000" w:themeColor="text1"/>
          <w:sz w:val="24"/>
          <w:szCs w:val="24"/>
        </w:rPr>
        <w:t xml:space="preserve"> of </w:t>
      </w:r>
      <w:proofErr w:type="spellStart"/>
      <w:r w:rsidRPr="00B36981">
        <w:rPr>
          <w:rFonts w:ascii="Arial" w:hAnsi="Arial" w:cs="Arial"/>
          <w:color w:val="000000" w:themeColor="text1"/>
          <w:sz w:val="24"/>
          <w:szCs w:val="24"/>
        </w:rPr>
        <w:t>PCa</w:t>
      </w:r>
      <w:proofErr w:type="spellEnd"/>
      <w:r w:rsidRPr="00B36981">
        <w:rPr>
          <w:rFonts w:ascii="Arial" w:hAnsi="Arial" w:cs="Arial"/>
          <w:color w:val="000000" w:themeColor="text1"/>
          <w:sz w:val="24"/>
          <w:szCs w:val="24"/>
        </w:rPr>
        <w:t xml:space="preserve"> after comparing </w:t>
      </w:r>
      <w:r>
        <w:rPr>
          <w:rFonts w:ascii="Arial" w:hAnsi="Arial" w:cs="Arial"/>
          <w:color w:val="000000" w:themeColor="text1"/>
          <w:sz w:val="24"/>
          <w:szCs w:val="24"/>
        </w:rPr>
        <w:t xml:space="preserve">the </w:t>
      </w:r>
      <w:r w:rsidRPr="00B36981">
        <w:rPr>
          <w:rFonts w:ascii="Arial" w:hAnsi="Arial" w:cs="Arial"/>
          <w:color w:val="000000" w:themeColor="text1"/>
          <w:sz w:val="24"/>
          <w:szCs w:val="24"/>
        </w:rPr>
        <w:t>highest</w:t>
      </w:r>
      <w:r>
        <w:rPr>
          <w:rFonts w:ascii="Arial" w:hAnsi="Arial" w:cs="Arial"/>
          <w:color w:val="000000" w:themeColor="text1"/>
          <w:sz w:val="24"/>
          <w:szCs w:val="24"/>
        </w:rPr>
        <w:t xml:space="preserve"> category </w:t>
      </w:r>
      <w:r w:rsidRPr="00B36981">
        <w:rPr>
          <w:rFonts w:ascii="Arial" w:hAnsi="Arial" w:cs="Arial"/>
          <w:color w:val="000000" w:themeColor="text1"/>
          <w:sz w:val="24"/>
          <w:szCs w:val="24"/>
        </w:rPr>
        <w:t>(&gt;12</w:t>
      </w:r>
      <w:r>
        <w:rPr>
          <w:rFonts w:ascii="Arial" w:hAnsi="Arial" w:cs="Arial"/>
          <w:color w:val="000000" w:themeColor="text1"/>
          <w:sz w:val="24"/>
          <w:szCs w:val="24"/>
        </w:rPr>
        <w:t xml:space="preserve">) of </w:t>
      </w:r>
      <w:proofErr w:type="spellStart"/>
      <w:r>
        <w:rPr>
          <w:rFonts w:ascii="Arial" w:hAnsi="Arial" w:cs="Arial"/>
          <w:color w:val="000000" w:themeColor="text1"/>
          <w:sz w:val="24"/>
          <w:szCs w:val="24"/>
        </w:rPr>
        <w:t>TTh</w:t>
      </w:r>
      <w:proofErr w:type="spellEnd"/>
      <w:r>
        <w:rPr>
          <w:rFonts w:ascii="Arial" w:hAnsi="Arial" w:cs="Arial"/>
          <w:color w:val="000000" w:themeColor="text1"/>
          <w:sz w:val="24"/>
          <w:szCs w:val="24"/>
        </w:rPr>
        <w:t xml:space="preserve"> injections with the</w:t>
      </w:r>
      <w:r w:rsidRPr="00B36981">
        <w:rPr>
          <w:rFonts w:ascii="Arial" w:hAnsi="Arial" w:cs="Arial"/>
          <w:color w:val="000000" w:themeColor="text1"/>
          <w:sz w:val="24"/>
          <w:szCs w:val="24"/>
        </w:rPr>
        <w:t xml:space="preserve"> lowest</w:t>
      </w:r>
      <w:r>
        <w:rPr>
          <w:rFonts w:ascii="Arial" w:hAnsi="Arial" w:cs="Arial"/>
          <w:color w:val="000000" w:themeColor="text1"/>
          <w:sz w:val="24"/>
          <w:szCs w:val="24"/>
        </w:rPr>
        <w:t xml:space="preserve"> </w:t>
      </w:r>
      <w:r w:rsidRPr="00B36981">
        <w:rPr>
          <w:rFonts w:ascii="Arial" w:hAnsi="Arial" w:cs="Arial"/>
          <w:color w:val="000000" w:themeColor="text1"/>
          <w:sz w:val="24"/>
          <w:szCs w:val="24"/>
        </w:rPr>
        <w:t>(1-2</w:t>
      </w:r>
      <w:r>
        <w:rPr>
          <w:rFonts w:ascii="Arial" w:hAnsi="Arial" w:cs="Arial"/>
          <w:color w:val="000000" w:themeColor="text1"/>
          <w:sz w:val="24"/>
          <w:szCs w:val="24"/>
        </w:rPr>
        <w:t xml:space="preserve"> injections) category (HR </w:t>
      </w:r>
      <w:r w:rsidRPr="00B36981">
        <w:rPr>
          <w:rFonts w:ascii="Arial" w:hAnsi="Arial" w:cs="Arial"/>
          <w:color w:val="000000" w:themeColor="text1"/>
          <w:sz w:val="24"/>
          <w:szCs w:val="24"/>
        </w:rPr>
        <w:t>=</w:t>
      </w:r>
      <w:r>
        <w:rPr>
          <w:rFonts w:ascii="Arial" w:hAnsi="Arial" w:cs="Arial"/>
          <w:color w:val="000000" w:themeColor="text1"/>
          <w:sz w:val="24"/>
          <w:szCs w:val="24"/>
        </w:rPr>
        <w:t xml:space="preserve"> </w:t>
      </w:r>
      <w:r w:rsidRPr="00B36981">
        <w:rPr>
          <w:rFonts w:ascii="Arial" w:hAnsi="Arial" w:cs="Arial"/>
          <w:color w:val="000000" w:themeColor="text1"/>
          <w:sz w:val="24"/>
          <w:szCs w:val="24"/>
        </w:rPr>
        <w:t>0.67, 95% CI:</w:t>
      </w:r>
      <w:r>
        <w:rPr>
          <w:rFonts w:ascii="Arial" w:hAnsi="Arial" w:cs="Arial"/>
          <w:color w:val="000000" w:themeColor="text1"/>
          <w:sz w:val="24"/>
          <w:szCs w:val="24"/>
        </w:rPr>
        <w:t xml:space="preserve"> </w:t>
      </w:r>
      <w:r w:rsidRPr="00B36981">
        <w:rPr>
          <w:rFonts w:ascii="Arial" w:hAnsi="Arial" w:cs="Arial"/>
          <w:color w:val="000000" w:themeColor="text1"/>
          <w:sz w:val="24"/>
          <w:szCs w:val="24"/>
        </w:rPr>
        <w:t>0.54-0.82).</w:t>
      </w:r>
      <w:r>
        <w:rPr>
          <w:rFonts w:ascii="Arial" w:hAnsi="Arial" w:cs="Arial"/>
          <w:color w:val="000000" w:themeColor="text1"/>
          <w:sz w:val="24"/>
          <w:szCs w:val="24"/>
        </w:rPr>
        <w:t xml:space="preserve"> Similar statistical significant </w:t>
      </w:r>
      <w:r w:rsidR="00A4176D" w:rsidRPr="007A7607">
        <w:rPr>
          <w:rFonts w:ascii="Arial" w:hAnsi="Arial" w:cs="Arial"/>
          <w:b/>
          <w:bCs/>
          <w:color w:val="000000" w:themeColor="text1"/>
          <w:sz w:val="24"/>
          <w:szCs w:val="24"/>
        </w:rPr>
        <w:t>inverse association</w:t>
      </w:r>
      <w:r w:rsidR="00A4176D">
        <w:rPr>
          <w:rFonts w:ascii="Arial" w:hAnsi="Arial" w:cs="Arial"/>
          <w:color w:val="000000" w:themeColor="text1"/>
          <w:sz w:val="24"/>
          <w:szCs w:val="24"/>
        </w:rPr>
        <w:t xml:space="preserve"> </w:t>
      </w:r>
      <w:r>
        <w:rPr>
          <w:rFonts w:ascii="Arial" w:hAnsi="Arial" w:cs="Arial"/>
          <w:color w:val="000000" w:themeColor="text1"/>
          <w:sz w:val="24"/>
          <w:szCs w:val="24"/>
        </w:rPr>
        <w:t xml:space="preserve">for </w:t>
      </w:r>
      <w:proofErr w:type="spellStart"/>
      <w:r>
        <w:rPr>
          <w:rFonts w:ascii="Arial" w:hAnsi="Arial" w:cs="Arial"/>
          <w:color w:val="000000" w:themeColor="text1"/>
          <w:sz w:val="24"/>
          <w:szCs w:val="24"/>
        </w:rPr>
        <w:t>PCa</w:t>
      </w:r>
      <w:proofErr w:type="spellEnd"/>
      <w:r>
        <w:rPr>
          <w:rFonts w:ascii="Arial" w:hAnsi="Arial" w:cs="Arial"/>
          <w:color w:val="000000" w:themeColor="text1"/>
          <w:sz w:val="24"/>
          <w:szCs w:val="24"/>
        </w:rPr>
        <w:t xml:space="preserve"> was observed for men who received </w:t>
      </w:r>
      <w:proofErr w:type="spellStart"/>
      <w:r>
        <w:rPr>
          <w:rFonts w:ascii="Arial" w:hAnsi="Arial" w:cs="Arial"/>
          <w:color w:val="000000" w:themeColor="text1"/>
          <w:sz w:val="24"/>
          <w:szCs w:val="24"/>
        </w:rPr>
        <w:t>TTh</w:t>
      </w:r>
      <w:proofErr w:type="spellEnd"/>
      <w:r>
        <w:rPr>
          <w:rFonts w:ascii="Arial" w:hAnsi="Arial" w:cs="Arial"/>
          <w:color w:val="000000" w:themeColor="text1"/>
          <w:sz w:val="24"/>
          <w:szCs w:val="24"/>
        </w:rPr>
        <w:t xml:space="preserve"> topical gels (&gt;330 versus 1-60 days’ supply</w:t>
      </w:r>
      <w:r w:rsidRPr="00B36981">
        <w:rPr>
          <w:rFonts w:ascii="Arial" w:hAnsi="Arial" w:cs="Arial"/>
          <w:color w:val="000000" w:themeColor="text1"/>
          <w:sz w:val="24"/>
          <w:szCs w:val="24"/>
        </w:rPr>
        <w:t>).</w:t>
      </w:r>
      <w:r>
        <w:rPr>
          <w:rFonts w:ascii="Arial" w:hAnsi="Arial" w:cs="Arial"/>
          <w:color w:val="000000" w:themeColor="text1"/>
          <w:sz w:val="24"/>
          <w:szCs w:val="24"/>
        </w:rPr>
        <w:t xml:space="preserve"> Among non-diabetics we found significant inverse association between </w:t>
      </w:r>
      <w:proofErr w:type="spellStart"/>
      <w:r>
        <w:rPr>
          <w:rFonts w:ascii="Arial" w:hAnsi="Arial" w:cs="Arial"/>
          <w:color w:val="000000" w:themeColor="text1"/>
          <w:sz w:val="24"/>
          <w:szCs w:val="24"/>
        </w:rPr>
        <w:t>TTh</w:t>
      </w:r>
      <w:proofErr w:type="spellEnd"/>
      <w:r>
        <w:rPr>
          <w:rFonts w:ascii="Arial" w:hAnsi="Arial" w:cs="Arial"/>
          <w:color w:val="000000" w:themeColor="text1"/>
          <w:sz w:val="24"/>
          <w:szCs w:val="24"/>
        </w:rPr>
        <w:t xml:space="preserve"> (injection and gel) and </w:t>
      </w:r>
      <w:proofErr w:type="spellStart"/>
      <w:r>
        <w:rPr>
          <w:rFonts w:ascii="Arial" w:hAnsi="Arial" w:cs="Arial"/>
          <w:color w:val="000000" w:themeColor="text1"/>
          <w:sz w:val="24"/>
          <w:szCs w:val="24"/>
        </w:rPr>
        <w:t>PCa</w:t>
      </w:r>
      <w:proofErr w:type="spellEnd"/>
      <w:r>
        <w:rPr>
          <w:rFonts w:ascii="Arial" w:hAnsi="Arial" w:cs="Arial"/>
          <w:color w:val="000000" w:themeColor="text1"/>
          <w:sz w:val="24"/>
          <w:szCs w:val="24"/>
        </w:rPr>
        <w:t>, but a</w:t>
      </w:r>
      <w:r w:rsidR="00467EE2">
        <w:rPr>
          <w:rFonts w:ascii="Arial" w:hAnsi="Arial" w:cs="Arial"/>
          <w:color w:val="000000" w:themeColor="text1"/>
          <w:sz w:val="24"/>
          <w:szCs w:val="24"/>
        </w:rPr>
        <w:t xml:space="preserve"> </w:t>
      </w:r>
      <w:r>
        <w:rPr>
          <w:rFonts w:ascii="Arial" w:hAnsi="Arial" w:cs="Arial"/>
          <w:color w:val="000000" w:themeColor="text1"/>
          <w:sz w:val="24"/>
          <w:szCs w:val="24"/>
        </w:rPr>
        <w:t xml:space="preserve">weak interaction between </w:t>
      </w:r>
      <w:proofErr w:type="spellStart"/>
      <w:r>
        <w:rPr>
          <w:rFonts w:ascii="Arial" w:hAnsi="Arial" w:cs="Arial"/>
          <w:color w:val="000000" w:themeColor="text1"/>
          <w:sz w:val="24"/>
          <w:szCs w:val="24"/>
        </w:rPr>
        <w:t>TTh</w:t>
      </w:r>
      <w:proofErr w:type="spellEnd"/>
      <w:r>
        <w:rPr>
          <w:rFonts w:ascii="Arial" w:hAnsi="Arial" w:cs="Arial"/>
          <w:color w:val="000000" w:themeColor="text1"/>
          <w:sz w:val="24"/>
          <w:szCs w:val="24"/>
        </w:rPr>
        <w:t xml:space="preserve"> injections and diabetes (</w:t>
      </w:r>
      <w:r w:rsidRPr="00B00F5A">
        <w:rPr>
          <w:rFonts w:ascii="Arial" w:hAnsi="Arial" w:cs="Arial"/>
          <w:i/>
          <w:color w:val="000000" w:themeColor="text1"/>
          <w:sz w:val="24"/>
          <w:szCs w:val="24"/>
        </w:rPr>
        <w:t>P</w:t>
      </w:r>
      <w:r>
        <w:rPr>
          <w:rFonts w:ascii="Arial" w:hAnsi="Arial" w:cs="Arial"/>
          <w:color w:val="000000" w:themeColor="text1"/>
          <w:sz w:val="24"/>
          <w:szCs w:val="24"/>
        </w:rPr>
        <w:t xml:space="preserve"> = 0.05). </w:t>
      </w:r>
      <w:r w:rsidRPr="00C40990">
        <w:rPr>
          <w:rFonts w:ascii="Arial" w:hAnsi="Arial" w:cs="Arial"/>
          <w:b/>
          <w:color w:val="000000" w:themeColor="text1"/>
          <w:sz w:val="24"/>
          <w:szCs w:val="24"/>
        </w:rPr>
        <w:t>Conclusion:</w:t>
      </w:r>
      <w:r>
        <w:rPr>
          <w:rFonts w:ascii="Arial" w:hAnsi="Arial" w:cs="Arial"/>
          <w:color w:val="000000" w:themeColor="text1"/>
          <w:sz w:val="24"/>
          <w:szCs w:val="24"/>
        </w:rPr>
        <w:t xml:space="preserve"> </w:t>
      </w:r>
      <w:r w:rsidRPr="00B36981">
        <w:rPr>
          <w:rFonts w:ascii="Arial" w:hAnsi="Arial" w:cs="Arial"/>
          <w:color w:val="000000" w:themeColor="text1"/>
          <w:sz w:val="24"/>
          <w:szCs w:val="24"/>
        </w:rPr>
        <w:t>O</w:t>
      </w:r>
      <w:r>
        <w:rPr>
          <w:rFonts w:ascii="Arial" w:hAnsi="Arial" w:cs="Arial"/>
          <w:color w:val="000000" w:themeColor="text1"/>
          <w:sz w:val="24"/>
          <w:szCs w:val="24"/>
        </w:rPr>
        <w:t xml:space="preserve">verall, increased use of </w:t>
      </w:r>
      <w:proofErr w:type="spellStart"/>
      <w:r>
        <w:rPr>
          <w:rFonts w:ascii="Arial" w:hAnsi="Arial" w:cs="Arial"/>
          <w:color w:val="000000" w:themeColor="text1"/>
          <w:sz w:val="24"/>
          <w:szCs w:val="24"/>
        </w:rPr>
        <w:t>TTh</w:t>
      </w:r>
      <w:proofErr w:type="spellEnd"/>
      <w:r w:rsidR="00C85E42">
        <w:rPr>
          <w:rFonts w:ascii="Arial" w:hAnsi="Arial" w:cs="Arial"/>
          <w:color w:val="000000" w:themeColor="text1"/>
          <w:sz w:val="24"/>
          <w:szCs w:val="24"/>
        </w:rPr>
        <w:t xml:space="preserve"> is </w:t>
      </w:r>
      <w:r w:rsidR="00C85E42" w:rsidRPr="00BD4013">
        <w:rPr>
          <w:rFonts w:ascii="Arial" w:hAnsi="Arial" w:cs="Arial"/>
          <w:b/>
          <w:bCs/>
          <w:color w:val="000000" w:themeColor="text1"/>
          <w:sz w:val="24"/>
          <w:szCs w:val="24"/>
        </w:rPr>
        <w:t>inversely associated</w:t>
      </w:r>
      <w:r w:rsidR="00C85E42">
        <w:rPr>
          <w:rFonts w:ascii="Arial" w:hAnsi="Arial" w:cs="Arial"/>
          <w:color w:val="000000" w:themeColor="text1"/>
          <w:sz w:val="24"/>
          <w:szCs w:val="24"/>
        </w:rPr>
        <w:t xml:space="preserve"> with </w:t>
      </w:r>
      <w:proofErr w:type="spellStart"/>
      <w:r>
        <w:rPr>
          <w:rFonts w:ascii="Arial" w:hAnsi="Arial" w:cs="Arial"/>
          <w:color w:val="000000" w:themeColor="text1"/>
          <w:sz w:val="24"/>
          <w:szCs w:val="24"/>
        </w:rPr>
        <w:t>PCa</w:t>
      </w:r>
      <w:proofErr w:type="spellEnd"/>
      <w:r>
        <w:rPr>
          <w:rFonts w:ascii="Arial" w:hAnsi="Arial" w:cs="Arial"/>
          <w:color w:val="000000" w:themeColor="text1"/>
          <w:sz w:val="24"/>
          <w:szCs w:val="24"/>
        </w:rPr>
        <w:t xml:space="preserve"> and this remained significant only among non-diabetics. T</w:t>
      </w:r>
      <w:r w:rsidRPr="00B36981">
        <w:rPr>
          <w:rFonts w:ascii="Arial" w:hAnsi="Arial" w:cs="Arial"/>
          <w:color w:val="000000" w:themeColor="text1"/>
          <w:sz w:val="24"/>
          <w:szCs w:val="24"/>
        </w:rPr>
        <w:t>hese finding</w:t>
      </w:r>
      <w:r>
        <w:rPr>
          <w:rFonts w:ascii="Arial" w:hAnsi="Arial" w:cs="Arial"/>
          <w:color w:val="000000" w:themeColor="text1"/>
          <w:sz w:val="24"/>
          <w:szCs w:val="24"/>
        </w:rPr>
        <w:t>s</w:t>
      </w:r>
      <w:r w:rsidRPr="00B36981">
        <w:rPr>
          <w:rFonts w:ascii="Arial" w:hAnsi="Arial" w:cs="Arial"/>
          <w:color w:val="000000" w:themeColor="text1"/>
          <w:sz w:val="24"/>
          <w:szCs w:val="24"/>
        </w:rPr>
        <w:t xml:space="preserve"> warrant</w:t>
      </w:r>
      <w:r>
        <w:rPr>
          <w:rFonts w:ascii="Arial" w:hAnsi="Arial" w:cs="Arial"/>
          <w:color w:val="000000" w:themeColor="text1"/>
          <w:sz w:val="24"/>
          <w:szCs w:val="24"/>
        </w:rPr>
        <w:t xml:space="preserve"> </w:t>
      </w:r>
      <w:r w:rsidRPr="00B36981">
        <w:rPr>
          <w:rFonts w:ascii="Arial" w:hAnsi="Arial" w:cs="Arial"/>
          <w:color w:val="000000" w:themeColor="text1"/>
          <w:sz w:val="24"/>
          <w:szCs w:val="24"/>
        </w:rPr>
        <w:t>further investigation in</w:t>
      </w:r>
      <w:r>
        <w:rPr>
          <w:rFonts w:ascii="Arial" w:hAnsi="Arial" w:cs="Arial"/>
          <w:color w:val="000000" w:themeColor="text1"/>
          <w:sz w:val="24"/>
          <w:szCs w:val="24"/>
        </w:rPr>
        <w:t xml:space="preserve"> large randomized </w:t>
      </w:r>
      <w:r w:rsidRPr="00B36981">
        <w:rPr>
          <w:rFonts w:ascii="Arial" w:hAnsi="Arial" w:cs="Arial"/>
          <w:color w:val="000000" w:themeColor="text1"/>
          <w:sz w:val="24"/>
          <w:szCs w:val="24"/>
        </w:rPr>
        <w:t>placebo-controlled trials</w:t>
      </w:r>
      <w:r>
        <w:rPr>
          <w:rFonts w:ascii="Arial" w:hAnsi="Arial" w:cs="Arial"/>
          <w:color w:val="000000" w:themeColor="text1"/>
          <w:sz w:val="24"/>
          <w:szCs w:val="24"/>
        </w:rPr>
        <w:t xml:space="preserve"> to infer any health benefit by </w:t>
      </w:r>
      <w:proofErr w:type="spellStart"/>
      <w:r>
        <w:rPr>
          <w:rFonts w:ascii="Arial" w:hAnsi="Arial" w:cs="Arial"/>
          <w:color w:val="000000" w:themeColor="text1"/>
          <w:sz w:val="24"/>
          <w:szCs w:val="24"/>
        </w:rPr>
        <w:t>TTh</w:t>
      </w:r>
      <w:proofErr w:type="spellEnd"/>
      <w:r w:rsidRPr="00B36981">
        <w:rPr>
          <w:rFonts w:ascii="Arial" w:hAnsi="Arial" w:cs="Arial"/>
          <w:color w:val="000000" w:themeColor="text1"/>
          <w:sz w:val="24"/>
          <w:szCs w:val="24"/>
        </w:rPr>
        <w:t xml:space="preserve">.  </w:t>
      </w:r>
    </w:p>
    <w:p w14:paraId="53E735DE" w14:textId="77777777" w:rsidR="000D0364" w:rsidRDefault="000D0364" w:rsidP="00595327">
      <w:pPr>
        <w:spacing w:line="360" w:lineRule="auto"/>
        <w:contextualSpacing/>
        <w:rPr>
          <w:rFonts w:ascii="Arial" w:hAnsi="Arial" w:cs="Arial"/>
          <w:b/>
          <w:color w:val="000000" w:themeColor="text1"/>
          <w:sz w:val="24"/>
          <w:szCs w:val="24"/>
        </w:rPr>
      </w:pPr>
    </w:p>
    <w:p w14:paraId="1B562B1B" w14:textId="77777777" w:rsidR="000D0364" w:rsidRDefault="000D0364" w:rsidP="00595327">
      <w:pPr>
        <w:spacing w:line="360" w:lineRule="auto"/>
        <w:contextualSpacing/>
        <w:rPr>
          <w:rFonts w:ascii="Arial" w:hAnsi="Arial" w:cs="Arial"/>
          <w:b/>
          <w:color w:val="000000" w:themeColor="text1"/>
          <w:sz w:val="24"/>
          <w:szCs w:val="24"/>
        </w:rPr>
      </w:pPr>
    </w:p>
    <w:p w14:paraId="734FB99F" w14:textId="77777777" w:rsidR="000D0364" w:rsidRDefault="000D0364" w:rsidP="00595327">
      <w:pPr>
        <w:spacing w:line="360" w:lineRule="auto"/>
        <w:contextualSpacing/>
        <w:rPr>
          <w:rFonts w:ascii="Arial" w:hAnsi="Arial" w:cs="Arial"/>
          <w:b/>
          <w:color w:val="000000" w:themeColor="text1"/>
          <w:sz w:val="24"/>
          <w:szCs w:val="24"/>
        </w:rPr>
      </w:pPr>
    </w:p>
    <w:p w14:paraId="62B553CB" w14:textId="77777777" w:rsidR="000D0364" w:rsidRDefault="000D0364" w:rsidP="00595327">
      <w:pPr>
        <w:spacing w:line="360" w:lineRule="auto"/>
        <w:contextualSpacing/>
        <w:rPr>
          <w:rFonts w:ascii="Arial" w:hAnsi="Arial" w:cs="Arial"/>
          <w:b/>
          <w:color w:val="000000" w:themeColor="text1"/>
          <w:sz w:val="24"/>
          <w:szCs w:val="24"/>
        </w:rPr>
      </w:pPr>
    </w:p>
    <w:p w14:paraId="6FE7C921" w14:textId="53583E61" w:rsidR="000D0364" w:rsidRDefault="000D0364" w:rsidP="00595327">
      <w:pPr>
        <w:spacing w:line="360" w:lineRule="auto"/>
        <w:contextualSpacing/>
        <w:rPr>
          <w:rFonts w:ascii="Arial" w:hAnsi="Arial" w:cs="Arial"/>
          <w:b/>
          <w:color w:val="000000" w:themeColor="text1"/>
          <w:sz w:val="24"/>
          <w:szCs w:val="24"/>
        </w:rPr>
      </w:pPr>
    </w:p>
    <w:p w14:paraId="7B5DE148" w14:textId="474FFF02" w:rsidR="008565DA" w:rsidRDefault="008565DA" w:rsidP="00595327">
      <w:pPr>
        <w:spacing w:line="360" w:lineRule="auto"/>
        <w:contextualSpacing/>
        <w:rPr>
          <w:rFonts w:ascii="Arial" w:hAnsi="Arial" w:cs="Arial"/>
          <w:b/>
          <w:color w:val="000000" w:themeColor="text1"/>
          <w:sz w:val="24"/>
          <w:szCs w:val="24"/>
        </w:rPr>
      </w:pPr>
    </w:p>
    <w:p w14:paraId="62F6CA77" w14:textId="020891E0" w:rsidR="008565DA" w:rsidRDefault="008565DA" w:rsidP="00595327">
      <w:pPr>
        <w:spacing w:line="360" w:lineRule="auto"/>
        <w:contextualSpacing/>
        <w:rPr>
          <w:rFonts w:ascii="Arial" w:hAnsi="Arial" w:cs="Arial"/>
          <w:b/>
          <w:color w:val="000000" w:themeColor="text1"/>
          <w:sz w:val="24"/>
          <w:szCs w:val="24"/>
        </w:rPr>
      </w:pPr>
    </w:p>
    <w:p w14:paraId="1DD0FE37" w14:textId="282572FB" w:rsidR="008565DA" w:rsidRDefault="008565DA" w:rsidP="00595327">
      <w:pPr>
        <w:spacing w:line="360" w:lineRule="auto"/>
        <w:contextualSpacing/>
        <w:rPr>
          <w:rFonts w:ascii="Arial" w:hAnsi="Arial" w:cs="Arial"/>
          <w:b/>
          <w:color w:val="000000" w:themeColor="text1"/>
          <w:sz w:val="24"/>
          <w:szCs w:val="24"/>
        </w:rPr>
      </w:pPr>
    </w:p>
    <w:p w14:paraId="3FB8D7BB" w14:textId="5DEF7AE3" w:rsidR="008565DA" w:rsidRDefault="008565DA" w:rsidP="00595327">
      <w:pPr>
        <w:spacing w:line="360" w:lineRule="auto"/>
        <w:contextualSpacing/>
        <w:rPr>
          <w:rFonts w:ascii="Arial" w:hAnsi="Arial" w:cs="Arial"/>
          <w:b/>
          <w:color w:val="000000" w:themeColor="text1"/>
          <w:sz w:val="24"/>
          <w:szCs w:val="24"/>
        </w:rPr>
      </w:pPr>
    </w:p>
    <w:p w14:paraId="474A3D31" w14:textId="5766BDCA" w:rsidR="008565DA" w:rsidRDefault="008565DA" w:rsidP="00595327">
      <w:pPr>
        <w:spacing w:line="360" w:lineRule="auto"/>
        <w:contextualSpacing/>
        <w:rPr>
          <w:rFonts w:ascii="Arial" w:hAnsi="Arial" w:cs="Arial"/>
          <w:b/>
          <w:color w:val="000000" w:themeColor="text1"/>
          <w:sz w:val="24"/>
          <w:szCs w:val="24"/>
        </w:rPr>
      </w:pPr>
    </w:p>
    <w:p w14:paraId="1B8BDC01" w14:textId="77777777" w:rsidR="008565DA" w:rsidRDefault="008565DA" w:rsidP="00595327">
      <w:pPr>
        <w:spacing w:line="360" w:lineRule="auto"/>
        <w:contextualSpacing/>
        <w:rPr>
          <w:rFonts w:ascii="Arial" w:hAnsi="Arial" w:cs="Arial"/>
          <w:b/>
          <w:color w:val="000000" w:themeColor="text1"/>
          <w:sz w:val="24"/>
          <w:szCs w:val="24"/>
        </w:rPr>
      </w:pPr>
    </w:p>
    <w:p w14:paraId="0BF77F6D" w14:textId="77777777" w:rsidR="000D0364" w:rsidRDefault="000D0364" w:rsidP="00595327">
      <w:pPr>
        <w:spacing w:line="360" w:lineRule="auto"/>
        <w:contextualSpacing/>
        <w:rPr>
          <w:rFonts w:ascii="Arial" w:hAnsi="Arial" w:cs="Arial"/>
          <w:b/>
          <w:color w:val="000000" w:themeColor="text1"/>
          <w:sz w:val="24"/>
          <w:szCs w:val="24"/>
        </w:rPr>
      </w:pPr>
    </w:p>
    <w:p w14:paraId="648F8F43" w14:textId="6B8943B6" w:rsidR="0023265E" w:rsidRPr="00010098" w:rsidRDefault="00E3332A" w:rsidP="00595327">
      <w:pPr>
        <w:spacing w:line="360" w:lineRule="auto"/>
        <w:contextualSpacing/>
        <w:rPr>
          <w:rFonts w:ascii="Arial" w:hAnsi="Arial" w:cs="Arial"/>
          <w:b/>
          <w:color w:val="000000" w:themeColor="text1"/>
          <w:sz w:val="24"/>
          <w:szCs w:val="24"/>
        </w:rPr>
      </w:pPr>
      <w:r w:rsidRPr="00010098">
        <w:rPr>
          <w:rFonts w:ascii="Arial" w:hAnsi="Arial" w:cs="Arial"/>
          <w:b/>
          <w:color w:val="000000" w:themeColor="text1"/>
          <w:sz w:val="24"/>
          <w:szCs w:val="24"/>
        </w:rPr>
        <w:lastRenderedPageBreak/>
        <w:t>Int</w:t>
      </w:r>
      <w:r w:rsidR="00C315EE" w:rsidRPr="00010098">
        <w:rPr>
          <w:rFonts w:ascii="Arial" w:hAnsi="Arial" w:cs="Arial"/>
          <w:b/>
          <w:color w:val="000000" w:themeColor="text1"/>
          <w:sz w:val="24"/>
          <w:szCs w:val="24"/>
        </w:rPr>
        <w:t>roduction</w:t>
      </w:r>
    </w:p>
    <w:p w14:paraId="1667278E" w14:textId="77B0AD5A" w:rsidR="002D43DB" w:rsidRPr="009020FA" w:rsidRDefault="002C56F1" w:rsidP="00595327">
      <w:pPr>
        <w:spacing w:line="360" w:lineRule="auto"/>
        <w:ind w:firstLine="720"/>
        <w:contextualSpacing/>
        <w:rPr>
          <w:rFonts w:ascii="Arial" w:hAnsi="Arial" w:cs="Arial"/>
          <w:sz w:val="24"/>
          <w:szCs w:val="24"/>
        </w:rPr>
      </w:pPr>
      <w:r w:rsidRPr="009020FA">
        <w:rPr>
          <w:rFonts w:ascii="Arial" w:hAnsi="Arial" w:cs="Arial"/>
          <w:color w:val="000000" w:themeColor="text1"/>
          <w:sz w:val="24"/>
          <w:szCs w:val="24"/>
        </w:rPr>
        <w:t>The relationship between</w:t>
      </w:r>
      <w:r w:rsidR="008D140E" w:rsidRPr="009020FA">
        <w:rPr>
          <w:rFonts w:ascii="Arial" w:hAnsi="Arial" w:cs="Arial"/>
          <w:color w:val="000000" w:themeColor="text1"/>
          <w:sz w:val="24"/>
          <w:szCs w:val="24"/>
        </w:rPr>
        <w:t xml:space="preserve"> high levels of </w:t>
      </w:r>
      <w:r w:rsidR="00E03A79" w:rsidRPr="009020FA">
        <w:rPr>
          <w:rFonts w:ascii="Arial" w:hAnsi="Arial" w:cs="Arial"/>
          <w:color w:val="000000" w:themeColor="text1"/>
          <w:sz w:val="24"/>
          <w:szCs w:val="24"/>
        </w:rPr>
        <w:t xml:space="preserve">serum </w:t>
      </w:r>
      <w:r w:rsidRPr="009020FA">
        <w:rPr>
          <w:rFonts w:ascii="Arial" w:hAnsi="Arial" w:cs="Arial"/>
          <w:color w:val="000000" w:themeColor="text1"/>
          <w:sz w:val="24"/>
          <w:szCs w:val="24"/>
        </w:rPr>
        <w:t>testosterone</w:t>
      </w:r>
      <w:r w:rsidR="008F2972">
        <w:rPr>
          <w:rFonts w:ascii="Arial" w:hAnsi="Arial" w:cs="Arial"/>
          <w:color w:val="000000" w:themeColor="text1"/>
          <w:sz w:val="24"/>
          <w:szCs w:val="24"/>
        </w:rPr>
        <w:t xml:space="preserve"> </w:t>
      </w:r>
      <w:r w:rsidR="00E03A79" w:rsidRPr="009020FA">
        <w:rPr>
          <w:rFonts w:ascii="Arial" w:hAnsi="Arial" w:cs="Arial"/>
          <w:color w:val="000000" w:themeColor="text1"/>
          <w:sz w:val="24"/>
          <w:szCs w:val="24"/>
        </w:rPr>
        <w:t xml:space="preserve">and </w:t>
      </w:r>
      <w:r w:rsidRPr="009020FA">
        <w:rPr>
          <w:rFonts w:ascii="Arial" w:hAnsi="Arial" w:cs="Arial"/>
          <w:color w:val="000000" w:themeColor="text1"/>
          <w:sz w:val="24"/>
          <w:szCs w:val="24"/>
        </w:rPr>
        <w:t>use of testosterone therapy (</w:t>
      </w:r>
      <w:proofErr w:type="spellStart"/>
      <w:r w:rsidRPr="009020FA">
        <w:rPr>
          <w:rFonts w:ascii="Arial" w:hAnsi="Arial" w:cs="Arial"/>
          <w:color w:val="000000" w:themeColor="text1"/>
          <w:sz w:val="24"/>
          <w:szCs w:val="24"/>
        </w:rPr>
        <w:t>TTh</w:t>
      </w:r>
      <w:proofErr w:type="spellEnd"/>
      <w:r w:rsidRPr="009020FA">
        <w:rPr>
          <w:rFonts w:ascii="Arial" w:hAnsi="Arial" w:cs="Arial"/>
          <w:color w:val="000000" w:themeColor="text1"/>
          <w:sz w:val="24"/>
          <w:szCs w:val="24"/>
        </w:rPr>
        <w:t>) with p</w:t>
      </w:r>
      <w:r w:rsidR="00F5702B">
        <w:rPr>
          <w:rFonts w:ascii="Arial" w:hAnsi="Arial" w:cs="Arial"/>
          <w:color w:val="000000" w:themeColor="text1"/>
          <w:sz w:val="24"/>
          <w:szCs w:val="24"/>
        </w:rPr>
        <w:t>rostate cancer (</w:t>
      </w:r>
      <w:proofErr w:type="spellStart"/>
      <w:r w:rsidR="00F5702B">
        <w:rPr>
          <w:rFonts w:ascii="Arial" w:hAnsi="Arial" w:cs="Arial"/>
          <w:color w:val="000000" w:themeColor="text1"/>
          <w:sz w:val="24"/>
          <w:szCs w:val="24"/>
        </w:rPr>
        <w:t>PCa</w:t>
      </w:r>
      <w:proofErr w:type="spellEnd"/>
      <w:r w:rsidR="00F5702B">
        <w:rPr>
          <w:rFonts w:ascii="Arial" w:hAnsi="Arial" w:cs="Arial"/>
          <w:color w:val="000000" w:themeColor="text1"/>
          <w:sz w:val="24"/>
          <w:szCs w:val="24"/>
        </w:rPr>
        <w:t xml:space="preserve">) remains </w:t>
      </w:r>
      <w:r w:rsidRPr="009020FA">
        <w:rPr>
          <w:rFonts w:ascii="Arial" w:hAnsi="Arial" w:cs="Arial"/>
          <w:color w:val="000000" w:themeColor="text1"/>
          <w:sz w:val="24"/>
          <w:szCs w:val="24"/>
        </w:rPr>
        <w:t xml:space="preserve">one of the long-standing controversies in urological research </w:t>
      </w:r>
      <w:r w:rsidR="00F042DC">
        <w:rPr>
          <w:rFonts w:ascii="Arial" w:hAnsi="Arial" w:cs="Arial"/>
          <w:color w:val="000000" w:themeColor="text1"/>
          <w:sz w:val="24"/>
          <w:szCs w:val="24"/>
        </w:rPr>
        <w:t xml:space="preserve">in </w:t>
      </w:r>
      <w:r w:rsidRPr="009020FA">
        <w:rPr>
          <w:rFonts w:ascii="Arial" w:hAnsi="Arial" w:cs="Arial"/>
          <w:color w:val="000000" w:themeColor="text1"/>
          <w:sz w:val="24"/>
          <w:szCs w:val="24"/>
        </w:rPr>
        <w:t>the past 70 years</w:t>
      </w:r>
      <w:r w:rsidR="00D45591" w:rsidRPr="009020FA">
        <w:rPr>
          <w:rFonts w:ascii="Arial" w:hAnsi="Arial" w:cs="Arial"/>
          <w:color w:val="000000" w:themeColor="text1"/>
          <w:sz w:val="24"/>
          <w:szCs w:val="24"/>
        </w:rPr>
        <w:t>.</w:t>
      </w:r>
      <w:r w:rsidRPr="009020FA">
        <w:rPr>
          <w:rFonts w:ascii="Arial" w:hAnsi="Arial" w:cs="Arial"/>
          <w:color w:val="000000" w:themeColor="text1"/>
          <w:sz w:val="24"/>
          <w:szCs w:val="24"/>
        </w:rPr>
        <w:fldChar w:fldCharType="begin"/>
      </w:r>
      <w:r w:rsidR="008853F0">
        <w:rPr>
          <w:rFonts w:ascii="Arial" w:hAnsi="Arial" w:cs="Arial"/>
          <w:color w:val="000000" w:themeColor="text1"/>
          <w:sz w:val="24"/>
          <w:szCs w:val="24"/>
        </w:rPr>
        <w:instrText>ADDIN RW.CITE{{1162 HugginsC.,HodgesCV. 1941}}</w:instrText>
      </w:r>
      <w:r w:rsidRPr="009020FA">
        <w:rPr>
          <w:rFonts w:ascii="Arial" w:hAnsi="Arial" w:cs="Arial"/>
          <w:color w:val="000000" w:themeColor="text1"/>
          <w:sz w:val="24"/>
          <w:szCs w:val="24"/>
        </w:rPr>
        <w:fldChar w:fldCharType="separate"/>
      </w:r>
      <w:r w:rsidR="008853F0" w:rsidRPr="008853F0">
        <w:rPr>
          <w:rFonts w:ascii="Arial" w:hAnsi="Arial" w:cs="Arial"/>
          <w:color w:val="000000" w:themeColor="text1"/>
          <w:sz w:val="24"/>
          <w:szCs w:val="24"/>
          <w:vertAlign w:val="superscript"/>
        </w:rPr>
        <w:t>1</w:t>
      </w:r>
      <w:r w:rsidRPr="009020FA">
        <w:rPr>
          <w:rFonts w:ascii="Arial" w:hAnsi="Arial" w:cs="Arial"/>
          <w:color w:val="000000" w:themeColor="text1"/>
          <w:sz w:val="24"/>
          <w:szCs w:val="24"/>
        </w:rPr>
        <w:fldChar w:fldCharType="end"/>
      </w:r>
      <w:r w:rsidR="00EE0EF7" w:rsidRPr="00EE0EF7">
        <w:rPr>
          <w:rFonts w:ascii="Arial" w:hAnsi="Arial" w:cs="Arial"/>
          <w:color w:val="000000" w:themeColor="text1"/>
          <w:sz w:val="24"/>
          <w:szCs w:val="24"/>
          <w:vertAlign w:val="superscript"/>
        </w:rPr>
        <w:t>,</w:t>
      </w:r>
      <w:r w:rsidR="00F70E26" w:rsidRPr="009020FA">
        <w:rPr>
          <w:rFonts w:ascii="Arial" w:hAnsi="Arial" w:cs="Arial"/>
          <w:color w:val="000000" w:themeColor="text1"/>
          <w:sz w:val="24"/>
          <w:szCs w:val="24"/>
        </w:rPr>
        <w:fldChar w:fldCharType="begin"/>
      </w:r>
      <w:r w:rsidR="008853F0">
        <w:rPr>
          <w:rFonts w:ascii="Arial" w:hAnsi="Arial" w:cs="Arial"/>
          <w:color w:val="000000" w:themeColor="text1"/>
          <w:sz w:val="24"/>
          <w:szCs w:val="24"/>
        </w:rPr>
        <w:instrText>ADDIN RW.CITE{{398 EndogenousHormonesandProstateCancerCollaborativeGroup 2008; 1476 Claps,M. 2018}}</w:instrText>
      </w:r>
      <w:r w:rsidR="00F70E26" w:rsidRPr="009020FA">
        <w:rPr>
          <w:rFonts w:ascii="Arial" w:hAnsi="Arial" w:cs="Arial"/>
          <w:color w:val="000000" w:themeColor="text1"/>
          <w:sz w:val="24"/>
          <w:szCs w:val="24"/>
        </w:rPr>
        <w:fldChar w:fldCharType="separate"/>
      </w:r>
      <w:r w:rsidR="008853F0" w:rsidRPr="008853F0">
        <w:rPr>
          <w:rFonts w:ascii="Arial" w:hAnsi="Arial" w:cs="Arial"/>
          <w:bCs/>
          <w:color w:val="000000" w:themeColor="text1"/>
          <w:sz w:val="24"/>
          <w:szCs w:val="24"/>
          <w:vertAlign w:val="superscript"/>
        </w:rPr>
        <w:t>2,3</w:t>
      </w:r>
      <w:r w:rsidR="00F70E26" w:rsidRPr="009020FA">
        <w:rPr>
          <w:rFonts w:ascii="Arial" w:hAnsi="Arial" w:cs="Arial"/>
          <w:color w:val="000000" w:themeColor="text1"/>
          <w:sz w:val="24"/>
          <w:szCs w:val="24"/>
        </w:rPr>
        <w:fldChar w:fldCharType="end"/>
      </w:r>
      <w:r w:rsidR="00697D44" w:rsidRPr="009020FA">
        <w:rPr>
          <w:rFonts w:ascii="Arial" w:hAnsi="Arial" w:cs="Arial"/>
          <w:color w:val="000000" w:themeColor="text1"/>
          <w:sz w:val="24"/>
          <w:szCs w:val="24"/>
        </w:rPr>
        <w:t xml:space="preserve"> </w:t>
      </w:r>
      <w:r w:rsidR="00A87C51">
        <w:rPr>
          <w:rFonts w:ascii="Arial" w:hAnsi="Arial" w:cs="Arial"/>
          <w:color w:val="000000" w:themeColor="text1"/>
          <w:sz w:val="24"/>
          <w:szCs w:val="24"/>
        </w:rPr>
        <w:t xml:space="preserve">In recent years, </w:t>
      </w:r>
      <w:r w:rsidR="00EE0EF7">
        <w:rPr>
          <w:rFonts w:ascii="Arial" w:hAnsi="Arial" w:cs="Arial"/>
          <w:color w:val="000000" w:themeColor="text1"/>
          <w:sz w:val="24"/>
          <w:szCs w:val="24"/>
        </w:rPr>
        <w:t>there</w:t>
      </w:r>
      <w:r w:rsidR="00A87C51">
        <w:rPr>
          <w:rFonts w:ascii="Arial" w:hAnsi="Arial" w:cs="Arial"/>
          <w:color w:val="000000" w:themeColor="text1"/>
          <w:sz w:val="24"/>
          <w:szCs w:val="24"/>
        </w:rPr>
        <w:t xml:space="preserve"> has been an </w:t>
      </w:r>
      <w:r w:rsidR="002E6CE0" w:rsidRPr="009020FA">
        <w:rPr>
          <w:rFonts w:ascii="Arial" w:hAnsi="Arial" w:cs="Arial"/>
          <w:color w:val="000000" w:themeColor="text1"/>
          <w:sz w:val="24"/>
          <w:szCs w:val="24"/>
        </w:rPr>
        <w:t xml:space="preserve">increasing interest </w:t>
      </w:r>
      <w:r w:rsidR="00EE0EF7">
        <w:rPr>
          <w:rFonts w:ascii="Arial" w:hAnsi="Arial" w:cs="Arial"/>
          <w:color w:val="000000" w:themeColor="text1"/>
          <w:sz w:val="24"/>
          <w:szCs w:val="24"/>
        </w:rPr>
        <w:t xml:space="preserve">in studying </w:t>
      </w:r>
      <w:r w:rsidR="004363CF" w:rsidRPr="009020FA">
        <w:rPr>
          <w:rFonts w:ascii="Arial" w:hAnsi="Arial" w:cs="Arial"/>
          <w:color w:val="000000" w:themeColor="text1"/>
          <w:sz w:val="24"/>
          <w:szCs w:val="24"/>
        </w:rPr>
        <w:t xml:space="preserve">the </w:t>
      </w:r>
      <w:r w:rsidR="002E6CE0" w:rsidRPr="009020FA">
        <w:rPr>
          <w:rFonts w:ascii="Arial" w:hAnsi="Arial" w:cs="Arial"/>
          <w:color w:val="000000" w:themeColor="text1"/>
          <w:sz w:val="24"/>
          <w:szCs w:val="24"/>
        </w:rPr>
        <w:t>effects of</w:t>
      </w:r>
      <w:r w:rsidR="002D43DB" w:rsidRPr="009020FA">
        <w:rPr>
          <w:rFonts w:ascii="Arial" w:hAnsi="Arial" w:cs="Arial"/>
          <w:color w:val="000000" w:themeColor="text1"/>
          <w:sz w:val="24"/>
          <w:szCs w:val="24"/>
        </w:rPr>
        <w:t xml:space="preserve"> </w:t>
      </w:r>
      <w:r w:rsidR="00035C42" w:rsidRPr="009020FA">
        <w:rPr>
          <w:rFonts w:ascii="Arial" w:hAnsi="Arial" w:cs="Arial"/>
          <w:color w:val="000000" w:themeColor="text1"/>
          <w:sz w:val="24"/>
          <w:szCs w:val="24"/>
        </w:rPr>
        <w:t xml:space="preserve">low levels of </w:t>
      </w:r>
      <w:r w:rsidR="002E6CE0" w:rsidRPr="009020FA">
        <w:rPr>
          <w:rFonts w:ascii="Arial" w:hAnsi="Arial" w:cs="Arial"/>
          <w:color w:val="000000" w:themeColor="text1"/>
          <w:sz w:val="24"/>
          <w:szCs w:val="24"/>
        </w:rPr>
        <w:t>testosterone</w:t>
      </w:r>
      <w:r w:rsidR="00D77160" w:rsidRPr="009020FA">
        <w:rPr>
          <w:rFonts w:ascii="Arial" w:hAnsi="Arial" w:cs="Arial"/>
          <w:color w:val="000000" w:themeColor="text1"/>
          <w:sz w:val="24"/>
          <w:szCs w:val="24"/>
        </w:rPr>
        <w:t xml:space="preserve"> on</w:t>
      </w:r>
      <w:r w:rsidR="00010098">
        <w:rPr>
          <w:rFonts w:ascii="Arial" w:hAnsi="Arial" w:cs="Arial"/>
          <w:color w:val="000000" w:themeColor="text1"/>
          <w:sz w:val="24"/>
          <w:szCs w:val="24"/>
        </w:rPr>
        <w:t xml:space="preserve"> </w:t>
      </w:r>
      <w:r w:rsidR="00BA0AFD">
        <w:rPr>
          <w:rFonts w:ascii="Arial" w:hAnsi="Arial" w:cs="Arial"/>
          <w:color w:val="000000" w:themeColor="text1"/>
          <w:sz w:val="24"/>
          <w:szCs w:val="24"/>
        </w:rPr>
        <w:t>the</w:t>
      </w:r>
      <w:r w:rsidR="00010098">
        <w:rPr>
          <w:rFonts w:ascii="Arial" w:hAnsi="Arial" w:cs="Arial"/>
          <w:color w:val="000000" w:themeColor="text1"/>
          <w:sz w:val="24"/>
          <w:szCs w:val="24"/>
        </w:rPr>
        <w:t xml:space="preserve"> incidence of </w:t>
      </w:r>
      <w:proofErr w:type="spellStart"/>
      <w:r w:rsidR="00D77160" w:rsidRPr="009020FA">
        <w:rPr>
          <w:rFonts w:ascii="Arial" w:hAnsi="Arial" w:cs="Arial"/>
          <w:color w:val="000000" w:themeColor="text1"/>
          <w:sz w:val="24"/>
          <w:szCs w:val="24"/>
        </w:rPr>
        <w:t>PCa</w:t>
      </w:r>
      <w:proofErr w:type="spellEnd"/>
      <w:r w:rsidR="00D77160" w:rsidRPr="009020FA">
        <w:rPr>
          <w:rFonts w:ascii="Arial" w:hAnsi="Arial" w:cs="Arial"/>
          <w:color w:val="000000" w:themeColor="text1"/>
          <w:sz w:val="24"/>
          <w:szCs w:val="24"/>
        </w:rPr>
        <w:t>, which</w:t>
      </w:r>
      <w:r w:rsidR="008B7F93">
        <w:rPr>
          <w:rFonts w:ascii="Arial" w:hAnsi="Arial" w:cs="Arial"/>
          <w:color w:val="000000" w:themeColor="text1"/>
          <w:sz w:val="24"/>
          <w:szCs w:val="24"/>
        </w:rPr>
        <w:t xml:space="preserve"> remains </w:t>
      </w:r>
      <w:r w:rsidR="00D77160" w:rsidRPr="009020FA">
        <w:rPr>
          <w:rFonts w:ascii="Arial" w:hAnsi="Arial" w:cs="Arial"/>
          <w:color w:val="000000" w:themeColor="text1"/>
          <w:sz w:val="24"/>
          <w:szCs w:val="24"/>
        </w:rPr>
        <w:t>the second most commonly diagnosed cancer and the sixth most common cause of cancer-related mortality among men worldwide.</w:t>
      </w:r>
      <w:r w:rsidR="00D77160" w:rsidRPr="009020FA">
        <w:rPr>
          <w:rFonts w:ascii="Arial" w:hAnsi="Arial" w:cs="Arial"/>
          <w:color w:val="000000" w:themeColor="text1"/>
          <w:sz w:val="24"/>
          <w:szCs w:val="24"/>
        </w:rPr>
        <w:fldChar w:fldCharType="begin"/>
      </w:r>
      <w:r w:rsidR="008853F0">
        <w:rPr>
          <w:rFonts w:ascii="Arial" w:hAnsi="Arial" w:cs="Arial"/>
          <w:color w:val="000000" w:themeColor="text1"/>
          <w:sz w:val="24"/>
          <w:szCs w:val="24"/>
        </w:rPr>
        <w:instrText>ADDIN RW.CITE{{920 Center,M.M. 2012; 934 Torre,L.A. 2015}}</w:instrText>
      </w:r>
      <w:r w:rsidR="00D77160" w:rsidRPr="009020FA">
        <w:rPr>
          <w:rFonts w:ascii="Arial" w:hAnsi="Arial" w:cs="Arial"/>
          <w:color w:val="000000" w:themeColor="text1"/>
          <w:sz w:val="24"/>
          <w:szCs w:val="24"/>
        </w:rPr>
        <w:fldChar w:fldCharType="separate"/>
      </w:r>
      <w:r w:rsidR="008853F0" w:rsidRPr="008853F0">
        <w:rPr>
          <w:rFonts w:ascii="Arial" w:eastAsia="Times New Roman" w:hAnsi="Arial" w:cs="Arial"/>
          <w:color w:val="000000" w:themeColor="text1"/>
          <w:sz w:val="24"/>
          <w:szCs w:val="24"/>
          <w:vertAlign w:val="superscript"/>
        </w:rPr>
        <w:t>4,5</w:t>
      </w:r>
      <w:r w:rsidR="00D77160" w:rsidRPr="009020FA">
        <w:rPr>
          <w:rFonts w:ascii="Arial" w:hAnsi="Arial" w:cs="Arial"/>
          <w:color w:val="000000" w:themeColor="text1"/>
          <w:sz w:val="24"/>
          <w:szCs w:val="24"/>
        </w:rPr>
        <w:fldChar w:fldCharType="end"/>
      </w:r>
      <w:r w:rsidR="004C31C6" w:rsidRPr="009020FA">
        <w:rPr>
          <w:rFonts w:ascii="Arial" w:hAnsi="Arial" w:cs="Arial"/>
          <w:color w:val="000000" w:themeColor="text1"/>
          <w:sz w:val="24"/>
          <w:szCs w:val="24"/>
        </w:rPr>
        <w:t xml:space="preserve"> </w:t>
      </w:r>
      <w:r w:rsidR="002E6CE0" w:rsidRPr="009020FA">
        <w:rPr>
          <w:rFonts w:ascii="Arial" w:hAnsi="Arial" w:cs="Arial"/>
          <w:color w:val="000000" w:themeColor="text1"/>
          <w:sz w:val="24"/>
          <w:szCs w:val="24"/>
        </w:rPr>
        <w:t>Studies have shown that one-third of men over 45 years</w:t>
      </w:r>
      <w:r w:rsidR="008F2972">
        <w:rPr>
          <w:rFonts w:ascii="Arial" w:hAnsi="Arial" w:cs="Arial"/>
          <w:color w:val="000000" w:themeColor="text1"/>
          <w:sz w:val="24"/>
          <w:szCs w:val="24"/>
        </w:rPr>
        <w:t xml:space="preserve"> old demonstrate low levels of testosterone</w:t>
      </w:r>
      <w:r w:rsidR="002E6CE0" w:rsidRPr="009020FA">
        <w:rPr>
          <w:rFonts w:ascii="Arial" w:hAnsi="Arial" w:cs="Arial"/>
          <w:color w:val="000000" w:themeColor="text1"/>
          <w:sz w:val="24"/>
          <w:szCs w:val="24"/>
        </w:rPr>
        <w:t>.</w:t>
      </w:r>
      <w:r w:rsidR="002E6CE0" w:rsidRPr="009020FA">
        <w:rPr>
          <w:rFonts w:ascii="Arial" w:hAnsi="Arial" w:cs="Arial"/>
          <w:color w:val="000000" w:themeColor="text1"/>
          <w:sz w:val="24"/>
          <w:szCs w:val="24"/>
        </w:rPr>
        <w:fldChar w:fldCharType="begin"/>
      </w:r>
      <w:r w:rsidR="008853F0">
        <w:rPr>
          <w:rFonts w:ascii="Arial" w:hAnsi="Arial" w:cs="Arial"/>
          <w:color w:val="000000" w:themeColor="text1"/>
          <w:sz w:val="24"/>
          <w:szCs w:val="24"/>
        </w:rPr>
        <w:instrText>ADDIN RW.CITE{{1047 Mulligan,T. 2006; 1166 Travison,T.G. 2007; 749 Araujo,A.B. 2007}}</w:instrText>
      </w:r>
      <w:r w:rsidR="002E6CE0" w:rsidRPr="009020FA">
        <w:rPr>
          <w:rFonts w:ascii="Arial" w:hAnsi="Arial" w:cs="Arial"/>
          <w:color w:val="000000" w:themeColor="text1"/>
          <w:sz w:val="24"/>
          <w:szCs w:val="24"/>
        </w:rPr>
        <w:fldChar w:fldCharType="separate"/>
      </w:r>
      <w:r w:rsidR="008853F0" w:rsidRPr="008853F0">
        <w:rPr>
          <w:rFonts w:ascii="Arial" w:hAnsi="Arial" w:cs="Arial"/>
          <w:color w:val="000000" w:themeColor="text1"/>
          <w:sz w:val="24"/>
          <w:szCs w:val="24"/>
          <w:vertAlign w:val="superscript"/>
        </w:rPr>
        <w:t>6-8</w:t>
      </w:r>
      <w:r w:rsidR="002E6CE0" w:rsidRPr="009020FA">
        <w:rPr>
          <w:rFonts w:ascii="Arial" w:hAnsi="Arial" w:cs="Arial"/>
          <w:color w:val="000000" w:themeColor="text1"/>
          <w:sz w:val="24"/>
          <w:szCs w:val="24"/>
        </w:rPr>
        <w:fldChar w:fldCharType="end"/>
      </w:r>
      <w:r w:rsidR="002E6CE0" w:rsidRPr="009020FA">
        <w:rPr>
          <w:rFonts w:ascii="Arial" w:hAnsi="Arial" w:cs="Arial"/>
          <w:color w:val="000000" w:themeColor="text1"/>
          <w:sz w:val="24"/>
          <w:szCs w:val="24"/>
        </w:rPr>
        <w:t xml:space="preserve"> In the United States</w:t>
      </w:r>
      <w:r w:rsidR="003F5DA6" w:rsidRPr="009020FA">
        <w:rPr>
          <w:rFonts w:ascii="Arial" w:hAnsi="Arial" w:cs="Arial"/>
          <w:color w:val="000000" w:themeColor="text1"/>
          <w:sz w:val="24"/>
          <w:szCs w:val="24"/>
        </w:rPr>
        <w:t xml:space="preserve"> (US)</w:t>
      </w:r>
      <w:r w:rsidR="002E6CE0" w:rsidRPr="009020FA">
        <w:rPr>
          <w:rFonts w:ascii="Arial" w:hAnsi="Arial" w:cs="Arial"/>
          <w:color w:val="000000" w:themeColor="text1"/>
          <w:sz w:val="24"/>
          <w:szCs w:val="24"/>
        </w:rPr>
        <w:t xml:space="preserve"> it has been reported that there are approximately 2.4 million men</w:t>
      </w:r>
      <w:r w:rsidR="00AE2EC7">
        <w:rPr>
          <w:rFonts w:ascii="Arial" w:hAnsi="Arial" w:cs="Arial"/>
          <w:color w:val="000000" w:themeColor="text1"/>
          <w:sz w:val="24"/>
          <w:szCs w:val="24"/>
        </w:rPr>
        <w:t xml:space="preserve">, aged </w:t>
      </w:r>
      <w:r w:rsidR="002E6CE0" w:rsidRPr="009020FA">
        <w:rPr>
          <w:rFonts w:ascii="Arial" w:hAnsi="Arial" w:cs="Arial"/>
          <w:sz w:val="24"/>
          <w:szCs w:val="24"/>
        </w:rPr>
        <w:t>40-69</w:t>
      </w:r>
      <w:r w:rsidR="00AE2EC7">
        <w:rPr>
          <w:rFonts w:ascii="Arial" w:hAnsi="Arial" w:cs="Arial"/>
          <w:sz w:val="24"/>
          <w:szCs w:val="24"/>
        </w:rPr>
        <w:t xml:space="preserve">, </w:t>
      </w:r>
      <w:r w:rsidR="002E6CE0" w:rsidRPr="009020FA">
        <w:rPr>
          <w:rFonts w:ascii="Arial" w:hAnsi="Arial" w:cs="Arial"/>
          <w:sz w:val="24"/>
          <w:szCs w:val="24"/>
        </w:rPr>
        <w:t>with</w:t>
      </w:r>
      <w:r w:rsidR="008F2972">
        <w:rPr>
          <w:rFonts w:ascii="Arial" w:hAnsi="Arial" w:cs="Arial"/>
          <w:sz w:val="24"/>
          <w:szCs w:val="24"/>
        </w:rPr>
        <w:t xml:space="preserve"> testosterone </w:t>
      </w:r>
      <w:r w:rsidR="002E6CE0" w:rsidRPr="009020FA">
        <w:rPr>
          <w:rFonts w:ascii="Arial" w:hAnsi="Arial" w:cs="Arial"/>
          <w:sz w:val="24"/>
          <w:szCs w:val="24"/>
        </w:rPr>
        <w:t>deficiency,</w:t>
      </w:r>
      <w:r w:rsidR="002E6CE0" w:rsidRPr="009020FA">
        <w:rPr>
          <w:rFonts w:ascii="Arial" w:hAnsi="Arial" w:cs="Arial"/>
          <w:sz w:val="24"/>
          <w:szCs w:val="24"/>
        </w:rPr>
        <w:fldChar w:fldCharType="begin"/>
      </w:r>
      <w:r w:rsidR="008853F0">
        <w:rPr>
          <w:rFonts w:ascii="Arial" w:hAnsi="Arial" w:cs="Arial"/>
          <w:sz w:val="24"/>
          <w:szCs w:val="24"/>
        </w:rPr>
        <w:instrText>ADDIN RW.CITE{{748 Malik,R.D. 2015; 1048 Araujo,A.B. 2004}}</w:instrText>
      </w:r>
      <w:r w:rsidR="002E6CE0" w:rsidRPr="009020FA">
        <w:rPr>
          <w:rFonts w:ascii="Arial" w:hAnsi="Arial" w:cs="Arial"/>
          <w:sz w:val="24"/>
          <w:szCs w:val="24"/>
        </w:rPr>
        <w:fldChar w:fldCharType="separate"/>
      </w:r>
      <w:r w:rsidR="008853F0" w:rsidRPr="008853F0">
        <w:rPr>
          <w:rFonts w:ascii="Arial" w:hAnsi="Arial" w:cs="Arial"/>
          <w:sz w:val="24"/>
          <w:szCs w:val="24"/>
          <w:vertAlign w:val="superscript"/>
        </w:rPr>
        <w:t>9,10</w:t>
      </w:r>
      <w:r w:rsidR="002E6CE0" w:rsidRPr="009020FA">
        <w:rPr>
          <w:rFonts w:ascii="Arial" w:hAnsi="Arial" w:cs="Arial"/>
          <w:sz w:val="24"/>
          <w:szCs w:val="24"/>
        </w:rPr>
        <w:fldChar w:fldCharType="end"/>
      </w:r>
      <w:r w:rsidR="002E6CE0" w:rsidRPr="009020FA">
        <w:rPr>
          <w:rFonts w:ascii="Arial" w:hAnsi="Arial" w:cs="Arial"/>
          <w:sz w:val="24"/>
          <w:szCs w:val="24"/>
        </w:rPr>
        <w:t xml:space="preserve"> and by 2025 approxi</w:t>
      </w:r>
      <w:r w:rsidR="00AE2EC7">
        <w:rPr>
          <w:rFonts w:ascii="Arial" w:hAnsi="Arial" w:cs="Arial"/>
          <w:sz w:val="24"/>
          <w:szCs w:val="24"/>
        </w:rPr>
        <w:t xml:space="preserve">mately 6.5 million American men, </w:t>
      </w:r>
      <w:r w:rsidR="002E6CE0" w:rsidRPr="009020FA">
        <w:rPr>
          <w:rFonts w:ascii="Arial" w:hAnsi="Arial" w:cs="Arial"/>
          <w:sz w:val="24"/>
          <w:szCs w:val="24"/>
        </w:rPr>
        <w:t>aged 30 to 80</w:t>
      </w:r>
      <w:r w:rsidR="00AE2EC7">
        <w:rPr>
          <w:rFonts w:ascii="Arial" w:hAnsi="Arial" w:cs="Arial"/>
          <w:sz w:val="24"/>
          <w:szCs w:val="24"/>
        </w:rPr>
        <w:t xml:space="preserve">, are projected to suffer from testosterone </w:t>
      </w:r>
      <w:r w:rsidR="002E6CE0" w:rsidRPr="009020FA">
        <w:rPr>
          <w:rFonts w:ascii="Arial" w:hAnsi="Arial" w:cs="Arial"/>
          <w:sz w:val="24"/>
          <w:szCs w:val="24"/>
        </w:rPr>
        <w:t>deficiency.</w:t>
      </w:r>
      <w:r w:rsidR="002E6CE0" w:rsidRPr="009020FA">
        <w:rPr>
          <w:rFonts w:ascii="Arial" w:hAnsi="Arial" w:cs="Arial"/>
          <w:sz w:val="24"/>
          <w:szCs w:val="24"/>
        </w:rPr>
        <w:fldChar w:fldCharType="begin"/>
      </w:r>
      <w:r w:rsidR="008853F0">
        <w:rPr>
          <w:rFonts w:ascii="Arial" w:hAnsi="Arial" w:cs="Arial"/>
          <w:sz w:val="24"/>
          <w:szCs w:val="24"/>
        </w:rPr>
        <w:instrText>ADDIN RW.CITE{{749 Araujo,A.B. 2007}}</w:instrText>
      </w:r>
      <w:r w:rsidR="002E6CE0" w:rsidRPr="009020FA">
        <w:rPr>
          <w:rFonts w:ascii="Arial" w:hAnsi="Arial" w:cs="Arial"/>
          <w:sz w:val="24"/>
          <w:szCs w:val="24"/>
        </w:rPr>
        <w:fldChar w:fldCharType="separate"/>
      </w:r>
      <w:r w:rsidR="008853F0" w:rsidRPr="008853F0">
        <w:rPr>
          <w:rFonts w:ascii="Arial" w:hAnsi="Arial" w:cs="Arial"/>
          <w:sz w:val="24"/>
          <w:szCs w:val="24"/>
          <w:vertAlign w:val="superscript"/>
        </w:rPr>
        <w:t>8</w:t>
      </w:r>
      <w:r w:rsidR="002E6CE0" w:rsidRPr="009020FA">
        <w:rPr>
          <w:rFonts w:ascii="Arial" w:hAnsi="Arial" w:cs="Arial"/>
          <w:sz w:val="24"/>
          <w:szCs w:val="24"/>
        </w:rPr>
        <w:fldChar w:fldCharType="end"/>
      </w:r>
      <w:r w:rsidR="002E6CE0" w:rsidRPr="009020FA">
        <w:rPr>
          <w:rFonts w:ascii="Arial" w:hAnsi="Arial" w:cs="Arial"/>
          <w:sz w:val="24"/>
          <w:szCs w:val="24"/>
        </w:rPr>
        <w:t xml:space="preserve"> An </w:t>
      </w:r>
      <w:r w:rsidR="002E6CE0" w:rsidRPr="00693C55">
        <w:rPr>
          <w:rFonts w:ascii="Arial" w:hAnsi="Arial" w:cs="Arial"/>
          <w:color w:val="000000" w:themeColor="text1"/>
          <w:sz w:val="24"/>
          <w:szCs w:val="24"/>
        </w:rPr>
        <w:t>increase in the prevalence of</w:t>
      </w:r>
      <w:r w:rsidR="008F2972" w:rsidRPr="00693C55">
        <w:rPr>
          <w:rFonts w:ascii="Arial" w:hAnsi="Arial" w:cs="Arial"/>
          <w:color w:val="000000" w:themeColor="text1"/>
          <w:sz w:val="24"/>
          <w:szCs w:val="24"/>
        </w:rPr>
        <w:t xml:space="preserve"> testosterone </w:t>
      </w:r>
      <w:r w:rsidR="002E6CE0" w:rsidRPr="00693C55">
        <w:rPr>
          <w:rFonts w:ascii="Arial" w:hAnsi="Arial" w:cs="Arial"/>
          <w:color w:val="000000" w:themeColor="text1"/>
          <w:sz w:val="24"/>
          <w:szCs w:val="24"/>
        </w:rPr>
        <w:t xml:space="preserve">deficiency is partly due to the increasing </w:t>
      </w:r>
      <w:r w:rsidR="00693C55" w:rsidRPr="00693C55">
        <w:rPr>
          <w:rFonts w:ascii="Arial" w:hAnsi="Arial" w:cs="Arial"/>
          <w:color w:val="000000" w:themeColor="text1"/>
          <w:sz w:val="24"/>
          <w:szCs w:val="24"/>
        </w:rPr>
        <w:t xml:space="preserve">older adult </w:t>
      </w:r>
      <w:r w:rsidR="002E6CE0" w:rsidRPr="00693C55">
        <w:rPr>
          <w:rFonts w:ascii="Arial" w:hAnsi="Arial" w:cs="Arial"/>
          <w:color w:val="000000" w:themeColor="text1"/>
          <w:sz w:val="24"/>
          <w:szCs w:val="24"/>
        </w:rPr>
        <w:t>population and to rising rates of obesity</w:t>
      </w:r>
      <w:r w:rsidR="00890B1F" w:rsidRPr="00693C55">
        <w:rPr>
          <w:rFonts w:ascii="Arial" w:hAnsi="Arial" w:cs="Arial"/>
          <w:color w:val="000000" w:themeColor="text1"/>
          <w:sz w:val="24"/>
          <w:szCs w:val="24"/>
        </w:rPr>
        <w:t xml:space="preserve"> and metabolic syndrome </w:t>
      </w:r>
      <w:r w:rsidR="008B7F93" w:rsidRPr="00693C55">
        <w:rPr>
          <w:rFonts w:ascii="Arial" w:hAnsi="Arial" w:cs="Arial"/>
          <w:color w:val="000000" w:themeColor="text1"/>
          <w:sz w:val="24"/>
          <w:szCs w:val="24"/>
        </w:rPr>
        <w:t>in the last two decades</w:t>
      </w:r>
      <w:r w:rsidR="002E6CE0" w:rsidRPr="00693C55">
        <w:rPr>
          <w:rFonts w:ascii="Arial" w:hAnsi="Arial" w:cs="Arial"/>
          <w:color w:val="000000" w:themeColor="text1"/>
          <w:sz w:val="24"/>
          <w:szCs w:val="24"/>
        </w:rPr>
        <w:t>.</w:t>
      </w:r>
      <w:r w:rsidR="00693C55" w:rsidRPr="00693C55">
        <w:rPr>
          <w:rFonts w:ascii="Arial" w:hAnsi="Arial" w:cs="Arial"/>
          <w:color w:val="000000" w:themeColor="text1"/>
          <w:sz w:val="24"/>
          <w:szCs w:val="24"/>
        </w:rPr>
        <w:t xml:space="preserve"> These factors likely contributed to the increased use of </w:t>
      </w:r>
      <w:proofErr w:type="spellStart"/>
      <w:r w:rsidR="00693C55" w:rsidRPr="00693C55">
        <w:rPr>
          <w:rFonts w:ascii="Arial" w:hAnsi="Arial" w:cs="Arial"/>
          <w:color w:val="000000" w:themeColor="text1"/>
          <w:sz w:val="24"/>
          <w:szCs w:val="24"/>
        </w:rPr>
        <w:t>TTh</w:t>
      </w:r>
      <w:proofErr w:type="spellEnd"/>
      <w:r w:rsidR="00693C55" w:rsidRPr="00693C55">
        <w:rPr>
          <w:rFonts w:ascii="Arial" w:hAnsi="Arial" w:cs="Arial"/>
          <w:color w:val="000000" w:themeColor="text1"/>
          <w:sz w:val="24"/>
          <w:szCs w:val="24"/>
        </w:rPr>
        <w:t xml:space="preserve"> in the US </w:t>
      </w:r>
      <w:r w:rsidR="00D77160" w:rsidRPr="00693C55">
        <w:rPr>
          <w:rFonts w:ascii="Arial" w:hAnsi="Arial" w:cs="Arial"/>
          <w:color w:val="000000" w:themeColor="text1"/>
          <w:sz w:val="24"/>
          <w:szCs w:val="24"/>
        </w:rPr>
        <w:t>from</w:t>
      </w:r>
      <w:r w:rsidR="005373A3" w:rsidRPr="00693C55">
        <w:rPr>
          <w:rFonts w:ascii="Arial" w:hAnsi="Arial" w:cs="Arial"/>
          <w:color w:val="000000" w:themeColor="text1"/>
          <w:sz w:val="24"/>
          <w:szCs w:val="24"/>
        </w:rPr>
        <w:t xml:space="preserve"> 0.81% in 2001 to 2.9% in 2011.</w:t>
      </w:r>
      <w:r w:rsidR="005373A3" w:rsidRPr="00693C55">
        <w:rPr>
          <w:rFonts w:ascii="Arial" w:hAnsi="Arial" w:cs="Arial"/>
          <w:color w:val="000000" w:themeColor="text1"/>
          <w:sz w:val="24"/>
          <w:szCs w:val="24"/>
        </w:rPr>
        <w:fldChar w:fldCharType="begin"/>
      </w:r>
      <w:r w:rsidR="008853F0">
        <w:rPr>
          <w:rFonts w:ascii="Arial" w:hAnsi="Arial" w:cs="Arial"/>
          <w:color w:val="000000" w:themeColor="text1"/>
          <w:sz w:val="24"/>
          <w:szCs w:val="24"/>
        </w:rPr>
        <w:instrText>ADDIN RW.CITE{{664 Baillargeon,J. 2013; 772 Layton,J.B. 2014}}</w:instrText>
      </w:r>
      <w:r w:rsidR="005373A3" w:rsidRPr="00693C55">
        <w:rPr>
          <w:rFonts w:ascii="Arial" w:hAnsi="Arial" w:cs="Arial"/>
          <w:color w:val="000000" w:themeColor="text1"/>
          <w:sz w:val="24"/>
          <w:szCs w:val="24"/>
        </w:rPr>
        <w:fldChar w:fldCharType="separate"/>
      </w:r>
      <w:r w:rsidR="008853F0" w:rsidRPr="008853F0">
        <w:rPr>
          <w:rFonts w:ascii="Arial" w:hAnsi="Arial" w:cs="Arial"/>
          <w:color w:val="000000" w:themeColor="text1"/>
          <w:sz w:val="24"/>
          <w:szCs w:val="24"/>
          <w:vertAlign w:val="superscript"/>
        </w:rPr>
        <w:t>11,12</w:t>
      </w:r>
      <w:r w:rsidR="005373A3" w:rsidRPr="00693C55">
        <w:rPr>
          <w:rFonts w:ascii="Arial" w:hAnsi="Arial" w:cs="Arial"/>
          <w:color w:val="000000" w:themeColor="text1"/>
          <w:sz w:val="24"/>
          <w:szCs w:val="24"/>
        </w:rPr>
        <w:fldChar w:fldCharType="end"/>
      </w:r>
      <w:r w:rsidR="008D140E" w:rsidRPr="0039640D">
        <w:rPr>
          <w:rFonts w:ascii="Arial" w:hAnsi="Arial" w:cs="Arial"/>
          <w:color w:val="FF0000"/>
          <w:sz w:val="24"/>
          <w:szCs w:val="24"/>
        </w:rPr>
        <w:t xml:space="preserve"> </w:t>
      </w:r>
      <w:r w:rsidR="00D77160" w:rsidRPr="00602C20">
        <w:rPr>
          <w:rFonts w:ascii="Arial" w:hAnsi="Arial" w:cs="Arial"/>
          <w:color w:val="000000" w:themeColor="text1"/>
          <w:sz w:val="24"/>
          <w:szCs w:val="24"/>
        </w:rPr>
        <w:t>However,</w:t>
      </w:r>
      <w:r w:rsidR="002A1801" w:rsidRPr="00602C20">
        <w:rPr>
          <w:rFonts w:ascii="Arial" w:hAnsi="Arial" w:cs="Arial"/>
          <w:color w:val="000000" w:themeColor="text1"/>
          <w:sz w:val="24"/>
          <w:szCs w:val="24"/>
        </w:rPr>
        <w:t xml:space="preserve"> between 2013 and 2014 th</w:t>
      </w:r>
      <w:r w:rsidR="00CF040D" w:rsidRPr="00602C20">
        <w:rPr>
          <w:rFonts w:ascii="Arial" w:hAnsi="Arial" w:cs="Arial"/>
          <w:color w:val="000000" w:themeColor="text1"/>
          <w:sz w:val="24"/>
          <w:szCs w:val="24"/>
        </w:rPr>
        <w:t xml:space="preserve">e US Food and Drug Administration </w:t>
      </w:r>
      <w:r w:rsidR="002A1801" w:rsidRPr="00602C20">
        <w:rPr>
          <w:rFonts w:ascii="Arial" w:hAnsi="Arial" w:cs="Arial"/>
          <w:color w:val="000000" w:themeColor="text1"/>
          <w:sz w:val="24"/>
          <w:szCs w:val="24"/>
        </w:rPr>
        <w:t>issued a safety bulletin due to findings from two studies reporting an increased</w:t>
      </w:r>
      <w:r w:rsidR="00010098">
        <w:rPr>
          <w:rFonts w:ascii="Arial" w:hAnsi="Arial" w:cs="Arial"/>
          <w:color w:val="000000" w:themeColor="text1"/>
          <w:sz w:val="24"/>
          <w:szCs w:val="24"/>
        </w:rPr>
        <w:t xml:space="preserve"> association of </w:t>
      </w:r>
      <w:r w:rsidR="002A1801" w:rsidRPr="00602C20">
        <w:rPr>
          <w:rFonts w:ascii="Arial" w:hAnsi="Arial" w:cs="Arial"/>
          <w:color w:val="000000" w:themeColor="text1"/>
          <w:sz w:val="24"/>
          <w:szCs w:val="24"/>
        </w:rPr>
        <w:t>myocardial infarction and stroke associated with TTh.</w:t>
      </w:r>
      <w:r w:rsidR="00373557" w:rsidRPr="00602C20">
        <w:rPr>
          <w:rFonts w:ascii="Arial" w:hAnsi="Arial" w:cs="Arial"/>
          <w:color w:val="000000" w:themeColor="text1"/>
          <w:sz w:val="24"/>
          <w:szCs w:val="24"/>
        </w:rPr>
        <w:fldChar w:fldCharType="begin"/>
      </w:r>
      <w:r w:rsidR="008853F0">
        <w:rPr>
          <w:rFonts w:ascii="Arial" w:hAnsi="Arial" w:cs="Arial"/>
          <w:color w:val="000000" w:themeColor="text1"/>
          <w:sz w:val="24"/>
          <w:szCs w:val="24"/>
        </w:rPr>
        <w:instrText>ADDIN RW.CITE{{1046 Vigen,R. 2013; 774 Finkle,W.D. 2014}}</w:instrText>
      </w:r>
      <w:r w:rsidR="00373557" w:rsidRPr="00602C20">
        <w:rPr>
          <w:rFonts w:ascii="Arial" w:hAnsi="Arial" w:cs="Arial"/>
          <w:color w:val="000000" w:themeColor="text1"/>
          <w:sz w:val="24"/>
          <w:szCs w:val="24"/>
        </w:rPr>
        <w:fldChar w:fldCharType="separate"/>
      </w:r>
      <w:r w:rsidR="008853F0" w:rsidRPr="008853F0">
        <w:rPr>
          <w:rFonts w:ascii="Arial" w:hAnsi="Arial" w:cs="Arial"/>
          <w:bCs/>
          <w:color w:val="000000" w:themeColor="text1"/>
          <w:sz w:val="24"/>
          <w:szCs w:val="24"/>
          <w:vertAlign w:val="superscript"/>
        </w:rPr>
        <w:t>13,14</w:t>
      </w:r>
      <w:r w:rsidR="00373557" w:rsidRPr="00602C20">
        <w:rPr>
          <w:rFonts w:ascii="Arial" w:hAnsi="Arial" w:cs="Arial"/>
          <w:color w:val="000000" w:themeColor="text1"/>
          <w:sz w:val="24"/>
          <w:szCs w:val="24"/>
        </w:rPr>
        <w:fldChar w:fldCharType="end"/>
      </w:r>
      <w:r w:rsidR="00E03A79" w:rsidRPr="00602C20">
        <w:rPr>
          <w:rFonts w:ascii="Arial" w:hAnsi="Arial" w:cs="Arial"/>
          <w:color w:val="000000" w:themeColor="text1"/>
          <w:sz w:val="24"/>
          <w:szCs w:val="24"/>
        </w:rPr>
        <w:t xml:space="preserve"> Furthermore, recently </w:t>
      </w:r>
      <w:r w:rsidR="002D43DB" w:rsidRPr="00602C20">
        <w:rPr>
          <w:rFonts w:ascii="Arial" w:hAnsi="Arial" w:cs="Arial"/>
          <w:color w:val="000000" w:themeColor="text1"/>
          <w:sz w:val="24"/>
          <w:szCs w:val="24"/>
        </w:rPr>
        <w:t xml:space="preserve">Baillargeon </w:t>
      </w:r>
      <w:r w:rsidR="003F5DA6" w:rsidRPr="00602C20">
        <w:rPr>
          <w:rFonts w:ascii="Arial" w:hAnsi="Arial" w:cs="Arial"/>
          <w:color w:val="000000" w:themeColor="text1"/>
          <w:sz w:val="24"/>
          <w:szCs w:val="24"/>
        </w:rPr>
        <w:t xml:space="preserve">et al. </w:t>
      </w:r>
      <w:r w:rsidR="002D43DB" w:rsidRPr="00602C20">
        <w:rPr>
          <w:rFonts w:ascii="Arial" w:hAnsi="Arial" w:cs="Arial"/>
          <w:color w:val="000000" w:themeColor="text1"/>
          <w:sz w:val="24"/>
          <w:szCs w:val="24"/>
        </w:rPr>
        <w:t xml:space="preserve">reported that the percentage of </w:t>
      </w:r>
      <w:r w:rsidR="003F5DA6" w:rsidRPr="00602C20">
        <w:rPr>
          <w:rFonts w:ascii="Arial" w:hAnsi="Arial" w:cs="Arial"/>
          <w:color w:val="000000" w:themeColor="text1"/>
          <w:sz w:val="24"/>
          <w:szCs w:val="24"/>
        </w:rPr>
        <w:t>US men receiving testosterone prescriptions decreased from 2013 through 2016 coinciding with the FDA communication.</w:t>
      </w:r>
      <w:r w:rsidR="00373557" w:rsidRPr="00602C20">
        <w:rPr>
          <w:rFonts w:ascii="Arial" w:hAnsi="Arial" w:cs="Arial"/>
          <w:color w:val="000000" w:themeColor="text1"/>
          <w:sz w:val="24"/>
          <w:szCs w:val="24"/>
        </w:rPr>
        <w:fldChar w:fldCharType="begin"/>
      </w:r>
      <w:r w:rsidR="008853F0">
        <w:rPr>
          <w:rFonts w:ascii="Arial" w:hAnsi="Arial" w:cs="Arial"/>
          <w:color w:val="000000" w:themeColor="text1"/>
          <w:sz w:val="24"/>
          <w:szCs w:val="24"/>
        </w:rPr>
        <w:instrText>ADDIN RW.CITE{{1478 Baillargeon,J. 2018}}</w:instrText>
      </w:r>
      <w:r w:rsidR="00373557" w:rsidRPr="00602C20">
        <w:rPr>
          <w:rFonts w:ascii="Arial" w:hAnsi="Arial" w:cs="Arial"/>
          <w:color w:val="000000" w:themeColor="text1"/>
          <w:sz w:val="24"/>
          <w:szCs w:val="24"/>
        </w:rPr>
        <w:fldChar w:fldCharType="separate"/>
      </w:r>
      <w:r w:rsidR="008853F0" w:rsidRPr="008853F0">
        <w:rPr>
          <w:rFonts w:ascii="Arial" w:hAnsi="Arial" w:cs="Arial"/>
          <w:bCs/>
          <w:color w:val="000000" w:themeColor="text1"/>
          <w:sz w:val="24"/>
          <w:szCs w:val="24"/>
          <w:vertAlign w:val="superscript"/>
        </w:rPr>
        <w:t>15</w:t>
      </w:r>
      <w:r w:rsidR="00373557" w:rsidRPr="00602C20">
        <w:rPr>
          <w:rFonts w:ascii="Arial" w:hAnsi="Arial" w:cs="Arial"/>
          <w:color w:val="000000" w:themeColor="text1"/>
          <w:sz w:val="24"/>
          <w:szCs w:val="24"/>
        </w:rPr>
        <w:fldChar w:fldCharType="end"/>
      </w:r>
    </w:p>
    <w:p w14:paraId="59980246" w14:textId="2E6D647E" w:rsidR="00AE2A7A" w:rsidRPr="00902D77" w:rsidRDefault="00BE0DF3" w:rsidP="00595327">
      <w:pPr>
        <w:spacing w:line="360" w:lineRule="auto"/>
        <w:ind w:firstLine="720"/>
        <w:contextualSpacing/>
        <w:rPr>
          <w:rFonts w:ascii="Arial" w:hAnsi="Arial" w:cs="Arial"/>
          <w:color w:val="000000" w:themeColor="text1"/>
          <w:sz w:val="24"/>
          <w:szCs w:val="24"/>
        </w:rPr>
      </w:pPr>
      <w:r w:rsidRPr="00902D77">
        <w:rPr>
          <w:rFonts w:ascii="Arial" w:hAnsi="Arial" w:cs="Arial"/>
          <w:color w:val="000000" w:themeColor="text1"/>
          <w:sz w:val="24"/>
          <w:szCs w:val="24"/>
        </w:rPr>
        <w:t xml:space="preserve">A </w:t>
      </w:r>
      <w:r w:rsidR="00AE2A7A" w:rsidRPr="00902D77">
        <w:rPr>
          <w:rFonts w:ascii="Arial" w:hAnsi="Arial" w:cs="Arial"/>
          <w:color w:val="000000" w:themeColor="text1"/>
          <w:sz w:val="24"/>
          <w:szCs w:val="24"/>
        </w:rPr>
        <w:t>meta-analysis of eight randomized</w:t>
      </w:r>
      <w:r w:rsidR="00E35FEB" w:rsidRPr="00902D77">
        <w:rPr>
          <w:rFonts w:ascii="Arial" w:hAnsi="Arial" w:cs="Arial"/>
          <w:color w:val="000000" w:themeColor="text1"/>
          <w:sz w:val="24"/>
          <w:szCs w:val="24"/>
        </w:rPr>
        <w:t xml:space="preserve">-controlled trials (RCTs) reported </w:t>
      </w:r>
      <w:r w:rsidR="00F07397" w:rsidRPr="00902D77">
        <w:rPr>
          <w:rFonts w:ascii="Arial" w:hAnsi="Arial" w:cs="Arial"/>
          <w:color w:val="000000" w:themeColor="text1"/>
          <w:sz w:val="24"/>
          <w:szCs w:val="24"/>
        </w:rPr>
        <w:t xml:space="preserve">that </w:t>
      </w:r>
      <w:proofErr w:type="spellStart"/>
      <w:r w:rsidR="00F07397" w:rsidRPr="00902D77">
        <w:rPr>
          <w:rFonts w:ascii="Arial" w:hAnsi="Arial" w:cs="Arial"/>
          <w:color w:val="000000" w:themeColor="text1"/>
          <w:sz w:val="24"/>
          <w:szCs w:val="24"/>
        </w:rPr>
        <w:t>TTh</w:t>
      </w:r>
      <w:proofErr w:type="spellEnd"/>
      <w:r w:rsidR="00E35FEB" w:rsidRPr="00902D77">
        <w:rPr>
          <w:rFonts w:ascii="Arial" w:hAnsi="Arial" w:cs="Arial"/>
          <w:color w:val="000000" w:themeColor="text1"/>
          <w:sz w:val="24"/>
          <w:szCs w:val="24"/>
        </w:rPr>
        <w:t xml:space="preserve"> </w:t>
      </w:r>
      <w:r w:rsidR="00F07397" w:rsidRPr="00902D77">
        <w:rPr>
          <w:rFonts w:ascii="Arial" w:hAnsi="Arial" w:cs="Arial"/>
          <w:color w:val="000000" w:themeColor="text1"/>
          <w:sz w:val="24"/>
          <w:szCs w:val="24"/>
        </w:rPr>
        <w:t>did not</w:t>
      </w:r>
      <w:r w:rsidR="00697D44" w:rsidRPr="00902D77">
        <w:rPr>
          <w:rFonts w:ascii="Arial" w:hAnsi="Arial" w:cs="Arial"/>
          <w:color w:val="000000" w:themeColor="text1"/>
          <w:sz w:val="24"/>
          <w:szCs w:val="24"/>
        </w:rPr>
        <w:t xml:space="preserve"> </w:t>
      </w:r>
      <w:r w:rsidR="00E35FEB" w:rsidRPr="00902D77">
        <w:rPr>
          <w:rFonts w:ascii="Arial" w:hAnsi="Arial" w:cs="Arial"/>
          <w:color w:val="000000" w:themeColor="text1"/>
          <w:sz w:val="24"/>
          <w:szCs w:val="24"/>
        </w:rPr>
        <w:t>increase the</w:t>
      </w:r>
      <w:r w:rsidR="00010098">
        <w:rPr>
          <w:rFonts w:ascii="Arial" w:hAnsi="Arial" w:cs="Arial"/>
          <w:color w:val="000000" w:themeColor="text1"/>
          <w:sz w:val="24"/>
          <w:szCs w:val="24"/>
        </w:rPr>
        <w:t xml:space="preserve"> incidence of </w:t>
      </w:r>
      <w:r w:rsidR="00697D44" w:rsidRPr="00902D77">
        <w:rPr>
          <w:rFonts w:ascii="Arial" w:hAnsi="Arial" w:cs="Arial"/>
          <w:color w:val="000000" w:themeColor="text1"/>
          <w:sz w:val="24"/>
          <w:szCs w:val="24"/>
        </w:rPr>
        <w:t>PCa</w:t>
      </w:r>
      <w:r w:rsidR="00E35FEB" w:rsidRPr="00902D77">
        <w:rPr>
          <w:rFonts w:ascii="Arial" w:hAnsi="Arial" w:cs="Arial"/>
          <w:color w:val="000000" w:themeColor="text1"/>
          <w:sz w:val="24"/>
          <w:szCs w:val="24"/>
        </w:rPr>
        <w:t>.</w:t>
      </w:r>
      <w:r w:rsidR="00697D44" w:rsidRPr="00902D77">
        <w:rPr>
          <w:rFonts w:ascii="Arial" w:hAnsi="Arial" w:cs="Arial"/>
          <w:color w:val="000000" w:themeColor="text1"/>
          <w:sz w:val="24"/>
          <w:szCs w:val="24"/>
        </w:rPr>
        <w:fldChar w:fldCharType="begin"/>
      </w:r>
      <w:r w:rsidR="008853F0">
        <w:rPr>
          <w:rFonts w:ascii="Arial" w:hAnsi="Arial" w:cs="Arial"/>
          <w:color w:val="000000" w:themeColor="text1"/>
          <w:sz w:val="24"/>
          <w:szCs w:val="24"/>
        </w:rPr>
        <w:instrText>ADDIN RW.CITE{{902 Cui,Y. 2014}}</w:instrText>
      </w:r>
      <w:r w:rsidR="00697D44" w:rsidRPr="00902D77">
        <w:rPr>
          <w:rFonts w:ascii="Arial" w:hAnsi="Arial" w:cs="Arial"/>
          <w:color w:val="000000" w:themeColor="text1"/>
          <w:sz w:val="24"/>
          <w:szCs w:val="24"/>
        </w:rPr>
        <w:fldChar w:fldCharType="separate"/>
      </w:r>
      <w:r w:rsidR="008853F0" w:rsidRPr="008853F0">
        <w:rPr>
          <w:rFonts w:ascii="Arial" w:hAnsi="Arial" w:cs="Arial"/>
          <w:bCs/>
          <w:color w:val="000000" w:themeColor="text1"/>
          <w:sz w:val="24"/>
          <w:szCs w:val="24"/>
          <w:vertAlign w:val="superscript"/>
        </w:rPr>
        <w:t>16</w:t>
      </w:r>
      <w:r w:rsidR="00697D44" w:rsidRPr="00902D77">
        <w:rPr>
          <w:rFonts w:ascii="Arial" w:hAnsi="Arial" w:cs="Arial"/>
          <w:color w:val="000000" w:themeColor="text1"/>
          <w:sz w:val="24"/>
          <w:szCs w:val="24"/>
        </w:rPr>
        <w:fldChar w:fldCharType="end"/>
      </w:r>
      <w:r w:rsidR="00F07397" w:rsidRPr="00902D77">
        <w:rPr>
          <w:rFonts w:ascii="Arial" w:hAnsi="Arial" w:cs="Arial"/>
          <w:color w:val="000000" w:themeColor="text1"/>
          <w:sz w:val="24"/>
          <w:szCs w:val="24"/>
        </w:rPr>
        <w:t xml:space="preserve"> Subsequently, a larger meta-analysis of 11 </w:t>
      </w:r>
      <w:r w:rsidR="00E35FEB" w:rsidRPr="00902D77">
        <w:rPr>
          <w:rFonts w:ascii="Arial" w:hAnsi="Arial" w:cs="Arial"/>
          <w:color w:val="000000" w:themeColor="text1"/>
          <w:sz w:val="24"/>
          <w:szCs w:val="24"/>
        </w:rPr>
        <w:t>RCTs reported similar findings.</w:t>
      </w:r>
      <w:r w:rsidR="00697D44" w:rsidRPr="00902D77">
        <w:rPr>
          <w:rFonts w:ascii="Arial" w:hAnsi="Arial" w:cs="Arial"/>
          <w:color w:val="000000" w:themeColor="text1"/>
          <w:sz w:val="24"/>
          <w:szCs w:val="24"/>
        </w:rPr>
        <w:fldChar w:fldCharType="begin"/>
      </w:r>
      <w:r w:rsidR="008853F0">
        <w:rPr>
          <w:rFonts w:ascii="Arial" w:hAnsi="Arial" w:cs="Arial"/>
          <w:color w:val="000000" w:themeColor="text1"/>
          <w:sz w:val="24"/>
          <w:szCs w:val="24"/>
        </w:rPr>
        <w:instrText>ADDIN RW.CITE{{1222 Boyle,P. 2016}}</w:instrText>
      </w:r>
      <w:r w:rsidR="00697D44" w:rsidRPr="00902D77">
        <w:rPr>
          <w:rFonts w:ascii="Arial" w:hAnsi="Arial" w:cs="Arial"/>
          <w:color w:val="000000" w:themeColor="text1"/>
          <w:sz w:val="24"/>
          <w:szCs w:val="24"/>
        </w:rPr>
        <w:fldChar w:fldCharType="separate"/>
      </w:r>
      <w:r w:rsidR="008853F0" w:rsidRPr="008853F0">
        <w:rPr>
          <w:rFonts w:ascii="Arial" w:hAnsi="Arial" w:cs="Arial"/>
          <w:bCs/>
          <w:color w:val="000000" w:themeColor="text1"/>
          <w:sz w:val="24"/>
          <w:szCs w:val="24"/>
          <w:vertAlign w:val="superscript"/>
        </w:rPr>
        <w:t>17</w:t>
      </w:r>
      <w:r w:rsidR="00697D44" w:rsidRPr="00902D77">
        <w:rPr>
          <w:rFonts w:ascii="Arial" w:hAnsi="Arial" w:cs="Arial"/>
          <w:color w:val="000000" w:themeColor="text1"/>
          <w:sz w:val="24"/>
          <w:szCs w:val="24"/>
        </w:rPr>
        <w:fldChar w:fldCharType="end"/>
      </w:r>
      <w:r w:rsidR="001B3C96" w:rsidRPr="00902D77">
        <w:rPr>
          <w:rFonts w:ascii="Arial" w:hAnsi="Arial" w:cs="Arial"/>
          <w:color w:val="000000" w:themeColor="text1"/>
          <w:sz w:val="24"/>
          <w:szCs w:val="24"/>
        </w:rPr>
        <w:t xml:space="preserve"> </w:t>
      </w:r>
      <w:r w:rsidR="00E35FEB" w:rsidRPr="00902D77">
        <w:rPr>
          <w:rFonts w:ascii="Arial" w:hAnsi="Arial" w:cs="Arial"/>
          <w:color w:val="000000" w:themeColor="text1"/>
          <w:sz w:val="24"/>
          <w:szCs w:val="24"/>
        </w:rPr>
        <w:t xml:space="preserve">Although RCTs represent the most rigorous study design in terms of reducing confounding and selection bias, they often lack generalizability and a large sample size. Both of these limitations maybe </w:t>
      </w:r>
      <w:r w:rsidR="00CA4446" w:rsidRPr="00902D77">
        <w:rPr>
          <w:rFonts w:ascii="Arial" w:hAnsi="Arial" w:cs="Arial"/>
          <w:color w:val="000000" w:themeColor="text1"/>
          <w:sz w:val="24"/>
          <w:szCs w:val="24"/>
        </w:rPr>
        <w:t>addressed by</w:t>
      </w:r>
      <w:r w:rsidR="00FE654E" w:rsidRPr="00902D77">
        <w:rPr>
          <w:rFonts w:ascii="Arial" w:hAnsi="Arial" w:cs="Arial"/>
          <w:color w:val="000000" w:themeColor="text1"/>
          <w:sz w:val="24"/>
          <w:szCs w:val="24"/>
        </w:rPr>
        <w:t xml:space="preserve"> </w:t>
      </w:r>
      <w:r w:rsidR="00CA4446" w:rsidRPr="00902D77">
        <w:rPr>
          <w:rFonts w:ascii="Arial" w:hAnsi="Arial" w:cs="Arial"/>
          <w:color w:val="000000" w:themeColor="text1"/>
          <w:sz w:val="24"/>
          <w:szCs w:val="24"/>
        </w:rPr>
        <w:t xml:space="preserve">using a </w:t>
      </w:r>
      <w:r w:rsidR="00260BDE" w:rsidRPr="00902D77">
        <w:rPr>
          <w:rFonts w:ascii="Arial" w:hAnsi="Arial" w:cs="Arial"/>
          <w:color w:val="000000" w:themeColor="text1"/>
          <w:sz w:val="24"/>
          <w:szCs w:val="24"/>
        </w:rPr>
        <w:t>large</w:t>
      </w:r>
      <w:r w:rsidR="00E35FEB" w:rsidRPr="00902D77">
        <w:rPr>
          <w:rFonts w:ascii="Arial" w:hAnsi="Arial" w:cs="Arial"/>
          <w:color w:val="000000" w:themeColor="text1"/>
          <w:sz w:val="24"/>
          <w:szCs w:val="24"/>
        </w:rPr>
        <w:t xml:space="preserve"> administrative claims database</w:t>
      </w:r>
      <w:r w:rsidR="00902D77" w:rsidRPr="00902D77">
        <w:rPr>
          <w:rFonts w:ascii="Arial" w:hAnsi="Arial" w:cs="Arial"/>
          <w:color w:val="000000" w:themeColor="text1"/>
          <w:sz w:val="24"/>
          <w:szCs w:val="24"/>
        </w:rPr>
        <w:t xml:space="preserve">.  </w:t>
      </w:r>
    </w:p>
    <w:p w14:paraId="2B811997" w14:textId="1F611159" w:rsidR="00AA6963" w:rsidRPr="009020FA" w:rsidRDefault="00260BDE" w:rsidP="00595327">
      <w:pPr>
        <w:spacing w:line="360" w:lineRule="auto"/>
        <w:ind w:firstLine="720"/>
        <w:rPr>
          <w:rFonts w:ascii="Arial" w:eastAsia="Times New Roman" w:hAnsi="Arial" w:cs="Arial"/>
          <w:color w:val="000000" w:themeColor="text1"/>
          <w:sz w:val="24"/>
          <w:szCs w:val="24"/>
        </w:rPr>
      </w:pPr>
      <w:r w:rsidRPr="009020FA">
        <w:rPr>
          <w:rFonts w:ascii="Arial" w:hAnsi="Arial" w:cs="Arial"/>
          <w:sz w:val="24"/>
          <w:szCs w:val="24"/>
        </w:rPr>
        <w:t xml:space="preserve">Modifiable causes of </w:t>
      </w:r>
      <w:proofErr w:type="spellStart"/>
      <w:r w:rsidRPr="009020FA">
        <w:rPr>
          <w:rFonts w:ascii="Arial" w:hAnsi="Arial" w:cs="Arial"/>
          <w:sz w:val="24"/>
          <w:szCs w:val="24"/>
        </w:rPr>
        <w:t>PCa</w:t>
      </w:r>
      <w:proofErr w:type="spellEnd"/>
      <w:r w:rsidRPr="009020FA">
        <w:rPr>
          <w:rFonts w:ascii="Arial" w:hAnsi="Arial" w:cs="Arial"/>
          <w:sz w:val="24"/>
          <w:szCs w:val="24"/>
        </w:rPr>
        <w:t xml:space="preserve"> are poorly understood</w:t>
      </w:r>
      <w:r w:rsidR="00902D77">
        <w:rPr>
          <w:rFonts w:ascii="Arial" w:hAnsi="Arial" w:cs="Arial"/>
          <w:sz w:val="24"/>
          <w:szCs w:val="24"/>
        </w:rPr>
        <w:t xml:space="preserve">, in part because </w:t>
      </w:r>
      <w:proofErr w:type="spellStart"/>
      <w:r w:rsidR="00902D77">
        <w:rPr>
          <w:rFonts w:ascii="Arial" w:hAnsi="Arial" w:cs="Arial"/>
          <w:sz w:val="24"/>
          <w:szCs w:val="24"/>
        </w:rPr>
        <w:t>PCa</w:t>
      </w:r>
      <w:proofErr w:type="spellEnd"/>
      <w:r w:rsidR="00902D77">
        <w:rPr>
          <w:rFonts w:ascii="Arial" w:hAnsi="Arial" w:cs="Arial"/>
          <w:sz w:val="24"/>
          <w:szCs w:val="24"/>
        </w:rPr>
        <w:t xml:space="preserve"> is a </w:t>
      </w:r>
      <w:proofErr w:type="spellStart"/>
      <w:r w:rsidR="00902D77">
        <w:rPr>
          <w:rFonts w:ascii="Arial" w:hAnsi="Arial" w:cs="Arial"/>
          <w:sz w:val="24"/>
          <w:szCs w:val="24"/>
        </w:rPr>
        <w:t>heterogenous</w:t>
      </w:r>
      <w:proofErr w:type="spellEnd"/>
      <w:r w:rsidR="00902D77">
        <w:rPr>
          <w:rFonts w:ascii="Arial" w:hAnsi="Arial" w:cs="Arial"/>
          <w:sz w:val="24"/>
          <w:szCs w:val="24"/>
        </w:rPr>
        <w:t xml:space="preserve"> diseases in which </w:t>
      </w:r>
      <w:r w:rsidR="00F6785D">
        <w:rPr>
          <w:rFonts w:ascii="Arial" w:hAnsi="Arial" w:cs="Arial"/>
          <w:sz w:val="24"/>
          <w:szCs w:val="24"/>
        </w:rPr>
        <w:t xml:space="preserve">modifiable </w:t>
      </w:r>
      <w:r w:rsidRPr="009020FA">
        <w:rPr>
          <w:rFonts w:ascii="Arial" w:hAnsi="Arial" w:cs="Arial"/>
          <w:sz w:val="24"/>
          <w:szCs w:val="24"/>
        </w:rPr>
        <w:t xml:space="preserve">factors for </w:t>
      </w:r>
      <w:r w:rsidRPr="009020FA">
        <w:rPr>
          <w:rFonts w:ascii="Arial" w:hAnsi="Arial" w:cs="Arial"/>
          <w:color w:val="000000" w:themeColor="text1"/>
          <w:sz w:val="24"/>
          <w:szCs w:val="24"/>
        </w:rPr>
        <w:t>indolent</w:t>
      </w:r>
      <w:r w:rsidR="0044419D">
        <w:rPr>
          <w:rFonts w:ascii="Arial" w:hAnsi="Arial" w:cs="Arial"/>
          <w:color w:val="000000" w:themeColor="text1"/>
          <w:sz w:val="24"/>
          <w:szCs w:val="24"/>
        </w:rPr>
        <w:t xml:space="preserve"> versus </w:t>
      </w:r>
      <w:r w:rsidRPr="009020FA">
        <w:rPr>
          <w:rFonts w:ascii="Arial" w:hAnsi="Arial" w:cs="Arial"/>
          <w:color w:val="000000" w:themeColor="text1"/>
          <w:sz w:val="24"/>
          <w:szCs w:val="24"/>
        </w:rPr>
        <w:t xml:space="preserve">fatal </w:t>
      </w:r>
      <w:proofErr w:type="spellStart"/>
      <w:r w:rsidRPr="009020FA">
        <w:rPr>
          <w:rFonts w:ascii="Arial" w:hAnsi="Arial" w:cs="Arial"/>
          <w:color w:val="000000" w:themeColor="text1"/>
          <w:sz w:val="24"/>
          <w:szCs w:val="24"/>
        </w:rPr>
        <w:t>PCa</w:t>
      </w:r>
      <w:proofErr w:type="spellEnd"/>
      <w:r w:rsidR="0044419D">
        <w:rPr>
          <w:rFonts w:ascii="Arial" w:hAnsi="Arial" w:cs="Arial"/>
          <w:color w:val="000000" w:themeColor="text1"/>
          <w:sz w:val="24"/>
          <w:szCs w:val="24"/>
        </w:rPr>
        <w:t xml:space="preserve"> differ</w:t>
      </w:r>
      <w:r w:rsidRPr="009020FA">
        <w:rPr>
          <w:rFonts w:ascii="Arial" w:hAnsi="Arial" w:cs="Arial"/>
          <w:color w:val="000000" w:themeColor="text1"/>
          <w:sz w:val="24"/>
          <w:szCs w:val="24"/>
        </w:rPr>
        <w:t>.</w:t>
      </w:r>
      <w:r w:rsidRPr="009020FA">
        <w:rPr>
          <w:rFonts w:ascii="Arial" w:hAnsi="Arial" w:cs="Arial"/>
          <w:color w:val="000000" w:themeColor="text1"/>
          <w:sz w:val="24"/>
          <w:szCs w:val="24"/>
        </w:rPr>
        <w:fldChar w:fldCharType="begin"/>
      </w:r>
      <w:r w:rsidR="008853F0">
        <w:rPr>
          <w:rFonts w:ascii="Arial" w:hAnsi="Arial" w:cs="Arial"/>
          <w:color w:val="000000" w:themeColor="text1"/>
          <w:sz w:val="24"/>
          <w:szCs w:val="24"/>
        </w:rPr>
        <w:instrText>ADDIN RW.CITE{{376 Giovannucci,E. 2007}}</w:instrText>
      </w:r>
      <w:r w:rsidRPr="009020FA">
        <w:rPr>
          <w:rFonts w:ascii="Arial" w:hAnsi="Arial" w:cs="Arial"/>
          <w:color w:val="000000" w:themeColor="text1"/>
          <w:sz w:val="24"/>
          <w:szCs w:val="24"/>
        </w:rPr>
        <w:fldChar w:fldCharType="separate"/>
      </w:r>
      <w:r w:rsidR="008853F0" w:rsidRPr="008853F0">
        <w:rPr>
          <w:rFonts w:ascii="Arial" w:eastAsia="Times New Roman" w:hAnsi="Arial" w:cs="Arial"/>
          <w:color w:val="000000" w:themeColor="text1"/>
          <w:sz w:val="24"/>
          <w:szCs w:val="24"/>
          <w:vertAlign w:val="superscript"/>
        </w:rPr>
        <w:t>18</w:t>
      </w:r>
      <w:r w:rsidRPr="009020FA">
        <w:rPr>
          <w:rFonts w:ascii="Arial" w:hAnsi="Arial" w:cs="Arial"/>
          <w:color w:val="000000" w:themeColor="text1"/>
          <w:sz w:val="24"/>
          <w:szCs w:val="24"/>
        </w:rPr>
        <w:fldChar w:fldCharType="end"/>
      </w:r>
      <w:r w:rsidRPr="009020FA">
        <w:rPr>
          <w:rFonts w:ascii="Arial" w:hAnsi="Arial" w:cs="Arial"/>
          <w:color w:val="000000" w:themeColor="text1"/>
          <w:sz w:val="24"/>
          <w:szCs w:val="24"/>
        </w:rPr>
        <w:t xml:space="preserve"> Diabetes</w:t>
      </w:r>
      <w:r w:rsidR="008C1C28">
        <w:rPr>
          <w:rFonts w:ascii="Arial" w:hAnsi="Arial" w:cs="Arial"/>
          <w:color w:val="000000" w:themeColor="text1"/>
          <w:sz w:val="24"/>
          <w:szCs w:val="24"/>
        </w:rPr>
        <w:t xml:space="preserve"> is </w:t>
      </w:r>
      <w:r w:rsidR="00902D77">
        <w:rPr>
          <w:rFonts w:ascii="Arial" w:hAnsi="Arial" w:cs="Arial"/>
          <w:color w:val="000000" w:themeColor="text1"/>
          <w:sz w:val="24"/>
          <w:szCs w:val="24"/>
        </w:rPr>
        <w:t>associated with a reduc</w:t>
      </w:r>
      <w:r w:rsidR="008C1C28">
        <w:rPr>
          <w:rFonts w:ascii="Arial" w:hAnsi="Arial" w:cs="Arial"/>
          <w:color w:val="000000" w:themeColor="text1"/>
          <w:sz w:val="24"/>
          <w:szCs w:val="24"/>
        </w:rPr>
        <w:t xml:space="preserve">ed </w:t>
      </w:r>
      <w:r w:rsidRPr="009020FA">
        <w:rPr>
          <w:rFonts w:ascii="Arial" w:hAnsi="Arial" w:cs="Arial"/>
          <w:color w:val="000000" w:themeColor="text1"/>
          <w:sz w:val="24"/>
          <w:szCs w:val="24"/>
        </w:rPr>
        <w:t>incidence of PCa</w:t>
      </w:r>
      <w:r w:rsidRPr="009020FA">
        <w:rPr>
          <w:rFonts w:ascii="Arial" w:hAnsi="Arial" w:cs="Arial"/>
          <w:color w:val="000000" w:themeColor="text1"/>
          <w:sz w:val="24"/>
          <w:szCs w:val="24"/>
        </w:rPr>
        <w:fldChar w:fldCharType="begin"/>
      </w:r>
      <w:r w:rsidR="008853F0">
        <w:rPr>
          <w:rFonts w:ascii="Arial" w:hAnsi="Arial" w:cs="Arial"/>
          <w:color w:val="000000" w:themeColor="text1"/>
          <w:sz w:val="24"/>
          <w:szCs w:val="24"/>
        </w:rPr>
        <w:instrText>ADDIN RW.CITE{{392 Kasper,J.S. 2009; 1514 Tsilidis,K.K. 2015}}</w:instrText>
      </w:r>
      <w:r w:rsidRPr="009020FA">
        <w:rPr>
          <w:rFonts w:ascii="Arial" w:hAnsi="Arial" w:cs="Arial"/>
          <w:color w:val="000000" w:themeColor="text1"/>
          <w:sz w:val="24"/>
          <w:szCs w:val="24"/>
        </w:rPr>
        <w:fldChar w:fldCharType="separate"/>
      </w:r>
      <w:r w:rsidR="008853F0" w:rsidRPr="008853F0">
        <w:rPr>
          <w:rFonts w:ascii="Arial" w:hAnsi="Arial" w:cs="Arial"/>
          <w:color w:val="000000" w:themeColor="text1"/>
          <w:sz w:val="24"/>
          <w:szCs w:val="24"/>
          <w:vertAlign w:val="superscript"/>
        </w:rPr>
        <w:t>19,20</w:t>
      </w:r>
      <w:r w:rsidRPr="009020FA">
        <w:rPr>
          <w:rFonts w:ascii="Arial" w:hAnsi="Arial" w:cs="Arial"/>
          <w:color w:val="000000" w:themeColor="text1"/>
          <w:sz w:val="24"/>
          <w:szCs w:val="24"/>
        </w:rPr>
        <w:fldChar w:fldCharType="end"/>
      </w:r>
      <w:r w:rsidRPr="009020FA">
        <w:rPr>
          <w:rFonts w:ascii="Arial" w:hAnsi="Arial" w:cs="Arial"/>
          <w:color w:val="000000" w:themeColor="text1"/>
          <w:sz w:val="24"/>
          <w:szCs w:val="24"/>
        </w:rPr>
        <w:t>, but a recent meta-analysis showed that diabetes may result in a worse prognosis</w:t>
      </w:r>
      <w:r w:rsidR="008C1C28">
        <w:rPr>
          <w:rFonts w:ascii="Arial" w:hAnsi="Arial" w:cs="Arial"/>
          <w:color w:val="000000" w:themeColor="text1"/>
          <w:sz w:val="24"/>
          <w:szCs w:val="24"/>
        </w:rPr>
        <w:t xml:space="preserve"> of </w:t>
      </w:r>
      <w:r w:rsidRPr="009020FA">
        <w:rPr>
          <w:rFonts w:ascii="Arial" w:hAnsi="Arial" w:cs="Arial"/>
          <w:color w:val="000000" w:themeColor="text1"/>
          <w:sz w:val="24"/>
          <w:szCs w:val="24"/>
        </w:rPr>
        <w:t>PCa.</w:t>
      </w:r>
      <w:r w:rsidRPr="009020FA">
        <w:rPr>
          <w:rFonts w:ascii="Arial" w:hAnsi="Arial" w:cs="Arial"/>
          <w:color w:val="000000" w:themeColor="text1"/>
          <w:sz w:val="24"/>
          <w:szCs w:val="24"/>
        </w:rPr>
        <w:fldChar w:fldCharType="begin"/>
      </w:r>
      <w:r w:rsidR="008853F0">
        <w:rPr>
          <w:rFonts w:ascii="Arial" w:hAnsi="Arial" w:cs="Arial"/>
          <w:color w:val="000000" w:themeColor="text1"/>
          <w:sz w:val="24"/>
          <w:szCs w:val="24"/>
        </w:rPr>
        <w:instrText>ADDIN RW.CITE{{1425 Lee,J. 2016}}</w:instrText>
      </w:r>
      <w:r w:rsidRPr="009020FA">
        <w:rPr>
          <w:rFonts w:ascii="Arial" w:hAnsi="Arial" w:cs="Arial"/>
          <w:color w:val="000000" w:themeColor="text1"/>
          <w:sz w:val="24"/>
          <w:szCs w:val="24"/>
        </w:rPr>
        <w:fldChar w:fldCharType="separate"/>
      </w:r>
      <w:r w:rsidR="008853F0" w:rsidRPr="008853F0">
        <w:rPr>
          <w:rFonts w:ascii="Arial" w:hAnsi="Arial" w:cs="Arial"/>
          <w:color w:val="000000" w:themeColor="text1"/>
          <w:sz w:val="24"/>
          <w:szCs w:val="24"/>
          <w:vertAlign w:val="superscript"/>
        </w:rPr>
        <w:t>21</w:t>
      </w:r>
      <w:r w:rsidRPr="009020FA">
        <w:rPr>
          <w:rFonts w:ascii="Arial" w:hAnsi="Arial" w:cs="Arial"/>
          <w:color w:val="000000" w:themeColor="text1"/>
          <w:sz w:val="24"/>
          <w:szCs w:val="24"/>
        </w:rPr>
        <w:fldChar w:fldCharType="end"/>
      </w:r>
      <w:r w:rsidR="0077631A">
        <w:rPr>
          <w:rFonts w:ascii="Arial" w:hAnsi="Arial" w:cs="Arial"/>
          <w:color w:val="000000" w:themeColor="text1"/>
          <w:sz w:val="24"/>
          <w:szCs w:val="24"/>
        </w:rPr>
        <w:t xml:space="preserve"> A link between prevalent diabetes and low levels of testosterone has also been reported.</w:t>
      </w:r>
      <w:r w:rsidR="0077631A">
        <w:rPr>
          <w:rFonts w:ascii="Arial" w:hAnsi="Arial" w:cs="Arial"/>
          <w:color w:val="000000" w:themeColor="text1"/>
          <w:sz w:val="24"/>
          <w:szCs w:val="24"/>
        </w:rPr>
        <w:fldChar w:fldCharType="begin"/>
      </w:r>
      <w:r w:rsidR="008853F0">
        <w:rPr>
          <w:rFonts w:ascii="Arial" w:hAnsi="Arial" w:cs="Arial"/>
          <w:color w:val="000000" w:themeColor="text1"/>
          <w:sz w:val="24"/>
          <w:szCs w:val="24"/>
        </w:rPr>
        <w:instrText>ADDIN RW.CITE{{1451 Selvin,E. 2007}}</w:instrText>
      </w:r>
      <w:r w:rsidR="0077631A">
        <w:rPr>
          <w:rFonts w:ascii="Arial" w:hAnsi="Arial" w:cs="Arial"/>
          <w:color w:val="000000" w:themeColor="text1"/>
          <w:sz w:val="24"/>
          <w:szCs w:val="24"/>
        </w:rPr>
        <w:fldChar w:fldCharType="separate"/>
      </w:r>
      <w:r w:rsidR="008853F0" w:rsidRPr="008853F0">
        <w:rPr>
          <w:rFonts w:ascii="Arial" w:hAnsi="Arial" w:cs="Arial"/>
          <w:bCs/>
          <w:color w:val="000000" w:themeColor="text1"/>
          <w:sz w:val="24"/>
          <w:szCs w:val="24"/>
          <w:vertAlign w:val="superscript"/>
        </w:rPr>
        <w:t>22</w:t>
      </w:r>
      <w:r w:rsidR="0077631A">
        <w:rPr>
          <w:rFonts w:ascii="Arial" w:hAnsi="Arial" w:cs="Arial"/>
          <w:color w:val="000000" w:themeColor="text1"/>
          <w:sz w:val="24"/>
          <w:szCs w:val="24"/>
        </w:rPr>
        <w:fldChar w:fldCharType="end"/>
      </w:r>
      <w:r w:rsidR="008C1C28">
        <w:rPr>
          <w:rFonts w:ascii="Arial" w:hAnsi="Arial" w:cs="Arial"/>
          <w:color w:val="000000" w:themeColor="text1"/>
          <w:sz w:val="24"/>
          <w:szCs w:val="24"/>
        </w:rPr>
        <w:t xml:space="preserve"> </w:t>
      </w:r>
      <w:r w:rsidR="0077631A">
        <w:rPr>
          <w:rFonts w:ascii="Arial" w:hAnsi="Arial" w:cs="Arial"/>
          <w:color w:val="000000" w:themeColor="text1"/>
          <w:sz w:val="24"/>
          <w:szCs w:val="24"/>
        </w:rPr>
        <w:t>Yet, t</w:t>
      </w:r>
      <w:r w:rsidR="001646C5" w:rsidRPr="009020FA">
        <w:rPr>
          <w:rFonts w:ascii="Arial" w:hAnsi="Arial" w:cs="Arial"/>
          <w:color w:val="000000" w:themeColor="text1"/>
          <w:sz w:val="24"/>
          <w:szCs w:val="24"/>
        </w:rPr>
        <w:t xml:space="preserve">here is a research gap in our understanding on whether history of diabetes influences the role of </w:t>
      </w:r>
      <w:proofErr w:type="spellStart"/>
      <w:r w:rsidR="001646C5" w:rsidRPr="009020FA">
        <w:rPr>
          <w:rFonts w:ascii="Arial" w:hAnsi="Arial" w:cs="Arial"/>
          <w:color w:val="000000" w:themeColor="text1"/>
          <w:sz w:val="24"/>
          <w:szCs w:val="24"/>
        </w:rPr>
        <w:t>TTh</w:t>
      </w:r>
      <w:proofErr w:type="spellEnd"/>
      <w:r w:rsidR="001646C5" w:rsidRPr="009020FA">
        <w:rPr>
          <w:rFonts w:ascii="Arial" w:hAnsi="Arial" w:cs="Arial"/>
          <w:color w:val="000000" w:themeColor="text1"/>
          <w:sz w:val="24"/>
          <w:szCs w:val="24"/>
        </w:rPr>
        <w:t xml:space="preserve"> in </w:t>
      </w:r>
      <w:proofErr w:type="spellStart"/>
      <w:r w:rsidR="001646C5" w:rsidRPr="009020FA">
        <w:rPr>
          <w:rFonts w:ascii="Arial" w:hAnsi="Arial" w:cs="Arial"/>
          <w:color w:val="000000" w:themeColor="text1"/>
          <w:sz w:val="24"/>
          <w:szCs w:val="24"/>
        </w:rPr>
        <w:t>PCa</w:t>
      </w:r>
      <w:proofErr w:type="spellEnd"/>
      <w:r w:rsidR="0077631A">
        <w:rPr>
          <w:rFonts w:ascii="Arial" w:hAnsi="Arial" w:cs="Arial"/>
          <w:color w:val="000000" w:themeColor="text1"/>
          <w:sz w:val="24"/>
          <w:szCs w:val="24"/>
        </w:rPr>
        <w:t xml:space="preserve">. </w:t>
      </w:r>
      <w:r w:rsidR="001646C5" w:rsidRPr="009020FA">
        <w:rPr>
          <w:rFonts w:ascii="Arial" w:eastAsia="Times New Roman" w:hAnsi="Arial" w:cs="Arial"/>
          <w:color w:val="000000" w:themeColor="text1"/>
          <w:sz w:val="24"/>
          <w:szCs w:val="24"/>
        </w:rPr>
        <w:t>Therefore, the objectives of t</w:t>
      </w:r>
      <w:r w:rsidR="00931010">
        <w:rPr>
          <w:rFonts w:ascii="Arial" w:eastAsia="Times New Roman" w:hAnsi="Arial" w:cs="Arial"/>
          <w:color w:val="000000" w:themeColor="text1"/>
          <w:sz w:val="24"/>
          <w:szCs w:val="24"/>
        </w:rPr>
        <w:t xml:space="preserve">his study are to investigate </w:t>
      </w:r>
      <w:r w:rsidR="00931010" w:rsidRPr="0023183B">
        <w:rPr>
          <w:rFonts w:ascii="Arial" w:hAnsi="Arial" w:cs="Arial"/>
          <w:b/>
          <w:color w:val="000000" w:themeColor="text1"/>
          <w:sz w:val="24"/>
          <w:szCs w:val="24"/>
        </w:rPr>
        <w:t>the</w:t>
      </w:r>
      <w:r w:rsidR="00010098">
        <w:rPr>
          <w:rFonts w:ascii="Arial" w:hAnsi="Arial" w:cs="Arial"/>
          <w:b/>
          <w:color w:val="000000" w:themeColor="text1"/>
          <w:sz w:val="24"/>
          <w:szCs w:val="24"/>
        </w:rPr>
        <w:t xml:space="preserve"> association of </w:t>
      </w:r>
      <w:proofErr w:type="spellStart"/>
      <w:r w:rsidR="00931010" w:rsidRPr="0023183B">
        <w:rPr>
          <w:rFonts w:ascii="Arial" w:hAnsi="Arial" w:cs="Arial"/>
          <w:b/>
          <w:color w:val="000000" w:themeColor="text1"/>
          <w:sz w:val="24"/>
          <w:szCs w:val="24"/>
        </w:rPr>
        <w:t>PCa</w:t>
      </w:r>
      <w:proofErr w:type="spellEnd"/>
      <w:r w:rsidR="00931010" w:rsidRPr="0023183B">
        <w:rPr>
          <w:rFonts w:ascii="Arial" w:hAnsi="Arial" w:cs="Arial"/>
          <w:b/>
          <w:color w:val="000000" w:themeColor="text1"/>
          <w:sz w:val="24"/>
          <w:szCs w:val="24"/>
        </w:rPr>
        <w:t xml:space="preserve"> with </w:t>
      </w:r>
      <w:proofErr w:type="spellStart"/>
      <w:r w:rsidR="00931010" w:rsidRPr="0023183B">
        <w:rPr>
          <w:rFonts w:ascii="Arial" w:hAnsi="Arial" w:cs="Arial"/>
          <w:b/>
          <w:color w:val="000000" w:themeColor="text1"/>
          <w:sz w:val="24"/>
          <w:szCs w:val="24"/>
        </w:rPr>
        <w:t>TTh</w:t>
      </w:r>
      <w:proofErr w:type="spellEnd"/>
      <w:r w:rsidR="00931010" w:rsidRPr="0023183B">
        <w:rPr>
          <w:rFonts w:ascii="Arial" w:hAnsi="Arial" w:cs="Arial"/>
          <w:b/>
          <w:color w:val="000000" w:themeColor="text1"/>
          <w:sz w:val="24"/>
          <w:szCs w:val="24"/>
        </w:rPr>
        <w:t xml:space="preserve"> (injection or gel) and different </w:t>
      </w:r>
      <w:proofErr w:type="spellStart"/>
      <w:r w:rsidR="00931010" w:rsidRPr="0023183B">
        <w:rPr>
          <w:rFonts w:ascii="Arial" w:hAnsi="Arial" w:cs="Arial"/>
          <w:b/>
          <w:color w:val="000000" w:themeColor="text1"/>
          <w:sz w:val="24"/>
          <w:szCs w:val="24"/>
        </w:rPr>
        <w:t>TTh</w:t>
      </w:r>
      <w:proofErr w:type="spellEnd"/>
      <w:r w:rsidR="00931010" w:rsidRPr="0023183B">
        <w:rPr>
          <w:rFonts w:ascii="Arial" w:hAnsi="Arial" w:cs="Arial"/>
          <w:b/>
          <w:color w:val="000000" w:themeColor="text1"/>
          <w:sz w:val="24"/>
          <w:szCs w:val="24"/>
        </w:rPr>
        <w:t xml:space="preserve"> doses</w:t>
      </w:r>
      <w:r w:rsidR="00C900F2">
        <w:rPr>
          <w:rFonts w:ascii="Arial" w:hAnsi="Arial" w:cs="Arial"/>
          <w:b/>
          <w:color w:val="000000" w:themeColor="text1"/>
          <w:sz w:val="24"/>
          <w:szCs w:val="24"/>
        </w:rPr>
        <w:t xml:space="preserve">, </w:t>
      </w:r>
      <w:r w:rsidR="001646C5" w:rsidRPr="009020FA">
        <w:rPr>
          <w:rFonts w:ascii="Arial" w:eastAsia="Times New Roman" w:hAnsi="Arial" w:cs="Arial"/>
          <w:color w:val="000000" w:themeColor="text1"/>
          <w:sz w:val="24"/>
          <w:szCs w:val="24"/>
        </w:rPr>
        <w:t xml:space="preserve">and </w:t>
      </w:r>
      <w:r w:rsidR="00CD5992" w:rsidRPr="009020FA">
        <w:rPr>
          <w:rFonts w:ascii="Arial" w:eastAsia="Times New Roman" w:hAnsi="Arial" w:cs="Arial"/>
          <w:color w:val="000000" w:themeColor="text1"/>
          <w:sz w:val="24"/>
          <w:szCs w:val="24"/>
        </w:rPr>
        <w:t xml:space="preserve">to </w:t>
      </w:r>
      <w:r w:rsidR="001646C5" w:rsidRPr="009020FA">
        <w:rPr>
          <w:rFonts w:ascii="Arial" w:eastAsia="Times New Roman" w:hAnsi="Arial" w:cs="Arial"/>
          <w:color w:val="000000" w:themeColor="text1"/>
          <w:sz w:val="24"/>
          <w:szCs w:val="24"/>
        </w:rPr>
        <w:t>determine whether this association varies by history of</w:t>
      </w:r>
      <w:r w:rsidR="008F2972">
        <w:rPr>
          <w:rFonts w:ascii="Arial" w:eastAsia="Times New Roman" w:hAnsi="Arial" w:cs="Arial"/>
          <w:color w:val="000000" w:themeColor="text1"/>
          <w:sz w:val="24"/>
          <w:szCs w:val="24"/>
        </w:rPr>
        <w:t xml:space="preserve"> </w:t>
      </w:r>
      <w:r w:rsidR="001646C5" w:rsidRPr="009020FA">
        <w:rPr>
          <w:rFonts w:ascii="Arial" w:eastAsia="Times New Roman" w:hAnsi="Arial" w:cs="Arial"/>
          <w:color w:val="000000" w:themeColor="text1"/>
          <w:sz w:val="24"/>
          <w:szCs w:val="24"/>
        </w:rPr>
        <w:t>diabetes</w:t>
      </w:r>
      <w:r w:rsidR="0077631A">
        <w:rPr>
          <w:rFonts w:ascii="Arial" w:eastAsia="Times New Roman" w:hAnsi="Arial" w:cs="Arial"/>
          <w:color w:val="000000" w:themeColor="text1"/>
          <w:sz w:val="24"/>
          <w:szCs w:val="24"/>
        </w:rPr>
        <w:t xml:space="preserve"> at baseline in a large administrative database. </w:t>
      </w:r>
      <w:r w:rsidR="001646C5" w:rsidRPr="009020FA">
        <w:rPr>
          <w:rFonts w:ascii="Arial" w:eastAsia="Times New Roman" w:hAnsi="Arial" w:cs="Arial"/>
          <w:color w:val="000000" w:themeColor="text1"/>
          <w:sz w:val="24"/>
          <w:szCs w:val="24"/>
        </w:rPr>
        <w:t xml:space="preserve">  </w:t>
      </w:r>
    </w:p>
    <w:p w14:paraId="291E5CC5" w14:textId="23DB723D" w:rsidR="00AA6963" w:rsidRDefault="00AB34B8" w:rsidP="00595327">
      <w:pPr>
        <w:spacing w:line="360" w:lineRule="auto"/>
        <w:contextualSpacing/>
        <w:rPr>
          <w:rFonts w:ascii="Arial" w:hAnsi="Arial" w:cs="Arial"/>
          <w:b/>
          <w:color w:val="000000" w:themeColor="text1"/>
          <w:sz w:val="24"/>
          <w:szCs w:val="24"/>
        </w:rPr>
      </w:pPr>
      <w:r w:rsidRPr="009402EE">
        <w:rPr>
          <w:rFonts w:ascii="Arial" w:hAnsi="Arial" w:cs="Arial"/>
          <w:b/>
          <w:color w:val="000000" w:themeColor="text1"/>
          <w:sz w:val="24"/>
          <w:szCs w:val="24"/>
        </w:rPr>
        <w:t xml:space="preserve">Materials and </w:t>
      </w:r>
      <w:r w:rsidR="00500AC7" w:rsidRPr="009402EE">
        <w:rPr>
          <w:rFonts w:ascii="Arial" w:hAnsi="Arial" w:cs="Arial"/>
          <w:b/>
          <w:color w:val="000000" w:themeColor="text1"/>
          <w:sz w:val="24"/>
          <w:szCs w:val="24"/>
        </w:rPr>
        <w:t>Methods</w:t>
      </w:r>
    </w:p>
    <w:p w14:paraId="0CD9B47B" w14:textId="5CEF05C1" w:rsidR="00AA6963" w:rsidRPr="005F2003" w:rsidRDefault="00AA6963" w:rsidP="00595327">
      <w:pPr>
        <w:spacing w:line="360" w:lineRule="auto"/>
        <w:contextualSpacing/>
        <w:rPr>
          <w:rFonts w:ascii="Arial" w:hAnsi="Arial" w:cs="Arial"/>
          <w:color w:val="000000" w:themeColor="text1"/>
          <w:sz w:val="24"/>
          <w:szCs w:val="24"/>
        </w:rPr>
      </w:pPr>
      <w:r w:rsidRPr="005F2003">
        <w:rPr>
          <w:rFonts w:ascii="Arial" w:hAnsi="Arial" w:cs="Arial"/>
          <w:color w:val="000000" w:themeColor="text1"/>
          <w:sz w:val="24"/>
          <w:szCs w:val="24"/>
        </w:rPr>
        <w:lastRenderedPageBreak/>
        <w:t>Data source</w:t>
      </w:r>
    </w:p>
    <w:p w14:paraId="16ED8E08" w14:textId="7FAB7A1B" w:rsidR="00AA6963" w:rsidRDefault="00AA6963" w:rsidP="00595327">
      <w:pPr>
        <w:spacing w:line="360" w:lineRule="auto"/>
        <w:ind w:firstLine="720"/>
        <w:contextualSpacing/>
        <w:rPr>
          <w:rFonts w:ascii="Arial" w:hAnsi="Arial" w:cs="Arial"/>
          <w:sz w:val="24"/>
          <w:szCs w:val="24"/>
        </w:rPr>
      </w:pPr>
      <w:r w:rsidRPr="009020FA">
        <w:rPr>
          <w:rFonts w:ascii="Arial" w:hAnsi="Arial" w:cs="Arial"/>
          <w:sz w:val="24"/>
          <w:szCs w:val="24"/>
        </w:rPr>
        <w:t xml:space="preserve">We </w:t>
      </w:r>
      <w:r w:rsidR="00CA6F1F">
        <w:rPr>
          <w:rFonts w:ascii="Arial" w:hAnsi="Arial" w:cs="Arial"/>
          <w:sz w:val="24"/>
          <w:szCs w:val="24"/>
        </w:rPr>
        <w:t xml:space="preserve">used data from the </w:t>
      </w:r>
      <w:r w:rsidR="00CA6F1F" w:rsidRPr="009020FA">
        <w:rPr>
          <w:rFonts w:ascii="Arial" w:hAnsi="Arial" w:cs="Arial"/>
          <w:sz w:val="24"/>
          <w:szCs w:val="24"/>
        </w:rPr>
        <w:t xml:space="preserve">IBM </w:t>
      </w:r>
      <w:proofErr w:type="spellStart"/>
      <w:r w:rsidR="00CA6F1F" w:rsidRPr="009020FA">
        <w:rPr>
          <w:rFonts w:ascii="Arial" w:hAnsi="Arial" w:cs="Arial"/>
          <w:sz w:val="24"/>
          <w:szCs w:val="24"/>
        </w:rPr>
        <w:t>M</w:t>
      </w:r>
      <w:r w:rsidR="00CA6F1F">
        <w:rPr>
          <w:rFonts w:ascii="Arial" w:hAnsi="Arial" w:cs="Arial"/>
          <w:sz w:val="24"/>
          <w:szCs w:val="24"/>
        </w:rPr>
        <w:t>arketScan</w:t>
      </w:r>
      <w:proofErr w:type="spellEnd"/>
      <w:r w:rsidR="00CA6F1F">
        <w:rPr>
          <w:rFonts w:ascii="Arial" w:hAnsi="Arial" w:cs="Arial"/>
          <w:sz w:val="24"/>
          <w:szCs w:val="24"/>
        </w:rPr>
        <w:t xml:space="preserve">® Commercial Database, which includes </w:t>
      </w:r>
      <w:r w:rsidRPr="009020FA">
        <w:rPr>
          <w:rFonts w:ascii="Arial" w:hAnsi="Arial" w:cs="Arial"/>
          <w:sz w:val="24"/>
          <w:szCs w:val="24"/>
        </w:rPr>
        <w:t>longitudinal inpatient, outpatient, and prescription claims data from a nation-wide, employer-based, commercially insured population in the</w:t>
      </w:r>
      <w:r w:rsidR="00520722" w:rsidRPr="009020FA">
        <w:rPr>
          <w:rFonts w:ascii="Arial" w:hAnsi="Arial" w:cs="Arial"/>
          <w:sz w:val="24"/>
          <w:szCs w:val="24"/>
        </w:rPr>
        <w:t xml:space="preserve"> US</w:t>
      </w:r>
      <w:r w:rsidR="005D4AAC">
        <w:rPr>
          <w:rFonts w:ascii="Arial" w:hAnsi="Arial" w:cs="Arial"/>
          <w:sz w:val="24"/>
          <w:szCs w:val="24"/>
        </w:rPr>
        <w:t xml:space="preserve">. </w:t>
      </w:r>
      <w:r w:rsidR="0069060E" w:rsidRPr="009020FA">
        <w:rPr>
          <w:rFonts w:ascii="Arial" w:hAnsi="Arial" w:cs="Arial"/>
          <w:sz w:val="24"/>
          <w:szCs w:val="24"/>
        </w:rPr>
        <w:t xml:space="preserve">Data </w:t>
      </w:r>
      <w:r w:rsidR="00AA602D" w:rsidRPr="009020FA">
        <w:rPr>
          <w:rFonts w:ascii="Arial" w:hAnsi="Arial" w:cs="Arial"/>
          <w:sz w:val="24"/>
          <w:szCs w:val="24"/>
        </w:rPr>
        <w:t>were available</w:t>
      </w:r>
      <w:r w:rsidR="0069060E" w:rsidRPr="009020FA">
        <w:rPr>
          <w:rFonts w:ascii="Arial" w:hAnsi="Arial" w:cs="Arial"/>
          <w:sz w:val="24"/>
          <w:szCs w:val="24"/>
        </w:rPr>
        <w:t xml:space="preserve"> from </w:t>
      </w:r>
      <w:r w:rsidRPr="009020FA">
        <w:rPr>
          <w:rFonts w:ascii="Arial" w:hAnsi="Arial" w:cs="Arial"/>
          <w:sz w:val="24"/>
          <w:szCs w:val="24"/>
        </w:rPr>
        <w:t>January 1, 2011 to December 31, 2014.</w:t>
      </w:r>
      <w:r w:rsidR="00CA6F1F">
        <w:rPr>
          <w:rFonts w:ascii="Arial" w:hAnsi="Arial" w:cs="Arial"/>
          <w:sz w:val="24"/>
          <w:szCs w:val="24"/>
        </w:rPr>
        <w:t xml:space="preserve"> Previous meta-analysis considered 36 months a long-term exposure to TTh.</w:t>
      </w:r>
      <w:r w:rsidR="00CA6F1F">
        <w:rPr>
          <w:rFonts w:ascii="Arial" w:hAnsi="Arial" w:cs="Arial"/>
          <w:sz w:val="24"/>
          <w:szCs w:val="24"/>
        </w:rPr>
        <w:fldChar w:fldCharType="begin"/>
      </w:r>
      <w:r w:rsidR="008853F0">
        <w:rPr>
          <w:rFonts w:ascii="Arial" w:hAnsi="Arial" w:cs="Arial"/>
          <w:sz w:val="24"/>
          <w:szCs w:val="24"/>
        </w:rPr>
        <w:instrText>ADDIN RW.CITE{{902 Cui,Y. 2014}}</w:instrText>
      </w:r>
      <w:r w:rsidR="00CA6F1F">
        <w:rPr>
          <w:rFonts w:ascii="Arial" w:hAnsi="Arial" w:cs="Arial"/>
          <w:sz w:val="24"/>
          <w:szCs w:val="24"/>
        </w:rPr>
        <w:fldChar w:fldCharType="separate"/>
      </w:r>
      <w:r w:rsidR="008853F0" w:rsidRPr="008853F0">
        <w:rPr>
          <w:rFonts w:ascii="Arial" w:hAnsi="Arial" w:cs="Arial"/>
          <w:bCs/>
          <w:sz w:val="24"/>
          <w:szCs w:val="24"/>
          <w:vertAlign w:val="superscript"/>
        </w:rPr>
        <w:t>16</w:t>
      </w:r>
      <w:r w:rsidR="00CA6F1F">
        <w:rPr>
          <w:rFonts w:ascii="Arial" w:hAnsi="Arial" w:cs="Arial"/>
          <w:sz w:val="24"/>
          <w:szCs w:val="24"/>
        </w:rPr>
        <w:fldChar w:fldCharType="end"/>
      </w:r>
      <w:r w:rsidR="0069060E" w:rsidRPr="009020FA">
        <w:rPr>
          <w:rFonts w:ascii="Arial" w:hAnsi="Arial" w:cs="Arial"/>
          <w:sz w:val="24"/>
          <w:szCs w:val="24"/>
        </w:rPr>
        <w:t xml:space="preserve"> IBM </w:t>
      </w:r>
      <w:proofErr w:type="spellStart"/>
      <w:r w:rsidR="0069060E" w:rsidRPr="009020FA">
        <w:rPr>
          <w:rFonts w:ascii="Arial" w:hAnsi="Arial" w:cs="Arial"/>
          <w:sz w:val="24"/>
          <w:szCs w:val="24"/>
        </w:rPr>
        <w:t>MarketScan</w:t>
      </w:r>
      <w:proofErr w:type="spellEnd"/>
      <w:r w:rsidR="0069060E" w:rsidRPr="009020FA">
        <w:rPr>
          <w:rFonts w:ascii="Arial" w:hAnsi="Arial" w:cs="Arial"/>
          <w:sz w:val="24"/>
          <w:szCs w:val="24"/>
        </w:rPr>
        <w:t>®</w:t>
      </w:r>
      <w:r w:rsidRPr="009020FA">
        <w:rPr>
          <w:rFonts w:ascii="Arial" w:hAnsi="Arial" w:cs="Arial"/>
          <w:sz w:val="24"/>
          <w:szCs w:val="24"/>
        </w:rPr>
        <w:t xml:space="preserve"> database</w:t>
      </w:r>
      <w:r w:rsidR="00923474" w:rsidRPr="009020FA">
        <w:rPr>
          <w:rFonts w:ascii="Arial" w:hAnsi="Arial" w:cs="Arial"/>
          <w:sz w:val="24"/>
          <w:szCs w:val="24"/>
        </w:rPr>
        <w:t xml:space="preserve"> holds medical and pharmacy claims for nearly 80% of the commercial</w:t>
      </w:r>
      <w:r w:rsidR="005D4AAC">
        <w:rPr>
          <w:rFonts w:ascii="Arial" w:hAnsi="Arial" w:cs="Arial"/>
          <w:sz w:val="24"/>
          <w:szCs w:val="24"/>
        </w:rPr>
        <w:t xml:space="preserve">ly insured population, </w:t>
      </w:r>
      <w:r w:rsidR="00923474" w:rsidRPr="009020FA">
        <w:rPr>
          <w:rFonts w:ascii="Arial" w:hAnsi="Arial" w:cs="Arial"/>
          <w:sz w:val="24"/>
          <w:szCs w:val="24"/>
        </w:rPr>
        <w:t>covering nearly 45,000,000 unique individuals per year.</w:t>
      </w:r>
      <w:r w:rsidR="00A55EA4" w:rsidRPr="009020FA">
        <w:rPr>
          <w:rFonts w:ascii="Arial" w:hAnsi="Arial" w:cs="Arial"/>
          <w:sz w:val="24"/>
          <w:szCs w:val="24"/>
        </w:rPr>
        <w:t xml:space="preserve"> </w:t>
      </w:r>
      <w:r w:rsidRPr="009020FA">
        <w:rPr>
          <w:rFonts w:ascii="Arial" w:hAnsi="Arial" w:cs="Arial"/>
          <w:sz w:val="24"/>
          <w:szCs w:val="24"/>
        </w:rPr>
        <w:t>The database</w:t>
      </w:r>
      <w:r w:rsidR="00A55EA4" w:rsidRPr="009020FA">
        <w:rPr>
          <w:rFonts w:ascii="Arial" w:hAnsi="Arial" w:cs="Arial"/>
          <w:sz w:val="24"/>
          <w:szCs w:val="24"/>
        </w:rPr>
        <w:t xml:space="preserve"> </w:t>
      </w:r>
      <w:r w:rsidR="005D4AAC">
        <w:rPr>
          <w:rFonts w:ascii="Arial" w:hAnsi="Arial" w:cs="Arial"/>
          <w:sz w:val="24"/>
          <w:szCs w:val="24"/>
        </w:rPr>
        <w:t xml:space="preserve">captured </w:t>
      </w:r>
      <w:r w:rsidRPr="009020FA">
        <w:rPr>
          <w:rFonts w:ascii="Arial" w:hAnsi="Arial" w:cs="Arial"/>
          <w:sz w:val="24"/>
          <w:szCs w:val="24"/>
        </w:rPr>
        <w:t>person-specific</w:t>
      </w:r>
      <w:r w:rsidR="005D4AAC">
        <w:rPr>
          <w:rFonts w:ascii="Arial" w:hAnsi="Arial" w:cs="Arial"/>
          <w:sz w:val="24"/>
          <w:szCs w:val="24"/>
        </w:rPr>
        <w:t xml:space="preserve"> healthcare </w:t>
      </w:r>
      <w:r w:rsidRPr="009020FA">
        <w:rPr>
          <w:rFonts w:ascii="Arial" w:hAnsi="Arial" w:cs="Arial"/>
          <w:sz w:val="24"/>
          <w:szCs w:val="24"/>
        </w:rPr>
        <w:t>utilization, expenditures, and enrollment across</w:t>
      </w:r>
      <w:r w:rsidR="005D4AAC">
        <w:rPr>
          <w:rFonts w:ascii="Arial" w:hAnsi="Arial" w:cs="Arial"/>
          <w:sz w:val="24"/>
          <w:szCs w:val="24"/>
        </w:rPr>
        <w:t xml:space="preserve"> the inpatient and </w:t>
      </w:r>
      <w:r w:rsidRPr="009020FA">
        <w:rPr>
          <w:rFonts w:ascii="Arial" w:hAnsi="Arial" w:cs="Arial"/>
          <w:sz w:val="24"/>
          <w:szCs w:val="24"/>
        </w:rPr>
        <w:t>outpatient</w:t>
      </w:r>
      <w:r w:rsidR="005D4AAC">
        <w:rPr>
          <w:rFonts w:ascii="Arial" w:hAnsi="Arial" w:cs="Arial"/>
          <w:sz w:val="24"/>
          <w:szCs w:val="24"/>
        </w:rPr>
        <w:t xml:space="preserve"> settings as well as drug </w:t>
      </w:r>
      <w:r w:rsidRPr="009020FA">
        <w:rPr>
          <w:rFonts w:ascii="Arial" w:hAnsi="Arial" w:cs="Arial"/>
          <w:sz w:val="24"/>
          <w:szCs w:val="24"/>
        </w:rPr>
        <w:t>prescription</w:t>
      </w:r>
      <w:r w:rsidR="005D4AAC">
        <w:rPr>
          <w:rFonts w:ascii="Arial" w:hAnsi="Arial" w:cs="Arial"/>
          <w:sz w:val="24"/>
          <w:szCs w:val="24"/>
        </w:rPr>
        <w:t xml:space="preserve">. </w:t>
      </w:r>
      <w:r w:rsidR="0069060E" w:rsidRPr="009020FA">
        <w:rPr>
          <w:rFonts w:ascii="Arial" w:hAnsi="Arial" w:cs="Arial"/>
          <w:sz w:val="24"/>
          <w:szCs w:val="24"/>
        </w:rPr>
        <w:t>D</w:t>
      </w:r>
      <w:r w:rsidRPr="009020FA">
        <w:rPr>
          <w:rFonts w:ascii="Arial" w:hAnsi="Arial" w:cs="Arial"/>
          <w:sz w:val="24"/>
          <w:szCs w:val="24"/>
        </w:rPr>
        <w:t>ata were de-identified in accordance with the Health Insurance Portability and Accountability Act requirements. This study was approved by the University of Texas Health Science Center</w:t>
      </w:r>
      <w:r w:rsidR="0069060E" w:rsidRPr="009020FA">
        <w:rPr>
          <w:rFonts w:ascii="Arial" w:hAnsi="Arial" w:cs="Arial"/>
          <w:sz w:val="24"/>
          <w:szCs w:val="24"/>
        </w:rPr>
        <w:t>-</w:t>
      </w:r>
      <w:r w:rsidRPr="009020FA">
        <w:rPr>
          <w:rFonts w:ascii="Arial" w:hAnsi="Arial" w:cs="Arial"/>
          <w:sz w:val="24"/>
          <w:szCs w:val="24"/>
        </w:rPr>
        <w:t xml:space="preserve">Houston IRB. </w:t>
      </w:r>
    </w:p>
    <w:p w14:paraId="63E4DB08" w14:textId="77777777" w:rsidR="00595327" w:rsidRDefault="00595327" w:rsidP="00595327">
      <w:pPr>
        <w:spacing w:line="360" w:lineRule="auto"/>
        <w:contextualSpacing/>
        <w:rPr>
          <w:rFonts w:ascii="Arial" w:hAnsi="Arial" w:cs="Arial"/>
          <w:color w:val="000000" w:themeColor="text1"/>
          <w:sz w:val="24"/>
          <w:szCs w:val="24"/>
        </w:rPr>
      </w:pPr>
    </w:p>
    <w:p w14:paraId="326E76FD" w14:textId="526E133D" w:rsidR="00AA6963" w:rsidRPr="002111F9" w:rsidRDefault="00EF3B67" w:rsidP="00595327">
      <w:pPr>
        <w:spacing w:line="360" w:lineRule="auto"/>
        <w:contextualSpacing/>
        <w:rPr>
          <w:rFonts w:ascii="Arial" w:hAnsi="Arial" w:cs="Arial"/>
          <w:color w:val="000000" w:themeColor="text1"/>
          <w:sz w:val="24"/>
          <w:szCs w:val="24"/>
        </w:rPr>
      </w:pPr>
      <w:r w:rsidRPr="002111F9">
        <w:rPr>
          <w:rFonts w:ascii="Arial" w:hAnsi="Arial" w:cs="Arial"/>
          <w:color w:val="000000" w:themeColor="text1"/>
          <w:sz w:val="24"/>
          <w:szCs w:val="24"/>
        </w:rPr>
        <w:t>Sample s</w:t>
      </w:r>
      <w:r w:rsidR="00AA6963" w:rsidRPr="002111F9">
        <w:rPr>
          <w:rFonts w:ascii="Arial" w:hAnsi="Arial" w:cs="Arial"/>
          <w:color w:val="000000" w:themeColor="text1"/>
          <w:sz w:val="24"/>
          <w:szCs w:val="24"/>
        </w:rPr>
        <w:t>election</w:t>
      </w:r>
    </w:p>
    <w:p w14:paraId="52D79696" w14:textId="0C707890" w:rsidR="00AA6963" w:rsidRDefault="002111F9" w:rsidP="00595327">
      <w:pPr>
        <w:spacing w:line="360" w:lineRule="auto"/>
        <w:ind w:firstLine="720"/>
        <w:contextualSpacing/>
        <w:rPr>
          <w:rFonts w:ascii="Arial" w:hAnsi="Arial" w:cs="Arial"/>
          <w:sz w:val="24"/>
          <w:szCs w:val="24"/>
        </w:rPr>
      </w:pPr>
      <w:r>
        <w:rPr>
          <w:rFonts w:ascii="Arial" w:hAnsi="Arial" w:cs="Arial"/>
          <w:sz w:val="24"/>
          <w:szCs w:val="24"/>
        </w:rPr>
        <w:t>We identified m</w:t>
      </w:r>
      <w:r w:rsidR="00923474" w:rsidRPr="009020FA">
        <w:rPr>
          <w:rFonts w:ascii="Arial" w:hAnsi="Arial" w:cs="Arial"/>
          <w:sz w:val="24"/>
          <w:szCs w:val="24"/>
        </w:rPr>
        <w:t xml:space="preserve">en </w:t>
      </w:r>
      <w:r w:rsidR="00AA6963" w:rsidRPr="009020FA">
        <w:rPr>
          <w:rFonts w:ascii="Arial" w:hAnsi="Arial" w:cs="Arial"/>
          <w:sz w:val="24"/>
          <w:szCs w:val="24"/>
        </w:rPr>
        <w:t xml:space="preserve">between the ages of 40 and 64 who received </w:t>
      </w:r>
      <w:r w:rsidR="00A55EA4" w:rsidRPr="009020FA">
        <w:rPr>
          <w:rFonts w:ascii="Arial" w:hAnsi="Arial" w:cs="Arial"/>
          <w:sz w:val="24"/>
          <w:szCs w:val="24"/>
        </w:rPr>
        <w:t>at least one</w:t>
      </w:r>
      <w:r w:rsidR="00AA6963" w:rsidRPr="009020FA">
        <w:rPr>
          <w:rFonts w:ascii="Arial" w:hAnsi="Arial" w:cs="Arial"/>
          <w:sz w:val="24"/>
          <w:szCs w:val="24"/>
        </w:rPr>
        <w:t xml:space="preserve"> testosterone injection </w:t>
      </w:r>
      <w:r w:rsidR="00AA602D" w:rsidRPr="009020FA">
        <w:rPr>
          <w:rFonts w:ascii="Arial" w:hAnsi="Arial" w:cs="Arial"/>
          <w:sz w:val="24"/>
          <w:szCs w:val="24"/>
        </w:rPr>
        <w:t xml:space="preserve">or prescription for testosterone gel </w:t>
      </w:r>
      <w:r w:rsidR="00AA6963" w:rsidRPr="009020FA">
        <w:rPr>
          <w:rFonts w:ascii="Arial" w:hAnsi="Arial" w:cs="Arial"/>
          <w:sz w:val="24"/>
          <w:szCs w:val="24"/>
        </w:rPr>
        <w:t xml:space="preserve">in the inpatient or outpatient setting. </w:t>
      </w:r>
      <w:proofErr w:type="spellStart"/>
      <w:r w:rsidR="00AA6963" w:rsidRPr="009020FA">
        <w:rPr>
          <w:rFonts w:ascii="Arial" w:hAnsi="Arial" w:cs="Arial"/>
          <w:sz w:val="24"/>
          <w:szCs w:val="24"/>
        </w:rPr>
        <w:t>TTh</w:t>
      </w:r>
      <w:proofErr w:type="spellEnd"/>
      <w:r w:rsidR="00AA6963" w:rsidRPr="009020FA">
        <w:rPr>
          <w:rFonts w:ascii="Arial" w:hAnsi="Arial" w:cs="Arial"/>
          <w:sz w:val="24"/>
          <w:szCs w:val="24"/>
        </w:rPr>
        <w:t xml:space="preserve"> use was </w:t>
      </w:r>
      <w:r w:rsidR="00E9236C" w:rsidRPr="009020FA">
        <w:rPr>
          <w:rFonts w:ascii="Arial" w:hAnsi="Arial" w:cs="Arial"/>
          <w:sz w:val="24"/>
          <w:szCs w:val="24"/>
        </w:rPr>
        <w:t xml:space="preserve">identified in two ways: 1) </w:t>
      </w:r>
      <w:r w:rsidR="00AA6963" w:rsidRPr="009020FA">
        <w:rPr>
          <w:rFonts w:ascii="Arial" w:hAnsi="Arial" w:cs="Arial"/>
          <w:sz w:val="24"/>
          <w:szCs w:val="24"/>
        </w:rPr>
        <w:t>the national drug code (NDC) from the pharmacy claims</w:t>
      </w:r>
      <w:r w:rsidR="00A55EA4" w:rsidRPr="009020FA">
        <w:rPr>
          <w:rFonts w:ascii="Arial" w:hAnsi="Arial" w:cs="Arial"/>
          <w:sz w:val="24"/>
          <w:szCs w:val="24"/>
        </w:rPr>
        <w:t>; 2)</w:t>
      </w:r>
      <w:r w:rsidR="00AA6963" w:rsidRPr="009020FA">
        <w:rPr>
          <w:rFonts w:ascii="Arial" w:hAnsi="Arial" w:cs="Arial"/>
          <w:sz w:val="24"/>
          <w:szCs w:val="24"/>
        </w:rPr>
        <w:t xml:space="preserve"> </w:t>
      </w:r>
      <w:r w:rsidR="00E9236C" w:rsidRPr="009020FA">
        <w:rPr>
          <w:rFonts w:ascii="Arial" w:hAnsi="Arial" w:cs="Arial"/>
          <w:sz w:val="24"/>
          <w:szCs w:val="24"/>
        </w:rPr>
        <w:t>current Procedural Terminology Coding System, 4</w:t>
      </w:r>
      <w:r w:rsidR="00E9236C" w:rsidRPr="009020FA">
        <w:rPr>
          <w:rFonts w:ascii="Arial" w:hAnsi="Arial" w:cs="Arial"/>
          <w:sz w:val="24"/>
          <w:szCs w:val="24"/>
          <w:vertAlign w:val="superscript"/>
        </w:rPr>
        <w:t>th</w:t>
      </w:r>
      <w:r w:rsidR="00E9236C" w:rsidRPr="009020FA">
        <w:rPr>
          <w:rFonts w:ascii="Arial" w:hAnsi="Arial" w:cs="Arial"/>
          <w:sz w:val="24"/>
          <w:szCs w:val="24"/>
        </w:rPr>
        <w:t xml:space="preserve"> edition (CPT-4) for in</w:t>
      </w:r>
      <w:r w:rsidR="00AA6963" w:rsidRPr="009020FA">
        <w:rPr>
          <w:rFonts w:ascii="Arial" w:hAnsi="Arial" w:cs="Arial"/>
          <w:sz w:val="24"/>
          <w:szCs w:val="24"/>
        </w:rPr>
        <w:t xml:space="preserve">patient and outpatient </w:t>
      </w:r>
      <w:r w:rsidR="00E9236C" w:rsidRPr="009020FA">
        <w:rPr>
          <w:rFonts w:ascii="Arial" w:hAnsi="Arial" w:cs="Arial"/>
          <w:sz w:val="24"/>
          <w:szCs w:val="24"/>
        </w:rPr>
        <w:t>claims</w:t>
      </w:r>
      <w:r w:rsidR="00EF0610" w:rsidRPr="009020FA">
        <w:rPr>
          <w:rFonts w:ascii="Arial" w:hAnsi="Arial" w:cs="Arial"/>
          <w:sz w:val="24"/>
          <w:szCs w:val="24"/>
        </w:rPr>
        <w:t>.</w:t>
      </w:r>
      <w:r w:rsidR="00AA6963" w:rsidRPr="009020FA">
        <w:rPr>
          <w:rFonts w:ascii="Arial" w:hAnsi="Arial" w:cs="Arial"/>
          <w:sz w:val="24"/>
          <w:szCs w:val="24"/>
        </w:rPr>
        <w:t xml:space="preserve"> From this cohort, a minimum of 6 months </w:t>
      </w:r>
      <w:r w:rsidR="00E9236C" w:rsidRPr="009020FA">
        <w:rPr>
          <w:rFonts w:ascii="Arial" w:hAnsi="Arial" w:cs="Arial"/>
          <w:sz w:val="24"/>
          <w:szCs w:val="24"/>
        </w:rPr>
        <w:t xml:space="preserve">of </w:t>
      </w:r>
      <w:r w:rsidR="00AA6963" w:rsidRPr="009020FA">
        <w:rPr>
          <w:rFonts w:ascii="Arial" w:hAnsi="Arial" w:cs="Arial"/>
          <w:sz w:val="24"/>
          <w:szCs w:val="24"/>
        </w:rPr>
        <w:t xml:space="preserve">continuous enrollment before the first </w:t>
      </w:r>
      <w:proofErr w:type="spellStart"/>
      <w:r w:rsidR="00AA6963" w:rsidRPr="009020FA">
        <w:rPr>
          <w:rFonts w:ascii="Arial" w:hAnsi="Arial" w:cs="Arial"/>
          <w:sz w:val="24"/>
          <w:szCs w:val="24"/>
        </w:rPr>
        <w:t>TTh</w:t>
      </w:r>
      <w:proofErr w:type="spellEnd"/>
      <w:r w:rsidR="00AA6963" w:rsidRPr="009020FA">
        <w:rPr>
          <w:rFonts w:ascii="Arial" w:hAnsi="Arial" w:cs="Arial"/>
          <w:sz w:val="24"/>
          <w:szCs w:val="24"/>
        </w:rPr>
        <w:t xml:space="preserve"> claim (index claim) was required to ensure there was no prior </w:t>
      </w:r>
      <w:proofErr w:type="spellStart"/>
      <w:r w:rsidR="00AA6963" w:rsidRPr="009020FA">
        <w:rPr>
          <w:rFonts w:ascii="Arial" w:hAnsi="Arial" w:cs="Arial"/>
          <w:sz w:val="24"/>
          <w:szCs w:val="24"/>
        </w:rPr>
        <w:t>TTh</w:t>
      </w:r>
      <w:proofErr w:type="spellEnd"/>
      <w:r w:rsidR="00AA6963" w:rsidRPr="009020FA">
        <w:rPr>
          <w:rFonts w:ascii="Arial" w:hAnsi="Arial" w:cs="Arial"/>
          <w:sz w:val="24"/>
          <w:szCs w:val="24"/>
        </w:rPr>
        <w:t xml:space="preserve"> claim in inpatient, outpatient, or pharmacy records, and to exclude men who had been diagnosed with</w:t>
      </w:r>
      <w:r w:rsidR="00520722" w:rsidRPr="009020FA">
        <w:rPr>
          <w:rFonts w:ascii="Arial" w:hAnsi="Arial" w:cs="Arial"/>
          <w:sz w:val="24"/>
          <w:szCs w:val="24"/>
        </w:rPr>
        <w:t xml:space="preserve"> </w:t>
      </w:r>
      <w:proofErr w:type="spellStart"/>
      <w:r w:rsidR="00520722" w:rsidRPr="009020FA">
        <w:rPr>
          <w:rFonts w:ascii="Arial" w:hAnsi="Arial" w:cs="Arial"/>
          <w:sz w:val="24"/>
          <w:szCs w:val="24"/>
        </w:rPr>
        <w:t>PCa</w:t>
      </w:r>
      <w:proofErr w:type="spellEnd"/>
      <w:r w:rsidR="00520722" w:rsidRPr="009020FA">
        <w:rPr>
          <w:rFonts w:ascii="Arial" w:hAnsi="Arial" w:cs="Arial"/>
          <w:sz w:val="24"/>
          <w:szCs w:val="24"/>
        </w:rPr>
        <w:t xml:space="preserve"> </w:t>
      </w:r>
      <w:r w:rsidR="00AA6963" w:rsidRPr="009020FA">
        <w:rPr>
          <w:rFonts w:ascii="Arial" w:hAnsi="Arial" w:cs="Arial"/>
          <w:sz w:val="24"/>
          <w:szCs w:val="24"/>
        </w:rPr>
        <w:t xml:space="preserve">prior to the index claim. </w:t>
      </w:r>
    </w:p>
    <w:p w14:paraId="3638B9A9" w14:textId="77777777" w:rsidR="00741E23" w:rsidRPr="009020FA" w:rsidRDefault="00741E23" w:rsidP="00595327">
      <w:pPr>
        <w:spacing w:line="360" w:lineRule="auto"/>
        <w:ind w:firstLine="720"/>
        <w:contextualSpacing/>
        <w:rPr>
          <w:rFonts w:ascii="Arial" w:hAnsi="Arial" w:cs="Arial"/>
          <w:sz w:val="24"/>
          <w:szCs w:val="24"/>
        </w:rPr>
      </w:pPr>
    </w:p>
    <w:p w14:paraId="33B8C7B1" w14:textId="259CA187" w:rsidR="00AA6963" w:rsidRPr="00547029" w:rsidRDefault="00EF3B67" w:rsidP="00595327">
      <w:pPr>
        <w:spacing w:line="360" w:lineRule="auto"/>
        <w:contextualSpacing/>
        <w:rPr>
          <w:rFonts w:ascii="Arial" w:hAnsi="Arial" w:cs="Arial"/>
          <w:color w:val="000000" w:themeColor="text1"/>
          <w:sz w:val="24"/>
          <w:szCs w:val="24"/>
        </w:rPr>
      </w:pPr>
      <w:r w:rsidRPr="00547029">
        <w:rPr>
          <w:rFonts w:ascii="Arial" w:hAnsi="Arial" w:cs="Arial"/>
          <w:color w:val="000000" w:themeColor="text1"/>
          <w:sz w:val="24"/>
          <w:szCs w:val="24"/>
        </w:rPr>
        <w:t>Testosterone t</w:t>
      </w:r>
      <w:r w:rsidR="00AA6963" w:rsidRPr="00547029">
        <w:rPr>
          <w:rFonts w:ascii="Arial" w:hAnsi="Arial" w:cs="Arial"/>
          <w:color w:val="000000" w:themeColor="text1"/>
          <w:sz w:val="24"/>
          <w:szCs w:val="24"/>
        </w:rPr>
        <w:t>herapy</w:t>
      </w:r>
      <w:r w:rsidR="0056020B" w:rsidRPr="00547029">
        <w:rPr>
          <w:rFonts w:ascii="Arial" w:hAnsi="Arial" w:cs="Arial"/>
          <w:color w:val="000000" w:themeColor="text1"/>
          <w:sz w:val="24"/>
          <w:szCs w:val="24"/>
        </w:rPr>
        <w:t xml:space="preserve"> (</w:t>
      </w:r>
      <w:proofErr w:type="spellStart"/>
      <w:r w:rsidR="0056020B" w:rsidRPr="00547029">
        <w:rPr>
          <w:rFonts w:ascii="Arial" w:hAnsi="Arial" w:cs="Arial"/>
          <w:color w:val="000000" w:themeColor="text1"/>
          <w:sz w:val="24"/>
          <w:szCs w:val="24"/>
        </w:rPr>
        <w:t>TTh</w:t>
      </w:r>
      <w:proofErr w:type="spellEnd"/>
      <w:r w:rsidR="0056020B" w:rsidRPr="00547029">
        <w:rPr>
          <w:rFonts w:ascii="Arial" w:hAnsi="Arial" w:cs="Arial"/>
          <w:color w:val="000000" w:themeColor="text1"/>
          <w:sz w:val="24"/>
          <w:szCs w:val="24"/>
        </w:rPr>
        <w:t xml:space="preserve">) </w:t>
      </w:r>
      <w:r w:rsidRPr="00547029">
        <w:rPr>
          <w:rFonts w:ascii="Arial" w:hAnsi="Arial" w:cs="Arial"/>
          <w:color w:val="000000" w:themeColor="text1"/>
          <w:sz w:val="24"/>
          <w:szCs w:val="24"/>
        </w:rPr>
        <w:t>treatment definitions</w:t>
      </w:r>
    </w:p>
    <w:p w14:paraId="5096B623" w14:textId="7666960C" w:rsidR="00AA6963" w:rsidRDefault="00AA6963" w:rsidP="00595327">
      <w:pPr>
        <w:spacing w:line="360" w:lineRule="auto"/>
        <w:ind w:firstLine="720"/>
        <w:contextualSpacing/>
        <w:rPr>
          <w:rFonts w:ascii="Arial" w:hAnsi="Arial" w:cs="Arial"/>
          <w:sz w:val="24"/>
          <w:szCs w:val="24"/>
        </w:rPr>
      </w:pPr>
      <w:r w:rsidRPr="009020FA">
        <w:rPr>
          <w:rFonts w:ascii="Arial" w:hAnsi="Arial" w:cs="Arial"/>
          <w:sz w:val="24"/>
          <w:szCs w:val="24"/>
        </w:rPr>
        <w:t xml:space="preserve">Eligible subjects were categorized based on the formulation of their </w:t>
      </w:r>
      <w:proofErr w:type="spellStart"/>
      <w:r w:rsidRPr="009020FA">
        <w:rPr>
          <w:rFonts w:ascii="Arial" w:hAnsi="Arial" w:cs="Arial"/>
          <w:sz w:val="24"/>
          <w:szCs w:val="24"/>
        </w:rPr>
        <w:t>TTh</w:t>
      </w:r>
      <w:proofErr w:type="spellEnd"/>
      <w:r w:rsidRPr="009020FA">
        <w:rPr>
          <w:rFonts w:ascii="Arial" w:hAnsi="Arial" w:cs="Arial"/>
          <w:sz w:val="24"/>
          <w:szCs w:val="24"/>
        </w:rPr>
        <w:t xml:space="preserve"> use</w:t>
      </w:r>
      <w:r w:rsidR="00F415D9">
        <w:rPr>
          <w:rFonts w:ascii="Arial" w:hAnsi="Arial" w:cs="Arial"/>
          <w:sz w:val="24"/>
          <w:szCs w:val="24"/>
        </w:rPr>
        <w:t xml:space="preserve"> (index date): </w:t>
      </w:r>
      <w:r w:rsidRPr="009020FA">
        <w:rPr>
          <w:rFonts w:ascii="Arial" w:hAnsi="Arial" w:cs="Arial"/>
          <w:sz w:val="24"/>
          <w:szCs w:val="24"/>
        </w:rPr>
        <w:t>g</w:t>
      </w:r>
      <w:r w:rsidR="00F415D9">
        <w:rPr>
          <w:rFonts w:ascii="Arial" w:hAnsi="Arial" w:cs="Arial"/>
          <w:sz w:val="24"/>
          <w:szCs w:val="24"/>
        </w:rPr>
        <w:t>els, i</w:t>
      </w:r>
      <w:r w:rsidRPr="009020FA">
        <w:rPr>
          <w:rFonts w:ascii="Arial" w:hAnsi="Arial" w:cs="Arial"/>
          <w:sz w:val="24"/>
          <w:szCs w:val="24"/>
        </w:rPr>
        <w:t xml:space="preserve">njections, or combination of both injections and gels. These two formulations were considered because they were the most commonly used </w:t>
      </w:r>
      <w:proofErr w:type="spellStart"/>
      <w:r w:rsidRPr="009020FA">
        <w:rPr>
          <w:rFonts w:ascii="Arial" w:hAnsi="Arial" w:cs="Arial"/>
          <w:sz w:val="24"/>
          <w:szCs w:val="24"/>
        </w:rPr>
        <w:t>TTh</w:t>
      </w:r>
      <w:proofErr w:type="spellEnd"/>
      <w:r w:rsidRPr="009020FA">
        <w:rPr>
          <w:rFonts w:ascii="Arial" w:hAnsi="Arial" w:cs="Arial"/>
          <w:sz w:val="24"/>
          <w:szCs w:val="24"/>
        </w:rPr>
        <w:t xml:space="preserve"> in-office and pharmacy-dispensed </w:t>
      </w:r>
      <w:proofErr w:type="spellStart"/>
      <w:r w:rsidRPr="009020FA">
        <w:rPr>
          <w:rFonts w:ascii="Arial" w:hAnsi="Arial" w:cs="Arial"/>
          <w:sz w:val="24"/>
          <w:szCs w:val="24"/>
        </w:rPr>
        <w:t>TTh</w:t>
      </w:r>
      <w:proofErr w:type="spellEnd"/>
      <w:r w:rsidRPr="009020FA">
        <w:rPr>
          <w:rFonts w:ascii="Arial" w:hAnsi="Arial" w:cs="Arial"/>
          <w:sz w:val="24"/>
          <w:szCs w:val="24"/>
        </w:rPr>
        <w:t xml:space="preserve"> in the </w:t>
      </w:r>
      <w:r w:rsidR="00520722" w:rsidRPr="009020FA">
        <w:rPr>
          <w:rFonts w:ascii="Arial" w:hAnsi="Arial" w:cs="Arial"/>
          <w:sz w:val="24"/>
          <w:szCs w:val="24"/>
        </w:rPr>
        <w:t xml:space="preserve">US </w:t>
      </w:r>
      <w:r w:rsidR="00E9236C" w:rsidRPr="009020FA">
        <w:rPr>
          <w:rFonts w:ascii="Arial" w:hAnsi="Arial" w:cs="Arial"/>
          <w:sz w:val="24"/>
          <w:szCs w:val="24"/>
        </w:rPr>
        <w:t xml:space="preserve">among a </w:t>
      </w:r>
      <w:r w:rsidRPr="009020FA">
        <w:rPr>
          <w:rFonts w:ascii="Arial" w:hAnsi="Arial" w:cs="Arial"/>
          <w:sz w:val="24"/>
          <w:szCs w:val="24"/>
        </w:rPr>
        <w:t>privately insured po</w:t>
      </w:r>
      <w:r w:rsidR="00EF3B67">
        <w:rPr>
          <w:rFonts w:ascii="Arial" w:hAnsi="Arial" w:cs="Arial"/>
          <w:sz w:val="24"/>
          <w:szCs w:val="24"/>
        </w:rPr>
        <w:t>pulation</w:t>
      </w:r>
      <w:r w:rsidRPr="009020FA">
        <w:rPr>
          <w:rFonts w:ascii="Arial" w:hAnsi="Arial" w:cs="Arial"/>
          <w:sz w:val="24"/>
          <w:szCs w:val="24"/>
        </w:rPr>
        <w:t>.</w:t>
      </w:r>
      <w:r w:rsidR="00EF3B67">
        <w:rPr>
          <w:rFonts w:ascii="Arial" w:hAnsi="Arial" w:cs="Arial"/>
          <w:sz w:val="24"/>
          <w:szCs w:val="24"/>
        </w:rPr>
        <w:fldChar w:fldCharType="begin"/>
      </w:r>
      <w:r w:rsidR="008853F0">
        <w:rPr>
          <w:rFonts w:ascii="Arial" w:hAnsi="Arial" w:cs="Arial"/>
          <w:sz w:val="24"/>
          <w:szCs w:val="24"/>
        </w:rPr>
        <w:instrText>ADDIN RW.CITE{{1513 Rao,P.K. 2017}}</w:instrText>
      </w:r>
      <w:r w:rsidR="00EF3B67">
        <w:rPr>
          <w:rFonts w:ascii="Arial" w:hAnsi="Arial" w:cs="Arial"/>
          <w:sz w:val="24"/>
          <w:szCs w:val="24"/>
        </w:rPr>
        <w:fldChar w:fldCharType="separate"/>
      </w:r>
      <w:r w:rsidR="008853F0" w:rsidRPr="008853F0">
        <w:rPr>
          <w:rFonts w:ascii="Arial" w:hAnsi="Arial" w:cs="Arial"/>
          <w:bCs/>
          <w:sz w:val="24"/>
          <w:szCs w:val="24"/>
          <w:vertAlign w:val="superscript"/>
        </w:rPr>
        <w:t>23</w:t>
      </w:r>
      <w:r w:rsidR="00EF3B67">
        <w:rPr>
          <w:rFonts w:ascii="Arial" w:hAnsi="Arial" w:cs="Arial"/>
          <w:sz w:val="24"/>
          <w:szCs w:val="24"/>
        </w:rPr>
        <w:fldChar w:fldCharType="end"/>
      </w:r>
      <w:r w:rsidRPr="009020FA">
        <w:rPr>
          <w:rFonts w:ascii="Arial" w:hAnsi="Arial" w:cs="Arial"/>
          <w:sz w:val="24"/>
          <w:szCs w:val="24"/>
        </w:rPr>
        <w:t xml:space="preserve"> The gel </w:t>
      </w:r>
      <w:r w:rsidR="00BD5231" w:rsidRPr="009020FA">
        <w:rPr>
          <w:rFonts w:ascii="Arial" w:hAnsi="Arial" w:cs="Arial"/>
          <w:sz w:val="24"/>
          <w:szCs w:val="24"/>
        </w:rPr>
        <w:t xml:space="preserve">or </w:t>
      </w:r>
      <w:r w:rsidRPr="009020FA">
        <w:rPr>
          <w:rFonts w:ascii="Arial" w:hAnsi="Arial" w:cs="Arial"/>
          <w:sz w:val="24"/>
          <w:szCs w:val="24"/>
        </w:rPr>
        <w:t xml:space="preserve">the injection groups </w:t>
      </w:r>
      <w:r w:rsidR="00BD5231" w:rsidRPr="009020FA">
        <w:rPr>
          <w:rFonts w:ascii="Arial" w:hAnsi="Arial" w:cs="Arial"/>
          <w:sz w:val="24"/>
          <w:szCs w:val="24"/>
        </w:rPr>
        <w:t>included</w:t>
      </w:r>
      <w:r w:rsidRPr="009020FA">
        <w:rPr>
          <w:rFonts w:ascii="Arial" w:hAnsi="Arial" w:cs="Arial"/>
          <w:sz w:val="24"/>
          <w:szCs w:val="24"/>
        </w:rPr>
        <w:t xml:space="preserve"> men </w:t>
      </w:r>
      <w:r w:rsidR="00BD5231" w:rsidRPr="009020FA">
        <w:rPr>
          <w:rFonts w:ascii="Arial" w:hAnsi="Arial" w:cs="Arial"/>
          <w:sz w:val="24"/>
          <w:szCs w:val="24"/>
        </w:rPr>
        <w:t xml:space="preserve">who </w:t>
      </w:r>
      <w:r w:rsidRPr="009020FA">
        <w:rPr>
          <w:rFonts w:ascii="Arial" w:hAnsi="Arial" w:cs="Arial"/>
          <w:sz w:val="24"/>
          <w:szCs w:val="24"/>
        </w:rPr>
        <w:t xml:space="preserve">used only </w:t>
      </w:r>
      <w:proofErr w:type="spellStart"/>
      <w:r w:rsidRPr="009020FA">
        <w:rPr>
          <w:rFonts w:ascii="Arial" w:hAnsi="Arial" w:cs="Arial"/>
          <w:sz w:val="24"/>
          <w:szCs w:val="24"/>
        </w:rPr>
        <w:t>TTh</w:t>
      </w:r>
      <w:proofErr w:type="spellEnd"/>
      <w:r w:rsidRPr="009020FA">
        <w:rPr>
          <w:rFonts w:ascii="Arial" w:hAnsi="Arial" w:cs="Arial"/>
          <w:sz w:val="24"/>
          <w:szCs w:val="24"/>
        </w:rPr>
        <w:t xml:space="preserve"> gels </w:t>
      </w:r>
      <w:r w:rsidR="00BD5231" w:rsidRPr="009020FA">
        <w:rPr>
          <w:rFonts w:ascii="Arial" w:hAnsi="Arial" w:cs="Arial"/>
          <w:sz w:val="24"/>
          <w:szCs w:val="24"/>
        </w:rPr>
        <w:t>or</w:t>
      </w:r>
      <w:r w:rsidR="00F76C17" w:rsidRPr="009020FA">
        <w:rPr>
          <w:rFonts w:ascii="Arial" w:hAnsi="Arial" w:cs="Arial"/>
          <w:sz w:val="24"/>
          <w:szCs w:val="24"/>
        </w:rPr>
        <w:t xml:space="preserve"> </w:t>
      </w:r>
      <w:r w:rsidRPr="009020FA">
        <w:rPr>
          <w:rFonts w:ascii="Arial" w:hAnsi="Arial" w:cs="Arial"/>
          <w:sz w:val="24"/>
          <w:szCs w:val="24"/>
        </w:rPr>
        <w:t>injections</w:t>
      </w:r>
      <w:r w:rsidR="00BD5231" w:rsidRPr="009020FA">
        <w:rPr>
          <w:rFonts w:ascii="Arial" w:hAnsi="Arial" w:cs="Arial"/>
          <w:sz w:val="24"/>
          <w:szCs w:val="24"/>
        </w:rPr>
        <w:t xml:space="preserve">, </w:t>
      </w:r>
      <w:r w:rsidRPr="009020FA">
        <w:rPr>
          <w:rFonts w:ascii="Arial" w:hAnsi="Arial" w:cs="Arial"/>
          <w:sz w:val="24"/>
          <w:szCs w:val="24"/>
        </w:rPr>
        <w:t>respectively</w:t>
      </w:r>
      <w:r w:rsidR="00BD5231" w:rsidRPr="009020FA">
        <w:rPr>
          <w:rFonts w:ascii="Arial" w:hAnsi="Arial" w:cs="Arial"/>
          <w:sz w:val="24"/>
          <w:szCs w:val="24"/>
        </w:rPr>
        <w:t xml:space="preserve">, </w:t>
      </w:r>
      <w:r w:rsidRPr="009020FA">
        <w:rPr>
          <w:rFonts w:ascii="Arial" w:hAnsi="Arial" w:cs="Arial"/>
          <w:sz w:val="24"/>
          <w:szCs w:val="24"/>
        </w:rPr>
        <w:t xml:space="preserve">while individuals in the combination group had both </w:t>
      </w:r>
      <w:proofErr w:type="spellStart"/>
      <w:r w:rsidRPr="009020FA">
        <w:rPr>
          <w:rFonts w:ascii="Arial" w:hAnsi="Arial" w:cs="Arial"/>
          <w:sz w:val="24"/>
          <w:szCs w:val="24"/>
        </w:rPr>
        <w:t>TTh</w:t>
      </w:r>
      <w:proofErr w:type="spellEnd"/>
      <w:r w:rsidRPr="009020FA">
        <w:rPr>
          <w:rFonts w:ascii="Arial" w:hAnsi="Arial" w:cs="Arial"/>
          <w:sz w:val="24"/>
          <w:szCs w:val="24"/>
        </w:rPr>
        <w:t xml:space="preserve"> gel prescription and </w:t>
      </w:r>
      <w:proofErr w:type="spellStart"/>
      <w:r w:rsidRPr="009020FA">
        <w:rPr>
          <w:rFonts w:ascii="Arial" w:hAnsi="Arial" w:cs="Arial"/>
          <w:sz w:val="24"/>
          <w:szCs w:val="24"/>
        </w:rPr>
        <w:t>TTh</w:t>
      </w:r>
      <w:proofErr w:type="spellEnd"/>
      <w:r w:rsidRPr="009020FA">
        <w:rPr>
          <w:rFonts w:ascii="Arial" w:hAnsi="Arial" w:cs="Arial"/>
          <w:sz w:val="24"/>
          <w:szCs w:val="24"/>
        </w:rPr>
        <w:t xml:space="preserve"> injection.</w:t>
      </w:r>
      <w:r w:rsidR="00096F27">
        <w:rPr>
          <w:rFonts w:ascii="Arial" w:hAnsi="Arial" w:cs="Arial"/>
          <w:sz w:val="24"/>
          <w:szCs w:val="24"/>
        </w:rPr>
        <w:t xml:space="preserve"> </w:t>
      </w:r>
      <w:r w:rsidRPr="009020FA">
        <w:rPr>
          <w:rFonts w:ascii="Arial" w:hAnsi="Arial" w:cs="Arial"/>
          <w:sz w:val="24"/>
          <w:szCs w:val="24"/>
        </w:rPr>
        <w:t>To</w:t>
      </w:r>
      <w:r w:rsidR="00152482" w:rsidRPr="009020FA">
        <w:rPr>
          <w:rFonts w:ascii="Arial" w:hAnsi="Arial" w:cs="Arial"/>
          <w:sz w:val="24"/>
          <w:szCs w:val="24"/>
        </w:rPr>
        <w:t xml:space="preserve"> assess the</w:t>
      </w:r>
      <w:r w:rsidRPr="009020FA">
        <w:rPr>
          <w:rFonts w:ascii="Arial" w:hAnsi="Arial" w:cs="Arial"/>
          <w:sz w:val="24"/>
          <w:szCs w:val="24"/>
        </w:rPr>
        <w:t xml:space="preserve"> </w:t>
      </w:r>
      <w:r w:rsidR="00152482" w:rsidRPr="009020FA">
        <w:rPr>
          <w:rFonts w:ascii="Arial" w:hAnsi="Arial" w:cs="Arial"/>
          <w:sz w:val="24"/>
          <w:szCs w:val="24"/>
        </w:rPr>
        <w:t xml:space="preserve">independent </w:t>
      </w:r>
      <w:r w:rsidRPr="009020FA">
        <w:rPr>
          <w:rFonts w:ascii="Arial" w:hAnsi="Arial" w:cs="Arial"/>
          <w:sz w:val="24"/>
          <w:szCs w:val="24"/>
        </w:rPr>
        <w:t>dose response</w:t>
      </w:r>
      <w:r w:rsidR="00152482" w:rsidRPr="009020FA">
        <w:rPr>
          <w:rFonts w:ascii="Arial" w:hAnsi="Arial" w:cs="Arial"/>
          <w:sz w:val="24"/>
          <w:szCs w:val="24"/>
        </w:rPr>
        <w:t xml:space="preserve"> effect of </w:t>
      </w:r>
      <w:proofErr w:type="spellStart"/>
      <w:r w:rsidRPr="009020FA">
        <w:rPr>
          <w:rFonts w:ascii="Arial" w:hAnsi="Arial" w:cs="Arial"/>
          <w:sz w:val="24"/>
          <w:szCs w:val="24"/>
        </w:rPr>
        <w:t>TTh</w:t>
      </w:r>
      <w:proofErr w:type="spellEnd"/>
      <w:r w:rsidR="00152482" w:rsidRPr="009020FA">
        <w:rPr>
          <w:rFonts w:ascii="Arial" w:hAnsi="Arial" w:cs="Arial"/>
          <w:sz w:val="24"/>
          <w:szCs w:val="24"/>
        </w:rPr>
        <w:t xml:space="preserve"> gels and injections </w:t>
      </w:r>
      <w:r w:rsidRPr="009020FA">
        <w:rPr>
          <w:rFonts w:ascii="Arial" w:hAnsi="Arial" w:cs="Arial"/>
          <w:sz w:val="24"/>
          <w:szCs w:val="24"/>
        </w:rPr>
        <w:t xml:space="preserve">on </w:t>
      </w:r>
      <w:r w:rsidR="00152482" w:rsidRPr="009020FA">
        <w:rPr>
          <w:rFonts w:ascii="Arial" w:hAnsi="Arial" w:cs="Arial"/>
          <w:sz w:val="24"/>
          <w:szCs w:val="24"/>
        </w:rPr>
        <w:t xml:space="preserve">the </w:t>
      </w:r>
      <w:r w:rsidR="00F06199">
        <w:rPr>
          <w:rFonts w:ascii="Arial" w:hAnsi="Arial" w:cs="Arial"/>
          <w:sz w:val="24"/>
          <w:szCs w:val="24"/>
        </w:rPr>
        <w:t xml:space="preserve">incidence of </w:t>
      </w:r>
      <w:proofErr w:type="spellStart"/>
      <w:r w:rsidR="00152482" w:rsidRPr="009020FA">
        <w:rPr>
          <w:rFonts w:ascii="Arial" w:hAnsi="Arial" w:cs="Arial"/>
          <w:sz w:val="24"/>
          <w:szCs w:val="24"/>
        </w:rPr>
        <w:t>PCa</w:t>
      </w:r>
      <w:proofErr w:type="spellEnd"/>
      <w:r w:rsidR="00152482" w:rsidRPr="009020FA">
        <w:rPr>
          <w:rFonts w:ascii="Arial" w:hAnsi="Arial" w:cs="Arial"/>
          <w:sz w:val="24"/>
          <w:szCs w:val="24"/>
        </w:rPr>
        <w:t xml:space="preserve">, </w:t>
      </w:r>
      <w:r w:rsidR="005B2777">
        <w:rPr>
          <w:rFonts w:ascii="Arial" w:hAnsi="Arial" w:cs="Arial"/>
          <w:sz w:val="24"/>
          <w:szCs w:val="24"/>
        </w:rPr>
        <w:t>w</w:t>
      </w:r>
      <w:r w:rsidRPr="009020FA">
        <w:rPr>
          <w:rFonts w:ascii="Arial" w:hAnsi="Arial" w:cs="Arial"/>
          <w:sz w:val="24"/>
          <w:szCs w:val="24"/>
        </w:rPr>
        <w:t xml:space="preserve">e </w:t>
      </w:r>
      <w:r w:rsidR="00152482" w:rsidRPr="009020FA">
        <w:rPr>
          <w:rFonts w:ascii="Arial" w:hAnsi="Arial" w:cs="Arial"/>
          <w:sz w:val="24"/>
          <w:szCs w:val="24"/>
        </w:rPr>
        <w:t xml:space="preserve">categorized </w:t>
      </w:r>
      <w:r w:rsidRPr="009020FA">
        <w:rPr>
          <w:rFonts w:ascii="Arial" w:hAnsi="Arial" w:cs="Arial"/>
          <w:sz w:val="24"/>
          <w:szCs w:val="24"/>
        </w:rPr>
        <w:t xml:space="preserve">gel </w:t>
      </w:r>
      <w:r w:rsidR="00152482" w:rsidRPr="009020FA">
        <w:rPr>
          <w:rFonts w:ascii="Arial" w:hAnsi="Arial" w:cs="Arial"/>
          <w:sz w:val="24"/>
          <w:szCs w:val="24"/>
        </w:rPr>
        <w:t xml:space="preserve">and </w:t>
      </w:r>
      <w:r w:rsidRPr="009020FA">
        <w:rPr>
          <w:rFonts w:ascii="Arial" w:hAnsi="Arial" w:cs="Arial"/>
          <w:sz w:val="24"/>
          <w:szCs w:val="24"/>
        </w:rPr>
        <w:t>injection group</w:t>
      </w:r>
      <w:r w:rsidR="00152482" w:rsidRPr="009020FA">
        <w:rPr>
          <w:rFonts w:ascii="Arial" w:hAnsi="Arial" w:cs="Arial"/>
          <w:sz w:val="24"/>
          <w:szCs w:val="24"/>
        </w:rPr>
        <w:t>s</w:t>
      </w:r>
      <w:r w:rsidRPr="009020FA">
        <w:rPr>
          <w:rFonts w:ascii="Arial" w:hAnsi="Arial" w:cs="Arial"/>
          <w:sz w:val="24"/>
          <w:szCs w:val="24"/>
        </w:rPr>
        <w:t xml:space="preserve"> </w:t>
      </w:r>
      <w:r w:rsidR="00152482" w:rsidRPr="009020FA">
        <w:rPr>
          <w:rFonts w:ascii="Arial" w:hAnsi="Arial" w:cs="Arial"/>
          <w:sz w:val="24"/>
          <w:szCs w:val="24"/>
        </w:rPr>
        <w:t xml:space="preserve">into </w:t>
      </w:r>
      <w:r w:rsidR="00161A64" w:rsidRPr="009020FA">
        <w:rPr>
          <w:rFonts w:ascii="Arial" w:hAnsi="Arial" w:cs="Arial"/>
          <w:sz w:val="24"/>
          <w:szCs w:val="24"/>
        </w:rPr>
        <w:t>quartiles</w:t>
      </w:r>
      <w:r w:rsidRPr="009020FA">
        <w:rPr>
          <w:rFonts w:ascii="Arial" w:hAnsi="Arial" w:cs="Arial"/>
          <w:sz w:val="24"/>
          <w:szCs w:val="24"/>
        </w:rPr>
        <w:t xml:space="preserve"> according to</w:t>
      </w:r>
      <w:r w:rsidR="00F415D9">
        <w:rPr>
          <w:rFonts w:ascii="Arial" w:hAnsi="Arial" w:cs="Arial"/>
          <w:sz w:val="24"/>
          <w:szCs w:val="24"/>
        </w:rPr>
        <w:t xml:space="preserve"> cohort distribution of </w:t>
      </w:r>
      <w:proofErr w:type="spellStart"/>
      <w:r w:rsidR="00F415D9">
        <w:rPr>
          <w:rFonts w:ascii="Arial" w:hAnsi="Arial" w:cs="Arial"/>
          <w:sz w:val="24"/>
          <w:szCs w:val="24"/>
        </w:rPr>
        <w:t>TTh</w:t>
      </w:r>
      <w:proofErr w:type="spellEnd"/>
      <w:r w:rsidR="00F415D9">
        <w:rPr>
          <w:rFonts w:ascii="Arial" w:hAnsi="Arial" w:cs="Arial"/>
          <w:sz w:val="24"/>
          <w:szCs w:val="24"/>
        </w:rPr>
        <w:t xml:space="preserve"> </w:t>
      </w:r>
      <w:r w:rsidR="00152482" w:rsidRPr="009020FA">
        <w:rPr>
          <w:rFonts w:ascii="Arial" w:hAnsi="Arial" w:cs="Arial"/>
          <w:sz w:val="24"/>
          <w:szCs w:val="24"/>
        </w:rPr>
        <w:t xml:space="preserve">use. </w:t>
      </w:r>
      <w:r w:rsidRPr="009020FA">
        <w:rPr>
          <w:rFonts w:ascii="Arial" w:hAnsi="Arial" w:cs="Arial"/>
          <w:sz w:val="24"/>
          <w:szCs w:val="24"/>
        </w:rPr>
        <w:t>The measure</w:t>
      </w:r>
      <w:r w:rsidR="00104D81" w:rsidRPr="009020FA">
        <w:rPr>
          <w:rFonts w:ascii="Arial" w:hAnsi="Arial" w:cs="Arial"/>
          <w:sz w:val="24"/>
          <w:szCs w:val="24"/>
        </w:rPr>
        <w:t xml:space="preserve"> </w:t>
      </w:r>
      <w:r w:rsidR="00E9236C" w:rsidRPr="009020FA">
        <w:rPr>
          <w:rFonts w:ascii="Arial" w:hAnsi="Arial" w:cs="Arial"/>
          <w:sz w:val="24"/>
          <w:szCs w:val="24"/>
        </w:rPr>
        <w:t xml:space="preserve">of </w:t>
      </w:r>
      <w:r w:rsidRPr="009020FA">
        <w:rPr>
          <w:rFonts w:ascii="Arial" w:hAnsi="Arial" w:cs="Arial"/>
          <w:sz w:val="24"/>
          <w:szCs w:val="24"/>
        </w:rPr>
        <w:t xml:space="preserve">dosage for </w:t>
      </w:r>
      <w:proofErr w:type="spellStart"/>
      <w:r w:rsidRPr="009020FA">
        <w:rPr>
          <w:rFonts w:ascii="Arial" w:hAnsi="Arial" w:cs="Arial"/>
          <w:sz w:val="24"/>
          <w:szCs w:val="24"/>
        </w:rPr>
        <w:t>TTh</w:t>
      </w:r>
      <w:proofErr w:type="spellEnd"/>
      <w:r w:rsidRPr="009020FA">
        <w:rPr>
          <w:rFonts w:ascii="Arial" w:hAnsi="Arial" w:cs="Arial"/>
          <w:sz w:val="24"/>
          <w:szCs w:val="24"/>
        </w:rPr>
        <w:t xml:space="preserve"> gel and injection were days</w:t>
      </w:r>
      <w:r w:rsidR="00F415D9">
        <w:rPr>
          <w:rFonts w:ascii="Arial" w:hAnsi="Arial" w:cs="Arial"/>
          <w:sz w:val="24"/>
          <w:szCs w:val="24"/>
        </w:rPr>
        <w:t xml:space="preserve">’ </w:t>
      </w:r>
      <w:r w:rsidRPr="009020FA">
        <w:rPr>
          <w:rFonts w:ascii="Arial" w:hAnsi="Arial" w:cs="Arial"/>
          <w:sz w:val="24"/>
          <w:szCs w:val="24"/>
        </w:rPr>
        <w:t>of supply and number of injections</w:t>
      </w:r>
      <w:r w:rsidR="00104D81" w:rsidRPr="009020FA">
        <w:rPr>
          <w:rFonts w:ascii="Arial" w:hAnsi="Arial" w:cs="Arial"/>
          <w:sz w:val="24"/>
          <w:szCs w:val="24"/>
        </w:rPr>
        <w:t xml:space="preserve">, respectively. </w:t>
      </w:r>
      <w:r w:rsidRPr="009020FA">
        <w:rPr>
          <w:rFonts w:ascii="Arial" w:hAnsi="Arial" w:cs="Arial"/>
          <w:sz w:val="24"/>
          <w:szCs w:val="24"/>
        </w:rPr>
        <w:t xml:space="preserve">The cumulative dose of </w:t>
      </w:r>
      <w:proofErr w:type="spellStart"/>
      <w:r w:rsidRPr="009020FA">
        <w:rPr>
          <w:rFonts w:ascii="Arial" w:hAnsi="Arial" w:cs="Arial"/>
          <w:sz w:val="24"/>
          <w:szCs w:val="24"/>
        </w:rPr>
        <w:t>TTh</w:t>
      </w:r>
      <w:proofErr w:type="spellEnd"/>
      <w:r w:rsidRPr="009020FA">
        <w:rPr>
          <w:rFonts w:ascii="Arial" w:hAnsi="Arial" w:cs="Arial"/>
          <w:sz w:val="24"/>
          <w:szCs w:val="24"/>
        </w:rPr>
        <w:t xml:space="preserve"> was assessed by summing the total </w:t>
      </w:r>
      <w:r w:rsidR="00E9236C" w:rsidRPr="009020FA">
        <w:rPr>
          <w:rFonts w:ascii="Arial" w:hAnsi="Arial" w:cs="Arial"/>
          <w:sz w:val="24"/>
          <w:szCs w:val="24"/>
        </w:rPr>
        <w:t xml:space="preserve">service dates </w:t>
      </w:r>
      <w:r w:rsidRPr="009020FA">
        <w:rPr>
          <w:rFonts w:ascii="Arial" w:hAnsi="Arial" w:cs="Arial"/>
          <w:sz w:val="24"/>
          <w:szCs w:val="24"/>
        </w:rPr>
        <w:t xml:space="preserve">of testosterone injections or </w:t>
      </w:r>
      <w:r w:rsidR="00E9236C" w:rsidRPr="009020FA">
        <w:rPr>
          <w:rFonts w:ascii="Arial" w:hAnsi="Arial" w:cs="Arial"/>
          <w:sz w:val="24"/>
          <w:szCs w:val="24"/>
        </w:rPr>
        <w:t xml:space="preserve">the </w:t>
      </w:r>
      <w:r w:rsidR="00764E68" w:rsidRPr="009020FA">
        <w:rPr>
          <w:rFonts w:ascii="Arial" w:hAnsi="Arial" w:cs="Arial"/>
          <w:sz w:val="24"/>
          <w:szCs w:val="24"/>
        </w:rPr>
        <w:t>supply days</w:t>
      </w:r>
      <w:r w:rsidR="00E9236C" w:rsidRPr="009020FA">
        <w:rPr>
          <w:rFonts w:ascii="Arial" w:hAnsi="Arial" w:cs="Arial"/>
          <w:sz w:val="24"/>
          <w:szCs w:val="24"/>
        </w:rPr>
        <w:t>’</w:t>
      </w:r>
      <w:r w:rsidR="00764E68" w:rsidRPr="009020FA">
        <w:rPr>
          <w:rFonts w:ascii="Arial" w:hAnsi="Arial" w:cs="Arial"/>
          <w:sz w:val="24"/>
          <w:szCs w:val="24"/>
        </w:rPr>
        <w:t xml:space="preserve"> of </w:t>
      </w:r>
      <w:r w:rsidRPr="009020FA">
        <w:rPr>
          <w:rFonts w:ascii="Arial" w:hAnsi="Arial" w:cs="Arial"/>
          <w:sz w:val="24"/>
          <w:szCs w:val="24"/>
        </w:rPr>
        <w:t xml:space="preserve">gels from the time of </w:t>
      </w:r>
      <w:proofErr w:type="spellStart"/>
      <w:r w:rsidR="00E9236C" w:rsidRPr="009020FA">
        <w:rPr>
          <w:rFonts w:ascii="Arial" w:hAnsi="Arial" w:cs="Arial"/>
          <w:sz w:val="24"/>
          <w:szCs w:val="24"/>
        </w:rPr>
        <w:t>TTh</w:t>
      </w:r>
      <w:proofErr w:type="spellEnd"/>
      <w:r w:rsidR="00E9236C" w:rsidRPr="009020FA">
        <w:rPr>
          <w:rFonts w:ascii="Arial" w:hAnsi="Arial" w:cs="Arial"/>
          <w:sz w:val="24"/>
          <w:szCs w:val="24"/>
        </w:rPr>
        <w:t xml:space="preserve"> </w:t>
      </w:r>
      <w:r w:rsidRPr="009020FA">
        <w:rPr>
          <w:rFonts w:ascii="Arial" w:hAnsi="Arial" w:cs="Arial"/>
          <w:sz w:val="24"/>
          <w:szCs w:val="24"/>
        </w:rPr>
        <w:t xml:space="preserve">initiation </w:t>
      </w:r>
      <w:r w:rsidR="00E9236C" w:rsidRPr="009020FA">
        <w:rPr>
          <w:rFonts w:ascii="Arial" w:hAnsi="Arial" w:cs="Arial"/>
          <w:sz w:val="24"/>
          <w:szCs w:val="24"/>
        </w:rPr>
        <w:lastRenderedPageBreak/>
        <w:t>to either</w:t>
      </w:r>
      <w:r w:rsidRPr="009020FA">
        <w:rPr>
          <w:rFonts w:ascii="Arial" w:hAnsi="Arial" w:cs="Arial"/>
          <w:sz w:val="24"/>
          <w:szCs w:val="24"/>
        </w:rPr>
        <w:t xml:space="preserve"> the </w:t>
      </w:r>
      <w:r w:rsidR="00E9236C" w:rsidRPr="009020FA">
        <w:rPr>
          <w:rFonts w:ascii="Arial" w:hAnsi="Arial" w:cs="Arial"/>
          <w:sz w:val="24"/>
          <w:szCs w:val="24"/>
        </w:rPr>
        <w:t>date of</w:t>
      </w:r>
      <w:r w:rsidRPr="009020FA">
        <w:rPr>
          <w:rFonts w:ascii="Arial" w:hAnsi="Arial" w:cs="Arial"/>
          <w:sz w:val="24"/>
          <w:szCs w:val="24"/>
        </w:rPr>
        <w:t xml:space="preserve"> </w:t>
      </w:r>
      <w:proofErr w:type="spellStart"/>
      <w:r w:rsidR="00E9236C" w:rsidRPr="009020FA">
        <w:rPr>
          <w:rFonts w:ascii="Arial" w:hAnsi="Arial" w:cs="Arial"/>
          <w:sz w:val="24"/>
          <w:szCs w:val="24"/>
        </w:rPr>
        <w:t>PCa</w:t>
      </w:r>
      <w:proofErr w:type="spellEnd"/>
      <w:r w:rsidR="00E9236C" w:rsidRPr="009020FA">
        <w:rPr>
          <w:rFonts w:ascii="Arial" w:hAnsi="Arial" w:cs="Arial"/>
          <w:sz w:val="24"/>
          <w:szCs w:val="24"/>
        </w:rPr>
        <w:t xml:space="preserve"> d</w:t>
      </w:r>
      <w:r w:rsidRPr="009020FA">
        <w:rPr>
          <w:rFonts w:ascii="Arial" w:hAnsi="Arial" w:cs="Arial"/>
          <w:sz w:val="24"/>
          <w:szCs w:val="24"/>
        </w:rPr>
        <w:t>iagnosis</w:t>
      </w:r>
      <w:r w:rsidR="00E9236C" w:rsidRPr="009020FA">
        <w:rPr>
          <w:rFonts w:ascii="Arial" w:hAnsi="Arial" w:cs="Arial"/>
          <w:sz w:val="24"/>
          <w:szCs w:val="24"/>
        </w:rPr>
        <w:t xml:space="preserve">, </w:t>
      </w:r>
      <w:r w:rsidRPr="009020FA">
        <w:rPr>
          <w:rFonts w:ascii="Arial" w:hAnsi="Arial" w:cs="Arial"/>
          <w:sz w:val="24"/>
          <w:szCs w:val="24"/>
        </w:rPr>
        <w:t xml:space="preserve">until the patient </w:t>
      </w:r>
      <w:r w:rsidR="00E9236C" w:rsidRPr="009020FA">
        <w:rPr>
          <w:rFonts w:ascii="Arial" w:hAnsi="Arial" w:cs="Arial"/>
          <w:sz w:val="24"/>
          <w:szCs w:val="24"/>
        </w:rPr>
        <w:t xml:space="preserve">was </w:t>
      </w:r>
      <w:r w:rsidRPr="009020FA">
        <w:rPr>
          <w:rFonts w:ascii="Arial" w:hAnsi="Arial" w:cs="Arial"/>
          <w:sz w:val="24"/>
          <w:szCs w:val="24"/>
        </w:rPr>
        <w:t xml:space="preserve">no longer enrolled </w:t>
      </w:r>
      <w:r w:rsidR="00E9236C" w:rsidRPr="009020FA">
        <w:rPr>
          <w:rFonts w:ascii="Arial" w:hAnsi="Arial" w:cs="Arial"/>
          <w:sz w:val="24"/>
          <w:szCs w:val="24"/>
        </w:rPr>
        <w:t>in the health plan, or until the end of the study follow-up period (December 31, 2014)</w:t>
      </w:r>
      <w:r w:rsidRPr="009020FA">
        <w:rPr>
          <w:rFonts w:ascii="Arial" w:hAnsi="Arial" w:cs="Arial"/>
          <w:sz w:val="24"/>
          <w:szCs w:val="24"/>
        </w:rPr>
        <w:t>.</w:t>
      </w:r>
    </w:p>
    <w:p w14:paraId="1ADFD99E" w14:textId="77777777" w:rsidR="0056020B" w:rsidRPr="009020FA" w:rsidRDefault="0056020B" w:rsidP="00595327">
      <w:pPr>
        <w:spacing w:line="360" w:lineRule="auto"/>
        <w:contextualSpacing/>
        <w:rPr>
          <w:rFonts w:ascii="Arial" w:hAnsi="Arial" w:cs="Arial"/>
          <w:sz w:val="24"/>
          <w:szCs w:val="24"/>
        </w:rPr>
      </w:pPr>
    </w:p>
    <w:p w14:paraId="660BCBAA" w14:textId="7C43AB9D" w:rsidR="005B2777" w:rsidRDefault="00AA6963" w:rsidP="00595327">
      <w:pPr>
        <w:spacing w:line="360" w:lineRule="auto"/>
        <w:contextualSpacing/>
        <w:rPr>
          <w:rFonts w:ascii="Arial" w:hAnsi="Arial" w:cs="Arial"/>
          <w:sz w:val="24"/>
          <w:szCs w:val="24"/>
        </w:rPr>
      </w:pPr>
      <w:r w:rsidRPr="00555053">
        <w:rPr>
          <w:rFonts w:ascii="Arial" w:hAnsi="Arial" w:cs="Arial"/>
          <w:sz w:val="24"/>
          <w:szCs w:val="24"/>
        </w:rPr>
        <w:t>Covariates</w:t>
      </w:r>
    </w:p>
    <w:p w14:paraId="76C0C2B1" w14:textId="1A086D87" w:rsidR="00AA6963" w:rsidRPr="00EC33C4" w:rsidRDefault="00E54517" w:rsidP="00595327">
      <w:pPr>
        <w:spacing w:line="360" w:lineRule="auto"/>
        <w:ind w:firstLine="720"/>
        <w:contextualSpacing/>
        <w:rPr>
          <w:sz w:val="24"/>
          <w:szCs w:val="24"/>
        </w:rPr>
      </w:pPr>
      <w:r>
        <w:rPr>
          <w:rFonts w:ascii="Arial" w:hAnsi="Arial" w:cs="Arial"/>
          <w:sz w:val="24"/>
          <w:szCs w:val="24"/>
        </w:rPr>
        <w:t>Patient</w:t>
      </w:r>
      <w:r w:rsidR="00AA6963" w:rsidRPr="009020FA">
        <w:rPr>
          <w:rFonts w:ascii="Arial" w:hAnsi="Arial" w:cs="Arial"/>
          <w:sz w:val="24"/>
          <w:szCs w:val="24"/>
        </w:rPr>
        <w:t>’ age w</w:t>
      </w:r>
      <w:r w:rsidR="00C90260" w:rsidRPr="009020FA">
        <w:rPr>
          <w:rFonts w:ascii="Arial" w:hAnsi="Arial" w:cs="Arial"/>
          <w:sz w:val="24"/>
          <w:szCs w:val="24"/>
        </w:rPr>
        <w:t>as</w:t>
      </w:r>
      <w:r w:rsidR="00AA6963" w:rsidRPr="009020FA">
        <w:rPr>
          <w:rFonts w:ascii="Arial" w:hAnsi="Arial" w:cs="Arial"/>
          <w:sz w:val="24"/>
          <w:szCs w:val="24"/>
        </w:rPr>
        <w:t xml:space="preserve"> examined at the index date.</w:t>
      </w:r>
      <w:r w:rsidR="00555053">
        <w:rPr>
          <w:rFonts w:ascii="Arial" w:hAnsi="Arial" w:cs="Arial"/>
          <w:sz w:val="24"/>
          <w:szCs w:val="24"/>
        </w:rPr>
        <w:t xml:space="preserve"> The patient’s </w:t>
      </w:r>
      <w:r w:rsidR="00AA6963" w:rsidRPr="009020FA">
        <w:rPr>
          <w:rFonts w:ascii="Arial" w:hAnsi="Arial" w:cs="Arial"/>
          <w:sz w:val="24"/>
          <w:szCs w:val="24"/>
        </w:rPr>
        <w:t xml:space="preserve">comorbidity status </w:t>
      </w:r>
      <w:r w:rsidR="00C90260" w:rsidRPr="009020FA">
        <w:rPr>
          <w:rFonts w:ascii="Arial" w:hAnsi="Arial" w:cs="Arial"/>
          <w:sz w:val="24"/>
          <w:szCs w:val="24"/>
        </w:rPr>
        <w:t xml:space="preserve">was </w:t>
      </w:r>
      <w:r w:rsidR="00AA6963" w:rsidRPr="009020FA">
        <w:rPr>
          <w:rFonts w:ascii="Arial" w:hAnsi="Arial" w:cs="Arial"/>
          <w:sz w:val="24"/>
          <w:szCs w:val="24"/>
        </w:rPr>
        <w:t>defined</w:t>
      </w:r>
      <w:r w:rsidR="009D15D8">
        <w:rPr>
          <w:rFonts w:ascii="Arial" w:hAnsi="Arial" w:cs="Arial"/>
          <w:sz w:val="24"/>
          <w:szCs w:val="24"/>
        </w:rPr>
        <w:t xml:space="preserve"> using </w:t>
      </w:r>
      <w:r w:rsidR="00AA6963" w:rsidRPr="009020FA">
        <w:rPr>
          <w:rFonts w:ascii="Arial" w:hAnsi="Arial" w:cs="Arial"/>
          <w:sz w:val="24"/>
          <w:szCs w:val="24"/>
        </w:rPr>
        <w:t xml:space="preserve">the </w:t>
      </w:r>
      <w:proofErr w:type="spellStart"/>
      <w:r w:rsidR="00AA6963" w:rsidRPr="009020FA">
        <w:rPr>
          <w:rFonts w:ascii="Arial" w:hAnsi="Arial" w:cs="Arial"/>
          <w:sz w:val="24"/>
          <w:szCs w:val="24"/>
        </w:rPr>
        <w:t>Charlson</w:t>
      </w:r>
      <w:proofErr w:type="spellEnd"/>
      <w:r w:rsidR="00AA6963" w:rsidRPr="009020FA">
        <w:rPr>
          <w:rFonts w:ascii="Arial" w:hAnsi="Arial" w:cs="Arial"/>
          <w:sz w:val="24"/>
          <w:szCs w:val="24"/>
        </w:rPr>
        <w:t xml:space="preserve"> Comorbidity Index</w:t>
      </w:r>
      <w:r>
        <w:rPr>
          <w:rFonts w:ascii="Arial" w:hAnsi="Arial" w:cs="Arial"/>
          <w:sz w:val="24"/>
          <w:szCs w:val="24"/>
        </w:rPr>
        <w:t xml:space="preserve"> (CCI)</w:t>
      </w:r>
      <w:r w:rsidR="009D15D8">
        <w:rPr>
          <w:rFonts w:ascii="Arial" w:hAnsi="Arial" w:cs="Arial"/>
          <w:sz w:val="24"/>
          <w:szCs w:val="24"/>
        </w:rPr>
        <w:fldChar w:fldCharType="begin"/>
      </w:r>
      <w:r w:rsidR="008853F0">
        <w:rPr>
          <w:rFonts w:ascii="Arial" w:hAnsi="Arial" w:cs="Arial"/>
          <w:sz w:val="24"/>
          <w:szCs w:val="24"/>
        </w:rPr>
        <w:instrText>ADDIN RW.CITE{{1515 Charlson,M.E. 1987}}</w:instrText>
      </w:r>
      <w:r w:rsidR="009D15D8">
        <w:rPr>
          <w:rFonts w:ascii="Arial" w:hAnsi="Arial" w:cs="Arial"/>
          <w:sz w:val="24"/>
          <w:szCs w:val="24"/>
        </w:rPr>
        <w:fldChar w:fldCharType="separate"/>
      </w:r>
      <w:r w:rsidR="008853F0" w:rsidRPr="008853F0">
        <w:rPr>
          <w:rFonts w:ascii="Arial" w:hAnsi="Arial" w:cs="Arial"/>
          <w:bCs/>
          <w:sz w:val="24"/>
          <w:szCs w:val="24"/>
          <w:vertAlign w:val="superscript"/>
        </w:rPr>
        <w:t>24</w:t>
      </w:r>
      <w:r w:rsidR="009D15D8">
        <w:rPr>
          <w:rFonts w:ascii="Arial" w:hAnsi="Arial" w:cs="Arial"/>
          <w:sz w:val="24"/>
          <w:szCs w:val="24"/>
        </w:rPr>
        <w:fldChar w:fldCharType="end"/>
      </w:r>
      <w:r w:rsidR="00AA6963" w:rsidRPr="009020FA">
        <w:rPr>
          <w:rFonts w:ascii="Arial" w:hAnsi="Arial" w:cs="Arial"/>
          <w:sz w:val="24"/>
          <w:szCs w:val="24"/>
        </w:rPr>
        <w:t xml:space="preserve"> using information from the diagnosis codes in inpatient and outpatient claims corresponding to a date of service 6 months prior to the index claim</w:t>
      </w:r>
      <w:r w:rsidR="00D2486F" w:rsidRPr="009020FA">
        <w:rPr>
          <w:rFonts w:ascii="Arial" w:hAnsi="Arial" w:cs="Arial"/>
          <w:sz w:val="24"/>
          <w:szCs w:val="24"/>
        </w:rPr>
        <w:t xml:space="preserve"> (</w:t>
      </w:r>
      <w:r w:rsidR="00AA6963" w:rsidRPr="009020FA">
        <w:rPr>
          <w:rFonts w:ascii="Arial" w:hAnsi="Arial" w:cs="Arial"/>
          <w:sz w:val="24"/>
          <w:szCs w:val="24"/>
        </w:rPr>
        <w:t>baseline period</w:t>
      </w:r>
      <w:r w:rsidR="00D2486F" w:rsidRPr="009020FA">
        <w:rPr>
          <w:rFonts w:ascii="Arial" w:hAnsi="Arial" w:cs="Arial"/>
          <w:sz w:val="24"/>
          <w:szCs w:val="24"/>
        </w:rPr>
        <w:t>)</w:t>
      </w:r>
      <w:r w:rsidR="009D15D8">
        <w:rPr>
          <w:rFonts w:ascii="Arial" w:hAnsi="Arial" w:cs="Arial"/>
          <w:sz w:val="24"/>
          <w:szCs w:val="24"/>
        </w:rPr>
        <w:t xml:space="preserve">. </w:t>
      </w:r>
      <w:r w:rsidR="00C90260" w:rsidRPr="009020FA">
        <w:rPr>
          <w:rFonts w:ascii="Arial" w:hAnsi="Arial" w:cs="Arial"/>
          <w:sz w:val="24"/>
          <w:szCs w:val="24"/>
        </w:rPr>
        <w:t>U</w:t>
      </w:r>
      <w:r w:rsidR="00AA6963" w:rsidRPr="009020FA">
        <w:rPr>
          <w:rFonts w:ascii="Arial" w:hAnsi="Arial" w:cs="Arial"/>
          <w:sz w:val="24"/>
          <w:szCs w:val="24"/>
        </w:rPr>
        <w:t>se of insulin medications, statins, and prostate specific-antigen exams during the baseline period</w:t>
      </w:r>
      <w:r w:rsidR="00C90260" w:rsidRPr="009020FA">
        <w:rPr>
          <w:rFonts w:ascii="Arial" w:hAnsi="Arial" w:cs="Arial"/>
          <w:sz w:val="24"/>
          <w:szCs w:val="24"/>
        </w:rPr>
        <w:t xml:space="preserve"> were also included</w:t>
      </w:r>
      <w:r w:rsidR="009D15D8">
        <w:rPr>
          <w:rFonts w:ascii="Arial" w:hAnsi="Arial" w:cs="Arial"/>
          <w:sz w:val="24"/>
          <w:szCs w:val="24"/>
        </w:rPr>
        <w:t xml:space="preserve"> (binary and categorical variables)</w:t>
      </w:r>
      <w:r w:rsidR="00AA6963" w:rsidRPr="009020FA">
        <w:rPr>
          <w:rFonts w:ascii="Arial" w:hAnsi="Arial" w:cs="Arial"/>
          <w:sz w:val="24"/>
          <w:szCs w:val="24"/>
        </w:rPr>
        <w:t>. Additional indications for</w:t>
      </w:r>
      <w:r w:rsidR="00555053">
        <w:rPr>
          <w:rFonts w:ascii="Arial" w:hAnsi="Arial" w:cs="Arial"/>
          <w:sz w:val="24"/>
          <w:szCs w:val="24"/>
        </w:rPr>
        <w:t xml:space="preserve"> </w:t>
      </w:r>
      <w:proofErr w:type="spellStart"/>
      <w:r w:rsidR="00555053">
        <w:rPr>
          <w:rFonts w:ascii="Arial" w:hAnsi="Arial" w:cs="Arial"/>
          <w:sz w:val="24"/>
          <w:szCs w:val="24"/>
        </w:rPr>
        <w:t>TTh</w:t>
      </w:r>
      <w:proofErr w:type="spellEnd"/>
      <w:r w:rsidR="00555053">
        <w:rPr>
          <w:rFonts w:ascii="Arial" w:hAnsi="Arial" w:cs="Arial"/>
          <w:sz w:val="24"/>
          <w:szCs w:val="24"/>
        </w:rPr>
        <w:t xml:space="preserve"> </w:t>
      </w:r>
      <w:r w:rsidR="00AA6963" w:rsidRPr="009020FA">
        <w:rPr>
          <w:rFonts w:ascii="Arial" w:hAnsi="Arial" w:cs="Arial"/>
          <w:sz w:val="24"/>
          <w:szCs w:val="24"/>
        </w:rPr>
        <w:t>were identified using International Classification of Diseases 9</w:t>
      </w:r>
      <w:r w:rsidR="00AA6963" w:rsidRPr="009020FA">
        <w:rPr>
          <w:rFonts w:ascii="Arial" w:hAnsi="Arial" w:cs="Arial"/>
          <w:sz w:val="24"/>
          <w:szCs w:val="24"/>
          <w:vertAlign w:val="superscript"/>
        </w:rPr>
        <w:t>th</w:t>
      </w:r>
      <w:r w:rsidR="00AA6963" w:rsidRPr="009020FA">
        <w:rPr>
          <w:rFonts w:ascii="Arial" w:hAnsi="Arial" w:cs="Arial"/>
          <w:sz w:val="24"/>
          <w:szCs w:val="24"/>
        </w:rPr>
        <w:t xml:space="preserve"> Revision, Clinical Modification code (ICD-9-CM) codes: hypogonadism, hypertension, diabetes, </w:t>
      </w:r>
      <w:r w:rsidR="00832304">
        <w:rPr>
          <w:rFonts w:ascii="Arial" w:eastAsia="Times New Roman" w:hAnsi="Arial" w:cs="Arial"/>
          <w:bCs/>
          <w:color w:val="000000" w:themeColor="text1"/>
          <w:sz w:val="24"/>
          <w:szCs w:val="24"/>
          <w:lang w:eastAsia="zh-CN"/>
        </w:rPr>
        <w:t>m</w:t>
      </w:r>
      <w:r w:rsidR="00832304" w:rsidRPr="00172388">
        <w:rPr>
          <w:rFonts w:ascii="Arial" w:eastAsia="Times New Roman" w:hAnsi="Arial" w:cs="Arial"/>
          <w:bCs/>
          <w:color w:val="000000" w:themeColor="text1"/>
          <w:sz w:val="24"/>
          <w:szCs w:val="24"/>
          <w:lang w:eastAsia="zh-CN"/>
        </w:rPr>
        <w:t>uscular wasting and disuse atrophy</w:t>
      </w:r>
      <w:r w:rsidR="00832304">
        <w:rPr>
          <w:rFonts w:ascii="Arial" w:hAnsi="Arial" w:cs="Arial"/>
          <w:sz w:val="24"/>
          <w:szCs w:val="24"/>
        </w:rPr>
        <w:t xml:space="preserve">, </w:t>
      </w:r>
      <w:r w:rsidR="00832304">
        <w:rPr>
          <w:rFonts w:ascii="Arial" w:eastAsia="Times New Roman" w:hAnsi="Arial" w:cs="Arial"/>
          <w:bCs/>
          <w:color w:val="000000" w:themeColor="text1"/>
          <w:sz w:val="24"/>
          <w:szCs w:val="24"/>
          <w:lang w:eastAsia="zh-CN"/>
        </w:rPr>
        <w:t>m</w:t>
      </w:r>
      <w:r w:rsidR="00832304" w:rsidRPr="00172388">
        <w:rPr>
          <w:rFonts w:ascii="Arial" w:eastAsia="Times New Roman" w:hAnsi="Arial" w:cs="Arial"/>
          <w:bCs/>
          <w:color w:val="000000" w:themeColor="text1"/>
          <w:sz w:val="24"/>
          <w:szCs w:val="24"/>
          <w:lang w:eastAsia="zh-CN"/>
        </w:rPr>
        <w:t>alaise and fatigue</w:t>
      </w:r>
      <w:r w:rsidR="00832304">
        <w:rPr>
          <w:rFonts w:ascii="Arial" w:eastAsia="Times New Roman" w:hAnsi="Arial" w:cs="Arial"/>
          <w:bCs/>
          <w:color w:val="000000" w:themeColor="text1"/>
          <w:sz w:val="24"/>
          <w:szCs w:val="24"/>
          <w:lang w:eastAsia="zh-CN"/>
        </w:rPr>
        <w:t>, c</w:t>
      </w:r>
      <w:r w:rsidR="00832304" w:rsidRPr="00172388">
        <w:rPr>
          <w:rFonts w:ascii="Arial" w:eastAsia="Times New Roman" w:hAnsi="Arial" w:cs="Arial"/>
          <w:bCs/>
          <w:color w:val="000000" w:themeColor="text1"/>
          <w:sz w:val="24"/>
          <w:szCs w:val="24"/>
          <w:lang w:eastAsia="zh-CN"/>
        </w:rPr>
        <w:t>hronic fatigue syndrome</w:t>
      </w:r>
      <w:r w:rsidR="00832304">
        <w:rPr>
          <w:rFonts w:ascii="Arial" w:eastAsia="Times New Roman" w:hAnsi="Arial" w:cs="Arial"/>
          <w:bCs/>
          <w:color w:val="000000" w:themeColor="text1"/>
          <w:sz w:val="24"/>
          <w:szCs w:val="24"/>
          <w:lang w:eastAsia="zh-CN"/>
        </w:rPr>
        <w:t>, f</w:t>
      </w:r>
      <w:r w:rsidR="00832304" w:rsidRPr="00172388">
        <w:rPr>
          <w:rFonts w:ascii="Arial" w:eastAsia="Times New Roman" w:hAnsi="Arial" w:cs="Arial"/>
          <w:bCs/>
          <w:color w:val="000000" w:themeColor="text1"/>
          <w:sz w:val="24"/>
          <w:szCs w:val="24"/>
          <w:lang w:eastAsia="zh-CN"/>
        </w:rPr>
        <w:t>unctional quadriplegia</w:t>
      </w:r>
      <w:r w:rsidR="00832304">
        <w:rPr>
          <w:rFonts w:ascii="Arial" w:eastAsia="Times New Roman" w:hAnsi="Arial" w:cs="Arial"/>
          <w:bCs/>
          <w:color w:val="000000" w:themeColor="text1"/>
          <w:sz w:val="24"/>
          <w:szCs w:val="24"/>
          <w:lang w:eastAsia="zh-CN"/>
        </w:rPr>
        <w:t xml:space="preserve">, </w:t>
      </w:r>
      <w:r w:rsidR="00832304" w:rsidRPr="00172388">
        <w:rPr>
          <w:rFonts w:ascii="Arial" w:eastAsia="Times New Roman" w:hAnsi="Arial" w:cs="Arial"/>
          <w:bCs/>
          <w:color w:val="000000" w:themeColor="text1"/>
          <w:sz w:val="24"/>
          <w:szCs w:val="24"/>
          <w:lang w:eastAsia="zh-CN"/>
        </w:rPr>
        <w:t>malaise and fatigue</w:t>
      </w:r>
      <w:r w:rsidR="00832304">
        <w:rPr>
          <w:rFonts w:ascii="Arial" w:eastAsia="Times New Roman" w:hAnsi="Arial" w:cs="Arial"/>
          <w:bCs/>
          <w:color w:val="000000" w:themeColor="text1"/>
          <w:sz w:val="24"/>
          <w:szCs w:val="24"/>
          <w:lang w:eastAsia="zh-CN"/>
        </w:rPr>
        <w:t>, o</w:t>
      </w:r>
      <w:r w:rsidR="00832304" w:rsidRPr="00172388">
        <w:rPr>
          <w:rFonts w:ascii="Arial" w:eastAsia="Times New Roman" w:hAnsi="Arial" w:cs="Arial"/>
          <w:bCs/>
          <w:color w:val="000000" w:themeColor="text1"/>
          <w:sz w:val="24"/>
          <w:szCs w:val="24"/>
          <w:lang w:eastAsia="zh-CN"/>
        </w:rPr>
        <w:t>steoporosis</w:t>
      </w:r>
      <w:r w:rsidR="00832304">
        <w:rPr>
          <w:rFonts w:ascii="Arial" w:eastAsia="Times New Roman" w:hAnsi="Arial" w:cs="Arial"/>
          <w:bCs/>
          <w:color w:val="000000" w:themeColor="text1"/>
          <w:sz w:val="24"/>
          <w:szCs w:val="24"/>
          <w:lang w:eastAsia="zh-CN"/>
        </w:rPr>
        <w:t>, t</w:t>
      </w:r>
      <w:r w:rsidR="00832304" w:rsidRPr="00172388">
        <w:rPr>
          <w:rFonts w:ascii="Arial" w:eastAsia="Times New Roman" w:hAnsi="Arial" w:cs="Arial"/>
          <w:bCs/>
          <w:color w:val="000000" w:themeColor="text1"/>
          <w:sz w:val="24"/>
          <w:szCs w:val="24"/>
          <w:lang w:eastAsia="zh-CN"/>
        </w:rPr>
        <w:t>esticular dysfunction</w:t>
      </w:r>
      <w:r w:rsidR="00EC33C4">
        <w:rPr>
          <w:rFonts w:ascii="Arial" w:eastAsia="Times New Roman" w:hAnsi="Arial" w:cs="Arial"/>
          <w:bCs/>
          <w:color w:val="000000" w:themeColor="text1"/>
          <w:sz w:val="24"/>
          <w:szCs w:val="24"/>
          <w:lang w:eastAsia="zh-CN"/>
        </w:rPr>
        <w:t>, e</w:t>
      </w:r>
      <w:r w:rsidR="00EC33C4" w:rsidRPr="00172388">
        <w:rPr>
          <w:rFonts w:ascii="Arial" w:eastAsia="Times New Roman" w:hAnsi="Arial" w:cs="Arial"/>
          <w:bCs/>
          <w:color w:val="000000" w:themeColor="text1"/>
          <w:sz w:val="24"/>
          <w:szCs w:val="24"/>
          <w:lang w:eastAsia="zh-CN"/>
        </w:rPr>
        <w:t>rectile dysfunction</w:t>
      </w:r>
      <w:r w:rsidR="00EC33C4">
        <w:rPr>
          <w:rFonts w:ascii="Arial" w:eastAsia="Times New Roman" w:hAnsi="Arial" w:cs="Arial"/>
          <w:bCs/>
          <w:color w:val="000000" w:themeColor="text1"/>
          <w:sz w:val="24"/>
          <w:szCs w:val="24"/>
          <w:lang w:eastAsia="zh-CN"/>
        </w:rPr>
        <w:t>, d</w:t>
      </w:r>
      <w:r w:rsidR="00EC33C4" w:rsidRPr="00172388">
        <w:rPr>
          <w:rFonts w:ascii="Arial" w:eastAsia="Times New Roman" w:hAnsi="Arial" w:cs="Arial"/>
          <w:bCs/>
          <w:color w:val="000000" w:themeColor="text1"/>
          <w:sz w:val="24"/>
          <w:szCs w:val="24"/>
          <w:lang w:eastAsia="zh-CN"/>
        </w:rPr>
        <w:t>epressive disorder</w:t>
      </w:r>
      <w:r w:rsidR="00EC33C4">
        <w:rPr>
          <w:rFonts w:ascii="Arial" w:eastAsia="Times New Roman" w:hAnsi="Arial" w:cs="Arial"/>
          <w:bCs/>
          <w:color w:val="000000" w:themeColor="text1"/>
          <w:sz w:val="24"/>
          <w:szCs w:val="24"/>
          <w:lang w:eastAsia="zh-CN"/>
        </w:rPr>
        <w:t>, b</w:t>
      </w:r>
      <w:r w:rsidR="00EC33C4" w:rsidRPr="00172388">
        <w:rPr>
          <w:rFonts w:ascii="Arial" w:eastAsia="Times New Roman" w:hAnsi="Arial" w:cs="Arial"/>
          <w:bCs/>
          <w:color w:val="000000" w:themeColor="text1"/>
          <w:sz w:val="24"/>
          <w:szCs w:val="24"/>
          <w:lang w:eastAsia="zh-CN"/>
        </w:rPr>
        <w:t>enign neoplasm</w:t>
      </w:r>
      <w:r w:rsidR="00EC33C4">
        <w:rPr>
          <w:rFonts w:ascii="Arial" w:eastAsia="Times New Roman" w:hAnsi="Arial" w:cs="Arial"/>
          <w:bCs/>
          <w:color w:val="000000" w:themeColor="text1"/>
          <w:sz w:val="24"/>
          <w:szCs w:val="24"/>
          <w:lang w:eastAsia="zh-CN"/>
        </w:rPr>
        <w:t>, a</w:t>
      </w:r>
      <w:r w:rsidR="00EC33C4" w:rsidRPr="00172388">
        <w:rPr>
          <w:rFonts w:ascii="Arial" w:eastAsia="Times New Roman" w:hAnsi="Arial" w:cs="Arial"/>
          <w:bCs/>
          <w:color w:val="000000" w:themeColor="text1"/>
          <w:sz w:val="24"/>
          <w:szCs w:val="24"/>
          <w:lang w:eastAsia="zh-CN"/>
        </w:rPr>
        <w:t>nterior pituitary disorder</w:t>
      </w:r>
      <w:r w:rsidR="00EC33C4">
        <w:rPr>
          <w:rFonts w:ascii="Arial" w:eastAsia="Times New Roman" w:hAnsi="Arial" w:cs="Arial"/>
          <w:bCs/>
          <w:color w:val="000000" w:themeColor="text1"/>
          <w:sz w:val="24"/>
          <w:szCs w:val="24"/>
          <w:lang w:eastAsia="zh-CN"/>
        </w:rPr>
        <w:t xml:space="preserve"> and decreased libido.</w:t>
      </w:r>
      <w:r w:rsidR="00710628">
        <w:rPr>
          <w:rFonts w:ascii="Arial" w:eastAsia="Times New Roman" w:hAnsi="Arial" w:cs="Arial"/>
          <w:bCs/>
          <w:color w:val="000000" w:themeColor="text1"/>
          <w:sz w:val="24"/>
          <w:szCs w:val="24"/>
          <w:lang w:eastAsia="zh-CN"/>
        </w:rPr>
        <w:fldChar w:fldCharType="begin"/>
      </w:r>
      <w:r w:rsidR="008853F0">
        <w:rPr>
          <w:rFonts w:ascii="Arial" w:eastAsia="Times New Roman" w:hAnsi="Arial" w:cs="Arial"/>
          <w:bCs/>
          <w:color w:val="000000" w:themeColor="text1"/>
          <w:sz w:val="24"/>
          <w:szCs w:val="24"/>
          <w:lang w:eastAsia="zh-CN"/>
        </w:rPr>
        <w:instrText>ADDIN RW.CITE{{1516 HensenLG,ChangS. 2010}}</w:instrText>
      </w:r>
      <w:r w:rsidR="00710628">
        <w:rPr>
          <w:rFonts w:ascii="Arial" w:eastAsia="Times New Roman" w:hAnsi="Arial" w:cs="Arial"/>
          <w:bCs/>
          <w:color w:val="000000" w:themeColor="text1"/>
          <w:sz w:val="24"/>
          <w:szCs w:val="24"/>
          <w:lang w:eastAsia="zh-CN"/>
        </w:rPr>
        <w:fldChar w:fldCharType="separate"/>
      </w:r>
      <w:r w:rsidR="008853F0" w:rsidRPr="008853F0">
        <w:rPr>
          <w:rFonts w:ascii="Arial" w:eastAsia="Times New Roman" w:hAnsi="Arial" w:cs="Arial"/>
          <w:color w:val="000000" w:themeColor="text1"/>
          <w:sz w:val="24"/>
          <w:szCs w:val="24"/>
          <w:vertAlign w:val="superscript"/>
          <w:lang w:eastAsia="zh-CN"/>
        </w:rPr>
        <w:t>25</w:t>
      </w:r>
      <w:r w:rsidR="00710628">
        <w:rPr>
          <w:rFonts w:ascii="Arial" w:eastAsia="Times New Roman" w:hAnsi="Arial" w:cs="Arial"/>
          <w:bCs/>
          <w:color w:val="000000" w:themeColor="text1"/>
          <w:sz w:val="24"/>
          <w:szCs w:val="24"/>
          <w:lang w:eastAsia="zh-CN"/>
        </w:rPr>
        <w:fldChar w:fldCharType="end"/>
      </w:r>
      <w:r w:rsidR="00EC33C4">
        <w:rPr>
          <w:rFonts w:ascii="Arial" w:eastAsia="Times New Roman" w:hAnsi="Arial" w:cs="Arial"/>
          <w:bCs/>
          <w:color w:val="000000" w:themeColor="text1"/>
          <w:sz w:val="24"/>
          <w:szCs w:val="24"/>
          <w:lang w:eastAsia="zh-CN"/>
        </w:rPr>
        <w:t xml:space="preserve"> </w:t>
      </w:r>
      <w:r w:rsidR="00EF0610" w:rsidRPr="009020FA">
        <w:rPr>
          <w:rFonts w:ascii="Arial" w:hAnsi="Arial" w:cs="Arial"/>
          <w:sz w:val="24"/>
          <w:szCs w:val="24"/>
        </w:rPr>
        <w:t>No data were available on race, laboratory findings, occupational, environmental, and or lifestyle factors.</w:t>
      </w:r>
    </w:p>
    <w:p w14:paraId="7BA0681D" w14:textId="77777777" w:rsidR="00555053" w:rsidRDefault="00555053" w:rsidP="00595327">
      <w:pPr>
        <w:spacing w:line="360" w:lineRule="auto"/>
        <w:contextualSpacing/>
        <w:rPr>
          <w:rFonts w:ascii="Arial" w:hAnsi="Arial" w:cs="Arial"/>
          <w:b/>
          <w:sz w:val="24"/>
          <w:szCs w:val="24"/>
        </w:rPr>
      </w:pPr>
    </w:p>
    <w:p w14:paraId="5BF9FCFB" w14:textId="4B1B9142" w:rsidR="00AA6963" w:rsidRPr="00611643" w:rsidRDefault="00AA6963" w:rsidP="00595327">
      <w:pPr>
        <w:spacing w:line="360" w:lineRule="auto"/>
        <w:contextualSpacing/>
        <w:rPr>
          <w:rFonts w:ascii="Arial" w:hAnsi="Arial" w:cs="Arial"/>
          <w:sz w:val="24"/>
          <w:szCs w:val="24"/>
        </w:rPr>
      </w:pPr>
      <w:r w:rsidRPr="00611643">
        <w:rPr>
          <w:rFonts w:ascii="Arial" w:hAnsi="Arial" w:cs="Arial"/>
          <w:sz w:val="24"/>
          <w:szCs w:val="24"/>
        </w:rPr>
        <w:t>Outcome Measure</w:t>
      </w:r>
    </w:p>
    <w:p w14:paraId="167851CE" w14:textId="2BC8965A" w:rsidR="00611643" w:rsidRPr="00611643" w:rsidRDefault="00611643" w:rsidP="00595327">
      <w:pPr>
        <w:spacing w:before="100" w:beforeAutospacing="1" w:after="100" w:afterAutospacing="1" w:line="360" w:lineRule="auto"/>
        <w:ind w:firstLine="720"/>
        <w:contextualSpacing/>
        <w:rPr>
          <w:rFonts w:ascii="Arial" w:hAnsi="Arial" w:cs="Arial"/>
          <w:sz w:val="24"/>
          <w:szCs w:val="24"/>
        </w:rPr>
      </w:pPr>
      <w:proofErr w:type="spellStart"/>
      <w:r w:rsidRPr="00611643">
        <w:rPr>
          <w:rFonts w:ascii="Arial" w:hAnsi="Arial" w:cs="Arial"/>
          <w:bCs/>
          <w:color w:val="000000"/>
          <w:sz w:val="24"/>
          <w:szCs w:val="24"/>
        </w:rPr>
        <w:t>PCa</w:t>
      </w:r>
      <w:proofErr w:type="spellEnd"/>
      <w:r w:rsidRPr="00611643">
        <w:rPr>
          <w:rFonts w:ascii="Arial" w:hAnsi="Arial" w:cs="Arial"/>
          <w:bCs/>
          <w:color w:val="000000"/>
          <w:sz w:val="24"/>
          <w:szCs w:val="24"/>
        </w:rPr>
        <w:t xml:space="preserve"> diagnosis was defined based on either one or more inpatient facility claims with a primary discharge of </w:t>
      </w:r>
      <w:proofErr w:type="spellStart"/>
      <w:r w:rsidRPr="00611643">
        <w:rPr>
          <w:rFonts w:ascii="Arial" w:hAnsi="Arial" w:cs="Arial"/>
          <w:bCs/>
          <w:color w:val="000000"/>
          <w:sz w:val="24"/>
          <w:szCs w:val="24"/>
        </w:rPr>
        <w:t>PCa</w:t>
      </w:r>
      <w:proofErr w:type="spellEnd"/>
      <w:r w:rsidRPr="00611643">
        <w:rPr>
          <w:rFonts w:ascii="Arial" w:hAnsi="Arial" w:cs="Arial"/>
          <w:bCs/>
          <w:color w:val="000000"/>
          <w:sz w:val="24"/>
          <w:szCs w:val="24"/>
        </w:rPr>
        <w:t xml:space="preserve"> (ICD-9-CM=185.0) or two or more</w:t>
      </w:r>
      <w:r>
        <w:rPr>
          <w:rFonts w:ascii="Arial" w:hAnsi="Arial" w:cs="Arial"/>
          <w:bCs/>
          <w:color w:val="000000"/>
          <w:sz w:val="24"/>
          <w:szCs w:val="24"/>
        </w:rPr>
        <w:t xml:space="preserve"> outpatient </w:t>
      </w:r>
      <w:r w:rsidRPr="00611643">
        <w:rPr>
          <w:rFonts w:ascii="Arial" w:hAnsi="Arial" w:cs="Arial"/>
          <w:bCs/>
          <w:color w:val="000000"/>
          <w:sz w:val="24"/>
          <w:szCs w:val="24"/>
        </w:rPr>
        <w:t xml:space="preserve">claims on different days not more than 6 months apart with a diagnosis of </w:t>
      </w:r>
      <w:proofErr w:type="spellStart"/>
      <w:r w:rsidRPr="00611643">
        <w:rPr>
          <w:rFonts w:ascii="Arial" w:hAnsi="Arial" w:cs="Arial"/>
          <w:bCs/>
          <w:color w:val="000000"/>
          <w:sz w:val="24"/>
          <w:szCs w:val="24"/>
        </w:rPr>
        <w:t>PCa</w:t>
      </w:r>
      <w:proofErr w:type="spellEnd"/>
      <w:r w:rsidRPr="00611643">
        <w:rPr>
          <w:rFonts w:ascii="Arial" w:hAnsi="Arial" w:cs="Arial"/>
          <w:bCs/>
          <w:color w:val="000000"/>
          <w:sz w:val="24"/>
          <w:szCs w:val="24"/>
        </w:rPr>
        <w:t>.</w:t>
      </w:r>
    </w:p>
    <w:p w14:paraId="061CC9A9" w14:textId="2D0A8CEF" w:rsidR="00555053" w:rsidRDefault="00555053" w:rsidP="00595327">
      <w:pPr>
        <w:spacing w:line="360" w:lineRule="auto"/>
        <w:contextualSpacing/>
        <w:rPr>
          <w:rFonts w:ascii="Arial" w:hAnsi="Arial" w:cs="Arial"/>
          <w:b/>
          <w:sz w:val="24"/>
          <w:szCs w:val="24"/>
        </w:rPr>
      </w:pPr>
    </w:p>
    <w:p w14:paraId="45CFBE4C" w14:textId="516E0E05" w:rsidR="00AA6963" w:rsidRPr="00555053" w:rsidRDefault="00AA6963" w:rsidP="00595327">
      <w:pPr>
        <w:spacing w:line="360" w:lineRule="auto"/>
        <w:contextualSpacing/>
        <w:rPr>
          <w:rFonts w:ascii="Arial" w:hAnsi="Arial" w:cs="Arial"/>
          <w:sz w:val="24"/>
          <w:szCs w:val="24"/>
        </w:rPr>
      </w:pPr>
      <w:r w:rsidRPr="00555053">
        <w:rPr>
          <w:rFonts w:ascii="Arial" w:hAnsi="Arial" w:cs="Arial"/>
          <w:sz w:val="24"/>
          <w:szCs w:val="24"/>
        </w:rPr>
        <w:t>Statistical Analysis</w:t>
      </w:r>
    </w:p>
    <w:p w14:paraId="3E2BC935" w14:textId="4CD251BE" w:rsidR="00B80BF5" w:rsidRPr="009020FA" w:rsidRDefault="00AA6963" w:rsidP="00595327">
      <w:pPr>
        <w:spacing w:line="360" w:lineRule="auto"/>
        <w:ind w:firstLine="720"/>
        <w:rPr>
          <w:rFonts w:ascii="Arial" w:hAnsi="Arial" w:cs="Arial"/>
          <w:color w:val="000000" w:themeColor="text1"/>
          <w:sz w:val="24"/>
          <w:szCs w:val="24"/>
        </w:rPr>
      </w:pPr>
      <w:r w:rsidRPr="009020FA">
        <w:rPr>
          <w:rFonts w:ascii="Arial" w:hAnsi="Arial" w:cs="Arial"/>
          <w:sz w:val="24"/>
          <w:szCs w:val="24"/>
        </w:rPr>
        <w:t>Patients’ characteristics were compared between</w:t>
      </w:r>
      <w:r w:rsidR="003067E4" w:rsidRPr="009020FA">
        <w:rPr>
          <w:rFonts w:ascii="Arial" w:hAnsi="Arial" w:cs="Arial"/>
          <w:sz w:val="24"/>
          <w:szCs w:val="24"/>
        </w:rPr>
        <w:t xml:space="preserve"> </w:t>
      </w:r>
      <w:proofErr w:type="spellStart"/>
      <w:r w:rsidR="003067E4" w:rsidRPr="009020FA">
        <w:rPr>
          <w:rFonts w:ascii="Arial" w:hAnsi="Arial" w:cs="Arial"/>
          <w:sz w:val="24"/>
          <w:szCs w:val="24"/>
        </w:rPr>
        <w:t>PCa</w:t>
      </w:r>
      <w:proofErr w:type="spellEnd"/>
      <w:r w:rsidR="003067E4" w:rsidRPr="009020FA">
        <w:rPr>
          <w:rFonts w:ascii="Arial" w:hAnsi="Arial" w:cs="Arial"/>
          <w:sz w:val="24"/>
          <w:szCs w:val="24"/>
        </w:rPr>
        <w:t xml:space="preserve"> cases and </w:t>
      </w:r>
      <w:r w:rsidR="00A55EA4" w:rsidRPr="009020FA">
        <w:rPr>
          <w:rFonts w:ascii="Arial" w:hAnsi="Arial" w:cs="Arial"/>
          <w:sz w:val="24"/>
          <w:szCs w:val="24"/>
        </w:rPr>
        <w:t>n</w:t>
      </w:r>
      <w:r w:rsidRPr="009020FA">
        <w:rPr>
          <w:rFonts w:ascii="Arial" w:hAnsi="Arial" w:cs="Arial"/>
          <w:sz w:val="24"/>
          <w:szCs w:val="24"/>
        </w:rPr>
        <w:t>on-</w:t>
      </w:r>
      <w:proofErr w:type="spellStart"/>
      <w:r w:rsidR="003067E4" w:rsidRPr="009020FA">
        <w:rPr>
          <w:rFonts w:ascii="Arial" w:hAnsi="Arial" w:cs="Arial"/>
          <w:sz w:val="24"/>
          <w:szCs w:val="24"/>
        </w:rPr>
        <w:t>PCa</w:t>
      </w:r>
      <w:proofErr w:type="spellEnd"/>
      <w:r w:rsidR="003067E4" w:rsidRPr="009020FA">
        <w:rPr>
          <w:rFonts w:ascii="Arial" w:hAnsi="Arial" w:cs="Arial"/>
          <w:sz w:val="24"/>
          <w:szCs w:val="24"/>
        </w:rPr>
        <w:t xml:space="preserve"> </w:t>
      </w:r>
      <w:r w:rsidRPr="009020FA">
        <w:rPr>
          <w:rFonts w:ascii="Arial" w:hAnsi="Arial" w:cs="Arial"/>
          <w:sz w:val="24"/>
          <w:szCs w:val="24"/>
        </w:rPr>
        <w:t xml:space="preserve">patients using </w:t>
      </w:r>
      <w:r w:rsidR="003067E4" w:rsidRPr="00555053">
        <w:rPr>
          <w:rFonts w:ascii="Arial" w:hAnsi="Arial" w:cs="Arial"/>
          <w:i/>
          <w:sz w:val="24"/>
          <w:szCs w:val="24"/>
        </w:rPr>
        <w:t>C</w:t>
      </w:r>
      <w:r w:rsidRPr="00555053">
        <w:rPr>
          <w:rFonts w:ascii="Arial" w:hAnsi="Arial" w:cs="Arial"/>
          <w:i/>
          <w:sz w:val="24"/>
          <w:szCs w:val="24"/>
        </w:rPr>
        <w:t>hi-square</w:t>
      </w:r>
      <w:r w:rsidRPr="009020FA">
        <w:rPr>
          <w:rFonts w:ascii="Arial" w:hAnsi="Arial" w:cs="Arial"/>
          <w:sz w:val="24"/>
          <w:szCs w:val="24"/>
        </w:rPr>
        <w:t xml:space="preserve"> tests</w:t>
      </w:r>
      <w:r w:rsidR="003067E4" w:rsidRPr="009020FA">
        <w:rPr>
          <w:rFonts w:ascii="Arial" w:hAnsi="Arial" w:cs="Arial"/>
          <w:sz w:val="24"/>
          <w:szCs w:val="24"/>
        </w:rPr>
        <w:t xml:space="preserve"> for categorical variables and </w:t>
      </w:r>
      <w:r w:rsidR="00555053" w:rsidRPr="00555053">
        <w:rPr>
          <w:rFonts w:ascii="Arial" w:hAnsi="Arial" w:cs="Arial"/>
          <w:i/>
          <w:sz w:val="24"/>
          <w:szCs w:val="24"/>
        </w:rPr>
        <w:t>t</w:t>
      </w:r>
      <w:r w:rsidR="00AC1F71">
        <w:rPr>
          <w:rFonts w:ascii="Arial" w:hAnsi="Arial" w:cs="Arial"/>
          <w:sz w:val="24"/>
          <w:szCs w:val="24"/>
        </w:rPr>
        <w:t>-test for continuous variables</w:t>
      </w:r>
      <w:r w:rsidR="00185DD5" w:rsidRPr="009020FA">
        <w:rPr>
          <w:rFonts w:ascii="Arial" w:hAnsi="Arial" w:cs="Arial"/>
          <w:sz w:val="24"/>
          <w:szCs w:val="24"/>
        </w:rPr>
        <w:t>.</w:t>
      </w:r>
      <w:r w:rsidRPr="009020FA">
        <w:rPr>
          <w:rFonts w:ascii="Arial" w:hAnsi="Arial" w:cs="Arial"/>
          <w:sz w:val="24"/>
          <w:szCs w:val="24"/>
        </w:rPr>
        <w:t xml:space="preserve"> We conducted multivariable Cox proportional hazards models using days since</w:t>
      </w:r>
      <w:r w:rsidR="00280F2C">
        <w:rPr>
          <w:rFonts w:ascii="Arial" w:hAnsi="Arial" w:cs="Arial"/>
          <w:sz w:val="24"/>
          <w:szCs w:val="24"/>
        </w:rPr>
        <w:t xml:space="preserve"> </w:t>
      </w:r>
      <w:proofErr w:type="spellStart"/>
      <w:r w:rsidR="00280F2C">
        <w:rPr>
          <w:rFonts w:ascii="Arial" w:hAnsi="Arial" w:cs="Arial"/>
          <w:sz w:val="24"/>
          <w:szCs w:val="24"/>
        </w:rPr>
        <w:t>TTh</w:t>
      </w:r>
      <w:proofErr w:type="spellEnd"/>
      <w:r w:rsidR="00280F2C">
        <w:rPr>
          <w:rFonts w:ascii="Arial" w:hAnsi="Arial" w:cs="Arial"/>
          <w:sz w:val="24"/>
          <w:szCs w:val="24"/>
        </w:rPr>
        <w:t xml:space="preserve"> initiation until </w:t>
      </w:r>
      <w:proofErr w:type="spellStart"/>
      <w:r w:rsidR="00280F2C">
        <w:rPr>
          <w:rFonts w:ascii="Arial" w:hAnsi="Arial" w:cs="Arial"/>
          <w:sz w:val="24"/>
          <w:szCs w:val="24"/>
        </w:rPr>
        <w:t>PCa</w:t>
      </w:r>
      <w:proofErr w:type="spellEnd"/>
      <w:r w:rsidR="00280F2C">
        <w:rPr>
          <w:rFonts w:ascii="Arial" w:hAnsi="Arial" w:cs="Arial"/>
          <w:sz w:val="24"/>
          <w:szCs w:val="24"/>
        </w:rPr>
        <w:t xml:space="preserve"> diagnosis, loss to follow-up, or the end of study as the </w:t>
      </w:r>
      <w:r w:rsidR="00801FDF">
        <w:rPr>
          <w:rFonts w:ascii="Arial" w:hAnsi="Arial" w:cs="Arial"/>
          <w:sz w:val="24"/>
          <w:szCs w:val="24"/>
        </w:rPr>
        <w:t xml:space="preserve">event time variable. </w:t>
      </w:r>
      <w:r w:rsidR="00280F2C">
        <w:rPr>
          <w:rFonts w:ascii="Arial" w:hAnsi="Arial" w:cs="Arial"/>
          <w:sz w:val="24"/>
          <w:szCs w:val="24"/>
        </w:rPr>
        <w:t>Scaled Schoenfeld residuals were used to test the proportional hazards assumption. Multivariable m</w:t>
      </w:r>
      <w:r w:rsidRPr="009020FA">
        <w:rPr>
          <w:rFonts w:ascii="Arial" w:hAnsi="Arial" w:cs="Arial"/>
          <w:sz w:val="24"/>
          <w:szCs w:val="24"/>
        </w:rPr>
        <w:t>odels were adjusted</w:t>
      </w:r>
      <w:r w:rsidR="00555053">
        <w:rPr>
          <w:rFonts w:ascii="Arial" w:hAnsi="Arial" w:cs="Arial"/>
          <w:sz w:val="24"/>
          <w:szCs w:val="24"/>
        </w:rPr>
        <w:t xml:space="preserve"> using </w:t>
      </w:r>
      <w:r w:rsidRPr="009020FA">
        <w:rPr>
          <w:rFonts w:ascii="Arial" w:hAnsi="Arial" w:cs="Arial"/>
          <w:i/>
          <w:sz w:val="24"/>
          <w:szCs w:val="24"/>
        </w:rPr>
        <w:t>a priori</w:t>
      </w:r>
      <w:r w:rsidR="00555053">
        <w:rPr>
          <w:rFonts w:ascii="Arial" w:hAnsi="Arial" w:cs="Arial"/>
          <w:i/>
          <w:sz w:val="24"/>
          <w:szCs w:val="24"/>
        </w:rPr>
        <w:t xml:space="preserve"> </w:t>
      </w:r>
      <w:r w:rsidR="00555053">
        <w:rPr>
          <w:rFonts w:ascii="Arial" w:hAnsi="Arial" w:cs="Arial"/>
          <w:sz w:val="24"/>
          <w:szCs w:val="24"/>
        </w:rPr>
        <w:t xml:space="preserve">knowledge to identify </w:t>
      </w:r>
      <w:r w:rsidRPr="009020FA">
        <w:rPr>
          <w:rFonts w:ascii="Arial" w:hAnsi="Arial" w:cs="Arial"/>
          <w:sz w:val="24"/>
          <w:szCs w:val="24"/>
        </w:rPr>
        <w:t>confounders</w:t>
      </w:r>
      <w:r w:rsidR="00801FDF">
        <w:rPr>
          <w:rFonts w:ascii="Arial" w:hAnsi="Arial" w:cs="Arial"/>
          <w:sz w:val="24"/>
          <w:szCs w:val="24"/>
        </w:rPr>
        <w:t xml:space="preserve"> (</w:t>
      </w:r>
      <w:r w:rsidR="00801FDF" w:rsidRPr="008D6C24">
        <w:rPr>
          <w:rFonts w:ascii="Arial" w:eastAsia="Times New Roman" w:hAnsi="Arial" w:cs="Arial"/>
          <w:color w:val="000000"/>
          <w:sz w:val="24"/>
          <w:szCs w:val="24"/>
          <w:lang w:eastAsia="zh-CN"/>
        </w:rPr>
        <w:t>age, CCI Comorbidity, hypogonadism, hypertension, diabetes, malaise and fatigue, malaise and fatigue, osteoporosis, testicular dysfunction, erectile dysfunction, depressive disorder, anterior pituitary disorder, decreased libido, use of insulin, use of statin, and PSA</w:t>
      </w:r>
      <w:r w:rsidR="00801FDF">
        <w:rPr>
          <w:rFonts w:ascii="Arial" w:hAnsi="Arial" w:cs="Arial"/>
          <w:sz w:val="24"/>
          <w:szCs w:val="24"/>
        </w:rPr>
        <w:t>)</w:t>
      </w:r>
      <w:r w:rsidRPr="009020FA">
        <w:rPr>
          <w:rFonts w:ascii="Arial" w:hAnsi="Arial" w:cs="Arial"/>
          <w:sz w:val="24"/>
          <w:szCs w:val="24"/>
        </w:rPr>
        <w:t xml:space="preserve"> to assess the</w:t>
      </w:r>
      <w:r w:rsidR="005B18FB">
        <w:rPr>
          <w:rFonts w:ascii="Arial" w:hAnsi="Arial" w:cs="Arial"/>
          <w:sz w:val="24"/>
          <w:szCs w:val="24"/>
        </w:rPr>
        <w:t xml:space="preserve"> incidence of </w:t>
      </w:r>
      <w:proofErr w:type="spellStart"/>
      <w:r w:rsidR="003067E4" w:rsidRPr="009020FA">
        <w:rPr>
          <w:rFonts w:ascii="Arial" w:hAnsi="Arial" w:cs="Arial"/>
          <w:sz w:val="24"/>
          <w:szCs w:val="24"/>
        </w:rPr>
        <w:t>PCa</w:t>
      </w:r>
      <w:proofErr w:type="spellEnd"/>
      <w:r w:rsidR="003067E4" w:rsidRPr="009020FA">
        <w:rPr>
          <w:rFonts w:ascii="Arial" w:hAnsi="Arial" w:cs="Arial"/>
          <w:sz w:val="24"/>
          <w:szCs w:val="24"/>
        </w:rPr>
        <w:t xml:space="preserve"> </w:t>
      </w:r>
      <w:r w:rsidRPr="009020FA">
        <w:rPr>
          <w:rFonts w:ascii="Arial" w:hAnsi="Arial" w:cs="Arial"/>
          <w:sz w:val="24"/>
          <w:szCs w:val="24"/>
        </w:rPr>
        <w:t xml:space="preserve">following </w:t>
      </w:r>
      <w:r w:rsidR="003067E4" w:rsidRPr="009020FA">
        <w:rPr>
          <w:rFonts w:ascii="Arial" w:hAnsi="Arial" w:cs="Arial"/>
          <w:sz w:val="24"/>
          <w:szCs w:val="24"/>
        </w:rPr>
        <w:t xml:space="preserve">use of </w:t>
      </w:r>
      <w:r w:rsidRPr="009020FA">
        <w:rPr>
          <w:rFonts w:ascii="Arial" w:hAnsi="Arial" w:cs="Arial"/>
          <w:sz w:val="24"/>
          <w:szCs w:val="24"/>
        </w:rPr>
        <w:t>TTh.</w:t>
      </w:r>
      <w:r w:rsidR="00555053">
        <w:rPr>
          <w:rFonts w:ascii="Arial" w:hAnsi="Arial" w:cs="Arial"/>
          <w:sz w:val="24"/>
          <w:szCs w:val="24"/>
        </w:rPr>
        <w:fldChar w:fldCharType="begin"/>
      </w:r>
      <w:r w:rsidR="008853F0">
        <w:rPr>
          <w:rFonts w:ascii="Arial" w:hAnsi="Arial" w:cs="Arial"/>
          <w:sz w:val="24"/>
          <w:szCs w:val="24"/>
        </w:rPr>
        <w:instrText>ADDIN RW.CITE{{572 Hernan,M.A. 2002}}</w:instrText>
      </w:r>
      <w:r w:rsidR="00555053">
        <w:rPr>
          <w:rFonts w:ascii="Arial" w:hAnsi="Arial" w:cs="Arial"/>
          <w:sz w:val="24"/>
          <w:szCs w:val="24"/>
        </w:rPr>
        <w:fldChar w:fldCharType="separate"/>
      </w:r>
      <w:r w:rsidR="008853F0" w:rsidRPr="008853F0">
        <w:rPr>
          <w:rFonts w:ascii="Arial" w:hAnsi="Arial" w:cs="Arial"/>
          <w:bCs/>
          <w:sz w:val="24"/>
          <w:szCs w:val="24"/>
          <w:vertAlign w:val="superscript"/>
        </w:rPr>
        <w:t>26</w:t>
      </w:r>
      <w:r w:rsidR="00555053">
        <w:rPr>
          <w:rFonts w:ascii="Arial" w:hAnsi="Arial" w:cs="Arial"/>
          <w:sz w:val="24"/>
          <w:szCs w:val="24"/>
        </w:rPr>
        <w:fldChar w:fldCharType="end"/>
      </w:r>
      <w:r w:rsidRPr="009020FA">
        <w:rPr>
          <w:rFonts w:ascii="Arial" w:hAnsi="Arial" w:cs="Arial"/>
          <w:sz w:val="24"/>
          <w:szCs w:val="24"/>
        </w:rPr>
        <w:t xml:space="preserve"> </w:t>
      </w:r>
      <w:r w:rsidR="003067E4" w:rsidRPr="009020FA">
        <w:rPr>
          <w:rFonts w:ascii="Arial" w:hAnsi="Arial" w:cs="Arial"/>
          <w:sz w:val="24"/>
          <w:szCs w:val="24"/>
        </w:rPr>
        <w:t xml:space="preserve">Participants </w:t>
      </w:r>
      <w:r w:rsidR="00A55EA4" w:rsidRPr="009020FA">
        <w:rPr>
          <w:rFonts w:ascii="Arial" w:hAnsi="Arial" w:cs="Arial"/>
          <w:sz w:val="24"/>
          <w:szCs w:val="24"/>
        </w:rPr>
        <w:t>were censored</w:t>
      </w:r>
      <w:r w:rsidRPr="009020FA">
        <w:rPr>
          <w:rFonts w:ascii="Arial" w:hAnsi="Arial" w:cs="Arial"/>
          <w:sz w:val="24"/>
          <w:szCs w:val="24"/>
        </w:rPr>
        <w:t xml:space="preserve"> if they</w:t>
      </w:r>
      <w:r w:rsidR="003067E4" w:rsidRPr="009020FA">
        <w:rPr>
          <w:rFonts w:ascii="Arial" w:hAnsi="Arial" w:cs="Arial"/>
          <w:sz w:val="24"/>
          <w:szCs w:val="24"/>
        </w:rPr>
        <w:t xml:space="preserve"> were </w:t>
      </w:r>
      <w:r w:rsidRPr="009020FA">
        <w:rPr>
          <w:rFonts w:ascii="Arial" w:hAnsi="Arial" w:cs="Arial"/>
          <w:sz w:val="24"/>
          <w:szCs w:val="24"/>
        </w:rPr>
        <w:t>not enrolled in the</w:t>
      </w:r>
      <w:r w:rsidR="003067E4" w:rsidRPr="009020FA">
        <w:rPr>
          <w:rFonts w:ascii="Arial" w:hAnsi="Arial" w:cs="Arial"/>
          <w:sz w:val="24"/>
          <w:szCs w:val="24"/>
        </w:rPr>
        <w:t xml:space="preserve"> </w:t>
      </w:r>
      <w:r w:rsidR="003067E4" w:rsidRPr="009020FA">
        <w:rPr>
          <w:rFonts w:ascii="Arial" w:hAnsi="Arial" w:cs="Arial"/>
          <w:color w:val="000000" w:themeColor="text1"/>
          <w:sz w:val="24"/>
          <w:szCs w:val="24"/>
        </w:rPr>
        <w:t xml:space="preserve">IBM </w:t>
      </w:r>
      <w:proofErr w:type="spellStart"/>
      <w:r w:rsidR="003067E4" w:rsidRPr="009020FA">
        <w:rPr>
          <w:rFonts w:ascii="Arial" w:hAnsi="Arial" w:cs="Arial"/>
          <w:color w:val="000000" w:themeColor="text1"/>
          <w:sz w:val="24"/>
          <w:szCs w:val="24"/>
        </w:rPr>
        <w:t>MarketScan</w:t>
      </w:r>
      <w:proofErr w:type="spellEnd"/>
      <w:r w:rsidR="003067E4" w:rsidRPr="009020FA">
        <w:rPr>
          <w:rFonts w:ascii="Arial" w:hAnsi="Arial" w:cs="Arial"/>
          <w:color w:val="000000" w:themeColor="text1"/>
          <w:sz w:val="24"/>
          <w:szCs w:val="24"/>
        </w:rPr>
        <w:t xml:space="preserve">® Commercial </w:t>
      </w:r>
      <w:r w:rsidR="00A55EA4" w:rsidRPr="009020FA">
        <w:rPr>
          <w:rFonts w:ascii="Arial" w:hAnsi="Arial" w:cs="Arial"/>
          <w:color w:val="000000" w:themeColor="text1"/>
          <w:sz w:val="24"/>
          <w:szCs w:val="24"/>
        </w:rPr>
        <w:t>Database</w:t>
      </w:r>
      <w:r w:rsidR="00A55EA4" w:rsidRPr="009020FA">
        <w:rPr>
          <w:rFonts w:ascii="Arial" w:hAnsi="Arial" w:cs="Arial"/>
          <w:sz w:val="24"/>
          <w:szCs w:val="24"/>
        </w:rPr>
        <w:t xml:space="preserve"> for</w:t>
      </w:r>
      <w:r w:rsidRPr="009020FA">
        <w:rPr>
          <w:rFonts w:ascii="Arial" w:hAnsi="Arial" w:cs="Arial"/>
          <w:sz w:val="24"/>
          <w:szCs w:val="24"/>
        </w:rPr>
        <w:t xml:space="preserve"> two continuous months, or</w:t>
      </w:r>
      <w:r w:rsidR="00551C3E">
        <w:rPr>
          <w:rFonts w:ascii="Arial" w:hAnsi="Arial" w:cs="Arial"/>
          <w:sz w:val="24"/>
          <w:szCs w:val="24"/>
        </w:rPr>
        <w:t xml:space="preserve"> until the end of study period.</w:t>
      </w:r>
      <w:r w:rsidR="003067E4" w:rsidRPr="009020FA">
        <w:rPr>
          <w:rFonts w:ascii="Arial" w:hAnsi="Arial" w:cs="Arial"/>
          <w:sz w:val="24"/>
          <w:szCs w:val="24"/>
        </w:rPr>
        <w:t xml:space="preserve"> </w:t>
      </w:r>
      <w:r w:rsidR="008C5666" w:rsidRPr="009020FA">
        <w:rPr>
          <w:rFonts w:ascii="Arial" w:hAnsi="Arial" w:cs="Arial"/>
          <w:sz w:val="24"/>
          <w:szCs w:val="24"/>
        </w:rPr>
        <w:t xml:space="preserve">Two separate </w:t>
      </w:r>
      <w:r w:rsidRPr="009020FA">
        <w:rPr>
          <w:rFonts w:ascii="Arial" w:hAnsi="Arial" w:cs="Arial"/>
          <w:sz w:val="24"/>
          <w:szCs w:val="24"/>
        </w:rPr>
        <w:t xml:space="preserve">analyses </w:t>
      </w:r>
      <w:r w:rsidR="007050D4">
        <w:rPr>
          <w:rFonts w:ascii="Arial" w:hAnsi="Arial" w:cs="Arial"/>
          <w:sz w:val="24"/>
          <w:szCs w:val="24"/>
        </w:rPr>
        <w:t xml:space="preserve">were </w:t>
      </w:r>
      <w:r w:rsidR="008C5666" w:rsidRPr="009020FA">
        <w:rPr>
          <w:rFonts w:ascii="Arial" w:hAnsi="Arial" w:cs="Arial"/>
          <w:sz w:val="24"/>
          <w:szCs w:val="24"/>
        </w:rPr>
        <w:t>conducted f</w:t>
      </w:r>
      <w:r w:rsidRPr="009020FA">
        <w:rPr>
          <w:rFonts w:ascii="Arial" w:hAnsi="Arial" w:cs="Arial"/>
          <w:sz w:val="24"/>
          <w:szCs w:val="24"/>
        </w:rPr>
        <w:t xml:space="preserve">or </w:t>
      </w:r>
      <w:r w:rsidR="003005B9">
        <w:rPr>
          <w:rFonts w:ascii="Arial" w:hAnsi="Arial" w:cs="Arial"/>
          <w:sz w:val="24"/>
          <w:szCs w:val="24"/>
        </w:rPr>
        <w:t xml:space="preserve">only </w:t>
      </w:r>
      <w:proofErr w:type="spellStart"/>
      <w:r w:rsidRPr="009020FA">
        <w:rPr>
          <w:rFonts w:ascii="Arial" w:hAnsi="Arial" w:cs="Arial"/>
          <w:sz w:val="24"/>
          <w:szCs w:val="24"/>
        </w:rPr>
        <w:t>TTh</w:t>
      </w:r>
      <w:proofErr w:type="spellEnd"/>
      <w:r w:rsidRPr="009020FA">
        <w:rPr>
          <w:rFonts w:ascii="Arial" w:hAnsi="Arial" w:cs="Arial"/>
          <w:sz w:val="24"/>
          <w:szCs w:val="24"/>
        </w:rPr>
        <w:t xml:space="preserve"> injection </w:t>
      </w:r>
      <w:r w:rsidR="003005B9">
        <w:rPr>
          <w:rFonts w:ascii="Arial" w:hAnsi="Arial" w:cs="Arial"/>
          <w:sz w:val="24"/>
          <w:szCs w:val="24"/>
        </w:rPr>
        <w:t>a</w:t>
      </w:r>
      <w:r w:rsidRPr="009020FA">
        <w:rPr>
          <w:rFonts w:ascii="Arial" w:hAnsi="Arial" w:cs="Arial"/>
          <w:sz w:val="24"/>
          <w:szCs w:val="24"/>
        </w:rPr>
        <w:t xml:space="preserve">nd </w:t>
      </w:r>
      <w:r w:rsidR="003005B9">
        <w:rPr>
          <w:rFonts w:ascii="Arial" w:hAnsi="Arial" w:cs="Arial"/>
          <w:sz w:val="24"/>
          <w:szCs w:val="24"/>
        </w:rPr>
        <w:t xml:space="preserve">only </w:t>
      </w:r>
      <w:r w:rsidRPr="009020FA">
        <w:rPr>
          <w:rFonts w:ascii="Arial" w:hAnsi="Arial" w:cs="Arial"/>
          <w:sz w:val="24"/>
          <w:szCs w:val="24"/>
        </w:rPr>
        <w:t>gel groups</w:t>
      </w:r>
      <w:r w:rsidR="007050D4">
        <w:rPr>
          <w:rFonts w:ascii="Arial" w:hAnsi="Arial" w:cs="Arial"/>
          <w:sz w:val="24"/>
          <w:szCs w:val="24"/>
        </w:rPr>
        <w:t xml:space="preserve"> </w:t>
      </w:r>
      <w:r w:rsidR="008C5666" w:rsidRPr="009020FA">
        <w:rPr>
          <w:rFonts w:ascii="Arial" w:hAnsi="Arial" w:cs="Arial"/>
          <w:sz w:val="24"/>
          <w:szCs w:val="24"/>
        </w:rPr>
        <w:t xml:space="preserve">to examine </w:t>
      </w:r>
      <w:r w:rsidR="008C5666" w:rsidRPr="009020FA">
        <w:rPr>
          <w:rFonts w:ascii="Arial" w:hAnsi="Arial" w:cs="Arial"/>
          <w:sz w:val="24"/>
          <w:szCs w:val="24"/>
        </w:rPr>
        <w:lastRenderedPageBreak/>
        <w:t>the</w:t>
      </w:r>
      <w:r w:rsidRPr="009020FA">
        <w:rPr>
          <w:rFonts w:ascii="Arial" w:hAnsi="Arial" w:cs="Arial"/>
          <w:sz w:val="24"/>
          <w:szCs w:val="24"/>
        </w:rPr>
        <w:t xml:space="preserve"> </w:t>
      </w:r>
      <w:r w:rsidR="00346F97">
        <w:rPr>
          <w:rFonts w:ascii="Arial" w:hAnsi="Arial" w:cs="Arial"/>
          <w:sz w:val="24"/>
          <w:szCs w:val="24"/>
        </w:rPr>
        <w:t xml:space="preserve">incidence of </w:t>
      </w:r>
      <w:proofErr w:type="spellStart"/>
      <w:r w:rsidR="007050D4">
        <w:rPr>
          <w:rFonts w:ascii="Arial" w:hAnsi="Arial" w:cs="Arial"/>
          <w:sz w:val="24"/>
          <w:szCs w:val="24"/>
        </w:rPr>
        <w:t>PCa</w:t>
      </w:r>
      <w:proofErr w:type="spellEnd"/>
      <w:r w:rsidR="007050D4">
        <w:rPr>
          <w:rFonts w:ascii="Arial" w:hAnsi="Arial" w:cs="Arial"/>
          <w:sz w:val="24"/>
          <w:szCs w:val="24"/>
        </w:rPr>
        <w:t xml:space="preserve"> </w:t>
      </w:r>
      <w:r w:rsidRPr="009020FA">
        <w:rPr>
          <w:rFonts w:ascii="Arial" w:hAnsi="Arial" w:cs="Arial"/>
          <w:sz w:val="24"/>
          <w:szCs w:val="24"/>
        </w:rPr>
        <w:t xml:space="preserve">related to different levels of </w:t>
      </w:r>
      <w:proofErr w:type="spellStart"/>
      <w:r w:rsidRPr="009020FA">
        <w:rPr>
          <w:rFonts w:ascii="Arial" w:hAnsi="Arial" w:cs="Arial"/>
          <w:sz w:val="24"/>
          <w:szCs w:val="24"/>
        </w:rPr>
        <w:t>TTh</w:t>
      </w:r>
      <w:proofErr w:type="spellEnd"/>
      <w:r w:rsidRPr="009020FA">
        <w:rPr>
          <w:rFonts w:ascii="Arial" w:hAnsi="Arial" w:cs="Arial"/>
          <w:sz w:val="24"/>
          <w:szCs w:val="24"/>
        </w:rPr>
        <w:t xml:space="preserve"> </w:t>
      </w:r>
      <w:r w:rsidR="00096F27">
        <w:rPr>
          <w:rFonts w:ascii="Arial" w:hAnsi="Arial" w:cs="Arial"/>
          <w:sz w:val="24"/>
          <w:szCs w:val="24"/>
        </w:rPr>
        <w:t xml:space="preserve">use </w:t>
      </w:r>
      <w:r w:rsidRPr="009020FA">
        <w:rPr>
          <w:rFonts w:ascii="Arial" w:hAnsi="Arial" w:cs="Arial"/>
          <w:sz w:val="24"/>
          <w:szCs w:val="24"/>
        </w:rPr>
        <w:t>dosage.</w:t>
      </w:r>
      <w:r w:rsidR="005502D8">
        <w:rPr>
          <w:rFonts w:ascii="Arial" w:hAnsi="Arial" w:cs="Arial"/>
          <w:sz w:val="24"/>
          <w:szCs w:val="24"/>
        </w:rPr>
        <w:t xml:space="preserve"> For </w:t>
      </w:r>
      <w:proofErr w:type="spellStart"/>
      <w:r w:rsidR="005502D8">
        <w:rPr>
          <w:rFonts w:ascii="Arial" w:hAnsi="Arial" w:cs="Arial"/>
          <w:sz w:val="24"/>
          <w:szCs w:val="24"/>
        </w:rPr>
        <w:t>TTh</w:t>
      </w:r>
      <w:proofErr w:type="spellEnd"/>
      <w:r w:rsidR="005502D8">
        <w:rPr>
          <w:rFonts w:ascii="Arial" w:hAnsi="Arial" w:cs="Arial"/>
          <w:sz w:val="24"/>
          <w:szCs w:val="24"/>
        </w:rPr>
        <w:t xml:space="preserve"> injections, we compared &gt;12 injections versus 1-2 injections (reference group); and for </w:t>
      </w:r>
      <w:proofErr w:type="spellStart"/>
      <w:r w:rsidR="005502D8">
        <w:rPr>
          <w:rFonts w:ascii="Arial" w:hAnsi="Arial" w:cs="Arial"/>
          <w:sz w:val="24"/>
          <w:szCs w:val="24"/>
        </w:rPr>
        <w:t>TTh</w:t>
      </w:r>
      <w:proofErr w:type="spellEnd"/>
      <w:r w:rsidR="005502D8">
        <w:rPr>
          <w:rFonts w:ascii="Arial" w:hAnsi="Arial" w:cs="Arial"/>
          <w:sz w:val="24"/>
          <w:szCs w:val="24"/>
        </w:rPr>
        <w:t xml:space="preserve"> gels, &gt;330 days of gel supply versus 1-60 days of gel supply (reference group). </w:t>
      </w:r>
      <w:r w:rsidR="007A6136" w:rsidRPr="007A6136">
        <w:rPr>
          <w:rFonts w:ascii="Arial" w:eastAsia="Times New Roman" w:hAnsi="Arial" w:cs="Arial"/>
          <w:bCs/>
          <w:color w:val="000000" w:themeColor="text1"/>
          <w:sz w:val="24"/>
          <w:szCs w:val="24"/>
          <w:lang w:eastAsia="zh-CN"/>
        </w:rPr>
        <w:t xml:space="preserve">Muscular wasting and disuse atrophy, chronic fatigue syndrome, functional quadriplegia and </w:t>
      </w:r>
      <w:r w:rsidRPr="009020FA">
        <w:rPr>
          <w:rFonts w:ascii="Arial" w:hAnsi="Arial" w:cs="Arial"/>
          <w:sz w:val="24"/>
          <w:szCs w:val="24"/>
        </w:rPr>
        <w:t>benign neoplasm</w:t>
      </w:r>
      <w:r w:rsidR="007A6136">
        <w:rPr>
          <w:rFonts w:ascii="Arial" w:hAnsi="Arial" w:cs="Arial"/>
          <w:sz w:val="24"/>
          <w:szCs w:val="24"/>
        </w:rPr>
        <w:t xml:space="preserve">s </w:t>
      </w:r>
      <w:r w:rsidRPr="009020FA">
        <w:rPr>
          <w:rFonts w:ascii="Arial" w:hAnsi="Arial" w:cs="Arial"/>
          <w:sz w:val="24"/>
          <w:szCs w:val="24"/>
        </w:rPr>
        <w:t>were excluded from the primary and se</w:t>
      </w:r>
      <w:r w:rsidR="007050D4">
        <w:rPr>
          <w:rFonts w:ascii="Arial" w:hAnsi="Arial" w:cs="Arial"/>
          <w:sz w:val="24"/>
          <w:szCs w:val="24"/>
        </w:rPr>
        <w:t xml:space="preserve">condary models because of small </w:t>
      </w:r>
      <w:r w:rsidRPr="009020FA">
        <w:rPr>
          <w:rFonts w:ascii="Arial" w:hAnsi="Arial" w:cs="Arial"/>
          <w:sz w:val="24"/>
          <w:szCs w:val="24"/>
        </w:rPr>
        <w:t>sample sizes.</w:t>
      </w:r>
      <w:r w:rsidR="00B43E15">
        <w:rPr>
          <w:rFonts w:ascii="Arial" w:hAnsi="Arial" w:cs="Arial"/>
          <w:sz w:val="24"/>
          <w:szCs w:val="24"/>
        </w:rPr>
        <w:t xml:space="preserve"> Further stratified analyses were conducted </w:t>
      </w:r>
      <w:r w:rsidR="00B80BF5" w:rsidRPr="009020FA">
        <w:rPr>
          <w:rFonts w:ascii="Arial" w:hAnsi="Arial" w:cs="Arial"/>
          <w:color w:val="000000" w:themeColor="text1"/>
          <w:sz w:val="24"/>
          <w:szCs w:val="24"/>
        </w:rPr>
        <w:t xml:space="preserve">to determine whether </w:t>
      </w:r>
      <w:r w:rsidR="008C5666" w:rsidRPr="009020FA">
        <w:rPr>
          <w:rFonts w:ascii="Arial" w:hAnsi="Arial" w:cs="Arial"/>
          <w:color w:val="000000" w:themeColor="text1"/>
          <w:sz w:val="24"/>
          <w:szCs w:val="24"/>
        </w:rPr>
        <w:t xml:space="preserve">a </w:t>
      </w:r>
      <w:r w:rsidR="00B80BF5" w:rsidRPr="009020FA">
        <w:rPr>
          <w:rFonts w:ascii="Arial" w:hAnsi="Arial" w:cs="Arial"/>
          <w:color w:val="000000" w:themeColor="text1"/>
          <w:sz w:val="24"/>
          <w:szCs w:val="24"/>
        </w:rPr>
        <w:t>history of diabetes</w:t>
      </w:r>
      <w:r w:rsidR="007050D4">
        <w:rPr>
          <w:rFonts w:ascii="Arial" w:hAnsi="Arial" w:cs="Arial"/>
          <w:color w:val="000000" w:themeColor="text1"/>
          <w:sz w:val="24"/>
          <w:szCs w:val="24"/>
        </w:rPr>
        <w:t xml:space="preserve"> at baseline </w:t>
      </w:r>
      <w:r w:rsidR="00B80BF5" w:rsidRPr="009020FA">
        <w:rPr>
          <w:rFonts w:ascii="Arial" w:hAnsi="Arial" w:cs="Arial"/>
          <w:color w:val="000000" w:themeColor="text1"/>
          <w:sz w:val="24"/>
          <w:szCs w:val="24"/>
        </w:rPr>
        <w:t>modif</w:t>
      </w:r>
      <w:r w:rsidR="008C5666" w:rsidRPr="009020FA">
        <w:rPr>
          <w:rFonts w:ascii="Arial" w:hAnsi="Arial" w:cs="Arial"/>
          <w:color w:val="000000" w:themeColor="text1"/>
          <w:sz w:val="24"/>
          <w:szCs w:val="24"/>
        </w:rPr>
        <w:t>ied</w:t>
      </w:r>
      <w:r w:rsidR="00B80BF5" w:rsidRPr="009020FA">
        <w:rPr>
          <w:rFonts w:ascii="Arial" w:hAnsi="Arial" w:cs="Arial"/>
          <w:color w:val="000000" w:themeColor="text1"/>
          <w:sz w:val="24"/>
          <w:szCs w:val="24"/>
        </w:rPr>
        <w:t xml:space="preserve"> the association between </w:t>
      </w:r>
      <w:proofErr w:type="spellStart"/>
      <w:r w:rsidR="00B80BF5" w:rsidRPr="009020FA">
        <w:rPr>
          <w:rFonts w:ascii="Arial" w:hAnsi="Arial" w:cs="Arial"/>
          <w:color w:val="000000" w:themeColor="text1"/>
          <w:sz w:val="24"/>
          <w:szCs w:val="24"/>
        </w:rPr>
        <w:t>TTh</w:t>
      </w:r>
      <w:proofErr w:type="spellEnd"/>
      <w:r w:rsidR="00B80BF5" w:rsidRPr="009020FA">
        <w:rPr>
          <w:rFonts w:ascii="Arial" w:hAnsi="Arial" w:cs="Arial"/>
          <w:color w:val="000000" w:themeColor="text1"/>
          <w:sz w:val="24"/>
          <w:szCs w:val="24"/>
        </w:rPr>
        <w:t xml:space="preserve"> gels and injections and </w:t>
      </w:r>
      <w:proofErr w:type="spellStart"/>
      <w:r w:rsidR="00B80BF5" w:rsidRPr="009020FA">
        <w:rPr>
          <w:rFonts w:ascii="Arial" w:hAnsi="Arial" w:cs="Arial"/>
          <w:color w:val="000000" w:themeColor="text1"/>
          <w:sz w:val="24"/>
          <w:szCs w:val="24"/>
        </w:rPr>
        <w:t>PCa</w:t>
      </w:r>
      <w:proofErr w:type="spellEnd"/>
      <w:r w:rsidR="00B80BF5" w:rsidRPr="009020FA">
        <w:rPr>
          <w:rFonts w:ascii="Arial" w:hAnsi="Arial" w:cs="Arial"/>
          <w:color w:val="000000" w:themeColor="text1"/>
          <w:sz w:val="24"/>
          <w:szCs w:val="24"/>
        </w:rPr>
        <w:t xml:space="preserve">. Multiplicative interaction terms were incorporated into the models and likelihood ratio tests were used to test for interaction. All analyses were conducted with SAS software, </w:t>
      </w:r>
      <w:r w:rsidR="00B80BF5" w:rsidRPr="00E828DB">
        <w:rPr>
          <w:rFonts w:ascii="Arial" w:hAnsi="Arial" w:cs="Arial"/>
          <w:b/>
          <w:color w:val="000000" w:themeColor="text1"/>
          <w:sz w:val="24"/>
          <w:szCs w:val="24"/>
        </w:rPr>
        <w:t>version 9</w:t>
      </w:r>
      <w:r w:rsidR="00E828DB" w:rsidRPr="00E828DB">
        <w:rPr>
          <w:rFonts w:ascii="Arial" w:hAnsi="Arial" w:cs="Arial"/>
          <w:b/>
          <w:color w:val="000000" w:themeColor="text1"/>
          <w:sz w:val="24"/>
          <w:szCs w:val="24"/>
        </w:rPr>
        <w:t>.4</w:t>
      </w:r>
      <w:r w:rsidR="00B80BF5" w:rsidRPr="009020FA">
        <w:rPr>
          <w:rFonts w:ascii="Arial" w:hAnsi="Arial" w:cs="Arial"/>
          <w:color w:val="000000" w:themeColor="text1"/>
          <w:sz w:val="24"/>
          <w:szCs w:val="24"/>
        </w:rPr>
        <w:t xml:space="preserve"> (SAS Institute, I</w:t>
      </w:r>
      <w:r w:rsidR="00084889">
        <w:rPr>
          <w:rFonts w:ascii="Arial" w:hAnsi="Arial" w:cs="Arial"/>
          <w:color w:val="000000" w:themeColor="text1"/>
          <w:sz w:val="24"/>
          <w:szCs w:val="24"/>
        </w:rPr>
        <w:t xml:space="preserve">nc., Cary, North Carolina). All </w:t>
      </w:r>
      <w:r w:rsidR="00B80BF5" w:rsidRPr="009020FA">
        <w:rPr>
          <w:rFonts w:ascii="Arial" w:hAnsi="Arial" w:cs="Arial"/>
          <w:color w:val="000000" w:themeColor="text1"/>
          <w:sz w:val="24"/>
          <w:szCs w:val="24"/>
        </w:rPr>
        <w:t>P values were 2-sided</w:t>
      </w:r>
      <w:r w:rsidR="00084889">
        <w:rPr>
          <w:rFonts w:ascii="Arial" w:hAnsi="Arial" w:cs="Arial"/>
          <w:color w:val="000000" w:themeColor="text1"/>
          <w:sz w:val="24"/>
          <w:szCs w:val="24"/>
        </w:rPr>
        <w:t xml:space="preserve"> at the type I error α=0.05 level. </w:t>
      </w:r>
    </w:p>
    <w:p w14:paraId="0376379C" w14:textId="77777777" w:rsidR="00595327" w:rsidRDefault="00595327" w:rsidP="00595327">
      <w:pPr>
        <w:spacing w:line="360" w:lineRule="auto"/>
        <w:contextualSpacing/>
        <w:rPr>
          <w:rFonts w:ascii="Arial" w:hAnsi="Arial" w:cs="Arial"/>
          <w:b/>
          <w:color w:val="000000" w:themeColor="text1"/>
          <w:sz w:val="24"/>
          <w:szCs w:val="24"/>
        </w:rPr>
      </w:pPr>
    </w:p>
    <w:p w14:paraId="7EBB14AB" w14:textId="7001786F" w:rsidR="00AA6963" w:rsidRPr="00B43E15" w:rsidRDefault="00AA6963" w:rsidP="00595327">
      <w:pPr>
        <w:spacing w:line="360" w:lineRule="auto"/>
        <w:contextualSpacing/>
        <w:rPr>
          <w:rFonts w:ascii="Arial" w:hAnsi="Arial" w:cs="Arial"/>
          <w:b/>
          <w:color w:val="000000" w:themeColor="text1"/>
          <w:sz w:val="24"/>
          <w:szCs w:val="24"/>
        </w:rPr>
      </w:pPr>
      <w:r w:rsidRPr="00B43E15">
        <w:rPr>
          <w:rFonts w:ascii="Arial" w:hAnsi="Arial" w:cs="Arial"/>
          <w:b/>
          <w:color w:val="000000" w:themeColor="text1"/>
          <w:sz w:val="24"/>
          <w:szCs w:val="24"/>
        </w:rPr>
        <w:t>Results</w:t>
      </w:r>
    </w:p>
    <w:p w14:paraId="770AEBF3" w14:textId="12DA8DE2" w:rsidR="00C44B4F" w:rsidRDefault="004117E9" w:rsidP="00595327">
      <w:pPr>
        <w:spacing w:line="360" w:lineRule="auto"/>
        <w:contextualSpacing/>
        <w:rPr>
          <w:rFonts w:ascii="Arial" w:hAnsi="Arial" w:cs="Arial"/>
          <w:sz w:val="24"/>
          <w:szCs w:val="24"/>
        </w:rPr>
      </w:pPr>
      <w:r>
        <w:rPr>
          <w:rFonts w:ascii="Arial" w:hAnsi="Arial" w:cs="Arial"/>
          <w:b/>
          <w:color w:val="7030A0"/>
          <w:sz w:val="24"/>
          <w:szCs w:val="24"/>
        </w:rPr>
        <w:tab/>
      </w:r>
      <w:r w:rsidR="00AA6963" w:rsidRPr="004117E9">
        <w:rPr>
          <w:rFonts w:ascii="Arial" w:hAnsi="Arial" w:cs="Arial"/>
          <w:sz w:val="24"/>
          <w:szCs w:val="24"/>
        </w:rPr>
        <w:t xml:space="preserve">A total of 189,491 </w:t>
      </w:r>
      <w:proofErr w:type="spellStart"/>
      <w:r w:rsidR="00AA6963" w:rsidRPr="004117E9">
        <w:rPr>
          <w:rFonts w:ascii="Arial" w:hAnsi="Arial" w:cs="Arial"/>
          <w:sz w:val="24"/>
          <w:szCs w:val="24"/>
        </w:rPr>
        <w:t>TTh</w:t>
      </w:r>
      <w:proofErr w:type="spellEnd"/>
      <w:r w:rsidR="00AA6963" w:rsidRPr="004117E9">
        <w:rPr>
          <w:rFonts w:ascii="Arial" w:hAnsi="Arial" w:cs="Arial"/>
          <w:sz w:val="24"/>
          <w:szCs w:val="24"/>
        </w:rPr>
        <w:t xml:space="preserve"> initiators met the study eligi</w:t>
      </w:r>
      <w:r w:rsidR="006D411B">
        <w:rPr>
          <w:rFonts w:ascii="Arial" w:hAnsi="Arial" w:cs="Arial"/>
          <w:sz w:val="24"/>
          <w:szCs w:val="24"/>
        </w:rPr>
        <w:t>bility criteria.</w:t>
      </w:r>
      <w:r w:rsidR="00551C3E">
        <w:rPr>
          <w:rFonts w:ascii="Arial" w:hAnsi="Arial" w:cs="Arial"/>
          <w:sz w:val="24"/>
          <w:szCs w:val="24"/>
        </w:rPr>
        <w:t xml:space="preserve"> </w:t>
      </w:r>
      <w:r w:rsidR="00551C3E" w:rsidRPr="009020FA">
        <w:rPr>
          <w:rFonts w:ascii="Arial" w:hAnsi="Arial" w:cs="Arial"/>
          <w:sz w:val="24"/>
          <w:szCs w:val="24"/>
        </w:rPr>
        <w:t>The median follow-up time for study participants was 26 months.</w:t>
      </w:r>
      <w:r w:rsidR="00C049E3">
        <w:rPr>
          <w:rFonts w:ascii="Arial" w:hAnsi="Arial" w:cs="Arial"/>
          <w:sz w:val="24"/>
          <w:szCs w:val="24"/>
        </w:rPr>
        <w:t xml:space="preserve"> </w:t>
      </w:r>
      <w:r w:rsidR="004D625D" w:rsidRPr="004D625D">
        <w:rPr>
          <w:rFonts w:ascii="Arial" w:hAnsi="Arial" w:cs="Arial"/>
          <w:b/>
          <w:sz w:val="24"/>
          <w:szCs w:val="24"/>
        </w:rPr>
        <w:t>Table 1</w:t>
      </w:r>
      <w:r w:rsidR="00EC7D05">
        <w:rPr>
          <w:rFonts w:ascii="Arial" w:hAnsi="Arial" w:cs="Arial"/>
          <w:sz w:val="24"/>
          <w:szCs w:val="24"/>
        </w:rPr>
        <w:t xml:space="preserve"> showed patients characteristics by </w:t>
      </w:r>
      <w:proofErr w:type="spellStart"/>
      <w:r w:rsidR="0012500E">
        <w:rPr>
          <w:rFonts w:ascii="Arial" w:hAnsi="Arial" w:cs="Arial"/>
          <w:sz w:val="24"/>
          <w:szCs w:val="24"/>
        </w:rPr>
        <w:t>PCa</w:t>
      </w:r>
      <w:proofErr w:type="spellEnd"/>
      <w:r w:rsidR="0012500E">
        <w:rPr>
          <w:rFonts w:ascii="Arial" w:hAnsi="Arial" w:cs="Arial"/>
          <w:sz w:val="24"/>
          <w:szCs w:val="24"/>
        </w:rPr>
        <w:t xml:space="preserve"> </w:t>
      </w:r>
      <w:r w:rsidR="00EC7D05">
        <w:rPr>
          <w:rFonts w:ascii="Arial" w:hAnsi="Arial" w:cs="Arial"/>
          <w:sz w:val="24"/>
          <w:szCs w:val="24"/>
        </w:rPr>
        <w:t xml:space="preserve">status. Among </w:t>
      </w:r>
      <w:proofErr w:type="spellStart"/>
      <w:r w:rsidR="006E6FA8" w:rsidRPr="004117E9">
        <w:rPr>
          <w:rFonts w:ascii="Arial" w:hAnsi="Arial" w:cs="Arial"/>
          <w:sz w:val="24"/>
          <w:szCs w:val="24"/>
        </w:rPr>
        <w:t>TTh</w:t>
      </w:r>
      <w:proofErr w:type="spellEnd"/>
      <w:r w:rsidR="006E6FA8" w:rsidRPr="004117E9">
        <w:rPr>
          <w:rFonts w:ascii="Arial" w:hAnsi="Arial" w:cs="Arial"/>
          <w:sz w:val="24"/>
          <w:szCs w:val="24"/>
        </w:rPr>
        <w:t xml:space="preserve"> </w:t>
      </w:r>
      <w:r w:rsidR="00AA6963" w:rsidRPr="004117E9">
        <w:rPr>
          <w:rFonts w:ascii="Arial" w:hAnsi="Arial" w:cs="Arial"/>
          <w:sz w:val="24"/>
          <w:szCs w:val="24"/>
        </w:rPr>
        <w:t>initiators</w:t>
      </w:r>
      <w:r w:rsidR="00EC7D05">
        <w:rPr>
          <w:rFonts w:ascii="Arial" w:hAnsi="Arial" w:cs="Arial"/>
          <w:sz w:val="24"/>
          <w:szCs w:val="24"/>
        </w:rPr>
        <w:t xml:space="preserve"> there were </w:t>
      </w:r>
      <w:r w:rsidR="00AA6963" w:rsidRPr="004117E9">
        <w:rPr>
          <w:rFonts w:ascii="Arial" w:hAnsi="Arial" w:cs="Arial"/>
          <w:sz w:val="24"/>
          <w:szCs w:val="24"/>
        </w:rPr>
        <w:t>1</w:t>
      </w:r>
      <w:r w:rsidR="00265D07">
        <w:rPr>
          <w:rFonts w:ascii="Arial" w:hAnsi="Arial" w:cs="Arial"/>
          <w:sz w:val="24"/>
          <w:szCs w:val="24"/>
        </w:rPr>
        <w:t>,</w:t>
      </w:r>
      <w:r w:rsidR="00AA6963" w:rsidRPr="004117E9">
        <w:rPr>
          <w:rFonts w:ascii="Arial" w:hAnsi="Arial" w:cs="Arial"/>
          <w:sz w:val="24"/>
          <w:szCs w:val="24"/>
        </w:rPr>
        <w:t xml:space="preserve">424 </w:t>
      </w:r>
      <w:r w:rsidR="007A76E4" w:rsidRPr="004117E9">
        <w:rPr>
          <w:rFonts w:ascii="Arial" w:hAnsi="Arial" w:cs="Arial"/>
          <w:sz w:val="24"/>
          <w:szCs w:val="24"/>
        </w:rPr>
        <w:t>(0.8%)</w:t>
      </w:r>
      <w:r w:rsidR="00EC7D05">
        <w:rPr>
          <w:rFonts w:ascii="Arial" w:hAnsi="Arial" w:cs="Arial"/>
          <w:sz w:val="24"/>
          <w:szCs w:val="24"/>
        </w:rPr>
        <w:t xml:space="preserve"> </w:t>
      </w:r>
      <w:proofErr w:type="spellStart"/>
      <w:r w:rsidR="00EC7D05">
        <w:rPr>
          <w:rFonts w:ascii="Arial" w:hAnsi="Arial" w:cs="Arial"/>
          <w:sz w:val="24"/>
          <w:szCs w:val="24"/>
        </w:rPr>
        <w:t>PCa</w:t>
      </w:r>
      <w:proofErr w:type="spellEnd"/>
      <w:r w:rsidR="00EC7D05">
        <w:rPr>
          <w:rFonts w:ascii="Arial" w:hAnsi="Arial" w:cs="Arial"/>
          <w:sz w:val="24"/>
          <w:szCs w:val="24"/>
        </w:rPr>
        <w:t xml:space="preserve"> cases </w:t>
      </w:r>
      <w:r w:rsidR="00AA6963" w:rsidRPr="004117E9">
        <w:rPr>
          <w:rFonts w:ascii="Arial" w:hAnsi="Arial" w:cs="Arial"/>
          <w:sz w:val="24"/>
          <w:szCs w:val="24"/>
        </w:rPr>
        <w:t xml:space="preserve">during the follow-up period. Compared to </w:t>
      </w:r>
      <w:r w:rsidR="00CD4B7D">
        <w:rPr>
          <w:rFonts w:ascii="Arial" w:hAnsi="Arial" w:cs="Arial"/>
          <w:sz w:val="24"/>
          <w:szCs w:val="24"/>
        </w:rPr>
        <w:t xml:space="preserve">men who did not develop </w:t>
      </w:r>
      <w:proofErr w:type="spellStart"/>
      <w:r w:rsidR="00CD4B7D">
        <w:rPr>
          <w:rFonts w:ascii="Arial" w:hAnsi="Arial" w:cs="Arial"/>
          <w:sz w:val="24"/>
          <w:szCs w:val="24"/>
        </w:rPr>
        <w:t>PCa</w:t>
      </w:r>
      <w:proofErr w:type="spellEnd"/>
      <w:r w:rsidR="00CD4B7D">
        <w:rPr>
          <w:rFonts w:ascii="Arial" w:hAnsi="Arial" w:cs="Arial"/>
          <w:sz w:val="24"/>
          <w:szCs w:val="24"/>
        </w:rPr>
        <w:t xml:space="preserve">, </w:t>
      </w:r>
      <w:proofErr w:type="spellStart"/>
      <w:r w:rsidR="00EC7D05">
        <w:rPr>
          <w:rFonts w:ascii="Arial" w:hAnsi="Arial" w:cs="Arial"/>
          <w:sz w:val="24"/>
          <w:szCs w:val="24"/>
        </w:rPr>
        <w:t>PCa</w:t>
      </w:r>
      <w:proofErr w:type="spellEnd"/>
      <w:r w:rsidR="00EC7D05">
        <w:rPr>
          <w:rFonts w:ascii="Arial" w:hAnsi="Arial" w:cs="Arial"/>
          <w:sz w:val="24"/>
          <w:szCs w:val="24"/>
        </w:rPr>
        <w:t xml:space="preserve"> </w:t>
      </w:r>
      <w:r w:rsidR="00AA6963" w:rsidRPr="004117E9">
        <w:rPr>
          <w:rFonts w:ascii="Arial" w:hAnsi="Arial" w:cs="Arial"/>
          <w:sz w:val="24"/>
          <w:szCs w:val="24"/>
        </w:rPr>
        <w:t xml:space="preserve">cases </w:t>
      </w:r>
      <w:r w:rsidR="006E6FA8" w:rsidRPr="004117E9">
        <w:rPr>
          <w:rFonts w:ascii="Arial" w:hAnsi="Arial" w:cs="Arial"/>
          <w:sz w:val="24"/>
          <w:szCs w:val="24"/>
        </w:rPr>
        <w:t xml:space="preserve">were </w:t>
      </w:r>
      <w:r w:rsidR="00AA6963" w:rsidRPr="004117E9">
        <w:rPr>
          <w:rFonts w:ascii="Arial" w:hAnsi="Arial" w:cs="Arial"/>
          <w:sz w:val="24"/>
          <w:szCs w:val="24"/>
        </w:rPr>
        <w:t>older</w:t>
      </w:r>
      <w:r w:rsidR="00797453" w:rsidRPr="004117E9">
        <w:rPr>
          <w:rFonts w:ascii="Arial" w:hAnsi="Arial" w:cs="Arial"/>
          <w:sz w:val="24"/>
          <w:szCs w:val="24"/>
        </w:rPr>
        <w:t xml:space="preserve"> </w:t>
      </w:r>
      <w:r w:rsidR="006E6FA8" w:rsidRPr="004117E9">
        <w:rPr>
          <w:rFonts w:ascii="Arial" w:hAnsi="Arial" w:cs="Arial"/>
          <w:sz w:val="24"/>
          <w:szCs w:val="24"/>
        </w:rPr>
        <w:t>(</w:t>
      </w:r>
      <w:r w:rsidR="00797453" w:rsidRPr="004117E9">
        <w:rPr>
          <w:rFonts w:ascii="Arial" w:hAnsi="Arial" w:cs="Arial"/>
          <w:sz w:val="24"/>
          <w:szCs w:val="24"/>
        </w:rPr>
        <w:t>69.8</w:t>
      </w:r>
      <w:r w:rsidR="006E6FA8" w:rsidRPr="004117E9">
        <w:rPr>
          <w:rFonts w:ascii="Arial" w:hAnsi="Arial" w:cs="Arial"/>
          <w:sz w:val="24"/>
          <w:szCs w:val="24"/>
        </w:rPr>
        <w:t xml:space="preserve">% versus </w:t>
      </w:r>
      <w:r w:rsidR="00797453" w:rsidRPr="004117E9">
        <w:rPr>
          <w:rFonts w:ascii="Arial" w:hAnsi="Arial" w:cs="Arial"/>
          <w:sz w:val="24"/>
          <w:szCs w:val="24"/>
        </w:rPr>
        <w:t>41.8</w:t>
      </w:r>
      <w:r w:rsidR="006E6FA8" w:rsidRPr="004117E9">
        <w:rPr>
          <w:rFonts w:ascii="Arial" w:hAnsi="Arial" w:cs="Arial"/>
          <w:sz w:val="24"/>
          <w:szCs w:val="24"/>
        </w:rPr>
        <w:t xml:space="preserve">%) </w:t>
      </w:r>
      <w:r w:rsidR="00AA6963" w:rsidRPr="004117E9">
        <w:rPr>
          <w:rFonts w:ascii="Arial" w:hAnsi="Arial" w:cs="Arial"/>
          <w:sz w:val="24"/>
          <w:szCs w:val="24"/>
        </w:rPr>
        <w:t>with higher comorbidity scores</w:t>
      </w:r>
      <w:r w:rsidR="00797453" w:rsidRPr="004117E9">
        <w:rPr>
          <w:rFonts w:ascii="Arial" w:hAnsi="Arial" w:cs="Arial"/>
          <w:sz w:val="24"/>
          <w:szCs w:val="24"/>
        </w:rPr>
        <w:t xml:space="preserve"> over 2</w:t>
      </w:r>
      <w:r w:rsidR="006E6FA8" w:rsidRPr="004117E9">
        <w:rPr>
          <w:rFonts w:ascii="Arial" w:hAnsi="Arial" w:cs="Arial"/>
          <w:sz w:val="24"/>
          <w:szCs w:val="24"/>
        </w:rPr>
        <w:t xml:space="preserve"> (</w:t>
      </w:r>
      <w:r w:rsidR="00797453" w:rsidRPr="004117E9">
        <w:rPr>
          <w:rFonts w:ascii="Arial" w:hAnsi="Arial" w:cs="Arial"/>
          <w:sz w:val="24"/>
          <w:szCs w:val="24"/>
        </w:rPr>
        <w:t>21.5</w:t>
      </w:r>
      <w:r w:rsidR="006E6FA8" w:rsidRPr="004117E9">
        <w:rPr>
          <w:rFonts w:ascii="Arial" w:hAnsi="Arial" w:cs="Arial"/>
          <w:sz w:val="24"/>
          <w:szCs w:val="24"/>
        </w:rPr>
        <w:t xml:space="preserve">% versus </w:t>
      </w:r>
      <w:r w:rsidR="00797453" w:rsidRPr="004117E9">
        <w:rPr>
          <w:rFonts w:ascii="Arial" w:hAnsi="Arial" w:cs="Arial"/>
          <w:sz w:val="24"/>
          <w:szCs w:val="24"/>
        </w:rPr>
        <w:t>11.2</w:t>
      </w:r>
      <w:r w:rsidR="006E6FA8" w:rsidRPr="004117E9">
        <w:rPr>
          <w:rFonts w:ascii="Arial" w:hAnsi="Arial" w:cs="Arial"/>
          <w:sz w:val="24"/>
          <w:szCs w:val="24"/>
        </w:rPr>
        <w:t>%)</w:t>
      </w:r>
      <w:r w:rsidR="00AA6963" w:rsidRPr="004117E9">
        <w:rPr>
          <w:rFonts w:ascii="Arial" w:hAnsi="Arial" w:cs="Arial"/>
          <w:sz w:val="24"/>
          <w:szCs w:val="24"/>
        </w:rPr>
        <w:t>.</w:t>
      </w:r>
      <w:r w:rsidR="00592D7E">
        <w:rPr>
          <w:rFonts w:ascii="Arial" w:hAnsi="Arial" w:cs="Arial"/>
          <w:sz w:val="24"/>
          <w:szCs w:val="24"/>
        </w:rPr>
        <w:t xml:space="preserve"> Furthermore, </w:t>
      </w:r>
      <w:proofErr w:type="spellStart"/>
      <w:r w:rsidR="0012500E">
        <w:rPr>
          <w:rFonts w:ascii="Arial" w:hAnsi="Arial" w:cs="Arial"/>
          <w:sz w:val="24"/>
          <w:szCs w:val="24"/>
        </w:rPr>
        <w:t>PCa</w:t>
      </w:r>
      <w:proofErr w:type="spellEnd"/>
      <w:r w:rsidR="0012500E">
        <w:rPr>
          <w:rFonts w:ascii="Arial" w:hAnsi="Arial" w:cs="Arial"/>
          <w:sz w:val="24"/>
          <w:szCs w:val="24"/>
        </w:rPr>
        <w:t xml:space="preserve"> </w:t>
      </w:r>
      <w:r w:rsidR="00797453" w:rsidRPr="004117E9">
        <w:rPr>
          <w:rFonts w:ascii="Arial" w:hAnsi="Arial" w:cs="Arial"/>
          <w:sz w:val="24"/>
          <w:szCs w:val="24"/>
        </w:rPr>
        <w:t>cases</w:t>
      </w:r>
      <w:r w:rsidR="0012500E">
        <w:rPr>
          <w:rFonts w:ascii="Arial" w:hAnsi="Arial" w:cs="Arial"/>
          <w:sz w:val="24"/>
          <w:szCs w:val="24"/>
        </w:rPr>
        <w:t xml:space="preserve"> </w:t>
      </w:r>
      <w:r w:rsidR="00797453" w:rsidRPr="004117E9">
        <w:rPr>
          <w:rFonts w:ascii="Arial" w:hAnsi="Arial" w:cs="Arial"/>
          <w:sz w:val="24"/>
          <w:szCs w:val="24"/>
        </w:rPr>
        <w:t>had more clinical condit</w:t>
      </w:r>
      <w:r w:rsidR="00096F27">
        <w:rPr>
          <w:rFonts w:ascii="Arial" w:hAnsi="Arial" w:cs="Arial"/>
          <w:sz w:val="24"/>
          <w:szCs w:val="24"/>
        </w:rPr>
        <w:t>ions such as</w:t>
      </w:r>
      <w:r w:rsidR="00592D7E">
        <w:rPr>
          <w:rFonts w:ascii="Arial" w:hAnsi="Arial" w:cs="Arial"/>
          <w:sz w:val="24"/>
          <w:szCs w:val="24"/>
        </w:rPr>
        <w:t xml:space="preserve"> hypertension (28.0</w:t>
      </w:r>
      <w:r w:rsidR="00096F27">
        <w:rPr>
          <w:rFonts w:ascii="Arial" w:hAnsi="Arial" w:cs="Arial"/>
          <w:sz w:val="24"/>
          <w:szCs w:val="24"/>
        </w:rPr>
        <w:t>%</w:t>
      </w:r>
      <w:r w:rsidR="00592D7E">
        <w:rPr>
          <w:rFonts w:ascii="Arial" w:hAnsi="Arial" w:cs="Arial"/>
          <w:sz w:val="24"/>
          <w:szCs w:val="24"/>
        </w:rPr>
        <w:t xml:space="preserve"> vs. 25</w:t>
      </w:r>
      <w:r w:rsidR="00096F27">
        <w:rPr>
          <w:rFonts w:ascii="Arial" w:hAnsi="Arial" w:cs="Arial"/>
          <w:sz w:val="24"/>
          <w:szCs w:val="24"/>
        </w:rPr>
        <w:t>%</w:t>
      </w:r>
      <w:r w:rsidR="00592D7E">
        <w:rPr>
          <w:rFonts w:ascii="Arial" w:hAnsi="Arial" w:cs="Arial"/>
          <w:sz w:val="24"/>
          <w:szCs w:val="24"/>
        </w:rPr>
        <w:t>), osteoporosis (2.5% vs. 2.4</w:t>
      </w:r>
      <w:r w:rsidR="00797453" w:rsidRPr="004117E9">
        <w:rPr>
          <w:rFonts w:ascii="Arial" w:hAnsi="Arial" w:cs="Arial"/>
          <w:sz w:val="24"/>
          <w:szCs w:val="24"/>
        </w:rPr>
        <w:t xml:space="preserve">%), erectile dysfunction (14.0% vs. 11.8%), </w:t>
      </w:r>
      <w:r w:rsidR="00575D4B" w:rsidRPr="004117E9">
        <w:rPr>
          <w:rFonts w:ascii="Arial" w:hAnsi="Arial" w:cs="Arial"/>
          <w:sz w:val="24"/>
          <w:szCs w:val="24"/>
        </w:rPr>
        <w:t xml:space="preserve">use of statin (40.8% vs. 34.6%) and PSA more than once (62.8% vs. 51.9%). </w:t>
      </w:r>
    </w:p>
    <w:p w14:paraId="374A2759" w14:textId="2C6E4DF6" w:rsidR="00FB6E96" w:rsidRDefault="00FB6E96" w:rsidP="00FB6E96">
      <w:pPr>
        <w:spacing w:line="360" w:lineRule="auto"/>
        <w:contextualSpacing/>
        <w:rPr>
          <w:rFonts w:ascii="Arial" w:hAnsi="Arial" w:cs="Arial"/>
          <w:sz w:val="24"/>
          <w:szCs w:val="24"/>
        </w:rPr>
      </w:pPr>
      <w:r>
        <w:rPr>
          <w:rFonts w:ascii="Arial" w:hAnsi="Arial" w:cs="Arial"/>
          <w:sz w:val="24"/>
          <w:szCs w:val="24"/>
        </w:rPr>
        <w:t xml:space="preserve"> </w:t>
      </w:r>
      <w:r>
        <w:rPr>
          <w:rFonts w:ascii="Arial" w:hAnsi="Arial" w:cs="Arial"/>
          <w:sz w:val="24"/>
          <w:szCs w:val="24"/>
        </w:rPr>
        <w:tab/>
      </w:r>
      <w:r w:rsidRPr="00FB6E96">
        <w:rPr>
          <w:rFonts w:ascii="Arial" w:hAnsi="Arial" w:cs="Arial"/>
          <w:b/>
          <w:sz w:val="24"/>
          <w:szCs w:val="24"/>
        </w:rPr>
        <w:t>Online Supplemental Table 1</w:t>
      </w:r>
      <w:r>
        <w:rPr>
          <w:rFonts w:ascii="Arial" w:hAnsi="Arial" w:cs="Arial"/>
          <w:sz w:val="24"/>
          <w:szCs w:val="24"/>
        </w:rPr>
        <w:t xml:space="preserve"> reports p</w:t>
      </w:r>
      <w:r w:rsidRPr="004117E9">
        <w:rPr>
          <w:rFonts w:ascii="Arial" w:hAnsi="Arial" w:cs="Arial"/>
          <w:sz w:val="24"/>
          <w:szCs w:val="24"/>
        </w:rPr>
        <w:t>atients’</w:t>
      </w:r>
      <w:r>
        <w:rPr>
          <w:rFonts w:ascii="Arial" w:hAnsi="Arial" w:cs="Arial"/>
          <w:sz w:val="24"/>
          <w:szCs w:val="24"/>
        </w:rPr>
        <w:t xml:space="preserve"> baseline </w:t>
      </w:r>
      <w:r w:rsidRPr="004117E9">
        <w:rPr>
          <w:rFonts w:ascii="Arial" w:hAnsi="Arial" w:cs="Arial"/>
          <w:sz w:val="24"/>
          <w:szCs w:val="24"/>
        </w:rPr>
        <w:t>characteristics presented in</w:t>
      </w:r>
      <w:r>
        <w:rPr>
          <w:rFonts w:ascii="Arial" w:hAnsi="Arial" w:cs="Arial"/>
          <w:sz w:val="24"/>
          <w:szCs w:val="24"/>
        </w:rPr>
        <w:t xml:space="preserve"> quartiles of </w:t>
      </w:r>
      <w:proofErr w:type="spellStart"/>
      <w:r w:rsidRPr="004117E9">
        <w:rPr>
          <w:rFonts w:ascii="Arial" w:hAnsi="Arial" w:cs="Arial"/>
          <w:sz w:val="24"/>
          <w:szCs w:val="24"/>
        </w:rPr>
        <w:t>TTh</w:t>
      </w:r>
      <w:proofErr w:type="spellEnd"/>
      <w:r w:rsidRPr="004117E9">
        <w:rPr>
          <w:rFonts w:ascii="Arial" w:hAnsi="Arial" w:cs="Arial"/>
          <w:sz w:val="24"/>
          <w:szCs w:val="24"/>
        </w:rPr>
        <w:t xml:space="preserve"> </w:t>
      </w:r>
      <w:r>
        <w:rPr>
          <w:rFonts w:ascii="Arial" w:hAnsi="Arial" w:cs="Arial"/>
          <w:sz w:val="24"/>
          <w:szCs w:val="24"/>
        </w:rPr>
        <w:t xml:space="preserve">injection and days of gel supply </w:t>
      </w:r>
      <w:r w:rsidRPr="004117E9">
        <w:rPr>
          <w:rFonts w:ascii="Arial" w:hAnsi="Arial" w:cs="Arial"/>
          <w:sz w:val="24"/>
          <w:szCs w:val="24"/>
        </w:rPr>
        <w:t>dosage</w:t>
      </w:r>
      <w:r>
        <w:rPr>
          <w:rFonts w:ascii="Arial" w:hAnsi="Arial" w:cs="Arial"/>
          <w:sz w:val="24"/>
          <w:szCs w:val="24"/>
        </w:rPr>
        <w:t xml:space="preserve">. </w:t>
      </w:r>
      <w:r w:rsidRPr="004117E9">
        <w:rPr>
          <w:rFonts w:ascii="Arial" w:hAnsi="Arial" w:cs="Arial"/>
          <w:sz w:val="24"/>
          <w:szCs w:val="24"/>
        </w:rPr>
        <w:t>The days of supply of gels prescribed ranged from 1</w:t>
      </w:r>
      <w:r>
        <w:rPr>
          <w:rFonts w:ascii="Arial" w:hAnsi="Arial" w:cs="Arial"/>
          <w:sz w:val="24"/>
          <w:szCs w:val="24"/>
        </w:rPr>
        <w:t xml:space="preserve"> to &gt;330</w:t>
      </w:r>
      <w:r w:rsidRPr="004117E9">
        <w:rPr>
          <w:rFonts w:ascii="Arial" w:hAnsi="Arial" w:cs="Arial"/>
          <w:sz w:val="24"/>
          <w:szCs w:val="24"/>
        </w:rPr>
        <w:t xml:space="preserve"> days, the mean and SD are 240 and 251 days</w:t>
      </w:r>
      <w:r>
        <w:rPr>
          <w:rFonts w:ascii="Arial" w:hAnsi="Arial" w:cs="Arial"/>
          <w:sz w:val="24"/>
          <w:szCs w:val="24"/>
        </w:rPr>
        <w:t>, respectively</w:t>
      </w:r>
      <w:r w:rsidRPr="004117E9">
        <w:rPr>
          <w:rFonts w:ascii="Arial" w:hAnsi="Arial" w:cs="Arial"/>
          <w:sz w:val="24"/>
          <w:szCs w:val="24"/>
        </w:rPr>
        <w:t xml:space="preserve">. The number of injections in our sample ranged from 1 to </w:t>
      </w:r>
      <w:r>
        <w:rPr>
          <w:rFonts w:ascii="Arial" w:hAnsi="Arial" w:cs="Arial"/>
          <w:sz w:val="24"/>
          <w:szCs w:val="24"/>
        </w:rPr>
        <w:t>&gt;12</w:t>
      </w:r>
      <w:r w:rsidRPr="004117E9">
        <w:rPr>
          <w:rFonts w:ascii="Arial" w:hAnsi="Arial" w:cs="Arial"/>
          <w:sz w:val="24"/>
          <w:szCs w:val="24"/>
        </w:rPr>
        <w:t>, the mean and SD were</w:t>
      </w:r>
      <w:r>
        <w:rPr>
          <w:rFonts w:ascii="Arial" w:hAnsi="Arial" w:cs="Arial"/>
          <w:sz w:val="24"/>
          <w:szCs w:val="24"/>
        </w:rPr>
        <w:t xml:space="preserve"> </w:t>
      </w:r>
      <w:r w:rsidRPr="004117E9">
        <w:rPr>
          <w:rFonts w:ascii="Arial" w:hAnsi="Arial" w:cs="Arial"/>
          <w:sz w:val="24"/>
          <w:szCs w:val="24"/>
        </w:rPr>
        <w:t>11 and 17</w:t>
      </w:r>
      <w:r>
        <w:rPr>
          <w:rFonts w:ascii="Arial" w:hAnsi="Arial" w:cs="Arial"/>
          <w:sz w:val="24"/>
          <w:szCs w:val="24"/>
        </w:rPr>
        <w:t>, respectively</w:t>
      </w:r>
      <w:r w:rsidRPr="004117E9">
        <w:rPr>
          <w:rFonts w:ascii="Arial" w:hAnsi="Arial" w:cs="Arial"/>
          <w:sz w:val="24"/>
          <w:szCs w:val="24"/>
        </w:rPr>
        <w:t>.</w:t>
      </w:r>
      <w:r>
        <w:rPr>
          <w:rFonts w:ascii="Arial" w:hAnsi="Arial" w:cs="Arial"/>
          <w:sz w:val="24"/>
          <w:szCs w:val="24"/>
        </w:rPr>
        <w:t xml:space="preserve"> </w:t>
      </w:r>
      <w:r w:rsidRPr="004117E9">
        <w:rPr>
          <w:rFonts w:ascii="Arial" w:hAnsi="Arial" w:cs="Arial"/>
          <w:sz w:val="24"/>
          <w:szCs w:val="24"/>
        </w:rPr>
        <w:t>A greater proportion of gel users compared to injecti</w:t>
      </w:r>
      <w:r>
        <w:rPr>
          <w:rFonts w:ascii="Arial" w:hAnsi="Arial" w:cs="Arial"/>
          <w:sz w:val="24"/>
          <w:szCs w:val="24"/>
        </w:rPr>
        <w:t>on users had diabetes (28.1% vs</w:t>
      </w:r>
      <w:r w:rsidRPr="004117E9">
        <w:rPr>
          <w:rFonts w:ascii="Arial" w:hAnsi="Arial" w:cs="Arial"/>
          <w:sz w:val="24"/>
          <w:szCs w:val="24"/>
        </w:rPr>
        <w:t xml:space="preserve"> 23.2%), were older than 56 years (44.9% VS 39.7%), had statin use (40.3% vs</w:t>
      </w:r>
      <w:r>
        <w:rPr>
          <w:rFonts w:ascii="Arial" w:hAnsi="Arial" w:cs="Arial"/>
          <w:sz w:val="24"/>
          <w:szCs w:val="24"/>
        </w:rPr>
        <w:t xml:space="preserve"> </w:t>
      </w:r>
      <w:r w:rsidRPr="004117E9">
        <w:rPr>
          <w:rFonts w:ascii="Arial" w:hAnsi="Arial" w:cs="Arial"/>
          <w:sz w:val="24"/>
          <w:szCs w:val="24"/>
        </w:rPr>
        <w:t xml:space="preserve"> 27.2%), had 1 or more PSA tests (59.4% </w:t>
      </w:r>
      <w:r>
        <w:rPr>
          <w:rFonts w:ascii="Arial" w:hAnsi="Arial" w:cs="Arial"/>
          <w:sz w:val="24"/>
          <w:szCs w:val="24"/>
        </w:rPr>
        <w:t xml:space="preserve">vs </w:t>
      </w:r>
      <w:r w:rsidRPr="004117E9">
        <w:rPr>
          <w:rFonts w:ascii="Arial" w:hAnsi="Arial" w:cs="Arial"/>
          <w:sz w:val="24"/>
          <w:szCs w:val="24"/>
        </w:rPr>
        <w:t>43.6%), and had 2 or more c</w:t>
      </w:r>
      <w:r>
        <w:rPr>
          <w:rFonts w:ascii="Arial" w:hAnsi="Arial" w:cs="Arial"/>
          <w:sz w:val="24"/>
          <w:szCs w:val="24"/>
        </w:rPr>
        <w:t xml:space="preserve">omorbidities (11.6% vs 10.9%). </w:t>
      </w:r>
      <w:r w:rsidRPr="004117E9">
        <w:rPr>
          <w:rFonts w:ascii="Arial" w:hAnsi="Arial" w:cs="Arial"/>
          <w:sz w:val="24"/>
          <w:szCs w:val="24"/>
        </w:rPr>
        <w:t>However,</w:t>
      </w:r>
      <w:r>
        <w:rPr>
          <w:rFonts w:ascii="Arial" w:hAnsi="Arial" w:cs="Arial"/>
          <w:sz w:val="24"/>
          <w:szCs w:val="24"/>
        </w:rPr>
        <w:t xml:space="preserve"> gel users had less hypogonadism (29.3% vs 41.3%) and relatively slightly less hypertension (24.2% vs 25.9%).</w:t>
      </w:r>
    </w:p>
    <w:p w14:paraId="7C619EA0" w14:textId="27C9FC94" w:rsidR="00A72583" w:rsidRDefault="004117E9" w:rsidP="00595327">
      <w:pPr>
        <w:spacing w:line="360" w:lineRule="auto"/>
        <w:contextualSpacing/>
        <w:rPr>
          <w:rFonts w:ascii="Arial" w:eastAsia="Times New Roman" w:hAnsi="Arial" w:cs="Arial"/>
          <w:color w:val="000000"/>
          <w:sz w:val="24"/>
          <w:szCs w:val="24"/>
        </w:rPr>
      </w:pPr>
      <w:r>
        <w:rPr>
          <w:rFonts w:ascii="Arial" w:hAnsi="Arial" w:cs="Arial"/>
          <w:sz w:val="24"/>
          <w:szCs w:val="24"/>
        </w:rPr>
        <w:tab/>
      </w:r>
      <w:r w:rsidR="00AA6963" w:rsidRPr="004D625D">
        <w:rPr>
          <w:rFonts w:ascii="Arial" w:hAnsi="Arial" w:cs="Arial"/>
          <w:b/>
          <w:sz w:val="24"/>
          <w:szCs w:val="24"/>
        </w:rPr>
        <w:t xml:space="preserve">Table </w:t>
      </w:r>
      <w:r w:rsidR="004D625D" w:rsidRPr="004D625D">
        <w:rPr>
          <w:rFonts w:ascii="Arial" w:hAnsi="Arial" w:cs="Arial"/>
          <w:b/>
          <w:sz w:val="24"/>
          <w:szCs w:val="24"/>
        </w:rPr>
        <w:t>2</w:t>
      </w:r>
      <w:r w:rsidR="007C4A2E" w:rsidRPr="006C2180">
        <w:rPr>
          <w:rFonts w:ascii="Arial" w:hAnsi="Arial" w:cs="Arial"/>
          <w:sz w:val="24"/>
          <w:szCs w:val="24"/>
        </w:rPr>
        <w:t xml:space="preserve"> </w:t>
      </w:r>
      <w:r w:rsidR="00AA6963" w:rsidRPr="006C2180">
        <w:rPr>
          <w:rFonts w:ascii="Arial" w:hAnsi="Arial" w:cs="Arial"/>
          <w:sz w:val="24"/>
          <w:szCs w:val="24"/>
        </w:rPr>
        <w:t>shows</w:t>
      </w:r>
      <w:r w:rsidR="006C2180">
        <w:rPr>
          <w:rFonts w:ascii="Arial" w:hAnsi="Arial" w:cs="Arial"/>
          <w:sz w:val="24"/>
          <w:szCs w:val="24"/>
        </w:rPr>
        <w:t xml:space="preserve"> the m</w:t>
      </w:r>
      <w:r w:rsidR="006C2180" w:rsidRPr="006C2180">
        <w:rPr>
          <w:rFonts w:ascii="Arial" w:eastAsia="Times New Roman" w:hAnsi="Arial" w:cs="Arial"/>
          <w:color w:val="000000"/>
          <w:sz w:val="24"/>
          <w:szCs w:val="24"/>
        </w:rPr>
        <w:t xml:space="preserve">ultivariable associations of </w:t>
      </w:r>
      <w:proofErr w:type="spellStart"/>
      <w:r w:rsidR="006C2180" w:rsidRPr="006C2180">
        <w:rPr>
          <w:rFonts w:ascii="Arial" w:eastAsia="Times New Roman" w:hAnsi="Arial" w:cs="Arial"/>
          <w:color w:val="000000"/>
          <w:sz w:val="24"/>
          <w:szCs w:val="24"/>
        </w:rPr>
        <w:t>TTh</w:t>
      </w:r>
      <w:proofErr w:type="spellEnd"/>
      <w:r w:rsidR="006C2180" w:rsidRPr="006C2180">
        <w:rPr>
          <w:rFonts w:ascii="Arial" w:eastAsia="Times New Roman" w:hAnsi="Arial" w:cs="Arial"/>
          <w:color w:val="000000"/>
          <w:sz w:val="24"/>
          <w:szCs w:val="24"/>
        </w:rPr>
        <w:t xml:space="preserve"> use</w:t>
      </w:r>
      <w:r w:rsidR="008C6CD6">
        <w:rPr>
          <w:rFonts w:ascii="Arial" w:eastAsia="Times New Roman" w:hAnsi="Arial" w:cs="Arial"/>
          <w:color w:val="000000"/>
          <w:sz w:val="24"/>
          <w:szCs w:val="24"/>
        </w:rPr>
        <w:t xml:space="preserve"> (injection and gel dosage) </w:t>
      </w:r>
      <w:r w:rsidR="006C2180" w:rsidRPr="006C2180">
        <w:rPr>
          <w:rFonts w:ascii="Arial" w:eastAsia="Times New Roman" w:hAnsi="Arial" w:cs="Arial"/>
          <w:color w:val="000000"/>
          <w:sz w:val="24"/>
          <w:szCs w:val="24"/>
        </w:rPr>
        <w:t>with</w:t>
      </w:r>
      <w:r w:rsidR="00611643">
        <w:rPr>
          <w:rFonts w:ascii="Arial" w:eastAsia="Times New Roman" w:hAnsi="Arial" w:cs="Arial"/>
          <w:color w:val="000000"/>
          <w:sz w:val="24"/>
          <w:szCs w:val="24"/>
        </w:rPr>
        <w:t xml:space="preserve"> time to </w:t>
      </w:r>
      <w:proofErr w:type="spellStart"/>
      <w:r w:rsidR="006C2180" w:rsidRPr="006C2180">
        <w:rPr>
          <w:rFonts w:ascii="Arial" w:eastAsia="Times New Roman" w:hAnsi="Arial" w:cs="Arial"/>
          <w:color w:val="000000"/>
          <w:sz w:val="24"/>
          <w:szCs w:val="24"/>
        </w:rPr>
        <w:t>PCa</w:t>
      </w:r>
      <w:proofErr w:type="spellEnd"/>
      <w:r w:rsidR="006041AE">
        <w:rPr>
          <w:rFonts w:ascii="Arial" w:eastAsia="Times New Roman" w:hAnsi="Arial" w:cs="Arial"/>
          <w:color w:val="000000"/>
          <w:sz w:val="24"/>
          <w:szCs w:val="24"/>
        </w:rPr>
        <w:t>. Men who took</w:t>
      </w:r>
      <w:r w:rsidR="006C2180">
        <w:rPr>
          <w:rFonts w:ascii="Arial" w:eastAsia="Times New Roman" w:hAnsi="Arial" w:cs="Arial"/>
          <w:color w:val="000000"/>
          <w:sz w:val="24"/>
          <w:szCs w:val="24"/>
        </w:rPr>
        <w:t xml:space="preserve"> &gt;12 </w:t>
      </w:r>
      <w:proofErr w:type="spellStart"/>
      <w:r w:rsidR="006C2180">
        <w:rPr>
          <w:rFonts w:ascii="Arial" w:eastAsia="Times New Roman" w:hAnsi="Arial" w:cs="Arial"/>
          <w:color w:val="000000"/>
          <w:sz w:val="24"/>
          <w:szCs w:val="24"/>
        </w:rPr>
        <w:t>TTh</w:t>
      </w:r>
      <w:proofErr w:type="spellEnd"/>
      <w:r w:rsidR="006C2180">
        <w:rPr>
          <w:rFonts w:ascii="Arial" w:eastAsia="Times New Roman" w:hAnsi="Arial" w:cs="Arial"/>
          <w:color w:val="000000"/>
          <w:sz w:val="24"/>
          <w:szCs w:val="24"/>
        </w:rPr>
        <w:t xml:space="preserve"> injections </w:t>
      </w:r>
      <w:r w:rsidR="006C2180" w:rsidRPr="00456BB3">
        <w:rPr>
          <w:rFonts w:ascii="Arial" w:eastAsia="Times New Roman" w:hAnsi="Arial" w:cs="Arial"/>
          <w:b/>
          <w:color w:val="000000"/>
          <w:sz w:val="24"/>
          <w:szCs w:val="24"/>
        </w:rPr>
        <w:t>had a lower</w:t>
      </w:r>
      <w:r w:rsidR="00010098" w:rsidRPr="00456BB3">
        <w:rPr>
          <w:rFonts w:ascii="Arial" w:eastAsia="Times New Roman" w:hAnsi="Arial" w:cs="Arial"/>
          <w:b/>
          <w:color w:val="000000"/>
          <w:sz w:val="24"/>
          <w:szCs w:val="24"/>
        </w:rPr>
        <w:t xml:space="preserve"> probability o</w:t>
      </w:r>
      <w:r w:rsidR="006C2180" w:rsidRPr="00456BB3">
        <w:rPr>
          <w:rFonts w:ascii="Arial" w:eastAsia="Times New Roman" w:hAnsi="Arial" w:cs="Arial"/>
          <w:b/>
          <w:color w:val="000000"/>
          <w:sz w:val="24"/>
          <w:szCs w:val="24"/>
        </w:rPr>
        <w:t xml:space="preserve">f </w:t>
      </w:r>
      <w:proofErr w:type="spellStart"/>
      <w:r w:rsidR="006C2180" w:rsidRPr="00456BB3">
        <w:rPr>
          <w:rFonts w:ascii="Arial" w:eastAsia="Times New Roman" w:hAnsi="Arial" w:cs="Arial"/>
          <w:b/>
          <w:color w:val="000000"/>
          <w:sz w:val="24"/>
          <w:szCs w:val="24"/>
        </w:rPr>
        <w:t>PCa</w:t>
      </w:r>
      <w:proofErr w:type="spellEnd"/>
      <w:r w:rsidR="006C2180">
        <w:rPr>
          <w:rFonts w:ascii="Arial" w:eastAsia="Times New Roman" w:hAnsi="Arial" w:cs="Arial"/>
          <w:color w:val="000000"/>
          <w:sz w:val="24"/>
          <w:szCs w:val="24"/>
        </w:rPr>
        <w:t xml:space="preserve"> compared to men with 1-2 injections (HR = 0.67, 95% CI: 0.53</w:t>
      </w:r>
      <w:r w:rsidR="00AF3220">
        <w:rPr>
          <w:rFonts w:ascii="Arial" w:eastAsia="Times New Roman" w:hAnsi="Arial" w:cs="Arial"/>
          <w:color w:val="000000"/>
          <w:sz w:val="24"/>
          <w:szCs w:val="24"/>
        </w:rPr>
        <w:t xml:space="preserve"> – 0.83) after adj</w:t>
      </w:r>
      <w:r w:rsidR="00980C4D">
        <w:rPr>
          <w:rFonts w:ascii="Arial" w:eastAsia="Times New Roman" w:hAnsi="Arial" w:cs="Arial"/>
          <w:color w:val="000000"/>
          <w:sz w:val="24"/>
          <w:szCs w:val="24"/>
        </w:rPr>
        <w:t xml:space="preserve">usting for </w:t>
      </w:r>
      <w:r w:rsidR="00980C4D" w:rsidRPr="008D6C24">
        <w:rPr>
          <w:rFonts w:ascii="Arial" w:eastAsia="Times New Roman" w:hAnsi="Arial" w:cs="Arial"/>
          <w:color w:val="000000"/>
          <w:sz w:val="24"/>
          <w:szCs w:val="24"/>
          <w:lang w:eastAsia="zh-CN"/>
        </w:rPr>
        <w:t xml:space="preserve">age, CCI Comorbidity, hypogonadism, hypertension, diabetes, malaise and fatigue, malaise and fatigue, osteoporosis, testicular dysfunction, erectile dysfunction, depressive disorder, anterior pituitary disorder, decreased libido, use of insulin, </w:t>
      </w:r>
      <w:r w:rsidR="00980C4D" w:rsidRPr="008D6C24">
        <w:rPr>
          <w:rFonts w:ascii="Arial" w:eastAsia="Times New Roman" w:hAnsi="Arial" w:cs="Arial"/>
          <w:color w:val="000000"/>
          <w:sz w:val="24"/>
          <w:szCs w:val="24"/>
          <w:lang w:eastAsia="zh-CN"/>
        </w:rPr>
        <w:lastRenderedPageBreak/>
        <w:t>use of statin, and PSA</w:t>
      </w:r>
      <w:r w:rsidR="00AF3220">
        <w:rPr>
          <w:rFonts w:ascii="Arial" w:eastAsia="Times New Roman" w:hAnsi="Arial" w:cs="Arial"/>
          <w:color w:val="000000"/>
          <w:sz w:val="24"/>
          <w:szCs w:val="24"/>
        </w:rPr>
        <w:t xml:space="preserve">. </w:t>
      </w:r>
      <w:r w:rsidR="00AF3220">
        <w:rPr>
          <w:rFonts w:ascii="Arial" w:hAnsi="Arial" w:cs="Arial"/>
          <w:sz w:val="24"/>
          <w:szCs w:val="24"/>
        </w:rPr>
        <w:t>The trend of this association remained statistically significant (</w:t>
      </w:r>
      <w:r w:rsidR="00AF3220" w:rsidRPr="006041AE">
        <w:rPr>
          <w:rFonts w:ascii="Arial" w:hAnsi="Arial" w:cs="Arial"/>
          <w:i/>
          <w:sz w:val="24"/>
          <w:szCs w:val="24"/>
        </w:rPr>
        <w:t>P</w:t>
      </w:r>
      <w:r w:rsidR="00AF3220">
        <w:rPr>
          <w:rFonts w:ascii="Arial" w:hAnsi="Arial" w:cs="Arial"/>
          <w:sz w:val="24"/>
          <w:szCs w:val="24"/>
        </w:rPr>
        <w:t xml:space="preserve"> for trend &lt;0.0001). Similarly, men with &gt;330 days of </w:t>
      </w:r>
      <w:proofErr w:type="spellStart"/>
      <w:r w:rsidR="008C6CD6">
        <w:rPr>
          <w:rFonts w:ascii="Arial" w:hAnsi="Arial" w:cs="Arial"/>
          <w:sz w:val="24"/>
          <w:szCs w:val="24"/>
        </w:rPr>
        <w:t>TTh</w:t>
      </w:r>
      <w:proofErr w:type="spellEnd"/>
      <w:r w:rsidR="008C6CD6">
        <w:rPr>
          <w:rFonts w:ascii="Arial" w:hAnsi="Arial" w:cs="Arial"/>
          <w:sz w:val="24"/>
          <w:szCs w:val="24"/>
        </w:rPr>
        <w:t xml:space="preserve"> </w:t>
      </w:r>
      <w:r w:rsidR="00AF3220">
        <w:rPr>
          <w:rFonts w:ascii="Arial" w:hAnsi="Arial" w:cs="Arial"/>
          <w:sz w:val="24"/>
          <w:szCs w:val="24"/>
        </w:rPr>
        <w:t xml:space="preserve">gel supply had a </w:t>
      </w:r>
      <w:r w:rsidR="00AF3220" w:rsidRPr="00456BB3">
        <w:rPr>
          <w:rFonts w:ascii="Arial" w:hAnsi="Arial" w:cs="Arial"/>
          <w:b/>
          <w:sz w:val="24"/>
          <w:szCs w:val="24"/>
        </w:rPr>
        <w:t>decreased</w:t>
      </w:r>
      <w:r w:rsidR="00456BB3" w:rsidRPr="00456BB3">
        <w:rPr>
          <w:rFonts w:ascii="Arial" w:hAnsi="Arial" w:cs="Arial"/>
          <w:b/>
          <w:sz w:val="24"/>
          <w:szCs w:val="24"/>
        </w:rPr>
        <w:t xml:space="preserve"> association of </w:t>
      </w:r>
      <w:proofErr w:type="spellStart"/>
      <w:r w:rsidR="00AF3220" w:rsidRPr="00456BB3">
        <w:rPr>
          <w:rFonts w:ascii="Arial" w:hAnsi="Arial" w:cs="Arial"/>
          <w:b/>
          <w:sz w:val="24"/>
          <w:szCs w:val="24"/>
        </w:rPr>
        <w:t>PCa</w:t>
      </w:r>
      <w:proofErr w:type="spellEnd"/>
      <w:r w:rsidR="00AF3220">
        <w:rPr>
          <w:rFonts w:ascii="Arial" w:hAnsi="Arial" w:cs="Arial"/>
          <w:sz w:val="24"/>
          <w:szCs w:val="24"/>
        </w:rPr>
        <w:t xml:space="preserve"> compared to men with 1-60 days of gel supply </w:t>
      </w:r>
      <w:r w:rsidR="00AF3220">
        <w:rPr>
          <w:rFonts w:ascii="Arial" w:eastAsia="Times New Roman" w:hAnsi="Arial" w:cs="Arial"/>
          <w:color w:val="000000"/>
          <w:sz w:val="24"/>
          <w:szCs w:val="24"/>
        </w:rPr>
        <w:t>(HR = 0.58, 95% CI: 0.48 – 0.72). The trend of this relationship was also statistically significant (</w:t>
      </w:r>
      <w:r w:rsidR="00AF3220" w:rsidRPr="006041AE">
        <w:rPr>
          <w:rFonts w:ascii="Arial" w:eastAsia="Times New Roman" w:hAnsi="Arial" w:cs="Arial"/>
          <w:i/>
          <w:color w:val="000000"/>
          <w:sz w:val="24"/>
          <w:szCs w:val="24"/>
        </w:rPr>
        <w:t>P</w:t>
      </w:r>
      <w:r w:rsidR="00AF3220">
        <w:rPr>
          <w:rFonts w:ascii="Arial" w:eastAsia="Times New Roman" w:hAnsi="Arial" w:cs="Arial"/>
          <w:color w:val="000000"/>
          <w:sz w:val="24"/>
          <w:szCs w:val="24"/>
        </w:rPr>
        <w:t xml:space="preserve"> for trend &lt;0.0001).</w:t>
      </w:r>
      <w:r w:rsidR="00A72583">
        <w:rPr>
          <w:rFonts w:ascii="Arial" w:eastAsia="Times New Roman" w:hAnsi="Arial" w:cs="Arial"/>
          <w:color w:val="000000"/>
          <w:sz w:val="24"/>
          <w:szCs w:val="24"/>
        </w:rPr>
        <w:t xml:space="preserve"> In the total population, history of diabetes at baseline was negatively associated with </w:t>
      </w:r>
      <w:proofErr w:type="spellStart"/>
      <w:r w:rsidR="00A72583">
        <w:rPr>
          <w:rFonts w:ascii="Arial" w:eastAsia="Times New Roman" w:hAnsi="Arial" w:cs="Arial"/>
          <w:color w:val="000000"/>
          <w:sz w:val="24"/>
          <w:szCs w:val="24"/>
        </w:rPr>
        <w:t>PCa</w:t>
      </w:r>
      <w:proofErr w:type="spellEnd"/>
      <w:r w:rsidR="00A72583">
        <w:rPr>
          <w:rFonts w:ascii="Arial" w:eastAsia="Times New Roman" w:hAnsi="Arial" w:cs="Arial"/>
          <w:color w:val="000000"/>
          <w:sz w:val="24"/>
          <w:szCs w:val="24"/>
        </w:rPr>
        <w:t xml:space="preserve"> (HR = 0.63, </w:t>
      </w:r>
      <w:r w:rsidR="008C6CD6">
        <w:rPr>
          <w:rFonts w:ascii="Arial" w:eastAsia="Times New Roman" w:hAnsi="Arial" w:cs="Arial"/>
          <w:color w:val="000000"/>
          <w:sz w:val="24"/>
          <w:szCs w:val="24"/>
        </w:rPr>
        <w:t xml:space="preserve">95% CI: 0.53 – 0.76, </w:t>
      </w:r>
      <w:r w:rsidR="008C6CD6" w:rsidRPr="006041AE">
        <w:rPr>
          <w:rFonts w:ascii="Arial" w:eastAsia="Times New Roman" w:hAnsi="Arial" w:cs="Arial"/>
          <w:i/>
          <w:color w:val="000000"/>
          <w:sz w:val="24"/>
          <w:szCs w:val="24"/>
        </w:rPr>
        <w:t>P</w:t>
      </w:r>
      <w:r w:rsidR="008C6CD6">
        <w:rPr>
          <w:rFonts w:ascii="Arial" w:eastAsia="Times New Roman" w:hAnsi="Arial" w:cs="Arial"/>
          <w:color w:val="000000"/>
          <w:sz w:val="24"/>
          <w:szCs w:val="24"/>
        </w:rPr>
        <w:t xml:space="preserve"> &lt; 0.001).</w:t>
      </w:r>
      <w:r w:rsidR="00966409">
        <w:rPr>
          <w:rFonts w:ascii="Arial" w:eastAsia="Times New Roman" w:hAnsi="Arial" w:cs="Arial"/>
          <w:color w:val="000000"/>
          <w:sz w:val="24"/>
          <w:szCs w:val="24"/>
        </w:rPr>
        <w:t xml:space="preserve"> </w:t>
      </w:r>
      <w:r w:rsidR="00966409" w:rsidRPr="00953401">
        <w:rPr>
          <w:rFonts w:ascii="Arial" w:hAnsi="Arial" w:cs="Arial"/>
          <w:b/>
          <w:bCs/>
          <w:iCs/>
          <w:color w:val="000000" w:themeColor="text1"/>
          <w:sz w:val="24"/>
          <w:szCs w:val="24"/>
        </w:rPr>
        <w:t>In sensitivity analysis we excluded pr</w:t>
      </w:r>
      <w:r w:rsidR="00E6237C">
        <w:rPr>
          <w:rFonts w:ascii="Arial" w:hAnsi="Arial" w:cs="Arial"/>
          <w:b/>
          <w:bCs/>
          <w:iCs/>
          <w:color w:val="000000" w:themeColor="text1"/>
          <w:sz w:val="24"/>
          <w:szCs w:val="24"/>
        </w:rPr>
        <w:t>ostate cancer cases the first 24</w:t>
      </w:r>
      <w:r w:rsidR="00966409" w:rsidRPr="00953401">
        <w:rPr>
          <w:rFonts w:ascii="Arial" w:hAnsi="Arial" w:cs="Arial"/>
          <w:b/>
          <w:bCs/>
          <w:iCs/>
          <w:color w:val="000000" w:themeColor="text1"/>
          <w:sz w:val="24"/>
          <w:szCs w:val="24"/>
        </w:rPr>
        <w:t xml:space="preserve"> months to reduce probability of reverse causality; however, the results remained very similar (data not shown).</w:t>
      </w:r>
    </w:p>
    <w:p w14:paraId="27ECF6B6" w14:textId="17D6176E" w:rsidR="000E3F8F" w:rsidRPr="00C049E3" w:rsidRDefault="00A72583" w:rsidP="00595327">
      <w:pPr>
        <w:spacing w:line="360" w:lineRule="auto"/>
        <w:contextualSpacing/>
        <w:rPr>
          <w:rFonts w:ascii="Arial" w:hAnsi="Arial" w:cs="Arial"/>
          <w:color w:val="000000" w:themeColor="text1"/>
          <w:sz w:val="24"/>
          <w:szCs w:val="24"/>
        </w:rPr>
      </w:pPr>
      <w:r w:rsidRPr="00C049E3">
        <w:rPr>
          <w:rFonts w:ascii="Arial" w:eastAsia="Times New Roman" w:hAnsi="Arial" w:cs="Arial"/>
          <w:color w:val="000000" w:themeColor="text1"/>
          <w:sz w:val="24"/>
          <w:szCs w:val="24"/>
        </w:rPr>
        <w:tab/>
        <w:t xml:space="preserve">In stratified and multivariable analyses, we examined the association between </w:t>
      </w:r>
      <w:proofErr w:type="spellStart"/>
      <w:r w:rsidRPr="00C049E3">
        <w:rPr>
          <w:rFonts w:ascii="Arial" w:eastAsia="Times New Roman" w:hAnsi="Arial" w:cs="Arial"/>
          <w:color w:val="000000" w:themeColor="text1"/>
          <w:sz w:val="24"/>
          <w:szCs w:val="24"/>
        </w:rPr>
        <w:t>TTh</w:t>
      </w:r>
      <w:proofErr w:type="spellEnd"/>
      <w:r w:rsidRPr="00C049E3">
        <w:rPr>
          <w:rFonts w:ascii="Arial" w:eastAsia="Times New Roman" w:hAnsi="Arial" w:cs="Arial"/>
          <w:color w:val="000000" w:themeColor="text1"/>
          <w:sz w:val="24"/>
          <w:szCs w:val="24"/>
        </w:rPr>
        <w:t xml:space="preserve"> use injection and gel dosage and </w:t>
      </w:r>
      <w:proofErr w:type="spellStart"/>
      <w:r w:rsidRPr="00C049E3">
        <w:rPr>
          <w:rFonts w:ascii="Arial" w:eastAsia="Times New Roman" w:hAnsi="Arial" w:cs="Arial"/>
          <w:color w:val="000000" w:themeColor="text1"/>
          <w:sz w:val="24"/>
          <w:szCs w:val="24"/>
        </w:rPr>
        <w:t>PCa</w:t>
      </w:r>
      <w:proofErr w:type="spellEnd"/>
      <w:r w:rsidRPr="00C049E3">
        <w:rPr>
          <w:rFonts w:ascii="Arial" w:eastAsia="Times New Roman" w:hAnsi="Arial" w:cs="Arial"/>
          <w:color w:val="000000" w:themeColor="text1"/>
          <w:sz w:val="24"/>
          <w:szCs w:val="24"/>
        </w:rPr>
        <w:t xml:space="preserve"> by history </w:t>
      </w:r>
      <w:r w:rsidR="004D625D">
        <w:rPr>
          <w:rFonts w:ascii="Arial" w:eastAsia="Times New Roman" w:hAnsi="Arial" w:cs="Arial"/>
          <w:color w:val="000000" w:themeColor="text1"/>
          <w:sz w:val="24"/>
          <w:szCs w:val="24"/>
        </w:rPr>
        <w:t>of diabetes at baseline (</w:t>
      </w:r>
      <w:r w:rsidR="004D625D" w:rsidRPr="004D625D">
        <w:rPr>
          <w:rFonts w:ascii="Arial" w:eastAsia="Times New Roman" w:hAnsi="Arial" w:cs="Arial"/>
          <w:b/>
          <w:color w:val="000000" w:themeColor="text1"/>
          <w:sz w:val="24"/>
          <w:szCs w:val="24"/>
        </w:rPr>
        <w:t>Table 3</w:t>
      </w:r>
      <w:r w:rsidRPr="00C049E3">
        <w:rPr>
          <w:rFonts w:ascii="Arial" w:eastAsia="Times New Roman" w:hAnsi="Arial" w:cs="Arial"/>
          <w:color w:val="000000" w:themeColor="text1"/>
          <w:sz w:val="24"/>
          <w:szCs w:val="24"/>
        </w:rPr>
        <w:t>).</w:t>
      </w:r>
      <w:r w:rsidR="000E3F8F" w:rsidRPr="00C049E3">
        <w:rPr>
          <w:rFonts w:ascii="Arial" w:eastAsia="Times New Roman" w:hAnsi="Arial" w:cs="Arial"/>
          <w:color w:val="000000" w:themeColor="text1"/>
          <w:sz w:val="24"/>
          <w:szCs w:val="24"/>
        </w:rPr>
        <w:t xml:space="preserve"> Only among non-diabetic men, we </w:t>
      </w:r>
      <w:r w:rsidR="00AA6963" w:rsidRPr="00C049E3">
        <w:rPr>
          <w:rFonts w:ascii="Arial" w:hAnsi="Arial" w:cs="Arial"/>
          <w:color w:val="000000" w:themeColor="text1"/>
          <w:sz w:val="24"/>
          <w:szCs w:val="24"/>
        </w:rPr>
        <w:t>observed the same</w:t>
      </w:r>
      <w:r w:rsidR="000E3F8F" w:rsidRPr="00C049E3">
        <w:rPr>
          <w:rFonts w:ascii="Arial" w:hAnsi="Arial" w:cs="Arial"/>
          <w:color w:val="000000" w:themeColor="text1"/>
          <w:sz w:val="24"/>
          <w:szCs w:val="24"/>
        </w:rPr>
        <w:t xml:space="preserve"> inverse associations between </w:t>
      </w:r>
      <w:proofErr w:type="spellStart"/>
      <w:r w:rsidR="000E3F8F" w:rsidRPr="00C049E3">
        <w:rPr>
          <w:rFonts w:ascii="Arial" w:hAnsi="Arial" w:cs="Arial"/>
          <w:color w:val="000000" w:themeColor="text1"/>
          <w:sz w:val="24"/>
          <w:szCs w:val="24"/>
        </w:rPr>
        <w:t>TTh</w:t>
      </w:r>
      <w:proofErr w:type="spellEnd"/>
      <w:r w:rsidR="000E3F8F" w:rsidRPr="00C049E3">
        <w:rPr>
          <w:rFonts w:ascii="Arial" w:hAnsi="Arial" w:cs="Arial"/>
          <w:color w:val="000000" w:themeColor="text1"/>
          <w:sz w:val="24"/>
          <w:szCs w:val="24"/>
        </w:rPr>
        <w:t xml:space="preserve"> injection and gel and </w:t>
      </w:r>
      <w:proofErr w:type="spellStart"/>
      <w:r w:rsidR="000E3F8F" w:rsidRPr="00C049E3">
        <w:rPr>
          <w:rFonts w:ascii="Arial" w:hAnsi="Arial" w:cs="Arial"/>
          <w:color w:val="000000" w:themeColor="text1"/>
          <w:sz w:val="24"/>
          <w:szCs w:val="24"/>
        </w:rPr>
        <w:t>PCa</w:t>
      </w:r>
      <w:proofErr w:type="spellEnd"/>
      <w:r w:rsidR="00382C79">
        <w:rPr>
          <w:rFonts w:ascii="Arial" w:hAnsi="Arial" w:cs="Arial"/>
          <w:color w:val="000000" w:themeColor="text1"/>
          <w:sz w:val="24"/>
          <w:szCs w:val="24"/>
        </w:rPr>
        <w:t xml:space="preserve"> after compar</w:t>
      </w:r>
      <w:r w:rsidR="008E3CA5">
        <w:rPr>
          <w:rFonts w:ascii="Arial" w:hAnsi="Arial" w:cs="Arial"/>
          <w:color w:val="000000" w:themeColor="text1"/>
          <w:sz w:val="24"/>
          <w:szCs w:val="24"/>
        </w:rPr>
        <w:t xml:space="preserve">ing highest vs lowest category, </w:t>
      </w:r>
      <w:r w:rsidR="008E3CA5">
        <w:rPr>
          <w:rFonts w:ascii="Arial" w:eastAsia="Times New Roman" w:hAnsi="Arial" w:cs="Arial"/>
          <w:color w:val="000000"/>
          <w:sz w:val="24"/>
          <w:szCs w:val="24"/>
        </w:rPr>
        <w:t xml:space="preserve">HR = 0.63, 95% CI: 0.49 – 0.81, </w:t>
      </w:r>
      <w:r w:rsidR="00382C79" w:rsidRPr="00382C79">
        <w:rPr>
          <w:rFonts w:ascii="Arial" w:eastAsia="Times New Roman" w:hAnsi="Arial" w:cs="Arial"/>
          <w:i/>
          <w:color w:val="000000"/>
          <w:sz w:val="24"/>
          <w:szCs w:val="24"/>
        </w:rPr>
        <w:t>P</w:t>
      </w:r>
      <w:r w:rsidR="00382C79">
        <w:rPr>
          <w:rFonts w:ascii="Arial" w:eastAsia="Times New Roman" w:hAnsi="Arial" w:cs="Arial"/>
          <w:color w:val="000000"/>
          <w:sz w:val="24"/>
          <w:szCs w:val="24"/>
        </w:rPr>
        <w:t xml:space="preserve"> for trend &lt;0.0001; and HR = 0.55, 95% CI: 0.43 – 0.69, </w:t>
      </w:r>
      <w:r w:rsidR="00382C79" w:rsidRPr="00382C79">
        <w:rPr>
          <w:rFonts w:ascii="Arial" w:eastAsia="Times New Roman" w:hAnsi="Arial" w:cs="Arial"/>
          <w:i/>
          <w:color w:val="000000"/>
          <w:sz w:val="24"/>
          <w:szCs w:val="24"/>
        </w:rPr>
        <w:t>P</w:t>
      </w:r>
      <w:r w:rsidR="00382C79">
        <w:rPr>
          <w:rFonts w:ascii="Arial" w:eastAsia="Times New Roman" w:hAnsi="Arial" w:cs="Arial"/>
          <w:color w:val="000000"/>
          <w:sz w:val="24"/>
          <w:szCs w:val="24"/>
        </w:rPr>
        <w:t xml:space="preserve"> for trend &lt;0.0001, respectively.</w:t>
      </w:r>
      <w:r w:rsidR="008E3CA5">
        <w:rPr>
          <w:rFonts w:ascii="Arial" w:eastAsia="Times New Roman" w:hAnsi="Arial" w:cs="Arial"/>
          <w:color w:val="000000"/>
          <w:sz w:val="24"/>
          <w:szCs w:val="24"/>
        </w:rPr>
        <w:t xml:space="preserve"> </w:t>
      </w:r>
      <w:r w:rsidR="000E3F8F" w:rsidRPr="00C049E3">
        <w:rPr>
          <w:rFonts w:ascii="Arial" w:hAnsi="Arial" w:cs="Arial"/>
          <w:color w:val="000000" w:themeColor="text1"/>
          <w:sz w:val="24"/>
          <w:szCs w:val="24"/>
        </w:rPr>
        <w:t xml:space="preserve">The interaction between </w:t>
      </w:r>
      <w:proofErr w:type="spellStart"/>
      <w:r w:rsidR="000E3F8F" w:rsidRPr="00C049E3">
        <w:rPr>
          <w:rFonts w:ascii="Arial" w:hAnsi="Arial" w:cs="Arial"/>
          <w:color w:val="000000" w:themeColor="text1"/>
          <w:sz w:val="24"/>
          <w:szCs w:val="24"/>
        </w:rPr>
        <w:t>TTh</w:t>
      </w:r>
      <w:proofErr w:type="spellEnd"/>
      <w:r w:rsidR="000E3F8F" w:rsidRPr="00C049E3">
        <w:rPr>
          <w:rFonts w:ascii="Arial" w:hAnsi="Arial" w:cs="Arial"/>
          <w:color w:val="000000" w:themeColor="text1"/>
          <w:sz w:val="24"/>
          <w:szCs w:val="24"/>
        </w:rPr>
        <w:t xml:space="preserve"> injection and diabetes </w:t>
      </w:r>
      <w:r w:rsidR="00382C79">
        <w:rPr>
          <w:rFonts w:ascii="Arial" w:hAnsi="Arial" w:cs="Arial"/>
          <w:color w:val="000000" w:themeColor="text1"/>
          <w:sz w:val="24"/>
          <w:szCs w:val="24"/>
        </w:rPr>
        <w:t xml:space="preserve">was weakly associated with </w:t>
      </w:r>
      <w:proofErr w:type="spellStart"/>
      <w:r w:rsidR="000E3F8F" w:rsidRPr="00C049E3">
        <w:rPr>
          <w:rFonts w:ascii="Arial" w:hAnsi="Arial" w:cs="Arial"/>
          <w:color w:val="000000" w:themeColor="text1"/>
          <w:sz w:val="24"/>
          <w:szCs w:val="24"/>
        </w:rPr>
        <w:t>PCa</w:t>
      </w:r>
      <w:proofErr w:type="spellEnd"/>
      <w:r w:rsidR="00382C79">
        <w:rPr>
          <w:rFonts w:ascii="Arial" w:hAnsi="Arial" w:cs="Arial"/>
          <w:color w:val="000000" w:themeColor="text1"/>
          <w:sz w:val="24"/>
          <w:szCs w:val="24"/>
        </w:rPr>
        <w:t xml:space="preserve"> </w:t>
      </w:r>
      <w:r w:rsidR="00C049E3" w:rsidRPr="00C049E3">
        <w:rPr>
          <w:rFonts w:ascii="Arial" w:hAnsi="Arial" w:cs="Arial"/>
          <w:color w:val="000000" w:themeColor="text1"/>
          <w:sz w:val="24"/>
          <w:szCs w:val="24"/>
        </w:rPr>
        <w:t>(</w:t>
      </w:r>
      <w:r w:rsidR="00C049E3" w:rsidRPr="00382C79">
        <w:rPr>
          <w:rFonts w:ascii="Arial" w:hAnsi="Arial" w:cs="Arial"/>
          <w:i/>
          <w:color w:val="000000" w:themeColor="text1"/>
          <w:sz w:val="24"/>
          <w:szCs w:val="24"/>
        </w:rPr>
        <w:t xml:space="preserve">P </w:t>
      </w:r>
      <w:r w:rsidR="00C049E3" w:rsidRPr="00C049E3">
        <w:rPr>
          <w:rFonts w:ascii="Arial" w:hAnsi="Arial" w:cs="Arial"/>
          <w:color w:val="000000" w:themeColor="text1"/>
          <w:sz w:val="24"/>
          <w:szCs w:val="24"/>
        </w:rPr>
        <w:t>for interaction = 0.05</w:t>
      </w:r>
      <w:r w:rsidR="000E3F8F" w:rsidRPr="00C049E3">
        <w:rPr>
          <w:rFonts w:ascii="Arial" w:hAnsi="Arial" w:cs="Arial"/>
          <w:color w:val="000000" w:themeColor="text1"/>
          <w:sz w:val="24"/>
          <w:szCs w:val="24"/>
        </w:rPr>
        <w:t>), but not</w:t>
      </w:r>
      <w:r w:rsidR="00382C79">
        <w:rPr>
          <w:rFonts w:ascii="Arial" w:hAnsi="Arial" w:cs="Arial"/>
          <w:color w:val="000000" w:themeColor="text1"/>
          <w:sz w:val="24"/>
          <w:szCs w:val="24"/>
        </w:rPr>
        <w:t xml:space="preserve"> significant at all </w:t>
      </w:r>
      <w:r w:rsidR="000E3F8F" w:rsidRPr="00C049E3">
        <w:rPr>
          <w:rFonts w:ascii="Arial" w:hAnsi="Arial" w:cs="Arial"/>
          <w:color w:val="000000" w:themeColor="text1"/>
          <w:sz w:val="24"/>
          <w:szCs w:val="24"/>
        </w:rPr>
        <w:t xml:space="preserve">for </w:t>
      </w:r>
      <w:proofErr w:type="spellStart"/>
      <w:r w:rsidR="000E3F8F" w:rsidRPr="00C049E3">
        <w:rPr>
          <w:rFonts w:ascii="Arial" w:hAnsi="Arial" w:cs="Arial"/>
          <w:color w:val="000000" w:themeColor="text1"/>
          <w:sz w:val="24"/>
          <w:szCs w:val="24"/>
        </w:rPr>
        <w:t>TTh</w:t>
      </w:r>
      <w:proofErr w:type="spellEnd"/>
      <w:r w:rsidR="000E3F8F" w:rsidRPr="00C049E3">
        <w:rPr>
          <w:rFonts w:ascii="Arial" w:hAnsi="Arial" w:cs="Arial"/>
          <w:color w:val="000000" w:themeColor="text1"/>
          <w:sz w:val="24"/>
          <w:szCs w:val="24"/>
        </w:rPr>
        <w:t xml:space="preserve"> </w:t>
      </w:r>
      <w:r w:rsidR="00C049E3" w:rsidRPr="00C049E3">
        <w:rPr>
          <w:rFonts w:ascii="Arial" w:hAnsi="Arial" w:cs="Arial"/>
          <w:color w:val="000000" w:themeColor="text1"/>
          <w:sz w:val="24"/>
          <w:szCs w:val="24"/>
        </w:rPr>
        <w:t>gel (</w:t>
      </w:r>
      <w:r w:rsidR="00C049E3" w:rsidRPr="00382C79">
        <w:rPr>
          <w:rFonts w:ascii="Arial" w:hAnsi="Arial" w:cs="Arial"/>
          <w:i/>
          <w:color w:val="000000" w:themeColor="text1"/>
          <w:sz w:val="24"/>
          <w:szCs w:val="24"/>
        </w:rPr>
        <w:t>P</w:t>
      </w:r>
      <w:r w:rsidR="00C049E3" w:rsidRPr="00C049E3">
        <w:rPr>
          <w:rFonts w:ascii="Arial" w:hAnsi="Arial" w:cs="Arial"/>
          <w:color w:val="000000" w:themeColor="text1"/>
          <w:sz w:val="24"/>
          <w:szCs w:val="24"/>
        </w:rPr>
        <w:t xml:space="preserve"> for interaction = 0.20). </w:t>
      </w:r>
    </w:p>
    <w:p w14:paraId="33B5424C" w14:textId="77777777" w:rsidR="001A5906" w:rsidRDefault="001A5906" w:rsidP="00595327">
      <w:pPr>
        <w:spacing w:line="360" w:lineRule="auto"/>
        <w:contextualSpacing/>
        <w:rPr>
          <w:rFonts w:ascii="Arial" w:hAnsi="Arial" w:cs="Arial"/>
          <w:b/>
          <w:color w:val="000000" w:themeColor="text1"/>
          <w:sz w:val="24"/>
          <w:szCs w:val="24"/>
        </w:rPr>
      </w:pPr>
    </w:p>
    <w:p w14:paraId="70FCFE18" w14:textId="178DBDC1" w:rsidR="0056020B" w:rsidRPr="001A5906" w:rsidRDefault="0056020B" w:rsidP="00595327">
      <w:pPr>
        <w:spacing w:line="360" w:lineRule="auto"/>
        <w:contextualSpacing/>
        <w:rPr>
          <w:rFonts w:ascii="Arial" w:hAnsi="Arial" w:cs="Arial"/>
          <w:b/>
          <w:color w:val="000000" w:themeColor="text1"/>
          <w:sz w:val="24"/>
          <w:szCs w:val="24"/>
        </w:rPr>
      </w:pPr>
      <w:r w:rsidRPr="001A5906">
        <w:rPr>
          <w:rFonts w:ascii="Arial" w:hAnsi="Arial" w:cs="Arial"/>
          <w:b/>
          <w:color w:val="000000" w:themeColor="text1"/>
          <w:sz w:val="24"/>
          <w:szCs w:val="24"/>
        </w:rPr>
        <w:t>Discussion</w:t>
      </w:r>
    </w:p>
    <w:p w14:paraId="34ACE1C6" w14:textId="601F083C" w:rsidR="0056020B" w:rsidRDefault="0056020B" w:rsidP="00595327">
      <w:pPr>
        <w:spacing w:line="360" w:lineRule="auto"/>
        <w:contextualSpacing/>
        <w:rPr>
          <w:rFonts w:ascii="Arial" w:hAnsi="Arial" w:cs="Arial"/>
          <w:sz w:val="24"/>
          <w:szCs w:val="24"/>
        </w:rPr>
      </w:pPr>
      <w:r w:rsidRPr="0059753D">
        <w:rPr>
          <w:rFonts w:ascii="Arial" w:hAnsi="Arial" w:cs="Arial"/>
          <w:b/>
          <w:sz w:val="24"/>
          <w:szCs w:val="24"/>
        </w:rPr>
        <w:tab/>
      </w:r>
      <w:r>
        <w:rPr>
          <w:rFonts w:ascii="Arial" w:hAnsi="Arial" w:cs="Arial"/>
          <w:sz w:val="24"/>
          <w:szCs w:val="24"/>
        </w:rPr>
        <w:t xml:space="preserve">In this large U.S. administrative healthcare claims database </w:t>
      </w:r>
      <w:r w:rsidRPr="0059753D">
        <w:rPr>
          <w:rFonts w:ascii="Arial" w:hAnsi="Arial" w:cs="Arial"/>
          <w:sz w:val="24"/>
          <w:szCs w:val="24"/>
        </w:rPr>
        <w:t xml:space="preserve">that investigated prospectively the association of </w:t>
      </w:r>
      <w:proofErr w:type="spellStart"/>
      <w:r w:rsidRPr="0059753D">
        <w:rPr>
          <w:rFonts w:ascii="Arial" w:hAnsi="Arial" w:cs="Arial"/>
          <w:sz w:val="24"/>
          <w:szCs w:val="24"/>
        </w:rPr>
        <w:t>TTh</w:t>
      </w:r>
      <w:proofErr w:type="spellEnd"/>
      <w:r w:rsidRPr="0059753D">
        <w:rPr>
          <w:rFonts w:ascii="Arial" w:hAnsi="Arial" w:cs="Arial"/>
          <w:sz w:val="24"/>
          <w:szCs w:val="24"/>
        </w:rPr>
        <w:t xml:space="preserve"> use with </w:t>
      </w:r>
      <w:proofErr w:type="spellStart"/>
      <w:r w:rsidRPr="0059753D">
        <w:rPr>
          <w:rFonts w:ascii="Arial" w:hAnsi="Arial" w:cs="Arial"/>
          <w:sz w:val="24"/>
          <w:szCs w:val="24"/>
        </w:rPr>
        <w:t>PCa</w:t>
      </w:r>
      <w:proofErr w:type="spellEnd"/>
      <w:r w:rsidRPr="0059753D">
        <w:rPr>
          <w:rFonts w:ascii="Arial" w:hAnsi="Arial" w:cs="Arial"/>
          <w:sz w:val="24"/>
          <w:szCs w:val="24"/>
        </w:rPr>
        <w:t>, we</w:t>
      </w:r>
      <w:r w:rsidR="00EF07E3">
        <w:rPr>
          <w:rFonts w:ascii="Arial" w:hAnsi="Arial" w:cs="Arial"/>
          <w:sz w:val="24"/>
          <w:szCs w:val="24"/>
        </w:rPr>
        <w:t xml:space="preserve"> observed a </w:t>
      </w:r>
      <w:r w:rsidR="00EF07E3" w:rsidRPr="009B2795">
        <w:rPr>
          <w:rFonts w:ascii="Arial" w:hAnsi="Arial" w:cs="Arial"/>
          <w:b/>
          <w:sz w:val="24"/>
          <w:szCs w:val="24"/>
        </w:rPr>
        <w:t xml:space="preserve">reduced </w:t>
      </w:r>
      <w:r w:rsidR="00903B4D" w:rsidRPr="009B2795">
        <w:rPr>
          <w:rFonts w:ascii="Arial" w:hAnsi="Arial" w:cs="Arial"/>
          <w:b/>
          <w:sz w:val="24"/>
          <w:szCs w:val="24"/>
        </w:rPr>
        <w:t xml:space="preserve">probability of </w:t>
      </w:r>
      <w:proofErr w:type="spellStart"/>
      <w:r w:rsidR="00EF07E3" w:rsidRPr="009B2795">
        <w:rPr>
          <w:rFonts w:ascii="Arial" w:hAnsi="Arial" w:cs="Arial"/>
          <w:b/>
          <w:sz w:val="24"/>
          <w:szCs w:val="24"/>
        </w:rPr>
        <w:t>PCa</w:t>
      </w:r>
      <w:proofErr w:type="spellEnd"/>
      <w:r w:rsidR="00EF07E3">
        <w:rPr>
          <w:rFonts w:ascii="Arial" w:hAnsi="Arial" w:cs="Arial"/>
          <w:sz w:val="24"/>
          <w:szCs w:val="24"/>
        </w:rPr>
        <w:t xml:space="preserve"> in </w:t>
      </w:r>
      <w:r w:rsidRPr="0059753D">
        <w:rPr>
          <w:rFonts w:ascii="Arial" w:hAnsi="Arial" w:cs="Arial"/>
          <w:sz w:val="24"/>
          <w:szCs w:val="24"/>
        </w:rPr>
        <w:t xml:space="preserve">men with a higher use of </w:t>
      </w:r>
      <w:proofErr w:type="spellStart"/>
      <w:r w:rsidRPr="0059753D">
        <w:rPr>
          <w:rFonts w:ascii="Arial" w:hAnsi="Arial" w:cs="Arial"/>
          <w:sz w:val="24"/>
          <w:szCs w:val="24"/>
        </w:rPr>
        <w:t>TTh</w:t>
      </w:r>
      <w:proofErr w:type="spellEnd"/>
      <w:r w:rsidRPr="0059753D">
        <w:rPr>
          <w:rFonts w:ascii="Arial" w:hAnsi="Arial" w:cs="Arial"/>
          <w:sz w:val="24"/>
          <w:szCs w:val="24"/>
        </w:rPr>
        <w:t xml:space="preserve"> injections compared </w:t>
      </w:r>
      <w:r w:rsidR="00EF07E3">
        <w:rPr>
          <w:rFonts w:ascii="Arial" w:hAnsi="Arial" w:cs="Arial"/>
          <w:sz w:val="24"/>
          <w:szCs w:val="24"/>
        </w:rPr>
        <w:t xml:space="preserve">to </w:t>
      </w:r>
      <w:r w:rsidRPr="0059753D">
        <w:rPr>
          <w:rFonts w:ascii="Arial" w:hAnsi="Arial" w:cs="Arial"/>
          <w:sz w:val="24"/>
          <w:szCs w:val="24"/>
        </w:rPr>
        <w:t xml:space="preserve">men with a lower number of </w:t>
      </w:r>
      <w:proofErr w:type="spellStart"/>
      <w:r w:rsidRPr="0059753D">
        <w:rPr>
          <w:rFonts w:ascii="Arial" w:hAnsi="Arial" w:cs="Arial"/>
          <w:sz w:val="24"/>
          <w:szCs w:val="24"/>
        </w:rPr>
        <w:t>TTh</w:t>
      </w:r>
      <w:proofErr w:type="spellEnd"/>
      <w:r w:rsidRPr="0059753D">
        <w:rPr>
          <w:rFonts w:ascii="Arial" w:hAnsi="Arial" w:cs="Arial"/>
          <w:sz w:val="24"/>
          <w:szCs w:val="24"/>
        </w:rPr>
        <w:t xml:space="preserve"> injections</w:t>
      </w:r>
      <w:r w:rsidR="00E11C1A">
        <w:rPr>
          <w:rFonts w:ascii="Arial" w:hAnsi="Arial" w:cs="Arial"/>
          <w:sz w:val="24"/>
          <w:szCs w:val="24"/>
        </w:rPr>
        <w:t xml:space="preserve">. The trend of this association was also significant. </w:t>
      </w:r>
      <w:r w:rsidRPr="0059753D">
        <w:rPr>
          <w:rFonts w:ascii="Arial" w:hAnsi="Arial" w:cs="Arial"/>
          <w:sz w:val="24"/>
          <w:szCs w:val="24"/>
        </w:rPr>
        <w:t xml:space="preserve">A similar </w:t>
      </w:r>
      <w:r w:rsidRPr="009B2795">
        <w:rPr>
          <w:rFonts w:ascii="Arial" w:hAnsi="Arial" w:cs="Arial"/>
          <w:b/>
          <w:sz w:val="24"/>
          <w:szCs w:val="24"/>
        </w:rPr>
        <w:t xml:space="preserve">decreased </w:t>
      </w:r>
      <w:r w:rsidR="009B2795" w:rsidRPr="009B2795">
        <w:rPr>
          <w:rFonts w:ascii="Arial" w:hAnsi="Arial" w:cs="Arial"/>
          <w:b/>
          <w:sz w:val="24"/>
          <w:szCs w:val="24"/>
        </w:rPr>
        <w:t xml:space="preserve">association </w:t>
      </w:r>
      <w:r w:rsidRPr="009B2795">
        <w:rPr>
          <w:rFonts w:ascii="Arial" w:hAnsi="Arial" w:cs="Arial"/>
          <w:b/>
          <w:sz w:val="24"/>
          <w:szCs w:val="24"/>
        </w:rPr>
        <w:t xml:space="preserve">of </w:t>
      </w:r>
      <w:proofErr w:type="spellStart"/>
      <w:r w:rsidRPr="009B2795">
        <w:rPr>
          <w:rFonts w:ascii="Arial" w:hAnsi="Arial" w:cs="Arial"/>
          <w:b/>
          <w:sz w:val="24"/>
          <w:szCs w:val="24"/>
        </w:rPr>
        <w:t>PCa</w:t>
      </w:r>
      <w:proofErr w:type="spellEnd"/>
      <w:r w:rsidRPr="0059753D">
        <w:rPr>
          <w:rFonts w:ascii="Arial" w:hAnsi="Arial" w:cs="Arial"/>
          <w:sz w:val="24"/>
          <w:szCs w:val="24"/>
        </w:rPr>
        <w:t xml:space="preserve"> was found after comparing the highest with the lowest category of topical gel days’ supply,</w:t>
      </w:r>
      <w:r>
        <w:rPr>
          <w:rFonts w:ascii="Arial" w:hAnsi="Arial" w:cs="Arial"/>
          <w:sz w:val="24"/>
          <w:szCs w:val="24"/>
        </w:rPr>
        <w:t xml:space="preserve"> including a </w:t>
      </w:r>
      <w:r w:rsidRPr="0059753D">
        <w:rPr>
          <w:rFonts w:ascii="Arial" w:hAnsi="Arial" w:cs="Arial"/>
          <w:sz w:val="24"/>
          <w:szCs w:val="24"/>
        </w:rPr>
        <w:t>significant trend</w:t>
      </w:r>
      <w:r w:rsidR="002B432A">
        <w:rPr>
          <w:rFonts w:ascii="Arial" w:hAnsi="Arial" w:cs="Arial"/>
          <w:sz w:val="24"/>
          <w:szCs w:val="24"/>
        </w:rPr>
        <w:t xml:space="preserve"> of the association</w:t>
      </w:r>
      <w:r w:rsidRPr="0059753D">
        <w:rPr>
          <w:rFonts w:ascii="Arial" w:hAnsi="Arial" w:cs="Arial"/>
          <w:sz w:val="24"/>
          <w:szCs w:val="24"/>
        </w:rPr>
        <w:t xml:space="preserve">. In stratified analysis, there were significant inverse associations between </w:t>
      </w:r>
      <w:proofErr w:type="spellStart"/>
      <w:r w:rsidRPr="0059753D">
        <w:rPr>
          <w:rFonts w:ascii="Arial" w:hAnsi="Arial" w:cs="Arial"/>
          <w:sz w:val="24"/>
          <w:szCs w:val="24"/>
        </w:rPr>
        <w:t>TTh</w:t>
      </w:r>
      <w:proofErr w:type="spellEnd"/>
      <w:r w:rsidRPr="0059753D">
        <w:rPr>
          <w:rFonts w:ascii="Arial" w:hAnsi="Arial" w:cs="Arial"/>
          <w:sz w:val="24"/>
          <w:szCs w:val="24"/>
        </w:rPr>
        <w:t xml:space="preserve"> injections (high vs low) and topical gels (high vs low) and </w:t>
      </w:r>
      <w:proofErr w:type="spellStart"/>
      <w:r w:rsidRPr="0059753D">
        <w:rPr>
          <w:rFonts w:ascii="Arial" w:hAnsi="Arial" w:cs="Arial"/>
          <w:sz w:val="24"/>
          <w:szCs w:val="24"/>
        </w:rPr>
        <w:t>PCa</w:t>
      </w:r>
      <w:proofErr w:type="spellEnd"/>
      <w:r w:rsidR="00AB7BCD">
        <w:rPr>
          <w:rFonts w:ascii="Arial" w:hAnsi="Arial" w:cs="Arial"/>
          <w:sz w:val="24"/>
          <w:szCs w:val="24"/>
        </w:rPr>
        <w:t xml:space="preserve"> </w:t>
      </w:r>
      <w:r w:rsidRPr="0059753D">
        <w:rPr>
          <w:rFonts w:ascii="Arial" w:hAnsi="Arial" w:cs="Arial"/>
          <w:sz w:val="24"/>
          <w:szCs w:val="24"/>
        </w:rPr>
        <w:t>among non-diabetic men. No significant associations were identified among diabetic men.</w:t>
      </w:r>
    </w:p>
    <w:p w14:paraId="675E277E" w14:textId="0FCE7298" w:rsidR="0056020B" w:rsidRDefault="0056020B" w:rsidP="00595327">
      <w:pPr>
        <w:spacing w:line="360" w:lineRule="auto"/>
        <w:contextualSpacing/>
        <w:rPr>
          <w:rFonts w:ascii="Arial" w:hAnsi="Arial" w:cs="Arial"/>
          <w:color w:val="000000" w:themeColor="text1"/>
          <w:sz w:val="24"/>
          <w:szCs w:val="24"/>
        </w:rPr>
      </w:pPr>
      <w:r>
        <w:rPr>
          <w:rFonts w:ascii="Arial" w:hAnsi="Arial" w:cs="Arial"/>
          <w:sz w:val="24"/>
          <w:szCs w:val="24"/>
        </w:rPr>
        <w:tab/>
      </w:r>
      <w:r w:rsidRPr="00D4674B">
        <w:rPr>
          <w:rFonts w:ascii="Arial" w:hAnsi="Arial" w:cs="Arial"/>
          <w:color w:val="000000" w:themeColor="text1"/>
          <w:sz w:val="24"/>
          <w:szCs w:val="24"/>
        </w:rPr>
        <w:t xml:space="preserve">A number of studies and reviews have previously addressed the association between </w:t>
      </w:r>
      <w:proofErr w:type="spellStart"/>
      <w:r w:rsidRPr="00D4674B">
        <w:rPr>
          <w:rFonts w:ascii="Arial" w:hAnsi="Arial" w:cs="Arial"/>
          <w:color w:val="000000" w:themeColor="text1"/>
          <w:sz w:val="24"/>
          <w:szCs w:val="24"/>
        </w:rPr>
        <w:t>TTh</w:t>
      </w:r>
      <w:proofErr w:type="spellEnd"/>
      <w:r w:rsidRPr="00D4674B">
        <w:rPr>
          <w:rFonts w:ascii="Arial" w:hAnsi="Arial" w:cs="Arial"/>
          <w:color w:val="000000" w:themeColor="text1"/>
          <w:sz w:val="24"/>
          <w:szCs w:val="24"/>
        </w:rPr>
        <w:t xml:space="preserve"> use and PCa.</w:t>
      </w:r>
      <w:r w:rsidRPr="00D4674B">
        <w:rPr>
          <w:rFonts w:ascii="Arial" w:hAnsi="Arial" w:cs="Arial"/>
          <w:color w:val="000000" w:themeColor="text1"/>
          <w:sz w:val="24"/>
          <w:szCs w:val="24"/>
        </w:rPr>
        <w:fldChar w:fldCharType="begin"/>
      </w:r>
      <w:r w:rsidR="008853F0">
        <w:rPr>
          <w:rFonts w:ascii="Arial" w:hAnsi="Arial" w:cs="Arial"/>
          <w:color w:val="000000" w:themeColor="text1"/>
          <w:sz w:val="24"/>
          <w:szCs w:val="24"/>
        </w:rPr>
        <w:instrText>ADDIN RW.CITE{{1279 Lopez,D.S. 2017; 755 Klap,J. 2015}}</w:instrText>
      </w:r>
      <w:r w:rsidRPr="00D4674B">
        <w:rPr>
          <w:rFonts w:ascii="Arial" w:hAnsi="Arial" w:cs="Arial"/>
          <w:color w:val="000000" w:themeColor="text1"/>
          <w:sz w:val="24"/>
          <w:szCs w:val="24"/>
        </w:rPr>
        <w:fldChar w:fldCharType="separate"/>
      </w:r>
      <w:r w:rsidR="008853F0" w:rsidRPr="008853F0">
        <w:rPr>
          <w:rFonts w:ascii="Arial" w:hAnsi="Arial" w:cs="Arial"/>
          <w:bCs/>
          <w:color w:val="000000" w:themeColor="text1"/>
          <w:sz w:val="24"/>
          <w:szCs w:val="24"/>
          <w:vertAlign w:val="superscript"/>
        </w:rPr>
        <w:t>27,28</w:t>
      </w:r>
      <w:r w:rsidRPr="00D4674B">
        <w:rPr>
          <w:rFonts w:ascii="Arial" w:hAnsi="Arial" w:cs="Arial"/>
          <w:color w:val="000000" w:themeColor="text1"/>
          <w:sz w:val="24"/>
          <w:szCs w:val="24"/>
        </w:rPr>
        <w:fldChar w:fldCharType="end"/>
      </w:r>
      <w:r w:rsidRPr="00D4674B">
        <w:rPr>
          <w:rFonts w:ascii="Arial" w:hAnsi="Arial" w:cs="Arial"/>
          <w:color w:val="000000" w:themeColor="text1"/>
          <w:sz w:val="24"/>
          <w:szCs w:val="24"/>
        </w:rPr>
        <w:t xml:space="preserve"> Therefore, </w:t>
      </w:r>
      <w:r w:rsidRPr="00947275">
        <w:rPr>
          <w:rFonts w:ascii="Arial" w:hAnsi="Arial" w:cs="Arial"/>
          <w:color w:val="000000" w:themeColor="text1"/>
          <w:sz w:val="24"/>
          <w:szCs w:val="24"/>
        </w:rPr>
        <w:t>several aspects of the findings of our investigation merit further discussion</w:t>
      </w:r>
      <w:r>
        <w:rPr>
          <w:rFonts w:ascii="Arial" w:hAnsi="Arial" w:cs="Arial"/>
          <w:color w:val="000000" w:themeColor="text1"/>
          <w:sz w:val="24"/>
          <w:szCs w:val="24"/>
        </w:rPr>
        <w:t xml:space="preserve">. </w:t>
      </w:r>
      <w:r w:rsidRPr="00D4674B">
        <w:rPr>
          <w:rFonts w:ascii="Arial" w:hAnsi="Arial" w:cs="Arial"/>
          <w:color w:val="000000" w:themeColor="text1"/>
          <w:sz w:val="24"/>
          <w:szCs w:val="24"/>
        </w:rPr>
        <w:t>First, our study included a large sample size</w:t>
      </w:r>
      <w:r>
        <w:rPr>
          <w:rFonts w:ascii="Arial" w:hAnsi="Arial" w:cs="Arial"/>
          <w:color w:val="000000" w:themeColor="text1"/>
          <w:sz w:val="24"/>
          <w:szCs w:val="24"/>
        </w:rPr>
        <w:t xml:space="preserve"> of </w:t>
      </w:r>
      <w:r w:rsidRPr="00D4674B">
        <w:rPr>
          <w:rFonts w:ascii="Arial" w:hAnsi="Arial" w:cs="Arial"/>
          <w:color w:val="000000" w:themeColor="text1"/>
          <w:sz w:val="24"/>
          <w:szCs w:val="24"/>
        </w:rPr>
        <w:t xml:space="preserve">189,491 men followed for three years with a total of 1,424 incident </w:t>
      </w:r>
      <w:proofErr w:type="spellStart"/>
      <w:r w:rsidRPr="00D4674B">
        <w:rPr>
          <w:rFonts w:ascii="Arial" w:hAnsi="Arial" w:cs="Arial"/>
          <w:color w:val="000000" w:themeColor="text1"/>
          <w:sz w:val="24"/>
          <w:szCs w:val="24"/>
        </w:rPr>
        <w:t>PCa</w:t>
      </w:r>
      <w:proofErr w:type="spellEnd"/>
      <w:r w:rsidRPr="00D4674B">
        <w:rPr>
          <w:rFonts w:ascii="Arial" w:hAnsi="Arial" w:cs="Arial"/>
          <w:color w:val="000000" w:themeColor="text1"/>
          <w:sz w:val="24"/>
          <w:szCs w:val="24"/>
        </w:rPr>
        <w:t xml:space="preserve"> cases</w:t>
      </w:r>
      <w:r w:rsidR="009D7E08">
        <w:rPr>
          <w:rFonts w:ascii="Arial" w:hAnsi="Arial" w:cs="Arial"/>
          <w:color w:val="000000" w:themeColor="text1"/>
          <w:sz w:val="24"/>
          <w:szCs w:val="24"/>
        </w:rPr>
        <w:t xml:space="preserve"> (median follow up time is 26 months)</w:t>
      </w:r>
      <w:r w:rsidRPr="00D4674B">
        <w:rPr>
          <w:rFonts w:ascii="Arial" w:hAnsi="Arial" w:cs="Arial"/>
          <w:color w:val="000000" w:themeColor="text1"/>
          <w:sz w:val="24"/>
          <w:szCs w:val="24"/>
        </w:rPr>
        <w:t xml:space="preserve">. More specifically, there were 608 </w:t>
      </w:r>
      <w:proofErr w:type="spellStart"/>
      <w:r w:rsidRPr="00D4674B">
        <w:rPr>
          <w:rFonts w:ascii="Arial" w:hAnsi="Arial" w:cs="Arial"/>
          <w:color w:val="000000" w:themeColor="text1"/>
          <w:sz w:val="24"/>
          <w:szCs w:val="24"/>
        </w:rPr>
        <w:t>PCa</w:t>
      </w:r>
      <w:proofErr w:type="spellEnd"/>
      <w:r w:rsidRPr="00D4674B">
        <w:rPr>
          <w:rFonts w:ascii="Arial" w:hAnsi="Arial" w:cs="Arial"/>
          <w:color w:val="000000" w:themeColor="text1"/>
          <w:sz w:val="24"/>
          <w:szCs w:val="24"/>
        </w:rPr>
        <w:t xml:space="preserve"> cases in the </w:t>
      </w:r>
      <w:proofErr w:type="spellStart"/>
      <w:r w:rsidRPr="00D4674B">
        <w:rPr>
          <w:rFonts w:ascii="Arial" w:hAnsi="Arial" w:cs="Arial"/>
          <w:color w:val="000000" w:themeColor="text1"/>
          <w:sz w:val="24"/>
          <w:szCs w:val="24"/>
        </w:rPr>
        <w:t>TTh</w:t>
      </w:r>
      <w:proofErr w:type="spellEnd"/>
      <w:r w:rsidRPr="00D4674B">
        <w:rPr>
          <w:rFonts w:ascii="Arial" w:hAnsi="Arial" w:cs="Arial"/>
          <w:color w:val="000000" w:themeColor="text1"/>
          <w:sz w:val="24"/>
          <w:szCs w:val="24"/>
        </w:rPr>
        <w:t xml:space="preserve"> injection group and 733 </w:t>
      </w:r>
      <w:proofErr w:type="spellStart"/>
      <w:r w:rsidRPr="00D4674B">
        <w:rPr>
          <w:rFonts w:ascii="Arial" w:hAnsi="Arial" w:cs="Arial"/>
          <w:color w:val="000000" w:themeColor="text1"/>
          <w:sz w:val="24"/>
          <w:szCs w:val="24"/>
        </w:rPr>
        <w:t>PCa</w:t>
      </w:r>
      <w:proofErr w:type="spellEnd"/>
      <w:r w:rsidRPr="00D4674B">
        <w:rPr>
          <w:rFonts w:ascii="Arial" w:hAnsi="Arial" w:cs="Arial"/>
          <w:color w:val="000000" w:themeColor="text1"/>
          <w:sz w:val="24"/>
          <w:szCs w:val="24"/>
        </w:rPr>
        <w:t xml:space="preserve"> cases in the </w:t>
      </w:r>
      <w:proofErr w:type="spellStart"/>
      <w:r w:rsidRPr="00D4674B">
        <w:rPr>
          <w:rFonts w:ascii="Arial" w:hAnsi="Arial" w:cs="Arial"/>
          <w:color w:val="000000" w:themeColor="text1"/>
          <w:sz w:val="24"/>
          <w:szCs w:val="24"/>
        </w:rPr>
        <w:t>TTh</w:t>
      </w:r>
      <w:proofErr w:type="spellEnd"/>
      <w:r w:rsidRPr="00D4674B">
        <w:rPr>
          <w:rFonts w:ascii="Arial" w:hAnsi="Arial" w:cs="Arial"/>
          <w:color w:val="000000" w:themeColor="text1"/>
          <w:sz w:val="24"/>
          <w:szCs w:val="24"/>
        </w:rPr>
        <w:t xml:space="preserve"> topical gel use group.</w:t>
      </w:r>
      <w:r w:rsidR="00FD4DFF">
        <w:rPr>
          <w:rFonts w:ascii="Arial" w:hAnsi="Arial" w:cs="Arial"/>
          <w:color w:val="000000" w:themeColor="text1"/>
          <w:sz w:val="24"/>
          <w:szCs w:val="24"/>
        </w:rPr>
        <w:t xml:space="preserve"> These groups have a large sample size to conduct these associations. </w:t>
      </w:r>
      <w:r>
        <w:rPr>
          <w:rFonts w:ascii="Arial" w:hAnsi="Arial" w:cs="Arial"/>
          <w:color w:val="000000" w:themeColor="text1"/>
          <w:sz w:val="24"/>
          <w:szCs w:val="24"/>
        </w:rPr>
        <w:t xml:space="preserve">The issue of a </w:t>
      </w:r>
      <w:r w:rsidRPr="00D4674B">
        <w:rPr>
          <w:rFonts w:ascii="Arial" w:hAnsi="Arial" w:cs="Arial"/>
          <w:color w:val="000000" w:themeColor="text1"/>
          <w:sz w:val="24"/>
          <w:szCs w:val="24"/>
        </w:rPr>
        <w:t xml:space="preserve">small sample size of </w:t>
      </w:r>
      <w:proofErr w:type="spellStart"/>
      <w:r w:rsidRPr="00D4674B">
        <w:rPr>
          <w:rFonts w:ascii="Arial" w:hAnsi="Arial" w:cs="Arial"/>
          <w:color w:val="000000" w:themeColor="text1"/>
          <w:sz w:val="24"/>
          <w:szCs w:val="24"/>
        </w:rPr>
        <w:t>PCa</w:t>
      </w:r>
      <w:proofErr w:type="spellEnd"/>
      <w:r w:rsidRPr="00D4674B">
        <w:rPr>
          <w:rFonts w:ascii="Arial" w:hAnsi="Arial" w:cs="Arial"/>
          <w:color w:val="000000" w:themeColor="text1"/>
          <w:sz w:val="24"/>
          <w:szCs w:val="24"/>
        </w:rPr>
        <w:t xml:space="preserve"> cases with </w:t>
      </w:r>
      <w:proofErr w:type="spellStart"/>
      <w:r w:rsidRPr="00D4674B">
        <w:rPr>
          <w:rFonts w:ascii="Arial" w:hAnsi="Arial" w:cs="Arial"/>
          <w:color w:val="000000" w:themeColor="text1"/>
          <w:sz w:val="24"/>
          <w:szCs w:val="24"/>
        </w:rPr>
        <w:t>TTh</w:t>
      </w:r>
      <w:proofErr w:type="spellEnd"/>
      <w:r w:rsidRPr="00D4674B">
        <w:rPr>
          <w:rFonts w:ascii="Arial" w:hAnsi="Arial" w:cs="Arial"/>
          <w:color w:val="000000" w:themeColor="text1"/>
          <w:sz w:val="24"/>
          <w:szCs w:val="24"/>
        </w:rPr>
        <w:t xml:space="preserve"> use has been one of the most common limitations from previous studies, including meta-analysis.</w:t>
      </w:r>
      <w:r w:rsidRPr="00D4674B">
        <w:rPr>
          <w:rFonts w:ascii="Arial" w:hAnsi="Arial" w:cs="Arial"/>
          <w:color w:val="000000" w:themeColor="text1"/>
          <w:sz w:val="24"/>
          <w:szCs w:val="24"/>
        </w:rPr>
        <w:fldChar w:fldCharType="begin"/>
      </w:r>
      <w:r w:rsidR="008853F0">
        <w:rPr>
          <w:rFonts w:ascii="Arial" w:hAnsi="Arial" w:cs="Arial"/>
          <w:color w:val="000000" w:themeColor="text1"/>
          <w:sz w:val="24"/>
          <w:szCs w:val="24"/>
        </w:rPr>
        <w:instrText>ADDIN RW.CITE{{902 Cui,Y. 2014; 1222 Boyle,P. 2016}}</w:instrText>
      </w:r>
      <w:r w:rsidRPr="00D4674B">
        <w:rPr>
          <w:rFonts w:ascii="Arial" w:hAnsi="Arial" w:cs="Arial"/>
          <w:color w:val="000000" w:themeColor="text1"/>
          <w:sz w:val="24"/>
          <w:szCs w:val="24"/>
        </w:rPr>
        <w:fldChar w:fldCharType="separate"/>
      </w:r>
      <w:r w:rsidR="008853F0" w:rsidRPr="008853F0">
        <w:rPr>
          <w:rFonts w:ascii="Arial" w:hAnsi="Arial" w:cs="Arial"/>
          <w:bCs/>
          <w:color w:val="000000" w:themeColor="text1"/>
          <w:sz w:val="24"/>
          <w:szCs w:val="24"/>
          <w:vertAlign w:val="superscript"/>
        </w:rPr>
        <w:t>16,17</w:t>
      </w:r>
      <w:r w:rsidRPr="00D4674B">
        <w:rPr>
          <w:rFonts w:ascii="Arial" w:hAnsi="Arial" w:cs="Arial"/>
          <w:color w:val="000000" w:themeColor="text1"/>
          <w:sz w:val="24"/>
          <w:szCs w:val="24"/>
        </w:rPr>
        <w:fldChar w:fldCharType="end"/>
      </w:r>
      <w:r>
        <w:rPr>
          <w:rFonts w:ascii="Arial" w:hAnsi="Arial" w:cs="Arial"/>
          <w:color w:val="000000" w:themeColor="text1"/>
          <w:sz w:val="24"/>
          <w:szCs w:val="24"/>
        </w:rPr>
        <w:t xml:space="preserve"> For instance, </w:t>
      </w:r>
      <w:r w:rsidRPr="00D4674B">
        <w:rPr>
          <w:rFonts w:ascii="Arial" w:hAnsi="Arial" w:cs="Arial"/>
          <w:color w:val="000000" w:themeColor="text1"/>
          <w:sz w:val="24"/>
          <w:szCs w:val="24"/>
        </w:rPr>
        <w:t xml:space="preserve">Cui </w:t>
      </w:r>
      <w:r w:rsidRPr="00D4674B">
        <w:rPr>
          <w:rFonts w:ascii="Arial" w:hAnsi="Arial" w:cs="Arial"/>
          <w:i/>
          <w:color w:val="000000" w:themeColor="text1"/>
          <w:sz w:val="24"/>
          <w:szCs w:val="24"/>
        </w:rPr>
        <w:t>et al.</w:t>
      </w:r>
      <w:r w:rsidRPr="00D4674B">
        <w:rPr>
          <w:rFonts w:ascii="Arial" w:hAnsi="Arial" w:cs="Arial"/>
          <w:color w:val="000000" w:themeColor="text1"/>
          <w:sz w:val="24"/>
          <w:szCs w:val="24"/>
        </w:rPr>
        <w:t xml:space="preserve"> meta-analysis consisted of 8 randomized trials with a total of 10 </w:t>
      </w:r>
      <w:proofErr w:type="spellStart"/>
      <w:r w:rsidRPr="00D4674B">
        <w:rPr>
          <w:rFonts w:ascii="Arial" w:hAnsi="Arial" w:cs="Arial"/>
          <w:color w:val="000000" w:themeColor="text1"/>
          <w:sz w:val="24"/>
          <w:szCs w:val="24"/>
        </w:rPr>
        <w:t>PCa</w:t>
      </w:r>
      <w:proofErr w:type="spellEnd"/>
      <w:r w:rsidRPr="00D4674B">
        <w:rPr>
          <w:rFonts w:ascii="Arial" w:hAnsi="Arial" w:cs="Arial"/>
          <w:color w:val="000000" w:themeColor="text1"/>
          <w:sz w:val="24"/>
          <w:szCs w:val="24"/>
        </w:rPr>
        <w:t xml:space="preserve"> cases in the </w:t>
      </w:r>
      <w:proofErr w:type="spellStart"/>
      <w:r w:rsidRPr="00D4674B">
        <w:rPr>
          <w:rFonts w:ascii="Arial" w:hAnsi="Arial" w:cs="Arial"/>
          <w:color w:val="000000" w:themeColor="text1"/>
          <w:sz w:val="24"/>
          <w:szCs w:val="24"/>
        </w:rPr>
        <w:t>TTh</w:t>
      </w:r>
      <w:proofErr w:type="spellEnd"/>
      <w:r w:rsidRPr="00D4674B">
        <w:rPr>
          <w:rFonts w:ascii="Arial" w:hAnsi="Arial" w:cs="Arial"/>
          <w:color w:val="000000" w:themeColor="text1"/>
          <w:sz w:val="24"/>
          <w:szCs w:val="24"/>
        </w:rPr>
        <w:t xml:space="preserve"> injection group (n</w:t>
      </w:r>
      <w:r w:rsidR="009D7E08">
        <w:rPr>
          <w:rFonts w:ascii="Arial" w:hAnsi="Arial" w:cs="Arial"/>
          <w:color w:val="000000" w:themeColor="text1"/>
          <w:sz w:val="24"/>
          <w:szCs w:val="24"/>
        </w:rPr>
        <w:t xml:space="preserve"> </w:t>
      </w:r>
      <w:r w:rsidRPr="00D4674B">
        <w:rPr>
          <w:rFonts w:ascii="Arial" w:hAnsi="Arial" w:cs="Arial"/>
          <w:color w:val="000000" w:themeColor="text1"/>
          <w:sz w:val="24"/>
          <w:szCs w:val="24"/>
        </w:rPr>
        <w:t>=</w:t>
      </w:r>
      <w:r w:rsidR="009D7E08">
        <w:rPr>
          <w:rFonts w:ascii="Arial" w:hAnsi="Arial" w:cs="Arial"/>
          <w:color w:val="000000" w:themeColor="text1"/>
          <w:sz w:val="24"/>
          <w:szCs w:val="24"/>
        </w:rPr>
        <w:t xml:space="preserve"> </w:t>
      </w:r>
      <w:r w:rsidRPr="00D4674B">
        <w:rPr>
          <w:rFonts w:ascii="Arial" w:hAnsi="Arial" w:cs="Arial"/>
          <w:color w:val="000000" w:themeColor="text1"/>
          <w:sz w:val="24"/>
          <w:szCs w:val="24"/>
        </w:rPr>
        <w:t xml:space="preserve">969) and 8 </w:t>
      </w:r>
      <w:proofErr w:type="spellStart"/>
      <w:r w:rsidRPr="00D4674B">
        <w:rPr>
          <w:rFonts w:ascii="Arial" w:hAnsi="Arial" w:cs="Arial"/>
          <w:color w:val="000000" w:themeColor="text1"/>
          <w:sz w:val="24"/>
          <w:szCs w:val="24"/>
        </w:rPr>
        <w:t>PCa</w:t>
      </w:r>
      <w:proofErr w:type="spellEnd"/>
      <w:r w:rsidRPr="00D4674B">
        <w:rPr>
          <w:rFonts w:ascii="Arial" w:hAnsi="Arial" w:cs="Arial"/>
          <w:color w:val="000000" w:themeColor="text1"/>
          <w:sz w:val="24"/>
          <w:szCs w:val="24"/>
        </w:rPr>
        <w:t xml:space="preserve"> cases in the control group </w:t>
      </w:r>
      <w:r w:rsidRPr="00D4674B">
        <w:rPr>
          <w:rFonts w:ascii="Arial" w:hAnsi="Arial" w:cs="Arial"/>
          <w:color w:val="000000" w:themeColor="text1"/>
          <w:sz w:val="24"/>
          <w:szCs w:val="24"/>
        </w:rPr>
        <w:lastRenderedPageBreak/>
        <w:t>(n</w:t>
      </w:r>
      <w:r w:rsidR="009D7E08">
        <w:rPr>
          <w:rFonts w:ascii="Arial" w:hAnsi="Arial" w:cs="Arial"/>
          <w:color w:val="000000" w:themeColor="text1"/>
          <w:sz w:val="24"/>
          <w:szCs w:val="24"/>
        </w:rPr>
        <w:t xml:space="preserve"> </w:t>
      </w:r>
      <w:r w:rsidRPr="00D4674B">
        <w:rPr>
          <w:rFonts w:ascii="Arial" w:hAnsi="Arial" w:cs="Arial"/>
          <w:color w:val="000000" w:themeColor="text1"/>
          <w:sz w:val="24"/>
          <w:szCs w:val="24"/>
        </w:rPr>
        <w:t>=</w:t>
      </w:r>
      <w:r w:rsidR="009D7E08">
        <w:rPr>
          <w:rFonts w:ascii="Arial" w:hAnsi="Arial" w:cs="Arial"/>
          <w:color w:val="000000" w:themeColor="text1"/>
          <w:sz w:val="24"/>
          <w:szCs w:val="24"/>
        </w:rPr>
        <w:t xml:space="preserve"> </w:t>
      </w:r>
      <w:r w:rsidRPr="00D4674B">
        <w:rPr>
          <w:rFonts w:ascii="Arial" w:hAnsi="Arial" w:cs="Arial"/>
          <w:color w:val="000000" w:themeColor="text1"/>
          <w:sz w:val="24"/>
          <w:szCs w:val="24"/>
        </w:rPr>
        <w:t xml:space="preserve">578). Boyle </w:t>
      </w:r>
      <w:r w:rsidRPr="00D4674B">
        <w:rPr>
          <w:rFonts w:ascii="Arial" w:hAnsi="Arial" w:cs="Arial"/>
          <w:i/>
          <w:color w:val="000000" w:themeColor="text1"/>
          <w:sz w:val="24"/>
          <w:szCs w:val="24"/>
        </w:rPr>
        <w:t>et al.</w:t>
      </w:r>
      <w:r w:rsidRPr="00D4674B">
        <w:rPr>
          <w:rFonts w:ascii="Arial" w:hAnsi="Arial" w:cs="Arial"/>
          <w:color w:val="000000" w:themeColor="text1"/>
          <w:sz w:val="24"/>
          <w:szCs w:val="24"/>
        </w:rPr>
        <w:t xml:space="preserve"> meta-analysis consisted of 11 randomized trials and included a total of 20 </w:t>
      </w:r>
      <w:proofErr w:type="spellStart"/>
      <w:r w:rsidRPr="00D4674B">
        <w:rPr>
          <w:rFonts w:ascii="Arial" w:hAnsi="Arial" w:cs="Arial"/>
          <w:color w:val="000000" w:themeColor="text1"/>
          <w:sz w:val="24"/>
          <w:szCs w:val="24"/>
        </w:rPr>
        <w:t>PCa</w:t>
      </w:r>
      <w:proofErr w:type="spellEnd"/>
      <w:r w:rsidRPr="00D4674B">
        <w:rPr>
          <w:rFonts w:ascii="Arial" w:hAnsi="Arial" w:cs="Arial"/>
          <w:color w:val="000000" w:themeColor="text1"/>
          <w:sz w:val="24"/>
          <w:szCs w:val="24"/>
        </w:rPr>
        <w:t xml:space="preserve"> cases.  </w:t>
      </w:r>
    </w:p>
    <w:p w14:paraId="221E0051" w14:textId="1E5A44F3" w:rsidR="0056020B" w:rsidRPr="00D4674B" w:rsidRDefault="0056020B" w:rsidP="00595327">
      <w:pPr>
        <w:spacing w:line="360" w:lineRule="auto"/>
        <w:ind w:firstLine="720"/>
        <w:contextualSpacing/>
        <w:rPr>
          <w:rFonts w:ascii="Arial" w:hAnsi="Arial" w:cs="Arial"/>
          <w:color w:val="000000" w:themeColor="text1"/>
          <w:sz w:val="24"/>
          <w:szCs w:val="24"/>
        </w:rPr>
      </w:pPr>
      <w:r w:rsidRPr="00D4674B">
        <w:rPr>
          <w:rFonts w:ascii="Arial" w:hAnsi="Arial" w:cs="Arial"/>
          <w:color w:val="000000" w:themeColor="text1"/>
          <w:sz w:val="24"/>
          <w:szCs w:val="24"/>
        </w:rPr>
        <w:t>Second, the measures of association of o</w:t>
      </w:r>
      <w:r w:rsidR="00AB7BCD">
        <w:rPr>
          <w:rFonts w:ascii="Arial" w:hAnsi="Arial" w:cs="Arial"/>
          <w:color w:val="000000" w:themeColor="text1"/>
          <w:sz w:val="24"/>
          <w:szCs w:val="24"/>
        </w:rPr>
        <w:t xml:space="preserve">ur study showed a </w:t>
      </w:r>
      <w:r w:rsidR="00AB7BCD" w:rsidRPr="00AB7BCD">
        <w:rPr>
          <w:rFonts w:ascii="Arial" w:hAnsi="Arial" w:cs="Arial"/>
          <w:b/>
          <w:color w:val="000000" w:themeColor="text1"/>
          <w:sz w:val="24"/>
          <w:szCs w:val="24"/>
        </w:rPr>
        <w:t xml:space="preserve">reduced probability </w:t>
      </w:r>
      <w:r w:rsidRPr="00AB7BCD">
        <w:rPr>
          <w:rFonts w:ascii="Arial" w:hAnsi="Arial" w:cs="Arial"/>
          <w:b/>
          <w:color w:val="000000" w:themeColor="text1"/>
          <w:sz w:val="24"/>
          <w:szCs w:val="24"/>
        </w:rPr>
        <w:t xml:space="preserve">for </w:t>
      </w:r>
      <w:proofErr w:type="spellStart"/>
      <w:r w:rsidRPr="00AB7BCD">
        <w:rPr>
          <w:rFonts w:ascii="Arial" w:hAnsi="Arial" w:cs="Arial"/>
          <w:b/>
          <w:color w:val="000000" w:themeColor="text1"/>
          <w:sz w:val="24"/>
          <w:szCs w:val="24"/>
        </w:rPr>
        <w:t>PCa</w:t>
      </w:r>
      <w:proofErr w:type="spellEnd"/>
      <w:r w:rsidRPr="00D4674B">
        <w:rPr>
          <w:rFonts w:ascii="Arial" w:hAnsi="Arial" w:cs="Arial"/>
          <w:color w:val="000000" w:themeColor="text1"/>
          <w:sz w:val="24"/>
          <w:szCs w:val="24"/>
        </w:rPr>
        <w:t xml:space="preserve"> among</w:t>
      </w:r>
      <w:r>
        <w:rPr>
          <w:rFonts w:ascii="Arial" w:hAnsi="Arial" w:cs="Arial"/>
          <w:color w:val="000000" w:themeColor="text1"/>
          <w:sz w:val="24"/>
          <w:szCs w:val="24"/>
        </w:rPr>
        <w:t xml:space="preserve"> men who used </w:t>
      </w:r>
      <w:proofErr w:type="spellStart"/>
      <w:r>
        <w:rPr>
          <w:rFonts w:ascii="Arial" w:hAnsi="Arial" w:cs="Arial"/>
          <w:color w:val="000000" w:themeColor="text1"/>
          <w:sz w:val="24"/>
          <w:szCs w:val="24"/>
        </w:rPr>
        <w:t>TTh</w:t>
      </w:r>
      <w:proofErr w:type="spellEnd"/>
      <w:r w:rsidR="00FD4DFF">
        <w:rPr>
          <w:rFonts w:ascii="Arial" w:hAnsi="Arial" w:cs="Arial"/>
          <w:color w:val="000000" w:themeColor="text1"/>
          <w:sz w:val="24"/>
          <w:szCs w:val="24"/>
        </w:rPr>
        <w:t xml:space="preserve"> </w:t>
      </w:r>
      <w:r>
        <w:rPr>
          <w:rFonts w:ascii="Arial" w:hAnsi="Arial" w:cs="Arial"/>
          <w:color w:val="000000" w:themeColor="text1"/>
          <w:sz w:val="24"/>
          <w:szCs w:val="24"/>
        </w:rPr>
        <w:t>(</w:t>
      </w:r>
      <w:r w:rsidR="00FD4DFF">
        <w:rPr>
          <w:rFonts w:ascii="Arial" w:hAnsi="Arial" w:cs="Arial"/>
          <w:color w:val="000000" w:themeColor="text1"/>
          <w:sz w:val="24"/>
          <w:szCs w:val="24"/>
        </w:rPr>
        <w:t xml:space="preserve">highest vs lowest category of </w:t>
      </w:r>
      <w:proofErr w:type="spellStart"/>
      <w:r w:rsidR="00FD4DFF">
        <w:rPr>
          <w:rFonts w:ascii="Arial" w:hAnsi="Arial" w:cs="Arial"/>
          <w:color w:val="000000" w:themeColor="text1"/>
          <w:sz w:val="24"/>
          <w:szCs w:val="24"/>
        </w:rPr>
        <w:t>TTh</w:t>
      </w:r>
      <w:proofErr w:type="spellEnd"/>
      <w:r w:rsidR="00FD4DFF">
        <w:rPr>
          <w:rFonts w:ascii="Arial" w:hAnsi="Arial" w:cs="Arial"/>
          <w:color w:val="000000" w:themeColor="text1"/>
          <w:sz w:val="24"/>
          <w:szCs w:val="24"/>
        </w:rPr>
        <w:t xml:space="preserve"> </w:t>
      </w:r>
      <w:r>
        <w:rPr>
          <w:rFonts w:ascii="Arial" w:hAnsi="Arial" w:cs="Arial"/>
          <w:color w:val="000000" w:themeColor="text1"/>
          <w:sz w:val="24"/>
          <w:szCs w:val="24"/>
        </w:rPr>
        <w:t xml:space="preserve">injections and </w:t>
      </w:r>
      <w:r w:rsidR="00FD4DFF">
        <w:rPr>
          <w:rFonts w:ascii="Arial" w:hAnsi="Arial" w:cs="Arial"/>
          <w:color w:val="000000" w:themeColor="text1"/>
          <w:sz w:val="24"/>
          <w:szCs w:val="24"/>
        </w:rPr>
        <w:t xml:space="preserve">highest to lowest category of </w:t>
      </w:r>
      <w:proofErr w:type="spellStart"/>
      <w:r w:rsidR="00FD4DFF">
        <w:rPr>
          <w:rFonts w:ascii="Arial" w:hAnsi="Arial" w:cs="Arial"/>
          <w:color w:val="000000" w:themeColor="text1"/>
          <w:sz w:val="24"/>
          <w:szCs w:val="24"/>
        </w:rPr>
        <w:t>TTh</w:t>
      </w:r>
      <w:proofErr w:type="spellEnd"/>
      <w:r w:rsidR="00FD4DFF">
        <w:rPr>
          <w:rFonts w:ascii="Arial" w:hAnsi="Arial" w:cs="Arial"/>
          <w:color w:val="000000" w:themeColor="text1"/>
          <w:sz w:val="24"/>
          <w:szCs w:val="24"/>
        </w:rPr>
        <w:t xml:space="preserve"> gel supply). </w:t>
      </w:r>
      <w:r w:rsidRPr="00D4674B">
        <w:rPr>
          <w:rFonts w:ascii="Arial" w:hAnsi="Arial" w:cs="Arial"/>
          <w:color w:val="000000" w:themeColor="text1"/>
          <w:sz w:val="24"/>
          <w:szCs w:val="24"/>
        </w:rPr>
        <w:t xml:space="preserve">The direction of these associations seems to concur with </w:t>
      </w:r>
      <w:r>
        <w:rPr>
          <w:rFonts w:ascii="Arial" w:hAnsi="Arial" w:cs="Arial"/>
          <w:color w:val="000000" w:themeColor="text1"/>
          <w:sz w:val="24"/>
          <w:szCs w:val="24"/>
        </w:rPr>
        <w:t xml:space="preserve">the </w:t>
      </w:r>
      <w:r w:rsidRPr="00D4674B">
        <w:rPr>
          <w:rFonts w:ascii="Arial" w:hAnsi="Arial" w:cs="Arial"/>
          <w:color w:val="000000" w:themeColor="text1"/>
          <w:sz w:val="24"/>
          <w:szCs w:val="24"/>
        </w:rPr>
        <w:t xml:space="preserve">two meta-analyses </w:t>
      </w:r>
      <w:r>
        <w:rPr>
          <w:rFonts w:ascii="Arial" w:hAnsi="Arial" w:cs="Arial"/>
          <w:color w:val="000000" w:themeColor="text1"/>
          <w:sz w:val="24"/>
          <w:szCs w:val="24"/>
        </w:rPr>
        <w:t xml:space="preserve">of randomized controlled trials. </w:t>
      </w:r>
      <w:r w:rsidRPr="00D4674B">
        <w:rPr>
          <w:rFonts w:ascii="Arial" w:hAnsi="Arial" w:cs="Arial"/>
          <w:color w:val="000000" w:themeColor="text1"/>
          <w:sz w:val="24"/>
          <w:szCs w:val="24"/>
        </w:rPr>
        <w:t xml:space="preserve">Cui </w:t>
      </w:r>
      <w:r w:rsidRPr="00D4674B">
        <w:rPr>
          <w:rFonts w:ascii="Arial" w:hAnsi="Arial" w:cs="Arial"/>
          <w:i/>
          <w:color w:val="000000" w:themeColor="text1"/>
          <w:sz w:val="24"/>
          <w:szCs w:val="24"/>
        </w:rPr>
        <w:t>et al.</w:t>
      </w:r>
      <w:r w:rsidRPr="00D4674B">
        <w:rPr>
          <w:rFonts w:ascii="Arial" w:hAnsi="Arial" w:cs="Arial"/>
          <w:color w:val="000000" w:themeColor="text1"/>
          <w:sz w:val="24"/>
          <w:szCs w:val="24"/>
        </w:rPr>
        <w:t xml:space="preserve"> showed a summary OR of 0.74</w:t>
      </w:r>
      <w:r>
        <w:rPr>
          <w:rFonts w:ascii="Arial" w:hAnsi="Arial" w:cs="Arial"/>
          <w:color w:val="000000" w:themeColor="text1"/>
          <w:sz w:val="24"/>
          <w:szCs w:val="24"/>
        </w:rPr>
        <w:fldChar w:fldCharType="begin"/>
      </w:r>
      <w:r w:rsidR="008853F0">
        <w:rPr>
          <w:rFonts w:ascii="Arial" w:hAnsi="Arial" w:cs="Arial"/>
          <w:color w:val="000000" w:themeColor="text1"/>
          <w:sz w:val="24"/>
          <w:szCs w:val="24"/>
        </w:rPr>
        <w:instrText>ADDIN RW.CITE{{902 Cui,Y. 2014}}</w:instrText>
      </w:r>
      <w:r>
        <w:rPr>
          <w:rFonts w:ascii="Arial" w:hAnsi="Arial" w:cs="Arial"/>
          <w:color w:val="000000" w:themeColor="text1"/>
          <w:sz w:val="24"/>
          <w:szCs w:val="24"/>
        </w:rPr>
        <w:fldChar w:fldCharType="separate"/>
      </w:r>
      <w:r w:rsidR="008853F0" w:rsidRPr="008853F0">
        <w:rPr>
          <w:rFonts w:ascii="Arial" w:hAnsi="Arial" w:cs="Arial"/>
          <w:bCs/>
          <w:color w:val="000000" w:themeColor="text1"/>
          <w:sz w:val="24"/>
          <w:szCs w:val="24"/>
          <w:vertAlign w:val="superscript"/>
        </w:rPr>
        <w:t>16</w:t>
      </w:r>
      <w:r>
        <w:rPr>
          <w:rFonts w:ascii="Arial" w:hAnsi="Arial" w:cs="Arial"/>
          <w:color w:val="000000" w:themeColor="text1"/>
          <w:sz w:val="24"/>
          <w:szCs w:val="24"/>
        </w:rPr>
        <w:fldChar w:fldCharType="end"/>
      </w:r>
      <w:r w:rsidRPr="00D4674B">
        <w:rPr>
          <w:rFonts w:ascii="Arial" w:hAnsi="Arial" w:cs="Arial"/>
          <w:color w:val="000000" w:themeColor="text1"/>
          <w:sz w:val="24"/>
          <w:szCs w:val="24"/>
        </w:rPr>
        <w:t xml:space="preserve">, while Boyle </w:t>
      </w:r>
      <w:r w:rsidRPr="00D4674B">
        <w:rPr>
          <w:rFonts w:ascii="Arial" w:hAnsi="Arial" w:cs="Arial"/>
          <w:i/>
          <w:color w:val="000000" w:themeColor="text1"/>
          <w:sz w:val="24"/>
          <w:szCs w:val="24"/>
        </w:rPr>
        <w:t>et al</w:t>
      </w:r>
      <w:r w:rsidRPr="00D4674B">
        <w:rPr>
          <w:rFonts w:ascii="Arial" w:hAnsi="Arial" w:cs="Arial"/>
          <w:color w:val="000000" w:themeColor="text1"/>
          <w:sz w:val="24"/>
          <w:szCs w:val="24"/>
        </w:rPr>
        <w:t>. showed a summary OR of 0.87</w:t>
      </w:r>
      <w:r>
        <w:rPr>
          <w:rFonts w:ascii="Arial" w:hAnsi="Arial" w:cs="Arial"/>
          <w:color w:val="000000" w:themeColor="text1"/>
          <w:sz w:val="24"/>
          <w:szCs w:val="24"/>
        </w:rPr>
        <w:fldChar w:fldCharType="begin"/>
      </w:r>
      <w:r w:rsidR="008853F0">
        <w:rPr>
          <w:rFonts w:ascii="Arial" w:hAnsi="Arial" w:cs="Arial"/>
          <w:color w:val="000000" w:themeColor="text1"/>
          <w:sz w:val="24"/>
          <w:szCs w:val="24"/>
        </w:rPr>
        <w:instrText>ADDIN RW.CITE{{1222 Boyle,P. 2016}}</w:instrText>
      </w:r>
      <w:r>
        <w:rPr>
          <w:rFonts w:ascii="Arial" w:hAnsi="Arial" w:cs="Arial"/>
          <w:color w:val="000000" w:themeColor="text1"/>
          <w:sz w:val="24"/>
          <w:szCs w:val="24"/>
        </w:rPr>
        <w:fldChar w:fldCharType="separate"/>
      </w:r>
      <w:r w:rsidR="008853F0" w:rsidRPr="008853F0">
        <w:rPr>
          <w:rFonts w:ascii="Arial" w:hAnsi="Arial" w:cs="Arial"/>
          <w:bCs/>
          <w:color w:val="000000" w:themeColor="text1"/>
          <w:sz w:val="24"/>
          <w:szCs w:val="24"/>
          <w:vertAlign w:val="superscript"/>
        </w:rPr>
        <w:t>17</w:t>
      </w:r>
      <w:r>
        <w:rPr>
          <w:rFonts w:ascii="Arial" w:hAnsi="Arial" w:cs="Arial"/>
          <w:color w:val="000000" w:themeColor="text1"/>
          <w:sz w:val="24"/>
          <w:szCs w:val="24"/>
        </w:rPr>
        <w:fldChar w:fldCharType="end"/>
      </w:r>
      <w:r w:rsidRPr="00D4674B">
        <w:rPr>
          <w:rFonts w:ascii="Arial" w:hAnsi="Arial" w:cs="Arial"/>
          <w:color w:val="000000" w:themeColor="text1"/>
          <w:sz w:val="24"/>
          <w:szCs w:val="24"/>
        </w:rPr>
        <w:t>, albeit both were not statistically significant. Ye</w:t>
      </w:r>
      <w:r>
        <w:rPr>
          <w:rFonts w:ascii="Arial" w:hAnsi="Arial" w:cs="Arial"/>
          <w:color w:val="000000" w:themeColor="text1"/>
          <w:sz w:val="24"/>
          <w:szCs w:val="24"/>
        </w:rPr>
        <w:t xml:space="preserve">t, the direction and strength of these measures </w:t>
      </w:r>
      <w:r w:rsidRPr="00D4674B">
        <w:rPr>
          <w:rFonts w:ascii="Arial" w:hAnsi="Arial" w:cs="Arial"/>
          <w:color w:val="000000" w:themeColor="text1"/>
          <w:sz w:val="24"/>
          <w:szCs w:val="24"/>
        </w:rPr>
        <w:t>of association</w:t>
      </w:r>
      <w:r>
        <w:rPr>
          <w:rFonts w:ascii="Arial" w:hAnsi="Arial" w:cs="Arial"/>
          <w:color w:val="000000" w:themeColor="text1"/>
          <w:sz w:val="24"/>
          <w:szCs w:val="24"/>
        </w:rPr>
        <w:t xml:space="preserve"> from the previous meta-analyses </w:t>
      </w:r>
      <w:r w:rsidRPr="00D4674B">
        <w:rPr>
          <w:rFonts w:ascii="Arial" w:hAnsi="Arial" w:cs="Arial"/>
          <w:color w:val="000000" w:themeColor="text1"/>
          <w:sz w:val="24"/>
          <w:szCs w:val="24"/>
        </w:rPr>
        <w:t xml:space="preserve">should be highlighted </w:t>
      </w:r>
      <w:r>
        <w:rPr>
          <w:rFonts w:ascii="Arial" w:hAnsi="Arial" w:cs="Arial"/>
          <w:color w:val="000000" w:themeColor="text1"/>
          <w:sz w:val="24"/>
          <w:szCs w:val="24"/>
        </w:rPr>
        <w:t xml:space="preserve">independently of the </w:t>
      </w:r>
      <w:r w:rsidRPr="00D4674B">
        <w:rPr>
          <w:rFonts w:ascii="Arial" w:hAnsi="Arial" w:cs="Arial"/>
          <w:color w:val="000000" w:themeColor="text1"/>
          <w:sz w:val="24"/>
          <w:szCs w:val="24"/>
        </w:rPr>
        <w:t xml:space="preserve">dichotomized statistical significance of </w:t>
      </w:r>
      <w:r w:rsidRPr="003D247A">
        <w:rPr>
          <w:rFonts w:ascii="Arial" w:hAnsi="Arial" w:cs="Arial"/>
          <w:i/>
          <w:color w:val="000000" w:themeColor="text1"/>
          <w:sz w:val="24"/>
          <w:szCs w:val="24"/>
        </w:rPr>
        <w:t>P values</w:t>
      </w:r>
      <w:r w:rsidRPr="00D4674B">
        <w:rPr>
          <w:rFonts w:ascii="Arial" w:hAnsi="Arial" w:cs="Arial"/>
          <w:color w:val="000000" w:themeColor="text1"/>
          <w:sz w:val="24"/>
          <w:szCs w:val="24"/>
        </w:rPr>
        <w:t xml:space="preserve"> (</w:t>
      </w:r>
      <w:proofErr w:type="spellStart"/>
      <w:r w:rsidRPr="003D247A">
        <w:rPr>
          <w:rFonts w:ascii="Arial" w:hAnsi="Arial" w:cs="Arial"/>
          <w:i/>
          <w:color w:val="000000" w:themeColor="text1"/>
          <w:sz w:val="24"/>
          <w:szCs w:val="24"/>
        </w:rPr>
        <w:t>P</w:t>
      </w:r>
      <w:r w:rsidRPr="003D247A">
        <w:rPr>
          <w:rFonts w:ascii="Arial" w:hAnsi="Arial" w:cs="Arial"/>
          <w:i/>
          <w:color w:val="000000" w:themeColor="text1"/>
          <w:sz w:val="24"/>
          <w:szCs w:val="24"/>
          <w:vertAlign w:val="subscript"/>
        </w:rPr>
        <w:t>value</w:t>
      </w:r>
      <w:proofErr w:type="spellEnd"/>
      <w:r w:rsidRPr="00D4674B">
        <w:rPr>
          <w:rFonts w:ascii="Arial" w:hAnsi="Arial" w:cs="Arial"/>
          <w:color w:val="000000" w:themeColor="text1"/>
          <w:sz w:val="24"/>
          <w:szCs w:val="24"/>
          <w:vertAlign w:val="subscript"/>
        </w:rPr>
        <w:t xml:space="preserve"> </w:t>
      </w:r>
      <w:r w:rsidRPr="00D4674B">
        <w:rPr>
          <w:rFonts w:ascii="Arial" w:hAnsi="Arial" w:cs="Arial"/>
          <w:color w:val="000000" w:themeColor="text1"/>
          <w:sz w:val="24"/>
          <w:szCs w:val="24"/>
        </w:rPr>
        <w:t>&lt; 0.05)</w:t>
      </w:r>
      <w:r>
        <w:rPr>
          <w:rFonts w:ascii="Arial" w:hAnsi="Arial" w:cs="Arial"/>
          <w:color w:val="000000" w:themeColor="text1"/>
          <w:sz w:val="24"/>
          <w:szCs w:val="24"/>
        </w:rPr>
        <w:t xml:space="preserve">. Similarly, a more </w:t>
      </w:r>
      <w:r w:rsidRPr="00D4674B">
        <w:rPr>
          <w:rFonts w:ascii="Arial" w:hAnsi="Arial" w:cs="Arial"/>
          <w:color w:val="000000" w:themeColor="text1"/>
          <w:sz w:val="24"/>
          <w:szCs w:val="24"/>
        </w:rPr>
        <w:t>recent</w:t>
      </w:r>
      <w:r>
        <w:rPr>
          <w:rFonts w:ascii="Arial" w:hAnsi="Arial" w:cs="Arial"/>
          <w:color w:val="000000" w:themeColor="text1"/>
          <w:sz w:val="24"/>
          <w:szCs w:val="24"/>
        </w:rPr>
        <w:t xml:space="preserve"> study </w:t>
      </w:r>
      <w:r w:rsidRPr="00D4674B">
        <w:rPr>
          <w:rFonts w:ascii="Arial" w:hAnsi="Arial" w:cs="Arial"/>
          <w:color w:val="000000" w:themeColor="text1"/>
          <w:sz w:val="24"/>
          <w:szCs w:val="24"/>
        </w:rPr>
        <w:t>reported</w:t>
      </w:r>
      <w:r>
        <w:rPr>
          <w:rFonts w:ascii="Arial" w:hAnsi="Arial" w:cs="Arial"/>
          <w:color w:val="000000" w:themeColor="text1"/>
          <w:sz w:val="24"/>
          <w:szCs w:val="24"/>
        </w:rPr>
        <w:t xml:space="preserve"> a small effect on the o</w:t>
      </w:r>
      <w:r w:rsidRPr="00D4674B">
        <w:rPr>
          <w:rFonts w:ascii="Arial" w:hAnsi="Arial" w:cs="Arial"/>
          <w:color w:val="000000" w:themeColor="text1"/>
          <w:sz w:val="24"/>
          <w:szCs w:val="24"/>
        </w:rPr>
        <w:t xml:space="preserve">verall of </w:t>
      </w:r>
      <w:proofErr w:type="spellStart"/>
      <w:r w:rsidRPr="00D4674B">
        <w:rPr>
          <w:rFonts w:ascii="Arial" w:hAnsi="Arial" w:cs="Arial"/>
          <w:color w:val="000000" w:themeColor="text1"/>
          <w:sz w:val="24"/>
          <w:szCs w:val="24"/>
        </w:rPr>
        <w:t>PCa</w:t>
      </w:r>
      <w:proofErr w:type="spellEnd"/>
      <w:r>
        <w:rPr>
          <w:rFonts w:ascii="Arial" w:hAnsi="Arial" w:cs="Arial"/>
          <w:color w:val="000000" w:themeColor="text1"/>
          <w:sz w:val="24"/>
          <w:szCs w:val="24"/>
        </w:rPr>
        <w:t xml:space="preserve"> among </w:t>
      </w:r>
      <w:proofErr w:type="spellStart"/>
      <w:r>
        <w:rPr>
          <w:rFonts w:ascii="Arial" w:hAnsi="Arial" w:cs="Arial"/>
          <w:color w:val="000000" w:themeColor="text1"/>
          <w:sz w:val="24"/>
          <w:szCs w:val="24"/>
        </w:rPr>
        <w:t>TTh</w:t>
      </w:r>
      <w:proofErr w:type="spellEnd"/>
      <w:r>
        <w:rPr>
          <w:rFonts w:ascii="Arial" w:hAnsi="Arial" w:cs="Arial"/>
          <w:color w:val="000000" w:themeColor="text1"/>
          <w:sz w:val="24"/>
          <w:szCs w:val="24"/>
        </w:rPr>
        <w:t xml:space="preserve"> users (n = 284), but this effect was not statistically significant </w:t>
      </w:r>
      <w:r w:rsidRPr="00D4674B">
        <w:rPr>
          <w:rFonts w:ascii="Arial" w:hAnsi="Arial" w:cs="Arial"/>
          <w:color w:val="000000" w:themeColor="text1"/>
          <w:sz w:val="24"/>
          <w:szCs w:val="24"/>
        </w:rPr>
        <w:t>(OR = 1.03, 95% CI: 0.90, 1.17)</w:t>
      </w:r>
      <w:r>
        <w:rPr>
          <w:rFonts w:ascii="Arial" w:hAnsi="Arial" w:cs="Arial"/>
          <w:color w:val="000000" w:themeColor="text1"/>
          <w:sz w:val="24"/>
          <w:szCs w:val="24"/>
        </w:rPr>
        <w:t>.</w:t>
      </w:r>
    </w:p>
    <w:p w14:paraId="73FEDA58" w14:textId="07E734F6" w:rsidR="0056020B" w:rsidRDefault="0056020B" w:rsidP="00595327">
      <w:pPr>
        <w:autoSpaceDE w:val="0"/>
        <w:autoSpaceDN w:val="0"/>
        <w:adjustRightInd w:val="0"/>
        <w:spacing w:after="0" w:line="360" w:lineRule="auto"/>
        <w:ind w:firstLine="720"/>
        <w:rPr>
          <w:rFonts w:ascii="Arial" w:hAnsi="Arial" w:cs="Arial"/>
          <w:sz w:val="24"/>
          <w:szCs w:val="24"/>
        </w:rPr>
      </w:pPr>
      <w:r>
        <w:rPr>
          <w:rFonts w:ascii="Arial" w:hAnsi="Arial" w:cs="Arial"/>
          <w:sz w:val="24"/>
          <w:szCs w:val="24"/>
        </w:rPr>
        <w:t xml:space="preserve">Third, although our study did not investigate </w:t>
      </w:r>
      <w:proofErr w:type="spellStart"/>
      <w:r>
        <w:rPr>
          <w:rFonts w:ascii="Arial" w:hAnsi="Arial" w:cs="Arial"/>
          <w:sz w:val="24"/>
          <w:szCs w:val="24"/>
        </w:rPr>
        <w:t>PCa</w:t>
      </w:r>
      <w:proofErr w:type="spellEnd"/>
      <w:r>
        <w:rPr>
          <w:rFonts w:ascii="Arial" w:hAnsi="Arial" w:cs="Arial"/>
          <w:sz w:val="24"/>
          <w:szCs w:val="24"/>
        </w:rPr>
        <w:t xml:space="preserve"> disease progression, which is the clinically relevant outcome, it is noteworthy to mention that even more recent studies on disea</w:t>
      </w:r>
      <w:r w:rsidR="00AB7BCD">
        <w:rPr>
          <w:rFonts w:ascii="Arial" w:hAnsi="Arial" w:cs="Arial"/>
          <w:sz w:val="24"/>
          <w:szCs w:val="24"/>
        </w:rPr>
        <w:t xml:space="preserve">se progression have not found a </w:t>
      </w:r>
      <w:r w:rsidR="00AB7BCD" w:rsidRPr="00AB7BCD">
        <w:rPr>
          <w:rFonts w:ascii="Arial" w:hAnsi="Arial" w:cs="Arial"/>
          <w:b/>
          <w:sz w:val="24"/>
          <w:szCs w:val="24"/>
        </w:rPr>
        <w:t xml:space="preserve">higher probability of </w:t>
      </w:r>
      <w:proofErr w:type="spellStart"/>
      <w:r w:rsidRPr="00AB7BCD">
        <w:rPr>
          <w:rFonts w:ascii="Arial" w:hAnsi="Arial" w:cs="Arial"/>
          <w:b/>
          <w:sz w:val="24"/>
          <w:szCs w:val="24"/>
        </w:rPr>
        <w:t>PCa</w:t>
      </w:r>
      <w:proofErr w:type="spellEnd"/>
      <w:r>
        <w:rPr>
          <w:rFonts w:ascii="Arial" w:hAnsi="Arial" w:cs="Arial"/>
          <w:sz w:val="24"/>
          <w:szCs w:val="24"/>
        </w:rPr>
        <w:t xml:space="preserve"> among </w:t>
      </w:r>
      <w:proofErr w:type="spellStart"/>
      <w:r>
        <w:rPr>
          <w:rFonts w:ascii="Arial" w:hAnsi="Arial" w:cs="Arial"/>
          <w:sz w:val="24"/>
          <w:szCs w:val="24"/>
        </w:rPr>
        <w:t>TTh</w:t>
      </w:r>
      <w:proofErr w:type="spellEnd"/>
      <w:r>
        <w:rPr>
          <w:rFonts w:ascii="Arial" w:hAnsi="Arial" w:cs="Arial"/>
          <w:sz w:val="24"/>
          <w:szCs w:val="24"/>
        </w:rPr>
        <w:t xml:space="preserve"> users either. In fact, the direction of the measures of association are in the opposite direction. For instance, two recent nested case-control studies (American</w:t>
      </w:r>
      <w:r>
        <w:rPr>
          <w:rFonts w:ascii="Arial" w:hAnsi="Arial" w:cs="Arial"/>
          <w:sz w:val="24"/>
          <w:szCs w:val="24"/>
        </w:rPr>
        <w:fldChar w:fldCharType="begin"/>
      </w:r>
      <w:r w:rsidR="008853F0">
        <w:rPr>
          <w:rFonts w:ascii="Arial" w:hAnsi="Arial" w:cs="Arial"/>
          <w:sz w:val="24"/>
          <w:szCs w:val="24"/>
        </w:rPr>
        <w:instrText>ADDIN RW.CITE{{841 Baillargeon,J. 2015}}</w:instrText>
      </w:r>
      <w:r>
        <w:rPr>
          <w:rFonts w:ascii="Arial" w:hAnsi="Arial" w:cs="Arial"/>
          <w:sz w:val="24"/>
          <w:szCs w:val="24"/>
        </w:rPr>
        <w:fldChar w:fldCharType="separate"/>
      </w:r>
      <w:r w:rsidR="008853F0" w:rsidRPr="008853F0">
        <w:rPr>
          <w:rFonts w:ascii="Arial" w:hAnsi="Arial" w:cs="Arial"/>
          <w:bCs/>
          <w:sz w:val="24"/>
          <w:szCs w:val="24"/>
          <w:vertAlign w:val="superscript"/>
        </w:rPr>
        <w:t>29</w:t>
      </w:r>
      <w:r>
        <w:rPr>
          <w:rFonts w:ascii="Arial" w:hAnsi="Arial" w:cs="Arial"/>
          <w:sz w:val="24"/>
          <w:szCs w:val="24"/>
        </w:rPr>
        <w:fldChar w:fldCharType="end"/>
      </w:r>
      <w:r>
        <w:rPr>
          <w:rFonts w:ascii="Arial" w:hAnsi="Arial" w:cs="Arial"/>
          <w:sz w:val="24"/>
          <w:szCs w:val="24"/>
        </w:rPr>
        <w:t xml:space="preserve"> and European</w:t>
      </w:r>
      <w:r>
        <w:rPr>
          <w:rFonts w:ascii="Arial" w:hAnsi="Arial" w:cs="Arial"/>
          <w:sz w:val="24"/>
          <w:szCs w:val="24"/>
        </w:rPr>
        <w:fldChar w:fldCharType="begin"/>
      </w:r>
      <w:r w:rsidR="008853F0">
        <w:rPr>
          <w:rFonts w:ascii="Arial" w:hAnsi="Arial" w:cs="Arial"/>
          <w:sz w:val="24"/>
          <w:szCs w:val="24"/>
        </w:rPr>
        <w:instrText>ADDIN RW.CITE{{1501 Loeb,S. 2017}}</w:instrText>
      </w:r>
      <w:r>
        <w:rPr>
          <w:rFonts w:ascii="Arial" w:hAnsi="Arial" w:cs="Arial"/>
          <w:sz w:val="24"/>
          <w:szCs w:val="24"/>
        </w:rPr>
        <w:fldChar w:fldCharType="separate"/>
      </w:r>
      <w:r w:rsidR="008853F0" w:rsidRPr="008853F0">
        <w:rPr>
          <w:rFonts w:ascii="Arial" w:hAnsi="Arial" w:cs="Arial"/>
          <w:bCs/>
          <w:sz w:val="24"/>
          <w:szCs w:val="24"/>
          <w:vertAlign w:val="superscript"/>
        </w:rPr>
        <w:t>30</w:t>
      </w:r>
      <w:r>
        <w:rPr>
          <w:rFonts w:ascii="Arial" w:hAnsi="Arial" w:cs="Arial"/>
          <w:sz w:val="24"/>
          <w:szCs w:val="24"/>
        </w:rPr>
        <w:fldChar w:fldCharType="end"/>
      </w:r>
      <w:r>
        <w:rPr>
          <w:rFonts w:ascii="Arial" w:hAnsi="Arial" w:cs="Arial"/>
          <w:sz w:val="24"/>
          <w:szCs w:val="24"/>
        </w:rPr>
        <w:t>) that used well-characterized can</w:t>
      </w:r>
      <w:r w:rsidR="00AB7BCD">
        <w:rPr>
          <w:rFonts w:ascii="Arial" w:hAnsi="Arial" w:cs="Arial"/>
          <w:sz w:val="24"/>
          <w:szCs w:val="24"/>
        </w:rPr>
        <w:t xml:space="preserve">cer registries did not report a </w:t>
      </w:r>
      <w:r w:rsidR="00AB7BCD" w:rsidRPr="00AB7BCD">
        <w:rPr>
          <w:rFonts w:ascii="Arial" w:hAnsi="Arial" w:cs="Arial"/>
          <w:b/>
          <w:sz w:val="24"/>
          <w:szCs w:val="24"/>
        </w:rPr>
        <w:t>higher probability</w:t>
      </w:r>
      <w:r w:rsidR="00AB7BCD">
        <w:rPr>
          <w:rFonts w:ascii="Arial" w:hAnsi="Arial" w:cs="Arial"/>
          <w:sz w:val="24"/>
          <w:szCs w:val="24"/>
        </w:rPr>
        <w:t xml:space="preserve"> of </w:t>
      </w:r>
      <w:r>
        <w:rPr>
          <w:rFonts w:ascii="Arial" w:hAnsi="Arial" w:cs="Arial"/>
          <w:sz w:val="24"/>
          <w:szCs w:val="24"/>
        </w:rPr>
        <w:t xml:space="preserve">disease progression among </w:t>
      </w:r>
      <w:proofErr w:type="spellStart"/>
      <w:r>
        <w:rPr>
          <w:rFonts w:ascii="Arial" w:hAnsi="Arial" w:cs="Arial"/>
          <w:sz w:val="24"/>
          <w:szCs w:val="24"/>
        </w:rPr>
        <w:t>TTh</w:t>
      </w:r>
      <w:proofErr w:type="spellEnd"/>
      <w:r>
        <w:rPr>
          <w:rFonts w:ascii="Arial" w:hAnsi="Arial" w:cs="Arial"/>
          <w:sz w:val="24"/>
          <w:szCs w:val="24"/>
        </w:rPr>
        <w:t xml:space="preserve"> users. The European study (50 </w:t>
      </w:r>
      <w:proofErr w:type="spellStart"/>
      <w:r>
        <w:rPr>
          <w:rFonts w:ascii="Arial" w:hAnsi="Arial" w:cs="Arial"/>
          <w:sz w:val="24"/>
          <w:szCs w:val="24"/>
        </w:rPr>
        <w:t>PCa</w:t>
      </w:r>
      <w:proofErr w:type="spellEnd"/>
      <w:r>
        <w:rPr>
          <w:rFonts w:ascii="Arial" w:hAnsi="Arial" w:cs="Arial"/>
          <w:sz w:val="24"/>
          <w:szCs w:val="24"/>
        </w:rPr>
        <w:t xml:space="preserve"> cases among 284 </w:t>
      </w:r>
      <w:proofErr w:type="spellStart"/>
      <w:r>
        <w:rPr>
          <w:rFonts w:ascii="Arial" w:hAnsi="Arial" w:cs="Arial"/>
          <w:sz w:val="24"/>
          <w:szCs w:val="24"/>
        </w:rPr>
        <w:t>TTh</w:t>
      </w:r>
      <w:proofErr w:type="spellEnd"/>
      <w:r>
        <w:rPr>
          <w:rFonts w:ascii="Arial" w:hAnsi="Arial" w:cs="Arial"/>
          <w:sz w:val="24"/>
          <w:szCs w:val="24"/>
        </w:rPr>
        <w:t xml:space="preserve"> users) reported a</w:t>
      </w:r>
      <w:r w:rsidR="00AB7BCD">
        <w:rPr>
          <w:rFonts w:ascii="Arial" w:hAnsi="Arial" w:cs="Arial"/>
          <w:sz w:val="24"/>
          <w:szCs w:val="24"/>
        </w:rPr>
        <w:t xml:space="preserve">n </w:t>
      </w:r>
      <w:r w:rsidR="00AB7BCD" w:rsidRPr="00AB7BCD">
        <w:rPr>
          <w:rFonts w:ascii="Arial" w:hAnsi="Arial" w:cs="Arial"/>
          <w:b/>
          <w:sz w:val="24"/>
          <w:szCs w:val="24"/>
        </w:rPr>
        <w:t>inverse association</w:t>
      </w:r>
      <w:r w:rsidR="00AB7BCD">
        <w:rPr>
          <w:rFonts w:ascii="Arial" w:hAnsi="Arial" w:cs="Arial"/>
          <w:sz w:val="24"/>
          <w:szCs w:val="24"/>
        </w:rPr>
        <w:t xml:space="preserve"> with </w:t>
      </w:r>
      <w:r>
        <w:rPr>
          <w:rFonts w:ascii="Arial" w:hAnsi="Arial" w:cs="Arial"/>
          <w:sz w:val="24"/>
          <w:szCs w:val="24"/>
        </w:rPr>
        <w:t xml:space="preserve">aggressive </w:t>
      </w:r>
      <w:proofErr w:type="spellStart"/>
      <w:r>
        <w:rPr>
          <w:rFonts w:ascii="Arial" w:hAnsi="Arial" w:cs="Arial"/>
          <w:sz w:val="24"/>
          <w:szCs w:val="24"/>
        </w:rPr>
        <w:t>PCa</w:t>
      </w:r>
      <w:proofErr w:type="spellEnd"/>
      <w:r>
        <w:rPr>
          <w:rFonts w:ascii="Arial" w:hAnsi="Arial" w:cs="Arial"/>
          <w:sz w:val="24"/>
          <w:szCs w:val="24"/>
        </w:rPr>
        <w:t xml:space="preserve">, which was defined by </w:t>
      </w:r>
      <w:r>
        <w:rPr>
          <w:rFonts w:ascii="Arial" w:hAnsi="Arial" w:cs="Arial"/>
          <w:color w:val="000000" w:themeColor="text1"/>
          <w:sz w:val="24"/>
          <w:szCs w:val="24"/>
        </w:rPr>
        <w:t xml:space="preserve">T1 to T2, </w:t>
      </w:r>
      <w:r w:rsidRPr="000F2341">
        <w:rPr>
          <w:rFonts w:ascii="Arial" w:hAnsi="Arial" w:cs="Arial"/>
          <w:color w:val="000000" w:themeColor="text1"/>
          <w:sz w:val="24"/>
          <w:szCs w:val="24"/>
        </w:rPr>
        <w:t xml:space="preserve">Gleason score of 8 to 10, 20 </w:t>
      </w:r>
      <w:r>
        <w:rPr>
          <w:rFonts w:ascii="Arial" w:hAnsi="Arial" w:cs="Arial"/>
          <w:color w:val="000000" w:themeColor="text1"/>
          <w:sz w:val="24"/>
          <w:szCs w:val="24"/>
        </w:rPr>
        <w:t xml:space="preserve">&gt; </w:t>
      </w:r>
      <w:r w:rsidRPr="000F2341">
        <w:rPr>
          <w:rFonts w:ascii="Arial" w:hAnsi="Arial" w:cs="Arial"/>
          <w:color w:val="000000" w:themeColor="text1"/>
          <w:sz w:val="24"/>
          <w:szCs w:val="24"/>
        </w:rPr>
        <w:t xml:space="preserve">PSA </w:t>
      </w:r>
      <w:r>
        <w:rPr>
          <w:rFonts w:ascii="Arial" w:hAnsi="Arial" w:cs="Arial"/>
          <w:color w:val="000000" w:themeColor="text1"/>
          <w:sz w:val="24"/>
          <w:szCs w:val="24"/>
        </w:rPr>
        <w:t xml:space="preserve">&lt; </w:t>
      </w:r>
      <w:r w:rsidRPr="000F2341">
        <w:rPr>
          <w:rFonts w:ascii="Arial" w:hAnsi="Arial" w:cs="Arial"/>
          <w:color w:val="000000" w:themeColor="text1"/>
          <w:sz w:val="24"/>
          <w:szCs w:val="24"/>
        </w:rPr>
        <w:t>50 ng/mL, not N1, not M1</w:t>
      </w:r>
      <w:r>
        <w:rPr>
          <w:rFonts w:ascii="Arial" w:hAnsi="Arial" w:cs="Arial"/>
          <w:color w:val="000000" w:themeColor="text1"/>
          <w:sz w:val="24"/>
          <w:szCs w:val="24"/>
        </w:rPr>
        <w:t xml:space="preserve">, </w:t>
      </w:r>
      <w:r w:rsidRPr="000F2341">
        <w:rPr>
          <w:rFonts w:ascii="Arial" w:hAnsi="Arial" w:cs="Arial"/>
          <w:color w:val="000000" w:themeColor="text1"/>
          <w:sz w:val="24"/>
          <w:szCs w:val="24"/>
        </w:rPr>
        <w:t>locally advanced, regional, and dist</w:t>
      </w:r>
      <w:r>
        <w:rPr>
          <w:rFonts w:ascii="Arial" w:hAnsi="Arial" w:cs="Arial"/>
          <w:color w:val="000000" w:themeColor="text1"/>
          <w:sz w:val="24"/>
          <w:szCs w:val="24"/>
        </w:rPr>
        <w:t xml:space="preserve">ant metastatic prostate cancer among </w:t>
      </w:r>
      <w:proofErr w:type="spellStart"/>
      <w:r>
        <w:rPr>
          <w:rFonts w:ascii="Arial" w:hAnsi="Arial" w:cs="Arial"/>
          <w:color w:val="000000" w:themeColor="text1"/>
          <w:sz w:val="24"/>
          <w:szCs w:val="24"/>
        </w:rPr>
        <w:t>TTh</w:t>
      </w:r>
      <w:proofErr w:type="spellEnd"/>
      <w:r>
        <w:rPr>
          <w:rFonts w:ascii="Arial" w:hAnsi="Arial" w:cs="Arial"/>
          <w:color w:val="000000" w:themeColor="text1"/>
          <w:sz w:val="24"/>
          <w:szCs w:val="24"/>
        </w:rPr>
        <w:t xml:space="preserve"> users </w:t>
      </w:r>
      <w:r>
        <w:rPr>
          <w:rFonts w:ascii="Arial" w:hAnsi="Arial" w:cs="Arial"/>
          <w:sz w:val="24"/>
          <w:szCs w:val="24"/>
        </w:rPr>
        <w:t>(OR = 0.50, 95% CI: 0.37, 0.67).</w:t>
      </w:r>
      <w:r>
        <w:rPr>
          <w:rFonts w:ascii="Arial" w:hAnsi="Arial" w:cs="Arial"/>
          <w:sz w:val="24"/>
          <w:szCs w:val="24"/>
        </w:rPr>
        <w:fldChar w:fldCharType="begin"/>
      </w:r>
      <w:r w:rsidR="008853F0">
        <w:rPr>
          <w:rFonts w:ascii="Arial" w:hAnsi="Arial" w:cs="Arial"/>
          <w:sz w:val="24"/>
          <w:szCs w:val="24"/>
        </w:rPr>
        <w:instrText>ADDIN RW.CITE{{1501 Loeb,S. 2017}}</w:instrText>
      </w:r>
      <w:r>
        <w:rPr>
          <w:rFonts w:ascii="Arial" w:hAnsi="Arial" w:cs="Arial"/>
          <w:sz w:val="24"/>
          <w:szCs w:val="24"/>
        </w:rPr>
        <w:fldChar w:fldCharType="separate"/>
      </w:r>
      <w:r w:rsidR="008853F0" w:rsidRPr="008853F0">
        <w:rPr>
          <w:rFonts w:ascii="Arial" w:hAnsi="Arial" w:cs="Arial"/>
          <w:bCs/>
          <w:sz w:val="24"/>
          <w:szCs w:val="24"/>
          <w:vertAlign w:val="superscript"/>
        </w:rPr>
        <w:t>30</w:t>
      </w:r>
      <w:r>
        <w:rPr>
          <w:rFonts w:ascii="Arial" w:hAnsi="Arial" w:cs="Arial"/>
          <w:sz w:val="24"/>
          <w:szCs w:val="24"/>
        </w:rPr>
        <w:fldChar w:fldCharType="end"/>
      </w:r>
      <w:r>
        <w:rPr>
          <w:rFonts w:ascii="Arial" w:hAnsi="Arial" w:cs="Arial"/>
          <w:sz w:val="24"/>
          <w:szCs w:val="24"/>
        </w:rPr>
        <w:t xml:space="preserve"> The American study (115 </w:t>
      </w:r>
      <w:proofErr w:type="spellStart"/>
      <w:r>
        <w:rPr>
          <w:rFonts w:ascii="Arial" w:hAnsi="Arial" w:cs="Arial"/>
          <w:sz w:val="24"/>
          <w:szCs w:val="24"/>
        </w:rPr>
        <w:t>PCa</w:t>
      </w:r>
      <w:proofErr w:type="spellEnd"/>
      <w:r>
        <w:rPr>
          <w:rFonts w:ascii="Arial" w:hAnsi="Arial" w:cs="Arial"/>
          <w:sz w:val="24"/>
          <w:szCs w:val="24"/>
        </w:rPr>
        <w:t xml:space="preserve"> cases among 564 </w:t>
      </w:r>
      <w:proofErr w:type="spellStart"/>
      <w:r>
        <w:rPr>
          <w:rFonts w:ascii="Arial" w:hAnsi="Arial" w:cs="Arial"/>
          <w:sz w:val="24"/>
          <w:szCs w:val="24"/>
        </w:rPr>
        <w:t>TTh</w:t>
      </w:r>
      <w:proofErr w:type="spellEnd"/>
      <w:r>
        <w:rPr>
          <w:rFonts w:ascii="Arial" w:hAnsi="Arial" w:cs="Arial"/>
          <w:sz w:val="24"/>
          <w:szCs w:val="24"/>
        </w:rPr>
        <w:t xml:space="preserve"> users) focused on high-grade </w:t>
      </w:r>
      <w:proofErr w:type="spellStart"/>
      <w:r>
        <w:rPr>
          <w:rFonts w:ascii="Arial" w:hAnsi="Arial" w:cs="Arial"/>
          <w:sz w:val="24"/>
          <w:szCs w:val="24"/>
        </w:rPr>
        <w:t>PCa</w:t>
      </w:r>
      <w:proofErr w:type="spellEnd"/>
      <w:r>
        <w:rPr>
          <w:rFonts w:ascii="Arial" w:hAnsi="Arial" w:cs="Arial"/>
          <w:sz w:val="24"/>
          <w:szCs w:val="24"/>
        </w:rPr>
        <w:t xml:space="preserve"> </w:t>
      </w:r>
      <w:r w:rsidRPr="00A63EF4">
        <w:rPr>
          <w:rFonts w:ascii="Arial" w:hAnsi="Arial" w:cs="Arial"/>
          <w:color w:val="000000" w:themeColor="text1"/>
          <w:sz w:val="24"/>
          <w:szCs w:val="24"/>
        </w:rPr>
        <w:t>and found a</w:t>
      </w:r>
      <w:r w:rsidR="00AB7BCD">
        <w:rPr>
          <w:rFonts w:ascii="Arial" w:hAnsi="Arial" w:cs="Arial"/>
          <w:color w:val="000000" w:themeColor="text1"/>
          <w:sz w:val="24"/>
          <w:szCs w:val="24"/>
        </w:rPr>
        <w:t xml:space="preserve"> </w:t>
      </w:r>
      <w:r w:rsidR="00AB7BCD" w:rsidRPr="00AB7BCD">
        <w:rPr>
          <w:rFonts w:ascii="Arial" w:hAnsi="Arial" w:cs="Arial"/>
          <w:b/>
          <w:color w:val="000000" w:themeColor="text1"/>
          <w:sz w:val="24"/>
          <w:szCs w:val="24"/>
        </w:rPr>
        <w:t>reduced association</w:t>
      </w:r>
      <w:r w:rsidR="00AB7BCD">
        <w:rPr>
          <w:rFonts w:ascii="Arial" w:hAnsi="Arial" w:cs="Arial"/>
          <w:color w:val="000000" w:themeColor="text1"/>
          <w:sz w:val="24"/>
          <w:szCs w:val="24"/>
        </w:rPr>
        <w:t xml:space="preserve"> of it </w:t>
      </w:r>
      <w:r>
        <w:rPr>
          <w:rFonts w:ascii="Arial" w:hAnsi="Arial" w:cs="Arial"/>
          <w:sz w:val="24"/>
          <w:szCs w:val="24"/>
        </w:rPr>
        <w:t xml:space="preserve">among men who used </w:t>
      </w:r>
      <w:proofErr w:type="spellStart"/>
      <w:r>
        <w:rPr>
          <w:rFonts w:ascii="Arial" w:hAnsi="Arial" w:cs="Arial"/>
          <w:sz w:val="24"/>
          <w:szCs w:val="24"/>
        </w:rPr>
        <w:t>TTh</w:t>
      </w:r>
      <w:proofErr w:type="spellEnd"/>
      <w:r>
        <w:rPr>
          <w:rFonts w:ascii="Arial" w:hAnsi="Arial" w:cs="Arial"/>
          <w:sz w:val="24"/>
          <w:szCs w:val="24"/>
        </w:rPr>
        <w:t xml:space="preserve"> (OR = 0.84, 95% CI: 0.67, 1.05), but this was not statistically significant.</w:t>
      </w:r>
      <w:r>
        <w:rPr>
          <w:rFonts w:ascii="Arial" w:hAnsi="Arial" w:cs="Arial"/>
          <w:sz w:val="24"/>
          <w:szCs w:val="24"/>
        </w:rPr>
        <w:fldChar w:fldCharType="begin"/>
      </w:r>
      <w:r w:rsidR="008853F0">
        <w:rPr>
          <w:rFonts w:ascii="Arial" w:hAnsi="Arial" w:cs="Arial"/>
          <w:sz w:val="24"/>
          <w:szCs w:val="24"/>
        </w:rPr>
        <w:instrText>ADDIN RW.CITE{{841 Baillargeon,J. 2015}}</w:instrText>
      </w:r>
      <w:r>
        <w:rPr>
          <w:rFonts w:ascii="Arial" w:hAnsi="Arial" w:cs="Arial"/>
          <w:sz w:val="24"/>
          <w:szCs w:val="24"/>
        </w:rPr>
        <w:fldChar w:fldCharType="separate"/>
      </w:r>
      <w:r w:rsidR="008853F0" w:rsidRPr="008853F0">
        <w:rPr>
          <w:rFonts w:ascii="Arial" w:hAnsi="Arial" w:cs="Arial"/>
          <w:bCs/>
          <w:sz w:val="24"/>
          <w:szCs w:val="24"/>
          <w:vertAlign w:val="superscript"/>
        </w:rPr>
        <w:t>29</w:t>
      </w:r>
      <w:r>
        <w:rPr>
          <w:rFonts w:ascii="Arial" w:hAnsi="Arial" w:cs="Arial"/>
          <w:sz w:val="24"/>
          <w:szCs w:val="24"/>
        </w:rPr>
        <w:fldChar w:fldCharType="end"/>
      </w:r>
      <w:r>
        <w:rPr>
          <w:rFonts w:ascii="Arial" w:hAnsi="Arial" w:cs="Arial"/>
          <w:sz w:val="24"/>
          <w:szCs w:val="24"/>
        </w:rPr>
        <w:t xml:space="preserve"> Further</w:t>
      </w:r>
      <w:r w:rsidR="00AB7BCD">
        <w:rPr>
          <w:rFonts w:ascii="Arial" w:hAnsi="Arial" w:cs="Arial"/>
          <w:sz w:val="24"/>
          <w:szCs w:val="24"/>
        </w:rPr>
        <w:t xml:space="preserve">, </w:t>
      </w:r>
      <w:r>
        <w:rPr>
          <w:rFonts w:ascii="Arial" w:hAnsi="Arial" w:cs="Arial"/>
          <w:sz w:val="24"/>
          <w:szCs w:val="24"/>
        </w:rPr>
        <w:t>dose-response analysis by this latter study showed that the</w:t>
      </w:r>
      <w:r w:rsidR="00AB7BCD">
        <w:rPr>
          <w:rFonts w:ascii="Arial" w:hAnsi="Arial" w:cs="Arial"/>
          <w:sz w:val="24"/>
          <w:szCs w:val="24"/>
        </w:rPr>
        <w:t xml:space="preserve"> </w:t>
      </w:r>
      <w:r w:rsidR="00AB7BCD" w:rsidRPr="00AB7BCD">
        <w:rPr>
          <w:rFonts w:ascii="Arial" w:hAnsi="Arial" w:cs="Arial"/>
          <w:b/>
          <w:sz w:val="24"/>
          <w:szCs w:val="24"/>
        </w:rPr>
        <w:t>higher probability</w:t>
      </w:r>
      <w:r w:rsidR="00AB7BCD">
        <w:rPr>
          <w:rFonts w:ascii="Arial" w:hAnsi="Arial" w:cs="Arial"/>
          <w:sz w:val="24"/>
          <w:szCs w:val="24"/>
        </w:rPr>
        <w:t xml:space="preserve"> of </w:t>
      </w:r>
      <w:r>
        <w:rPr>
          <w:rFonts w:ascii="Arial" w:hAnsi="Arial" w:cs="Arial"/>
          <w:sz w:val="24"/>
          <w:szCs w:val="24"/>
        </w:rPr>
        <w:t xml:space="preserve">high tumor grade did not increase with an increasing number of testosterone injections (OR = 1.00, 95% CI: 0.98, 1.01). </w:t>
      </w:r>
    </w:p>
    <w:p w14:paraId="130B67A5" w14:textId="53B2FC3D" w:rsidR="0056020B" w:rsidRPr="005A36AC" w:rsidRDefault="0056020B" w:rsidP="00595327">
      <w:pPr>
        <w:autoSpaceDE w:val="0"/>
        <w:autoSpaceDN w:val="0"/>
        <w:adjustRightInd w:val="0"/>
        <w:spacing w:after="0" w:line="360" w:lineRule="auto"/>
        <w:ind w:firstLine="720"/>
        <w:rPr>
          <w:rFonts w:ascii="Arial" w:hAnsi="Arial" w:cs="Arial"/>
          <w:b/>
          <w:color w:val="7030A0"/>
          <w:sz w:val="24"/>
          <w:szCs w:val="24"/>
        </w:rPr>
      </w:pPr>
      <w:r w:rsidRPr="005A36AC">
        <w:rPr>
          <w:rFonts w:ascii="Arial" w:hAnsi="Arial" w:cs="Arial"/>
          <w:b/>
          <w:color w:val="000000" w:themeColor="text1"/>
          <w:sz w:val="24"/>
          <w:szCs w:val="24"/>
        </w:rPr>
        <w:t>Fourth, the stratified analyses conducted in this study showed a significant</w:t>
      </w:r>
      <w:r w:rsidR="00AB7BCD">
        <w:rPr>
          <w:rFonts w:ascii="Arial" w:hAnsi="Arial" w:cs="Arial"/>
          <w:b/>
          <w:color w:val="000000" w:themeColor="text1"/>
          <w:sz w:val="24"/>
          <w:szCs w:val="24"/>
        </w:rPr>
        <w:t xml:space="preserve"> inverse association with </w:t>
      </w:r>
      <w:proofErr w:type="spellStart"/>
      <w:r w:rsidRPr="005A36AC">
        <w:rPr>
          <w:rFonts w:ascii="Arial" w:hAnsi="Arial" w:cs="Arial"/>
          <w:b/>
          <w:color w:val="000000" w:themeColor="text1"/>
          <w:sz w:val="24"/>
          <w:szCs w:val="24"/>
        </w:rPr>
        <w:t>PCa</w:t>
      </w:r>
      <w:proofErr w:type="spellEnd"/>
      <w:r w:rsidRPr="005A36AC">
        <w:rPr>
          <w:rFonts w:ascii="Arial" w:hAnsi="Arial" w:cs="Arial"/>
          <w:b/>
          <w:color w:val="000000" w:themeColor="text1"/>
          <w:sz w:val="24"/>
          <w:szCs w:val="24"/>
        </w:rPr>
        <w:t xml:space="preserve"> among men who used </w:t>
      </w:r>
      <w:proofErr w:type="spellStart"/>
      <w:r w:rsidRPr="005A36AC">
        <w:rPr>
          <w:rFonts w:ascii="Arial" w:hAnsi="Arial" w:cs="Arial"/>
          <w:b/>
          <w:color w:val="000000" w:themeColor="text1"/>
          <w:sz w:val="24"/>
          <w:szCs w:val="24"/>
        </w:rPr>
        <w:t>TTh</w:t>
      </w:r>
      <w:proofErr w:type="spellEnd"/>
      <w:r w:rsidRPr="005A36AC">
        <w:rPr>
          <w:rFonts w:ascii="Arial" w:hAnsi="Arial" w:cs="Arial"/>
          <w:b/>
          <w:color w:val="000000" w:themeColor="text1"/>
          <w:sz w:val="24"/>
          <w:szCs w:val="24"/>
        </w:rPr>
        <w:t xml:space="preserve"> and topical gels only in the non-diabetic group, but a lack of significance in the diabetic group. This observation warrants further scrutiny. There is solid evidence from a previous meta-analysis of 19 observational studies</w:t>
      </w:r>
      <w:r w:rsidR="005A36AC" w:rsidRPr="005A36AC">
        <w:rPr>
          <w:rFonts w:ascii="Arial" w:hAnsi="Arial" w:cs="Arial"/>
          <w:b/>
          <w:color w:val="000000" w:themeColor="text1"/>
          <w:sz w:val="24"/>
          <w:szCs w:val="24"/>
        </w:rPr>
        <w:t xml:space="preserve"> </w:t>
      </w:r>
      <w:r w:rsidRPr="005A36AC">
        <w:rPr>
          <w:rFonts w:ascii="Arial" w:hAnsi="Arial" w:cs="Arial"/>
          <w:b/>
          <w:color w:val="000000" w:themeColor="text1"/>
          <w:sz w:val="24"/>
          <w:szCs w:val="24"/>
        </w:rPr>
        <w:t>that showed an inverse relationship between history of diabetes and incident total PCa.</w:t>
      </w:r>
      <w:r w:rsidRPr="005A36AC">
        <w:rPr>
          <w:rFonts w:ascii="Arial" w:hAnsi="Arial" w:cs="Arial"/>
          <w:b/>
          <w:color w:val="000000" w:themeColor="text1"/>
          <w:sz w:val="24"/>
          <w:szCs w:val="24"/>
        </w:rPr>
        <w:fldChar w:fldCharType="begin"/>
      </w:r>
      <w:r w:rsidR="008853F0">
        <w:rPr>
          <w:rFonts w:ascii="Arial" w:hAnsi="Arial" w:cs="Arial"/>
          <w:b/>
          <w:color w:val="000000" w:themeColor="text1"/>
          <w:sz w:val="24"/>
          <w:szCs w:val="24"/>
        </w:rPr>
        <w:instrText>ADDIN RW.CITE{{379 Kasper,J.S. 2006}}</w:instrText>
      </w:r>
      <w:r w:rsidRPr="005A36AC">
        <w:rPr>
          <w:rFonts w:ascii="Arial" w:hAnsi="Arial" w:cs="Arial"/>
          <w:b/>
          <w:color w:val="000000" w:themeColor="text1"/>
          <w:sz w:val="24"/>
          <w:szCs w:val="24"/>
        </w:rPr>
        <w:fldChar w:fldCharType="separate"/>
      </w:r>
      <w:r w:rsidR="008853F0" w:rsidRPr="008853F0">
        <w:rPr>
          <w:rFonts w:ascii="Arial" w:hAnsi="Arial" w:cs="Arial"/>
          <w:bCs/>
          <w:color w:val="000000" w:themeColor="text1"/>
          <w:sz w:val="24"/>
          <w:szCs w:val="24"/>
          <w:vertAlign w:val="superscript"/>
        </w:rPr>
        <w:t>31</w:t>
      </w:r>
      <w:r w:rsidRPr="005A36AC">
        <w:rPr>
          <w:rFonts w:ascii="Arial" w:hAnsi="Arial" w:cs="Arial"/>
          <w:b/>
          <w:color w:val="000000" w:themeColor="text1"/>
          <w:sz w:val="24"/>
          <w:szCs w:val="24"/>
        </w:rPr>
        <w:fldChar w:fldCharType="end"/>
      </w:r>
      <w:r w:rsidRPr="005A36AC">
        <w:rPr>
          <w:rFonts w:ascii="Arial" w:hAnsi="Arial" w:cs="Arial"/>
          <w:b/>
          <w:color w:val="000000" w:themeColor="text1"/>
          <w:sz w:val="24"/>
          <w:szCs w:val="24"/>
        </w:rPr>
        <w:t xml:space="preserve"> These studies argued that the inverse relationship</w:t>
      </w:r>
      <w:r w:rsidR="00D17B9B" w:rsidRPr="005A36AC">
        <w:rPr>
          <w:rFonts w:ascii="Arial" w:hAnsi="Arial" w:cs="Arial"/>
          <w:b/>
          <w:color w:val="000000" w:themeColor="text1"/>
          <w:sz w:val="24"/>
          <w:szCs w:val="24"/>
        </w:rPr>
        <w:t xml:space="preserve"> between diabetes and </w:t>
      </w:r>
      <w:proofErr w:type="spellStart"/>
      <w:r w:rsidR="00D17B9B" w:rsidRPr="005A36AC">
        <w:rPr>
          <w:rFonts w:ascii="Arial" w:hAnsi="Arial" w:cs="Arial"/>
          <w:b/>
          <w:color w:val="000000" w:themeColor="text1"/>
          <w:sz w:val="24"/>
          <w:szCs w:val="24"/>
        </w:rPr>
        <w:t>PCa</w:t>
      </w:r>
      <w:proofErr w:type="spellEnd"/>
      <w:r w:rsidR="00D17B9B" w:rsidRPr="005A36AC">
        <w:rPr>
          <w:rFonts w:ascii="Arial" w:hAnsi="Arial" w:cs="Arial"/>
          <w:b/>
          <w:color w:val="000000" w:themeColor="text1"/>
          <w:sz w:val="24"/>
          <w:szCs w:val="24"/>
        </w:rPr>
        <w:t xml:space="preserve"> </w:t>
      </w:r>
      <w:r w:rsidRPr="005A36AC">
        <w:rPr>
          <w:rFonts w:ascii="Arial" w:hAnsi="Arial" w:cs="Arial"/>
          <w:b/>
          <w:color w:val="000000" w:themeColor="text1"/>
          <w:sz w:val="24"/>
          <w:szCs w:val="24"/>
        </w:rPr>
        <w:t>is found only when men have been diagnosed with diabetes for more than 1, 3 or 6 years.</w:t>
      </w:r>
      <w:r w:rsidRPr="005A36AC">
        <w:rPr>
          <w:rFonts w:ascii="Arial" w:hAnsi="Arial" w:cs="Arial"/>
          <w:b/>
          <w:color w:val="000000" w:themeColor="text1"/>
          <w:sz w:val="24"/>
          <w:szCs w:val="24"/>
        </w:rPr>
        <w:fldChar w:fldCharType="begin"/>
      </w:r>
      <w:r w:rsidR="008853F0">
        <w:rPr>
          <w:rFonts w:ascii="Arial" w:hAnsi="Arial" w:cs="Arial"/>
          <w:b/>
          <w:color w:val="000000" w:themeColor="text1"/>
          <w:sz w:val="24"/>
          <w:szCs w:val="24"/>
        </w:rPr>
        <w:instrText>ADDIN RW.CITE{{392 Kasper,J.S. 2009; 1498 Rodriguez,C. 2005}}</w:instrText>
      </w:r>
      <w:r w:rsidRPr="005A36AC">
        <w:rPr>
          <w:rFonts w:ascii="Arial" w:hAnsi="Arial" w:cs="Arial"/>
          <w:b/>
          <w:color w:val="000000" w:themeColor="text1"/>
          <w:sz w:val="24"/>
          <w:szCs w:val="24"/>
        </w:rPr>
        <w:fldChar w:fldCharType="separate"/>
      </w:r>
      <w:r w:rsidR="008853F0" w:rsidRPr="008853F0">
        <w:rPr>
          <w:rFonts w:ascii="Arial" w:hAnsi="Arial" w:cs="Arial"/>
          <w:bCs/>
          <w:color w:val="000000" w:themeColor="text1"/>
          <w:sz w:val="24"/>
          <w:szCs w:val="24"/>
          <w:vertAlign w:val="superscript"/>
        </w:rPr>
        <w:t>19,32</w:t>
      </w:r>
      <w:r w:rsidRPr="005A36AC">
        <w:rPr>
          <w:rFonts w:ascii="Arial" w:hAnsi="Arial" w:cs="Arial"/>
          <w:b/>
          <w:color w:val="000000" w:themeColor="text1"/>
          <w:sz w:val="24"/>
          <w:szCs w:val="24"/>
        </w:rPr>
        <w:fldChar w:fldCharType="end"/>
      </w:r>
      <w:r w:rsidRPr="005A36AC">
        <w:rPr>
          <w:rFonts w:ascii="Arial" w:hAnsi="Arial" w:cs="Arial"/>
          <w:b/>
          <w:color w:val="000000" w:themeColor="text1"/>
          <w:sz w:val="24"/>
          <w:szCs w:val="24"/>
        </w:rPr>
        <w:t xml:space="preserve"> In contrast, a recent meta-analysis of 17 cohort studies found that pre-existing diabetes was associated </w:t>
      </w:r>
      <w:r w:rsidRPr="005A36AC">
        <w:rPr>
          <w:rFonts w:ascii="Arial" w:hAnsi="Arial" w:cs="Arial"/>
          <w:b/>
          <w:color w:val="000000" w:themeColor="text1"/>
          <w:sz w:val="24"/>
          <w:szCs w:val="24"/>
        </w:rPr>
        <w:lastRenderedPageBreak/>
        <w:t>with a 29% increase</w:t>
      </w:r>
      <w:r w:rsidR="00AB7BCD">
        <w:rPr>
          <w:rFonts w:ascii="Arial" w:hAnsi="Arial" w:cs="Arial"/>
          <w:b/>
          <w:color w:val="000000" w:themeColor="text1"/>
          <w:sz w:val="24"/>
          <w:szCs w:val="24"/>
        </w:rPr>
        <w:t xml:space="preserve"> probability of </w:t>
      </w:r>
      <w:proofErr w:type="spellStart"/>
      <w:r w:rsidRPr="005A36AC">
        <w:rPr>
          <w:rFonts w:ascii="Arial" w:hAnsi="Arial" w:cs="Arial"/>
          <w:b/>
          <w:color w:val="000000" w:themeColor="text1"/>
          <w:sz w:val="24"/>
          <w:szCs w:val="24"/>
        </w:rPr>
        <w:t>PCa</w:t>
      </w:r>
      <w:proofErr w:type="spellEnd"/>
      <w:r w:rsidRPr="005A36AC">
        <w:rPr>
          <w:rFonts w:ascii="Arial" w:hAnsi="Arial" w:cs="Arial"/>
          <w:b/>
          <w:color w:val="000000" w:themeColor="text1"/>
          <w:sz w:val="24"/>
          <w:szCs w:val="24"/>
        </w:rPr>
        <w:t>-specific mortality</w:t>
      </w:r>
      <w:r w:rsidR="005A36AC" w:rsidRPr="005A36AC">
        <w:rPr>
          <w:rFonts w:ascii="Arial" w:hAnsi="Arial" w:cs="Arial"/>
          <w:b/>
          <w:color w:val="000000" w:themeColor="text1"/>
          <w:sz w:val="24"/>
          <w:szCs w:val="24"/>
        </w:rPr>
        <w:t>.</w:t>
      </w:r>
      <w:r w:rsidRPr="005A36AC">
        <w:rPr>
          <w:rFonts w:ascii="Arial" w:hAnsi="Arial" w:cs="Arial"/>
          <w:b/>
          <w:color w:val="000000" w:themeColor="text1"/>
          <w:sz w:val="24"/>
          <w:szCs w:val="24"/>
        </w:rPr>
        <w:fldChar w:fldCharType="begin"/>
      </w:r>
      <w:r w:rsidR="008853F0">
        <w:rPr>
          <w:rFonts w:ascii="Arial" w:hAnsi="Arial" w:cs="Arial"/>
          <w:b/>
          <w:color w:val="000000" w:themeColor="text1"/>
          <w:sz w:val="24"/>
          <w:szCs w:val="24"/>
        </w:rPr>
        <w:instrText>ADDIN RW.CITE{{1425 Lee,J. 2016}}</w:instrText>
      </w:r>
      <w:r w:rsidRPr="005A36AC">
        <w:rPr>
          <w:rFonts w:ascii="Arial" w:hAnsi="Arial" w:cs="Arial"/>
          <w:b/>
          <w:color w:val="000000" w:themeColor="text1"/>
          <w:sz w:val="24"/>
          <w:szCs w:val="24"/>
        </w:rPr>
        <w:fldChar w:fldCharType="separate"/>
      </w:r>
      <w:r w:rsidR="008853F0" w:rsidRPr="008853F0">
        <w:rPr>
          <w:rFonts w:ascii="Arial" w:hAnsi="Arial" w:cs="Arial"/>
          <w:bCs/>
          <w:color w:val="000000" w:themeColor="text1"/>
          <w:sz w:val="24"/>
          <w:szCs w:val="24"/>
          <w:vertAlign w:val="superscript"/>
        </w:rPr>
        <w:t>21</w:t>
      </w:r>
      <w:r w:rsidRPr="005A36AC">
        <w:rPr>
          <w:rFonts w:ascii="Arial" w:hAnsi="Arial" w:cs="Arial"/>
          <w:b/>
          <w:color w:val="000000" w:themeColor="text1"/>
          <w:sz w:val="24"/>
          <w:szCs w:val="24"/>
        </w:rPr>
        <w:fldChar w:fldCharType="end"/>
      </w:r>
      <w:r w:rsidR="005A36AC" w:rsidRPr="005A36AC">
        <w:rPr>
          <w:rFonts w:ascii="Arial" w:hAnsi="Arial" w:cs="Arial"/>
          <w:b/>
          <w:color w:val="000000" w:themeColor="text1"/>
          <w:sz w:val="24"/>
          <w:szCs w:val="24"/>
        </w:rPr>
        <w:t xml:space="preserve"> </w:t>
      </w:r>
      <w:r w:rsidR="00372537" w:rsidRPr="005A36AC">
        <w:rPr>
          <w:rFonts w:ascii="Arial" w:hAnsi="Arial" w:cs="Arial"/>
          <w:b/>
          <w:color w:val="000000" w:themeColor="text1"/>
          <w:sz w:val="24"/>
          <w:szCs w:val="24"/>
        </w:rPr>
        <w:t>Our stratified findings seem to concur, in part, with this latter m</w:t>
      </w:r>
      <w:r w:rsidR="00EF07E3" w:rsidRPr="005A36AC">
        <w:rPr>
          <w:rFonts w:ascii="Arial" w:hAnsi="Arial" w:cs="Arial"/>
          <w:b/>
          <w:color w:val="000000" w:themeColor="text1"/>
          <w:sz w:val="24"/>
          <w:szCs w:val="24"/>
        </w:rPr>
        <w:t>eta-analysis</w:t>
      </w:r>
      <w:r w:rsidR="005A36AC" w:rsidRPr="005A36AC">
        <w:rPr>
          <w:rFonts w:ascii="Arial" w:hAnsi="Arial" w:cs="Arial"/>
          <w:b/>
          <w:color w:val="000000" w:themeColor="text1"/>
          <w:sz w:val="24"/>
          <w:szCs w:val="24"/>
        </w:rPr>
        <w:t xml:space="preserve">. </w:t>
      </w:r>
      <w:r w:rsidRPr="005A36AC">
        <w:rPr>
          <w:rFonts w:ascii="Arial" w:hAnsi="Arial" w:cs="Arial"/>
          <w:b/>
          <w:color w:val="000000" w:themeColor="text1"/>
          <w:sz w:val="24"/>
          <w:szCs w:val="24"/>
        </w:rPr>
        <w:t>Since our results showed</w:t>
      </w:r>
      <w:r w:rsidRPr="005A36AC">
        <w:rPr>
          <w:rFonts w:ascii="Arial" w:hAnsi="Arial" w:cs="Arial"/>
          <w:b/>
          <w:color w:val="FF0000"/>
          <w:sz w:val="24"/>
          <w:szCs w:val="24"/>
        </w:rPr>
        <w:t xml:space="preserve"> </w:t>
      </w:r>
      <w:r w:rsidRPr="005A36AC">
        <w:rPr>
          <w:rFonts w:ascii="Arial" w:hAnsi="Arial" w:cs="Arial"/>
          <w:b/>
          <w:color w:val="000000" w:themeColor="text1"/>
          <w:sz w:val="24"/>
          <w:szCs w:val="24"/>
        </w:rPr>
        <w:t xml:space="preserve">a significant inverse relationship between </w:t>
      </w:r>
      <w:proofErr w:type="spellStart"/>
      <w:r w:rsidRPr="005A36AC">
        <w:rPr>
          <w:rFonts w:ascii="Arial" w:hAnsi="Arial" w:cs="Arial"/>
          <w:b/>
          <w:color w:val="000000" w:themeColor="text1"/>
          <w:sz w:val="24"/>
          <w:szCs w:val="24"/>
        </w:rPr>
        <w:t>TTh</w:t>
      </w:r>
      <w:proofErr w:type="spellEnd"/>
      <w:r w:rsidRPr="005A36AC">
        <w:rPr>
          <w:rFonts w:ascii="Arial" w:hAnsi="Arial" w:cs="Arial"/>
          <w:b/>
          <w:color w:val="000000" w:themeColor="text1"/>
          <w:sz w:val="24"/>
          <w:szCs w:val="24"/>
        </w:rPr>
        <w:t xml:space="preserve"> and </w:t>
      </w:r>
      <w:proofErr w:type="spellStart"/>
      <w:r w:rsidRPr="005A36AC">
        <w:rPr>
          <w:rFonts w:ascii="Arial" w:hAnsi="Arial" w:cs="Arial"/>
          <w:b/>
          <w:color w:val="000000" w:themeColor="text1"/>
          <w:sz w:val="24"/>
          <w:szCs w:val="24"/>
        </w:rPr>
        <w:t>PCa</w:t>
      </w:r>
      <w:proofErr w:type="spellEnd"/>
      <w:r w:rsidRPr="005A36AC">
        <w:rPr>
          <w:rFonts w:ascii="Arial" w:hAnsi="Arial" w:cs="Arial"/>
          <w:b/>
          <w:color w:val="000000" w:themeColor="text1"/>
          <w:sz w:val="24"/>
          <w:szCs w:val="24"/>
        </w:rPr>
        <w:t xml:space="preserve"> only among non-diabetic,</w:t>
      </w:r>
      <w:r w:rsidR="00223BC2" w:rsidRPr="005A36AC">
        <w:rPr>
          <w:rFonts w:ascii="Arial" w:hAnsi="Arial" w:cs="Arial"/>
          <w:b/>
          <w:color w:val="000000" w:themeColor="text1"/>
          <w:sz w:val="24"/>
          <w:szCs w:val="24"/>
        </w:rPr>
        <w:t xml:space="preserve"> we could hypothesize that </w:t>
      </w:r>
      <w:r w:rsidRPr="005A36AC">
        <w:rPr>
          <w:rFonts w:ascii="Arial" w:hAnsi="Arial" w:cs="Arial"/>
          <w:b/>
          <w:color w:val="000000" w:themeColor="text1"/>
          <w:sz w:val="24"/>
          <w:szCs w:val="24"/>
        </w:rPr>
        <w:t xml:space="preserve">diabetes has </w:t>
      </w:r>
      <w:r w:rsidR="00223BC2" w:rsidRPr="005A36AC">
        <w:rPr>
          <w:rFonts w:ascii="Arial" w:hAnsi="Arial" w:cs="Arial"/>
          <w:b/>
          <w:color w:val="000000" w:themeColor="text1"/>
          <w:sz w:val="24"/>
          <w:szCs w:val="24"/>
        </w:rPr>
        <w:t xml:space="preserve">a </w:t>
      </w:r>
      <w:r w:rsidRPr="005A36AC">
        <w:rPr>
          <w:rFonts w:ascii="Arial" w:hAnsi="Arial" w:cs="Arial"/>
          <w:b/>
          <w:color w:val="000000" w:themeColor="text1"/>
          <w:sz w:val="24"/>
          <w:szCs w:val="24"/>
        </w:rPr>
        <w:t>stronger effect</w:t>
      </w:r>
      <w:r w:rsidR="00DF2BD0" w:rsidRPr="005A36AC">
        <w:rPr>
          <w:rFonts w:ascii="Arial" w:hAnsi="Arial" w:cs="Arial"/>
          <w:b/>
          <w:color w:val="000000" w:themeColor="text1"/>
          <w:sz w:val="24"/>
          <w:szCs w:val="24"/>
        </w:rPr>
        <w:t xml:space="preserve"> on increasing</w:t>
      </w:r>
      <w:r w:rsidR="00AB7BCD">
        <w:rPr>
          <w:rFonts w:ascii="Arial" w:hAnsi="Arial" w:cs="Arial"/>
          <w:b/>
          <w:color w:val="000000" w:themeColor="text1"/>
          <w:sz w:val="24"/>
          <w:szCs w:val="24"/>
        </w:rPr>
        <w:t xml:space="preserve"> probability of </w:t>
      </w:r>
      <w:proofErr w:type="spellStart"/>
      <w:r w:rsidR="00DF2BD0" w:rsidRPr="005A36AC">
        <w:rPr>
          <w:rFonts w:ascii="Arial" w:hAnsi="Arial" w:cs="Arial"/>
          <w:b/>
          <w:color w:val="000000" w:themeColor="text1"/>
          <w:sz w:val="24"/>
          <w:szCs w:val="24"/>
        </w:rPr>
        <w:t>PCa</w:t>
      </w:r>
      <w:proofErr w:type="spellEnd"/>
      <w:r w:rsidR="00DF2BD0" w:rsidRPr="005A36AC">
        <w:rPr>
          <w:rFonts w:ascii="Arial" w:hAnsi="Arial" w:cs="Arial"/>
          <w:b/>
          <w:color w:val="000000" w:themeColor="text1"/>
          <w:sz w:val="24"/>
          <w:szCs w:val="24"/>
        </w:rPr>
        <w:t xml:space="preserve"> than the beneficial </w:t>
      </w:r>
      <w:r w:rsidRPr="005A36AC">
        <w:rPr>
          <w:rFonts w:ascii="Arial" w:hAnsi="Arial" w:cs="Arial"/>
          <w:b/>
          <w:color w:val="000000" w:themeColor="text1"/>
          <w:sz w:val="24"/>
          <w:szCs w:val="24"/>
        </w:rPr>
        <w:t>effect</w:t>
      </w:r>
      <w:r w:rsidR="00DF2BD0" w:rsidRPr="005A36AC">
        <w:rPr>
          <w:rFonts w:ascii="Arial" w:hAnsi="Arial" w:cs="Arial"/>
          <w:b/>
          <w:color w:val="000000" w:themeColor="text1"/>
          <w:sz w:val="24"/>
          <w:szCs w:val="24"/>
        </w:rPr>
        <w:t>s</w:t>
      </w:r>
      <w:r w:rsidRPr="005A36AC">
        <w:rPr>
          <w:rFonts w:ascii="Arial" w:hAnsi="Arial" w:cs="Arial"/>
          <w:b/>
          <w:color w:val="000000" w:themeColor="text1"/>
          <w:sz w:val="24"/>
          <w:szCs w:val="24"/>
        </w:rPr>
        <w:t xml:space="preserve"> of </w:t>
      </w:r>
      <w:proofErr w:type="spellStart"/>
      <w:r w:rsidRPr="005A36AC">
        <w:rPr>
          <w:rFonts w:ascii="Arial" w:hAnsi="Arial" w:cs="Arial"/>
          <w:b/>
          <w:color w:val="000000" w:themeColor="text1"/>
          <w:sz w:val="24"/>
          <w:szCs w:val="24"/>
        </w:rPr>
        <w:t>TTh</w:t>
      </w:r>
      <w:proofErr w:type="spellEnd"/>
      <w:r w:rsidR="00DF2BD0" w:rsidRPr="005A36AC">
        <w:rPr>
          <w:rFonts w:ascii="Arial" w:hAnsi="Arial" w:cs="Arial"/>
          <w:b/>
          <w:color w:val="000000" w:themeColor="text1"/>
          <w:sz w:val="24"/>
          <w:szCs w:val="24"/>
        </w:rPr>
        <w:t xml:space="preserve">. </w:t>
      </w:r>
      <w:r w:rsidRPr="005A36AC">
        <w:rPr>
          <w:rFonts w:ascii="Arial" w:hAnsi="Arial" w:cs="Arial"/>
          <w:b/>
          <w:color w:val="000000" w:themeColor="text1"/>
          <w:sz w:val="24"/>
          <w:szCs w:val="24"/>
        </w:rPr>
        <w:t>Therefore, diabetes overwhelmed</w:t>
      </w:r>
      <w:r w:rsidR="009572D8" w:rsidRPr="005A36AC">
        <w:rPr>
          <w:rFonts w:ascii="Arial" w:hAnsi="Arial" w:cs="Arial"/>
          <w:b/>
          <w:color w:val="000000" w:themeColor="text1"/>
          <w:sz w:val="24"/>
          <w:szCs w:val="24"/>
        </w:rPr>
        <w:t xml:space="preserve"> </w:t>
      </w:r>
      <w:r w:rsidRPr="005A36AC">
        <w:rPr>
          <w:rFonts w:ascii="Arial" w:hAnsi="Arial" w:cs="Arial"/>
          <w:b/>
          <w:color w:val="000000" w:themeColor="text1"/>
          <w:sz w:val="24"/>
          <w:szCs w:val="24"/>
        </w:rPr>
        <w:t xml:space="preserve">the beneficial effects provided by </w:t>
      </w:r>
      <w:proofErr w:type="spellStart"/>
      <w:r w:rsidRPr="005A36AC">
        <w:rPr>
          <w:rFonts w:ascii="Arial" w:hAnsi="Arial" w:cs="Arial"/>
          <w:b/>
          <w:color w:val="000000" w:themeColor="text1"/>
          <w:sz w:val="24"/>
          <w:szCs w:val="24"/>
        </w:rPr>
        <w:t>TTh</w:t>
      </w:r>
      <w:proofErr w:type="spellEnd"/>
      <w:r w:rsidRPr="005A36AC">
        <w:rPr>
          <w:rFonts w:ascii="Arial" w:hAnsi="Arial" w:cs="Arial"/>
          <w:b/>
          <w:color w:val="000000" w:themeColor="text1"/>
          <w:sz w:val="24"/>
          <w:szCs w:val="24"/>
        </w:rPr>
        <w:t xml:space="preserve"> use on </w:t>
      </w:r>
      <w:r w:rsidR="00302B1D" w:rsidRPr="005A36AC">
        <w:rPr>
          <w:rFonts w:ascii="Arial" w:hAnsi="Arial" w:cs="Arial"/>
          <w:b/>
          <w:color w:val="000000" w:themeColor="text1"/>
          <w:sz w:val="24"/>
          <w:szCs w:val="24"/>
        </w:rPr>
        <w:t xml:space="preserve">reducing the </w:t>
      </w:r>
      <w:r w:rsidR="00AB7BCD">
        <w:rPr>
          <w:rFonts w:ascii="Arial" w:hAnsi="Arial" w:cs="Arial"/>
          <w:b/>
          <w:color w:val="000000" w:themeColor="text1"/>
          <w:sz w:val="24"/>
          <w:szCs w:val="24"/>
        </w:rPr>
        <w:t xml:space="preserve">association with </w:t>
      </w:r>
      <w:proofErr w:type="spellStart"/>
      <w:r w:rsidRPr="005A36AC">
        <w:rPr>
          <w:rFonts w:ascii="Arial" w:hAnsi="Arial" w:cs="Arial"/>
          <w:b/>
          <w:color w:val="000000" w:themeColor="text1"/>
          <w:sz w:val="24"/>
          <w:szCs w:val="24"/>
        </w:rPr>
        <w:t>PCa</w:t>
      </w:r>
      <w:proofErr w:type="spellEnd"/>
      <w:r w:rsidRPr="005A36AC">
        <w:rPr>
          <w:rFonts w:ascii="Arial" w:hAnsi="Arial" w:cs="Arial"/>
          <w:b/>
          <w:color w:val="000000" w:themeColor="text1"/>
          <w:sz w:val="24"/>
          <w:szCs w:val="24"/>
        </w:rPr>
        <w:t xml:space="preserve"> among diabetics and thus no statistical association was found in this group.</w:t>
      </w:r>
      <w:r w:rsidR="009572D8" w:rsidRPr="005A36AC">
        <w:rPr>
          <w:rFonts w:ascii="Arial" w:hAnsi="Arial" w:cs="Arial"/>
          <w:b/>
          <w:color w:val="000000" w:themeColor="text1"/>
          <w:sz w:val="24"/>
          <w:szCs w:val="24"/>
        </w:rPr>
        <w:t xml:space="preserve"> Yet, this latter statement</w:t>
      </w:r>
      <w:r w:rsidR="00DF2BD0" w:rsidRPr="005A36AC">
        <w:rPr>
          <w:rFonts w:ascii="Arial" w:hAnsi="Arial" w:cs="Arial"/>
          <w:b/>
          <w:color w:val="000000" w:themeColor="text1"/>
          <w:sz w:val="24"/>
          <w:szCs w:val="24"/>
        </w:rPr>
        <w:t xml:space="preserve"> </w:t>
      </w:r>
      <w:r w:rsidR="009572D8" w:rsidRPr="005A36AC">
        <w:rPr>
          <w:rFonts w:ascii="Arial" w:hAnsi="Arial" w:cs="Arial"/>
          <w:b/>
          <w:color w:val="000000" w:themeColor="text1"/>
          <w:sz w:val="24"/>
          <w:szCs w:val="24"/>
        </w:rPr>
        <w:t>is only</w:t>
      </w:r>
      <w:r w:rsidR="00DF2BD0" w:rsidRPr="005A36AC">
        <w:rPr>
          <w:rFonts w:ascii="Arial" w:hAnsi="Arial" w:cs="Arial"/>
          <w:b/>
          <w:color w:val="000000" w:themeColor="text1"/>
          <w:sz w:val="24"/>
          <w:szCs w:val="24"/>
        </w:rPr>
        <w:t xml:space="preserve"> hypothetical. </w:t>
      </w:r>
    </w:p>
    <w:p w14:paraId="7520F6CB" w14:textId="2A2D7D4D" w:rsidR="00831159" w:rsidRDefault="0056020B" w:rsidP="00595327">
      <w:pPr>
        <w:autoSpaceDE w:val="0"/>
        <w:autoSpaceDN w:val="0"/>
        <w:adjustRightInd w:val="0"/>
        <w:spacing w:after="0" w:line="360" w:lineRule="auto"/>
        <w:ind w:firstLine="720"/>
        <w:rPr>
          <w:rFonts w:ascii="Arial" w:eastAsia="Lato-Regular" w:hAnsi="Arial" w:cs="Arial"/>
          <w:color w:val="000000" w:themeColor="text1"/>
          <w:sz w:val="24"/>
          <w:szCs w:val="24"/>
        </w:rPr>
      </w:pPr>
      <w:r w:rsidRPr="00831159">
        <w:rPr>
          <w:rFonts w:ascii="Arial" w:eastAsia="Lato-Regular" w:hAnsi="Arial" w:cs="Arial"/>
          <w:color w:val="000000" w:themeColor="text1"/>
          <w:sz w:val="24"/>
          <w:szCs w:val="24"/>
        </w:rPr>
        <w:t>Our study has a number of strengths.</w:t>
      </w:r>
      <w:r w:rsidRPr="00123C5E">
        <w:rPr>
          <w:rFonts w:ascii="Arial" w:eastAsia="Lato-Regular" w:hAnsi="Arial" w:cs="Arial"/>
          <w:color w:val="FF0000"/>
          <w:sz w:val="24"/>
          <w:szCs w:val="24"/>
        </w:rPr>
        <w:t xml:space="preserve"> </w:t>
      </w:r>
      <w:r>
        <w:rPr>
          <w:rFonts w:ascii="Arial" w:eastAsia="Lato-Regular" w:hAnsi="Arial" w:cs="Arial"/>
          <w:color w:val="000000" w:themeColor="text1"/>
          <w:sz w:val="24"/>
          <w:szCs w:val="24"/>
        </w:rPr>
        <w:t xml:space="preserve">This study included a large sample size, number of patients with incident </w:t>
      </w:r>
      <w:proofErr w:type="spellStart"/>
      <w:r>
        <w:rPr>
          <w:rFonts w:ascii="Arial" w:eastAsia="Lato-Regular" w:hAnsi="Arial" w:cs="Arial"/>
          <w:color w:val="000000" w:themeColor="text1"/>
          <w:sz w:val="24"/>
          <w:szCs w:val="24"/>
        </w:rPr>
        <w:t>PCa</w:t>
      </w:r>
      <w:proofErr w:type="spellEnd"/>
      <w:r>
        <w:rPr>
          <w:rFonts w:ascii="Arial" w:eastAsia="Lato-Regular" w:hAnsi="Arial" w:cs="Arial"/>
          <w:color w:val="000000" w:themeColor="text1"/>
          <w:sz w:val="24"/>
          <w:szCs w:val="24"/>
        </w:rPr>
        <w:t xml:space="preserve">, long follow-up data, detailed information on patient’s exposure to </w:t>
      </w:r>
      <w:proofErr w:type="spellStart"/>
      <w:r>
        <w:rPr>
          <w:rFonts w:ascii="Arial" w:eastAsia="Lato-Regular" w:hAnsi="Arial" w:cs="Arial"/>
          <w:color w:val="000000" w:themeColor="text1"/>
          <w:sz w:val="24"/>
          <w:szCs w:val="24"/>
        </w:rPr>
        <w:t>TTh</w:t>
      </w:r>
      <w:proofErr w:type="spellEnd"/>
      <w:r>
        <w:rPr>
          <w:rFonts w:ascii="Arial" w:eastAsia="Lato-Regular" w:hAnsi="Arial" w:cs="Arial"/>
          <w:color w:val="000000" w:themeColor="text1"/>
          <w:sz w:val="24"/>
          <w:szCs w:val="24"/>
        </w:rPr>
        <w:t xml:space="preserve"> use on the basis of filled prescriptions and inclusion of clinically relevant comorbidities. These strengths increased our statistical power for the categorical comparisons groups and generalizability for studies with similar study populations, and also reduced residual confounding because of our well-characterized </w:t>
      </w:r>
      <w:r w:rsidR="00790849">
        <w:rPr>
          <w:rFonts w:ascii="Arial" w:eastAsia="Lato-Regular" w:hAnsi="Arial" w:cs="Arial"/>
          <w:color w:val="000000" w:themeColor="text1"/>
          <w:sz w:val="24"/>
          <w:szCs w:val="24"/>
        </w:rPr>
        <w:t>modifiable f</w:t>
      </w:r>
      <w:r>
        <w:rPr>
          <w:rFonts w:ascii="Arial" w:eastAsia="Lato-Regular" w:hAnsi="Arial" w:cs="Arial"/>
          <w:color w:val="000000" w:themeColor="text1"/>
          <w:sz w:val="24"/>
          <w:szCs w:val="24"/>
        </w:rPr>
        <w:t xml:space="preserve">actors. </w:t>
      </w:r>
    </w:p>
    <w:p w14:paraId="3793DA37" w14:textId="61DEB392" w:rsidR="0056020B" w:rsidRDefault="0056020B" w:rsidP="00595327">
      <w:pPr>
        <w:autoSpaceDE w:val="0"/>
        <w:autoSpaceDN w:val="0"/>
        <w:adjustRightInd w:val="0"/>
        <w:spacing w:after="0" w:line="360" w:lineRule="auto"/>
        <w:ind w:firstLine="720"/>
        <w:rPr>
          <w:rFonts w:ascii="Arial" w:eastAsia="Lato-Regular" w:hAnsi="Arial" w:cs="Arial"/>
          <w:color w:val="000000" w:themeColor="text1"/>
          <w:sz w:val="24"/>
          <w:szCs w:val="24"/>
        </w:rPr>
      </w:pPr>
      <w:r>
        <w:rPr>
          <w:rFonts w:ascii="Arial" w:eastAsia="Lato-Regular" w:hAnsi="Arial" w:cs="Arial"/>
          <w:color w:val="000000" w:themeColor="text1"/>
          <w:sz w:val="24"/>
          <w:szCs w:val="24"/>
        </w:rPr>
        <w:t>Yet, the presen</w:t>
      </w:r>
      <w:r w:rsidR="00B2050B">
        <w:rPr>
          <w:rFonts w:ascii="Arial" w:eastAsia="Lato-Regular" w:hAnsi="Arial" w:cs="Arial"/>
          <w:color w:val="000000" w:themeColor="text1"/>
          <w:sz w:val="24"/>
          <w:szCs w:val="24"/>
        </w:rPr>
        <w:t>t</w:t>
      </w:r>
      <w:r w:rsidR="00420F2F">
        <w:rPr>
          <w:rFonts w:ascii="Arial" w:eastAsia="Lato-Regular" w:hAnsi="Arial" w:cs="Arial"/>
          <w:color w:val="000000" w:themeColor="text1"/>
          <w:sz w:val="24"/>
          <w:szCs w:val="24"/>
        </w:rPr>
        <w:t xml:space="preserve"> study has limitations as well. </w:t>
      </w:r>
      <w:r>
        <w:rPr>
          <w:rFonts w:ascii="Arial" w:eastAsia="Lato-Regular" w:hAnsi="Arial" w:cs="Arial"/>
          <w:color w:val="000000" w:themeColor="text1"/>
          <w:sz w:val="24"/>
          <w:szCs w:val="24"/>
        </w:rPr>
        <w:t>First, general limitations of retrosp</w:t>
      </w:r>
      <w:r w:rsidR="00B25A15">
        <w:rPr>
          <w:rFonts w:ascii="Arial" w:eastAsia="Lato-Regular" w:hAnsi="Arial" w:cs="Arial"/>
          <w:color w:val="000000" w:themeColor="text1"/>
          <w:sz w:val="24"/>
          <w:szCs w:val="24"/>
        </w:rPr>
        <w:t xml:space="preserve">ective cohort studies based on </w:t>
      </w:r>
      <w:r>
        <w:rPr>
          <w:rFonts w:ascii="Arial" w:eastAsia="Lato-Regular" w:hAnsi="Arial" w:cs="Arial"/>
          <w:color w:val="000000" w:themeColor="text1"/>
          <w:sz w:val="24"/>
          <w:szCs w:val="24"/>
        </w:rPr>
        <w:t xml:space="preserve">healthcare claims data, such as possible coding errors or omissions of claims. For instance, comorbidities were identified using ICD-9-CM codes, which it is possible that resulted in incorrect capture of medical conditions due to </w:t>
      </w:r>
      <w:proofErr w:type="spellStart"/>
      <w:r>
        <w:rPr>
          <w:rFonts w:ascii="Arial" w:eastAsia="Lato-Regular" w:hAnsi="Arial" w:cs="Arial"/>
          <w:color w:val="000000" w:themeColor="text1"/>
          <w:sz w:val="24"/>
          <w:szCs w:val="24"/>
        </w:rPr>
        <w:t>undercoding</w:t>
      </w:r>
      <w:proofErr w:type="spellEnd"/>
      <w:r>
        <w:rPr>
          <w:rFonts w:ascii="Arial" w:eastAsia="Lato-Regular" w:hAnsi="Arial" w:cs="Arial"/>
          <w:color w:val="000000" w:themeColor="text1"/>
          <w:sz w:val="24"/>
          <w:szCs w:val="24"/>
        </w:rPr>
        <w:t xml:space="preserve">, </w:t>
      </w:r>
      <w:proofErr w:type="spellStart"/>
      <w:r>
        <w:rPr>
          <w:rFonts w:ascii="Arial" w:eastAsia="Lato-Regular" w:hAnsi="Arial" w:cs="Arial"/>
          <w:color w:val="000000" w:themeColor="text1"/>
          <w:sz w:val="24"/>
          <w:szCs w:val="24"/>
        </w:rPr>
        <w:t>upcoding</w:t>
      </w:r>
      <w:proofErr w:type="spellEnd"/>
      <w:r>
        <w:rPr>
          <w:rFonts w:ascii="Arial" w:eastAsia="Lato-Regular" w:hAnsi="Arial" w:cs="Arial"/>
          <w:color w:val="000000" w:themeColor="text1"/>
          <w:sz w:val="24"/>
          <w:szCs w:val="24"/>
        </w:rPr>
        <w:t>, or miscoding, leading to classification bias in those comorbidities at baseline. However, this inaccurate capture of information will be considered non-differential misclassification</w:t>
      </w:r>
      <w:r w:rsidR="00302B1D">
        <w:rPr>
          <w:rFonts w:ascii="Arial" w:eastAsia="Lato-Regular" w:hAnsi="Arial" w:cs="Arial"/>
          <w:color w:val="000000" w:themeColor="text1"/>
          <w:sz w:val="24"/>
          <w:szCs w:val="24"/>
        </w:rPr>
        <w:t xml:space="preserve"> because they were collected before the disease develop</w:t>
      </w:r>
      <w:r w:rsidR="00CE1343">
        <w:rPr>
          <w:rFonts w:ascii="Arial" w:eastAsia="Lato-Regular" w:hAnsi="Arial" w:cs="Arial"/>
          <w:color w:val="000000" w:themeColor="text1"/>
          <w:sz w:val="24"/>
          <w:szCs w:val="24"/>
        </w:rPr>
        <w:t>ed</w:t>
      </w:r>
      <w:r>
        <w:rPr>
          <w:rFonts w:ascii="Arial" w:eastAsia="Lato-Regular" w:hAnsi="Arial" w:cs="Arial"/>
          <w:color w:val="000000" w:themeColor="text1"/>
          <w:sz w:val="24"/>
          <w:szCs w:val="24"/>
        </w:rPr>
        <w:t>, which in general influence associations to the null (1.0).</w:t>
      </w:r>
      <w:r w:rsidR="003F3A81">
        <w:rPr>
          <w:rFonts w:ascii="Arial" w:eastAsia="Lato-Regular" w:hAnsi="Arial" w:cs="Arial"/>
          <w:color w:val="000000" w:themeColor="text1"/>
          <w:sz w:val="24"/>
          <w:szCs w:val="24"/>
        </w:rPr>
        <w:t xml:space="preserve"> </w:t>
      </w:r>
      <w:r w:rsidR="003F3A81" w:rsidRPr="003F3A81">
        <w:rPr>
          <w:rFonts w:ascii="Arial" w:eastAsia="Lato-Regular" w:hAnsi="Arial" w:cs="Arial"/>
          <w:b/>
          <w:color w:val="000000" w:themeColor="text1"/>
          <w:sz w:val="24"/>
          <w:szCs w:val="24"/>
        </w:rPr>
        <w:t>Also, this study lacks the comparison group of no</w:t>
      </w:r>
      <w:r w:rsidR="008021CB">
        <w:rPr>
          <w:rFonts w:ascii="Arial" w:eastAsia="Lato-Regular" w:hAnsi="Arial" w:cs="Arial"/>
          <w:b/>
          <w:color w:val="000000" w:themeColor="text1"/>
          <w:sz w:val="24"/>
          <w:szCs w:val="24"/>
        </w:rPr>
        <w:t xml:space="preserve"> </w:t>
      </w:r>
      <w:r w:rsidR="003F3A81" w:rsidRPr="003F3A81">
        <w:rPr>
          <w:rFonts w:ascii="Arial" w:eastAsia="Lato-Regular" w:hAnsi="Arial" w:cs="Arial"/>
          <w:b/>
          <w:color w:val="000000" w:themeColor="text1"/>
          <w:sz w:val="24"/>
          <w:szCs w:val="24"/>
        </w:rPr>
        <w:t xml:space="preserve">testosterone therapy use. </w:t>
      </w:r>
      <w:r>
        <w:rPr>
          <w:rFonts w:ascii="Arial" w:eastAsia="Lato-Regular" w:hAnsi="Arial" w:cs="Arial"/>
          <w:color w:val="000000" w:themeColor="text1"/>
          <w:sz w:val="24"/>
          <w:szCs w:val="24"/>
        </w:rPr>
        <w:t>Second, limiting the pre-index period to six mon</w:t>
      </w:r>
      <w:r w:rsidR="00302B1D">
        <w:rPr>
          <w:rFonts w:ascii="Arial" w:eastAsia="Lato-Regular" w:hAnsi="Arial" w:cs="Arial"/>
          <w:color w:val="000000" w:themeColor="text1"/>
          <w:sz w:val="24"/>
          <w:szCs w:val="24"/>
        </w:rPr>
        <w:t xml:space="preserve">ths did not allow to capture </w:t>
      </w:r>
      <w:r>
        <w:rPr>
          <w:rFonts w:ascii="Arial" w:eastAsia="Lato-Regular" w:hAnsi="Arial" w:cs="Arial"/>
          <w:color w:val="000000" w:themeColor="text1"/>
          <w:sz w:val="24"/>
          <w:szCs w:val="24"/>
        </w:rPr>
        <w:t xml:space="preserve">full medical history (patients may have had the comorbidity of interest before the start of the pre-index period). Third, </w:t>
      </w:r>
      <w:r w:rsidRPr="00DF7EF1">
        <w:rPr>
          <w:rFonts w:ascii="Arial" w:hAnsi="Arial" w:cs="Arial"/>
          <w:sz w:val="24"/>
          <w:szCs w:val="24"/>
        </w:rPr>
        <w:t>evidence of a fi</w:t>
      </w:r>
      <w:r>
        <w:rPr>
          <w:rFonts w:ascii="Arial" w:hAnsi="Arial" w:cs="Arial"/>
          <w:sz w:val="24"/>
          <w:szCs w:val="24"/>
        </w:rPr>
        <w:t xml:space="preserve">lled </w:t>
      </w:r>
      <w:r w:rsidRPr="00DF7EF1">
        <w:rPr>
          <w:rFonts w:ascii="Arial" w:hAnsi="Arial" w:cs="Arial"/>
          <w:sz w:val="24"/>
          <w:szCs w:val="24"/>
        </w:rPr>
        <w:t xml:space="preserve">prescription </w:t>
      </w:r>
      <w:r>
        <w:rPr>
          <w:rFonts w:ascii="Arial" w:hAnsi="Arial" w:cs="Arial"/>
          <w:sz w:val="24"/>
          <w:szCs w:val="24"/>
        </w:rPr>
        <w:t xml:space="preserve">with pharmaceutical data did not </w:t>
      </w:r>
      <w:r w:rsidRPr="00DF7EF1">
        <w:rPr>
          <w:rFonts w:ascii="Arial" w:hAnsi="Arial" w:cs="Arial"/>
          <w:sz w:val="24"/>
          <w:szCs w:val="24"/>
        </w:rPr>
        <w:t>confirm actual</w:t>
      </w:r>
      <w:r>
        <w:rPr>
          <w:rFonts w:ascii="Arial" w:hAnsi="Arial" w:cs="Arial"/>
          <w:sz w:val="24"/>
          <w:szCs w:val="24"/>
        </w:rPr>
        <w:t xml:space="preserve"> use of a medication </w:t>
      </w:r>
      <w:r w:rsidRPr="00DF7EF1">
        <w:rPr>
          <w:rFonts w:ascii="Arial" w:hAnsi="Arial" w:cs="Arial"/>
          <w:sz w:val="24"/>
          <w:szCs w:val="24"/>
        </w:rPr>
        <w:t xml:space="preserve">and over-the-counter medications </w:t>
      </w:r>
      <w:r>
        <w:rPr>
          <w:rFonts w:ascii="Arial" w:hAnsi="Arial" w:cs="Arial"/>
          <w:sz w:val="24"/>
          <w:szCs w:val="24"/>
        </w:rPr>
        <w:t xml:space="preserve">couldn’t be </w:t>
      </w:r>
      <w:r w:rsidRPr="00DF7EF1">
        <w:rPr>
          <w:rFonts w:ascii="Arial" w:hAnsi="Arial" w:cs="Arial"/>
          <w:sz w:val="24"/>
          <w:szCs w:val="24"/>
        </w:rPr>
        <w:t>identified.</w:t>
      </w:r>
      <w:r w:rsidR="00F73590">
        <w:rPr>
          <w:rFonts w:ascii="Arial" w:hAnsi="Arial" w:cs="Arial"/>
          <w:sz w:val="24"/>
          <w:szCs w:val="24"/>
        </w:rPr>
        <w:t xml:space="preserve"> </w:t>
      </w:r>
      <w:r w:rsidR="003D736C">
        <w:rPr>
          <w:rFonts w:ascii="Arial" w:hAnsi="Arial" w:cs="Arial"/>
          <w:sz w:val="24"/>
          <w:szCs w:val="24"/>
        </w:rPr>
        <w:t>Fourth</w:t>
      </w:r>
      <w:r w:rsidR="000B1869">
        <w:rPr>
          <w:rFonts w:ascii="Arial" w:hAnsi="Arial" w:cs="Arial"/>
          <w:sz w:val="24"/>
          <w:szCs w:val="24"/>
        </w:rPr>
        <w:t xml:space="preserve">, </w:t>
      </w:r>
      <w:r>
        <w:rPr>
          <w:rFonts w:ascii="Arial" w:eastAsia="Lato-Regular" w:hAnsi="Arial" w:cs="Arial"/>
          <w:color w:val="000000" w:themeColor="text1"/>
          <w:sz w:val="24"/>
          <w:szCs w:val="24"/>
        </w:rPr>
        <w:t xml:space="preserve">our database did not include important confounders such as race/ethnicity and body mass index that have been shown to be strongly associated with </w:t>
      </w:r>
      <w:proofErr w:type="spellStart"/>
      <w:r>
        <w:rPr>
          <w:rFonts w:ascii="Arial" w:eastAsia="Lato-Regular" w:hAnsi="Arial" w:cs="Arial"/>
          <w:color w:val="000000" w:themeColor="text1"/>
          <w:sz w:val="24"/>
          <w:szCs w:val="24"/>
        </w:rPr>
        <w:t>PCa</w:t>
      </w:r>
      <w:proofErr w:type="spellEnd"/>
      <w:r>
        <w:rPr>
          <w:rFonts w:ascii="Arial" w:eastAsia="Lato-Regular" w:hAnsi="Arial" w:cs="Arial"/>
          <w:color w:val="000000" w:themeColor="text1"/>
          <w:sz w:val="24"/>
          <w:szCs w:val="24"/>
        </w:rPr>
        <w:t xml:space="preserve"> and testosterone (endogenous and exogenous).</w:t>
      </w:r>
      <w:r w:rsidR="002F0E55">
        <w:rPr>
          <w:rFonts w:ascii="Arial" w:eastAsia="Lato-Regular" w:hAnsi="Arial" w:cs="Arial"/>
          <w:color w:val="000000" w:themeColor="text1"/>
          <w:sz w:val="24"/>
          <w:szCs w:val="24"/>
        </w:rPr>
        <w:t xml:space="preserve"> </w:t>
      </w:r>
      <w:r w:rsidR="002F0E55" w:rsidRPr="002F0E55">
        <w:rPr>
          <w:rFonts w:ascii="Arial" w:eastAsia="Lato-Regular" w:hAnsi="Arial" w:cs="Arial"/>
          <w:b/>
          <w:color w:val="000000" w:themeColor="text1"/>
          <w:sz w:val="24"/>
          <w:szCs w:val="24"/>
        </w:rPr>
        <w:t>S</w:t>
      </w:r>
      <w:r w:rsidR="002F0E55" w:rsidRPr="002F0E55">
        <w:rPr>
          <w:rFonts w:ascii="Arial" w:eastAsia="Times New Roman" w:hAnsi="Arial" w:cs="Arial"/>
          <w:b/>
          <w:color w:val="000000" w:themeColor="text1"/>
          <w:sz w:val="24"/>
          <w:szCs w:val="24"/>
        </w:rPr>
        <w:t>mall percentage differences may be due to the large sample size and not necessarily clinical relevant differences</w:t>
      </w:r>
      <w:r w:rsidR="002F0E55">
        <w:rPr>
          <w:rFonts w:ascii="Arial" w:eastAsia="Times New Roman" w:hAnsi="Arial" w:cs="Arial"/>
          <w:color w:val="000000" w:themeColor="text1"/>
          <w:sz w:val="24"/>
          <w:szCs w:val="24"/>
        </w:rPr>
        <w:t xml:space="preserve">. </w:t>
      </w:r>
      <w:r>
        <w:rPr>
          <w:rFonts w:ascii="Arial" w:eastAsia="Lato-Regular" w:hAnsi="Arial" w:cs="Arial"/>
          <w:color w:val="000000" w:themeColor="text1"/>
          <w:sz w:val="24"/>
          <w:szCs w:val="24"/>
        </w:rPr>
        <w:t xml:space="preserve"> </w:t>
      </w:r>
      <w:r w:rsidR="00953401" w:rsidRPr="00953401">
        <w:rPr>
          <w:rFonts w:ascii="Arial" w:eastAsia="Lato-Regular" w:hAnsi="Arial" w:cs="Arial"/>
          <w:b/>
          <w:color w:val="000000" w:themeColor="text1"/>
          <w:sz w:val="24"/>
          <w:szCs w:val="24"/>
        </w:rPr>
        <w:t>Also,</w:t>
      </w:r>
      <w:r w:rsidR="00953401" w:rsidRPr="00953401">
        <w:rPr>
          <w:rFonts w:ascii="Arial" w:eastAsia="Lato-Regular" w:hAnsi="Arial" w:cs="Arial"/>
          <w:color w:val="000000" w:themeColor="text1"/>
          <w:sz w:val="24"/>
          <w:szCs w:val="24"/>
        </w:rPr>
        <w:t xml:space="preserve"> </w:t>
      </w:r>
      <w:r w:rsidR="00953401" w:rsidRPr="00953401">
        <w:rPr>
          <w:rFonts w:ascii="Arial" w:eastAsia="Times New Roman" w:hAnsi="Arial" w:cs="Arial"/>
          <w:b/>
          <w:color w:val="000000" w:themeColor="text1"/>
          <w:sz w:val="24"/>
          <w:szCs w:val="24"/>
        </w:rPr>
        <w:t>although we adjusted for hypogonadism</w:t>
      </w:r>
      <w:r w:rsidR="00687EFD">
        <w:rPr>
          <w:rFonts w:ascii="Arial" w:eastAsia="Times New Roman" w:hAnsi="Arial" w:cs="Arial"/>
          <w:b/>
          <w:color w:val="000000" w:themeColor="text1"/>
          <w:sz w:val="24"/>
          <w:szCs w:val="24"/>
        </w:rPr>
        <w:t xml:space="preserve"> and age </w:t>
      </w:r>
      <w:r w:rsidR="00953401" w:rsidRPr="00953401">
        <w:rPr>
          <w:rFonts w:ascii="Arial" w:eastAsia="Times New Roman" w:hAnsi="Arial" w:cs="Arial"/>
          <w:b/>
          <w:color w:val="000000" w:themeColor="text1"/>
          <w:sz w:val="24"/>
          <w:szCs w:val="24"/>
        </w:rPr>
        <w:t xml:space="preserve">in the multivariable analysis, we can’t rule out </w:t>
      </w:r>
      <w:r w:rsidR="00687EFD">
        <w:rPr>
          <w:rFonts w:ascii="Arial" w:eastAsia="Times New Roman" w:hAnsi="Arial" w:cs="Arial"/>
          <w:b/>
          <w:color w:val="000000" w:themeColor="text1"/>
          <w:sz w:val="24"/>
          <w:szCs w:val="24"/>
        </w:rPr>
        <w:t>potential residual confounding by these</w:t>
      </w:r>
      <w:r w:rsidR="00953401">
        <w:rPr>
          <w:rFonts w:ascii="Arial" w:eastAsia="Times New Roman" w:hAnsi="Arial" w:cs="Arial"/>
          <w:b/>
          <w:color w:val="000000" w:themeColor="text1"/>
          <w:sz w:val="24"/>
          <w:szCs w:val="24"/>
        </w:rPr>
        <w:t xml:space="preserve"> factors. </w:t>
      </w:r>
      <w:r w:rsidR="003D736C">
        <w:rPr>
          <w:rFonts w:ascii="Arial" w:eastAsia="Lato-Regular" w:hAnsi="Arial" w:cs="Arial"/>
          <w:color w:val="000000" w:themeColor="text1"/>
          <w:sz w:val="24"/>
          <w:szCs w:val="24"/>
        </w:rPr>
        <w:t xml:space="preserve">Fifth, </w:t>
      </w:r>
      <w:r>
        <w:rPr>
          <w:rFonts w:ascii="Arial" w:eastAsia="Lato-Regular" w:hAnsi="Arial" w:cs="Arial"/>
          <w:color w:val="000000" w:themeColor="text1"/>
          <w:sz w:val="24"/>
          <w:szCs w:val="24"/>
        </w:rPr>
        <w:t>this same database did not include information on the serologic or diagnostic indications for treatment.</w:t>
      </w:r>
      <w:r w:rsidR="001A5906">
        <w:rPr>
          <w:rFonts w:ascii="Arial" w:eastAsia="Lato-Regular" w:hAnsi="Arial" w:cs="Arial"/>
          <w:color w:val="000000" w:themeColor="text1"/>
          <w:sz w:val="24"/>
          <w:szCs w:val="24"/>
        </w:rPr>
        <w:t xml:space="preserve"> Further, </w:t>
      </w:r>
      <w:r>
        <w:rPr>
          <w:rFonts w:ascii="Arial" w:eastAsia="Lato-Regular" w:hAnsi="Arial" w:cs="Arial"/>
          <w:color w:val="000000" w:themeColor="text1"/>
          <w:sz w:val="24"/>
          <w:szCs w:val="24"/>
        </w:rPr>
        <w:t xml:space="preserve">our study population only included patients with employer-based commercially insured population; therefore, our results may not be generalizable to patients with </w:t>
      </w:r>
      <w:proofErr w:type="spellStart"/>
      <w:r>
        <w:rPr>
          <w:rFonts w:ascii="Arial" w:eastAsia="Lato-Regular" w:hAnsi="Arial" w:cs="Arial"/>
          <w:color w:val="000000" w:themeColor="text1"/>
          <w:sz w:val="24"/>
          <w:szCs w:val="24"/>
        </w:rPr>
        <w:t>PCa</w:t>
      </w:r>
      <w:proofErr w:type="spellEnd"/>
      <w:r>
        <w:rPr>
          <w:rFonts w:ascii="Arial" w:eastAsia="Lato-Regular" w:hAnsi="Arial" w:cs="Arial"/>
          <w:color w:val="000000" w:themeColor="text1"/>
          <w:sz w:val="24"/>
          <w:szCs w:val="24"/>
        </w:rPr>
        <w:t xml:space="preserve"> using other types of insurance or no insurance at all.</w:t>
      </w:r>
      <w:r w:rsidR="001A5906">
        <w:rPr>
          <w:rFonts w:ascii="Arial" w:eastAsia="Lato-Regular" w:hAnsi="Arial" w:cs="Arial"/>
          <w:color w:val="000000" w:themeColor="text1"/>
          <w:sz w:val="24"/>
          <w:szCs w:val="24"/>
        </w:rPr>
        <w:t xml:space="preserve"> Finally, </w:t>
      </w:r>
      <w:r w:rsidR="001A5906" w:rsidRPr="001A5906">
        <w:rPr>
          <w:rFonts w:ascii="Arial" w:eastAsia="Lato-Regular" w:hAnsi="Arial" w:cs="Arial"/>
          <w:b/>
          <w:color w:val="000000" w:themeColor="text1"/>
          <w:sz w:val="24"/>
          <w:szCs w:val="24"/>
        </w:rPr>
        <w:t>d</w:t>
      </w:r>
      <w:r w:rsidR="001A5906" w:rsidRPr="001A5906">
        <w:rPr>
          <w:rFonts w:ascii="Arial" w:hAnsi="Arial" w:cs="Arial"/>
          <w:b/>
          <w:sz w:val="24"/>
          <w:szCs w:val="24"/>
        </w:rPr>
        <w:t xml:space="preserve">ue </w:t>
      </w:r>
      <w:r w:rsidR="001A5906" w:rsidRPr="001A5906">
        <w:rPr>
          <w:rFonts w:ascii="Arial" w:hAnsi="Arial" w:cs="Arial"/>
          <w:b/>
          <w:sz w:val="24"/>
          <w:szCs w:val="24"/>
        </w:rPr>
        <w:lastRenderedPageBreak/>
        <w:t xml:space="preserve">to the nature of this retrospective cohort study, we can’t infer causality; therefore, these findings should be interpreted with caution as we only identified an inverse association between </w:t>
      </w:r>
      <w:proofErr w:type="spellStart"/>
      <w:r w:rsidR="001A5906" w:rsidRPr="001A5906">
        <w:rPr>
          <w:rFonts w:ascii="Arial" w:hAnsi="Arial" w:cs="Arial"/>
          <w:b/>
          <w:sz w:val="24"/>
          <w:szCs w:val="24"/>
        </w:rPr>
        <w:t>TTh</w:t>
      </w:r>
      <w:proofErr w:type="spellEnd"/>
      <w:r w:rsidR="001A5906" w:rsidRPr="001A5906">
        <w:rPr>
          <w:rFonts w:ascii="Arial" w:hAnsi="Arial" w:cs="Arial"/>
          <w:b/>
          <w:sz w:val="24"/>
          <w:szCs w:val="24"/>
        </w:rPr>
        <w:t xml:space="preserve"> and </w:t>
      </w:r>
      <w:proofErr w:type="spellStart"/>
      <w:r w:rsidR="001A5906" w:rsidRPr="001A5906">
        <w:rPr>
          <w:rFonts w:ascii="Arial" w:hAnsi="Arial" w:cs="Arial"/>
          <w:b/>
          <w:sz w:val="24"/>
          <w:szCs w:val="24"/>
        </w:rPr>
        <w:t>PCa</w:t>
      </w:r>
      <w:proofErr w:type="spellEnd"/>
      <w:r w:rsidR="003C4776">
        <w:rPr>
          <w:rFonts w:ascii="Arial" w:hAnsi="Arial" w:cs="Arial"/>
          <w:sz w:val="24"/>
          <w:szCs w:val="24"/>
        </w:rPr>
        <w:t>.</w:t>
      </w:r>
      <w:r w:rsidR="00FC5FC4" w:rsidRPr="001A5906">
        <w:rPr>
          <w:rFonts w:ascii="Arial" w:eastAsia="Lato-Regular" w:hAnsi="Arial" w:cs="Arial"/>
          <w:color w:val="000000" w:themeColor="text1"/>
          <w:sz w:val="24"/>
          <w:szCs w:val="24"/>
        </w:rPr>
        <w:t xml:space="preserve"> </w:t>
      </w:r>
      <w:r w:rsidRPr="001A5906">
        <w:rPr>
          <w:rFonts w:ascii="Arial" w:eastAsia="Lato-Regular" w:hAnsi="Arial" w:cs="Arial"/>
          <w:color w:val="000000" w:themeColor="text1"/>
          <w:sz w:val="24"/>
          <w:szCs w:val="24"/>
        </w:rPr>
        <w:t xml:space="preserve"> </w:t>
      </w:r>
    </w:p>
    <w:p w14:paraId="45408AED" w14:textId="77777777" w:rsidR="001A5906" w:rsidRDefault="001A5906" w:rsidP="00595327">
      <w:pPr>
        <w:autoSpaceDE w:val="0"/>
        <w:autoSpaceDN w:val="0"/>
        <w:adjustRightInd w:val="0"/>
        <w:spacing w:after="0" w:line="360" w:lineRule="auto"/>
        <w:rPr>
          <w:rFonts w:ascii="Arial" w:eastAsia="Lato-Regular" w:hAnsi="Arial" w:cs="Arial"/>
          <w:b/>
          <w:color w:val="000000" w:themeColor="text1"/>
          <w:sz w:val="24"/>
          <w:szCs w:val="24"/>
        </w:rPr>
      </w:pPr>
    </w:p>
    <w:p w14:paraId="051F6544" w14:textId="1B4F1E0D" w:rsidR="0056020B" w:rsidRPr="00D41E4B" w:rsidRDefault="0056020B" w:rsidP="00595327">
      <w:pPr>
        <w:autoSpaceDE w:val="0"/>
        <w:autoSpaceDN w:val="0"/>
        <w:adjustRightInd w:val="0"/>
        <w:spacing w:after="0" w:line="360" w:lineRule="auto"/>
        <w:rPr>
          <w:rFonts w:ascii="Arial" w:eastAsia="Lato-Regular" w:hAnsi="Arial" w:cs="Arial"/>
          <w:b/>
          <w:color w:val="000000" w:themeColor="text1"/>
          <w:sz w:val="24"/>
          <w:szCs w:val="24"/>
        </w:rPr>
      </w:pPr>
      <w:r w:rsidRPr="00D41E4B">
        <w:rPr>
          <w:rFonts w:ascii="Arial" w:eastAsia="Lato-Regular" w:hAnsi="Arial" w:cs="Arial"/>
          <w:b/>
          <w:color w:val="000000" w:themeColor="text1"/>
          <w:sz w:val="24"/>
          <w:szCs w:val="24"/>
        </w:rPr>
        <w:t>Conclusion</w:t>
      </w:r>
    </w:p>
    <w:p w14:paraId="51ED0CCE" w14:textId="636DB695" w:rsidR="005B1086" w:rsidRDefault="0056020B" w:rsidP="00595327">
      <w:pPr>
        <w:spacing w:line="360" w:lineRule="auto"/>
        <w:contextualSpacing/>
        <w:sectPr w:rsidR="005B1086" w:rsidSect="00D33A87">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pPr>
      <w:r>
        <w:rPr>
          <w:rFonts w:ascii="Arial" w:eastAsia="Lato-Regular" w:hAnsi="Arial" w:cs="Arial"/>
          <w:color w:val="000000" w:themeColor="text1"/>
          <w:sz w:val="24"/>
          <w:szCs w:val="24"/>
        </w:rPr>
        <w:tab/>
        <w:t xml:space="preserve">In summary, this </w:t>
      </w:r>
      <w:r>
        <w:rPr>
          <w:rFonts w:ascii="Arial" w:hAnsi="Arial" w:cs="Arial"/>
          <w:sz w:val="24"/>
          <w:szCs w:val="24"/>
        </w:rPr>
        <w:t>large U.S. administrative healthcare claims database found</w:t>
      </w:r>
      <w:r w:rsidR="000B1869">
        <w:rPr>
          <w:rFonts w:ascii="Arial" w:hAnsi="Arial" w:cs="Arial"/>
          <w:sz w:val="24"/>
          <w:szCs w:val="24"/>
        </w:rPr>
        <w:t xml:space="preserve"> a</w:t>
      </w:r>
      <w:r w:rsidR="00FC5FC4">
        <w:rPr>
          <w:rFonts w:ascii="Arial" w:hAnsi="Arial" w:cs="Arial"/>
          <w:sz w:val="24"/>
          <w:szCs w:val="24"/>
        </w:rPr>
        <w:t xml:space="preserve">n inverse association between </w:t>
      </w:r>
      <w:r w:rsidR="000B1869">
        <w:rPr>
          <w:rFonts w:ascii="Arial" w:hAnsi="Arial" w:cs="Arial"/>
          <w:sz w:val="24"/>
          <w:szCs w:val="24"/>
        </w:rPr>
        <w:t xml:space="preserve">use of </w:t>
      </w:r>
      <w:proofErr w:type="spellStart"/>
      <w:r w:rsidRPr="00B36981">
        <w:rPr>
          <w:rFonts w:ascii="Arial" w:hAnsi="Arial" w:cs="Arial"/>
          <w:color w:val="000000" w:themeColor="text1"/>
          <w:sz w:val="24"/>
          <w:szCs w:val="24"/>
        </w:rPr>
        <w:t>TTh</w:t>
      </w:r>
      <w:proofErr w:type="spellEnd"/>
      <w:r w:rsidRPr="00B36981">
        <w:rPr>
          <w:rFonts w:ascii="Arial" w:hAnsi="Arial" w:cs="Arial"/>
          <w:color w:val="000000" w:themeColor="text1"/>
          <w:sz w:val="24"/>
          <w:szCs w:val="24"/>
        </w:rPr>
        <w:t xml:space="preserve"> presc</w:t>
      </w:r>
      <w:r>
        <w:rPr>
          <w:rFonts w:ascii="Arial" w:hAnsi="Arial" w:cs="Arial"/>
          <w:color w:val="000000" w:themeColor="text1"/>
          <w:sz w:val="24"/>
          <w:szCs w:val="24"/>
        </w:rPr>
        <w:t>ription (</w:t>
      </w:r>
      <w:r w:rsidR="000B1869">
        <w:rPr>
          <w:rFonts w:ascii="Arial" w:hAnsi="Arial" w:cs="Arial"/>
          <w:color w:val="000000" w:themeColor="text1"/>
          <w:sz w:val="24"/>
          <w:szCs w:val="24"/>
        </w:rPr>
        <w:t>high vs low)</w:t>
      </w:r>
      <w:r w:rsidR="00FC5FC4">
        <w:rPr>
          <w:rFonts w:ascii="Arial" w:hAnsi="Arial" w:cs="Arial"/>
          <w:color w:val="000000" w:themeColor="text1"/>
          <w:sz w:val="24"/>
          <w:szCs w:val="24"/>
        </w:rPr>
        <w:t xml:space="preserve"> and </w:t>
      </w:r>
      <w:proofErr w:type="spellStart"/>
      <w:r w:rsidR="00FC5FC4">
        <w:rPr>
          <w:rFonts w:ascii="Arial" w:hAnsi="Arial" w:cs="Arial"/>
          <w:color w:val="000000" w:themeColor="text1"/>
          <w:sz w:val="24"/>
          <w:szCs w:val="24"/>
        </w:rPr>
        <w:t>PCa</w:t>
      </w:r>
      <w:proofErr w:type="spellEnd"/>
      <w:r>
        <w:rPr>
          <w:rFonts w:ascii="Arial" w:hAnsi="Arial" w:cs="Arial"/>
          <w:color w:val="000000" w:themeColor="text1"/>
          <w:sz w:val="24"/>
          <w:szCs w:val="24"/>
        </w:rPr>
        <w:t>. S</w:t>
      </w:r>
      <w:r w:rsidRPr="0059753D">
        <w:rPr>
          <w:rFonts w:ascii="Arial" w:hAnsi="Arial" w:cs="Arial"/>
          <w:sz w:val="24"/>
          <w:szCs w:val="24"/>
        </w:rPr>
        <w:t>tratified analysis</w:t>
      </w:r>
      <w:r>
        <w:rPr>
          <w:rFonts w:ascii="Arial" w:hAnsi="Arial" w:cs="Arial"/>
          <w:sz w:val="24"/>
          <w:szCs w:val="24"/>
        </w:rPr>
        <w:t xml:space="preserve"> showed </w:t>
      </w:r>
      <w:r w:rsidRPr="0059753D">
        <w:rPr>
          <w:rFonts w:ascii="Arial" w:hAnsi="Arial" w:cs="Arial"/>
          <w:sz w:val="24"/>
          <w:szCs w:val="24"/>
        </w:rPr>
        <w:t xml:space="preserve">there were significant inverse associations between </w:t>
      </w:r>
      <w:proofErr w:type="spellStart"/>
      <w:r w:rsidRPr="0059753D">
        <w:rPr>
          <w:rFonts w:ascii="Arial" w:hAnsi="Arial" w:cs="Arial"/>
          <w:sz w:val="24"/>
          <w:szCs w:val="24"/>
        </w:rPr>
        <w:t>TTh</w:t>
      </w:r>
      <w:proofErr w:type="spellEnd"/>
      <w:r w:rsidRPr="0059753D">
        <w:rPr>
          <w:rFonts w:ascii="Arial" w:hAnsi="Arial" w:cs="Arial"/>
          <w:sz w:val="24"/>
          <w:szCs w:val="24"/>
        </w:rPr>
        <w:t xml:space="preserve"> injections (high vs low) and topical gels (high vs low) and </w:t>
      </w:r>
      <w:proofErr w:type="spellStart"/>
      <w:r w:rsidRPr="0059753D">
        <w:rPr>
          <w:rFonts w:ascii="Arial" w:hAnsi="Arial" w:cs="Arial"/>
          <w:sz w:val="24"/>
          <w:szCs w:val="24"/>
        </w:rPr>
        <w:t>PCa</w:t>
      </w:r>
      <w:proofErr w:type="spellEnd"/>
      <w:r w:rsidRPr="0059753D">
        <w:rPr>
          <w:rFonts w:ascii="Arial" w:hAnsi="Arial" w:cs="Arial"/>
          <w:sz w:val="24"/>
          <w:szCs w:val="24"/>
        </w:rPr>
        <w:t xml:space="preserve"> among non-diabetic men. No significant associations were identified among diabetic men.</w:t>
      </w:r>
      <w:r>
        <w:rPr>
          <w:rFonts w:ascii="Arial" w:hAnsi="Arial" w:cs="Arial"/>
          <w:color w:val="000000" w:themeColor="text1"/>
          <w:sz w:val="24"/>
          <w:szCs w:val="24"/>
        </w:rPr>
        <w:t xml:space="preserve"> </w:t>
      </w:r>
      <w:r w:rsidRPr="00B36981">
        <w:rPr>
          <w:rFonts w:ascii="Arial" w:hAnsi="Arial" w:cs="Arial"/>
          <w:color w:val="000000" w:themeColor="text1"/>
          <w:sz w:val="24"/>
          <w:szCs w:val="24"/>
        </w:rPr>
        <w:t>Yet, these finding</w:t>
      </w:r>
      <w:r w:rsidR="00FB5AAB">
        <w:rPr>
          <w:rFonts w:ascii="Arial" w:hAnsi="Arial" w:cs="Arial"/>
          <w:color w:val="000000" w:themeColor="text1"/>
          <w:sz w:val="24"/>
          <w:szCs w:val="24"/>
        </w:rPr>
        <w:t>s</w:t>
      </w:r>
      <w:r w:rsidRPr="00B36981">
        <w:rPr>
          <w:rFonts w:ascii="Arial" w:hAnsi="Arial" w:cs="Arial"/>
          <w:color w:val="000000" w:themeColor="text1"/>
          <w:sz w:val="24"/>
          <w:szCs w:val="24"/>
        </w:rPr>
        <w:t xml:space="preserve"> warrant</w:t>
      </w:r>
      <w:r w:rsidR="00FB5AAB">
        <w:rPr>
          <w:rFonts w:ascii="Arial" w:hAnsi="Arial" w:cs="Arial"/>
          <w:color w:val="000000" w:themeColor="text1"/>
          <w:sz w:val="24"/>
          <w:szCs w:val="24"/>
        </w:rPr>
        <w:t xml:space="preserve"> </w:t>
      </w:r>
      <w:r w:rsidRPr="00B36981">
        <w:rPr>
          <w:rFonts w:ascii="Arial" w:hAnsi="Arial" w:cs="Arial"/>
          <w:color w:val="000000" w:themeColor="text1"/>
          <w:sz w:val="24"/>
          <w:szCs w:val="24"/>
        </w:rPr>
        <w:t>further investigation in large placebo-controlled trials</w:t>
      </w:r>
      <w:r w:rsidR="00A84A40">
        <w:rPr>
          <w:rFonts w:ascii="Arial" w:hAnsi="Arial" w:cs="Arial"/>
          <w:color w:val="000000" w:themeColor="text1"/>
          <w:sz w:val="24"/>
          <w:szCs w:val="24"/>
        </w:rPr>
        <w:t xml:space="preserve"> to be</w:t>
      </w:r>
      <w:r w:rsidR="00FC5FC4">
        <w:rPr>
          <w:rFonts w:ascii="Arial" w:hAnsi="Arial" w:cs="Arial"/>
          <w:color w:val="000000" w:themeColor="text1"/>
          <w:sz w:val="24"/>
          <w:szCs w:val="24"/>
        </w:rPr>
        <w:t xml:space="preserve"> able to </w:t>
      </w:r>
      <w:r w:rsidR="00A84A40">
        <w:rPr>
          <w:rFonts w:ascii="Arial" w:hAnsi="Arial" w:cs="Arial"/>
          <w:color w:val="000000" w:themeColor="text1"/>
          <w:sz w:val="24"/>
          <w:szCs w:val="24"/>
        </w:rPr>
        <w:t xml:space="preserve">reduce potential inherent observational study bias and to be able to </w:t>
      </w:r>
      <w:r w:rsidR="00595327">
        <w:rPr>
          <w:rFonts w:ascii="Arial" w:hAnsi="Arial" w:cs="Arial"/>
          <w:color w:val="000000" w:themeColor="text1"/>
          <w:sz w:val="24"/>
          <w:szCs w:val="24"/>
        </w:rPr>
        <w:t xml:space="preserve">infer a health benefit by </w:t>
      </w:r>
      <w:proofErr w:type="spellStart"/>
      <w:r w:rsidR="00595327">
        <w:rPr>
          <w:rFonts w:ascii="Arial" w:hAnsi="Arial" w:cs="Arial"/>
          <w:color w:val="000000" w:themeColor="text1"/>
          <w:sz w:val="24"/>
          <w:szCs w:val="24"/>
        </w:rPr>
        <w:t>TTh</w:t>
      </w:r>
      <w:proofErr w:type="spellEnd"/>
    </w:p>
    <w:p w14:paraId="4F01B537" w14:textId="28221B12" w:rsidR="004936C0" w:rsidRPr="00ED30AE" w:rsidRDefault="004936C0" w:rsidP="004C2022">
      <w:pPr>
        <w:tabs>
          <w:tab w:val="left" w:pos="2750"/>
        </w:tabs>
        <w:spacing w:line="240" w:lineRule="auto"/>
        <w:contextualSpacing/>
        <w:jc w:val="center"/>
        <w:rPr>
          <w:rFonts w:ascii="Arial" w:hAnsi="Arial" w:cs="Arial"/>
          <w:b/>
          <w:color w:val="000000" w:themeColor="text1"/>
          <w:sz w:val="24"/>
          <w:szCs w:val="24"/>
        </w:rPr>
      </w:pPr>
      <w:r w:rsidRPr="00ED30AE">
        <w:rPr>
          <w:rFonts w:ascii="Arial" w:hAnsi="Arial" w:cs="Arial"/>
          <w:b/>
          <w:color w:val="000000" w:themeColor="text1"/>
          <w:sz w:val="24"/>
          <w:szCs w:val="24"/>
        </w:rPr>
        <w:lastRenderedPageBreak/>
        <w:t>References</w:t>
      </w:r>
    </w:p>
    <w:p w14:paraId="1EA697C6" w14:textId="255AD314" w:rsidR="008853F0" w:rsidRPr="008853F0" w:rsidRDefault="004936C0" w:rsidP="004C2022">
      <w:pPr>
        <w:pStyle w:val="NormalWeb"/>
        <w:contextualSpacing/>
        <w:rPr>
          <w:rFonts w:ascii="Arial" w:hAnsi="Arial" w:cs="Arial"/>
        </w:rPr>
      </w:pPr>
      <w:r w:rsidRPr="00ED30AE">
        <w:rPr>
          <w:rFonts w:ascii="Arial" w:hAnsi="Arial" w:cs="Arial"/>
          <w:color w:val="000000" w:themeColor="text1"/>
        </w:rPr>
        <w:fldChar w:fldCharType="begin"/>
      </w:r>
      <w:r w:rsidR="008853F0">
        <w:rPr>
          <w:rFonts w:ascii="Arial" w:hAnsi="Arial" w:cs="Arial"/>
          <w:color w:val="000000" w:themeColor="text1"/>
        </w:rPr>
        <w:instrText>ADDIN RW.BIB</w:instrText>
      </w:r>
      <w:r w:rsidRPr="00ED30AE">
        <w:rPr>
          <w:rFonts w:ascii="Arial" w:hAnsi="Arial" w:cs="Arial"/>
          <w:color w:val="000000" w:themeColor="text1"/>
        </w:rPr>
        <w:fldChar w:fldCharType="separate"/>
      </w:r>
      <w:r w:rsidR="008853F0" w:rsidRPr="008853F0">
        <w:rPr>
          <w:rFonts w:ascii="Arial" w:hAnsi="Arial" w:cs="Arial"/>
        </w:rPr>
        <w:t xml:space="preserve">1. Huggins C. HC. Studies on prostate cancer. I. the effect of castration, of estrogen and of androgen injection oin serum phosphatases in metastatic carcinoma of the prostate. </w:t>
      </w:r>
      <w:r w:rsidR="007A3756">
        <w:rPr>
          <w:rFonts w:ascii="Arial" w:hAnsi="Arial" w:cs="Arial"/>
          <w:i/>
          <w:iCs/>
        </w:rPr>
        <w:t xml:space="preserve">Cancer Res. </w:t>
      </w:r>
      <w:r w:rsidR="008853F0" w:rsidRPr="008853F0">
        <w:rPr>
          <w:rFonts w:ascii="Arial" w:hAnsi="Arial" w:cs="Arial"/>
        </w:rPr>
        <w:t>1941;1:293.</w:t>
      </w:r>
    </w:p>
    <w:p w14:paraId="54E35891" w14:textId="77777777" w:rsidR="004C2022" w:rsidRDefault="004C2022" w:rsidP="004C2022">
      <w:pPr>
        <w:pStyle w:val="NormalWeb"/>
        <w:contextualSpacing/>
        <w:rPr>
          <w:rFonts w:ascii="Arial" w:hAnsi="Arial" w:cs="Arial"/>
        </w:rPr>
      </w:pPr>
    </w:p>
    <w:p w14:paraId="78195228" w14:textId="523821A8" w:rsidR="008853F0" w:rsidRPr="008853F0" w:rsidRDefault="008853F0" w:rsidP="004C2022">
      <w:pPr>
        <w:pStyle w:val="NormalWeb"/>
        <w:contextualSpacing/>
        <w:rPr>
          <w:rFonts w:ascii="Arial" w:hAnsi="Arial" w:cs="Arial"/>
        </w:rPr>
      </w:pPr>
      <w:r w:rsidRPr="008853F0">
        <w:rPr>
          <w:rFonts w:ascii="Arial" w:hAnsi="Arial" w:cs="Arial"/>
        </w:rPr>
        <w:t xml:space="preserve">2. Endogenous Hormones and Prostate Cancer Collaborative Group, Roddam AW, Allen NE, Appleby P, Key TJ. Endogenous sex hormones and prostate cancer: A collaborative analysis of 18 prospective studies. </w:t>
      </w:r>
      <w:r w:rsidRPr="008853F0">
        <w:rPr>
          <w:rFonts w:ascii="Arial" w:hAnsi="Arial" w:cs="Arial"/>
          <w:i/>
          <w:iCs/>
        </w:rPr>
        <w:t>J Natl Cancer Inst</w:t>
      </w:r>
      <w:r w:rsidR="007A3756">
        <w:rPr>
          <w:rFonts w:ascii="Arial" w:hAnsi="Arial" w:cs="Arial"/>
          <w:i/>
          <w:iCs/>
        </w:rPr>
        <w:t>.</w:t>
      </w:r>
      <w:r w:rsidR="007A3756">
        <w:rPr>
          <w:rFonts w:ascii="Arial" w:hAnsi="Arial" w:cs="Arial"/>
        </w:rPr>
        <w:t xml:space="preserve"> </w:t>
      </w:r>
      <w:r w:rsidRPr="008853F0">
        <w:rPr>
          <w:rFonts w:ascii="Arial" w:hAnsi="Arial" w:cs="Arial"/>
        </w:rPr>
        <w:t>2008;100(3):170-183.</w:t>
      </w:r>
    </w:p>
    <w:p w14:paraId="7E2AE15C" w14:textId="77777777" w:rsidR="004C2022" w:rsidRDefault="004C2022" w:rsidP="004C2022">
      <w:pPr>
        <w:pStyle w:val="NormalWeb"/>
        <w:contextualSpacing/>
        <w:rPr>
          <w:rFonts w:ascii="Arial" w:hAnsi="Arial" w:cs="Arial"/>
        </w:rPr>
      </w:pPr>
    </w:p>
    <w:p w14:paraId="7E71B074" w14:textId="5C9C95C7" w:rsidR="008853F0" w:rsidRPr="008853F0" w:rsidRDefault="008853F0" w:rsidP="004C2022">
      <w:pPr>
        <w:pStyle w:val="NormalWeb"/>
        <w:contextualSpacing/>
        <w:rPr>
          <w:rFonts w:ascii="Arial" w:hAnsi="Arial" w:cs="Arial"/>
        </w:rPr>
      </w:pPr>
      <w:r w:rsidRPr="008853F0">
        <w:rPr>
          <w:rFonts w:ascii="Arial" w:hAnsi="Arial" w:cs="Arial"/>
        </w:rPr>
        <w:t xml:space="preserve">3. Claps M, Petrelli F, Caffo O, et al. Testosterone levels and prostate cancer prognosis: Systematic review and meta-analysis. </w:t>
      </w:r>
      <w:r w:rsidRPr="008853F0">
        <w:rPr>
          <w:rFonts w:ascii="Arial" w:hAnsi="Arial" w:cs="Arial"/>
          <w:i/>
          <w:iCs/>
        </w:rPr>
        <w:t>Clin Genitourin Cancer</w:t>
      </w:r>
      <w:r w:rsidRPr="008853F0">
        <w:rPr>
          <w:rFonts w:ascii="Arial" w:hAnsi="Arial" w:cs="Arial"/>
        </w:rPr>
        <w:t>. 2018;16(3):165-175.e2.</w:t>
      </w:r>
    </w:p>
    <w:p w14:paraId="2A6D2009" w14:textId="77777777" w:rsidR="004C2022" w:rsidRDefault="004C2022" w:rsidP="004C2022">
      <w:pPr>
        <w:pStyle w:val="NormalWeb"/>
        <w:contextualSpacing/>
        <w:rPr>
          <w:rFonts w:ascii="Arial" w:hAnsi="Arial" w:cs="Arial"/>
        </w:rPr>
      </w:pPr>
    </w:p>
    <w:p w14:paraId="6A8B4FF1" w14:textId="645BA245" w:rsidR="008853F0" w:rsidRPr="008853F0" w:rsidRDefault="008853F0" w:rsidP="004C2022">
      <w:pPr>
        <w:pStyle w:val="NormalWeb"/>
        <w:contextualSpacing/>
        <w:rPr>
          <w:rFonts w:ascii="Arial" w:hAnsi="Arial" w:cs="Arial"/>
        </w:rPr>
      </w:pPr>
      <w:r w:rsidRPr="008853F0">
        <w:rPr>
          <w:rFonts w:ascii="Arial" w:hAnsi="Arial" w:cs="Arial"/>
        </w:rPr>
        <w:t xml:space="preserve">4. Center MM, Jemal A, Lortet-Tieulent J, et al. International variation in prostate cancer incidence and mortality rates. </w:t>
      </w:r>
      <w:r w:rsidRPr="008853F0">
        <w:rPr>
          <w:rFonts w:ascii="Arial" w:hAnsi="Arial" w:cs="Arial"/>
          <w:i/>
          <w:iCs/>
        </w:rPr>
        <w:t>Eur Urol</w:t>
      </w:r>
      <w:r w:rsidRPr="008853F0">
        <w:rPr>
          <w:rFonts w:ascii="Arial" w:hAnsi="Arial" w:cs="Arial"/>
        </w:rPr>
        <w:t>. 2012;61(6):1079-1092.</w:t>
      </w:r>
    </w:p>
    <w:p w14:paraId="5D0A73F5" w14:textId="77777777" w:rsidR="004C2022" w:rsidRDefault="004C2022" w:rsidP="004C2022">
      <w:pPr>
        <w:pStyle w:val="NormalWeb"/>
        <w:contextualSpacing/>
        <w:rPr>
          <w:rFonts w:ascii="Arial" w:hAnsi="Arial" w:cs="Arial"/>
        </w:rPr>
      </w:pPr>
    </w:p>
    <w:p w14:paraId="7D86CFDA" w14:textId="7EC8163F" w:rsidR="008853F0" w:rsidRPr="008853F0" w:rsidRDefault="008853F0" w:rsidP="004C2022">
      <w:pPr>
        <w:pStyle w:val="NormalWeb"/>
        <w:contextualSpacing/>
        <w:rPr>
          <w:rFonts w:ascii="Arial" w:hAnsi="Arial" w:cs="Arial"/>
        </w:rPr>
      </w:pPr>
      <w:r w:rsidRPr="008853F0">
        <w:rPr>
          <w:rFonts w:ascii="Arial" w:hAnsi="Arial" w:cs="Arial"/>
        </w:rPr>
        <w:t xml:space="preserve">5. Torre LA, Bray F, Siegel RL, Ferlay J, Lortet-Tieulent J, Jemal A. Global cancer statistics, 2012. </w:t>
      </w:r>
      <w:r w:rsidRPr="008853F0">
        <w:rPr>
          <w:rFonts w:ascii="Arial" w:hAnsi="Arial" w:cs="Arial"/>
          <w:i/>
          <w:iCs/>
        </w:rPr>
        <w:t>CA Cancer J Clin</w:t>
      </w:r>
      <w:r w:rsidRPr="008853F0">
        <w:rPr>
          <w:rFonts w:ascii="Arial" w:hAnsi="Arial" w:cs="Arial"/>
        </w:rPr>
        <w:t>. 2015;65(2):87-108.</w:t>
      </w:r>
    </w:p>
    <w:p w14:paraId="0316C3B8" w14:textId="77777777" w:rsidR="004C2022" w:rsidRDefault="004C2022" w:rsidP="004C2022">
      <w:pPr>
        <w:pStyle w:val="NormalWeb"/>
        <w:contextualSpacing/>
        <w:rPr>
          <w:rFonts w:ascii="Arial" w:hAnsi="Arial" w:cs="Arial"/>
        </w:rPr>
      </w:pPr>
    </w:p>
    <w:p w14:paraId="37E0CF56" w14:textId="3D445FAA" w:rsidR="008853F0" w:rsidRPr="008853F0" w:rsidRDefault="008853F0" w:rsidP="004C2022">
      <w:pPr>
        <w:pStyle w:val="NormalWeb"/>
        <w:contextualSpacing/>
        <w:rPr>
          <w:rFonts w:ascii="Arial" w:hAnsi="Arial" w:cs="Arial"/>
        </w:rPr>
      </w:pPr>
      <w:r w:rsidRPr="008853F0">
        <w:rPr>
          <w:rFonts w:ascii="Arial" w:hAnsi="Arial" w:cs="Arial"/>
        </w:rPr>
        <w:t xml:space="preserve">6. Mulligan T, Frick MF, Zuraw QC, Stemhagen A, McWhirter C. Prevalence of hypogonadism in males aged at least 45 years: The HIM study. </w:t>
      </w:r>
      <w:r w:rsidRPr="008853F0">
        <w:rPr>
          <w:rFonts w:ascii="Arial" w:hAnsi="Arial" w:cs="Arial"/>
          <w:i/>
          <w:iCs/>
        </w:rPr>
        <w:t>Int J Clin Pract</w:t>
      </w:r>
      <w:r w:rsidRPr="008853F0">
        <w:rPr>
          <w:rFonts w:ascii="Arial" w:hAnsi="Arial" w:cs="Arial"/>
        </w:rPr>
        <w:t>. 2006;60(7):762-769.</w:t>
      </w:r>
    </w:p>
    <w:p w14:paraId="5616FF5C" w14:textId="77777777" w:rsidR="004C2022" w:rsidRDefault="004C2022" w:rsidP="004C2022">
      <w:pPr>
        <w:pStyle w:val="NormalWeb"/>
        <w:contextualSpacing/>
        <w:rPr>
          <w:rFonts w:ascii="Arial" w:hAnsi="Arial" w:cs="Arial"/>
        </w:rPr>
      </w:pPr>
    </w:p>
    <w:p w14:paraId="467EFADF" w14:textId="088E4C6F" w:rsidR="008853F0" w:rsidRPr="008853F0" w:rsidRDefault="008853F0" w:rsidP="004C2022">
      <w:pPr>
        <w:pStyle w:val="NormalWeb"/>
        <w:contextualSpacing/>
        <w:rPr>
          <w:rFonts w:ascii="Arial" w:hAnsi="Arial" w:cs="Arial"/>
        </w:rPr>
      </w:pPr>
      <w:r w:rsidRPr="008853F0">
        <w:rPr>
          <w:rFonts w:ascii="Arial" w:hAnsi="Arial" w:cs="Arial"/>
        </w:rPr>
        <w:t xml:space="preserve">7. Travison TG, Araujo AB, O'Donnell AB, Kupelian V, McKinlay JB. A population-level decline in serum testosterone levels in american men. </w:t>
      </w:r>
      <w:r w:rsidRPr="008853F0">
        <w:rPr>
          <w:rFonts w:ascii="Arial" w:hAnsi="Arial" w:cs="Arial"/>
          <w:i/>
          <w:iCs/>
        </w:rPr>
        <w:t>J Clin Endocrinol Metab</w:t>
      </w:r>
      <w:r w:rsidRPr="008853F0">
        <w:rPr>
          <w:rFonts w:ascii="Arial" w:hAnsi="Arial" w:cs="Arial"/>
        </w:rPr>
        <w:t>. 2007;92(1):196-202.</w:t>
      </w:r>
    </w:p>
    <w:p w14:paraId="18231F07" w14:textId="77777777" w:rsidR="004C2022" w:rsidRDefault="004C2022" w:rsidP="004C2022">
      <w:pPr>
        <w:pStyle w:val="NormalWeb"/>
        <w:contextualSpacing/>
        <w:rPr>
          <w:rFonts w:ascii="Arial" w:hAnsi="Arial" w:cs="Arial"/>
        </w:rPr>
      </w:pPr>
    </w:p>
    <w:p w14:paraId="106B14AE" w14:textId="4292E334" w:rsidR="008853F0" w:rsidRPr="008853F0" w:rsidRDefault="008853F0" w:rsidP="004C2022">
      <w:pPr>
        <w:pStyle w:val="NormalWeb"/>
        <w:contextualSpacing/>
        <w:rPr>
          <w:rFonts w:ascii="Arial" w:hAnsi="Arial" w:cs="Arial"/>
        </w:rPr>
      </w:pPr>
      <w:r w:rsidRPr="008853F0">
        <w:rPr>
          <w:rFonts w:ascii="Arial" w:hAnsi="Arial" w:cs="Arial"/>
        </w:rPr>
        <w:t xml:space="preserve">8. Araujo AB, Esche GR, Kupelian V, et al. Prevalence of symptomatic androgen deficiency in men. </w:t>
      </w:r>
      <w:r w:rsidRPr="008853F0">
        <w:rPr>
          <w:rFonts w:ascii="Arial" w:hAnsi="Arial" w:cs="Arial"/>
          <w:i/>
          <w:iCs/>
        </w:rPr>
        <w:t>J Clin Endocrinol Metab</w:t>
      </w:r>
      <w:r w:rsidRPr="008853F0">
        <w:rPr>
          <w:rFonts w:ascii="Arial" w:hAnsi="Arial" w:cs="Arial"/>
        </w:rPr>
        <w:t>. 2007;92(11):4241-4247.</w:t>
      </w:r>
    </w:p>
    <w:p w14:paraId="1D3E1748" w14:textId="77777777" w:rsidR="004C2022" w:rsidRDefault="004C2022" w:rsidP="004C2022">
      <w:pPr>
        <w:pStyle w:val="NormalWeb"/>
        <w:contextualSpacing/>
        <w:rPr>
          <w:rFonts w:ascii="Arial" w:hAnsi="Arial" w:cs="Arial"/>
        </w:rPr>
      </w:pPr>
    </w:p>
    <w:p w14:paraId="77051E9D" w14:textId="25432DBB" w:rsidR="008853F0" w:rsidRPr="008853F0" w:rsidRDefault="008853F0" w:rsidP="004C2022">
      <w:pPr>
        <w:pStyle w:val="NormalWeb"/>
        <w:contextualSpacing/>
        <w:rPr>
          <w:rFonts w:ascii="Arial" w:hAnsi="Arial" w:cs="Arial"/>
        </w:rPr>
      </w:pPr>
      <w:r w:rsidRPr="008853F0">
        <w:rPr>
          <w:rFonts w:ascii="Arial" w:hAnsi="Arial" w:cs="Arial"/>
        </w:rPr>
        <w:t xml:space="preserve">9. Malik RD, Lapin B, Wang CE, Lakeman JC, Helfand BT. Are we testing appropriately for low testosterone?: Characterization of tested men and compliance with current guidelines. </w:t>
      </w:r>
      <w:r w:rsidRPr="008853F0">
        <w:rPr>
          <w:rFonts w:ascii="Arial" w:hAnsi="Arial" w:cs="Arial"/>
          <w:i/>
          <w:iCs/>
        </w:rPr>
        <w:t>J Sex Med</w:t>
      </w:r>
      <w:r w:rsidRPr="008853F0">
        <w:rPr>
          <w:rFonts w:ascii="Arial" w:hAnsi="Arial" w:cs="Arial"/>
        </w:rPr>
        <w:t>. 2015;12(1):66-75.</w:t>
      </w:r>
    </w:p>
    <w:p w14:paraId="6E9290C6" w14:textId="77777777" w:rsidR="004C2022" w:rsidRDefault="004C2022" w:rsidP="004C2022">
      <w:pPr>
        <w:pStyle w:val="NormalWeb"/>
        <w:contextualSpacing/>
        <w:rPr>
          <w:rFonts w:ascii="Arial" w:hAnsi="Arial" w:cs="Arial"/>
        </w:rPr>
      </w:pPr>
    </w:p>
    <w:p w14:paraId="1A747136" w14:textId="235F276C" w:rsidR="008853F0" w:rsidRPr="008853F0" w:rsidRDefault="008853F0" w:rsidP="004C2022">
      <w:pPr>
        <w:pStyle w:val="NormalWeb"/>
        <w:contextualSpacing/>
        <w:rPr>
          <w:rFonts w:ascii="Arial" w:hAnsi="Arial" w:cs="Arial"/>
        </w:rPr>
      </w:pPr>
      <w:r w:rsidRPr="008853F0">
        <w:rPr>
          <w:rFonts w:ascii="Arial" w:hAnsi="Arial" w:cs="Arial"/>
        </w:rPr>
        <w:t>10. Araujo AB, O'Donnell AB, Brambilla DJ, et al. Prevalence and incidence of androgen deficiency in middle-aged and</w:t>
      </w:r>
      <w:r w:rsidR="007A3756">
        <w:rPr>
          <w:rFonts w:ascii="Arial" w:hAnsi="Arial" w:cs="Arial"/>
        </w:rPr>
        <w:t xml:space="preserve"> older men: Estimates from the M</w:t>
      </w:r>
      <w:r w:rsidRPr="008853F0">
        <w:rPr>
          <w:rFonts w:ascii="Arial" w:hAnsi="Arial" w:cs="Arial"/>
        </w:rPr>
        <w:t xml:space="preserve">assachusetts male aging study. </w:t>
      </w:r>
      <w:r w:rsidRPr="008853F0">
        <w:rPr>
          <w:rFonts w:ascii="Arial" w:hAnsi="Arial" w:cs="Arial"/>
          <w:i/>
          <w:iCs/>
        </w:rPr>
        <w:t>J Clin Endocrinol Metab</w:t>
      </w:r>
      <w:r w:rsidRPr="008853F0">
        <w:rPr>
          <w:rFonts w:ascii="Arial" w:hAnsi="Arial" w:cs="Arial"/>
        </w:rPr>
        <w:t>. 2004;89(12):5920-5926.</w:t>
      </w:r>
    </w:p>
    <w:p w14:paraId="2D125A72" w14:textId="77777777" w:rsidR="004C2022" w:rsidRDefault="004C2022" w:rsidP="004C2022">
      <w:pPr>
        <w:pStyle w:val="NormalWeb"/>
        <w:contextualSpacing/>
        <w:rPr>
          <w:rFonts w:ascii="Arial" w:hAnsi="Arial" w:cs="Arial"/>
        </w:rPr>
      </w:pPr>
    </w:p>
    <w:p w14:paraId="0027E7FB" w14:textId="5F8C82D9" w:rsidR="008853F0" w:rsidRPr="008853F0" w:rsidRDefault="008853F0" w:rsidP="004C2022">
      <w:pPr>
        <w:pStyle w:val="NormalWeb"/>
        <w:contextualSpacing/>
        <w:rPr>
          <w:rFonts w:ascii="Arial" w:hAnsi="Arial" w:cs="Arial"/>
        </w:rPr>
      </w:pPr>
      <w:r w:rsidRPr="008853F0">
        <w:rPr>
          <w:rFonts w:ascii="Arial" w:hAnsi="Arial" w:cs="Arial"/>
        </w:rPr>
        <w:t xml:space="preserve">11. Baillargeon J, Urban RJ, Ottenbacher KJ, Pierson KS, Goodwin JS. Trends </w:t>
      </w:r>
      <w:r w:rsidR="007A3756">
        <w:rPr>
          <w:rFonts w:ascii="Arial" w:hAnsi="Arial" w:cs="Arial"/>
        </w:rPr>
        <w:t>in androgen prescribing in the United S</w:t>
      </w:r>
      <w:r w:rsidRPr="008853F0">
        <w:rPr>
          <w:rFonts w:ascii="Arial" w:hAnsi="Arial" w:cs="Arial"/>
        </w:rPr>
        <w:t xml:space="preserve">tates, 2001 to 2011. </w:t>
      </w:r>
      <w:r w:rsidRPr="008853F0">
        <w:rPr>
          <w:rFonts w:ascii="Arial" w:hAnsi="Arial" w:cs="Arial"/>
          <w:i/>
          <w:iCs/>
        </w:rPr>
        <w:t>JAMA Intern Med</w:t>
      </w:r>
      <w:r w:rsidRPr="008853F0">
        <w:rPr>
          <w:rFonts w:ascii="Arial" w:hAnsi="Arial" w:cs="Arial"/>
        </w:rPr>
        <w:t>. 2013;173(15):1465-1466.</w:t>
      </w:r>
    </w:p>
    <w:p w14:paraId="252FF00E" w14:textId="77777777" w:rsidR="004C2022" w:rsidRDefault="004C2022" w:rsidP="004C2022">
      <w:pPr>
        <w:pStyle w:val="NormalWeb"/>
        <w:contextualSpacing/>
        <w:rPr>
          <w:rFonts w:ascii="Arial" w:hAnsi="Arial" w:cs="Arial"/>
        </w:rPr>
      </w:pPr>
    </w:p>
    <w:p w14:paraId="15FB46FA" w14:textId="47BDF835" w:rsidR="008853F0" w:rsidRPr="008853F0" w:rsidRDefault="008853F0" w:rsidP="004C2022">
      <w:pPr>
        <w:pStyle w:val="NormalWeb"/>
        <w:contextualSpacing/>
        <w:rPr>
          <w:rFonts w:ascii="Arial" w:hAnsi="Arial" w:cs="Arial"/>
        </w:rPr>
      </w:pPr>
      <w:r w:rsidRPr="008853F0">
        <w:rPr>
          <w:rFonts w:ascii="Arial" w:hAnsi="Arial" w:cs="Arial"/>
        </w:rPr>
        <w:t>12. Layton JB, Li D, Meier CR, et al. Testosterone lab</w:t>
      </w:r>
      <w:r w:rsidR="00C84CCD">
        <w:rPr>
          <w:rFonts w:ascii="Arial" w:hAnsi="Arial" w:cs="Arial"/>
        </w:rPr>
        <w:t xml:space="preserve"> testing and initiation in the United Kingdom and the United S</w:t>
      </w:r>
      <w:r w:rsidRPr="008853F0">
        <w:rPr>
          <w:rFonts w:ascii="Arial" w:hAnsi="Arial" w:cs="Arial"/>
        </w:rPr>
        <w:t xml:space="preserve">tates, 2000 to 2011. </w:t>
      </w:r>
      <w:r w:rsidRPr="008853F0">
        <w:rPr>
          <w:rFonts w:ascii="Arial" w:hAnsi="Arial" w:cs="Arial"/>
          <w:i/>
          <w:iCs/>
        </w:rPr>
        <w:t>J Clin Endocrinol Metab</w:t>
      </w:r>
      <w:r w:rsidRPr="008853F0">
        <w:rPr>
          <w:rFonts w:ascii="Arial" w:hAnsi="Arial" w:cs="Arial"/>
        </w:rPr>
        <w:t>. 2014;99(3):835-842.</w:t>
      </w:r>
    </w:p>
    <w:p w14:paraId="35914006" w14:textId="77777777" w:rsidR="004C2022" w:rsidRDefault="004C2022" w:rsidP="004C2022">
      <w:pPr>
        <w:pStyle w:val="NormalWeb"/>
        <w:contextualSpacing/>
        <w:rPr>
          <w:rFonts w:ascii="Arial" w:hAnsi="Arial" w:cs="Arial"/>
        </w:rPr>
      </w:pPr>
    </w:p>
    <w:p w14:paraId="63DEA08A" w14:textId="15FA1200" w:rsidR="008853F0" w:rsidRPr="008853F0" w:rsidRDefault="008853F0" w:rsidP="004C2022">
      <w:pPr>
        <w:pStyle w:val="NormalWeb"/>
        <w:contextualSpacing/>
        <w:rPr>
          <w:rFonts w:ascii="Arial" w:hAnsi="Arial" w:cs="Arial"/>
        </w:rPr>
      </w:pPr>
      <w:r w:rsidRPr="008853F0">
        <w:rPr>
          <w:rFonts w:ascii="Arial" w:hAnsi="Arial" w:cs="Arial"/>
        </w:rPr>
        <w:t xml:space="preserve">13. Vigen R, O'Donnell CI, Baron AE, et al. Association of testosterone therapy with mortality, myocardial infarction, and stroke in men with low testosterone levels. </w:t>
      </w:r>
      <w:r w:rsidRPr="008853F0">
        <w:rPr>
          <w:rFonts w:ascii="Arial" w:hAnsi="Arial" w:cs="Arial"/>
          <w:i/>
          <w:iCs/>
        </w:rPr>
        <w:t>JAMA</w:t>
      </w:r>
      <w:r w:rsidRPr="008853F0">
        <w:rPr>
          <w:rFonts w:ascii="Arial" w:hAnsi="Arial" w:cs="Arial"/>
        </w:rPr>
        <w:t>. 2013;310(17):1829-1836.</w:t>
      </w:r>
    </w:p>
    <w:p w14:paraId="21C9F5C1" w14:textId="77777777" w:rsidR="004C2022" w:rsidRDefault="004C2022" w:rsidP="004C2022">
      <w:pPr>
        <w:pStyle w:val="NormalWeb"/>
        <w:contextualSpacing/>
        <w:rPr>
          <w:rFonts w:ascii="Arial" w:hAnsi="Arial" w:cs="Arial"/>
        </w:rPr>
      </w:pPr>
    </w:p>
    <w:p w14:paraId="6EC1AD6C" w14:textId="05978B5C" w:rsidR="008853F0" w:rsidRPr="008853F0" w:rsidRDefault="008853F0" w:rsidP="004C2022">
      <w:pPr>
        <w:pStyle w:val="NormalWeb"/>
        <w:contextualSpacing/>
        <w:rPr>
          <w:rFonts w:ascii="Arial" w:hAnsi="Arial" w:cs="Arial"/>
        </w:rPr>
      </w:pPr>
      <w:r w:rsidRPr="008853F0">
        <w:rPr>
          <w:rFonts w:ascii="Arial" w:hAnsi="Arial" w:cs="Arial"/>
        </w:rPr>
        <w:t xml:space="preserve">14. Finkle WD, Greenland S, Ridgeway GK, et al. Increased risk of non-fatal myocardial infarction following testosterone therapy prescription in men. </w:t>
      </w:r>
      <w:r w:rsidRPr="008853F0">
        <w:rPr>
          <w:rFonts w:ascii="Arial" w:hAnsi="Arial" w:cs="Arial"/>
          <w:i/>
          <w:iCs/>
        </w:rPr>
        <w:t>PLoS One</w:t>
      </w:r>
      <w:r w:rsidRPr="008853F0">
        <w:rPr>
          <w:rFonts w:ascii="Arial" w:hAnsi="Arial" w:cs="Arial"/>
        </w:rPr>
        <w:t>. 2014;9(1):e85805.</w:t>
      </w:r>
    </w:p>
    <w:p w14:paraId="6970EE08" w14:textId="77777777" w:rsidR="004C2022" w:rsidRDefault="004C2022" w:rsidP="004C2022">
      <w:pPr>
        <w:pStyle w:val="NormalWeb"/>
        <w:contextualSpacing/>
        <w:rPr>
          <w:rFonts w:ascii="Arial" w:hAnsi="Arial" w:cs="Arial"/>
        </w:rPr>
      </w:pPr>
    </w:p>
    <w:p w14:paraId="1726EBBE" w14:textId="7E569F23" w:rsidR="008853F0" w:rsidRPr="008853F0" w:rsidRDefault="008853F0" w:rsidP="004C2022">
      <w:pPr>
        <w:pStyle w:val="NormalWeb"/>
        <w:contextualSpacing/>
        <w:rPr>
          <w:rFonts w:ascii="Arial" w:hAnsi="Arial" w:cs="Arial"/>
        </w:rPr>
      </w:pPr>
      <w:r w:rsidRPr="008853F0">
        <w:rPr>
          <w:rFonts w:ascii="Arial" w:hAnsi="Arial" w:cs="Arial"/>
        </w:rPr>
        <w:lastRenderedPageBreak/>
        <w:t>15. Baillargeon J, Kuo YF, Westra JR, Urban RJ, Goodwin JS. T</w:t>
      </w:r>
      <w:r w:rsidR="00C84CCD">
        <w:rPr>
          <w:rFonts w:ascii="Arial" w:hAnsi="Arial" w:cs="Arial"/>
        </w:rPr>
        <w:t>estosterone prescribing in the United S</w:t>
      </w:r>
      <w:r w:rsidRPr="008853F0">
        <w:rPr>
          <w:rFonts w:ascii="Arial" w:hAnsi="Arial" w:cs="Arial"/>
        </w:rPr>
        <w:t xml:space="preserve">tates, 2002-2016. </w:t>
      </w:r>
      <w:r w:rsidRPr="008853F0">
        <w:rPr>
          <w:rFonts w:ascii="Arial" w:hAnsi="Arial" w:cs="Arial"/>
          <w:i/>
          <w:iCs/>
        </w:rPr>
        <w:t>JAMA</w:t>
      </w:r>
      <w:r w:rsidRPr="008853F0">
        <w:rPr>
          <w:rFonts w:ascii="Arial" w:hAnsi="Arial" w:cs="Arial"/>
        </w:rPr>
        <w:t>. 2018;320(2):200-202.</w:t>
      </w:r>
    </w:p>
    <w:p w14:paraId="565809C5" w14:textId="77777777" w:rsidR="004C2022" w:rsidRDefault="004C2022" w:rsidP="004C2022">
      <w:pPr>
        <w:pStyle w:val="NormalWeb"/>
        <w:contextualSpacing/>
        <w:rPr>
          <w:rFonts w:ascii="Arial" w:hAnsi="Arial" w:cs="Arial"/>
        </w:rPr>
      </w:pPr>
    </w:p>
    <w:p w14:paraId="4B2E93E4" w14:textId="67919041" w:rsidR="008853F0" w:rsidRPr="008853F0" w:rsidRDefault="008853F0" w:rsidP="004C2022">
      <w:pPr>
        <w:pStyle w:val="NormalWeb"/>
        <w:contextualSpacing/>
        <w:rPr>
          <w:rFonts w:ascii="Arial" w:hAnsi="Arial" w:cs="Arial"/>
        </w:rPr>
      </w:pPr>
      <w:r w:rsidRPr="008853F0">
        <w:rPr>
          <w:rFonts w:ascii="Arial" w:hAnsi="Arial" w:cs="Arial"/>
        </w:rPr>
        <w:t xml:space="preserve">16. Cui Y, Zong H, Yan H, Zhang Y. The effect of testosterone replacement therapy on prostate cancer: A systematic review and meta-analysis. </w:t>
      </w:r>
      <w:r w:rsidRPr="008853F0">
        <w:rPr>
          <w:rFonts w:ascii="Arial" w:hAnsi="Arial" w:cs="Arial"/>
          <w:i/>
          <w:iCs/>
        </w:rPr>
        <w:t>Prostate Cancer Prostatic Dis</w:t>
      </w:r>
      <w:r w:rsidRPr="008853F0">
        <w:rPr>
          <w:rFonts w:ascii="Arial" w:hAnsi="Arial" w:cs="Arial"/>
        </w:rPr>
        <w:t>. 2014;17(2):132-143.</w:t>
      </w:r>
    </w:p>
    <w:p w14:paraId="1B1CBFD8" w14:textId="77777777" w:rsidR="004C2022" w:rsidRDefault="004C2022" w:rsidP="004C2022">
      <w:pPr>
        <w:pStyle w:val="NormalWeb"/>
        <w:contextualSpacing/>
        <w:rPr>
          <w:rFonts w:ascii="Arial" w:hAnsi="Arial" w:cs="Arial"/>
        </w:rPr>
      </w:pPr>
    </w:p>
    <w:p w14:paraId="54EC70B0" w14:textId="03D4F08B" w:rsidR="008853F0" w:rsidRPr="008853F0" w:rsidRDefault="008853F0" w:rsidP="004C2022">
      <w:pPr>
        <w:pStyle w:val="NormalWeb"/>
        <w:contextualSpacing/>
        <w:rPr>
          <w:rFonts w:ascii="Arial" w:hAnsi="Arial" w:cs="Arial"/>
        </w:rPr>
      </w:pPr>
      <w:r w:rsidRPr="008853F0">
        <w:rPr>
          <w:rFonts w:ascii="Arial" w:hAnsi="Arial" w:cs="Arial"/>
        </w:rPr>
        <w:t xml:space="preserve">17. Boyle P, Koechlin A, Bota M, et al. Endogenous and exogenous testosterone and the risk of prostate cancer and increased prostate-specific antigen (PSA) level: A meta-analysis. </w:t>
      </w:r>
      <w:r w:rsidRPr="008853F0">
        <w:rPr>
          <w:rFonts w:ascii="Arial" w:hAnsi="Arial" w:cs="Arial"/>
          <w:i/>
          <w:iCs/>
        </w:rPr>
        <w:t>BJU Int</w:t>
      </w:r>
      <w:r w:rsidRPr="008853F0">
        <w:rPr>
          <w:rFonts w:ascii="Arial" w:hAnsi="Arial" w:cs="Arial"/>
        </w:rPr>
        <w:t>. 2016;118(5):731-741.</w:t>
      </w:r>
    </w:p>
    <w:p w14:paraId="46CAC7E2" w14:textId="77777777" w:rsidR="004C2022" w:rsidRDefault="004C2022" w:rsidP="004C2022">
      <w:pPr>
        <w:pStyle w:val="NormalWeb"/>
        <w:contextualSpacing/>
        <w:rPr>
          <w:rFonts w:ascii="Arial" w:hAnsi="Arial" w:cs="Arial"/>
        </w:rPr>
      </w:pPr>
    </w:p>
    <w:p w14:paraId="0DABE822" w14:textId="4BD85F3F" w:rsidR="008853F0" w:rsidRPr="008853F0" w:rsidRDefault="008853F0" w:rsidP="004C2022">
      <w:pPr>
        <w:pStyle w:val="NormalWeb"/>
        <w:contextualSpacing/>
        <w:rPr>
          <w:rFonts w:ascii="Arial" w:hAnsi="Arial" w:cs="Arial"/>
        </w:rPr>
      </w:pPr>
      <w:r w:rsidRPr="008853F0">
        <w:rPr>
          <w:rFonts w:ascii="Arial" w:hAnsi="Arial" w:cs="Arial"/>
        </w:rPr>
        <w:t xml:space="preserve">18. Giovannucci E, Liu Y, Platz EA, Stampfer MJ, Willett WC. Risk factors for prostate cancer incidence and progression in the health professionals follow-up study. </w:t>
      </w:r>
      <w:r w:rsidRPr="008853F0">
        <w:rPr>
          <w:rFonts w:ascii="Arial" w:hAnsi="Arial" w:cs="Arial"/>
          <w:i/>
          <w:iCs/>
        </w:rPr>
        <w:t>Int J Cancer</w:t>
      </w:r>
      <w:r w:rsidRPr="008853F0">
        <w:rPr>
          <w:rFonts w:ascii="Arial" w:hAnsi="Arial" w:cs="Arial"/>
        </w:rPr>
        <w:t>. 2007;121(7):1571-1578.</w:t>
      </w:r>
    </w:p>
    <w:p w14:paraId="065783A7" w14:textId="77777777" w:rsidR="004C2022" w:rsidRDefault="004C2022" w:rsidP="004C2022">
      <w:pPr>
        <w:pStyle w:val="NormalWeb"/>
        <w:contextualSpacing/>
        <w:rPr>
          <w:rFonts w:ascii="Arial" w:hAnsi="Arial" w:cs="Arial"/>
        </w:rPr>
      </w:pPr>
    </w:p>
    <w:p w14:paraId="16F50BD0" w14:textId="577A3531" w:rsidR="008853F0" w:rsidRPr="008853F0" w:rsidRDefault="008853F0" w:rsidP="004C2022">
      <w:pPr>
        <w:pStyle w:val="NormalWeb"/>
        <w:contextualSpacing/>
        <w:rPr>
          <w:rFonts w:ascii="Arial" w:hAnsi="Arial" w:cs="Arial"/>
        </w:rPr>
      </w:pPr>
      <w:r w:rsidRPr="008853F0">
        <w:rPr>
          <w:rFonts w:ascii="Arial" w:hAnsi="Arial" w:cs="Arial"/>
        </w:rPr>
        <w:t xml:space="preserve">19. Kasper JS, Liu Y, Giovannucci E. Diabetes mellitus and risk of prostate cancer in the health professionals follow-up study. </w:t>
      </w:r>
      <w:r w:rsidRPr="008853F0">
        <w:rPr>
          <w:rFonts w:ascii="Arial" w:hAnsi="Arial" w:cs="Arial"/>
          <w:i/>
          <w:iCs/>
        </w:rPr>
        <w:t>Int J Cancer</w:t>
      </w:r>
      <w:r w:rsidRPr="008853F0">
        <w:rPr>
          <w:rFonts w:ascii="Arial" w:hAnsi="Arial" w:cs="Arial"/>
        </w:rPr>
        <w:t>. 2009;124(6):1398-1403.</w:t>
      </w:r>
    </w:p>
    <w:p w14:paraId="7D4FC035" w14:textId="77777777" w:rsidR="00E330E9" w:rsidRDefault="00E330E9" w:rsidP="004C2022">
      <w:pPr>
        <w:pStyle w:val="NormalWeb"/>
        <w:contextualSpacing/>
        <w:rPr>
          <w:rFonts w:ascii="Arial" w:hAnsi="Arial" w:cs="Arial"/>
        </w:rPr>
      </w:pPr>
    </w:p>
    <w:p w14:paraId="51D2EB86" w14:textId="11943206" w:rsidR="008853F0" w:rsidRPr="008853F0" w:rsidRDefault="008853F0" w:rsidP="004C2022">
      <w:pPr>
        <w:pStyle w:val="NormalWeb"/>
        <w:contextualSpacing/>
        <w:rPr>
          <w:rFonts w:ascii="Arial" w:hAnsi="Arial" w:cs="Arial"/>
        </w:rPr>
      </w:pPr>
      <w:r w:rsidRPr="008853F0">
        <w:rPr>
          <w:rFonts w:ascii="Arial" w:hAnsi="Arial" w:cs="Arial"/>
        </w:rPr>
        <w:t xml:space="preserve">20. Tsilidis KK, Allen NE, Appleby PN, et al. Diabetes mellitus and risk of prostate cancer in the european prospective investigation into cancer and nutrition. </w:t>
      </w:r>
      <w:r w:rsidRPr="008853F0">
        <w:rPr>
          <w:rFonts w:ascii="Arial" w:hAnsi="Arial" w:cs="Arial"/>
          <w:i/>
          <w:iCs/>
        </w:rPr>
        <w:t>Int J Cancer</w:t>
      </w:r>
      <w:r w:rsidRPr="008853F0">
        <w:rPr>
          <w:rFonts w:ascii="Arial" w:hAnsi="Arial" w:cs="Arial"/>
        </w:rPr>
        <w:t>. 2015;136(2):372-381.</w:t>
      </w:r>
    </w:p>
    <w:p w14:paraId="6414DA77" w14:textId="77777777" w:rsidR="004C2022" w:rsidRDefault="004C2022" w:rsidP="004C2022">
      <w:pPr>
        <w:pStyle w:val="NormalWeb"/>
        <w:contextualSpacing/>
        <w:rPr>
          <w:rFonts w:ascii="Arial" w:hAnsi="Arial" w:cs="Arial"/>
        </w:rPr>
      </w:pPr>
    </w:p>
    <w:p w14:paraId="23A26007" w14:textId="681AB815" w:rsidR="008853F0" w:rsidRPr="008853F0" w:rsidRDefault="008853F0" w:rsidP="004C2022">
      <w:pPr>
        <w:pStyle w:val="NormalWeb"/>
        <w:contextualSpacing/>
        <w:rPr>
          <w:rFonts w:ascii="Arial" w:hAnsi="Arial" w:cs="Arial"/>
        </w:rPr>
      </w:pPr>
      <w:r w:rsidRPr="008853F0">
        <w:rPr>
          <w:rFonts w:ascii="Arial" w:hAnsi="Arial" w:cs="Arial"/>
        </w:rPr>
        <w:t xml:space="preserve">21. Lee J, Giovannucci E, Jeon JY. Diabetes and mortality in patients with prostate cancer: A meta-analysis. </w:t>
      </w:r>
      <w:r w:rsidRPr="008853F0">
        <w:rPr>
          <w:rFonts w:ascii="Arial" w:hAnsi="Arial" w:cs="Arial"/>
          <w:i/>
          <w:iCs/>
        </w:rPr>
        <w:t>Springerplus</w:t>
      </w:r>
      <w:r w:rsidRPr="008853F0">
        <w:rPr>
          <w:rFonts w:ascii="Arial" w:hAnsi="Arial" w:cs="Arial"/>
        </w:rPr>
        <w:t>. 2016;5(1):1548-016-3233-y. eCollection 2016.</w:t>
      </w:r>
    </w:p>
    <w:p w14:paraId="0FAB9478" w14:textId="77777777" w:rsidR="004C2022" w:rsidRDefault="004C2022" w:rsidP="004C2022">
      <w:pPr>
        <w:pStyle w:val="NormalWeb"/>
        <w:contextualSpacing/>
        <w:rPr>
          <w:rFonts w:ascii="Arial" w:hAnsi="Arial" w:cs="Arial"/>
        </w:rPr>
      </w:pPr>
    </w:p>
    <w:p w14:paraId="274AB90C" w14:textId="79BAD5DE" w:rsidR="008853F0" w:rsidRPr="008853F0" w:rsidRDefault="008853F0" w:rsidP="004C2022">
      <w:pPr>
        <w:pStyle w:val="NormalWeb"/>
        <w:contextualSpacing/>
        <w:rPr>
          <w:rFonts w:ascii="Arial" w:hAnsi="Arial" w:cs="Arial"/>
        </w:rPr>
      </w:pPr>
      <w:r w:rsidRPr="008853F0">
        <w:rPr>
          <w:rFonts w:ascii="Arial" w:hAnsi="Arial" w:cs="Arial"/>
        </w:rPr>
        <w:t xml:space="preserve">22. Selvin E, Feinleib M, Zhang L, et al. Androgens and diabetes in men: Results from the third national health and nutrition examination survey (NHANES III). </w:t>
      </w:r>
      <w:r w:rsidRPr="008853F0">
        <w:rPr>
          <w:rFonts w:ascii="Arial" w:hAnsi="Arial" w:cs="Arial"/>
          <w:i/>
          <w:iCs/>
        </w:rPr>
        <w:t>Diabetes Care</w:t>
      </w:r>
      <w:r w:rsidRPr="008853F0">
        <w:rPr>
          <w:rFonts w:ascii="Arial" w:hAnsi="Arial" w:cs="Arial"/>
        </w:rPr>
        <w:t>. 2007;30(2):234-238.</w:t>
      </w:r>
    </w:p>
    <w:p w14:paraId="785C8FE4" w14:textId="77777777" w:rsidR="004C2022" w:rsidRDefault="004C2022" w:rsidP="004C2022">
      <w:pPr>
        <w:pStyle w:val="NormalWeb"/>
        <w:contextualSpacing/>
        <w:rPr>
          <w:rFonts w:ascii="Arial" w:hAnsi="Arial" w:cs="Arial"/>
        </w:rPr>
      </w:pPr>
    </w:p>
    <w:p w14:paraId="78A9C64A" w14:textId="1B787CE8" w:rsidR="008853F0" w:rsidRPr="008853F0" w:rsidRDefault="008853F0" w:rsidP="004C2022">
      <w:pPr>
        <w:pStyle w:val="NormalWeb"/>
        <w:contextualSpacing/>
        <w:rPr>
          <w:rFonts w:ascii="Arial" w:hAnsi="Arial" w:cs="Arial"/>
        </w:rPr>
      </w:pPr>
      <w:r w:rsidRPr="008853F0">
        <w:rPr>
          <w:rFonts w:ascii="Arial" w:hAnsi="Arial" w:cs="Arial"/>
        </w:rPr>
        <w:t xml:space="preserve">23. Rao PK, Boulet SL, Mehta A, et al. Trends in testosterone replacement therapy use from 2003 to 2013 among reproductive-age men in the united states. </w:t>
      </w:r>
      <w:r w:rsidRPr="008853F0">
        <w:rPr>
          <w:rFonts w:ascii="Arial" w:hAnsi="Arial" w:cs="Arial"/>
          <w:i/>
          <w:iCs/>
        </w:rPr>
        <w:t>J Urol</w:t>
      </w:r>
      <w:r w:rsidRPr="008853F0">
        <w:rPr>
          <w:rFonts w:ascii="Arial" w:hAnsi="Arial" w:cs="Arial"/>
        </w:rPr>
        <w:t>. 2017;197(4):1121-1126.</w:t>
      </w:r>
    </w:p>
    <w:p w14:paraId="2E483196" w14:textId="77777777" w:rsidR="004C2022" w:rsidRDefault="004C2022" w:rsidP="004C2022">
      <w:pPr>
        <w:pStyle w:val="NormalWeb"/>
        <w:contextualSpacing/>
        <w:rPr>
          <w:rFonts w:ascii="Arial" w:hAnsi="Arial" w:cs="Arial"/>
        </w:rPr>
      </w:pPr>
    </w:p>
    <w:p w14:paraId="24290948" w14:textId="1EC608B1" w:rsidR="008853F0" w:rsidRPr="008853F0" w:rsidRDefault="008853F0" w:rsidP="004C2022">
      <w:pPr>
        <w:pStyle w:val="NormalWeb"/>
        <w:contextualSpacing/>
        <w:rPr>
          <w:rFonts w:ascii="Arial" w:hAnsi="Arial" w:cs="Arial"/>
        </w:rPr>
      </w:pPr>
      <w:r w:rsidRPr="008853F0">
        <w:rPr>
          <w:rFonts w:ascii="Arial" w:hAnsi="Arial" w:cs="Arial"/>
        </w:rPr>
        <w:t xml:space="preserve">24. Charlson ME, Pompei P, Ales KL, MacKenzie CR. A new method of classifying prognostic comorbidity in longitudinal studies: Development and validation. </w:t>
      </w:r>
      <w:r w:rsidRPr="008853F0">
        <w:rPr>
          <w:rFonts w:ascii="Arial" w:hAnsi="Arial" w:cs="Arial"/>
          <w:i/>
          <w:iCs/>
        </w:rPr>
        <w:t>J Chronic Dis</w:t>
      </w:r>
      <w:r w:rsidRPr="008853F0">
        <w:rPr>
          <w:rFonts w:ascii="Arial" w:hAnsi="Arial" w:cs="Arial"/>
        </w:rPr>
        <w:t>. 1987;40(5):373-383.</w:t>
      </w:r>
    </w:p>
    <w:p w14:paraId="481B46AD" w14:textId="77777777" w:rsidR="004C2022" w:rsidRDefault="004C2022" w:rsidP="004C2022">
      <w:pPr>
        <w:pStyle w:val="NormalWeb"/>
        <w:contextualSpacing/>
        <w:rPr>
          <w:rFonts w:ascii="Arial" w:hAnsi="Arial" w:cs="Arial"/>
        </w:rPr>
      </w:pPr>
    </w:p>
    <w:p w14:paraId="5555E77F" w14:textId="7BFCF78F" w:rsidR="008853F0" w:rsidRPr="008853F0" w:rsidRDefault="008853F0" w:rsidP="004C2022">
      <w:pPr>
        <w:pStyle w:val="NormalWeb"/>
        <w:contextualSpacing/>
        <w:rPr>
          <w:rFonts w:ascii="Arial" w:hAnsi="Arial" w:cs="Arial"/>
        </w:rPr>
      </w:pPr>
      <w:r w:rsidRPr="008853F0">
        <w:rPr>
          <w:rFonts w:ascii="Arial" w:hAnsi="Arial" w:cs="Arial"/>
        </w:rPr>
        <w:t>25. Hensen LG CS. Health researc</w:t>
      </w:r>
      <w:r w:rsidR="00E330E9">
        <w:rPr>
          <w:rFonts w:ascii="Arial" w:hAnsi="Arial" w:cs="Arial"/>
        </w:rPr>
        <w:t>h data for the real world: The T</w:t>
      </w:r>
      <w:r w:rsidRPr="008853F0">
        <w:rPr>
          <w:rFonts w:ascii="Arial" w:hAnsi="Arial" w:cs="Arial"/>
        </w:rPr>
        <w:t>hompson reuters marketscan databases. . 2010;White Paper. Ann Arbor, MI.</w:t>
      </w:r>
    </w:p>
    <w:p w14:paraId="51DF4679" w14:textId="77777777" w:rsidR="004C2022" w:rsidRDefault="004C2022" w:rsidP="004C2022">
      <w:pPr>
        <w:pStyle w:val="NormalWeb"/>
        <w:contextualSpacing/>
        <w:rPr>
          <w:rFonts w:ascii="Arial" w:hAnsi="Arial" w:cs="Arial"/>
        </w:rPr>
      </w:pPr>
    </w:p>
    <w:p w14:paraId="5B9ED2E5" w14:textId="3CA6462F" w:rsidR="008853F0" w:rsidRPr="008853F0" w:rsidRDefault="008853F0" w:rsidP="004C2022">
      <w:pPr>
        <w:pStyle w:val="NormalWeb"/>
        <w:contextualSpacing/>
        <w:rPr>
          <w:rFonts w:ascii="Arial" w:hAnsi="Arial" w:cs="Arial"/>
        </w:rPr>
      </w:pPr>
      <w:r w:rsidRPr="008853F0">
        <w:rPr>
          <w:rFonts w:ascii="Arial" w:hAnsi="Arial" w:cs="Arial"/>
        </w:rPr>
        <w:t xml:space="preserve">26. Hernan MA, Hernandez-Diaz S, Werler MM, Mitchell AA. Causal knowledge as a prerequisite for confounding evaluation: An application to birth defects epidemiology. </w:t>
      </w:r>
      <w:r w:rsidRPr="008853F0">
        <w:rPr>
          <w:rFonts w:ascii="Arial" w:hAnsi="Arial" w:cs="Arial"/>
          <w:i/>
          <w:iCs/>
        </w:rPr>
        <w:t>Am J Epidemiol</w:t>
      </w:r>
      <w:r w:rsidRPr="008853F0">
        <w:rPr>
          <w:rFonts w:ascii="Arial" w:hAnsi="Arial" w:cs="Arial"/>
        </w:rPr>
        <w:t>. 2002;155(2):176-184.</w:t>
      </w:r>
    </w:p>
    <w:p w14:paraId="534F79CF" w14:textId="77777777" w:rsidR="004C2022" w:rsidRDefault="004C2022" w:rsidP="004C2022">
      <w:pPr>
        <w:pStyle w:val="NormalWeb"/>
        <w:contextualSpacing/>
        <w:rPr>
          <w:rFonts w:ascii="Arial" w:hAnsi="Arial" w:cs="Arial"/>
        </w:rPr>
      </w:pPr>
    </w:p>
    <w:p w14:paraId="770D7A46" w14:textId="46520325" w:rsidR="008853F0" w:rsidRPr="008853F0" w:rsidRDefault="008853F0" w:rsidP="004C2022">
      <w:pPr>
        <w:pStyle w:val="NormalWeb"/>
        <w:contextualSpacing/>
        <w:rPr>
          <w:rFonts w:ascii="Arial" w:hAnsi="Arial" w:cs="Arial"/>
        </w:rPr>
      </w:pPr>
      <w:r w:rsidRPr="008853F0">
        <w:rPr>
          <w:rFonts w:ascii="Arial" w:hAnsi="Arial" w:cs="Arial"/>
        </w:rPr>
        <w:t xml:space="preserve">27. Lopez DS, Advani S, Tsilidis KK, Wang R, Canfield S. Endogenous and exogenous testosterone and prostate cancer: Decreased-, increased- or null-risk? </w:t>
      </w:r>
      <w:r w:rsidRPr="008853F0">
        <w:rPr>
          <w:rFonts w:ascii="Arial" w:hAnsi="Arial" w:cs="Arial"/>
          <w:i/>
          <w:iCs/>
        </w:rPr>
        <w:t>Transl Androl Urol</w:t>
      </w:r>
      <w:r w:rsidRPr="008853F0">
        <w:rPr>
          <w:rFonts w:ascii="Arial" w:hAnsi="Arial" w:cs="Arial"/>
        </w:rPr>
        <w:t>. 2017;6(3):566-579.</w:t>
      </w:r>
    </w:p>
    <w:p w14:paraId="7A37FE7E" w14:textId="77777777" w:rsidR="004C2022" w:rsidRDefault="004C2022" w:rsidP="004C2022">
      <w:pPr>
        <w:pStyle w:val="NormalWeb"/>
        <w:contextualSpacing/>
        <w:rPr>
          <w:rFonts w:ascii="Arial" w:hAnsi="Arial" w:cs="Arial"/>
        </w:rPr>
      </w:pPr>
    </w:p>
    <w:p w14:paraId="5B18BC86" w14:textId="3F27F03C" w:rsidR="008853F0" w:rsidRPr="008853F0" w:rsidRDefault="008853F0" w:rsidP="004C2022">
      <w:pPr>
        <w:pStyle w:val="NormalWeb"/>
        <w:contextualSpacing/>
        <w:rPr>
          <w:rFonts w:ascii="Arial" w:hAnsi="Arial" w:cs="Arial"/>
        </w:rPr>
      </w:pPr>
      <w:r w:rsidRPr="008853F0">
        <w:rPr>
          <w:rFonts w:ascii="Arial" w:hAnsi="Arial" w:cs="Arial"/>
        </w:rPr>
        <w:t xml:space="preserve">28. Klap J, Schmid M, Loughlin KR. The relationship between total testosterone levels and prostate cancer: A review of the continuing controversy. </w:t>
      </w:r>
      <w:r w:rsidRPr="008853F0">
        <w:rPr>
          <w:rFonts w:ascii="Arial" w:hAnsi="Arial" w:cs="Arial"/>
          <w:i/>
          <w:iCs/>
        </w:rPr>
        <w:t>J Urol</w:t>
      </w:r>
      <w:r w:rsidRPr="008853F0">
        <w:rPr>
          <w:rFonts w:ascii="Arial" w:hAnsi="Arial" w:cs="Arial"/>
        </w:rPr>
        <w:t>. 2015;193(2):403-413.</w:t>
      </w:r>
    </w:p>
    <w:p w14:paraId="378C40CC" w14:textId="77777777" w:rsidR="004C2022" w:rsidRDefault="004C2022" w:rsidP="004C2022">
      <w:pPr>
        <w:pStyle w:val="NormalWeb"/>
        <w:contextualSpacing/>
        <w:rPr>
          <w:rFonts w:ascii="Arial" w:hAnsi="Arial" w:cs="Arial"/>
        </w:rPr>
      </w:pPr>
    </w:p>
    <w:p w14:paraId="5F054C80" w14:textId="33D61910" w:rsidR="008853F0" w:rsidRPr="008853F0" w:rsidRDefault="008853F0" w:rsidP="004C2022">
      <w:pPr>
        <w:pStyle w:val="NormalWeb"/>
        <w:contextualSpacing/>
        <w:rPr>
          <w:rFonts w:ascii="Arial" w:hAnsi="Arial" w:cs="Arial"/>
        </w:rPr>
      </w:pPr>
      <w:r w:rsidRPr="008853F0">
        <w:rPr>
          <w:rFonts w:ascii="Arial" w:hAnsi="Arial" w:cs="Arial"/>
        </w:rPr>
        <w:t xml:space="preserve">29. Baillargeon J, Kuo YF, Fang X, Shahinian VB. Long-term exposure to testosterone therapy and the risk of high grade prostate cancer. </w:t>
      </w:r>
      <w:r w:rsidRPr="008853F0">
        <w:rPr>
          <w:rFonts w:ascii="Arial" w:hAnsi="Arial" w:cs="Arial"/>
          <w:i/>
          <w:iCs/>
        </w:rPr>
        <w:t>J Urol</w:t>
      </w:r>
      <w:r w:rsidRPr="008853F0">
        <w:rPr>
          <w:rFonts w:ascii="Arial" w:hAnsi="Arial" w:cs="Arial"/>
        </w:rPr>
        <w:t>. 2015;194(6):1612-1616.</w:t>
      </w:r>
    </w:p>
    <w:p w14:paraId="5B45ED2C" w14:textId="77777777" w:rsidR="004C2022" w:rsidRDefault="004C2022" w:rsidP="004C2022">
      <w:pPr>
        <w:pStyle w:val="NormalWeb"/>
        <w:contextualSpacing/>
        <w:rPr>
          <w:rFonts w:ascii="Arial" w:hAnsi="Arial" w:cs="Arial"/>
        </w:rPr>
      </w:pPr>
    </w:p>
    <w:p w14:paraId="6954B2F3" w14:textId="2F57EDAE" w:rsidR="008853F0" w:rsidRPr="008853F0" w:rsidRDefault="008853F0" w:rsidP="004C2022">
      <w:pPr>
        <w:pStyle w:val="NormalWeb"/>
        <w:contextualSpacing/>
        <w:rPr>
          <w:rFonts w:ascii="Arial" w:hAnsi="Arial" w:cs="Arial"/>
        </w:rPr>
      </w:pPr>
      <w:r w:rsidRPr="008853F0">
        <w:rPr>
          <w:rFonts w:ascii="Arial" w:hAnsi="Arial" w:cs="Arial"/>
        </w:rPr>
        <w:lastRenderedPageBreak/>
        <w:t xml:space="preserve">30. Loeb S, Folkvaljon Y, Damber JE, Alukal J, Lambe M, Stattin P. Testosterone replacement therapy and risk of favorable and aggressive prostate cancer. </w:t>
      </w:r>
      <w:r w:rsidRPr="008853F0">
        <w:rPr>
          <w:rFonts w:ascii="Arial" w:hAnsi="Arial" w:cs="Arial"/>
          <w:i/>
          <w:iCs/>
        </w:rPr>
        <w:t>J Clin Oncol</w:t>
      </w:r>
      <w:r w:rsidRPr="008853F0">
        <w:rPr>
          <w:rFonts w:ascii="Arial" w:hAnsi="Arial" w:cs="Arial"/>
        </w:rPr>
        <w:t>. 2017;35(13):1430-1436.</w:t>
      </w:r>
    </w:p>
    <w:p w14:paraId="35D14738" w14:textId="77777777" w:rsidR="00D15431" w:rsidRDefault="00D15431" w:rsidP="004C2022">
      <w:pPr>
        <w:pStyle w:val="NormalWeb"/>
        <w:contextualSpacing/>
        <w:rPr>
          <w:rFonts w:ascii="Arial" w:hAnsi="Arial" w:cs="Arial"/>
        </w:rPr>
      </w:pPr>
    </w:p>
    <w:p w14:paraId="7161F60E" w14:textId="4DE3C389" w:rsidR="008853F0" w:rsidRPr="008853F0" w:rsidRDefault="008853F0" w:rsidP="004C2022">
      <w:pPr>
        <w:pStyle w:val="NormalWeb"/>
        <w:contextualSpacing/>
        <w:rPr>
          <w:rFonts w:ascii="Arial" w:hAnsi="Arial" w:cs="Arial"/>
        </w:rPr>
      </w:pPr>
      <w:r w:rsidRPr="008853F0">
        <w:rPr>
          <w:rFonts w:ascii="Arial" w:hAnsi="Arial" w:cs="Arial"/>
        </w:rPr>
        <w:t xml:space="preserve">31. Kasper JS, Giovannucci E. A meta-analysis of diabetes mellitus and the risk of prostate cancer. </w:t>
      </w:r>
      <w:r w:rsidRPr="008853F0">
        <w:rPr>
          <w:rFonts w:ascii="Arial" w:hAnsi="Arial" w:cs="Arial"/>
          <w:i/>
          <w:iCs/>
        </w:rPr>
        <w:t>Cancer Epidemiol Biomarkers Prev</w:t>
      </w:r>
      <w:r w:rsidRPr="008853F0">
        <w:rPr>
          <w:rFonts w:ascii="Arial" w:hAnsi="Arial" w:cs="Arial"/>
        </w:rPr>
        <w:t>. 2006;15(11):2056-2062.</w:t>
      </w:r>
    </w:p>
    <w:p w14:paraId="14C2076D" w14:textId="77777777" w:rsidR="004C2022" w:rsidRDefault="004C2022" w:rsidP="004C2022">
      <w:pPr>
        <w:pStyle w:val="NormalWeb"/>
        <w:contextualSpacing/>
        <w:rPr>
          <w:rFonts w:ascii="Arial" w:hAnsi="Arial" w:cs="Arial"/>
        </w:rPr>
      </w:pPr>
    </w:p>
    <w:p w14:paraId="562978DC" w14:textId="647FC554" w:rsidR="008853F0" w:rsidRPr="008853F0" w:rsidRDefault="008853F0" w:rsidP="004C2022">
      <w:pPr>
        <w:pStyle w:val="NormalWeb"/>
        <w:contextualSpacing/>
        <w:rPr>
          <w:rFonts w:ascii="Arial" w:hAnsi="Arial" w:cs="Arial"/>
        </w:rPr>
      </w:pPr>
      <w:r w:rsidRPr="008853F0">
        <w:rPr>
          <w:rFonts w:ascii="Arial" w:hAnsi="Arial" w:cs="Arial"/>
        </w:rPr>
        <w:t xml:space="preserve">32. Rodriguez C, Patel AV, Mondul AM, Jacobs EJ, Thun MJ, Calle EE. Diabetes and risk of prostate cancer in a prospective cohort of US men. </w:t>
      </w:r>
      <w:r w:rsidRPr="008853F0">
        <w:rPr>
          <w:rFonts w:ascii="Arial" w:hAnsi="Arial" w:cs="Arial"/>
          <w:i/>
          <w:iCs/>
        </w:rPr>
        <w:t>Am J Epidemiol</w:t>
      </w:r>
      <w:r w:rsidRPr="008853F0">
        <w:rPr>
          <w:rFonts w:ascii="Arial" w:hAnsi="Arial" w:cs="Arial"/>
        </w:rPr>
        <w:t>. 2005;161(2):147-152.</w:t>
      </w:r>
    </w:p>
    <w:p w14:paraId="5F7EFBC6" w14:textId="79DF40FC" w:rsidR="00750343" w:rsidRDefault="008853F0" w:rsidP="004C2022">
      <w:pPr>
        <w:spacing w:line="240" w:lineRule="auto"/>
        <w:contextualSpacing/>
        <w:rPr>
          <w:rFonts w:ascii="Arial" w:hAnsi="Arial" w:cs="Arial"/>
          <w:color w:val="000000" w:themeColor="text1"/>
          <w:sz w:val="24"/>
          <w:szCs w:val="24"/>
        </w:rPr>
      </w:pPr>
      <w:r w:rsidRPr="008853F0">
        <w:rPr>
          <w:rFonts w:ascii="Arial" w:eastAsia="Times New Roman" w:hAnsi="Arial" w:cs="Arial"/>
          <w:sz w:val="24"/>
        </w:rPr>
        <w:t> </w:t>
      </w:r>
      <w:r w:rsidR="004936C0" w:rsidRPr="00ED30AE">
        <w:rPr>
          <w:rFonts w:ascii="Arial" w:hAnsi="Arial" w:cs="Arial"/>
          <w:color w:val="000000" w:themeColor="text1"/>
          <w:sz w:val="24"/>
          <w:szCs w:val="24"/>
        </w:rPr>
        <w:fldChar w:fldCharType="end"/>
      </w:r>
    </w:p>
    <w:p w14:paraId="77A6EB72" w14:textId="5FB91CFC" w:rsidR="00E42E58" w:rsidRDefault="00E42E58" w:rsidP="001E0DC4">
      <w:pPr>
        <w:spacing w:line="240" w:lineRule="auto"/>
        <w:rPr>
          <w:rFonts w:ascii="Arial" w:hAnsi="Arial" w:cs="Arial"/>
          <w:color w:val="000000" w:themeColor="text1"/>
          <w:sz w:val="24"/>
          <w:szCs w:val="24"/>
        </w:rPr>
      </w:pPr>
    </w:p>
    <w:p w14:paraId="5B99DB84" w14:textId="0F955905" w:rsidR="00E42E58" w:rsidRDefault="00E42E58" w:rsidP="001E0DC4">
      <w:pPr>
        <w:spacing w:line="240" w:lineRule="auto"/>
        <w:rPr>
          <w:rFonts w:ascii="Arial" w:hAnsi="Arial" w:cs="Arial"/>
          <w:color w:val="000000" w:themeColor="text1"/>
          <w:sz w:val="24"/>
          <w:szCs w:val="24"/>
        </w:rPr>
      </w:pPr>
    </w:p>
    <w:p w14:paraId="6F84C84A" w14:textId="52F316D8" w:rsidR="00E42E58" w:rsidRDefault="00E42E58" w:rsidP="001E0DC4">
      <w:pPr>
        <w:spacing w:line="240" w:lineRule="auto"/>
        <w:rPr>
          <w:rFonts w:ascii="Arial" w:hAnsi="Arial" w:cs="Arial"/>
          <w:color w:val="000000" w:themeColor="text1"/>
          <w:sz w:val="24"/>
          <w:szCs w:val="24"/>
        </w:rPr>
      </w:pPr>
    </w:p>
    <w:p w14:paraId="52C0364F" w14:textId="19E24025" w:rsidR="00E42E58" w:rsidRDefault="00E42E58" w:rsidP="001E0DC4">
      <w:pPr>
        <w:spacing w:line="240" w:lineRule="auto"/>
        <w:rPr>
          <w:rFonts w:ascii="Arial" w:hAnsi="Arial" w:cs="Arial"/>
          <w:color w:val="000000" w:themeColor="text1"/>
          <w:sz w:val="24"/>
          <w:szCs w:val="24"/>
        </w:rPr>
      </w:pPr>
    </w:p>
    <w:p w14:paraId="17C385F7" w14:textId="72D399C4" w:rsidR="00E42E58" w:rsidRDefault="00E42E58" w:rsidP="001E0DC4">
      <w:pPr>
        <w:spacing w:line="240" w:lineRule="auto"/>
        <w:rPr>
          <w:rFonts w:ascii="Arial" w:hAnsi="Arial" w:cs="Arial"/>
          <w:color w:val="000000" w:themeColor="text1"/>
          <w:sz w:val="24"/>
          <w:szCs w:val="24"/>
        </w:rPr>
      </w:pPr>
    </w:p>
    <w:p w14:paraId="3ABEEBB7" w14:textId="3A9B1F82" w:rsidR="00E42E58" w:rsidRDefault="00E42E58" w:rsidP="001E0DC4">
      <w:pPr>
        <w:spacing w:line="240" w:lineRule="auto"/>
        <w:rPr>
          <w:rFonts w:ascii="Arial" w:hAnsi="Arial" w:cs="Arial"/>
          <w:color w:val="000000" w:themeColor="text1"/>
          <w:sz w:val="24"/>
          <w:szCs w:val="24"/>
        </w:rPr>
      </w:pPr>
    </w:p>
    <w:p w14:paraId="6C149777" w14:textId="6A542BC9" w:rsidR="00E42E58" w:rsidRDefault="00E42E58" w:rsidP="001E0DC4">
      <w:pPr>
        <w:spacing w:line="240" w:lineRule="auto"/>
        <w:rPr>
          <w:rFonts w:ascii="Arial" w:hAnsi="Arial" w:cs="Arial"/>
          <w:color w:val="000000" w:themeColor="text1"/>
          <w:sz w:val="24"/>
          <w:szCs w:val="24"/>
        </w:rPr>
      </w:pPr>
    </w:p>
    <w:p w14:paraId="3A20AFB0" w14:textId="1F9D37EE" w:rsidR="00E42E58" w:rsidRDefault="00E42E58" w:rsidP="001E0DC4">
      <w:pPr>
        <w:spacing w:line="240" w:lineRule="auto"/>
        <w:rPr>
          <w:rFonts w:ascii="Arial" w:hAnsi="Arial" w:cs="Arial"/>
          <w:color w:val="000000" w:themeColor="text1"/>
          <w:sz w:val="24"/>
          <w:szCs w:val="24"/>
        </w:rPr>
      </w:pPr>
    </w:p>
    <w:p w14:paraId="6D7764EC" w14:textId="03CBFCA2" w:rsidR="00E42E58" w:rsidRDefault="00E42E58" w:rsidP="001E0DC4">
      <w:pPr>
        <w:spacing w:line="240" w:lineRule="auto"/>
        <w:rPr>
          <w:rFonts w:ascii="Arial" w:hAnsi="Arial" w:cs="Arial"/>
          <w:color w:val="000000" w:themeColor="text1"/>
          <w:sz w:val="24"/>
          <w:szCs w:val="24"/>
        </w:rPr>
      </w:pPr>
    </w:p>
    <w:p w14:paraId="43A77F22" w14:textId="00D7E9D5" w:rsidR="00E42E58" w:rsidRDefault="00E42E58" w:rsidP="001E0DC4">
      <w:pPr>
        <w:spacing w:line="240" w:lineRule="auto"/>
        <w:rPr>
          <w:rFonts w:ascii="Arial" w:hAnsi="Arial" w:cs="Arial"/>
          <w:color w:val="000000" w:themeColor="text1"/>
          <w:sz w:val="24"/>
          <w:szCs w:val="24"/>
        </w:rPr>
      </w:pPr>
    </w:p>
    <w:p w14:paraId="1C9C048E" w14:textId="77777777" w:rsidR="00E42E58" w:rsidRDefault="00E42E58" w:rsidP="001E0DC4">
      <w:pPr>
        <w:spacing w:line="240" w:lineRule="auto"/>
        <w:rPr>
          <w:rFonts w:ascii="Arial" w:hAnsi="Arial" w:cs="Arial"/>
          <w:color w:val="000000" w:themeColor="text1"/>
          <w:sz w:val="24"/>
          <w:szCs w:val="24"/>
        </w:rPr>
        <w:sectPr w:rsidR="00E42E58" w:rsidSect="00163EC9">
          <w:pgSz w:w="12240" w:h="15840"/>
          <w:pgMar w:top="720" w:right="720" w:bottom="720" w:left="720" w:header="720" w:footer="720" w:gutter="0"/>
          <w:cols w:space="720"/>
          <w:docGrid w:linePitch="360"/>
        </w:sectPr>
      </w:pPr>
    </w:p>
    <w:p w14:paraId="269EC63F" w14:textId="51EAC508" w:rsidR="00897EF9" w:rsidRDefault="00897EF9" w:rsidP="00897EF9">
      <w:pPr>
        <w:spacing w:line="240" w:lineRule="auto"/>
        <w:contextualSpacing/>
        <w:rPr>
          <w:rFonts w:ascii="Arial" w:hAnsi="Arial" w:cs="Arial"/>
        </w:rPr>
      </w:pPr>
      <w:r>
        <w:rPr>
          <w:rFonts w:ascii="Arial" w:hAnsi="Arial" w:cs="Arial"/>
        </w:rPr>
        <w:lastRenderedPageBreak/>
        <w:t xml:space="preserve">Table 1. Baseline characteristics by </w:t>
      </w:r>
      <w:proofErr w:type="spellStart"/>
      <w:r>
        <w:rPr>
          <w:rFonts w:ascii="Arial" w:hAnsi="Arial" w:cs="Arial"/>
        </w:rPr>
        <w:t>PCa</w:t>
      </w:r>
      <w:proofErr w:type="spellEnd"/>
      <w:r>
        <w:rPr>
          <w:rFonts w:ascii="Arial" w:hAnsi="Arial" w:cs="Arial"/>
        </w:rPr>
        <w:t xml:space="preserve"> status, IBM </w:t>
      </w:r>
      <w:proofErr w:type="spellStart"/>
      <w:r>
        <w:rPr>
          <w:rFonts w:ascii="Arial" w:hAnsi="Arial" w:cs="Arial"/>
        </w:rPr>
        <w:t>MarketScan</w:t>
      </w:r>
      <w:proofErr w:type="spellEnd"/>
      <w:r>
        <w:rPr>
          <w:rFonts w:ascii="Arial" w:hAnsi="Arial" w:cs="Arial"/>
        </w:rPr>
        <w:t>® Commercial Database, 2011 to 2014</w:t>
      </w:r>
    </w:p>
    <w:tbl>
      <w:tblPr>
        <w:tblW w:w="8280" w:type="dxa"/>
        <w:tblLook w:val="04A0" w:firstRow="1" w:lastRow="0" w:firstColumn="1" w:lastColumn="0" w:noHBand="0" w:noVBand="1"/>
      </w:tblPr>
      <w:tblGrid>
        <w:gridCol w:w="4540"/>
        <w:gridCol w:w="1380"/>
        <w:gridCol w:w="1400"/>
        <w:gridCol w:w="960"/>
      </w:tblGrid>
      <w:tr w:rsidR="00897EF9" w:rsidRPr="00952D41" w14:paraId="709C38FD" w14:textId="77777777" w:rsidTr="00010098">
        <w:trPr>
          <w:trHeight w:val="600"/>
        </w:trPr>
        <w:tc>
          <w:tcPr>
            <w:tcW w:w="4540" w:type="dxa"/>
            <w:tcBorders>
              <w:top w:val="single" w:sz="4" w:space="0" w:color="auto"/>
              <w:left w:val="single" w:sz="4" w:space="0" w:color="auto"/>
              <w:bottom w:val="single" w:sz="4" w:space="0" w:color="auto"/>
              <w:right w:val="nil"/>
            </w:tcBorders>
            <w:shd w:val="clear" w:color="auto" w:fill="auto"/>
            <w:noWrap/>
            <w:vAlign w:val="center"/>
            <w:hideMark/>
          </w:tcPr>
          <w:p w14:paraId="34281390" w14:textId="77777777" w:rsidR="00897EF9" w:rsidRPr="00952D41" w:rsidRDefault="00897EF9" w:rsidP="00010098">
            <w:pPr>
              <w:spacing w:after="0" w:line="240" w:lineRule="auto"/>
              <w:contextualSpacing/>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 </w:t>
            </w:r>
          </w:p>
        </w:tc>
        <w:tc>
          <w:tcPr>
            <w:tcW w:w="1380" w:type="dxa"/>
            <w:tcBorders>
              <w:top w:val="single" w:sz="4" w:space="0" w:color="auto"/>
              <w:left w:val="nil"/>
              <w:bottom w:val="single" w:sz="4" w:space="0" w:color="auto"/>
              <w:right w:val="nil"/>
            </w:tcBorders>
            <w:shd w:val="clear" w:color="auto" w:fill="auto"/>
            <w:vAlign w:val="center"/>
            <w:hideMark/>
          </w:tcPr>
          <w:p w14:paraId="00834964" w14:textId="77777777" w:rsidR="00897EF9" w:rsidRPr="00952D41" w:rsidRDefault="00897EF9" w:rsidP="00010098">
            <w:pPr>
              <w:spacing w:after="0" w:line="240" w:lineRule="auto"/>
              <w:contextualSpacing/>
              <w:jc w:val="center"/>
              <w:rPr>
                <w:rFonts w:ascii="Arial" w:eastAsia="Times New Roman" w:hAnsi="Arial" w:cs="Arial"/>
                <w:b/>
                <w:bCs/>
                <w:color w:val="000000"/>
                <w:sz w:val="20"/>
                <w:szCs w:val="20"/>
                <w:lang w:eastAsia="zh-CN"/>
              </w:rPr>
            </w:pPr>
            <w:r w:rsidRPr="00952D41">
              <w:rPr>
                <w:rFonts w:ascii="Arial" w:eastAsia="Times New Roman" w:hAnsi="Arial" w:cs="Arial"/>
                <w:b/>
                <w:bCs/>
                <w:color w:val="000000"/>
                <w:sz w:val="20"/>
                <w:szCs w:val="20"/>
                <w:lang w:eastAsia="zh-CN"/>
              </w:rPr>
              <w:t>No-Prostate Cancer</w:t>
            </w:r>
          </w:p>
        </w:tc>
        <w:tc>
          <w:tcPr>
            <w:tcW w:w="1400" w:type="dxa"/>
            <w:tcBorders>
              <w:top w:val="single" w:sz="4" w:space="0" w:color="auto"/>
              <w:left w:val="nil"/>
              <w:bottom w:val="single" w:sz="4" w:space="0" w:color="auto"/>
              <w:right w:val="nil"/>
            </w:tcBorders>
            <w:shd w:val="clear" w:color="auto" w:fill="auto"/>
            <w:vAlign w:val="center"/>
            <w:hideMark/>
          </w:tcPr>
          <w:p w14:paraId="47A33F25" w14:textId="77777777" w:rsidR="00897EF9" w:rsidRPr="00952D41" w:rsidRDefault="00897EF9" w:rsidP="00010098">
            <w:pPr>
              <w:spacing w:after="0" w:line="240" w:lineRule="auto"/>
              <w:contextualSpacing/>
              <w:jc w:val="center"/>
              <w:rPr>
                <w:rFonts w:ascii="Arial" w:eastAsia="Times New Roman" w:hAnsi="Arial" w:cs="Arial"/>
                <w:b/>
                <w:bCs/>
                <w:color w:val="000000"/>
                <w:sz w:val="20"/>
                <w:szCs w:val="20"/>
                <w:lang w:eastAsia="zh-CN"/>
              </w:rPr>
            </w:pPr>
            <w:r w:rsidRPr="00952D41">
              <w:rPr>
                <w:rFonts w:ascii="Arial" w:eastAsia="Times New Roman" w:hAnsi="Arial" w:cs="Arial"/>
                <w:b/>
                <w:bCs/>
                <w:color w:val="000000"/>
                <w:sz w:val="20"/>
                <w:szCs w:val="20"/>
                <w:lang w:eastAsia="zh-CN"/>
              </w:rPr>
              <w:t>Prostate Cancer</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5CBA42A9" w14:textId="77777777" w:rsidR="00897EF9" w:rsidRPr="00952D41" w:rsidRDefault="00897EF9" w:rsidP="00010098">
            <w:pPr>
              <w:spacing w:after="0" w:line="240" w:lineRule="auto"/>
              <w:contextualSpacing/>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 </w:t>
            </w:r>
          </w:p>
        </w:tc>
      </w:tr>
      <w:tr w:rsidR="00897EF9" w:rsidRPr="00952D41" w14:paraId="3B7C9895" w14:textId="77777777" w:rsidTr="00010098">
        <w:trPr>
          <w:trHeight w:val="300"/>
        </w:trPr>
        <w:tc>
          <w:tcPr>
            <w:tcW w:w="4540" w:type="dxa"/>
            <w:tcBorders>
              <w:top w:val="nil"/>
              <w:left w:val="single" w:sz="4" w:space="0" w:color="auto"/>
              <w:bottom w:val="nil"/>
              <w:right w:val="nil"/>
            </w:tcBorders>
            <w:shd w:val="clear" w:color="auto" w:fill="auto"/>
            <w:vAlign w:val="center"/>
            <w:hideMark/>
          </w:tcPr>
          <w:p w14:paraId="34433BD2" w14:textId="77777777" w:rsidR="00897EF9" w:rsidRPr="00952D41" w:rsidRDefault="00897EF9" w:rsidP="00010098">
            <w:pPr>
              <w:spacing w:after="0" w:line="240" w:lineRule="auto"/>
              <w:jc w:val="center"/>
              <w:rPr>
                <w:rFonts w:ascii="Arial" w:eastAsia="Times New Roman" w:hAnsi="Arial" w:cs="Arial"/>
                <w:b/>
                <w:bCs/>
                <w:color w:val="000000"/>
                <w:sz w:val="20"/>
                <w:szCs w:val="20"/>
                <w:lang w:eastAsia="zh-CN"/>
              </w:rPr>
            </w:pPr>
            <w:r w:rsidRPr="00952D41">
              <w:rPr>
                <w:rFonts w:ascii="Arial" w:eastAsia="Times New Roman" w:hAnsi="Arial" w:cs="Arial"/>
                <w:b/>
                <w:bCs/>
                <w:color w:val="000000"/>
                <w:sz w:val="20"/>
                <w:szCs w:val="20"/>
                <w:lang w:eastAsia="zh-CN"/>
              </w:rPr>
              <w:t> </w:t>
            </w:r>
          </w:p>
        </w:tc>
        <w:tc>
          <w:tcPr>
            <w:tcW w:w="1380" w:type="dxa"/>
            <w:tcBorders>
              <w:top w:val="nil"/>
              <w:left w:val="nil"/>
              <w:bottom w:val="nil"/>
              <w:right w:val="nil"/>
            </w:tcBorders>
            <w:shd w:val="clear" w:color="auto" w:fill="auto"/>
            <w:vAlign w:val="center"/>
            <w:hideMark/>
          </w:tcPr>
          <w:p w14:paraId="125AAF26"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188,067</w:t>
            </w:r>
          </w:p>
        </w:tc>
        <w:tc>
          <w:tcPr>
            <w:tcW w:w="1400" w:type="dxa"/>
            <w:tcBorders>
              <w:top w:val="nil"/>
              <w:left w:val="nil"/>
              <w:bottom w:val="nil"/>
              <w:right w:val="nil"/>
            </w:tcBorders>
            <w:shd w:val="clear" w:color="auto" w:fill="auto"/>
            <w:vAlign w:val="center"/>
            <w:hideMark/>
          </w:tcPr>
          <w:p w14:paraId="3BFDFFB3"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1,424</w:t>
            </w:r>
          </w:p>
        </w:tc>
        <w:tc>
          <w:tcPr>
            <w:tcW w:w="960" w:type="dxa"/>
            <w:tcBorders>
              <w:top w:val="nil"/>
              <w:left w:val="nil"/>
              <w:bottom w:val="nil"/>
              <w:right w:val="single" w:sz="4" w:space="0" w:color="auto"/>
            </w:tcBorders>
            <w:shd w:val="clear" w:color="auto" w:fill="auto"/>
            <w:vAlign w:val="center"/>
            <w:hideMark/>
          </w:tcPr>
          <w:p w14:paraId="1A474707"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P-value</w:t>
            </w:r>
          </w:p>
        </w:tc>
      </w:tr>
      <w:tr w:rsidR="00897EF9" w:rsidRPr="00952D41" w14:paraId="5873A2B3" w14:textId="77777777" w:rsidTr="00010098">
        <w:trPr>
          <w:trHeight w:val="300"/>
        </w:trPr>
        <w:tc>
          <w:tcPr>
            <w:tcW w:w="4540" w:type="dxa"/>
            <w:tcBorders>
              <w:top w:val="single" w:sz="4" w:space="0" w:color="auto"/>
              <w:left w:val="single" w:sz="4" w:space="0" w:color="auto"/>
              <w:bottom w:val="single" w:sz="4" w:space="0" w:color="auto"/>
              <w:right w:val="nil"/>
            </w:tcBorders>
            <w:shd w:val="clear" w:color="auto" w:fill="auto"/>
            <w:vAlign w:val="center"/>
            <w:hideMark/>
          </w:tcPr>
          <w:p w14:paraId="35F65915" w14:textId="77777777" w:rsidR="00897EF9" w:rsidRPr="00952D41" w:rsidRDefault="00897EF9" w:rsidP="00010098">
            <w:pPr>
              <w:spacing w:after="0" w:line="240" w:lineRule="auto"/>
              <w:rPr>
                <w:rFonts w:ascii="Arial" w:eastAsia="Times New Roman" w:hAnsi="Arial" w:cs="Arial"/>
                <w:bCs/>
                <w:color w:val="000000"/>
                <w:sz w:val="20"/>
                <w:szCs w:val="20"/>
                <w:lang w:eastAsia="zh-CN"/>
              </w:rPr>
            </w:pPr>
            <w:proofErr w:type="spellStart"/>
            <w:r w:rsidRPr="00952D41">
              <w:rPr>
                <w:rFonts w:ascii="Arial" w:eastAsia="Times New Roman" w:hAnsi="Arial" w:cs="Arial"/>
                <w:bCs/>
                <w:color w:val="000000"/>
                <w:sz w:val="20"/>
                <w:szCs w:val="20"/>
                <w:lang w:eastAsia="zh-CN"/>
              </w:rPr>
              <w:t>TTh</w:t>
            </w:r>
            <w:proofErr w:type="spellEnd"/>
            <w:r w:rsidRPr="00952D41">
              <w:rPr>
                <w:rFonts w:ascii="Arial" w:eastAsia="Times New Roman" w:hAnsi="Arial" w:cs="Arial"/>
                <w:bCs/>
                <w:color w:val="000000"/>
                <w:sz w:val="20"/>
                <w:szCs w:val="20"/>
                <w:lang w:eastAsia="zh-CN"/>
              </w:rPr>
              <w:t xml:space="preserve"> Form, %</w:t>
            </w:r>
          </w:p>
        </w:tc>
        <w:tc>
          <w:tcPr>
            <w:tcW w:w="1380" w:type="dxa"/>
            <w:tcBorders>
              <w:top w:val="single" w:sz="4" w:space="0" w:color="auto"/>
              <w:left w:val="nil"/>
              <w:bottom w:val="single" w:sz="4" w:space="0" w:color="auto"/>
              <w:right w:val="nil"/>
            </w:tcBorders>
            <w:shd w:val="clear" w:color="auto" w:fill="auto"/>
            <w:vAlign w:val="center"/>
            <w:hideMark/>
          </w:tcPr>
          <w:p w14:paraId="46C44302" w14:textId="77777777" w:rsidR="00897EF9" w:rsidRPr="00952D41" w:rsidRDefault="00897EF9" w:rsidP="00010098">
            <w:pPr>
              <w:spacing w:after="0" w:line="240" w:lineRule="auto"/>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 </w:t>
            </w:r>
          </w:p>
        </w:tc>
        <w:tc>
          <w:tcPr>
            <w:tcW w:w="1400" w:type="dxa"/>
            <w:tcBorders>
              <w:top w:val="single" w:sz="4" w:space="0" w:color="auto"/>
              <w:left w:val="nil"/>
              <w:bottom w:val="single" w:sz="4" w:space="0" w:color="auto"/>
              <w:right w:val="nil"/>
            </w:tcBorders>
            <w:shd w:val="clear" w:color="auto" w:fill="auto"/>
            <w:vAlign w:val="center"/>
            <w:hideMark/>
          </w:tcPr>
          <w:p w14:paraId="724B8F65" w14:textId="77777777" w:rsidR="00897EF9" w:rsidRPr="00952D41" w:rsidRDefault="00897EF9" w:rsidP="00010098">
            <w:pPr>
              <w:spacing w:after="0" w:line="240" w:lineRule="auto"/>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 </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57C91691"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 </w:t>
            </w:r>
          </w:p>
        </w:tc>
      </w:tr>
      <w:tr w:rsidR="00897EF9" w:rsidRPr="00952D41" w14:paraId="4FF3FD00" w14:textId="77777777" w:rsidTr="00010098">
        <w:trPr>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673587B0"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Injection</w:t>
            </w:r>
          </w:p>
        </w:tc>
        <w:tc>
          <w:tcPr>
            <w:tcW w:w="1380" w:type="dxa"/>
            <w:tcBorders>
              <w:top w:val="nil"/>
              <w:left w:val="nil"/>
              <w:bottom w:val="single" w:sz="4" w:space="0" w:color="auto"/>
              <w:right w:val="single" w:sz="4" w:space="0" w:color="auto"/>
            </w:tcBorders>
            <w:shd w:val="clear" w:color="auto" w:fill="auto"/>
            <w:vAlign w:val="center"/>
            <w:hideMark/>
          </w:tcPr>
          <w:p w14:paraId="0BA362E7"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42.6</w:t>
            </w:r>
          </w:p>
        </w:tc>
        <w:tc>
          <w:tcPr>
            <w:tcW w:w="1400" w:type="dxa"/>
            <w:tcBorders>
              <w:top w:val="nil"/>
              <w:left w:val="nil"/>
              <w:bottom w:val="single" w:sz="4" w:space="0" w:color="auto"/>
              <w:right w:val="single" w:sz="4" w:space="0" w:color="auto"/>
            </w:tcBorders>
            <w:shd w:val="clear" w:color="auto" w:fill="auto"/>
            <w:vAlign w:val="center"/>
            <w:hideMark/>
          </w:tcPr>
          <w:p w14:paraId="1615E3FB"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42.7</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60D7C02A"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0.38</w:t>
            </w:r>
          </w:p>
        </w:tc>
      </w:tr>
      <w:tr w:rsidR="00897EF9" w:rsidRPr="00952D41" w14:paraId="45D0D3CE" w14:textId="77777777" w:rsidTr="00010098">
        <w:trPr>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5E3DB87F"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Gel</w:t>
            </w:r>
          </w:p>
        </w:tc>
        <w:tc>
          <w:tcPr>
            <w:tcW w:w="1380" w:type="dxa"/>
            <w:tcBorders>
              <w:top w:val="nil"/>
              <w:left w:val="nil"/>
              <w:bottom w:val="single" w:sz="4" w:space="0" w:color="auto"/>
              <w:right w:val="single" w:sz="4" w:space="0" w:color="auto"/>
            </w:tcBorders>
            <w:shd w:val="clear" w:color="auto" w:fill="auto"/>
            <w:vAlign w:val="center"/>
            <w:hideMark/>
          </w:tcPr>
          <w:p w14:paraId="00DBD5A1"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50.7</w:t>
            </w:r>
          </w:p>
        </w:tc>
        <w:tc>
          <w:tcPr>
            <w:tcW w:w="1400" w:type="dxa"/>
            <w:tcBorders>
              <w:top w:val="nil"/>
              <w:left w:val="nil"/>
              <w:bottom w:val="single" w:sz="4" w:space="0" w:color="auto"/>
              <w:right w:val="single" w:sz="4" w:space="0" w:color="auto"/>
            </w:tcBorders>
            <w:shd w:val="clear" w:color="auto" w:fill="auto"/>
            <w:vAlign w:val="center"/>
            <w:hideMark/>
          </w:tcPr>
          <w:p w14:paraId="0C9F2DC6"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51.5</w:t>
            </w:r>
          </w:p>
        </w:tc>
        <w:tc>
          <w:tcPr>
            <w:tcW w:w="960" w:type="dxa"/>
            <w:vMerge/>
            <w:tcBorders>
              <w:top w:val="nil"/>
              <w:left w:val="single" w:sz="4" w:space="0" w:color="auto"/>
              <w:bottom w:val="single" w:sz="4" w:space="0" w:color="000000"/>
              <w:right w:val="single" w:sz="4" w:space="0" w:color="auto"/>
            </w:tcBorders>
            <w:vAlign w:val="center"/>
            <w:hideMark/>
          </w:tcPr>
          <w:p w14:paraId="51ABC5D1" w14:textId="77777777" w:rsidR="00897EF9" w:rsidRPr="00952D41" w:rsidRDefault="00897EF9" w:rsidP="00010098">
            <w:pPr>
              <w:spacing w:after="0" w:line="240" w:lineRule="auto"/>
              <w:rPr>
                <w:rFonts w:ascii="Arial" w:eastAsia="Times New Roman" w:hAnsi="Arial" w:cs="Arial"/>
                <w:color w:val="000000"/>
                <w:sz w:val="20"/>
                <w:szCs w:val="20"/>
                <w:lang w:eastAsia="zh-CN"/>
              </w:rPr>
            </w:pPr>
          </w:p>
        </w:tc>
      </w:tr>
      <w:tr w:rsidR="00897EF9" w:rsidRPr="00952D41" w14:paraId="43DED9EA" w14:textId="77777777" w:rsidTr="00010098">
        <w:trPr>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775A6524"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Combination</w:t>
            </w:r>
          </w:p>
        </w:tc>
        <w:tc>
          <w:tcPr>
            <w:tcW w:w="1380" w:type="dxa"/>
            <w:tcBorders>
              <w:top w:val="nil"/>
              <w:left w:val="nil"/>
              <w:bottom w:val="single" w:sz="4" w:space="0" w:color="auto"/>
              <w:right w:val="single" w:sz="4" w:space="0" w:color="auto"/>
            </w:tcBorders>
            <w:shd w:val="clear" w:color="auto" w:fill="auto"/>
            <w:vAlign w:val="center"/>
            <w:hideMark/>
          </w:tcPr>
          <w:p w14:paraId="61E71814"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6.7</w:t>
            </w:r>
          </w:p>
        </w:tc>
        <w:tc>
          <w:tcPr>
            <w:tcW w:w="1400" w:type="dxa"/>
            <w:tcBorders>
              <w:top w:val="nil"/>
              <w:left w:val="nil"/>
              <w:bottom w:val="single" w:sz="4" w:space="0" w:color="auto"/>
              <w:right w:val="single" w:sz="4" w:space="0" w:color="auto"/>
            </w:tcBorders>
            <w:shd w:val="clear" w:color="auto" w:fill="auto"/>
            <w:vAlign w:val="center"/>
            <w:hideMark/>
          </w:tcPr>
          <w:p w14:paraId="799396CC"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5.8</w:t>
            </w:r>
          </w:p>
        </w:tc>
        <w:tc>
          <w:tcPr>
            <w:tcW w:w="960" w:type="dxa"/>
            <w:vMerge/>
            <w:tcBorders>
              <w:top w:val="nil"/>
              <w:left w:val="single" w:sz="4" w:space="0" w:color="auto"/>
              <w:bottom w:val="single" w:sz="4" w:space="0" w:color="000000"/>
              <w:right w:val="single" w:sz="4" w:space="0" w:color="auto"/>
            </w:tcBorders>
            <w:vAlign w:val="center"/>
            <w:hideMark/>
          </w:tcPr>
          <w:p w14:paraId="2E0D00A7" w14:textId="77777777" w:rsidR="00897EF9" w:rsidRPr="00952D41" w:rsidRDefault="00897EF9" w:rsidP="00010098">
            <w:pPr>
              <w:spacing w:after="0" w:line="240" w:lineRule="auto"/>
              <w:rPr>
                <w:rFonts w:ascii="Arial" w:eastAsia="Times New Roman" w:hAnsi="Arial" w:cs="Arial"/>
                <w:color w:val="000000"/>
                <w:sz w:val="20"/>
                <w:szCs w:val="20"/>
                <w:lang w:eastAsia="zh-CN"/>
              </w:rPr>
            </w:pPr>
          </w:p>
        </w:tc>
      </w:tr>
      <w:tr w:rsidR="00897EF9" w:rsidRPr="00952D41" w14:paraId="16C64598" w14:textId="77777777" w:rsidTr="00010098">
        <w:trPr>
          <w:trHeight w:val="300"/>
        </w:trPr>
        <w:tc>
          <w:tcPr>
            <w:tcW w:w="4540" w:type="dxa"/>
            <w:tcBorders>
              <w:top w:val="nil"/>
              <w:left w:val="single" w:sz="4" w:space="0" w:color="auto"/>
              <w:bottom w:val="single" w:sz="4" w:space="0" w:color="auto"/>
              <w:right w:val="nil"/>
            </w:tcBorders>
            <w:shd w:val="clear" w:color="auto" w:fill="auto"/>
            <w:vAlign w:val="center"/>
            <w:hideMark/>
          </w:tcPr>
          <w:p w14:paraId="575AB847" w14:textId="77777777" w:rsidR="00897EF9" w:rsidRPr="00952D41" w:rsidRDefault="00897EF9" w:rsidP="00010098">
            <w:pPr>
              <w:spacing w:after="0" w:line="240" w:lineRule="auto"/>
              <w:rPr>
                <w:rFonts w:ascii="Arial" w:eastAsia="Times New Roman" w:hAnsi="Arial" w:cs="Arial"/>
                <w:bCs/>
                <w:color w:val="000000"/>
                <w:sz w:val="20"/>
                <w:szCs w:val="20"/>
                <w:lang w:eastAsia="zh-CN"/>
              </w:rPr>
            </w:pPr>
            <w:r w:rsidRPr="00952D41">
              <w:rPr>
                <w:rFonts w:ascii="Arial" w:eastAsia="Times New Roman" w:hAnsi="Arial" w:cs="Arial"/>
                <w:bCs/>
                <w:color w:val="000000"/>
                <w:sz w:val="20"/>
                <w:szCs w:val="20"/>
                <w:lang w:eastAsia="zh-CN"/>
              </w:rPr>
              <w:t>Age, %</w:t>
            </w:r>
          </w:p>
        </w:tc>
        <w:tc>
          <w:tcPr>
            <w:tcW w:w="1380" w:type="dxa"/>
            <w:tcBorders>
              <w:top w:val="nil"/>
              <w:left w:val="nil"/>
              <w:bottom w:val="single" w:sz="4" w:space="0" w:color="auto"/>
              <w:right w:val="nil"/>
            </w:tcBorders>
            <w:shd w:val="clear" w:color="auto" w:fill="auto"/>
            <w:vAlign w:val="center"/>
            <w:hideMark/>
          </w:tcPr>
          <w:p w14:paraId="4E5C6691" w14:textId="77777777" w:rsidR="00897EF9" w:rsidRPr="00952D41" w:rsidRDefault="00897EF9" w:rsidP="00010098">
            <w:pPr>
              <w:spacing w:after="0" w:line="240" w:lineRule="auto"/>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 </w:t>
            </w:r>
          </w:p>
        </w:tc>
        <w:tc>
          <w:tcPr>
            <w:tcW w:w="1400" w:type="dxa"/>
            <w:tcBorders>
              <w:top w:val="nil"/>
              <w:left w:val="nil"/>
              <w:bottom w:val="single" w:sz="4" w:space="0" w:color="auto"/>
              <w:right w:val="nil"/>
            </w:tcBorders>
            <w:shd w:val="clear" w:color="auto" w:fill="auto"/>
            <w:vAlign w:val="center"/>
            <w:hideMark/>
          </w:tcPr>
          <w:p w14:paraId="49D79C4C" w14:textId="77777777" w:rsidR="00897EF9" w:rsidRPr="00952D41" w:rsidRDefault="00897EF9" w:rsidP="00010098">
            <w:pPr>
              <w:spacing w:after="0" w:line="240" w:lineRule="auto"/>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 </w:t>
            </w:r>
          </w:p>
        </w:tc>
        <w:tc>
          <w:tcPr>
            <w:tcW w:w="960" w:type="dxa"/>
            <w:tcBorders>
              <w:top w:val="nil"/>
              <w:left w:val="nil"/>
              <w:bottom w:val="single" w:sz="4" w:space="0" w:color="auto"/>
              <w:right w:val="single" w:sz="4" w:space="0" w:color="auto"/>
            </w:tcBorders>
            <w:shd w:val="clear" w:color="auto" w:fill="auto"/>
            <w:vAlign w:val="center"/>
            <w:hideMark/>
          </w:tcPr>
          <w:p w14:paraId="6F93DE5B"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 </w:t>
            </w:r>
          </w:p>
        </w:tc>
      </w:tr>
      <w:tr w:rsidR="00897EF9" w:rsidRPr="00952D41" w14:paraId="10F6BC4E" w14:textId="77777777" w:rsidTr="00010098">
        <w:trPr>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4F68877F"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40-45</w:t>
            </w:r>
          </w:p>
        </w:tc>
        <w:tc>
          <w:tcPr>
            <w:tcW w:w="1380" w:type="dxa"/>
            <w:tcBorders>
              <w:top w:val="nil"/>
              <w:left w:val="nil"/>
              <w:bottom w:val="single" w:sz="4" w:space="0" w:color="auto"/>
              <w:right w:val="single" w:sz="4" w:space="0" w:color="auto"/>
            </w:tcBorders>
            <w:shd w:val="clear" w:color="auto" w:fill="auto"/>
            <w:vAlign w:val="center"/>
            <w:hideMark/>
          </w:tcPr>
          <w:p w14:paraId="78230493"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14.5</w:t>
            </w:r>
          </w:p>
        </w:tc>
        <w:tc>
          <w:tcPr>
            <w:tcW w:w="1400" w:type="dxa"/>
            <w:tcBorders>
              <w:top w:val="nil"/>
              <w:left w:val="nil"/>
              <w:bottom w:val="single" w:sz="4" w:space="0" w:color="auto"/>
              <w:right w:val="single" w:sz="4" w:space="0" w:color="auto"/>
            </w:tcBorders>
            <w:shd w:val="clear" w:color="auto" w:fill="auto"/>
            <w:vAlign w:val="center"/>
            <w:hideMark/>
          </w:tcPr>
          <w:p w14:paraId="72737BC0"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2.2</w:t>
            </w:r>
          </w:p>
        </w:tc>
        <w:tc>
          <w:tcPr>
            <w:tcW w:w="9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35F7ACC"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&lt;.0001</w:t>
            </w:r>
          </w:p>
        </w:tc>
      </w:tr>
      <w:tr w:rsidR="00897EF9" w:rsidRPr="00952D41" w14:paraId="5AA88307" w14:textId="77777777" w:rsidTr="00010098">
        <w:trPr>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64A2A7CB"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46-50</w:t>
            </w:r>
          </w:p>
        </w:tc>
        <w:tc>
          <w:tcPr>
            <w:tcW w:w="1380" w:type="dxa"/>
            <w:tcBorders>
              <w:top w:val="nil"/>
              <w:left w:val="nil"/>
              <w:bottom w:val="single" w:sz="4" w:space="0" w:color="auto"/>
              <w:right w:val="single" w:sz="4" w:space="0" w:color="auto"/>
            </w:tcBorders>
            <w:shd w:val="clear" w:color="auto" w:fill="auto"/>
            <w:vAlign w:val="center"/>
            <w:hideMark/>
          </w:tcPr>
          <w:p w14:paraId="4F0BFE12"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19.8</w:t>
            </w:r>
          </w:p>
        </w:tc>
        <w:tc>
          <w:tcPr>
            <w:tcW w:w="1400" w:type="dxa"/>
            <w:tcBorders>
              <w:top w:val="nil"/>
              <w:left w:val="nil"/>
              <w:bottom w:val="single" w:sz="4" w:space="0" w:color="auto"/>
              <w:right w:val="single" w:sz="4" w:space="0" w:color="auto"/>
            </w:tcBorders>
            <w:shd w:val="clear" w:color="auto" w:fill="auto"/>
            <w:vAlign w:val="center"/>
            <w:hideMark/>
          </w:tcPr>
          <w:p w14:paraId="1A1EE4E3"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6.9</w:t>
            </w:r>
          </w:p>
        </w:tc>
        <w:tc>
          <w:tcPr>
            <w:tcW w:w="960" w:type="dxa"/>
            <w:vMerge/>
            <w:tcBorders>
              <w:top w:val="nil"/>
              <w:left w:val="single" w:sz="4" w:space="0" w:color="auto"/>
              <w:bottom w:val="single" w:sz="4" w:space="0" w:color="auto"/>
              <w:right w:val="single" w:sz="4" w:space="0" w:color="auto"/>
            </w:tcBorders>
            <w:vAlign w:val="center"/>
            <w:hideMark/>
          </w:tcPr>
          <w:p w14:paraId="2E3FA4F8" w14:textId="77777777" w:rsidR="00897EF9" w:rsidRPr="00952D41" w:rsidRDefault="00897EF9" w:rsidP="00010098">
            <w:pPr>
              <w:spacing w:after="0" w:line="240" w:lineRule="auto"/>
              <w:rPr>
                <w:rFonts w:ascii="Arial" w:eastAsia="Times New Roman" w:hAnsi="Arial" w:cs="Arial"/>
                <w:color w:val="000000"/>
                <w:sz w:val="20"/>
                <w:szCs w:val="20"/>
                <w:lang w:eastAsia="zh-CN"/>
              </w:rPr>
            </w:pPr>
          </w:p>
        </w:tc>
      </w:tr>
      <w:tr w:rsidR="00897EF9" w:rsidRPr="00952D41" w14:paraId="2703365F" w14:textId="77777777" w:rsidTr="00010098">
        <w:trPr>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0DB78195"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51-55</w:t>
            </w:r>
          </w:p>
        </w:tc>
        <w:tc>
          <w:tcPr>
            <w:tcW w:w="1380" w:type="dxa"/>
            <w:tcBorders>
              <w:top w:val="nil"/>
              <w:left w:val="nil"/>
              <w:bottom w:val="single" w:sz="4" w:space="0" w:color="auto"/>
              <w:right w:val="single" w:sz="4" w:space="0" w:color="auto"/>
            </w:tcBorders>
            <w:shd w:val="clear" w:color="auto" w:fill="auto"/>
            <w:vAlign w:val="center"/>
            <w:hideMark/>
          </w:tcPr>
          <w:p w14:paraId="53F2E308"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23.9</w:t>
            </w:r>
          </w:p>
        </w:tc>
        <w:tc>
          <w:tcPr>
            <w:tcW w:w="1400" w:type="dxa"/>
            <w:tcBorders>
              <w:top w:val="nil"/>
              <w:left w:val="nil"/>
              <w:bottom w:val="single" w:sz="4" w:space="0" w:color="auto"/>
              <w:right w:val="single" w:sz="4" w:space="0" w:color="auto"/>
            </w:tcBorders>
            <w:shd w:val="clear" w:color="auto" w:fill="auto"/>
            <w:vAlign w:val="center"/>
            <w:hideMark/>
          </w:tcPr>
          <w:p w14:paraId="27FC82B3"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21.1</w:t>
            </w:r>
          </w:p>
        </w:tc>
        <w:tc>
          <w:tcPr>
            <w:tcW w:w="960" w:type="dxa"/>
            <w:vMerge/>
            <w:tcBorders>
              <w:top w:val="nil"/>
              <w:left w:val="single" w:sz="4" w:space="0" w:color="auto"/>
              <w:bottom w:val="single" w:sz="4" w:space="0" w:color="auto"/>
              <w:right w:val="single" w:sz="4" w:space="0" w:color="auto"/>
            </w:tcBorders>
            <w:vAlign w:val="center"/>
            <w:hideMark/>
          </w:tcPr>
          <w:p w14:paraId="1D2EC9DF" w14:textId="77777777" w:rsidR="00897EF9" w:rsidRPr="00952D41" w:rsidRDefault="00897EF9" w:rsidP="00010098">
            <w:pPr>
              <w:spacing w:after="0" w:line="240" w:lineRule="auto"/>
              <w:rPr>
                <w:rFonts w:ascii="Arial" w:eastAsia="Times New Roman" w:hAnsi="Arial" w:cs="Arial"/>
                <w:color w:val="000000"/>
                <w:sz w:val="20"/>
                <w:szCs w:val="20"/>
                <w:lang w:eastAsia="zh-CN"/>
              </w:rPr>
            </w:pPr>
          </w:p>
        </w:tc>
      </w:tr>
      <w:tr w:rsidR="00897EF9" w:rsidRPr="00952D41" w14:paraId="69F37826" w14:textId="77777777" w:rsidTr="00010098">
        <w:trPr>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4149A37E"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56-60</w:t>
            </w:r>
          </w:p>
        </w:tc>
        <w:tc>
          <w:tcPr>
            <w:tcW w:w="1380" w:type="dxa"/>
            <w:tcBorders>
              <w:top w:val="nil"/>
              <w:left w:val="nil"/>
              <w:bottom w:val="single" w:sz="4" w:space="0" w:color="auto"/>
              <w:right w:val="single" w:sz="4" w:space="0" w:color="auto"/>
            </w:tcBorders>
            <w:shd w:val="clear" w:color="auto" w:fill="auto"/>
            <w:vAlign w:val="center"/>
            <w:hideMark/>
          </w:tcPr>
          <w:p w14:paraId="4111EF77"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24.3</w:t>
            </w:r>
          </w:p>
        </w:tc>
        <w:tc>
          <w:tcPr>
            <w:tcW w:w="1400" w:type="dxa"/>
            <w:tcBorders>
              <w:top w:val="nil"/>
              <w:left w:val="nil"/>
              <w:bottom w:val="single" w:sz="4" w:space="0" w:color="auto"/>
              <w:right w:val="single" w:sz="4" w:space="0" w:color="auto"/>
            </w:tcBorders>
            <w:shd w:val="clear" w:color="auto" w:fill="auto"/>
            <w:vAlign w:val="center"/>
            <w:hideMark/>
          </w:tcPr>
          <w:p w14:paraId="681C8823"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39.8</w:t>
            </w:r>
          </w:p>
        </w:tc>
        <w:tc>
          <w:tcPr>
            <w:tcW w:w="960" w:type="dxa"/>
            <w:vMerge/>
            <w:tcBorders>
              <w:top w:val="nil"/>
              <w:left w:val="single" w:sz="4" w:space="0" w:color="auto"/>
              <w:bottom w:val="single" w:sz="4" w:space="0" w:color="auto"/>
              <w:right w:val="single" w:sz="4" w:space="0" w:color="auto"/>
            </w:tcBorders>
            <w:vAlign w:val="center"/>
            <w:hideMark/>
          </w:tcPr>
          <w:p w14:paraId="299F93BD" w14:textId="77777777" w:rsidR="00897EF9" w:rsidRPr="00952D41" w:rsidRDefault="00897EF9" w:rsidP="00010098">
            <w:pPr>
              <w:spacing w:after="0" w:line="240" w:lineRule="auto"/>
              <w:rPr>
                <w:rFonts w:ascii="Arial" w:eastAsia="Times New Roman" w:hAnsi="Arial" w:cs="Arial"/>
                <w:color w:val="000000"/>
                <w:sz w:val="20"/>
                <w:szCs w:val="20"/>
                <w:lang w:eastAsia="zh-CN"/>
              </w:rPr>
            </w:pPr>
          </w:p>
        </w:tc>
      </w:tr>
      <w:tr w:rsidR="00897EF9" w:rsidRPr="00952D41" w14:paraId="5B601DA7" w14:textId="77777777" w:rsidTr="00010098">
        <w:trPr>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3C553660"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61-65</w:t>
            </w:r>
          </w:p>
        </w:tc>
        <w:tc>
          <w:tcPr>
            <w:tcW w:w="1380" w:type="dxa"/>
            <w:tcBorders>
              <w:top w:val="nil"/>
              <w:left w:val="nil"/>
              <w:bottom w:val="single" w:sz="4" w:space="0" w:color="auto"/>
              <w:right w:val="single" w:sz="4" w:space="0" w:color="auto"/>
            </w:tcBorders>
            <w:shd w:val="clear" w:color="auto" w:fill="auto"/>
            <w:vAlign w:val="center"/>
            <w:hideMark/>
          </w:tcPr>
          <w:p w14:paraId="2C13E249"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17.5</w:t>
            </w:r>
          </w:p>
        </w:tc>
        <w:tc>
          <w:tcPr>
            <w:tcW w:w="1400" w:type="dxa"/>
            <w:tcBorders>
              <w:top w:val="nil"/>
              <w:left w:val="nil"/>
              <w:bottom w:val="single" w:sz="4" w:space="0" w:color="auto"/>
              <w:right w:val="single" w:sz="4" w:space="0" w:color="auto"/>
            </w:tcBorders>
            <w:shd w:val="clear" w:color="auto" w:fill="auto"/>
            <w:vAlign w:val="center"/>
            <w:hideMark/>
          </w:tcPr>
          <w:p w14:paraId="11DCC318"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30</w:t>
            </w:r>
          </w:p>
        </w:tc>
        <w:tc>
          <w:tcPr>
            <w:tcW w:w="960" w:type="dxa"/>
            <w:vMerge/>
            <w:tcBorders>
              <w:top w:val="nil"/>
              <w:left w:val="single" w:sz="4" w:space="0" w:color="auto"/>
              <w:bottom w:val="single" w:sz="4" w:space="0" w:color="auto"/>
              <w:right w:val="single" w:sz="4" w:space="0" w:color="auto"/>
            </w:tcBorders>
            <w:vAlign w:val="center"/>
            <w:hideMark/>
          </w:tcPr>
          <w:p w14:paraId="5D352883" w14:textId="77777777" w:rsidR="00897EF9" w:rsidRPr="00952D41" w:rsidRDefault="00897EF9" w:rsidP="00010098">
            <w:pPr>
              <w:spacing w:after="0" w:line="240" w:lineRule="auto"/>
              <w:rPr>
                <w:rFonts w:ascii="Arial" w:eastAsia="Times New Roman" w:hAnsi="Arial" w:cs="Arial"/>
                <w:color w:val="000000"/>
                <w:sz w:val="20"/>
                <w:szCs w:val="20"/>
                <w:lang w:eastAsia="zh-CN"/>
              </w:rPr>
            </w:pPr>
          </w:p>
        </w:tc>
      </w:tr>
      <w:tr w:rsidR="00897EF9" w:rsidRPr="00952D41" w14:paraId="365D22D6" w14:textId="77777777" w:rsidTr="00010098">
        <w:trPr>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115E775F" w14:textId="77777777" w:rsidR="00897EF9" w:rsidRPr="00952D41" w:rsidRDefault="00897EF9" w:rsidP="00010098">
            <w:pPr>
              <w:spacing w:after="0" w:line="240" w:lineRule="auto"/>
              <w:rPr>
                <w:rFonts w:ascii="Arial" w:eastAsia="Times New Roman" w:hAnsi="Arial" w:cs="Arial"/>
                <w:bCs/>
                <w:color w:val="000000"/>
                <w:sz w:val="20"/>
                <w:szCs w:val="20"/>
                <w:lang w:eastAsia="zh-CN"/>
              </w:rPr>
            </w:pPr>
            <w:r w:rsidRPr="00952D41">
              <w:rPr>
                <w:rFonts w:ascii="Arial" w:eastAsia="Times New Roman" w:hAnsi="Arial" w:cs="Arial"/>
                <w:bCs/>
                <w:color w:val="000000"/>
                <w:sz w:val="20"/>
                <w:szCs w:val="20"/>
                <w:lang w:eastAsia="zh-CN"/>
              </w:rPr>
              <w:t>CCI Comorbidity, %</w:t>
            </w:r>
          </w:p>
        </w:tc>
        <w:tc>
          <w:tcPr>
            <w:tcW w:w="1380" w:type="dxa"/>
            <w:tcBorders>
              <w:top w:val="nil"/>
              <w:left w:val="nil"/>
              <w:bottom w:val="single" w:sz="4" w:space="0" w:color="auto"/>
              <w:right w:val="single" w:sz="4" w:space="0" w:color="auto"/>
            </w:tcBorders>
            <w:shd w:val="clear" w:color="auto" w:fill="auto"/>
            <w:vAlign w:val="center"/>
            <w:hideMark/>
          </w:tcPr>
          <w:p w14:paraId="701639F8" w14:textId="77777777" w:rsidR="00897EF9" w:rsidRPr="00952D41" w:rsidRDefault="00897EF9" w:rsidP="00010098">
            <w:pPr>
              <w:spacing w:after="0" w:line="240" w:lineRule="auto"/>
              <w:rPr>
                <w:rFonts w:ascii="Arial" w:eastAsia="Times New Roman" w:hAnsi="Arial" w:cs="Arial"/>
                <w:b/>
                <w:bCs/>
                <w:color w:val="000000"/>
                <w:sz w:val="20"/>
                <w:szCs w:val="20"/>
                <w:lang w:eastAsia="zh-CN"/>
              </w:rPr>
            </w:pPr>
            <w:r w:rsidRPr="00952D41">
              <w:rPr>
                <w:rFonts w:ascii="Arial" w:eastAsia="Times New Roman" w:hAnsi="Arial" w:cs="Arial"/>
                <w:b/>
                <w:bCs/>
                <w:color w:val="000000"/>
                <w:sz w:val="20"/>
                <w:szCs w:val="20"/>
                <w:lang w:eastAsia="zh-CN"/>
              </w:rPr>
              <w:t> </w:t>
            </w:r>
          </w:p>
        </w:tc>
        <w:tc>
          <w:tcPr>
            <w:tcW w:w="1400" w:type="dxa"/>
            <w:tcBorders>
              <w:top w:val="nil"/>
              <w:left w:val="nil"/>
              <w:bottom w:val="single" w:sz="4" w:space="0" w:color="auto"/>
              <w:right w:val="single" w:sz="4" w:space="0" w:color="auto"/>
            </w:tcBorders>
            <w:shd w:val="clear" w:color="auto" w:fill="auto"/>
            <w:vAlign w:val="center"/>
            <w:hideMark/>
          </w:tcPr>
          <w:p w14:paraId="1FBAE3B8" w14:textId="77777777" w:rsidR="00897EF9" w:rsidRPr="00952D41" w:rsidRDefault="00897EF9" w:rsidP="00010098">
            <w:pPr>
              <w:spacing w:after="0" w:line="240" w:lineRule="auto"/>
              <w:rPr>
                <w:rFonts w:ascii="Arial" w:eastAsia="Times New Roman" w:hAnsi="Arial" w:cs="Arial"/>
                <w:b/>
                <w:bCs/>
                <w:color w:val="000000"/>
                <w:sz w:val="20"/>
                <w:szCs w:val="20"/>
                <w:lang w:eastAsia="zh-CN"/>
              </w:rPr>
            </w:pPr>
            <w:r w:rsidRPr="00952D41">
              <w:rPr>
                <w:rFonts w:ascii="Arial" w:eastAsia="Times New Roman" w:hAnsi="Arial" w:cs="Arial"/>
                <w:b/>
                <w:bCs/>
                <w:color w:val="000000"/>
                <w:sz w:val="20"/>
                <w:szCs w:val="20"/>
                <w:lang w:eastAsia="zh-CN"/>
              </w:rPr>
              <w:t> </w:t>
            </w:r>
          </w:p>
        </w:tc>
        <w:tc>
          <w:tcPr>
            <w:tcW w:w="960" w:type="dxa"/>
            <w:tcBorders>
              <w:top w:val="nil"/>
              <w:left w:val="nil"/>
              <w:bottom w:val="single" w:sz="4" w:space="0" w:color="auto"/>
              <w:right w:val="single" w:sz="4" w:space="0" w:color="auto"/>
            </w:tcBorders>
            <w:shd w:val="clear" w:color="auto" w:fill="auto"/>
            <w:vAlign w:val="center"/>
            <w:hideMark/>
          </w:tcPr>
          <w:p w14:paraId="5FBED0CD" w14:textId="77777777" w:rsidR="00897EF9" w:rsidRPr="00952D41" w:rsidRDefault="00897EF9" w:rsidP="00010098">
            <w:pPr>
              <w:spacing w:after="0" w:line="240" w:lineRule="auto"/>
              <w:rPr>
                <w:rFonts w:ascii="Arial" w:eastAsia="Times New Roman" w:hAnsi="Arial" w:cs="Arial"/>
                <w:b/>
                <w:bCs/>
                <w:color w:val="000000"/>
                <w:sz w:val="20"/>
                <w:szCs w:val="20"/>
                <w:lang w:eastAsia="zh-CN"/>
              </w:rPr>
            </w:pPr>
            <w:r w:rsidRPr="00952D41">
              <w:rPr>
                <w:rFonts w:ascii="Arial" w:eastAsia="Times New Roman" w:hAnsi="Arial" w:cs="Arial"/>
                <w:b/>
                <w:bCs/>
                <w:color w:val="000000"/>
                <w:sz w:val="20"/>
                <w:szCs w:val="20"/>
                <w:lang w:eastAsia="zh-CN"/>
              </w:rPr>
              <w:t> </w:t>
            </w:r>
          </w:p>
        </w:tc>
      </w:tr>
      <w:tr w:rsidR="00897EF9" w:rsidRPr="00952D41" w14:paraId="33F62D49" w14:textId="77777777" w:rsidTr="00010098">
        <w:trPr>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2E0E47D5"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0</w:t>
            </w:r>
          </w:p>
        </w:tc>
        <w:tc>
          <w:tcPr>
            <w:tcW w:w="1380" w:type="dxa"/>
            <w:tcBorders>
              <w:top w:val="nil"/>
              <w:left w:val="nil"/>
              <w:bottom w:val="single" w:sz="4" w:space="0" w:color="auto"/>
              <w:right w:val="single" w:sz="4" w:space="0" w:color="auto"/>
            </w:tcBorders>
            <w:shd w:val="clear" w:color="auto" w:fill="auto"/>
            <w:vAlign w:val="center"/>
            <w:hideMark/>
          </w:tcPr>
          <w:p w14:paraId="74E672EB"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64.3</w:t>
            </w:r>
          </w:p>
        </w:tc>
        <w:tc>
          <w:tcPr>
            <w:tcW w:w="1400" w:type="dxa"/>
            <w:tcBorders>
              <w:top w:val="nil"/>
              <w:left w:val="nil"/>
              <w:bottom w:val="single" w:sz="4" w:space="0" w:color="auto"/>
              <w:right w:val="single" w:sz="4" w:space="0" w:color="auto"/>
            </w:tcBorders>
            <w:shd w:val="clear" w:color="auto" w:fill="auto"/>
            <w:vAlign w:val="center"/>
            <w:hideMark/>
          </w:tcPr>
          <w:p w14:paraId="47D39895"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57.4</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1B9165AC"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&lt;.0001</w:t>
            </w:r>
          </w:p>
        </w:tc>
      </w:tr>
      <w:tr w:rsidR="00897EF9" w:rsidRPr="00952D41" w14:paraId="2D647CDA" w14:textId="77777777" w:rsidTr="00010098">
        <w:trPr>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06340D09"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1</w:t>
            </w:r>
          </w:p>
        </w:tc>
        <w:tc>
          <w:tcPr>
            <w:tcW w:w="1380" w:type="dxa"/>
            <w:tcBorders>
              <w:top w:val="nil"/>
              <w:left w:val="nil"/>
              <w:bottom w:val="single" w:sz="4" w:space="0" w:color="auto"/>
              <w:right w:val="single" w:sz="4" w:space="0" w:color="auto"/>
            </w:tcBorders>
            <w:shd w:val="clear" w:color="auto" w:fill="auto"/>
            <w:vAlign w:val="center"/>
            <w:hideMark/>
          </w:tcPr>
          <w:p w14:paraId="15E4B8A3"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24.5</w:t>
            </w:r>
          </w:p>
        </w:tc>
        <w:tc>
          <w:tcPr>
            <w:tcW w:w="1400" w:type="dxa"/>
            <w:tcBorders>
              <w:top w:val="nil"/>
              <w:left w:val="nil"/>
              <w:bottom w:val="single" w:sz="4" w:space="0" w:color="auto"/>
              <w:right w:val="single" w:sz="4" w:space="0" w:color="auto"/>
            </w:tcBorders>
            <w:shd w:val="clear" w:color="auto" w:fill="auto"/>
            <w:vAlign w:val="center"/>
            <w:hideMark/>
          </w:tcPr>
          <w:p w14:paraId="028BF8B2"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21.1</w:t>
            </w:r>
          </w:p>
        </w:tc>
        <w:tc>
          <w:tcPr>
            <w:tcW w:w="960" w:type="dxa"/>
            <w:vMerge/>
            <w:tcBorders>
              <w:top w:val="nil"/>
              <w:left w:val="single" w:sz="4" w:space="0" w:color="auto"/>
              <w:bottom w:val="single" w:sz="4" w:space="0" w:color="auto"/>
              <w:right w:val="single" w:sz="4" w:space="0" w:color="auto"/>
            </w:tcBorders>
            <w:vAlign w:val="center"/>
            <w:hideMark/>
          </w:tcPr>
          <w:p w14:paraId="4ED06FF9" w14:textId="77777777" w:rsidR="00897EF9" w:rsidRPr="00952D41" w:rsidRDefault="00897EF9" w:rsidP="00010098">
            <w:pPr>
              <w:spacing w:after="0" w:line="240" w:lineRule="auto"/>
              <w:rPr>
                <w:rFonts w:ascii="Arial" w:eastAsia="Times New Roman" w:hAnsi="Arial" w:cs="Arial"/>
                <w:color w:val="000000"/>
                <w:sz w:val="20"/>
                <w:szCs w:val="20"/>
                <w:lang w:eastAsia="zh-CN"/>
              </w:rPr>
            </w:pPr>
          </w:p>
        </w:tc>
      </w:tr>
      <w:tr w:rsidR="00897EF9" w:rsidRPr="00952D41" w14:paraId="68FEF180" w14:textId="77777777" w:rsidTr="00010098">
        <w:trPr>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03167610"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2</w:t>
            </w:r>
          </w:p>
        </w:tc>
        <w:tc>
          <w:tcPr>
            <w:tcW w:w="1380" w:type="dxa"/>
            <w:tcBorders>
              <w:top w:val="nil"/>
              <w:left w:val="nil"/>
              <w:bottom w:val="single" w:sz="4" w:space="0" w:color="auto"/>
              <w:right w:val="single" w:sz="4" w:space="0" w:color="auto"/>
            </w:tcBorders>
            <w:shd w:val="clear" w:color="auto" w:fill="auto"/>
            <w:vAlign w:val="center"/>
            <w:hideMark/>
          </w:tcPr>
          <w:p w14:paraId="0FBC0681"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5.3</w:t>
            </w:r>
          </w:p>
        </w:tc>
        <w:tc>
          <w:tcPr>
            <w:tcW w:w="1400" w:type="dxa"/>
            <w:tcBorders>
              <w:top w:val="nil"/>
              <w:left w:val="nil"/>
              <w:bottom w:val="single" w:sz="4" w:space="0" w:color="auto"/>
              <w:right w:val="single" w:sz="4" w:space="0" w:color="auto"/>
            </w:tcBorders>
            <w:shd w:val="clear" w:color="auto" w:fill="auto"/>
            <w:vAlign w:val="center"/>
            <w:hideMark/>
          </w:tcPr>
          <w:p w14:paraId="3B52294E"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10.9</w:t>
            </w:r>
          </w:p>
        </w:tc>
        <w:tc>
          <w:tcPr>
            <w:tcW w:w="960" w:type="dxa"/>
            <w:vMerge/>
            <w:tcBorders>
              <w:top w:val="nil"/>
              <w:left w:val="single" w:sz="4" w:space="0" w:color="auto"/>
              <w:bottom w:val="single" w:sz="4" w:space="0" w:color="auto"/>
              <w:right w:val="single" w:sz="4" w:space="0" w:color="auto"/>
            </w:tcBorders>
            <w:vAlign w:val="center"/>
            <w:hideMark/>
          </w:tcPr>
          <w:p w14:paraId="5A0766C8" w14:textId="77777777" w:rsidR="00897EF9" w:rsidRPr="00952D41" w:rsidRDefault="00897EF9" w:rsidP="00010098">
            <w:pPr>
              <w:spacing w:after="0" w:line="240" w:lineRule="auto"/>
              <w:rPr>
                <w:rFonts w:ascii="Arial" w:eastAsia="Times New Roman" w:hAnsi="Arial" w:cs="Arial"/>
                <w:color w:val="000000"/>
                <w:sz w:val="20"/>
                <w:szCs w:val="20"/>
                <w:lang w:eastAsia="zh-CN"/>
              </w:rPr>
            </w:pPr>
          </w:p>
        </w:tc>
      </w:tr>
      <w:tr w:rsidR="00897EF9" w:rsidRPr="00952D41" w14:paraId="462E627E" w14:textId="77777777" w:rsidTr="00010098">
        <w:trPr>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1783BC74"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3 or more</w:t>
            </w:r>
          </w:p>
        </w:tc>
        <w:tc>
          <w:tcPr>
            <w:tcW w:w="1380" w:type="dxa"/>
            <w:tcBorders>
              <w:top w:val="nil"/>
              <w:left w:val="nil"/>
              <w:bottom w:val="single" w:sz="4" w:space="0" w:color="auto"/>
              <w:right w:val="single" w:sz="4" w:space="0" w:color="auto"/>
            </w:tcBorders>
            <w:shd w:val="clear" w:color="auto" w:fill="auto"/>
            <w:vAlign w:val="center"/>
            <w:hideMark/>
          </w:tcPr>
          <w:p w14:paraId="33E178C5"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5.9</w:t>
            </w:r>
          </w:p>
        </w:tc>
        <w:tc>
          <w:tcPr>
            <w:tcW w:w="1400" w:type="dxa"/>
            <w:tcBorders>
              <w:top w:val="nil"/>
              <w:left w:val="nil"/>
              <w:bottom w:val="single" w:sz="4" w:space="0" w:color="auto"/>
              <w:right w:val="single" w:sz="4" w:space="0" w:color="auto"/>
            </w:tcBorders>
            <w:shd w:val="clear" w:color="auto" w:fill="auto"/>
            <w:vAlign w:val="center"/>
            <w:hideMark/>
          </w:tcPr>
          <w:p w14:paraId="6BE2F41B"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10.6</w:t>
            </w:r>
          </w:p>
        </w:tc>
        <w:tc>
          <w:tcPr>
            <w:tcW w:w="960" w:type="dxa"/>
            <w:vMerge/>
            <w:tcBorders>
              <w:top w:val="nil"/>
              <w:left w:val="single" w:sz="4" w:space="0" w:color="auto"/>
              <w:bottom w:val="single" w:sz="4" w:space="0" w:color="auto"/>
              <w:right w:val="single" w:sz="4" w:space="0" w:color="auto"/>
            </w:tcBorders>
            <w:vAlign w:val="center"/>
            <w:hideMark/>
          </w:tcPr>
          <w:p w14:paraId="7CBBA824" w14:textId="77777777" w:rsidR="00897EF9" w:rsidRPr="00952D41" w:rsidRDefault="00897EF9" w:rsidP="00010098">
            <w:pPr>
              <w:spacing w:after="0" w:line="240" w:lineRule="auto"/>
              <w:rPr>
                <w:rFonts w:ascii="Arial" w:eastAsia="Times New Roman" w:hAnsi="Arial" w:cs="Arial"/>
                <w:color w:val="000000"/>
                <w:sz w:val="20"/>
                <w:szCs w:val="20"/>
                <w:lang w:eastAsia="zh-CN"/>
              </w:rPr>
            </w:pPr>
          </w:p>
        </w:tc>
      </w:tr>
      <w:tr w:rsidR="00897EF9" w:rsidRPr="00952D41" w14:paraId="27300949" w14:textId="77777777" w:rsidTr="00010098">
        <w:trPr>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7C854786" w14:textId="77777777" w:rsidR="00897EF9" w:rsidRPr="00952D41" w:rsidRDefault="00897EF9" w:rsidP="00010098">
            <w:pPr>
              <w:spacing w:after="0" w:line="240" w:lineRule="auto"/>
              <w:rPr>
                <w:rFonts w:ascii="Arial" w:eastAsia="Times New Roman" w:hAnsi="Arial" w:cs="Arial"/>
                <w:bCs/>
                <w:color w:val="000000" w:themeColor="text1"/>
                <w:sz w:val="20"/>
                <w:szCs w:val="20"/>
                <w:lang w:eastAsia="zh-CN"/>
              </w:rPr>
            </w:pPr>
            <w:r w:rsidRPr="00952D41">
              <w:rPr>
                <w:rFonts w:ascii="Arial" w:eastAsia="Times New Roman" w:hAnsi="Arial" w:cs="Arial"/>
                <w:bCs/>
                <w:color w:val="000000" w:themeColor="text1"/>
                <w:sz w:val="20"/>
                <w:szCs w:val="20"/>
                <w:lang w:eastAsia="zh-CN"/>
              </w:rPr>
              <w:t>Hypogonadism, %</w:t>
            </w:r>
          </w:p>
        </w:tc>
        <w:tc>
          <w:tcPr>
            <w:tcW w:w="1380" w:type="dxa"/>
            <w:tcBorders>
              <w:top w:val="nil"/>
              <w:left w:val="nil"/>
              <w:bottom w:val="single" w:sz="4" w:space="0" w:color="auto"/>
              <w:right w:val="single" w:sz="4" w:space="0" w:color="auto"/>
            </w:tcBorders>
            <w:shd w:val="clear" w:color="auto" w:fill="auto"/>
            <w:noWrap/>
            <w:vAlign w:val="center"/>
            <w:hideMark/>
          </w:tcPr>
          <w:p w14:paraId="2015D206"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34.9</w:t>
            </w:r>
          </w:p>
        </w:tc>
        <w:tc>
          <w:tcPr>
            <w:tcW w:w="1400" w:type="dxa"/>
            <w:tcBorders>
              <w:top w:val="nil"/>
              <w:left w:val="nil"/>
              <w:bottom w:val="single" w:sz="4" w:space="0" w:color="auto"/>
              <w:right w:val="single" w:sz="4" w:space="0" w:color="auto"/>
            </w:tcBorders>
            <w:shd w:val="clear" w:color="auto" w:fill="auto"/>
            <w:vAlign w:val="center"/>
            <w:hideMark/>
          </w:tcPr>
          <w:p w14:paraId="0026EADA"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36.2</w:t>
            </w:r>
          </w:p>
        </w:tc>
        <w:tc>
          <w:tcPr>
            <w:tcW w:w="960" w:type="dxa"/>
            <w:tcBorders>
              <w:top w:val="nil"/>
              <w:left w:val="nil"/>
              <w:bottom w:val="single" w:sz="4" w:space="0" w:color="auto"/>
              <w:right w:val="single" w:sz="4" w:space="0" w:color="auto"/>
            </w:tcBorders>
            <w:shd w:val="clear" w:color="auto" w:fill="auto"/>
            <w:vAlign w:val="center"/>
            <w:hideMark/>
          </w:tcPr>
          <w:p w14:paraId="700C6949"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0.33</w:t>
            </w:r>
          </w:p>
        </w:tc>
      </w:tr>
      <w:tr w:rsidR="00897EF9" w:rsidRPr="00952D41" w14:paraId="3E87C8E4" w14:textId="77777777" w:rsidTr="00010098">
        <w:trPr>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78E10FCE" w14:textId="77777777" w:rsidR="00897EF9" w:rsidRPr="00952D41" w:rsidRDefault="00897EF9" w:rsidP="00010098">
            <w:pPr>
              <w:spacing w:after="0" w:line="240" w:lineRule="auto"/>
              <w:rPr>
                <w:rFonts w:ascii="Arial" w:eastAsia="Times New Roman" w:hAnsi="Arial" w:cs="Arial"/>
                <w:bCs/>
                <w:color w:val="000000" w:themeColor="text1"/>
                <w:sz w:val="20"/>
                <w:szCs w:val="20"/>
                <w:lang w:eastAsia="zh-CN"/>
              </w:rPr>
            </w:pPr>
            <w:r w:rsidRPr="00952D41">
              <w:rPr>
                <w:rFonts w:ascii="Arial" w:eastAsia="Times New Roman" w:hAnsi="Arial" w:cs="Arial"/>
                <w:bCs/>
                <w:color w:val="000000" w:themeColor="text1"/>
                <w:sz w:val="20"/>
                <w:szCs w:val="20"/>
                <w:lang w:eastAsia="zh-CN"/>
              </w:rPr>
              <w:t>Hypertension, %</w:t>
            </w:r>
          </w:p>
        </w:tc>
        <w:tc>
          <w:tcPr>
            <w:tcW w:w="1380" w:type="dxa"/>
            <w:tcBorders>
              <w:top w:val="nil"/>
              <w:left w:val="nil"/>
              <w:bottom w:val="single" w:sz="4" w:space="0" w:color="auto"/>
              <w:right w:val="single" w:sz="4" w:space="0" w:color="auto"/>
            </w:tcBorders>
            <w:shd w:val="clear" w:color="auto" w:fill="auto"/>
            <w:noWrap/>
            <w:vAlign w:val="center"/>
            <w:hideMark/>
          </w:tcPr>
          <w:p w14:paraId="6D284D51"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25</w:t>
            </w:r>
          </w:p>
        </w:tc>
        <w:tc>
          <w:tcPr>
            <w:tcW w:w="1400" w:type="dxa"/>
            <w:tcBorders>
              <w:top w:val="nil"/>
              <w:left w:val="nil"/>
              <w:bottom w:val="single" w:sz="4" w:space="0" w:color="auto"/>
              <w:right w:val="single" w:sz="4" w:space="0" w:color="auto"/>
            </w:tcBorders>
            <w:shd w:val="clear" w:color="auto" w:fill="auto"/>
            <w:vAlign w:val="center"/>
            <w:hideMark/>
          </w:tcPr>
          <w:p w14:paraId="3E2B0374"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28</w:t>
            </w:r>
          </w:p>
        </w:tc>
        <w:tc>
          <w:tcPr>
            <w:tcW w:w="960" w:type="dxa"/>
            <w:tcBorders>
              <w:top w:val="nil"/>
              <w:left w:val="nil"/>
              <w:bottom w:val="single" w:sz="4" w:space="0" w:color="auto"/>
              <w:right w:val="single" w:sz="4" w:space="0" w:color="auto"/>
            </w:tcBorders>
            <w:shd w:val="clear" w:color="auto" w:fill="auto"/>
            <w:vAlign w:val="center"/>
            <w:hideMark/>
          </w:tcPr>
          <w:p w14:paraId="133049B1"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0.01</w:t>
            </w:r>
          </w:p>
        </w:tc>
      </w:tr>
      <w:tr w:rsidR="00897EF9" w:rsidRPr="00952D41" w14:paraId="5150FFC1" w14:textId="77777777" w:rsidTr="00010098">
        <w:trPr>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7A32B881" w14:textId="77777777" w:rsidR="00897EF9" w:rsidRPr="00952D41" w:rsidRDefault="00897EF9" w:rsidP="00010098">
            <w:pPr>
              <w:spacing w:after="0" w:line="240" w:lineRule="auto"/>
              <w:rPr>
                <w:rFonts w:ascii="Arial" w:eastAsia="Times New Roman" w:hAnsi="Arial" w:cs="Arial"/>
                <w:bCs/>
                <w:color w:val="000000" w:themeColor="text1"/>
                <w:sz w:val="20"/>
                <w:szCs w:val="20"/>
                <w:lang w:eastAsia="zh-CN"/>
              </w:rPr>
            </w:pPr>
            <w:r w:rsidRPr="00952D41">
              <w:rPr>
                <w:rFonts w:ascii="Arial" w:eastAsia="Times New Roman" w:hAnsi="Arial" w:cs="Arial"/>
                <w:bCs/>
                <w:color w:val="000000" w:themeColor="text1"/>
                <w:sz w:val="20"/>
                <w:szCs w:val="20"/>
                <w:lang w:eastAsia="zh-CN"/>
              </w:rPr>
              <w:t>Diabetes, %</w:t>
            </w:r>
          </w:p>
        </w:tc>
        <w:tc>
          <w:tcPr>
            <w:tcW w:w="1380" w:type="dxa"/>
            <w:tcBorders>
              <w:top w:val="nil"/>
              <w:left w:val="nil"/>
              <w:bottom w:val="single" w:sz="4" w:space="0" w:color="auto"/>
              <w:right w:val="single" w:sz="4" w:space="0" w:color="auto"/>
            </w:tcBorders>
            <w:shd w:val="clear" w:color="auto" w:fill="auto"/>
            <w:vAlign w:val="center"/>
            <w:hideMark/>
          </w:tcPr>
          <w:p w14:paraId="06DD195D"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25.9</w:t>
            </w:r>
          </w:p>
        </w:tc>
        <w:tc>
          <w:tcPr>
            <w:tcW w:w="1400" w:type="dxa"/>
            <w:tcBorders>
              <w:top w:val="nil"/>
              <w:left w:val="nil"/>
              <w:bottom w:val="single" w:sz="4" w:space="0" w:color="auto"/>
              <w:right w:val="single" w:sz="4" w:space="0" w:color="auto"/>
            </w:tcBorders>
            <w:shd w:val="clear" w:color="auto" w:fill="auto"/>
            <w:vAlign w:val="center"/>
            <w:hideMark/>
          </w:tcPr>
          <w:p w14:paraId="6B22B8DC"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26</w:t>
            </w:r>
          </w:p>
        </w:tc>
        <w:tc>
          <w:tcPr>
            <w:tcW w:w="960" w:type="dxa"/>
            <w:tcBorders>
              <w:top w:val="nil"/>
              <w:left w:val="nil"/>
              <w:bottom w:val="single" w:sz="4" w:space="0" w:color="auto"/>
              <w:right w:val="single" w:sz="4" w:space="0" w:color="auto"/>
            </w:tcBorders>
            <w:shd w:val="clear" w:color="auto" w:fill="auto"/>
            <w:vAlign w:val="center"/>
            <w:hideMark/>
          </w:tcPr>
          <w:p w14:paraId="2E1AB2FA"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0.88</w:t>
            </w:r>
          </w:p>
        </w:tc>
      </w:tr>
      <w:tr w:rsidR="00897EF9" w:rsidRPr="00952D41" w14:paraId="206FE51A" w14:textId="77777777" w:rsidTr="00010098">
        <w:trPr>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2B706E46" w14:textId="77777777" w:rsidR="00897EF9" w:rsidRPr="00952D41" w:rsidRDefault="00897EF9" w:rsidP="00010098">
            <w:pPr>
              <w:spacing w:after="0" w:line="240" w:lineRule="auto"/>
              <w:rPr>
                <w:rFonts w:ascii="Arial" w:eastAsia="Times New Roman" w:hAnsi="Arial" w:cs="Arial"/>
                <w:bCs/>
                <w:color w:val="000000" w:themeColor="text1"/>
                <w:sz w:val="20"/>
                <w:szCs w:val="20"/>
                <w:lang w:eastAsia="zh-CN"/>
              </w:rPr>
            </w:pPr>
            <w:r w:rsidRPr="00952D41">
              <w:rPr>
                <w:rFonts w:ascii="Arial" w:eastAsia="Times New Roman" w:hAnsi="Arial" w:cs="Arial"/>
                <w:bCs/>
                <w:color w:val="000000" w:themeColor="text1"/>
                <w:sz w:val="20"/>
                <w:szCs w:val="20"/>
                <w:lang w:eastAsia="zh-CN"/>
              </w:rPr>
              <w:t>Muscular wasting and disuse atrophy, %</w:t>
            </w:r>
          </w:p>
        </w:tc>
        <w:tc>
          <w:tcPr>
            <w:tcW w:w="1380" w:type="dxa"/>
            <w:tcBorders>
              <w:top w:val="nil"/>
              <w:left w:val="nil"/>
              <w:bottom w:val="single" w:sz="4" w:space="0" w:color="auto"/>
              <w:right w:val="single" w:sz="4" w:space="0" w:color="auto"/>
            </w:tcBorders>
            <w:shd w:val="clear" w:color="auto" w:fill="auto"/>
            <w:noWrap/>
            <w:vAlign w:val="center"/>
            <w:hideMark/>
          </w:tcPr>
          <w:p w14:paraId="13434122"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0.1</w:t>
            </w:r>
          </w:p>
        </w:tc>
        <w:tc>
          <w:tcPr>
            <w:tcW w:w="1400" w:type="dxa"/>
            <w:tcBorders>
              <w:top w:val="nil"/>
              <w:left w:val="nil"/>
              <w:bottom w:val="single" w:sz="4" w:space="0" w:color="auto"/>
              <w:right w:val="single" w:sz="4" w:space="0" w:color="auto"/>
            </w:tcBorders>
            <w:shd w:val="clear" w:color="auto" w:fill="auto"/>
            <w:vAlign w:val="center"/>
            <w:hideMark/>
          </w:tcPr>
          <w:p w14:paraId="162676B1"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0.3</w:t>
            </w:r>
          </w:p>
        </w:tc>
        <w:tc>
          <w:tcPr>
            <w:tcW w:w="960" w:type="dxa"/>
            <w:tcBorders>
              <w:top w:val="nil"/>
              <w:left w:val="nil"/>
              <w:bottom w:val="single" w:sz="4" w:space="0" w:color="auto"/>
              <w:right w:val="single" w:sz="4" w:space="0" w:color="auto"/>
            </w:tcBorders>
            <w:shd w:val="clear" w:color="auto" w:fill="auto"/>
            <w:vAlign w:val="center"/>
            <w:hideMark/>
          </w:tcPr>
          <w:p w14:paraId="5CA426C3"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0.05</w:t>
            </w:r>
          </w:p>
        </w:tc>
      </w:tr>
      <w:tr w:rsidR="00897EF9" w:rsidRPr="00952D41" w14:paraId="21C429B9" w14:textId="77777777" w:rsidTr="00010098">
        <w:trPr>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7FB4DD40" w14:textId="77777777" w:rsidR="00897EF9" w:rsidRPr="00952D41" w:rsidRDefault="00897EF9" w:rsidP="00010098">
            <w:pPr>
              <w:spacing w:after="0" w:line="240" w:lineRule="auto"/>
              <w:rPr>
                <w:rFonts w:ascii="Arial" w:eastAsia="Times New Roman" w:hAnsi="Arial" w:cs="Arial"/>
                <w:bCs/>
                <w:color w:val="000000" w:themeColor="text1"/>
                <w:sz w:val="20"/>
                <w:szCs w:val="20"/>
                <w:lang w:eastAsia="zh-CN"/>
              </w:rPr>
            </w:pPr>
            <w:r w:rsidRPr="00952D41">
              <w:rPr>
                <w:rFonts w:ascii="Arial" w:eastAsia="Times New Roman" w:hAnsi="Arial" w:cs="Arial"/>
                <w:bCs/>
                <w:color w:val="000000" w:themeColor="text1"/>
                <w:sz w:val="20"/>
                <w:szCs w:val="20"/>
                <w:lang w:eastAsia="zh-CN"/>
              </w:rPr>
              <w:t>Malaise and fatigue, %</w:t>
            </w:r>
          </w:p>
        </w:tc>
        <w:tc>
          <w:tcPr>
            <w:tcW w:w="1380" w:type="dxa"/>
            <w:tcBorders>
              <w:top w:val="nil"/>
              <w:left w:val="nil"/>
              <w:bottom w:val="single" w:sz="4" w:space="0" w:color="auto"/>
              <w:right w:val="single" w:sz="4" w:space="0" w:color="auto"/>
            </w:tcBorders>
            <w:shd w:val="clear" w:color="auto" w:fill="auto"/>
            <w:noWrap/>
            <w:vAlign w:val="center"/>
            <w:hideMark/>
          </w:tcPr>
          <w:p w14:paraId="5898D30A"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23.7</w:t>
            </w:r>
          </w:p>
        </w:tc>
        <w:tc>
          <w:tcPr>
            <w:tcW w:w="1400" w:type="dxa"/>
            <w:tcBorders>
              <w:top w:val="nil"/>
              <w:left w:val="nil"/>
              <w:bottom w:val="single" w:sz="4" w:space="0" w:color="auto"/>
              <w:right w:val="single" w:sz="4" w:space="0" w:color="auto"/>
            </w:tcBorders>
            <w:shd w:val="clear" w:color="auto" w:fill="auto"/>
            <w:vAlign w:val="center"/>
            <w:hideMark/>
          </w:tcPr>
          <w:p w14:paraId="79E50AF5"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20.3</w:t>
            </w:r>
          </w:p>
        </w:tc>
        <w:tc>
          <w:tcPr>
            <w:tcW w:w="960" w:type="dxa"/>
            <w:tcBorders>
              <w:top w:val="nil"/>
              <w:left w:val="nil"/>
              <w:bottom w:val="single" w:sz="4" w:space="0" w:color="auto"/>
              <w:right w:val="single" w:sz="4" w:space="0" w:color="auto"/>
            </w:tcBorders>
            <w:shd w:val="clear" w:color="auto" w:fill="auto"/>
            <w:vAlign w:val="center"/>
            <w:hideMark/>
          </w:tcPr>
          <w:p w14:paraId="62E26185"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0.00</w:t>
            </w:r>
          </w:p>
        </w:tc>
      </w:tr>
      <w:tr w:rsidR="00897EF9" w:rsidRPr="00952D41" w14:paraId="2E040F45" w14:textId="77777777" w:rsidTr="00010098">
        <w:trPr>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7D816217" w14:textId="77777777" w:rsidR="00897EF9" w:rsidRPr="00952D41" w:rsidRDefault="00897EF9" w:rsidP="00010098">
            <w:pPr>
              <w:spacing w:after="0" w:line="240" w:lineRule="auto"/>
              <w:rPr>
                <w:rFonts w:ascii="Arial" w:eastAsia="Times New Roman" w:hAnsi="Arial" w:cs="Arial"/>
                <w:bCs/>
                <w:color w:val="000000" w:themeColor="text1"/>
                <w:sz w:val="20"/>
                <w:szCs w:val="20"/>
                <w:lang w:eastAsia="zh-CN"/>
              </w:rPr>
            </w:pPr>
            <w:r w:rsidRPr="00952D41">
              <w:rPr>
                <w:rFonts w:ascii="Arial" w:eastAsia="Times New Roman" w:hAnsi="Arial" w:cs="Arial"/>
                <w:bCs/>
                <w:color w:val="000000" w:themeColor="text1"/>
                <w:sz w:val="20"/>
                <w:szCs w:val="20"/>
                <w:lang w:eastAsia="zh-CN"/>
              </w:rPr>
              <w:t>Chronic fatigue syndrome, %</w:t>
            </w:r>
          </w:p>
        </w:tc>
        <w:tc>
          <w:tcPr>
            <w:tcW w:w="1380" w:type="dxa"/>
            <w:tcBorders>
              <w:top w:val="nil"/>
              <w:left w:val="nil"/>
              <w:bottom w:val="single" w:sz="4" w:space="0" w:color="auto"/>
              <w:right w:val="single" w:sz="4" w:space="0" w:color="auto"/>
            </w:tcBorders>
            <w:shd w:val="clear" w:color="auto" w:fill="auto"/>
            <w:vAlign w:val="center"/>
            <w:hideMark/>
          </w:tcPr>
          <w:p w14:paraId="679CFBEC"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0.8</w:t>
            </w:r>
          </w:p>
        </w:tc>
        <w:tc>
          <w:tcPr>
            <w:tcW w:w="1400" w:type="dxa"/>
            <w:tcBorders>
              <w:top w:val="nil"/>
              <w:left w:val="nil"/>
              <w:bottom w:val="single" w:sz="4" w:space="0" w:color="auto"/>
              <w:right w:val="single" w:sz="4" w:space="0" w:color="auto"/>
            </w:tcBorders>
            <w:shd w:val="clear" w:color="auto" w:fill="auto"/>
            <w:vAlign w:val="center"/>
            <w:hideMark/>
          </w:tcPr>
          <w:p w14:paraId="0C797869"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0.6</w:t>
            </w:r>
          </w:p>
        </w:tc>
        <w:tc>
          <w:tcPr>
            <w:tcW w:w="960" w:type="dxa"/>
            <w:tcBorders>
              <w:top w:val="nil"/>
              <w:left w:val="nil"/>
              <w:bottom w:val="single" w:sz="4" w:space="0" w:color="auto"/>
              <w:right w:val="single" w:sz="4" w:space="0" w:color="auto"/>
            </w:tcBorders>
            <w:shd w:val="clear" w:color="auto" w:fill="auto"/>
            <w:vAlign w:val="center"/>
            <w:hideMark/>
          </w:tcPr>
          <w:p w14:paraId="2B0D084C"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0.31</w:t>
            </w:r>
          </w:p>
        </w:tc>
      </w:tr>
      <w:tr w:rsidR="00897EF9" w:rsidRPr="00952D41" w14:paraId="61E6220D" w14:textId="77777777" w:rsidTr="00010098">
        <w:trPr>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6CCAA4BA" w14:textId="77777777" w:rsidR="00897EF9" w:rsidRPr="00952D41" w:rsidRDefault="00897EF9" w:rsidP="00010098">
            <w:pPr>
              <w:spacing w:after="0" w:line="240" w:lineRule="auto"/>
              <w:rPr>
                <w:rFonts w:ascii="Arial" w:eastAsia="Times New Roman" w:hAnsi="Arial" w:cs="Arial"/>
                <w:bCs/>
                <w:color w:val="000000" w:themeColor="text1"/>
                <w:sz w:val="20"/>
                <w:szCs w:val="20"/>
                <w:lang w:eastAsia="zh-CN"/>
              </w:rPr>
            </w:pPr>
            <w:r w:rsidRPr="00952D41">
              <w:rPr>
                <w:rFonts w:ascii="Arial" w:eastAsia="Times New Roman" w:hAnsi="Arial" w:cs="Arial"/>
                <w:bCs/>
                <w:color w:val="000000" w:themeColor="text1"/>
                <w:sz w:val="20"/>
                <w:szCs w:val="20"/>
                <w:lang w:eastAsia="zh-CN"/>
              </w:rPr>
              <w:t>Functional quadriplegia, %</w:t>
            </w:r>
          </w:p>
        </w:tc>
        <w:tc>
          <w:tcPr>
            <w:tcW w:w="1380" w:type="dxa"/>
            <w:tcBorders>
              <w:top w:val="nil"/>
              <w:left w:val="nil"/>
              <w:bottom w:val="single" w:sz="4" w:space="0" w:color="auto"/>
              <w:right w:val="single" w:sz="4" w:space="0" w:color="auto"/>
            </w:tcBorders>
            <w:shd w:val="clear" w:color="auto" w:fill="auto"/>
            <w:vAlign w:val="center"/>
            <w:hideMark/>
          </w:tcPr>
          <w:p w14:paraId="351E6B88"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0</w:t>
            </w:r>
          </w:p>
        </w:tc>
        <w:tc>
          <w:tcPr>
            <w:tcW w:w="1400" w:type="dxa"/>
            <w:tcBorders>
              <w:top w:val="nil"/>
              <w:left w:val="nil"/>
              <w:bottom w:val="single" w:sz="4" w:space="0" w:color="auto"/>
              <w:right w:val="single" w:sz="4" w:space="0" w:color="auto"/>
            </w:tcBorders>
            <w:shd w:val="clear" w:color="auto" w:fill="auto"/>
            <w:vAlign w:val="center"/>
            <w:hideMark/>
          </w:tcPr>
          <w:p w14:paraId="6B1012E6"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0</w:t>
            </w:r>
          </w:p>
        </w:tc>
        <w:tc>
          <w:tcPr>
            <w:tcW w:w="960" w:type="dxa"/>
            <w:tcBorders>
              <w:top w:val="nil"/>
              <w:left w:val="nil"/>
              <w:bottom w:val="single" w:sz="4" w:space="0" w:color="auto"/>
              <w:right w:val="single" w:sz="4" w:space="0" w:color="auto"/>
            </w:tcBorders>
            <w:shd w:val="clear" w:color="auto" w:fill="auto"/>
            <w:vAlign w:val="center"/>
            <w:hideMark/>
          </w:tcPr>
          <w:p w14:paraId="62B2013B"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0.77</w:t>
            </w:r>
          </w:p>
        </w:tc>
      </w:tr>
      <w:tr w:rsidR="00897EF9" w:rsidRPr="00952D41" w14:paraId="14DB9330" w14:textId="77777777" w:rsidTr="00010098">
        <w:trPr>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54B542F5" w14:textId="77777777" w:rsidR="00897EF9" w:rsidRPr="00952D41" w:rsidRDefault="00897EF9" w:rsidP="00010098">
            <w:pPr>
              <w:spacing w:after="0" w:line="240" w:lineRule="auto"/>
              <w:rPr>
                <w:rFonts w:ascii="Arial" w:eastAsia="Times New Roman" w:hAnsi="Arial" w:cs="Arial"/>
                <w:bCs/>
                <w:color w:val="000000" w:themeColor="text1"/>
                <w:sz w:val="20"/>
                <w:szCs w:val="20"/>
                <w:lang w:eastAsia="zh-CN"/>
              </w:rPr>
            </w:pPr>
            <w:r w:rsidRPr="00952D41">
              <w:rPr>
                <w:rFonts w:ascii="Arial" w:eastAsia="Times New Roman" w:hAnsi="Arial" w:cs="Arial"/>
                <w:bCs/>
                <w:color w:val="000000" w:themeColor="text1"/>
                <w:sz w:val="20"/>
                <w:szCs w:val="20"/>
                <w:lang w:eastAsia="zh-CN"/>
              </w:rPr>
              <w:t>Other malaise and fatigue, %</w:t>
            </w:r>
          </w:p>
        </w:tc>
        <w:tc>
          <w:tcPr>
            <w:tcW w:w="1380" w:type="dxa"/>
            <w:tcBorders>
              <w:top w:val="nil"/>
              <w:left w:val="nil"/>
              <w:bottom w:val="single" w:sz="4" w:space="0" w:color="auto"/>
              <w:right w:val="single" w:sz="4" w:space="0" w:color="auto"/>
            </w:tcBorders>
            <w:shd w:val="clear" w:color="auto" w:fill="auto"/>
            <w:vAlign w:val="center"/>
            <w:hideMark/>
          </w:tcPr>
          <w:p w14:paraId="48D6A2F8"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23.1</w:t>
            </w:r>
          </w:p>
        </w:tc>
        <w:tc>
          <w:tcPr>
            <w:tcW w:w="1400" w:type="dxa"/>
            <w:tcBorders>
              <w:top w:val="nil"/>
              <w:left w:val="nil"/>
              <w:bottom w:val="single" w:sz="4" w:space="0" w:color="auto"/>
              <w:right w:val="single" w:sz="4" w:space="0" w:color="auto"/>
            </w:tcBorders>
            <w:shd w:val="clear" w:color="auto" w:fill="auto"/>
            <w:vAlign w:val="center"/>
            <w:hideMark/>
          </w:tcPr>
          <w:p w14:paraId="6D36E87F"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19.8</w:t>
            </w:r>
          </w:p>
        </w:tc>
        <w:tc>
          <w:tcPr>
            <w:tcW w:w="960" w:type="dxa"/>
            <w:tcBorders>
              <w:top w:val="nil"/>
              <w:left w:val="nil"/>
              <w:bottom w:val="single" w:sz="4" w:space="0" w:color="auto"/>
              <w:right w:val="single" w:sz="4" w:space="0" w:color="auto"/>
            </w:tcBorders>
            <w:shd w:val="clear" w:color="auto" w:fill="auto"/>
            <w:vAlign w:val="center"/>
            <w:hideMark/>
          </w:tcPr>
          <w:p w14:paraId="6E823942"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0.00</w:t>
            </w:r>
          </w:p>
        </w:tc>
      </w:tr>
      <w:tr w:rsidR="00897EF9" w:rsidRPr="00952D41" w14:paraId="23167B72" w14:textId="77777777" w:rsidTr="00010098">
        <w:trPr>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46AA55CE" w14:textId="77777777" w:rsidR="00897EF9" w:rsidRPr="00952D41" w:rsidRDefault="00897EF9" w:rsidP="00010098">
            <w:pPr>
              <w:spacing w:after="0" w:line="240" w:lineRule="auto"/>
              <w:rPr>
                <w:rFonts w:ascii="Arial" w:eastAsia="Times New Roman" w:hAnsi="Arial" w:cs="Arial"/>
                <w:bCs/>
                <w:color w:val="000000" w:themeColor="text1"/>
                <w:sz w:val="20"/>
                <w:szCs w:val="20"/>
                <w:lang w:eastAsia="zh-CN"/>
              </w:rPr>
            </w:pPr>
            <w:r w:rsidRPr="00952D41">
              <w:rPr>
                <w:rFonts w:ascii="Arial" w:eastAsia="Times New Roman" w:hAnsi="Arial" w:cs="Arial"/>
                <w:bCs/>
                <w:color w:val="000000" w:themeColor="text1"/>
                <w:sz w:val="20"/>
                <w:szCs w:val="20"/>
                <w:lang w:eastAsia="zh-CN"/>
              </w:rPr>
              <w:t>Osteoporosis, %</w:t>
            </w:r>
          </w:p>
        </w:tc>
        <w:tc>
          <w:tcPr>
            <w:tcW w:w="1380" w:type="dxa"/>
            <w:tcBorders>
              <w:top w:val="nil"/>
              <w:left w:val="nil"/>
              <w:bottom w:val="single" w:sz="4" w:space="0" w:color="auto"/>
              <w:right w:val="single" w:sz="4" w:space="0" w:color="auto"/>
            </w:tcBorders>
            <w:shd w:val="clear" w:color="auto" w:fill="auto"/>
            <w:vAlign w:val="center"/>
            <w:hideMark/>
          </w:tcPr>
          <w:p w14:paraId="0FAA909D"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2.4</w:t>
            </w:r>
          </w:p>
        </w:tc>
        <w:tc>
          <w:tcPr>
            <w:tcW w:w="1400" w:type="dxa"/>
            <w:tcBorders>
              <w:top w:val="nil"/>
              <w:left w:val="nil"/>
              <w:bottom w:val="single" w:sz="4" w:space="0" w:color="auto"/>
              <w:right w:val="single" w:sz="4" w:space="0" w:color="auto"/>
            </w:tcBorders>
            <w:shd w:val="clear" w:color="auto" w:fill="auto"/>
            <w:vAlign w:val="center"/>
            <w:hideMark/>
          </w:tcPr>
          <w:p w14:paraId="1D7A832C"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2.5</w:t>
            </w:r>
          </w:p>
        </w:tc>
        <w:tc>
          <w:tcPr>
            <w:tcW w:w="960" w:type="dxa"/>
            <w:tcBorders>
              <w:top w:val="nil"/>
              <w:left w:val="nil"/>
              <w:bottom w:val="single" w:sz="4" w:space="0" w:color="auto"/>
              <w:right w:val="single" w:sz="4" w:space="0" w:color="auto"/>
            </w:tcBorders>
            <w:shd w:val="clear" w:color="auto" w:fill="auto"/>
            <w:vAlign w:val="center"/>
            <w:hideMark/>
          </w:tcPr>
          <w:p w14:paraId="0006E1F1"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&lt;.0001</w:t>
            </w:r>
          </w:p>
        </w:tc>
      </w:tr>
      <w:tr w:rsidR="00897EF9" w:rsidRPr="00952D41" w14:paraId="6E7CC997" w14:textId="77777777" w:rsidTr="00010098">
        <w:trPr>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308A944A" w14:textId="77777777" w:rsidR="00897EF9" w:rsidRPr="00952D41" w:rsidRDefault="00897EF9" w:rsidP="00010098">
            <w:pPr>
              <w:spacing w:after="0" w:line="240" w:lineRule="auto"/>
              <w:rPr>
                <w:rFonts w:ascii="Arial" w:eastAsia="Times New Roman" w:hAnsi="Arial" w:cs="Arial"/>
                <w:bCs/>
                <w:color w:val="000000" w:themeColor="text1"/>
                <w:sz w:val="20"/>
                <w:szCs w:val="20"/>
                <w:lang w:eastAsia="zh-CN"/>
              </w:rPr>
            </w:pPr>
            <w:r w:rsidRPr="00952D41">
              <w:rPr>
                <w:rFonts w:ascii="Arial" w:eastAsia="Times New Roman" w:hAnsi="Arial" w:cs="Arial"/>
                <w:bCs/>
                <w:color w:val="000000" w:themeColor="text1"/>
                <w:sz w:val="20"/>
                <w:szCs w:val="20"/>
                <w:lang w:eastAsia="zh-CN"/>
              </w:rPr>
              <w:t>Testicular dysfunction, %</w:t>
            </w:r>
          </w:p>
        </w:tc>
        <w:tc>
          <w:tcPr>
            <w:tcW w:w="1380" w:type="dxa"/>
            <w:tcBorders>
              <w:top w:val="nil"/>
              <w:left w:val="nil"/>
              <w:bottom w:val="single" w:sz="4" w:space="0" w:color="auto"/>
              <w:right w:val="single" w:sz="4" w:space="0" w:color="auto"/>
            </w:tcBorders>
            <w:shd w:val="clear" w:color="auto" w:fill="auto"/>
            <w:noWrap/>
            <w:vAlign w:val="center"/>
            <w:hideMark/>
          </w:tcPr>
          <w:p w14:paraId="4F67B41F"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1.4</w:t>
            </w:r>
          </w:p>
        </w:tc>
        <w:tc>
          <w:tcPr>
            <w:tcW w:w="1400" w:type="dxa"/>
            <w:tcBorders>
              <w:top w:val="nil"/>
              <w:left w:val="nil"/>
              <w:bottom w:val="single" w:sz="4" w:space="0" w:color="auto"/>
              <w:right w:val="single" w:sz="4" w:space="0" w:color="auto"/>
            </w:tcBorders>
            <w:shd w:val="clear" w:color="auto" w:fill="auto"/>
            <w:vAlign w:val="center"/>
            <w:hideMark/>
          </w:tcPr>
          <w:p w14:paraId="5875EFEA"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1.3</w:t>
            </w:r>
          </w:p>
        </w:tc>
        <w:tc>
          <w:tcPr>
            <w:tcW w:w="960" w:type="dxa"/>
            <w:tcBorders>
              <w:top w:val="nil"/>
              <w:left w:val="nil"/>
              <w:bottom w:val="single" w:sz="4" w:space="0" w:color="auto"/>
              <w:right w:val="single" w:sz="4" w:space="0" w:color="auto"/>
            </w:tcBorders>
            <w:shd w:val="clear" w:color="auto" w:fill="auto"/>
            <w:vAlign w:val="center"/>
            <w:hideMark/>
          </w:tcPr>
          <w:p w14:paraId="3F81B801"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0.67</w:t>
            </w:r>
          </w:p>
        </w:tc>
      </w:tr>
      <w:tr w:rsidR="00897EF9" w:rsidRPr="00952D41" w14:paraId="5A75A697" w14:textId="77777777" w:rsidTr="00010098">
        <w:trPr>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444E8DC8" w14:textId="77777777" w:rsidR="00897EF9" w:rsidRPr="00952D41" w:rsidRDefault="00897EF9" w:rsidP="00010098">
            <w:pPr>
              <w:spacing w:after="0" w:line="240" w:lineRule="auto"/>
              <w:rPr>
                <w:rFonts w:ascii="Arial" w:eastAsia="Times New Roman" w:hAnsi="Arial" w:cs="Arial"/>
                <w:bCs/>
                <w:color w:val="000000" w:themeColor="text1"/>
                <w:sz w:val="20"/>
                <w:szCs w:val="20"/>
                <w:lang w:eastAsia="zh-CN"/>
              </w:rPr>
            </w:pPr>
            <w:r w:rsidRPr="00952D41">
              <w:rPr>
                <w:rFonts w:ascii="Arial" w:eastAsia="Times New Roman" w:hAnsi="Arial" w:cs="Arial"/>
                <w:bCs/>
                <w:color w:val="000000" w:themeColor="text1"/>
                <w:sz w:val="20"/>
                <w:szCs w:val="20"/>
                <w:lang w:eastAsia="zh-CN"/>
              </w:rPr>
              <w:t>Erectile dysfunction, %</w:t>
            </w:r>
          </w:p>
        </w:tc>
        <w:tc>
          <w:tcPr>
            <w:tcW w:w="1380" w:type="dxa"/>
            <w:tcBorders>
              <w:top w:val="nil"/>
              <w:left w:val="nil"/>
              <w:bottom w:val="single" w:sz="4" w:space="0" w:color="auto"/>
              <w:right w:val="single" w:sz="4" w:space="0" w:color="auto"/>
            </w:tcBorders>
            <w:shd w:val="clear" w:color="auto" w:fill="auto"/>
            <w:vAlign w:val="center"/>
            <w:hideMark/>
          </w:tcPr>
          <w:p w14:paraId="14A2091A"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11.8</w:t>
            </w:r>
          </w:p>
        </w:tc>
        <w:tc>
          <w:tcPr>
            <w:tcW w:w="1400" w:type="dxa"/>
            <w:tcBorders>
              <w:top w:val="nil"/>
              <w:left w:val="nil"/>
              <w:bottom w:val="single" w:sz="4" w:space="0" w:color="auto"/>
              <w:right w:val="single" w:sz="4" w:space="0" w:color="auto"/>
            </w:tcBorders>
            <w:shd w:val="clear" w:color="auto" w:fill="auto"/>
            <w:vAlign w:val="center"/>
            <w:hideMark/>
          </w:tcPr>
          <w:p w14:paraId="2743DCF3"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14</w:t>
            </w:r>
          </w:p>
        </w:tc>
        <w:tc>
          <w:tcPr>
            <w:tcW w:w="960" w:type="dxa"/>
            <w:tcBorders>
              <w:top w:val="nil"/>
              <w:left w:val="nil"/>
              <w:bottom w:val="single" w:sz="4" w:space="0" w:color="auto"/>
              <w:right w:val="single" w:sz="4" w:space="0" w:color="auto"/>
            </w:tcBorders>
            <w:shd w:val="clear" w:color="auto" w:fill="auto"/>
            <w:vAlign w:val="center"/>
            <w:hideMark/>
          </w:tcPr>
          <w:p w14:paraId="71801A16"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0.01</w:t>
            </w:r>
          </w:p>
        </w:tc>
      </w:tr>
      <w:tr w:rsidR="00897EF9" w:rsidRPr="00952D41" w14:paraId="52C1216B" w14:textId="77777777" w:rsidTr="00010098">
        <w:trPr>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6E84DE92" w14:textId="77777777" w:rsidR="00897EF9" w:rsidRPr="00952D41" w:rsidRDefault="00897EF9" w:rsidP="00010098">
            <w:pPr>
              <w:spacing w:after="0" w:line="240" w:lineRule="auto"/>
              <w:rPr>
                <w:rFonts w:ascii="Arial" w:eastAsia="Times New Roman" w:hAnsi="Arial" w:cs="Arial"/>
                <w:bCs/>
                <w:color w:val="000000" w:themeColor="text1"/>
                <w:sz w:val="20"/>
                <w:szCs w:val="20"/>
                <w:lang w:eastAsia="zh-CN"/>
              </w:rPr>
            </w:pPr>
            <w:r w:rsidRPr="00952D41">
              <w:rPr>
                <w:rFonts w:ascii="Arial" w:eastAsia="Times New Roman" w:hAnsi="Arial" w:cs="Arial"/>
                <w:bCs/>
                <w:color w:val="000000" w:themeColor="text1"/>
                <w:sz w:val="20"/>
                <w:szCs w:val="20"/>
                <w:lang w:eastAsia="zh-CN"/>
              </w:rPr>
              <w:t>Depressive disorder, %</w:t>
            </w:r>
          </w:p>
        </w:tc>
        <w:tc>
          <w:tcPr>
            <w:tcW w:w="1380" w:type="dxa"/>
            <w:tcBorders>
              <w:top w:val="nil"/>
              <w:left w:val="nil"/>
              <w:bottom w:val="single" w:sz="4" w:space="0" w:color="auto"/>
              <w:right w:val="single" w:sz="4" w:space="0" w:color="auto"/>
            </w:tcBorders>
            <w:shd w:val="clear" w:color="auto" w:fill="auto"/>
            <w:vAlign w:val="center"/>
            <w:hideMark/>
          </w:tcPr>
          <w:p w14:paraId="7A5B8092"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5.3</w:t>
            </w:r>
          </w:p>
        </w:tc>
        <w:tc>
          <w:tcPr>
            <w:tcW w:w="1400" w:type="dxa"/>
            <w:tcBorders>
              <w:top w:val="nil"/>
              <w:left w:val="nil"/>
              <w:bottom w:val="single" w:sz="4" w:space="0" w:color="auto"/>
              <w:right w:val="single" w:sz="4" w:space="0" w:color="auto"/>
            </w:tcBorders>
            <w:shd w:val="clear" w:color="auto" w:fill="auto"/>
            <w:vAlign w:val="center"/>
            <w:hideMark/>
          </w:tcPr>
          <w:p w14:paraId="236052DB"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5.6</w:t>
            </w:r>
          </w:p>
        </w:tc>
        <w:tc>
          <w:tcPr>
            <w:tcW w:w="960" w:type="dxa"/>
            <w:tcBorders>
              <w:top w:val="nil"/>
              <w:left w:val="nil"/>
              <w:bottom w:val="single" w:sz="4" w:space="0" w:color="auto"/>
              <w:right w:val="single" w:sz="4" w:space="0" w:color="auto"/>
            </w:tcBorders>
            <w:shd w:val="clear" w:color="auto" w:fill="auto"/>
            <w:vAlign w:val="center"/>
            <w:hideMark/>
          </w:tcPr>
          <w:p w14:paraId="4157721A"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0.65</w:t>
            </w:r>
          </w:p>
        </w:tc>
      </w:tr>
      <w:tr w:rsidR="00897EF9" w:rsidRPr="00952D41" w14:paraId="3B2D5890" w14:textId="77777777" w:rsidTr="00010098">
        <w:trPr>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562BD4C5" w14:textId="77777777" w:rsidR="00897EF9" w:rsidRPr="00952D41" w:rsidRDefault="00897EF9" w:rsidP="00010098">
            <w:pPr>
              <w:spacing w:after="0" w:line="240" w:lineRule="auto"/>
              <w:rPr>
                <w:rFonts w:ascii="Arial" w:eastAsia="Times New Roman" w:hAnsi="Arial" w:cs="Arial"/>
                <w:bCs/>
                <w:color w:val="000000" w:themeColor="text1"/>
                <w:sz w:val="20"/>
                <w:szCs w:val="20"/>
                <w:lang w:eastAsia="zh-CN"/>
              </w:rPr>
            </w:pPr>
            <w:r w:rsidRPr="00952D41">
              <w:rPr>
                <w:rFonts w:ascii="Arial" w:eastAsia="Times New Roman" w:hAnsi="Arial" w:cs="Arial"/>
                <w:bCs/>
                <w:color w:val="000000" w:themeColor="text1"/>
                <w:sz w:val="20"/>
                <w:szCs w:val="20"/>
                <w:lang w:eastAsia="zh-CN"/>
              </w:rPr>
              <w:t>Benign neoplasm, %</w:t>
            </w:r>
          </w:p>
        </w:tc>
        <w:tc>
          <w:tcPr>
            <w:tcW w:w="1380" w:type="dxa"/>
            <w:tcBorders>
              <w:top w:val="nil"/>
              <w:left w:val="nil"/>
              <w:bottom w:val="single" w:sz="4" w:space="0" w:color="auto"/>
              <w:right w:val="single" w:sz="4" w:space="0" w:color="auto"/>
            </w:tcBorders>
            <w:shd w:val="clear" w:color="auto" w:fill="auto"/>
            <w:vAlign w:val="center"/>
            <w:hideMark/>
          </w:tcPr>
          <w:p w14:paraId="6A8E6DAB"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0.6</w:t>
            </w:r>
          </w:p>
        </w:tc>
        <w:tc>
          <w:tcPr>
            <w:tcW w:w="1400" w:type="dxa"/>
            <w:tcBorders>
              <w:top w:val="nil"/>
              <w:left w:val="nil"/>
              <w:bottom w:val="single" w:sz="4" w:space="0" w:color="auto"/>
              <w:right w:val="single" w:sz="4" w:space="0" w:color="auto"/>
            </w:tcBorders>
            <w:shd w:val="clear" w:color="auto" w:fill="auto"/>
            <w:vAlign w:val="center"/>
            <w:hideMark/>
          </w:tcPr>
          <w:p w14:paraId="75122CBC"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0.3</w:t>
            </w:r>
          </w:p>
        </w:tc>
        <w:tc>
          <w:tcPr>
            <w:tcW w:w="960" w:type="dxa"/>
            <w:tcBorders>
              <w:top w:val="nil"/>
              <w:left w:val="nil"/>
              <w:bottom w:val="single" w:sz="4" w:space="0" w:color="auto"/>
              <w:right w:val="single" w:sz="4" w:space="0" w:color="auto"/>
            </w:tcBorders>
            <w:shd w:val="clear" w:color="auto" w:fill="auto"/>
            <w:vAlign w:val="center"/>
            <w:hideMark/>
          </w:tcPr>
          <w:p w14:paraId="554B0C8D"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0.13</w:t>
            </w:r>
          </w:p>
        </w:tc>
      </w:tr>
      <w:tr w:rsidR="00897EF9" w:rsidRPr="00952D41" w14:paraId="572288F2" w14:textId="77777777" w:rsidTr="00010098">
        <w:trPr>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55AB4FE6" w14:textId="77777777" w:rsidR="00897EF9" w:rsidRPr="00952D41" w:rsidRDefault="00897EF9" w:rsidP="00010098">
            <w:pPr>
              <w:spacing w:after="0" w:line="240" w:lineRule="auto"/>
              <w:rPr>
                <w:rFonts w:ascii="Arial" w:eastAsia="Times New Roman" w:hAnsi="Arial" w:cs="Arial"/>
                <w:bCs/>
                <w:color w:val="000000" w:themeColor="text1"/>
                <w:sz w:val="20"/>
                <w:szCs w:val="20"/>
                <w:lang w:eastAsia="zh-CN"/>
              </w:rPr>
            </w:pPr>
            <w:r w:rsidRPr="00952D41">
              <w:rPr>
                <w:rFonts w:ascii="Arial" w:eastAsia="Times New Roman" w:hAnsi="Arial" w:cs="Arial"/>
                <w:bCs/>
                <w:color w:val="000000" w:themeColor="text1"/>
                <w:sz w:val="20"/>
                <w:szCs w:val="20"/>
                <w:lang w:eastAsia="zh-CN"/>
              </w:rPr>
              <w:lastRenderedPageBreak/>
              <w:t>Anterior pituitary disorder, %</w:t>
            </w:r>
          </w:p>
        </w:tc>
        <w:tc>
          <w:tcPr>
            <w:tcW w:w="1380" w:type="dxa"/>
            <w:tcBorders>
              <w:top w:val="nil"/>
              <w:left w:val="nil"/>
              <w:bottom w:val="single" w:sz="4" w:space="0" w:color="auto"/>
              <w:right w:val="single" w:sz="4" w:space="0" w:color="auto"/>
            </w:tcBorders>
            <w:shd w:val="clear" w:color="auto" w:fill="auto"/>
            <w:vAlign w:val="center"/>
            <w:hideMark/>
          </w:tcPr>
          <w:p w14:paraId="2824FE40"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1.5</w:t>
            </w:r>
          </w:p>
        </w:tc>
        <w:tc>
          <w:tcPr>
            <w:tcW w:w="1400" w:type="dxa"/>
            <w:tcBorders>
              <w:top w:val="nil"/>
              <w:left w:val="nil"/>
              <w:bottom w:val="single" w:sz="4" w:space="0" w:color="auto"/>
              <w:right w:val="single" w:sz="4" w:space="0" w:color="auto"/>
            </w:tcBorders>
            <w:shd w:val="clear" w:color="auto" w:fill="auto"/>
            <w:vAlign w:val="center"/>
            <w:hideMark/>
          </w:tcPr>
          <w:p w14:paraId="2E3AB2F8"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0.8</w:t>
            </w:r>
          </w:p>
        </w:tc>
        <w:tc>
          <w:tcPr>
            <w:tcW w:w="960" w:type="dxa"/>
            <w:tcBorders>
              <w:top w:val="nil"/>
              <w:left w:val="nil"/>
              <w:bottom w:val="single" w:sz="4" w:space="0" w:color="auto"/>
              <w:right w:val="single" w:sz="4" w:space="0" w:color="auto"/>
            </w:tcBorders>
            <w:shd w:val="clear" w:color="auto" w:fill="auto"/>
            <w:vAlign w:val="center"/>
            <w:hideMark/>
          </w:tcPr>
          <w:p w14:paraId="1CF0A625"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0.05</w:t>
            </w:r>
          </w:p>
        </w:tc>
      </w:tr>
      <w:tr w:rsidR="00897EF9" w:rsidRPr="00952D41" w14:paraId="5D632486" w14:textId="77777777" w:rsidTr="00010098">
        <w:trPr>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62EC8BE5" w14:textId="77777777" w:rsidR="00897EF9" w:rsidRPr="00952D41" w:rsidRDefault="00897EF9" w:rsidP="00010098">
            <w:pPr>
              <w:spacing w:after="0" w:line="240" w:lineRule="auto"/>
              <w:rPr>
                <w:rFonts w:ascii="Arial" w:eastAsia="Times New Roman" w:hAnsi="Arial" w:cs="Arial"/>
                <w:bCs/>
                <w:color w:val="000000" w:themeColor="text1"/>
                <w:sz w:val="20"/>
                <w:szCs w:val="20"/>
                <w:lang w:eastAsia="zh-CN"/>
              </w:rPr>
            </w:pPr>
            <w:r w:rsidRPr="00952D41">
              <w:rPr>
                <w:rFonts w:ascii="Arial" w:eastAsia="Times New Roman" w:hAnsi="Arial" w:cs="Arial"/>
                <w:bCs/>
                <w:color w:val="000000" w:themeColor="text1"/>
                <w:sz w:val="20"/>
                <w:szCs w:val="20"/>
                <w:lang w:eastAsia="zh-CN"/>
              </w:rPr>
              <w:t>Decreased libido, %</w:t>
            </w:r>
          </w:p>
        </w:tc>
        <w:tc>
          <w:tcPr>
            <w:tcW w:w="1380" w:type="dxa"/>
            <w:tcBorders>
              <w:top w:val="nil"/>
              <w:left w:val="nil"/>
              <w:bottom w:val="single" w:sz="4" w:space="0" w:color="auto"/>
              <w:right w:val="single" w:sz="4" w:space="0" w:color="auto"/>
            </w:tcBorders>
            <w:shd w:val="clear" w:color="auto" w:fill="auto"/>
            <w:vAlign w:val="center"/>
            <w:hideMark/>
          </w:tcPr>
          <w:p w14:paraId="27BFC42F"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2.6</w:t>
            </w:r>
          </w:p>
        </w:tc>
        <w:tc>
          <w:tcPr>
            <w:tcW w:w="1400" w:type="dxa"/>
            <w:tcBorders>
              <w:top w:val="nil"/>
              <w:left w:val="nil"/>
              <w:bottom w:val="single" w:sz="4" w:space="0" w:color="auto"/>
              <w:right w:val="single" w:sz="4" w:space="0" w:color="auto"/>
            </w:tcBorders>
            <w:shd w:val="clear" w:color="auto" w:fill="auto"/>
            <w:vAlign w:val="center"/>
            <w:hideMark/>
          </w:tcPr>
          <w:p w14:paraId="02D5F973"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3</w:t>
            </w:r>
          </w:p>
        </w:tc>
        <w:tc>
          <w:tcPr>
            <w:tcW w:w="960" w:type="dxa"/>
            <w:tcBorders>
              <w:top w:val="nil"/>
              <w:left w:val="nil"/>
              <w:bottom w:val="single" w:sz="4" w:space="0" w:color="auto"/>
              <w:right w:val="single" w:sz="4" w:space="0" w:color="auto"/>
            </w:tcBorders>
            <w:shd w:val="clear" w:color="auto" w:fill="auto"/>
            <w:vAlign w:val="center"/>
            <w:hideMark/>
          </w:tcPr>
          <w:p w14:paraId="65CF50FF"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0.29</w:t>
            </w:r>
          </w:p>
        </w:tc>
      </w:tr>
      <w:tr w:rsidR="00897EF9" w:rsidRPr="00952D41" w14:paraId="635B012D" w14:textId="77777777" w:rsidTr="00010098">
        <w:trPr>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3F7D0A03" w14:textId="77777777" w:rsidR="00897EF9" w:rsidRPr="00952D41" w:rsidRDefault="00897EF9" w:rsidP="00010098">
            <w:pPr>
              <w:spacing w:after="0" w:line="240" w:lineRule="auto"/>
              <w:rPr>
                <w:rFonts w:ascii="Arial" w:eastAsia="Times New Roman" w:hAnsi="Arial" w:cs="Arial"/>
                <w:bCs/>
                <w:color w:val="000000" w:themeColor="text1"/>
                <w:sz w:val="20"/>
                <w:szCs w:val="20"/>
                <w:lang w:eastAsia="zh-CN"/>
              </w:rPr>
            </w:pPr>
            <w:r w:rsidRPr="00952D41">
              <w:rPr>
                <w:rFonts w:ascii="Arial" w:eastAsia="Times New Roman" w:hAnsi="Arial" w:cs="Arial"/>
                <w:bCs/>
                <w:color w:val="000000" w:themeColor="text1"/>
                <w:sz w:val="20"/>
                <w:szCs w:val="20"/>
                <w:lang w:eastAsia="zh-CN"/>
              </w:rPr>
              <w:t>Use of Insulin, %</w:t>
            </w:r>
          </w:p>
        </w:tc>
        <w:tc>
          <w:tcPr>
            <w:tcW w:w="1380" w:type="dxa"/>
            <w:tcBorders>
              <w:top w:val="nil"/>
              <w:left w:val="nil"/>
              <w:bottom w:val="single" w:sz="4" w:space="0" w:color="auto"/>
              <w:right w:val="single" w:sz="4" w:space="0" w:color="auto"/>
            </w:tcBorders>
            <w:shd w:val="clear" w:color="auto" w:fill="auto"/>
            <w:vAlign w:val="center"/>
            <w:hideMark/>
          </w:tcPr>
          <w:p w14:paraId="3AF5ED0E"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6.4</w:t>
            </w:r>
          </w:p>
        </w:tc>
        <w:tc>
          <w:tcPr>
            <w:tcW w:w="1400" w:type="dxa"/>
            <w:tcBorders>
              <w:top w:val="nil"/>
              <w:left w:val="nil"/>
              <w:bottom w:val="single" w:sz="4" w:space="0" w:color="auto"/>
              <w:right w:val="single" w:sz="4" w:space="0" w:color="auto"/>
            </w:tcBorders>
            <w:shd w:val="clear" w:color="auto" w:fill="auto"/>
            <w:vAlign w:val="center"/>
            <w:hideMark/>
          </w:tcPr>
          <w:p w14:paraId="0794155F"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6</w:t>
            </w:r>
          </w:p>
        </w:tc>
        <w:tc>
          <w:tcPr>
            <w:tcW w:w="960" w:type="dxa"/>
            <w:tcBorders>
              <w:top w:val="nil"/>
              <w:left w:val="nil"/>
              <w:bottom w:val="single" w:sz="4" w:space="0" w:color="auto"/>
              <w:right w:val="single" w:sz="4" w:space="0" w:color="auto"/>
            </w:tcBorders>
            <w:shd w:val="clear" w:color="auto" w:fill="auto"/>
            <w:vAlign w:val="center"/>
            <w:hideMark/>
          </w:tcPr>
          <w:p w14:paraId="57048479"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0.51</w:t>
            </w:r>
          </w:p>
        </w:tc>
      </w:tr>
      <w:tr w:rsidR="00897EF9" w:rsidRPr="00952D41" w14:paraId="05FA672A" w14:textId="77777777" w:rsidTr="00010098">
        <w:trPr>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354918C7" w14:textId="77777777" w:rsidR="00897EF9" w:rsidRPr="00952D41" w:rsidRDefault="00897EF9" w:rsidP="00010098">
            <w:pPr>
              <w:spacing w:after="0" w:line="240" w:lineRule="auto"/>
              <w:rPr>
                <w:rFonts w:ascii="Arial" w:eastAsia="Times New Roman" w:hAnsi="Arial" w:cs="Arial"/>
                <w:bCs/>
                <w:color w:val="000000" w:themeColor="text1"/>
                <w:sz w:val="20"/>
                <w:szCs w:val="20"/>
                <w:lang w:eastAsia="zh-CN"/>
              </w:rPr>
            </w:pPr>
            <w:r w:rsidRPr="00952D41">
              <w:rPr>
                <w:rFonts w:ascii="Arial" w:eastAsia="Times New Roman" w:hAnsi="Arial" w:cs="Arial"/>
                <w:bCs/>
                <w:color w:val="000000" w:themeColor="text1"/>
                <w:sz w:val="20"/>
                <w:szCs w:val="20"/>
                <w:lang w:eastAsia="zh-CN"/>
              </w:rPr>
              <w:t>Use of Statin, %</w:t>
            </w:r>
          </w:p>
        </w:tc>
        <w:tc>
          <w:tcPr>
            <w:tcW w:w="1380" w:type="dxa"/>
            <w:tcBorders>
              <w:top w:val="nil"/>
              <w:left w:val="nil"/>
              <w:bottom w:val="single" w:sz="4" w:space="0" w:color="auto"/>
              <w:right w:val="single" w:sz="4" w:space="0" w:color="auto"/>
            </w:tcBorders>
            <w:shd w:val="clear" w:color="auto" w:fill="auto"/>
            <w:vAlign w:val="center"/>
            <w:hideMark/>
          </w:tcPr>
          <w:p w14:paraId="504866AE"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34.6</w:t>
            </w:r>
          </w:p>
        </w:tc>
        <w:tc>
          <w:tcPr>
            <w:tcW w:w="1400" w:type="dxa"/>
            <w:tcBorders>
              <w:top w:val="nil"/>
              <w:left w:val="nil"/>
              <w:bottom w:val="single" w:sz="4" w:space="0" w:color="auto"/>
              <w:right w:val="single" w:sz="4" w:space="0" w:color="auto"/>
            </w:tcBorders>
            <w:shd w:val="clear" w:color="auto" w:fill="auto"/>
            <w:vAlign w:val="center"/>
            <w:hideMark/>
          </w:tcPr>
          <w:p w14:paraId="0497F9A1"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40.8</w:t>
            </w:r>
          </w:p>
        </w:tc>
        <w:tc>
          <w:tcPr>
            <w:tcW w:w="960" w:type="dxa"/>
            <w:tcBorders>
              <w:top w:val="nil"/>
              <w:left w:val="nil"/>
              <w:bottom w:val="single" w:sz="4" w:space="0" w:color="auto"/>
              <w:right w:val="single" w:sz="4" w:space="0" w:color="auto"/>
            </w:tcBorders>
            <w:shd w:val="clear" w:color="auto" w:fill="auto"/>
            <w:vAlign w:val="center"/>
            <w:hideMark/>
          </w:tcPr>
          <w:p w14:paraId="555055DA"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&lt;.0001</w:t>
            </w:r>
          </w:p>
        </w:tc>
      </w:tr>
      <w:tr w:rsidR="00897EF9" w:rsidRPr="00952D41" w14:paraId="2A36F2EF" w14:textId="77777777" w:rsidTr="00010098">
        <w:trPr>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72545700" w14:textId="18BE1144" w:rsidR="00897EF9" w:rsidRPr="00952D41" w:rsidRDefault="006D372A" w:rsidP="006D372A">
            <w:pPr>
              <w:spacing w:after="0" w:line="240" w:lineRule="auto"/>
              <w:rPr>
                <w:rFonts w:ascii="Arial" w:eastAsia="Times New Roman" w:hAnsi="Arial" w:cs="Arial"/>
                <w:bCs/>
                <w:color w:val="000000" w:themeColor="text1"/>
                <w:sz w:val="20"/>
                <w:szCs w:val="20"/>
                <w:lang w:eastAsia="zh-CN"/>
              </w:rPr>
            </w:pPr>
            <w:r w:rsidRPr="006D372A">
              <w:rPr>
                <w:rFonts w:ascii="Arial" w:eastAsia="Times New Roman" w:hAnsi="Arial" w:cs="Arial"/>
                <w:b/>
                <w:bCs/>
                <w:color w:val="000000" w:themeColor="text1"/>
                <w:sz w:val="20"/>
                <w:szCs w:val="20"/>
                <w:lang w:eastAsia="zh-CN"/>
              </w:rPr>
              <w:t xml:space="preserve"># of </w:t>
            </w:r>
            <w:r w:rsidR="00897EF9" w:rsidRPr="006D372A">
              <w:rPr>
                <w:rFonts w:ascii="Arial" w:eastAsia="Times New Roman" w:hAnsi="Arial" w:cs="Arial"/>
                <w:b/>
                <w:bCs/>
                <w:color w:val="000000" w:themeColor="text1"/>
                <w:sz w:val="20"/>
                <w:szCs w:val="20"/>
                <w:lang w:eastAsia="zh-CN"/>
              </w:rPr>
              <w:t>PSA</w:t>
            </w:r>
            <w:r w:rsidRPr="006D372A">
              <w:rPr>
                <w:rFonts w:ascii="Arial" w:eastAsia="Times New Roman" w:hAnsi="Arial" w:cs="Arial"/>
                <w:b/>
                <w:bCs/>
                <w:color w:val="000000" w:themeColor="text1"/>
                <w:sz w:val="20"/>
                <w:szCs w:val="20"/>
                <w:lang w:eastAsia="zh-CN"/>
              </w:rPr>
              <w:t xml:space="preserve"> tests</w:t>
            </w:r>
            <w:r w:rsidR="00897EF9" w:rsidRPr="00952D41">
              <w:rPr>
                <w:rFonts w:ascii="Arial" w:eastAsia="Times New Roman" w:hAnsi="Arial" w:cs="Arial"/>
                <w:bCs/>
                <w:color w:val="000000" w:themeColor="text1"/>
                <w:sz w:val="20"/>
                <w:szCs w:val="20"/>
                <w:lang w:eastAsia="zh-CN"/>
              </w:rPr>
              <w:t>, %</w:t>
            </w:r>
          </w:p>
        </w:tc>
        <w:tc>
          <w:tcPr>
            <w:tcW w:w="1380" w:type="dxa"/>
            <w:tcBorders>
              <w:top w:val="nil"/>
              <w:left w:val="nil"/>
              <w:bottom w:val="single" w:sz="4" w:space="0" w:color="auto"/>
              <w:right w:val="single" w:sz="4" w:space="0" w:color="auto"/>
            </w:tcBorders>
            <w:shd w:val="clear" w:color="auto" w:fill="auto"/>
            <w:vAlign w:val="center"/>
            <w:hideMark/>
          </w:tcPr>
          <w:p w14:paraId="289A834D" w14:textId="77777777" w:rsidR="00897EF9" w:rsidRPr="00952D41" w:rsidRDefault="00897EF9" w:rsidP="00010098">
            <w:pPr>
              <w:spacing w:after="0" w:line="240" w:lineRule="auto"/>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 </w:t>
            </w:r>
          </w:p>
        </w:tc>
        <w:tc>
          <w:tcPr>
            <w:tcW w:w="1400" w:type="dxa"/>
            <w:tcBorders>
              <w:top w:val="nil"/>
              <w:left w:val="nil"/>
              <w:bottom w:val="single" w:sz="4" w:space="0" w:color="auto"/>
              <w:right w:val="single" w:sz="4" w:space="0" w:color="auto"/>
            </w:tcBorders>
            <w:shd w:val="clear" w:color="auto" w:fill="auto"/>
            <w:vAlign w:val="center"/>
            <w:hideMark/>
          </w:tcPr>
          <w:p w14:paraId="4AABF4D1" w14:textId="77777777" w:rsidR="00897EF9" w:rsidRPr="00952D41" w:rsidRDefault="00897EF9" w:rsidP="00010098">
            <w:pPr>
              <w:spacing w:after="0" w:line="240" w:lineRule="auto"/>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 </w:t>
            </w:r>
          </w:p>
        </w:tc>
        <w:tc>
          <w:tcPr>
            <w:tcW w:w="960" w:type="dxa"/>
            <w:tcBorders>
              <w:top w:val="nil"/>
              <w:left w:val="nil"/>
              <w:bottom w:val="single" w:sz="4" w:space="0" w:color="auto"/>
              <w:right w:val="single" w:sz="4" w:space="0" w:color="auto"/>
            </w:tcBorders>
            <w:shd w:val="clear" w:color="auto" w:fill="auto"/>
            <w:vAlign w:val="center"/>
            <w:hideMark/>
          </w:tcPr>
          <w:p w14:paraId="41DBD995" w14:textId="77777777" w:rsidR="00897EF9" w:rsidRPr="00952D41" w:rsidRDefault="00897EF9" w:rsidP="00010098">
            <w:pPr>
              <w:spacing w:after="0" w:line="240" w:lineRule="auto"/>
              <w:jc w:val="center"/>
              <w:rPr>
                <w:rFonts w:ascii="Arial" w:eastAsia="Times New Roman" w:hAnsi="Arial" w:cs="Arial"/>
                <w:color w:val="000000" w:themeColor="text1"/>
                <w:sz w:val="20"/>
                <w:szCs w:val="20"/>
                <w:lang w:eastAsia="zh-CN"/>
              </w:rPr>
            </w:pPr>
            <w:r w:rsidRPr="00952D41">
              <w:rPr>
                <w:rFonts w:ascii="Arial" w:eastAsia="Times New Roman" w:hAnsi="Arial" w:cs="Arial"/>
                <w:color w:val="000000" w:themeColor="text1"/>
                <w:sz w:val="20"/>
                <w:szCs w:val="20"/>
                <w:lang w:eastAsia="zh-CN"/>
              </w:rPr>
              <w:t> </w:t>
            </w:r>
          </w:p>
        </w:tc>
      </w:tr>
      <w:tr w:rsidR="00897EF9" w:rsidRPr="00952D41" w14:paraId="4F91A670" w14:textId="77777777" w:rsidTr="00010098">
        <w:trPr>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19129172"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0</w:t>
            </w:r>
          </w:p>
        </w:tc>
        <w:tc>
          <w:tcPr>
            <w:tcW w:w="1380" w:type="dxa"/>
            <w:tcBorders>
              <w:top w:val="nil"/>
              <w:left w:val="nil"/>
              <w:bottom w:val="single" w:sz="4" w:space="0" w:color="auto"/>
              <w:right w:val="single" w:sz="4" w:space="0" w:color="auto"/>
            </w:tcBorders>
            <w:shd w:val="clear" w:color="auto" w:fill="auto"/>
            <w:vAlign w:val="center"/>
            <w:hideMark/>
          </w:tcPr>
          <w:p w14:paraId="786274FD"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48.1</w:t>
            </w:r>
          </w:p>
        </w:tc>
        <w:tc>
          <w:tcPr>
            <w:tcW w:w="1400" w:type="dxa"/>
            <w:tcBorders>
              <w:top w:val="nil"/>
              <w:left w:val="nil"/>
              <w:bottom w:val="single" w:sz="4" w:space="0" w:color="auto"/>
              <w:right w:val="single" w:sz="4" w:space="0" w:color="auto"/>
            </w:tcBorders>
            <w:shd w:val="clear" w:color="auto" w:fill="auto"/>
            <w:vAlign w:val="center"/>
            <w:hideMark/>
          </w:tcPr>
          <w:p w14:paraId="742EFF0D"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37.2</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14:paraId="49FB7A5A"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&lt;.0001</w:t>
            </w:r>
          </w:p>
        </w:tc>
      </w:tr>
      <w:tr w:rsidR="00897EF9" w:rsidRPr="00952D41" w14:paraId="69E84674" w14:textId="77777777" w:rsidTr="00010098">
        <w:trPr>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21AAE511"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1</w:t>
            </w:r>
          </w:p>
        </w:tc>
        <w:tc>
          <w:tcPr>
            <w:tcW w:w="1380" w:type="dxa"/>
            <w:tcBorders>
              <w:top w:val="nil"/>
              <w:left w:val="nil"/>
              <w:bottom w:val="single" w:sz="4" w:space="0" w:color="auto"/>
              <w:right w:val="single" w:sz="4" w:space="0" w:color="auto"/>
            </w:tcBorders>
            <w:shd w:val="clear" w:color="auto" w:fill="auto"/>
            <w:vAlign w:val="center"/>
            <w:hideMark/>
          </w:tcPr>
          <w:p w14:paraId="34227081"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47</w:t>
            </w:r>
          </w:p>
        </w:tc>
        <w:tc>
          <w:tcPr>
            <w:tcW w:w="1400" w:type="dxa"/>
            <w:tcBorders>
              <w:top w:val="nil"/>
              <w:left w:val="nil"/>
              <w:bottom w:val="single" w:sz="4" w:space="0" w:color="auto"/>
              <w:right w:val="single" w:sz="4" w:space="0" w:color="auto"/>
            </w:tcBorders>
            <w:shd w:val="clear" w:color="auto" w:fill="auto"/>
            <w:vAlign w:val="center"/>
            <w:hideMark/>
          </w:tcPr>
          <w:p w14:paraId="2842C89A"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49.9</w:t>
            </w:r>
          </w:p>
        </w:tc>
        <w:tc>
          <w:tcPr>
            <w:tcW w:w="960" w:type="dxa"/>
            <w:vMerge/>
            <w:tcBorders>
              <w:top w:val="nil"/>
              <w:left w:val="single" w:sz="4" w:space="0" w:color="auto"/>
              <w:bottom w:val="single" w:sz="4" w:space="0" w:color="auto"/>
              <w:right w:val="single" w:sz="4" w:space="0" w:color="auto"/>
            </w:tcBorders>
            <w:vAlign w:val="center"/>
            <w:hideMark/>
          </w:tcPr>
          <w:p w14:paraId="25167737" w14:textId="77777777" w:rsidR="00897EF9" w:rsidRPr="00952D41" w:rsidRDefault="00897EF9" w:rsidP="00010098">
            <w:pPr>
              <w:spacing w:after="0" w:line="240" w:lineRule="auto"/>
              <w:rPr>
                <w:rFonts w:ascii="Arial" w:eastAsia="Times New Roman" w:hAnsi="Arial" w:cs="Arial"/>
                <w:color w:val="000000"/>
                <w:sz w:val="20"/>
                <w:szCs w:val="20"/>
                <w:lang w:eastAsia="zh-CN"/>
              </w:rPr>
            </w:pPr>
          </w:p>
        </w:tc>
      </w:tr>
      <w:tr w:rsidR="00897EF9" w:rsidRPr="00952D41" w14:paraId="7915B9DA" w14:textId="77777777" w:rsidTr="00010098">
        <w:trPr>
          <w:trHeight w:val="300"/>
        </w:trPr>
        <w:tc>
          <w:tcPr>
            <w:tcW w:w="4540" w:type="dxa"/>
            <w:tcBorders>
              <w:top w:val="nil"/>
              <w:left w:val="single" w:sz="4" w:space="0" w:color="auto"/>
              <w:bottom w:val="single" w:sz="4" w:space="0" w:color="auto"/>
              <w:right w:val="single" w:sz="4" w:space="0" w:color="auto"/>
            </w:tcBorders>
            <w:shd w:val="clear" w:color="auto" w:fill="auto"/>
            <w:vAlign w:val="center"/>
            <w:hideMark/>
          </w:tcPr>
          <w:p w14:paraId="0EE3C94E"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&gt;=2</w:t>
            </w:r>
          </w:p>
        </w:tc>
        <w:tc>
          <w:tcPr>
            <w:tcW w:w="1380" w:type="dxa"/>
            <w:tcBorders>
              <w:top w:val="nil"/>
              <w:left w:val="nil"/>
              <w:bottom w:val="single" w:sz="4" w:space="0" w:color="auto"/>
              <w:right w:val="single" w:sz="4" w:space="0" w:color="auto"/>
            </w:tcBorders>
            <w:shd w:val="clear" w:color="auto" w:fill="auto"/>
            <w:vAlign w:val="center"/>
            <w:hideMark/>
          </w:tcPr>
          <w:p w14:paraId="53AE5DCC"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4.9</w:t>
            </w:r>
          </w:p>
        </w:tc>
        <w:tc>
          <w:tcPr>
            <w:tcW w:w="1400" w:type="dxa"/>
            <w:tcBorders>
              <w:top w:val="nil"/>
              <w:left w:val="nil"/>
              <w:bottom w:val="single" w:sz="4" w:space="0" w:color="auto"/>
              <w:right w:val="single" w:sz="4" w:space="0" w:color="auto"/>
            </w:tcBorders>
            <w:shd w:val="clear" w:color="auto" w:fill="auto"/>
            <w:vAlign w:val="center"/>
            <w:hideMark/>
          </w:tcPr>
          <w:p w14:paraId="6351383E" w14:textId="77777777" w:rsidR="00897EF9" w:rsidRPr="00952D41" w:rsidRDefault="00897EF9" w:rsidP="00010098">
            <w:pPr>
              <w:spacing w:after="0" w:line="240" w:lineRule="auto"/>
              <w:jc w:val="center"/>
              <w:rPr>
                <w:rFonts w:ascii="Arial" w:eastAsia="Times New Roman" w:hAnsi="Arial" w:cs="Arial"/>
                <w:color w:val="000000"/>
                <w:sz w:val="20"/>
                <w:szCs w:val="20"/>
                <w:lang w:eastAsia="zh-CN"/>
              </w:rPr>
            </w:pPr>
            <w:r w:rsidRPr="00952D41">
              <w:rPr>
                <w:rFonts w:ascii="Arial" w:eastAsia="Times New Roman" w:hAnsi="Arial" w:cs="Arial"/>
                <w:color w:val="000000"/>
                <w:sz w:val="20"/>
                <w:szCs w:val="20"/>
                <w:lang w:eastAsia="zh-CN"/>
              </w:rPr>
              <w:t>12.9</w:t>
            </w:r>
          </w:p>
        </w:tc>
        <w:tc>
          <w:tcPr>
            <w:tcW w:w="960" w:type="dxa"/>
            <w:vMerge/>
            <w:tcBorders>
              <w:top w:val="nil"/>
              <w:left w:val="single" w:sz="4" w:space="0" w:color="auto"/>
              <w:bottom w:val="single" w:sz="4" w:space="0" w:color="auto"/>
              <w:right w:val="single" w:sz="4" w:space="0" w:color="auto"/>
            </w:tcBorders>
            <w:vAlign w:val="center"/>
            <w:hideMark/>
          </w:tcPr>
          <w:p w14:paraId="3DE79A42" w14:textId="77777777" w:rsidR="00897EF9" w:rsidRPr="00952D41" w:rsidRDefault="00897EF9" w:rsidP="00010098">
            <w:pPr>
              <w:spacing w:after="0" w:line="240" w:lineRule="auto"/>
              <w:rPr>
                <w:rFonts w:ascii="Arial" w:eastAsia="Times New Roman" w:hAnsi="Arial" w:cs="Arial"/>
                <w:color w:val="000000"/>
                <w:sz w:val="20"/>
                <w:szCs w:val="20"/>
                <w:lang w:eastAsia="zh-CN"/>
              </w:rPr>
            </w:pPr>
          </w:p>
        </w:tc>
      </w:tr>
    </w:tbl>
    <w:p w14:paraId="1F0DD8E3" w14:textId="77777777" w:rsidR="008565DA" w:rsidRPr="008565DA" w:rsidRDefault="008565DA" w:rsidP="008565DA">
      <w:pPr>
        <w:rPr>
          <w:rFonts w:ascii="Arial" w:hAnsi="Arial" w:cs="Arial"/>
        </w:rPr>
      </w:pPr>
    </w:p>
    <w:p w14:paraId="2F956099" w14:textId="77777777" w:rsidR="008565DA" w:rsidRPr="008565DA" w:rsidRDefault="008565DA" w:rsidP="008565DA">
      <w:pPr>
        <w:rPr>
          <w:rFonts w:ascii="Arial" w:hAnsi="Arial" w:cs="Arial"/>
        </w:rPr>
      </w:pPr>
    </w:p>
    <w:p w14:paraId="0B2AA7C5" w14:textId="77777777" w:rsidR="008565DA" w:rsidRPr="008565DA" w:rsidRDefault="008565DA" w:rsidP="008565DA">
      <w:pPr>
        <w:rPr>
          <w:rFonts w:ascii="Arial" w:hAnsi="Arial" w:cs="Arial"/>
        </w:rPr>
      </w:pPr>
    </w:p>
    <w:p w14:paraId="1BCDE733" w14:textId="77777777" w:rsidR="008565DA" w:rsidRPr="008565DA" w:rsidRDefault="008565DA" w:rsidP="008565DA">
      <w:pPr>
        <w:rPr>
          <w:rFonts w:ascii="Arial" w:hAnsi="Arial" w:cs="Arial"/>
        </w:rPr>
      </w:pPr>
    </w:p>
    <w:p w14:paraId="2BB5A0FF" w14:textId="77777777" w:rsidR="008565DA" w:rsidRPr="008565DA" w:rsidRDefault="008565DA" w:rsidP="008565DA">
      <w:pPr>
        <w:rPr>
          <w:rFonts w:ascii="Arial" w:hAnsi="Arial" w:cs="Arial"/>
        </w:rPr>
      </w:pPr>
    </w:p>
    <w:p w14:paraId="5850DACE" w14:textId="77777777" w:rsidR="008565DA" w:rsidRPr="008565DA" w:rsidRDefault="008565DA" w:rsidP="008565DA">
      <w:pPr>
        <w:rPr>
          <w:rFonts w:ascii="Arial" w:hAnsi="Arial" w:cs="Arial"/>
        </w:rPr>
      </w:pPr>
    </w:p>
    <w:p w14:paraId="2580C3A0" w14:textId="77777777" w:rsidR="008565DA" w:rsidRPr="008565DA" w:rsidRDefault="008565DA" w:rsidP="008565DA">
      <w:pPr>
        <w:rPr>
          <w:rFonts w:ascii="Arial" w:hAnsi="Arial" w:cs="Arial"/>
        </w:rPr>
      </w:pPr>
    </w:p>
    <w:p w14:paraId="6B76741C" w14:textId="77777777" w:rsidR="008565DA" w:rsidRPr="008565DA" w:rsidRDefault="008565DA" w:rsidP="008565DA">
      <w:pPr>
        <w:rPr>
          <w:rFonts w:ascii="Arial" w:hAnsi="Arial" w:cs="Arial"/>
        </w:rPr>
      </w:pPr>
    </w:p>
    <w:p w14:paraId="5C79FD7C" w14:textId="77777777" w:rsidR="008565DA" w:rsidRPr="008565DA" w:rsidRDefault="008565DA" w:rsidP="008565DA">
      <w:pPr>
        <w:rPr>
          <w:rFonts w:ascii="Arial" w:hAnsi="Arial" w:cs="Arial"/>
        </w:rPr>
      </w:pPr>
    </w:p>
    <w:p w14:paraId="0F9B0456" w14:textId="77777777" w:rsidR="008565DA" w:rsidRPr="008565DA" w:rsidRDefault="008565DA" w:rsidP="008565DA">
      <w:pPr>
        <w:rPr>
          <w:rFonts w:ascii="Arial" w:hAnsi="Arial" w:cs="Arial"/>
        </w:rPr>
      </w:pPr>
    </w:p>
    <w:p w14:paraId="19F6A4AE" w14:textId="77777777" w:rsidR="008565DA" w:rsidRDefault="008565DA" w:rsidP="008565DA">
      <w:pPr>
        <w:rPr>
          <w:rFonts w:ascii="Arial" w:hAnsi="Arial" w:cs="Arial"/>
        </w:rPr>
        <w:sectPr w:rsidR="008565DA" w:rsidSect="007225DA">
          <w:pgSz w:w="15840" w:h="12240" w:orient="landscape"/>
          <w:pgMar w:top="720" w:right="720" w:bottom="720" w:left="720" w:header="720" w:footer="720" w:gutter="0"/>
          <w:cols w:space="720"/>
          <w:docGrid w:linePitch="360"/>
        </w:sectPr>
      </w:pPr>
    </w:p>
    <w:p w14:paraId="5AE67FB6" w14:textId="7E10E998" w:rsidR="00183D1E" w:rsidRPr="00D57B56" w:rsidRDefault="00183D1E" w:rsidP="00183D1E">
      <w:pPr>
        <w:spacing w:line="240" w:lineRule="auto"/>
        <w:contextualSpacing/>
        <w:rPr>
          <w:rFonts w:ascii="Arial" w:eastAsia="Times New Roman" w:hAnsi="Arial" w:cs="Arial"/>
          <w:color w:val="000000"/>
        </w:rPr>
      </w:pPr>
      <w:r>
        <w:rPr>
          <w:rFonts w:ascii="Arial" w:eastAsia="Times New Roman" w:hAnsi="Arial" w:cs="Arial"/>
          <w:color w:val="000000"/>
        </w:rPr>
        <w:lastRenderedPageBreak/>
        <w:t>Ta</w:t>
      </w:r>
      <w:r w:rsidR="008565DA">
        <w:rPr>
          <w:rFonts w:ascii="Arial" w:eastAsia="Times New Roman" w:hAnsi="Arial" w:cs="Arial"/>
          <w:color w:val="000000"/>
        </w:rPr>
        <w:t>ble 2</w:t>
      </w:r>
      <w:r>
        <w:rPr>
          <w:rFonts w:ascii="Arial" w:eastAsia="Times New Roman" w:hAnsi="Arial" w:cs="Arial"/>
          <w:color w:val="000000"/>
        </w:rPr>
        <w:t xml:space="preserve">. Multivariable* associations of </w:t>
      </w:r>
      <w:proofErr w:type="spellStart"/>
      <w:r>
        <w:rPr>
          <w:rFonts w:ascii="Arial" w:eastAsia="Times New Roman" w:hAnsi="Arial" w:cs="Arial"/>
          <w:color w:val="000000"/>
        </w:rPr>
        <w:t>TTh</w:t>
      </w:r>
      <w:proofErr w:type="spellEnd"/>
      <w:r>
        <w:rPr>
          <w:rFonts w:ascii="Arial" w:eastAsia="Times New Roman" w:hAnsi="Arial" w:cs="Arial"/>
          <w:color w:val="000000"/>
        </w:rPr>
        <w:t xml:space="preserve"> use (injection and gel dosage) with </w:t>
      </w:r>
      <w:proofErr w:type="spellStart"/>
      <w:r>
        <w:rPr>
          <w:rFonts w:ascii="Arial" w:eastAsia="Times New Roman" w:hAnsi="Arial" w:cs="Arial"/>
          <w:color w:val="000000"/>
        </w:rPr>
        <w:t>PCa</w:t>
      </w:r>
      <w:proofErr w:type="spellEnd"/>
      <w:r>
        <w:rPr>
          <w:rFonts w:ascii="Arial" w:eastAsia="Times New Roman" w:hAnsi="Arial" w:cs="Arial"/>
          <w:color w:val="000000"/>
        </w:rPr>
        <w:t xml:space="preserve">, IBM </w:t>
      </w:r>
      <w:proofErr w:type="spellStart"/>
      <w:r>
        <w:rPr>
          <w:rFonts w:ascii="Arial" w:eastAsia="Times New Roman" w:hAnsi="Arial" w:cs="Arial"/>
          <w:color w:val="000000"/>
        </w:rPr>
        <w:t>MarketScan</w:t>
      </w:r>
      <w:proofErr w:type="spellEnd"/>
      <w:r>
        <w:rPr>
          <w:rFonts w:ascii="Arial" w:eastAsia="Times New Roman" w:hAnsi="Arial" w:cs="Arial"/>
          <w:color w:val="000000"/>
        </w:rPr>
        <w:t>® Commercial Database, 2011 to 2014</w:t>
      </w:r>
    </w:p>
    <w:tbl>
      <w:tblPr>
        <w:tblW w:w="12240" w:type="dxa"/>
        <w:tblLook w:val="04A0" w:firstRow="1" w:lastRow="0" w:firstColumn="1" w:lastColumn="0" w:noHBand="0" w:noVBand="1"/>
      </w:tblPr>
      <w:tblGrid>
        <w:gridCol w:w="1663"/>
        <w:gridCol w:w="943"/>
        <w:gridCol w:w="1117"/>
        <w:gridCol w:w="949"/>
        <w:gridCol w:w="954"/>
        <w:gridCol w:w="927"/>
        <w:gridCol w:w="1662"/>
        <w:gridCol w:w="943"/>
        <w:gridCol w:w="1174"/>
        <w:gridCol w:w="954"/>
        <w:gridCol w:w="954"/>
      </w:tblGrid>
      <w:tr w:rsidR="00183D1E" w:rsidRPr="00C51B38" w14:paraId="175142E1" w14:textId="77777777" w:rsidTr="007D48DB">
        <w:trPr>
          <w:trHeight w:val="300"/>
        </w:trPr>
        <w:tc>
          <w:tcPr>
            <w:tcW w:w="1663" w:type="dxa"/>
            <w:tcBorders>
              <w:top w:val="single" w:sz="8" w:space="0" w:color="auto"/>
              <w:left w:val="single" w:sz="8" w:space="0" w:color="auto"/>
              <w:bottom w:val="nil"/>
              <w:right w:val="single" w:sz="8" w:space="0" w:color="auto"/>
            </w:tcBorders>
            <w:shd w:val="clear" w:color="auto" w:fill="auto"/>
            <w:vAlign w:val="center"/>
            <w:hideMark/>
          </w:tcPr>
          <w:p w14:paraId="57BE4F8B" w14:textId="77777777" w:rsidR="00183D1E" w:rsidRPr="00C51B38" w:rsidRDefault="00183D1E" w:rsidP="007D48DB">
            <w:pPr>
              <w:spacing w:after="0" w:line="240" w:lineRule="auto"/>
              <w:contextualSpacing/>
              <w:rPr>
                <w:rFonts w:ascii="Arial" w:eastAsia="Times New Roman" w:hAnsi="Arial" w:cs="Arial"/>
                <w:b/>
                <w:bCs/>
                <w:color w:val="000000"/>
                <w:sz w:val="20"/>
                <w:szCs w:val="20"/>
              </w:rPr>
            </w:pPr>
            <w:r w:rsidRPr="00C51B38">
              <w:rPr>
                <w:rFonts w:ascii="Arial" w:eastAsia="Times New Roman" w:hAnsi="Arial" w:cs="Arial"/>
                <w:b/>
                <w:bCs/>
                <w:color w:val="000000"/>
                <w:sz w:val="20"/>
                <w:szCs w:val="20"/>
              </w:rPr>
              <w:t>Characteristics</w:t>
            </w:r>
          </w:p>
        </w:tc>
        <w:tc>
          <w:tcPr>
            <w:tcW w:w="943" w:type="dxa"/>
            <w:tcBorders>
              <w:top w:val="single" w:sz="8" w:space="0" w:color="auto"/>
              <w:left w:val="nil"/>
              <w:bottom w:val="nil"/>
              <w:right w:val="single" w:sz="8" w:space="0" w:color="auto"/>
            </w:tcBorders>
            <w:shd w:val="clear" w:color="auto" w:fill="auto"/>
            <w:vAlign w:val="center"/>
            <w:hideMark/>
          </w:tcPr>
          <w:p w14:paraId="3AFE6CF3" w14:textId="77777777" w:rsidR="00183D1E" w:rsidRPr="00C51B38" w:rsidRDefault="00183D1E" w:rsidP="007D48DB">
            <w:pPr>
              <w:spacing w:after="0" w:line="240" w:lineRule="auto"/>
              <w:contextualSpacing/>
              <w:jc w:val="center"/>
              <w:rPr>
                <w:rFonts w:ascii="Arial" w:eastAsia="Times New Roman" w:hAnsi="Arial" w:cs="Arial"/>
                <w:b/>
                <w:bCs/>
                <w:color w:val="000000"/>
                <w:sz w:val="20"/>
                <w:szCs w:val="20"/>
              </w:rPr>
            </w:pPr>
            <w:r w:rsidRPr="00C51B38">
              <w:rPr>
                <w:rFonts w:ascii="Arial" w:eastAsia="Times New Roman" w:hAnsi="Arial" w:cs="Arial"/>
                <w:b/>
                <w:bCs/>
                <w:color w:val="000000"/>
                <w:sz w:val="20"/>
                <w:szCs w:val="20"/>
              </w:rPr>
              <w:t>HR</w:t>
            </w:r>
          </w:p>
        </w:tc>
        <w:tc>
          <w:tcPr>
            <w:tcW w:w="1117" w:type="dxa"/>
            <w:tcBorders>
              <w:top w:val="single" w:sz="8" w:space="0" w:color="auto"/>
              <w:left w:val="nil"/>
              <w:bottom w:val="nil"/>
              <w:right w:val="single" w:sz="8" w:space="0" w:color="auto"/>
            </w:tcBorders>
            <w:shd w:val="clear" w:color="auto" w:fill="auto"/>
            <w:vAlign w:val="center"/>
            <w:hideMark/>
          </w:tcPr>
          <w:p w14:paraId="4DA67DDE" w14:textId="77777777" w:rsidR="00183D1E" w:rsidRPr="00C51B38" w:rsidRDefault="00183D1E" w:rsidP="007D48DB">
            <w:pPr>
              <w:spacing w:after="0" w:line="240" w:lineRule="auto"/>
              <w:contextualSpacing/>
              <w:jc w:val="center"/>
              <w:rPr>
                <w:rFonts w:ascii="Arial" w:eastAsia="Times New Roman" w:hAnsi="Arial" w:cs="Arial"/>
                <w:b/>
                <w:bCs/>
                <w:color w:val="000000"/>
                <w:sz w:val="20"/>
                <w:szCs w:val="20"/>
              </w:rPr>
            </w:pPr>
            <w:r w:rsidRPr="00C51B38">
              <w:rPr>
                <w:rFonts w:ascii="Arial" w:eastAsia="Times New Roman" w:hAnsi="Arial" w:cs="Arial"/>
                <w:b/>
                <w:bCs/>
                <w:color w:val="000000"/>
                <w:sz w:val="20"/>
                <w:szCs w:val="20"/>
              </w:rPr>
              <w:t>95% CI</w:t>
            </w:r>
          </w:p>
        </w:tc>
        <w:tc>
          <w:tcPr>
            <w:tcW w:w="949" w:type="dxa"/>
            <w:tcBorders>
              <w:top w:val="single" w:sz="8" w:space="0" w:color="auto"/>
              <w:left w:val="nil"/>
              <w:bottom w:val="nil"/>
              <w:right w:val="single" w:sz="8" w:space="0" w:color="auto"/>
            </w:tcBorders>
            <w:shd w:val="clear" w:color="auto" w:fill="auto"/>
            <w:vAlign w:val="center"/>
            <w:hideMark/>
          </w:tcPr>
          <w:p w14:paraId="07379474" w14:textId="77777777" w:rsidR="00183D1E" w:rsidRPr="00C51B38" w:rsidRDefault="00183D1E" w:rsidP="007D48DB">
            <w:pPr>
              <w:spacing w:after="0" w:line="240" w:lineRule="auto"/>
              <w:contextualSpacing/>
              <w:jc w:val="center"/>
              <w:rPr>
                <w:rFonts w:ascii="Arial" w:eastAsia="Times New Roman" w:hAnsi="Arial" w:cs="Arial"/>
                <w:b/>
                <w:bCs/>
                <w:color w:val="000000"/>
                <w:sz w:val="20"/>
                <w:szCs w:val="20"/>
              </w:rPr>
            </w:pPr>
            <w:r w:rsidRPr="00C51B38">
              <w:rPr>
                <w:rFonts w:ascii="Arial" w:eastAsia="Times New Roman" w:hAnsi="Arial" w:cs="Arial"/>
                <w:b/>
                <w:bCs/>
                <w:color w:val="000000"/>
                <w:sz w:val="20"/>
                <w:szCs w:val="20"/>
              </w:rPr>
              <w:t>P-value</w:t>
            </w:r>
          </w:p>
        </w:tc>
        <w:tc>
          <w:tcPr>
            <w:tcW w:w="954" w:type="dxa"/>
            <w:tcBorders>
              <w:top w:val="single" w:sz="8" w:space="0" w:color="auto"/>
              <w:left w:val="nil"/>
              <w:bottom w:val="nil"/>
              <w:right w:val="single" w:sz="8" w:space="0" w:color="auto"/>
            </w:tcBorders>
            <w:shd w:val="clear" w:color="auto" w:fill="auto"/>
            <w:vAlign w:val="center"/>
            <w:hideMark/>
          </w:tcPr>
          <w:p w14:paraId="7A46E1B5" w14:textId="77777777" w:rsidR="00183D1E" w:rsidRPr="00C51B38" w:rsidRDefault="00183D1E" w:rsidP="007D48DB">
            <w:pPr>
              <w:spacing w:after="0" w:line="240" w:lineRule="auto"/>
              <w:contextualSpacing/>
              <w:jc w:val="center"/>
              <w:rPr>
                <w:rFonts w:ascii="Arial" w:eastAsia="Times New Roman" w:hAnsi="Arial" w:cs="Arial"/>
                <w:b/>
                <w:bCs/>
                <w:color w:val="000000"/>
                <w:sz w:val="20"/>
                <w:szCs w:val="20"/>
              </w:rPr>
            </w:pPr>
            <w:r w:rsidRPr="00C51B38">
              <w:rPr>
                <w:rFonts w:ascii="Arial" w:eastAsia="Times New Roman" w:hAnsi="Arial" w:cs="Arial"/>
                <w:b/>
                <w:bCs/>
                <w:color w:val="000000"/>
                <w:sz w:val="20"/>
                <w:szCs w:val="20"/>
              </w:rPr>
              <w:t>P-trend</w:t>
            </w:r>
          </w:p>
        </w:tc>
        <w:tc>
          <w:tcPr>
            <w:tcW w:w="927" w:type="dxa"/>
            <w:tcBorders>
              <w:top w:val="single" w:sz="8" w:space="0" w:color="auto"/>
              <w:left w:val="nil"/>
              <w:bottom w:val="nil"/>
              <w:right w:val="single" w:sz="8" w:space="0" w:color="auto"/>
            </w:tcBorders>
            <w:shd w:val="clear" w:color="000000" w:fill="808080"/>
            <w:vAlign w:val="center"/>
            <w:hideMark/>
          </w:tcPr>
          <w:p w14:paraId="0C4DC61B" w14:textId="77777777" w:rsidR="00183D1E" w:rsidRPr="00C51B38" w:rsidRDefault="00183D1E" w:rsidP="007D48DB">
            <w:pPr>
              <w:spacing w:after="0" w:line="240" w:lineRule="auto"/>
              <w:contextualSpacing/>
              <w:rPr>
                <w:rFonts w:ascii="Arial" w:eastAsia="Times New Roman" w:hAnsi="Arial" w:cs="Arial"/>
                <w:color w:val="000000"/>
                <w:sz w:val="20"/>
                <w:szCs w:val="20"/>
              </w:rPr>
            </w:pPr>
            <w:r w:rsidRPr="00C51B38">
              <w:rPr>
                <w:rFonts w:ascii="Arial" w:eastAsia="Times New Roman" w:hAnsi="Arial" w:cs="Arial"/>
                <w:color w:val="000000"/>
                <w:sz w:val="20"/>
                <w:szCs w:val="20"/>
              </w:rPr>
              <w:t> </w:t>
            </w:r>
          </w:p>
        </w:tc>
        <w:tc>
          <w:tcPr>
            <w:tcW w:w="1662" w:type="dxa"/>
            <w:tcBorders>
              <w:top w:val="single" w:sz="8" w:space="0" w:color="auto"/>
              <w:left w:val="nil"/>
              <w:bottom w:val="nil"/>
              <w:right w:val="single" w:sz="8" w:space="0" w:color="auto"/>
            </w:tcBorders>
            <w:shd w:val="clear" w:color="auto" w:fill="auto"/>
            <w:vAlign w:val="center"/>
            <w:hideMark/>
          </w:tcPr>
          <w:p w14:paraId="1EB5BC46" w14:textId="77777777" w:rsidR="00183D1E" w:rsidRPr="00C51B38" w:rsidRDefault="00183D1E" w:rsidP="007D48DB">
            <w:pPr>
              <w:spacing w:after="0" w:line="240" w:lineRule="auto"/>
              <w:contextualSpacing/>
              <w:rPr>
                <w:rFonts w:ascii="Arial" w:eastAsia="Times New Roman" w:hAnsi="Arial" w:cs="Arial"/>
                <w:b/>
                <w:bCs/>
                <w:color w:val="000000"/>
                <w:sz w:val="20"/>
                <w:szCs w:val="20"/>
              </w:rPr>
            </w:pPr>
            <w:r w:rsidRPr="00C51B38">
              <w:rPr>
                <w:rFonts w:ascii="Arial" w:eastAsia="Times New Roman" w:hAnsi="Arial" w:cs="Arial"/>
                <w:b/>
                <w:bCs/>
                <w:color w:val="000000"/>
                <w:sz w:val="20"/>
                <w:szCs w:val="20"/>
              </w:rPr>
              <w:t>Characteristics</w:t>
            </w:r>
          </w:p>
        </w:tc>
        <w:tc>
          <w:tcPr>
            <w:tcW w:w="943" w:type="dxa"/>
            <w:tcBorders>
              <w:top w:val="single" w:sz="8" w:space="0" w:color="auto"/>
              <w:left w:val="nil"/>
              <w:bottom w:val="nil"/>
              <w:right w:val="single" w:sz="8" w:space="0" w:color="auto"/>
            </w:tcBorders>
            <w:shd w:val="clear" w:color="auto" w:fill="auto"/>
            <w:vAlign w:val="center"/>
            <w:hideMark/>
          </w:tcPr>
          <w:p w14:paraId="3D048154" w14:textId="77777777" w:rsidR="00183D1E" w:rsidRPr="00C51B38" w:rsidRDefault="00183D1E" w:rsidP="007D48DB">
            <w:pPr>
              <w:spacing w:after="0" w:line="240" w:lineRule="auto"/>
              <w:contextualSpacing/>
              <w:jc w:val="center"/>
              <w:rPr>
                <w:rFonts w:ascii="Arial" w:eastAsia="Times New Roman" w:hAnsi="Arial" w:cs="Arial"/>
                <w:b/>
                <w:bCs/>
                <w:color w:val="000000"/>
                <w:sz w:val="20"/>
                <w:szCs w:val="20"/>
              </w:rPr>
            </w:pPr>
            <w:r w:rsidRPr="00C51B38">
              <w:rPr>
                <w:rFonts w:ascii="Arial" w:eastAsia="Times New Roman" w:hAnsi="Arial" w:cs="Arial"/>
                <w:b/>
                <w:bCs/>
                <w:color w:val="000000"/>
                <w:sz w:val="20"/>
                <w:szCs w:val="20"/>
              </w:rPr>
              <w:t>HR</w:t>
            </w:r>
          </w:p>
        </w:tc>
        <w:tc>
          <w:tcPr>
            <w:tcW w:w="1174" w:type="dxa"/>
            <w:tcBorders>
              <w:top w:val="single" w:sz="8" w:space="0" w:color="auto"/>
              <w:left w:val="nil"/>
              <w:bottom w:val="nil"/>
              <w:right w:val="single" w:sz="8" w:space="0" w:color="auto"/>
            </w:tcBorders>
            <w:shd w:val="clear" w:color="auto" w:fill="auto"/>
            <w:vAlign w:val="center"/>
            <w:hideMark/>
          </w:tcPr>
          <w:p w14:paraId="70E23A52" w14:textId="77777777" w:rsidR="00183D1E" w:rsidRPr="00C51B38" w:rsidRDefault="00183D1E" w:rsidP="007D48DB">
            <w:pPr>
              <w:spacing w:after="0" w:line="240" w:lineRule="auto"/>
              <w:contextualSpacing/>
              <w:jc w:val="center"/>
              <w:rPr>
                <w:rFonts w:ascii="Arial" w:eastAsia="Times New Roman" w:hAnsi="Arial" w:cs="Arial"/>
                <w:b/>
                <w:bCs/>
                <w:color w:val="000000"/>
                <w:sz w:val="20"/>
                <w:szCs w:val="20"/>
              </w:rPr>
            </w:pPr>
            <w:r w:rsidRPr="00C51B38">
              <w:rPr>
                <w:rFonts w:ascii="Arial" w:eastAsia="Times New Roman" w:hAnsi="Arial" w:cs="Arial"/>
                <w:b/>
                <w:bCs/>
                <w:color w:val="000000"/>
                <w:sz w:val="20"/>
                <w:szCs w:val="20"/>
              </w:rPr>
              <w:t>95% CI</w:t>
            </w:r>
          </w:p>
        </w:tc>
        <w:tc>
          <w:tcPr>
            <w:tcW w:w="954" w:type="dxa"/>
            <w:tcBorders>
              <w:top w:val="single" w:sz="8" w:space="0" w:color="auto"/>
              <w:left w:val="nil"/>
              <w:bottom w:val="nil"/>
              <w:right w:val="single" w:sz="8" w:space="0" w:color="auto"/>
            </w:tcBorders>
            <w:shd w:val="clear" w:color="auto" w:fill="auto"/>
            <w:vAlign w:val="center"/>
            <w:hideMark/>
          </w:tcPr>
          <w:p w14:paraId="31E44E95" w14:textId="77777777" w:rsidR="00183D1E" w:rsidRPr="00C51B38" w:rsidRDefault="00183D1E" w:rsidP="007D48DB">
            <w:pPr>
              <w:spacing w:after="0" w:line="240" w:lineRule="auto"/>
              <w:contextualSpacing/>
              <w:jc w:val="center"/>
              <w:rPr>
                <w:rFonts w:ascii="Arial" w:eastAsia="Times New Roman" w:hAnsi="Arial" w:cs="Arial"/>
                <w:b/>
                <w:bCs/>
                <w:color w:val="000000"/>
                <w:sz w:val="20"/>
                <w:szCs w:val="20"/>
              </w:rPr>
            </w:pPr>
            <w:r w:rsidRPr="00C51B38">
              <w:rPr>
                <w:rFonts w:ascii="Arial" w:eastAsia="Times New Roman" w:hAnsi="Arial" w:cs="Arial"/>
                <w:b/>
                <w:bCs/>
                <w:color w:val="000000"/>
                <w:sz w:val="20"/>
                <w:szCs w:val="20"/>
              </w:rPr>
              <w:t>P-value</w:t>
            </w:r>
          </w:p>
        </w:tc>
        <w:tc>
          <w:tcPr>
            <w:tcW w:w="954" w:type="dxa"/>
            <w:tcBorders>
              <w:top w:val="single" w:sz="8" w:space="0" w:color="auto"/>
              <w:left w:val="nil"/>
              <w:bottom w:val="nil"/>
              <w:right w:val="single" w:sz="8" w:space="0" w:color="auto"/>
            </w:tcBorders>
            <w:shd w:val="clear" w:color="auto" w:fill="auto"/>
            <w:vAlign w:val="center"/>
            <w:hideMark/>
          </w:tcPr>
          <w:p w14:paraId="1EA76819" w14:textId="77777777" w:rsidR="00183D1E" w:rsidRPr="00C51B38" w:rsidRDefault="00183D1E" w:rsidP="007D48DB">
            <w:pPr>
              <w:spacing w:after="0" w:line="240" w:lineRule="auto"/>
              <w:contextualSpacing/>
              <w:jc w:val="center"/>
              <w:rPr>
                <w:rFonts w:ascii="Arial" w:eastAsia="Times New Roman" w:hAnsi="Arial" w:cs="Arial"/>
                <w:b/>
                <w:bCs/>
                <w:color w:val="000000"/>
                <w:sz w:val="20"/>
                <w:szCs w:val="20"/>
              </w:rPr>
            </w:pPr>
            <w:r w:rsidRPr="00C51B38">
              <w:rPr>
                <w:rFonts w:ascii="Arial" w:eastAsia="Times New Roman" w:hAnsi="Arial" w:cs="Arial"/>
                <w:b/>
                <w:bCs/>
                <w:color w:val="000000"/>
                <w:sz w:val="20"/>
                <w:szCs w:val="20"/>
              </w:rPr>
              <w:t>P-trend</w:t>
            </w:r>
          </w:p>
        </w:tc>
      </w:tr>
      <w:tr w:rsidR="00183D1E" w:rsidRPr="00C51B38" w14:paraId="7AD1570C" w14:textId="77777777" w:rsidTr="007D48DB">
        <w:trPr>
          <w:trHeight w:val="300"/>
        </w:trPr>
        <w:tc>
          <w:tcPr>
            <w:tcW w:w="1663" w:type="dxa"/>
            <w:tcBorders>
              <w:top w:val="nil"/>
              <w:left w:val="single" w:sz="8" w:space="0" w:color="auto"/>
              <w:bottom w:val="nil"/>
              <w:right w:val="single" w:sz="8" w:space="0" w:color="auto"/>
            </w:tcBorders>
            <w:shd w:val="clear" w:color="auto" w:fill="auto"/>
            <w:vAlign w:val="center"/>
            <w:hideMark/>
          </w:tcPr>
          <w:p w14:paraId="237F6345" w14:textId="77777777" w:rsidR="00183D1E" w:rsidRPr="00C51B38" w:rsidRDefault="00183D1E" w:rsidP="007D48DB">
            <w:pPr>
              <w:spacing w:after="0" w:line="240" w:lineRule="auto"/>
              <w:contextualSpacing/>
              <w:rPr>
                <w:rFonts w:ascii="Arial" w:eastAsia="Times New Roman" w:hAnsi="Arial" w:cs="Arial"/>
                <w:b/>
                <w:bCs/>
                <w:color w:val="000000"/>
                <w:sz w:val="20"/>
                <w:szCs w:val="20"/>
              </w:rPr>
            </w:pPr>
            <w:proofErr w:type="spellStart"/>
            <w:r w:rsidRPr="00C51B38">
              <w:rPr>
                <w:rFonts w:ascii="Arial" w:eastAsia="Times New Roman" w:hAnsi="Arial" w:cs="Arial"/>
                <w:b/>
                <w:bCs/>
                <w:color w:val="000000"/>
                <w:sz w:val="20"/>
                <w:szCs w:val="20"/>
              </w:rPr>
              <w:t>TTh</w:t>
            </w:r>
            <w:proofErr w:type="spellEnd"/>
            <w:r w:rsidRPr="00C51B38">
              <w:rPr>
                <w:rFonts w:ascii="Arial" w:eastAsia="Times New Roman" w:hAnsi="Arial" w:cs="Arial"/>
                <w:b/>
                <w:bCs/>
                <w:color w:val="000000"/>
                <w:sz w:val="20"/>
                <w:szCs w:val="20"/>
              </w:rPr>
              <w:t xml:space="preserve"> injections</w:t>
            </w:r>
          </w:p>
        </w:tc>
        <w:tc>
          <w:tcPr>
            <w:tcW w:w="943" w:type="dxa"/>
            <w:tcBorders>
              <w:top w:val="nil"/>
              <w:left w:val="nil"/>
              <w:bottom w:val="nil"/>
              <w:right w:val="single" w:sz="8" w:space="0" w:color="auto"/>
            </w:tcBorders>
            <w:shd w:val="clear" w:color="auto" w:fill="auto"/>
            <w:vAlign w:val="center"/>
            <w:hideMark/>
          </w:tcPr>
          <w:p w14:paraId="69100403" w14:textId="77777777" w:rsidR="00183D1E" w:rsidRPr="00C51B38" w:rsidRDefault="00183D1E" w:rsidP="007D48DB">
            <w:pPr>
              <w:spacing w:after="0" w:line="240" w:lineRule="auto"/>
              <w:contextualSpacing/>
              <w:jc w:val="center"/>
              <w:rPr>
                <w:rFonts w:ascii="Arial" w:eastAsia="Times New Roman" w:hAnsi="Arial" w:cs="Arial"/>
                <w:b/>
                <w:bCs/>
                <w:color w:val="000000"/>
                <w:sz w:val="20"/>
                <w:szCs w:val="20"/>
              </w:rPr>
            </w:pPr>
            <w:r w:rsidRPr="00C51B38">
              <w:rPr>
                <w:rFonts w:ascii="Arial" w:eastAsia="Times New Roman" w:hAnsi="Arial" w:cs="Arial"/>
                <w:b/>
                <w:bCs/>
                <w:color w:val="000000"/>
                <w:sz w:val="20"/>
                <w:szCs w:val="20"/>
              </w:rPr>
              <w:t> </w:t>
            </w:r>
          </w:p>
        </w:tc>
        <w:tc>
          <w:tcPr>
            <w:tcW w:w="1117" w:type="dxa"/>
            <w:tcBorders>
              <w:top w:val="nil"/>
              <w:left w:val="nil"/>
              <w:bottom w:val="nil"/>
              <w:right w:val="single" w:sz="8" w:space="0" w:color="auto"/>
            </w:tcBorders>
            <w:shd w:val="clear" w:color="auto" w:fill="auto"/>
            <w:vAlign w:val="center"/>
            <w:hideMark/>
          </w:tcPr>
          <w:p w14:paraId="2676DEE7" w14:textId="77777777" w:rsidR="00183D1E" w:rsidRPr="00C51B38" w:rsidRDefault="00183D1E" w:rsidP="007D48DB">
            <w:pPr>
              <w:spacing w:after="0" w:line="240" w:lineRule="auto"/>
              <w:contextualSpacing/>
              <w:jc w:val="center"/>
              <w:rPr>
                <w:rFonts w:ascii="Arial" w:eastAsia="Times New Roman" w:hAnsi="Arial" w:cs="Arial"/>
                <w:b/>
                <w:bCs/>
                <w:color w:val="000000"/>
                <w:sz w:val="20"/>
                <w:szCs w:val="20"/>
              </w:rPr>
            </w:pPr>
            <w:r w:rsidRPr="00C51B38">
              <w:rPr>
                <w:rFonts w:ascii="Arial" w:eastAsia="Times New Roman" w:hAnsi="Arial" w:cs="Arial"/>
                <w:b/>
                <w:bCs/>
                <w:color w:val="000000"/>
                <w:sz w:val="20"/>
                <w:szCs w:val="20"/>
              </w:rPr>
              <w:t> </w:t>
            </w:r>
          </w:p>
        </w:tc>
        <w:tc>
          <w:tcPr>
            <w:tcW w:w="949" w:type="dxa"/>
            <w:tcBorders>
              <w:top w:val="nil"/>
              <w:left w:val="nil"/>
              <w:bottom w:val="nil"/>
              <w:right w:val="single" w:sz="8" w:space="0" w:color="auto"/>
            </w:tcBorders>
            <w:shd w:val="clear" w:color="auto" w:fill="auto"/>
            <w:vAlign w:val="center"/>
            <w:hideMark/>
          </w:tcPr>
          <w:p w14:paraId="39520867" w14:textId="77777777" w:rsidR="00183D1E" w:rsidRPr="00C51B38" w:rsidRDefault="00183D1E" w:rsidP="007D48DB">
            <w:pPr>
              <w:spacing w:after="0" w:line="240" w:lineRule="auto"/>
              <w:contextualSpacing/>
              <w:jc w:val="center"/>
              <w:rPr>
                <w:rFonts w:ascii="Arial" w:eastAsia="Times New Roman" w:hAnsi="Arial" w:cs="Arial"/>
                <w:b/>
                <w:bCs/>
                <w:color w:val="000000"/>
                <w:sz w:val="20"/>
                <w:szCs w:val="20"/>
              </w:rPr>
            </w:pPr>
            <w:r w:rsidRPr="00C51B38">
              <w:rPr>
                <w:rFonts w:ascii="Arial" w:eastAsia="Times New Roman" w:hAnsi="Arial" w:cs="Arial"/>
                <w:b/>
                <w:bCs/>
                <w:color w:val="000000"/>
                <w:sz w:val="20"/>
                <w:szCs w:val="20"/>
              </w:rPr>
              <w:t> </w:t>
            </w:r>
          </w:p>
        </w:tc>
        <w:tc>
          <w:tcPr>
            <w:tcW w:w="954" w:type="dxa"/>
            <w:tcBorders>
              <w:top w:val="nil"/>
              <w:left w:val="nil"/>
              <w:bottom w:val="nil"/>
              <w:right w:val="single" w:sz="8" w:space="0" w:color="auto"/>
            </w:tcBorders>
            <w:shd w:val="clear" w:color="auto" w:fill="auto"/>
            <w:vAlign w:val="center"/>
            <w:hideMark/>
          </w:tcPr>
          <w:p w14:paraId="1B193202" w14:textId="77777777" w:rsidR="00183D1E" w:rsidRPr="00C51B38" w:rsidRDefault="00183D1E" w:rsidP="007D48DB">
            <w:pPr>
              <w:spacing w:after="0" w:line="240" w:lineRule="auto"/>
              <w:contextualSpacing/>
              <w:jc w:val="center"/>
              <w:rPr>
                <w:rFonts w:ascii="Arial" w:eastAsia="Times New Roman" w:hAnsi="Arial" w:cs="Arial"/>
                <w:b/>
                <w:bCs/>
                <w:color w:val="000000"/>
                <w:sz w:val="20"/>
                <w:szCs w:val="20"/>
              </w:rPr>
            </w:pPr>
            <w:r w:rsidRPr="00C51B38">
              <w:rPr>
                <w:rFonts w:ascii="Arial" w:eastAsia="Times New Roman" w:hAnsi="Arial" w:cs="Arial"/>
                <w:b/>
                <w:bCs/>
                <w:color w:val="000000"/>
                <w:sz w:val="20"/>
                <w:szCs w:val="20"/>
              </w:rPr>
              <w:t> </w:t>
            </w:r>
          </w:p>
        </w:tc>
        <w:tc>
          <w:tcPr>
            <w:tcW w:w="927" w:type="dxa"/>
            <w:tcBorders>
              <w:top w:val="nil"/>
              <w:left w:val="nil"/>
              <w:bottom w:val="nil"/>
              <w:right w:val="single" w:sz="8" w:space="0" w:color="auto"/>
            </w:tcBorders>
            <w:shd w:val="clear" w:color="000000" w:fill="808080"/>
            <w:vAlign w:val="center"/>
            <w:hideMark/>
          </w:tcPr>
          <w:p w14:paraId="30A0415B" w14:textId="77777777" w:rsidR="00183D1E" w:rsidRPr="00C51B38" w:rsidRDefault="00183D1E" w:rsidP="007D48DB">
            <w:pPr>
              <w:spacing w:after="0" w:line="240" w:lineRule="auto"/>
              <w:contextualSpacing/>
              <w:rPr>
                <w:rFonts w:ascii="Arial" w:eastAsia="Times New Roman" w:hAnsi="Arial" w:cs="Arial"/>
                <w:color w:val="000000"/>
                <w:sz w:val="20"/>
                <w:szCs w:val="20"/>
              </w:rPr>
            </w:pPr>
            <w:r w:rsidRPr="00C51B38">
              <w:rPr>
                <w:rFonts w:ascii="Arial" w:eastAsia="Times New Roman" w:hAnsi="Arial" w:cs="Arial"/>
                <w:color w:val="000000"/>
                <w:sz w:val="20"/>
                <w:szCs w:val="20"/>
              </w:rPr>
              <w:t> </w:t>
            </w:r>
          </w:p>
        </w:tc>
        <w:tc>
          <w:tcPr>
            <w:tcW w:w="1662" w:type="dxa"/>
            <w:tcBorders>
              <w:top w:val="nil"/>
              <w:left w:val="nil"/>
              <w:bottom w:val="nil"/>
              <w:right w:val="single" w:sz="8" w:space="0" w:color="auto"/>
            </w:tcBorders>
            <w:shd w:val="clear" w:color="auto" w:fill="auto"/>
            <w:vAlign w:val="center"/>
            <w:hideMark/>
          </w:tcPr>
          <w:p w14:paraId="0EF8169B" w14:textId="77777777" w:rsidR="00183D1E" w:rsidRPr="00C51B38" w:rsidRDefault="00183D1E" w:rsidP="007D48DB">
            <w:pPr>
              <w:spacing w:after="0" w:line="240" w:lineRule="auto"/>
              <w:contextualSpacing/>
              <w:rPr>
                <w:rFonts w:ascii="Arial" w:eastAsia="Times New Roman" w:hAnsi="Arial" w:cs="Arial"/>
                <w:b/>
                <w:bCs/>
                <w:color w:val="000000"/>
                <w:sz w:val="20"/>
                <w:szCs w:val="20"/>
              </w:rPr>
            </w:pPr>
            <w:proofErr w:type="spellStart"/>
            <w:r w:rsidRPr="00C51B38">
              <w:rPr>
                <w:rFonts w:ascii="Arial" w:eastAsia="Times New Roman" w:hAnsi="Arial" w:cs="Arial"/>
                <w:b/>
                <w:bCs/>
                <w:color w:val="000000"/>
                <w:sz w:val="20"/>
                <w:szCs w:val="20"/>
              </w:rPr>
              <w:t>TTh</w:t>
            </w:r>
            <w:proofErr w:type="spellEnd"/>
            <w:r w:rsidRPr="00C51B38">
              <w:rPr>
                <w:rFonts w:ascii="Arial" w:eastAsia="Times New Roman" w:hAnsi="Arial" w:cs="Arial"/>
                <w:b/>
                <w:bCs/>
                <w:color w:val="000000"/>
                <w:sz w:val="20"/>
                <w:szCs w:val="20"/>
              </w:rPr>
              <w:t xml:space="preserve"> gels </w:t>
            </w:r>
          </w:p>
        </w:tc>
        <w:tc>
          <w:tcPr>
            <w:tcW w:w="943" w:type="dxa"/>
            <w:tcBorders>
              <w:top w:val="nil"/>
              <w:left w:val="nil"/>
              <w:bottom w:val="nil"/>
              <w:right w:val="single" w:sz="8" w:space="0" w:color="auto"/>
            </w:tcBorders>
            <w:shd w:val="clear" w:color="auto" w:fill="auto"/>
            <w:vAlign w:val="center"/>
            <w:hideMark/>
          </w:tcPr>
          <w:p w14:paraId="5E87E3EA" w14:textId="77777777" w:rsidR="00183D1E" w:rsidRPr="00C51B38" w:rsidRDefault="00183D1E" w:rsidP="007D48DB">
            <w:pPr>
              <w:spacing w:after="0" w:line="240" w:lineRule="auto"/>
              <w:contextualSpacing/>
              <w:jc w:val="center"/>
              <w:rPr>
                <w:rFonts w:ascii="Arial" w:eastAsia="Times New Roman" w:hAnsi="Arial" w:cs="Arial"/>
                <w:b/>
                <w:bCs/>
                <w:color w:val="000000"/>
                <w:sz w:val="20"/>
                <w:szCs w:val="20"/>
              </w:rPr>
            </w:pPr>
            <w:r w:rsidRPr="00C51B38">
              <w:rPr>
                <w:rFonts w:ascii="Arial" w:eastAsia="Times New Roman" w:hAnsi="Arial" w:cs="Arial"/>
                <w:b/>
                <w:bCs/>
                <w:color w:val="000000"/>
                <w:sz w:val="20"/>
                <w:szCs w:val="20"/>
              </w:rPr>
              <w:t> </w:t>
            </w:r>
          </w:p>
        </w:tc>
        <w:tc>
          <w:tcPr>
            <w:tcW w:w="1174" w:type="dxa"/>
            <w:tcBorders>
              <w:top w:val="nil"/>
              <w:left w:val="nil"/>
              <w:bottom w:val="nil"/>
              <w:right w:val="single" w:sz="8" w:space="0" w:color="auto"/>
            </w:tcBorders>
            <w:shd w:val="clear" w:color="auto" w:fill="auto"/>
            <w:vAlign w:val="center"/>
            <w:hideMark/>
          </w:tcPr>
          <w:p w14:paraId="1E3F7D46" w14:textId="77777777" w:rsidR="00183D1E" w:rsidRPr="00C51B38" w:rsidRDefault="00183D1E" w:rsidP="007D48DB">
            <w:pPr>
              <w:spacing w:after="0" w:line="240" w:lineRule="auto"/>
              <w:contextualSpacing/>
              <w:jc w:val="center"/>
              <w:rPr>
                <w:rFonts w:ascii="Arial" w:eastAsia="Times New Roman" w:hAnsi="Arial" w:cs="Arial"/>
                <w:b/>
                <w:bCs/>
                <w:color w:val="000000"/>
                <w:sz w:val="20"/>
                <w:szCs w:val="20"/>
              </w:rPr>
            </w:pPr>
            <w:r w:rsidRPr="00C51B38">
              <w:rPr>
                <w:rFonts w:ascii="Arial" w:eastAsia="Times New Roman" w:hAnsi="Arial" w:cs="Arial"/>
                <w:b/>
                <w:bCs/>
                <w:color w:val="000000"/>
                <w:sz w:val="20"/>
                <w:szCs w:val="20"/>
              </w:rPr>
              <w:t> </w:t>
            </w:r>
          </w:p>
        </w:tc>
        <w:tc>
          <w:tcPr>
            <w:tcW w:w="954" w:type="dxa"/>
            <w:tcBorders>
              <w:top w:val="nil"/>
              <w:left w:val="nil"/>
              <w:bottom w:val="nil"/>
              <w:right w:val="single" w:sz="8" w:space="0" w:color="auto"/>
            </w:tcBorders>
            <w:shd w:val="clear" w:color="auto" w:fill="auto"/>
            <w:vAlign w:val="center"/>
            <w:hideMark/>
          </w:tcPr>
          <w:p w14:paraId="04B5A42D" w14:textId="77777777" w:rsidR="00183D1E" w:rsidRPr="00C51B38" w:rsidRDefault="00183D1E" w:rsidP="007D48DB">
            <w:pPr>
              <w:spacing w:after="0" w:line="240" w:lineRule="auto"/>
              <w:contextualSpacing/>
              <w:jc w:val="center"/>
              <w:rPr>
                <w:rFonts w:ascii="Arial" w:eastAsia="Times New Roman" w:hAnsi="Arial" w:cs="Arial"/>
                <w:b/>
                <w:bCs/>
                <w:color w:val="000000"/>
                <w:sz w:val="20"/>
                <w:szCs w:val="20"/>
              </w:rPr>
            </w:pPr>
            <w:r w:rsidRPr="00C51B38">
              <w:rPr>
                <w:rFonts w:ascii="Arial" w:eastAsia="Times New Roman" w:hAnsi="Arial" w:cs="Arial"/>
                <w:b/>
                <w:bCs/>
                <w:color w:val="000000"/>
                <w:sz w:val="20"/>
                <w:szCs w:val="20"/>
              </w:rPr>
              <w:t> </w:t>
            </w:r>
          </w:p>
        </w:tc>
        <w:tc>
          <w:tcPr>
            <w:tcW w:w="954" w:type="dxa"/>
            <w:tcBorders>
              <w:top w:val="nil"/>
              <w:left w:val="nil"/>
              <w:bottom w:val="nil"/>
              <w:right w:val="single" w:sz="8" w:space="0" w:color="auto"/>
            </w:tcBorders>
            <w:shd w:val="clear" w:color="auto" w:fill="auto"/>
            <w:vAlign w:val="center"/>
            <w:hideMark/>
          </w:tcPr>
          <w:p w14:paraId="4767F93C" w14:textId="77777777" w:rsidR="00183D1E" w:rsidRPr="00C51B38" w:rsidRDefault="00183D1E" w:rsidP="007D48DB">
            <w:pPr>
              <w:spacing w:after="0" w:line="240" w:lineRule="auto"/>
              <w:contextualSpacing/>
              <w:jc w:val="center"/>
              <w:rPr>
                <w:rFonts w:ascii="Arial" w:eastAsia="Times New Roman" w:hAnsi="Arial" w:cs="Arial"/>
                <w:b/>
                <w:bCs/>
                <w:color w:val="000000"/>
                <w:sz w:val="20"/>
                <w:szCs w:val="20"/>
              </w:rPr>
            </w:pPr>
            <w:r w:rsidRPr="00C51B38">
              <w:rPr>
                <w:rFonts w:ascii="Arial" w:eastAsia="Times New Roman" w:hAnsi="Arial" w:cs="Arial"/>
                <w:b/>
                <w:bCs/>
                <w:color w:val="000000"/>
                <w:sz w:val="20"/>
                <w:szCs w:val="20"/>
              </w:rPr>
              <w:t> </w:t>
            </w:r>
          </w:p>
        </w:tc>
      </w:tr>
      <w:tr w:rsidR="00183D1E" w:rsidRPr="00C51B38" w14:paraId="20AD5C16" w14:textId="77777777" w:rsidTr="007D48DB">
        <w:trPr>
          <w:trHeight w:val="315"/>
        </w:trPr>
        <w:tc>
          <w:tcPr>
            <w:tcW w:w="1663" w:type="dxa"/>
            <w:tcBorders>
              <w:top w:val="nil"/>
              <w:left w:val="single" w:sz="8" w:space="0" w:color="auto"/>
              <w:bottom w:val="single" w:sz="8" w:space="0" w:color="auto"/>
              <w:right w:val="single" w:sz="8" w:space="0" w:color="auto"/>
            </w:tcBorders>
            <w:shd w:val="clear" w:color="auto" w:fill="auto"/>
            <w:vAlign w:val="center"/>
            <w:hideMark/>
          </w:tcPr>
          <w:p w14:paraId="4C0568E9" w14:textId="77777777" w:rsidR="00183D1E" w:rsidRPr="00C51B38" w:rsidRDefault="00183D1E" w:rsidP="007D48DB">
            <w:pPr>
              <w:spacing w:after="0" w:line="240" w:lineRule="auto"/>
              <w:contextualSpacing/>
              <w:rPr>
                <w:rFonts w:ascii="Arial" w:eastAsia="Times New Roman" w:hAnsi="Arial" w:cs="Arial"/>
                <w:b/>
                <w:bCs/>
                <w:color w:val="000000"/>
                <w:sz w:val="20"/>
                <w:szCs w:val="20"/>
              </w:rPr>
            </w:pPr>
            <w:r w:rsidRPr="00C51B38">
              <w:rPr>
                <w:rFonts w:ascii="Arial" w:eastAsia="Times New Roman" w:hAnsi="Arial" w:cs="Arial"/>
                <w:b/>
                <w:bCs/>
                <w:color w:val="000000"/>
                <w:sz w:val="20"/>
                <w:szCs w:val="20"/>
              </w:rPr>
              <w:t xml:space="preserve">N </w:t>
            </w:r>
            <w:r w:rsidRPr="00C51B38">
              <w:rPr>
                <w:rFonts w:ascii="Arial" w:eastAsia="Times New Roman" w:hAnsi="Arial" w:cs="Arial"/>
                <w:color w:val="000000"/>
                <w:sz w:val="20"/>
                <w:szCs w:val="20"/>
              </w:rPr>
              <w:t xml:space="preserve">= </w:t>
            </w:r>
            <w:r w:rsidRPr="00C51B38">
              <w:rPr>
                <w:rFonts w:ascii="Arial" w:eastAsia="Times New Roman" w:hAnsi="Arial" w:cs="Arial"/>
                <w:b/>
                <w:color w:val="000000"/>
                <w:sz w:val="20"/>
                <w:szCs w:val="20"/>
              </w:rPr>
              <w:t>80,259</w:t>
            </w:r>
          </w:p>
        </w:tc>
        <w:tc>
          <w:tcPr>
            <w:tcW w:w="943" w:type="dxa"/>
            <w:tcBorders>
              <w:top w:val="nil"/>
              <w:left w:val="nil"/>
              <w:bottom w:val="single" w:sz="8" w:space="0" w:color="auto"/>
              <w:right w:val="single" w:sz="8" w:space="0" w:color="auto"/>
            </w:tcBorders>
            <w:shd w:val="clear" w:color="auto" w:fill="auto"/>
            <w:vAlign w:val="center"/>
            <w:hideMark/>
          </w:tcPr>
          <w:p w14:paraId="06968EBC" w14:textId="77777777" w:rsidR="00183D1E" w:rsidRPr="00C51B38" w:rsidRDefault="00183D1E" w:rsidP="007D48DB">
            <w:pPr>
              <w:spacing w:after="0" w:line="240" w:lineRule="auto"/>
              <w:contextualSpacing/>
              <w:jc w:val="center"/>
              <w:rPr>
                <w:rFonts w:ascii="Arial" w:eastAsia="Times New Roman" w:hAnsi="Arial" w:cs="Arial"/>
                <w:b/>
                <w:bCs/>
                <w:color w:val="000000"/>
                <w:sz w:val="20"/>
                <w:szCs w:val="20"/>
              </w:rPr>
            </w:pPr>
            <w:r w:rsidRPr="00C51B38">
              <w:rPr>
                <w:rFonts w:ascii="Arial" w:eastAsia="Times New Roman" w:hAnsi="Arial" w:cs="Arial"/>
                <w:b/>
                <w:bCs/>
                <w:color w:val="000000"/>
                <w:sz w:val="20"/>
                <w:szCs w:val="20"/>
              </w:rPr>
              <w:t> </w:t>
            </w:r>
          </w:p>
        </w:tc>
        <w:tc>
          <w:tcPr>
            <w:tcW w:w="1117" w:type="dxa"/>
            <w:tcBorders>
              <w:top w:val="nil"/>
              <w:left w:val="nil"/>
              <w:bottom w:val="single" w:sz="8" w:space="0" w:color="auto"/>
              <w:right w:val="single" w:sz="8" w:space="0" w:color="auto"/>
            </w:tcBorders>
            <w:shd w:val="clear" w:color="auto" w:fill="auto"/>
            <w:vAlign w:val="center"/>
            <w:hideMark/>
          </w:tcPr>
          <w:p w14:paraId="58EE7ED6" w14:textId="77777777" w:rsidR="00183D1E" w:rsidRPr="00C51B38" w:rsidRDefault="00183D1E" w:rsidP="007D48DB">
            <w:pPr>
              <w:spacing w:after="0" w:line="240" w:lineRule="auto"/>
              <w:contextualSpacing/>
              <w:jc w:val="center"/>
              <w:rPr>
                <w:rFonts w:ascii="Arial" w:eastAsia="Times New Roman" w:hAnsi="Arial" w:cs="Arial"/>
                <w:b/>
                <w:bCs/>
                <w:color w:val="000000"/>
                <w:sz w:val="20"/>
                <w:szCs w:val="20"/>
              </w:rPr>
            </w:pPr>
            <w:r w:rsidRPr="00C51B38">
              <w:rPr>
                <w:rFonts w:ascii="Arial" w:eastAsia="Times New Roman" w:hAnsi="Arial" w:cs="Arial"/>
                <w:b/>
                <w:bCs/>
                <w:color w:val="000000"/>
                <w:sz w:val="20"/>
                <w:szCs w:val="20"/>
              </w:rPr>
              <w:t> </w:t>
            </w:r>
          </w:p>
        </w:tc>
        <w:tc>
          <w:tcPr>
            <w:tcW w:w="949" w:type="dxa"/>
            <w:tcBorders>
              <w:top w:val="nil"/>
              <w:left w:val="nil"/>
              <w:bottom w:val="single" w:sz="8" w:space="0" w:color="auto"/>
              <w:right w:val="single" w:sz="8" w:space="0" w:color="auto"/>
            </w:tcBorders>
            <w:shd w:val="clear" w:color="auto" w:fill="auto"/>
            <w:vAlign w:val="center"/>
            <w:hideMark/>
          </w:tcPr>
          <w:p w14:paraId="5084CEF4" w14:textId="77777777" w:rsidR="00183D1E" w:rsidRPr="00C51B38" w:rsidRDefault="00183D1E" w:rsidP="007D48DB">
            <w:pPr>
              <w:spacing w:after="0" w:line="240" w:lineRule="auto"/>
              <w:contextualSpacing/>
              <w:jc w:val="center"/>
              <w:rPr>
                <w:rFonts w:ascii="Arial" w:eastAsia="Times New Roman" w:hAnsi="Arial" w:cs="Arial"/>
                <w:b/>
                <w:bCs/>
                <w:color w:val="000000"/>
                <w:sz w:val="20"/>
                <w:szCs w:val="20"/>
              </w:rPr>
            </w:pPr>
            <w:r w:rsidRPr="00C51B38">
              <w:rPr>
                <w:rFonts w:ascii="Arial" w:eastAsia="Times New Roman" w:hAnsi="Arial" w:cs="Arial"/>
                <w:b/>
                <w:bCs/>
                <w:color w:val="000000"/>
                <w:sz w:val="20"/>
                <w:szCs w:val="20"/>
              </w:rPr>
              <w:t> </w:t>
            </w:r>
          </w:p>
        </w:tc>
        <w:tc>
          <w:tcPr>
            <w:tcW w:w="954" w:type="dxa"/>
            <w:tcBorders>
              <w:top w:val="nil"/>
              <w:left w:val="nil"/>
              <w:bottom w:val="single" w:sz="8" w:space="0" w:color="auto"/>
              <w:right w:val="single" w:sz="8" w:space="0" w:color="auto"/>
            </w:tcBorders>
            <w:shd w:val="clear" w:color="auto" w:fill="auto"/>
            <w:vAlign w:val="center"/>
            <w:hideMark/>
          </w:tcPr>
          <w:p w14:paraId="1204401C" w14:textId="77777777" w:rsidR="00183D1E" w:rsidRPr="00C51B38" w:rsidRDefault="00183D1E" w:rsidP="007D48DB">
            <w:pPr>
              <w:spacing w:after="0" w:line="240" w:lineRule="auto"/>
              <w:contextualSpacing/>
              <w:jc w:val="center"/>
              <w:rPr>
                <w:rFonts w:ascii="Arial" w:eastAsia="Times New Roman" w:hAnsi="Arial" w:cs="Arial"/>
                <w:b/>
                <w:bCs/>
                <w:color w:val="000000"/>
                <w:sz w:val="20"/>
                <w:szCs w:val="20"/>
              </w:rPr>
            </w:pPr>
            <w:r w:rsidRPr="00C51B38">
              <w:rPr>
                <w:rFonts w:ascii="Arial" w:eastAsia="Times New Roman" w:hAnsi="Arial" w:cs="Arial"/>
                <w:b/>
                <w:bCs/>
                <w:color w:val="000000"/>
                <w:sz w:val="20"/>
                <w:szCs w:val="20"/>
              </w:rPr>
              <w:t> </w:t>
            </w:r>
          </w:p>
        </w:tc>
        <w:tc>
          <w:tcPr>
            <w:tcW w:w="927" w:type="dxa"/>
            <w:tcBorders>
              <w:top w:val="nil"/>
              <w:left w:val="nil"/>
              <w:bottom w:val="single" w:sz="8" w:space="0" w:color="auto"/>
              <w:right w:val="single" w:sz="8" w:space="0" w:color="auto"/>
            </w:tcBorders>
            <w:shd w:val="clear" w:color="000000" w:fill="808080"/>
            <w:vAlign w:val="center"/>
            <w:hideMark/>
          </w:tcPr>
          <w:p w14:paraId="481C2100" w14:textId="77777777" w:rsidR="00183D1E" w:rsidRPr="00C51B38" w:rsidRDefault="00183D1E" w:rsidP="007D48DB">
            <w:pPr>
              <w:spacing w:after="0" w:line="240" w:lineRule="auto"/>
              <w:contextualSpacing/>
              <w:rPr>
                <w:rFonts w:ascii="Arial" w:eastAsia="Times New Roman" w:hAnsi="Arial" w:cs="Arial"/>
                <w:color w:val="000000"/>
                <w:sz w:val="20"/>
                <w:szCs w:val="20"/>
              </w:rPr>
            </w:pPr>
            <w:r w:rsidRPr="00C51B38">
              <w:rPr>
                <w:rFonts w:ascii="Arial" w:eastAsia="Times New Roman" w:hAnsi="Arial" w:cs="Arial"/>
                <w:color w:val="000000"/>
                <w:sz w:val="20"/>
                <w:szCs w:val="20"/>
              </w:rPr>
              <w:t> </w:t>
            </w:r>
          </w:p>
        </w:tc>
        <w:tc>
          <w:tcPr>
            <w:tcW w:w="1662" w:type="dxa"/>
            <w:tcBorders>
              <w:top w:val="nil"/>
              <w:left w:val="nil"/>
              <w:bottom w:val="single" w:sz="8" w:space="0" w:color="auto"/>
              <w:right w:val="single" w:sz="8" w:space="0" w:color="auto"/>
            </w:tcBorders>
            <w:shd w:val="clear" w:color="auto" w:fill="auto"/>
            <w:vAlign w:val="center"/>
            <w:hideMark/>
          </w:tcPr>
          <w:p w14:paraId="7A2AEAFE" w14:textId="77777777" w:rsidR="00183D1E" w:rsidRPr="00C51B38" w:rsidRDefault="00183D1E" w:rsidP="007D48DB">
            <w:pPr>
              <w:spacing w:after="0" w:line="240" w:lineRule="auto"/>
              <w:contextualSpacing/>
              <w:rPr>
                <w:rFonts w:ascii="Arial" w:eastAsia="Times New Roman" w:hAnsi="Arial" w:cs="Arial"/>
                <w:b/>
                <w:bCs/>
                <w:color w:val="000000"/>
                <w:sz w:val="20"/>
                <w:szCs w:val="20"/>
              </w:rPr>
            </w:pPr>
            <w:r w:rsidRPr="00C51B38">
              <w:rPr>
                <w:rFonts w:ascii="Arial" w:eastAsia="Times New Roman" w:hAnsi="Arial" w:cs="Arial"/>
                <w:b/>
                <w:bCs/>
                <w:color w:val="000000"/>
                <w:sz w:val="20"/>
                <w:szCs w:val="20"/>
              </w:rPr>
              <w:t xml:space="preserve">N = </w:t>
            </w:r>
            <w:r>
              <w:rPr>
                <w:rFonts w:ascii="Arial" w:eastAsia="Times New Roman" w:hAnsi="Arial" w:cs="Arial"/>
                <w:b/>
                <w:bCs/>
                <w:color w:val="000000"/>
                <w:sz w:val="20"/>
                <w:szCs w:val="20"/>
              </w:rPr>
              <w:t>95,664</w:t>
            </w:r>
          </w:p>
        </w:tc>
        <w:tc>
          <w:tcPr>
            <w:tcW w:w="943" w:type="dxa"/>
            <w:tcBorders>
              <w:top w:val="nil"/>
              <w:left w:val="nil"/>
              <w:bottom w:val="single" w:sz="8" w:space="0" w:color="auto"/>
              <w:right w:val="single" w:sz="8" w:space="0" w:color="auto"/>
            </w:tcBorders>
            <w:shd w:val="clear" w:color="auto" w:fill="auto"/>
            <w:vAlign w:val="center"/>
            <w:hideMark/>
          </w:tcPr>
          <w:p w14:paraId="5B8604FD" w14:textId="77777777" w:rsidR="00183D1E" w:rsidRPr="00C51B38" w:rsidRDefault="00183D1E" w:rsidP="007D48DB">
            <w:pPr>
              <w:spacing w:after="0" w:line="240" w:lineRule="auto"/>
              <w:contextualSpacing/>
              <w:jc w:val="center"/>
              <w:rPr>
                <w:rFonts w:ascii="Arial" w:eastAsia="Times New Roman" w:hAnsi="Arial" w:cs="Arial"/>
                <w:b/>
                <w:bCs/>
                <w:color w:val="000000"/>
                <w:sz w:val="20"/>
                <w:szCs w:val="20"/>
              </w:rPr>
            </w:pPr>
            <w:r w:rsidRPr="00C51B38">
              <w:rPr>
                <w:rFonts w:ascii="Arial" w:eastAsia="Times New Roman" w:hAnsi="Arial" w:cs="Arial"/>
                <w:b/>
                <w:bCs/>
                <w:color w:val="000000"/>
                <w:sz w:val="20"/>
                <w:szCs w:val="20"/>
              </w:rPr>
              <w:t> </w:t>
            </w:r>
          </w:p>
        </w:tc>
        <w:tc>
          <w:tcPr>
            <w:tcW w:w="1174" w:type="dxa"/>
            <w:tcBorders>
              <w:top w:val="nil"/>
              <w:left w:val="nil"/>
              <w:bottom w:val="single" w:sz="8" w:space="0" w:color="auto"/>
              <w:right w:val="single" w:sz="8" w:space="0" w:color="auto"/>
            </w:tcBorders>
            <w:shd w:val="clear" w:color="auto" w:fill="auto"/>
            <w:vAlign w:val="center"/>
            <w:hideMark/>
          </w:tcPr>
          <w:p w14:paraId="3F7A3B59" w14:textId="77777777" w:rsidR="00183D1E" w:rsidRPr="00C51B38" w:rsidRDefault="00183D1E" w:rsidP="007D48DB">
            <w:pPr>
              <w:spacing w:after="0" w:line="240" w:lineRule="auto"/>
              <w:contextualSpacing/>
              <w:jc w:val="center"/>
              <w:rPr>
                <w:rFonts w:ascii="Arial" w:eastAsia="Times New Roman" w:hAnsi="Arial" w:cs="Arial"/>
                <w:b/>
                <w:bCs/>
                <w:color w:val="000000"/>
                <w:sz w:val="20"/>
                <w:szCs w:val="20"/>
              </w:rPr>
            </w:pPr>
            <w:r w:rsidRPr="00C51B38">
              <w:rPr>
                <w:rFonts w:ascii="Arial" w:eastAsia="Times New Roman" w:hAnsi="Arial" w:cs="Arial"/>
                <w:b/>
                <w:bCs/>
                <w:color w:val="000000"/>
                <w:sz w:val="20"/>
                <w:szCs w:val="20"/>
              </w:rPr>
              <w:t> </w:t>
            </w:r>
          </w:p>
        </w:tc>
        <w:tc>
          <w:tcPr>
            <w:tcW w:w="954" w:type="dxa"/>
            <w:tcBorders>
              <w:top w:val="nil"/>
              <w:left w:val="nil"/>
              <w:bottom w:val="single" w:sz="8" w:space="0" w:color="auto"/>
              <w:right w:val="single" w:sz="8" w:space="0" w:color="auto"/>
            </w:tcBorders>
            <w:shd w:val="clear" w:color="auto" w:fill="auto"/>
            <w:vAlign w:val="center"/>
            <w:hideMark/>
          </w:tcPr>
          <w:p w14:paraId="4F438C37" w14:textId="77777777" w:rsidR="00183D1E" w:rsidRPr="00C51B38" w:rsidRDefault="00183D1E" w:rsidP="007D48DB">
            <w:pPr>
              <w:spacing w:after="0" w:line="240" w:lineRule="auto"/>
              <w:contextualSpacing/>
              <w:jc w:val="center"/>
              <w:rPr>
                <w:rFonts w:ascii="Arial" w:eastAsia="Times New Roman" w:hAnsi="Arial" w:cs="Arial"/>
                <w:b/>
                <w:bCs/>
                <w:color w:val="000000"/>
                <w:sz w:val="20"/>
                <w:szCs w:val="20"/>
              </w:rPr>
            </w:pPr>
            <w:r w:rsidRPr="00C51B38">
              <w:rPr>
                <w:rFonts w:ascii="Arial" w:eastAsia="Times New Roman" w:hAnsi="Arial" w:cs="Arial"/>
                <w:b/>
                <w:bCs/>
                <w:color w:val="000000"/>
                <w:sz w:val="20"/>
                <w:szCs w:val="20"/>
              </w:rPr>
              <w:t> </w:t>
            </w:r>
          </w:p>
        </w:tc>
        <w:tc>
          <w:tcPr>
            <w:tcW w:w="954" w:type="dxa"/>
            <w:tcBorders>
              <w:top w:val="nil"/>
              <w:left w:val="nil"/>
              <w:bottom w:val="single" w:sz="8" w:space="0" w:color="auto"/>
              <w:right w:val="single" w:sz="8" w:space="0" w:color="auto"/>
            </w:tcBorders>
            <w:shd w:val="clear" w:color="auto" w:fill="auto"/>
            <w:vAlign w:val="center"/>
            <w:hideMark/>
          </w:tcPr>
          <w:p w14:paraId="6D66ED60" w14:textId="77777777" w:rsidR="00183D1E" w:rsidRPr="00C51B38" w:rsidRDefault="00183D1E" w:rsidP="007D48DB">
            <w:pPr>
              <w:spacing w:after="0" w:line="240" w:lineRule="auto"/>
              <w:contextualSpacing/>
              <w:jc w:val="center"/>
              <w:rPr>
                <w:rFonts w:ascii="Arial" w:eastAsia="Times New Roman" w:hAnsi="Arial" w:cs="Arial"/>
                <w:b/>
                <w:bCs/>
                <w:color w:val="000000"/>
                <w:sz w:val="20"/>
                <w:szCs w:val="20"/>
              </w:rPr>
            </w:pPr>
            <w:r w:rsidRPr="00C51B38">
              <w:rPr>
                <w:rFonts w:ascii="Arial" w:eastAsia="Times New Roman" w:hAnsi="Arial" w:cs="Arial"/>
                <w:b/>
                <w:bCs/>
                <w:color w:val="000000"/>
                <w:sz w:val="20"/>
                <w:szCs w:val="20"/>
              </w:rPr>
              <w:t> </w:t>
            </w:r>
          </w:p>
        </w:tc>
      </w:tr>
      <w:tr w:rsidR="00183D1E" w:rsidRPr="00C51B38" w14:paraId="7FB30B63" w14:textId="77777777" w:rsidTr="007D48DB">
        <w:trPr>
          <w:trHeight w:val="315"/>
        </w:trPr>
        <w:tc>
          <w:tcPr>
            <w:tcW w:w="1663" w:type="dxa"/>
            <w:tcBorders>
              <w:top w:val="nil"/>
              <w:left w:val="single" w:sz="8" w:space="0" w:color="auto"/>
              <w:bottom w:val="single" w:sz="8" w:space="0" w:color="auto"/>
              <w:right w:val="single" w:sz="8" w:space="0" w:color="auto"/>
            </w:tcBorders>
            <w:shd w:val="clear" w:color="auto" w:fill="auto"/>
            <w:vAlign w:val="center"/>
            <w:hideMark/>
          </w:tcPr>
          <w:p w14:paraId="35B27429" w14:textId="77777777" w:rsidR="00183D1E" w:rsidRPr="00C51B38" w:rsidRDefault="00183D1E" w:rsidP="007D48DB">
            <w:pPr>
              <w:spacing w:after="0" w:line="240" w:lineRule="auto"/>
              <w:contextualSpacing/>
              <w:rPr>
                <w:rFonts w:ascii="Arial" w:eastAsia="Times New Roman" w:hAnsi="Arial" w:cs="Arial"/>
                <w:color w:val="000000"/>
                <w:sz w:val="20"/>
                <w:szCs w:val="20"/>
              </w:rPr>
            </w:pPr>
            <w:r w:rsidRPr="00C51B38">
              <w:rPr>
                <w:rFonts w:ascii="Arial" w:eastAsia="Times New Roman" w:hAnsi="Arial" w:cs="Arial"/>
                <w:color w:val="000000"/>
                <w:sz w:val="20"/>
                <w:szCs w:val="20"/>
              </w:rPr>
              <w:t>1-2</w:t>
            </w:r>
          </w:p>
        </w:tc>
        <w:tc>
          <w:tcPr>
            <w:tcW w:w="943" w:type="dxa"/>
            <w:tcBorders>
              <w:top w:val="nil"/>
              <w:left w:val="nil"/>
              <w:bottom w:val="single" w:sz="8" w:space="0" w:color="auto"/>
              <w:right w:val="single" w:sz="8" w:space="0" w:color="auto"/>
            </w:tcBorders>
            <w:shd w:val="clear" w:color="auto" w:fill="auto"/>
            <w:vAlign w:val="center"/>
            <w:hideMark/>
          </w:tcPr>
          <w:p w14:paraId="1A1F1D44" w14:textId="77777777" w:rsidR="00183D1E" w:rsidRPr="00C51B38" w:rsidRDefault="00183D1E" w:rsidP="007D48DB">
            <w:pPr>
              <w:spacing w:after="0" w:line="240" w:lineRule="auto"/>
              <w:contextualSpacing/>
              <w:jc w:val="center"/>
              <w:rPr>
                <w:rFonts w:ascii="Arial" w:eastAsia="Times New Roman" w:hAnsi="Arial" w:cs="Arial"/>
                <w:color w:val="000000"/>
                <w:sz w:val="20"/>
                <w:szCs w:val="20"/>
              </w:rPr>
            </w:pPr>
            <w:r w:rsidRPr="00C51B38">
              <w:rPr>
                <w:rFonts w:ascii="Arial" w:eastAsia="Times New Roman" w:hAnsi="Arial" w:cs="Arial"/>
                <w:color w:val="000000"/>
                <w:sz w:val="20"/>
                <w:szCs w:val="20"/>
              </w:rPr>
              <w:t>1</w:t>
            </w:r>
          </w:p>
        </w:tc>
        <w:tc>
          <w:tcPr>
            <w:tcW w:w="1117" w:type="dxa"/>
            <w:tcBorders>
              <w:top w:val="nil"/>
              <w:left w:val="nil"/>
              <w:bottom w:val="single" w:sz="8" w:space="0" w:color="auto"/>
              <w:right w:val="single" w:sz="8" w:space="0" w:color="auto"/>
            </w:tcBorders>
            <w:shd w:val="clear" w:color="auto" w:fill="auto"/>
            <w:vAlign w:val="center"/>
            <w:hideMark/>
          </w:tcPr>
          <w:p w14:paraId="36B28169" w14:textId="77777777" w:rsidR="00183D1E" w:rsidRPr="00C51B38" w:rsidRDefault="00183D1E" w:rsidP="007D48DB">
            <w:pPr>
              <w:spacing w:after="0" w:line="240" w:lineRule="auto"/>
              <w:contextualSpacing/>
              <w:jc w:val="center"/>
              <w:rPr>
                <w:rFonts w:ascii="Arial" w:eastAsia="Times New Roman" w:hAnsi="Arial" w:cs="Arial"/>
                <w:color w:val="000000"/>
                <w:sz w:val="20"/>
                <w:szCs w:val="20"/>
              </w:rPr>
            </w:pPr>
            <w:r w:rsidRPr="00C51B38">
              <w:rPr>
                <w:rFonts w:ascii="Arial" w:eastAsia="Times New Roman" w:hAnsi="Arial" w:cs="Arial"/>
                <w:color w:val="000000"/>
                <w:sz w:val="20"/>
                <w:szCs w:val="20"/>
              </w:rPr>
              <w:t>Ref.</w:t>
            </w:r>
          </w:p>
        </w:tc>
        <w:tc>
          <w:tcPr>
            <w:tcW w:w="949" w:type="dxa"/>
            <w:tcBorders>
              <w:top w:val="nil"/>
              <w:left w:val="nil"/>
              <w:bottom w:val="single" w:sz="8" w:space="0" w:color="auto"/>
              <w:right w:val="single" w:sz="8" w:space="0" w:color="auto"/>
            </w:tcBorders>
            <w:shd w:val="clear" w:color="auto" w:fill="auto"/>
            <w:vAlign w:val="center"/>
            <w:hideMark/>
          </w:tcPr>
          <w:p w14:paraId="791B6C76" w14:textId="77777777" w:rsidR="00183D1E" w:rsidRPr="00C51B38" w:rsidRDefault="00183D1E" w:rsidP="007D48DB">
            <w:pPr>
              <w:spacing w:after="0" w:line="240" w:lineRule="auto"/>
              <w:contextualSpacing/>
              <w:jc w:val="center"/>
              <w:rPr>
                <w:rFonts w:ascii="Arial" w:eastAsia="Times New Roman" w:hAnsi="Arial" w:cs="Arial"/>
                <w:color w:val="000000"/>
                <w:sz w:val="20"/>
                <w:szCs w:val="20"/>
              </w:rPr>
            </w:pPr>
            <w:r w:rsidRPr="00C51B38">
              <w:rPr>
                <w:rFonts w:ascii="Arial" w:eastAsia="Times New Roman" w:hAnsi="Arial" w:cs="Arial"/>
                <w:color w:val="000000"/>
                <w:sz w:val="20"/>
                <w:szCs w:val="20"/>
              </w:rPr>
              <w:t> </w:t>
            </w:r>
          </w:p>
        </w:tc>
        <w:tc>
          <w:tcPr>
            <w:tcW w:w="954" w:type="dxa"/>
            <w:vMerge w:val="restart"/>
            <w:tcBorders>
              <w:top w:val="nil"/>
              <w:left w:val="single" w:sz="8" w:space="0" w:color="auto"/>
              <w:bottom w:val="single" w:sz="8" w:space="0" w:color="000000"/>
              <w:right w:val="single" w:sz="8" w:space="0" w:color="auto"/>
            </w:tcBorders>
            <w:shd w:val="clear" w:color="auto" w:fill="auto"/>
            <w:vAlign w:val="center"/>
            <w:hideMark/>
          </w:tcPr>
          <w:p w14:paraId="2C1CEA79" w14:textId="77777777" w:rsidR="00183D1E" w:rsidRPr="00C51B38" w:rsidRDefault="00183D1E" w:rsidP="007D48DB">
            <w:pPr>
              <w:spacing w:after="0" w:line="240" w:lineRule="auto"/>
              <w:contextualSpacing/>
              <w:jc w:val="center"/>
              <w:rPr>
                <w:rFonts w:ascii="Arial" w:eastAsia="Times New Roman" w:hAnsi="Arial" w:cs="Arial"/>
                <w:color w:val="000000"/>
                <w:sz w:val="20"/>
                <w:szCs w:val="20"/>
              </w:rPr>
            </w:pPr>
            <w:r w:rsidRPr="00C51B38">
              <w:rPr>
                <w:rFonts w:ascii="Arial" w:eastAsia="Times New Roman" w:hAnsi="Arial" w:cs="Arial"/>
                <w:color w:val="000000"/>
                <w:sz w:val="20"/>
                <w:szCs w:val="20"/>
              </w:rPr>
              <w:t>&lt;.0001</w:t>
            </w:r>
          </w:p>
        </w:tc>
        <w:tc>
          <w:tcPr>
            <w:tcW w:w="927" w:type="dxa"/>
            <w:tcBorders>
              <w:top w:val="nil"/>
              <w:left w:val="nil"/>
              <w:bottom w:val="single" w:sz="8" w:space="0" w:color="auto"/>
              <w:right w:val="single" w:sz="8" w:space="0" w:color="auto"/>
            </w:tcBorders>
            <w:shd w:val="clear" w:color="000000" w:fill="808080"/>
            <w:vAlign w:val="center"/>
            <w:hideMark/>
          </w:tcPr>
          <w:p w14:paraId="6C5BE451" w14:textId="77777777" w:rsidR="00183D1E" w:rsidRPr="00C51B38" w:rsidRDefault="00183D1E" w:rsidP="007D48DB">
            <w:pPr>
              <w:spacing w:after="0" w:line="240" w:lineRule="auto"/>
              <w:contextualSpacing/>
              <w:rPr>
                <w:rFonts w:ascii="Arial" w:eastAsia="Times New Roman" w:hAnsi="Arial" w:cs="Arial"/>
                <w:color w:val="000000"/>
                <w:sz w:val="20"/>
                <w:szCs w:val="20"/>
              </w:rPr>
            </w:pPr>
            <w:r w:rsidRPr="00C51B38">
              <w:rPr>
                <w:rFonts w:ascii="Arial" w:eastAsia="Times New Roman" w:hAnsi="Arial" w:cs="Arial"/>
                <w:color w:val="000000"/>
                <w:sz w:val="20"/>
                <w:szCs w:val="20"/>
              </w:rPr>
              <w:t> </w:t>
            </w:r>
          </w:p>
        </w:tc>
        <w:tc>
          <w:tcPr>
            <w:tcW w:w="1662" w:type="dxa"/>
            <w:tcBorders>
              <w:top w:val="nil"/>
              <w:left w:val="nil"/>
              <w:bottom w:val="single" w:sz="8" w:space="0" w:color="auto"/>
              <w:right w:val="single" w:sz="8" w:space="0" w:color="auto"/>
            </w:tcBorders>
            <w:shd w:val="clear" w:color="auto" w:fill="auto"/>
            <w:vAlign w:val="center"/>
            <w:hideMark/>
          </w:tcPr>
          <w:p w14:paraId="1C52F8C1" w14:textId="77777777" w:rsidR="00183D1E" w:rsidRPr="00C51B38" w:rsidRDefault="00183D1E" w:rsidP="007D48DB">
            <w:pPr>
              <w:spacing w:after="0" w:line="240" w:lineRule="auto"/>
              <w:contextualSpacing/>
              <w:rPr>
                <w:rFonts w:ascii="Arial" w:eastAsia="Times New Roman" w:hAnsi="Arial" w:cs="Arial"/>
                <w:color w:val="000000"/>
                <w:sz w:val="20"/>
                <w:szCs w:val="20"/>
              </w:rPr>
            </w:pPr>
            <w:r w:rsidRPr="00C51B38">
              <w:rPr>
                <w:rFonts w:ascii="Arial" w:eastAsia="Times New Roman" w:hAnsi="Arial" w:cs="Arial"/>
                <w:color w:val="000000"/>
                <w:sz w:val="20"/>
                <w:szCs w:val="20"/>
              </w:rPr>
              <w:t>1-60</w:t>
            </w:r>
          </w:p>
        </w:tc>
        <w:tc>
          <w:tcPr>
            <w:tcW w:w="943" w:type="dxa"/>
            <w:tcBorders>
              <w:top w:val="nil"/>
              <w:left w:val="nil"/>
              <w:bottom w:val="single" w:sz="8" w:space="0" w:color="auto"/>
              <w:right w:val="single" w:sz="8" w:space="0" w:color="auto"/>
            </w:tcBorders>
            <w:shd w:val="clear" w:color="auto" w:fill="auto"/>
            <w:vAlign w:val="center"/>
            <w:hideMark/>
          </w:tcPr>
          <w:p w14:paraId="361DCB5F" w14:textId="77777777" w:rsidR="00183D1E" w:rsidRPr="00C51B38" w:rsidRDefault="00183D1E" w:rsidP="007D48DB">
            <w:pPr>
              <w:spacing w:after="0" w:line="240" w:lineRule="auto"/>
              <w:contextualSpacing/>
              <w:jc w:val="center"/>
              <w:rPr>
                <w:rFonts w:ascii="Arial" w:eastAsia="Times New Roman" w:hAnsi="Arial" w:cs="Arial"/>
                <w:color w:val="000000"/>
                <w:sz w:val="20"/>
                <w:szCs w:val="20"/>
              </w:rPr>
            </w:pPr>
            <w:r w:rsidRPr="00C51B38">
              <w:rPr>
                <w:rFonts w:ascii="Arial" w:eastAsia="Times New Roman" w:hAnsi="Arial" w:cs="Arial"/>
                <w:color w:val="000000"/>
                <w:sz w:val="20"/>
                <w:szCs w:val="20"/>
              </w:rPr>
              <w:t>1</w:t>
            </w:r>
          </w:p>
        </w:tc>
        <w:tc>
          <w:tcPr>
            <w:tcW w:w="1174" w:type="dxa"/>
            <w:tcBorders>
              <w:top w:val="nil"/>
              <w:left w:val="nil"/>
              <w:bottom w:val="single" w:sz="8" w:space="0" w:color="auto"/>
              <w:right w:val="single" w:sz="8" w:space="0" w:color="auto"/>
            </w:tcBorders>
            <w:shd w:val="clear" w:color="auto" w:fill="auto"/>
            <w:vAlign w:val="center"/>
            <w:hideMark/>
          </w:tcPr>
          <w:p w14:paraId="300FCB63" w14:textId="77777777" w:rsidR="00183D1E" w:rsidRPr="00C51B38" w:rsidRDefault="00183D1E" w:rsidP="007D48DB">
            <w:pPr>
              <w:spacing w:after="0" w:line="240" w:lineRule="auto"/>
              <w:contextualSpacing/>
              <w:jc w:val="center"/>
              <w:rPr>
                <w:rFonts w:ascii="Arial" w:eastAsia="Times New Roman" w:hAnsi="Arial" w:cs="Arial"/>
                <w:color w:val="000000"/>
                <w:sz w:val="20"/>
                <w:szCs w:val="20"/>
              </w:rPr>
            </w:pPr>
            <w:r w:rsidRPr="00C51B38">
              <w:rPr>
                <w:rFonts w:ascii="Arial" w:eastAsia="Times New Roman" w:hAnsi="Arial" w:cs="Arial"/>
                <w:color w:val="000000"/>
                <w:sz w:val="20"/>
                <w:szCs w:val="20"/>
              </w:rPr>
              <w:t>Ref.</w:t>
            </w:r>
          </w:p>
        </w:tc>
        <w:tc>
          <w:tcPr>
            <w:tcW w:w="954" w:type="dxa"/>
            <w:tcBorders>
              <w:top w:val="nil"/>
              <w:left w:val="nil"/>
              <w:bottom w:val="single" w:sz="8" w:space="0" w:color="auto"/>
              <w:right w:val="single" w:sz="8" w:space="0" w:color="auto"/>
            </w:tcBorders>
            <w:shd w:val="clear" w:color="auto" w:fill="auto"/>
            <w:vAlign w:val="center"/>
            <w:hideMark/>
          </w:tcPr>
          <w:p w14:paraId="68FA6091" w14:textId="77777777" w:rsidR="00183D1E" w:rsidRPr="00C51B38" w:rsidRDefault="00183D1E" w:rsidP="007D48DB">
            <w:pPr>
              <w:spacing w:after="0" w:line="240" w:lineRule="auto"/>
              <w:contextualSpacing/>
              <w:jc w:val="center"/>
              <w:rPr>
                <w:rFonts w:ascii="Arial" w:eastAsia="Times New Roman" w:hAnsi="Arial" w:cs="Arial"/>
                <w:color w:val="000000"/>
                <w:sz w:val="20"/>
                <w:szCs w:val="20"/>
              </w:rPr>
            </w:pPr>
            <w:r w:rsidRPr="00C51B38">
              <w:rPr>
                <w:rFonts w:ascii="Arial" w:eastAsia="Times New Roman" w:hAnsi="Arial" w:cs="Arial"/>
                <w:color w:val="000000"/>
                <w:sz w:val="20"/>
                <w:szCs w:val="20"/>
              </w:rPr>
              <w:t> </w:t>
            </w:r>
          </w:p>
        </w:tc>
        <w:tc>
          <w:tcPr>
            <w:tcW w:w="954" w:type="dxa"/>
            <w:vMerge w:val="restart"/>
            <w:tcBorders>
              <w:top w:val="nil"/>
              <w:left w:val="single" w:sz="8" w:space="0" w:color="auto"/>
              <w:bottom w:val="single" w:sz="8" w:space="0" w:color="000000"/>
              <w:right w:val="single" w:sz="8" w:space="0" w:color="auto"/>
            </w:tcBorders>
            <w:shd w:val="clear" w:color="auto" w:fill="auto"/>
            <w:vAlign w:val="center"/>
            <w:hideMark/>
          </w:tcPr>
          <w:p w14:paraId="68577F14" w14:textId="77777777" w:rsidR="00183D1E" w:rsidRPr="00C51B38" w:rsidRDefault="00183D1E" w:rsidP="007D48DB">
            <w:pPr>
              <w:spacing w:after="0" w:line="240" w:lineRule="auto"/>
              <w:contextualSpacing/>
              <w:jc w:val="center"/>
              <w:rPr>
                <w:rFonts w:ascii="Arial" w:eastAsia="Times New Roman" w:hAnsi="Arial" w:cs="Arial"/>
                <w:color w:val="000000"/>
                <w:sz w:val="20"/>
                <w:szCs w:val="20"/>
              </w:rPr>
            </w:pPr>
            <w:r w:rsidRPr="00C51B38">
              <w:rPr>
                <w:rFonts w:ascii="Arial" w:eastAsia="Times New Roman" w:hAnsi="Arial" w:cs="Arial"/>
                <w:color w:val="000000"/>
                <w:sz w:val="20"/>
                <w:szCs w:val="20"/>
              </w:rPr>
              <w:t>&lt;.0001</w:t>
            </w:r>
          </w:p>
        </w:tc>
      </w:tr>
      <w:tr w:rsidR="00183D1E" w:rsidRPr="00C51B38" w14:paraId="1F991DCA" w14:textId="77777777" w:rsidTr="007D48DB">
        <w:trPr>
          <w:trHeight w:val="315"/>
        </w:trPr>
        <w:tc>
          <w:tcPr>
            <w:tcW w:w="1663" w:type="dxa"/>
            <w:tcBorders>
              <w:top w:val="nil"/>
              <w:left w:val="single" w:sz="8" w:space="0" w:color="auto"/>
              <w:bottom w:val="single" w:sz="8" w:space="0" w:color="auto"/>
              <w:right w:val="single" w:sz="8" w:space="0" w:color="auto"/>
            </w:tcBorders>
            <w:shd w:val="clear" w:color="auto" w:fill="auto"/>
            <w:vAlign w:val="center"/>
            <w:hideMark/>
          </w:tcPr>
          <w:p w14:paraId="12C8CF1A" w14:textId="77777777" w:rsidR="00183D1E" w:rsidRPr="00C51B38" w:rsidRDefault="00183D1E" w:rsidP="007D48DB">
            <w:pPr>
              <w:spacing w:after="0" w:line="240" w:lineRule="auto"/>
              <w:contextualSpacing/>
              <w:rPr>
                <w:rFonts w:ascii="Arial" w:eastAsia="Times New Roman" w:hAnsi="Arial" w:cs="Arial"/>
                <w:color w:val="000000"/>
                <w:sz w:val="20"/>
                <w:szCs w:val="20"/>
              </w:rPr>
            </w:pPr>
            <w:r w:rsidRPr="00C51B38">
              <w:rPr>
                <w:rFonts w:ascii="Arial" w:eastAsia="Times New Roman" w:hAnsi="Arial" w:cs="Arial"/>
                <w:color w:val="000000"/>
                <w:sz w:val="20"/>
                <w:szCs w:val="20"/>
              </w:rPr>
              <w:t>3-4</w:t>
            </w:r>
          </w:p>
        </w:tc>
        <w:tc>
          <w:tcPr>
            <w:tcW w:w="943" w:type="dxa"/>
            <w:tcBorders>
              <w:top w:val="nil"/>
              <w:left w:val="nil"/>
              <w:bottom w:val="single" w:sz="8" w:space="0" w:color="auto"/>
              <w:right w:val="single" w:sz="8" w:space="0" w:color="auto"/>
            </w:tcBorders>
            <w:shd w:val="clear" w:color="auto" w:fill="auto"/>
            <w:vAlign w:val="center"/>
            <w:hideMark/>
          </w:tcPr>
          <w:p w14:paraId="3CBDCEEB" w14:textId="77777777" w:rsidR="00183D1E" w:rsidRPr="00C51B38" w:rsidRDefault="00183D1E" w:rsidP="007D48DB">
            <w:pPr>
              <w:spacing w:after="0" w:line="240" w:lineRule="auto"/>
              <w:contextualSpacing/>
              <w:jc w:val="center"/>
              <w:rPr>
                <w:rFonts w:ascii="Arial" w:eastAsia="Times New Roman" w:hAnsi="Arial" w:cs="Arial"/>
                <w:color w:val="000000"/>
                <w:sz w:val="20"/>
                <w:szCs w:val="20"/>
              </w:rPr>
            </w:pPr>
            <w:r>
              <w:rPr>
                <w:rFonts w:ascii="Arial" w:eastAsia="Times New Roman" w:hAnsi="Arial" w:cs="Arial"/>
                <w:color w:val="000000"/>
                <w:sz w:val="20"/>
                <w:szCs w:val="20"/>
              </w:rPr>
              <w:t>0.98</w:t>
            </w:r>
          </w:p>
        </w:tc>
        <w:tc>
          <w:tcPr>
            <w:tcW w:w="1117" w:type="dxa"/>
            <w:tcBorders>
              <w:top w:val="nil"/>
              <w:left w:val="nil"/>
              <w:bottom w:val="single" w:sz="8" w:space="0" w:color="auto"/>
              <w:right w:val="single" w:sz="8" w:space="0" w:color="auto"/>
            </w:tcBorders>
            <w:shd w:val="clear" w:color="auto" w:fill="auto"/>
            <w:vAlign w:val="center"/>
            <w:hideMark/>
          </w:tcPr>
          <w:p w14:paraId="58B7E93B" w14:textId="77777777" w:rsidR="00183D1E" w:rsidRPr="00C51B38" w:rsidRDefault="00183D1E" w:rsidP="007D48DB">
            <w:pPr>
              <w:spacing w:after="0" w:line="240" w:lineRule="auto"/>
              <w:contextualSpacing/>
              <w:jc w:val="center"/>
              <w:rPr>
                <w:rFonts w:ascii="Arial" w:eastAsia="Times New Roman" w:hAnsi="Arial" w:cs="Arial"/>
                <w:color w:val="000000"/>
                <w:sz w:val="20"/>
                <w:szCs w:val="20"/>
              </w:rPr>
            </w:pPr>
            <w:r>
              <w:rPr>
                <w:rFonts w:ascii="Arial" w:eastAsia="Times New Roman" w:hAnsi="Arial" w:cs="Arial"/>
                <w:color w:val="000000"/>
                <w:sz w:val="20"/>
                <w:szCs w:val="20"/>
              </w:rPr>
              <w:t>0.77, 1.24</w:t>
            </w:r>
          </w:p>
        </w:tc>
        <w:tc>
          <w:tcPr>
            <w:tcW w:w="949" w:type="dxa"/>
            <w:tcBorders>
              <w:top w:val="nil"/>
              <w:left w:val="nil"/>
              <w:bottom w:val="single" w:sz="8" w:space="0" w:color="auto"/>
              <w:right w:val="single" w:sz="8" w:space="0" w:color="auto"/>
            </w:tcBorders>
            <w:shd w:val="clear" w:color="auto" w:fill="auto"/>
            <w:vAlign w:val="center"/>
            <w:hideMark/>
          </w:tcPr>
          <w:p w14:paraId="227B70CD" w14:textId="77777777" w:rsidR="00183D1E" w:rsidRPr="00C51B38" w:rsidRDefault="00183D1E" w:rsidP="007D48DB">
            <w:pPr>
              <w:spacing w:after="0" w:line="240" w:lineRule="auto"/>
              <w:contextualSpacing/>
              <w:jc w:val="center"/>
              <w:rPr>
                <w:rFonts w:ascii="Arial" w:eastAsia="Times New Roman" w:hAnsi="Arial" w:cs="Arial"/>
                <w:color w:val="000000"/>
                <w:sz w:val="20"/>
                <w:szCs w:val="20"/>
              </w:rPr>
            </w:pPr>
            <w:r w:rsidRPr="00C51B38">
              <w:rPr>
                <w:rFonts w:ascii="Arial" w:eastAsia="Times New Roman" w:hAnsi="Arial" w:cs="Arial"/>
                <w:color w:val="000000"/>
                <w:sz w:val="20"/>
                <w:szCs w:val="20"/>
              </w:rPr>
              <w:t>0.85</w:t>
            </w:r>
          </w:p>
        </w:tc>
        <w:tc>
          <w:tcPr>
            <w:tcW w:w="954" w:type="dxa"/>
            <w:vMerge/>
            <w:tcBorders>
              <w:top w:val="nil"/>
              <w:left w:val="single" w:sz="8" w:space="0" w:color="auto"/>
              <w:bottom w:val="single" w:sz="8" w:space="0" w:color="000000"/>
              <w:right w:val="single" w:sz="8" w:space="0" w:color="auto"/>
            </w:tcBorders>
            <w:vAlign w:val="center"/>
            <w:hideMark/>
          </w:tcPr>
          <w:p w14:paraId="74A31F51" w14:textId="77777777" w:rsidR="00183D1E" w:rsidRPr="00C51B38" w:rsidRDefault="00183D1E" w:rsidP="007D48DB">
            <w:pPr>
              <w:spacing w:after="0" w:line="240" w:lineRule="auto"/>
              <w:contextualSpacing/>
              <w:rPr>
                <w:rFonts w:ascii="Arial" w:eastAsia="Times New Roman" w:hAnsi="Arial" w:cs="Arial"/>
                <w:color w:val="000000"/>
                <w:sz w:val="20"/>
                <w:szCs w:val="20"/>
              </w:rPr>
            </w:pPr>
          </w:p>
        </w:tc>
        <w:tc>
          <w:tcPr>
            <w:tcW w:w="927" w:type="dxa"/>
            <w:tcBorders>
              <w:top w:val="nil"/>
              <w:left w:val="nil"/>
              <w:bottom w:val="single" w:sz="8" w:space="0" w:color="auto"/>
              <w:right w:val="single" w:sz="8" w:space="0" w:color="auto"/>
            </w:tcBorders>
            <w:shd w:val="clear" w:color="000000" w:fill="808080"/>
            <w:vAlign w:val="center"/>
            <w:hideMark/>
          </w:tcPr>
          <w:p w14:paraId="30F56521" w14:textId="77777777" w:rsidR="00183D1E" w:rsidRPr="00C51B38" w:rsidRDefault="00183D1E" w:rsidP="007D48DB">
            <w:pPr>
              <w:spacing w:after="0" w:line="240" w:lineRule="auto"/>
              <w:contextualSpacing/>
              <w:rPr>
                <w:rFonts w:ascii="Arial" w:eastAsia="Times New Roman" w:hAnsi="Arial" w:cs="Arial"/>
                <w:color w:val="000000"/>
                <w:sz w:val="20"/>
                <w:szCs w:val="20"/>
              </w:rPr>
            </w:pPr>
            <w:r w:rsidRPr="00C51B38">
              <w:rPr>
                <w:rFonts w:ascii="Arial" w:eastAsia="Times New Roman" w:hAnsi="Arial" w:cs="Arial"/>
                <w:color w:val="000000"/>
                <w:sz w:val="20"/>
                <w:szCs w:val="20"/>
              </w:rPr>
              <w:t> </w:t>
            </w:r>
          </w:p>
        </w:tc>
        <w:tc>
          <w:tcPr>
            <w:tcW w:w="1662" w:type="dxa"/>
            <w:tcBorders>
              <w:top w:val="nil"/>
              <w:left w:val="nil"/>
              <w:bottom w:val="single" w:sz="8" w:space="0" w:color="auto"/>
              <w:right w:val="single" w:sz="8" w:space="0" w:color="auto"/>
            </w:tcBorders>
            <w:shd w:val="clear" w:color="auto" w:fill="auto"/>
            <w:vAlign w:val="center"/>
            <w:hideMark/>
          </w:tcPr>
          <w:p w14:paraId="513582D2" w14:textId="77777777" w:rsidR="00183D1E" w:rsidRPr="00C51B38" w:rsidRDefault="00183D1E" w:rsidP="007D48DB">
            <w:pPr>
              <w:spacing w:after="0" w:line="240" w:lineRule="auto"/>
              <w:contextualSpacing/>
              <w:rPr>
                <w:rFonts w:ascii="Arial" w:eastAsia="Times New Roman" w:hAnsi="Arial" w:cs="Arial"/>
                <w:color w:val="000000"/>
                <w:sz w:val="20"/>
                <w:szCs w:val="20"/>
              </w:rPr>
            </w:pPr>
            <w:r w:rsidRPr="00C51B38">
              <w:rPr>
                <w:rFonts w:ascii="Arial" w:eastAsia="Times New Roman" w:hAnsi="Arial" w:cs="Arial"/>
                <w:color w:val="000000"/>
                <w:sz w:val="20"/>
                <w:szCs w:val="20"/>
              </w:rPr>
              <w:t>61-150</w:t>
            </w:r>
          </w:p>
        </w:tc>
        <w:tc>
          <w:tcPr>
            <w:tcW w:w="943" w:type="dxa"/>
            <w:tcBorders>
              <w:top w:val="nil"/>
              <w:left w:val="nil"/>
              <w:bottom w:val="single" w:sz="8" w:space="0" w:color="auto"/>
              <w:right w:val="single" w:sz="8" w:space="0" w:color="auto"/>
            </w:tcBorders>
            <w:shd w:val="clear" w:color="auto" w:fill="auto"/>
            <w:vAlign w:val="center"/>
            <w:hideMark/>
          </w:tcPr>
          <w:p w14:paraId="0CE89858" w14:textId="77777777" w:rsidR="00183D1E" w:rsidRPr="00C51B38" w:rsidRDefault="00183D1E" w:rsidP="007D48DB">
            <w:pPr>
              <w:spacing w:after="0" w:line="240" w:lineRule="auto"/>
              <w:contextualSpacing/>
              <w:jc w:val="center"/>
              <w:rPr>
                <w:rFonts w:ascii="Arial" w:eastAsia="Times New Roman" w:hAnsi="Arial" w:cs="Arial"/>
                <w:color w:val="000000"/>
                <w:sz w:val="20"/>
                <w:szCs w:val="20"/>
              </w:rPr>
            </w:pPr>
            <w:r>
              <w:rPr>
                <w:rFonts w:ascii="Arial" w:eastAsia="Times New Roman" w:hAnsi="Arial" w:cs="Arial"/>
                <w:color w:val="000000"/>
                <w:sz w:val="20"/>
                <w:szCs w:val="20"/>
              </w:rPr>
              <w:t>1.02</w:t>
            </w:r>
          </w:p>
        </w:tc>
        <w:tc>
          <w:tcPr>
            <w:tcW w:w="1174" w:type="dxa"/>
            <w:tcBorders>
              <w:top w:val="nil"/>
              <w:left w:val="nil"/>
              <w:bottom w:val="single" w:sz="8" w:space="0" w:color="auto"/>
              <w:right w:val="single" w:sz="8" w:space="0" w:color="auto"/>
            </w:tcBorders>
            <w:shd w:val="clear" w:color="auto" w:fill="auto"/>
            <w:vAlign w:val="center"/>
            <w:hideMark/>
          </w:tcPr>
          <w:p w14:paraId="52292A94" w14:textId="77777777" w:rsidR="00183D1E" w:rsidRPr="00C51B38" w:rsidRDefault="00183D1E" w:rsidP="007D48DB">
            <w:pPr>
              <w:spacing w:after="0" w:line="240" w:lineRule="auto"/>
              <w:contextualSpacing/>
              <w:jc w:val="center"/>
              <w:rPr>
                <w:rFonts w:ascii="Arial" w:eastAsia="Times New Roman" w:hAnsi="Arial" w:cs="Arial"/>
                <w:color w:val="000000"/>
                <w:sz w:val="20"/>
                <w:szCs w:val="20"/>
              </w:rPr>
            </w:pPr>
            <w:r>
              <w:rPr>
                <w:rFonts w:ascii="Arial" w:eastAsia="Times New Roman" w:hAnsi="Arial" w:cs="Arial"/>
                <w:color w:val="000000"/>
                <w:sz w:val="20"/>
                <w:szCs w:val="20"/>
              </w:rPr>
              <w:t>0.83, 1.24</w:t>
            </w:r>
          </w:p>
        </w:tc>
        <w:tc>
          <w:tcPr>
            <w:tcW w:w="954" w:type="dxa"/>
            <w:tcBorders>
              <w:top w:val="nil"/>
              <w:left w:val="nil"/>
              <w:bottom w:val="single" w:sz="8" w:space="0" w:color="auto"/>
              <w:right w:val="single" w:sz="8" w:space="0" w:color="auto"/>
            </w:tcBorders>
            <w:shd w:val="clear" w:color="auto" w:fill="auto"/>
            <w:vAlign w:val="center"/>
            <w:hideMark/>
          </w:tcPr>
          <w:p w14:paraId="10535BF7" w14:textId="77777777" w:rsidR="00183D1E" w:rsidRPr="00C51B38" w:rsidRDefault="00183D1E" w:rsidP="007D48DB">
            <w:pPr>
              <w:spacing w:after="0" w:line="240" w:lineRule="auto"/>
              <w:contextualSpacing/>
              <w:jc w:val="center"/>
              <w:rPr>
                <w:rFonts w:ascii="Arial" w:eastAsia="Times New Roman" w:hAnsi="Arial" w:cs="Arial"/>
                <w:color w:val="000000"/>
                <w:sz w:val="20"/>
                <w:szCs w:val="20"/>
              </w:rPr>
            </w:pPr>
            <w:r>
              <w:rPr>
                <w:rFonts w:ascii="Arial" w:eastAsia="Times New Roman" w:hAnsi="Arial" w:cs="Arial"/>
                <w:color w:val="000000"/>
                <w:sz w:val="20"/>
                <w:szCs w:val="20"/>
              </w:rPr>
              <w:t>0.86</w:t>
            </w:r>
          </w:p>
        </w:tc>
        <w:tc>
          <w:tcPr>
            <w:tcW w:w="954" w:type="dxa"/>
            <w:vMerge/>
            <w:tcBorders>
              <w:top w:val="nil"/>
              <w:left w:val="single" w:sz="8" w:space="0" w:color="auto"/>
              <w:bottom w:val="single" w:sz="8" w:space="0" w:color="000000"/>
              <w:right w:val="single" w:sz="8" w:space="0" w:color="auto"/>
            </w:tcBorders>
            <w:vAlign w:val="center"/>
            <w:hideMark/>
          </w:tcPr>
          <w:p w14:paraId="68FBD14B" w14:textId="77777777" w:rsidR="00183D1E" w:rsidRPr="00C51B38" w:rsidRDefault="00183D1E" w:rsidP="007D48DB">
            <w:pPr>
              <w:spacing w:after="0" w:line="240" w:lineRule="auto"/>
              <w:contextualSpacing/>
              <w:rPr>
                <w:rFonts w:ascii="Arial" w:eastAsia="Times New Roman" w:hAnsi="Arial" w:cs="Arial"/>
                <w:color w:val="000000"/>
                <w:sz w:val="20"/>
                <w:szCs w:val="20"/>
              </w:rPr>
            </w:pPr>
          </w:p>
        </w:tc>
      </w:tr>
      <w:tr w:rsidR="00183D1E" w:rsidRPr="00C51B38" w14:paraId="7A6808E5" w14:textId="77777777" w:rsidTr="007D48DB">
        <w:trPr>
          <w:trHeight w:val="315"/>
        </w:trPr>
        <w:tc>
          <w:tcPr>
            <w:tcW w:w="1663" w:type="dxa"/>
            <w:tcBorders>
              <w:top w:val="nil"/>
              <w:left w:val="single" w:sz="8" w:space="0" w:color="auto"/>
              <w:bottom w:val="single" w:sz="8" w:space="0" w:color="auto"/>
              <w:right w:val="single" w:sz="8" w:space="0" w:color="auto"/>
            </w:tcBorders>
            <w:shd w:val="clear" w:color="auto" w:fill="auto"/>
            <w:vAlign w:val="center"/>
            <w:hideMark/>
          </w:tcPr>
          <w:p w14:paraId="5018854E" w14:textId="77777777" w:rsidR="00183D1E" w:rsidRPr="00C51B38" w:rsidRDefault="00183D1E" w:rsidP="007D48DB">
            <w:pPr>
              <w:spacing w:after="0" w:line="240" w:lineRule="auto"/>
              <w:contextualSpacing/>
              <w:rPr>
                <w:rFonts w:ascii="Arial" w:eastAsia="Times New Roman" w:hAnsi="Arial" w:cs="Arial"/>
                <w:color w:val="000000"/>
                <w:sz w:val="20"/>
                <w:szCs w:val="20"/>
              </w:rPr>
            </w:pPr>
            <w:r w:rsidRPr="00C51B38">
              <w:rPr>
                <w:rFonts w:ascii="Arial" w:eastAsia="Times New Roman" w:hAnsi="Arial" w:cs="Arial"/>
                <w:color w:val="000000"/>
                <w:sz w:val="20"/>
                <w:szCs w:val="20"/>
              </w:rPr>
              <w:t>5-12</w:t>
            </w:r>
          </w:p>
        </w:tc>
        <w:tc>
          <w:tcPr>
            <w:tcW w:w="943" w:type="dxa"/>
            <w:tcBorders>
              <w:top w:val="nil"/>
              <w:left w:val="nil"/>
              <w:bottom w:val="single" w:sz="8" w:space="0" w:color="auto"/>
              <w:right w:val="single" w:sz="8" w:space="0" w:color="auto"/>
            </w:tcBorders>
            <w:shd w:val="clear" w:color="auto" w:fill="auto"/>
            <w:vAlign w:val="center"/>
            <w:hideMark/>
          </w:tcPr>
          <w:p w14:paraId="57BEE0A5" w14:textId="77777777" w:rsidR="00183D1E" w:rsidRPr="00C51B38" w:rsidRDefault="00183D1E" w:rsidP="007D48DB">
            <w:pPr>
              <w:spacing w:after="0" w:line="240" w:lineRule="auto"/>
              <w:contextualSpacing/>
              <w:jc w:val="center"/>
              <w:rPr>
                <w:rFonts w:ascii="Arial" w:eastAsia="Times New Roman" w:hAnsi="Arial" w:cs="Arial"/>
                <w:color w:val="000000"/>
                <w:sz w:val="20"/>
                <w:szCs w:val="20"/>
              </w:rPr>
            </w:pPr>
            <w:r>
              <w:rPr>
                <w:rFonts w:ascii="Arial" w:eastAsia="Times New Roman" w:hAnsi="Arial" w:cs="Arial"/>
                <w:color w:val="000000"/>
                <w:sz w:val="20"/>
                <w:szCs w:val="20"/>
              </w:rPr>
              <w:t>0.78</w:t>
            </w:r>
          </w:p>
        </w:tc>
        <w:tc>
          <w:tcPr>
            <w:tcW w:w="1117" w:type="dxa"/>
            <w:tcBorders>
              <w:top w:val="nil"/>
              <w:left w:val="nil"/>
              <w:bottom w:val="single" w:sz="8" w:space="0" w:color="auto"/>
              <w:right w:val="single" w:sz="8" w:space="0" w:color="auto"/>
            </w:tcBorders>
            <w:shd w:val="clear" w:color="auto" w:fill="auto"/>
            <w:vAlign w:val="center"/>
            <w:hideMark/>
          </w:tcPr>
          <w:p w14:paraId="50BCF594" w14:textId="77777777" w:rsidR="00183D1E" w:rsidRPr="00C51B38" w:rsidRDefault="00183D1E" w:rsidP="007D48DB">
            <w:pPr>
              <w:spacing w:after="0" w:line="240" w:lineRule="auto"/>
              <w:contextualSpacing/>
              <w:jc w:val="center"/>
              <w:rPr>
                <w:rFonts w:ascii="Arial" w:eastAsia="Times New Roman" w:hAnsi="Arial" w:cs="Arial"/>
                <w:color w:val="000000"/>
                <w:sz w:val="20"/>
                <w:szCs w:val="20"/>
              </w:rPr>
            </w:pPr>
            <w:r>
              <w:rPr>
                <w:rFonts w:ascii="Arial" w:eastAsia="Times New Roman" w:hAnsi="Arial" w:cs="Arial"/>
                <w:color w:val="000000"/>
                <w:sz w:val="20"/>
                <w:szCs w:val="20"/>
              </w:rPr>
              <w:t>0.63, 0.97</w:t>
            </w:r>
          </w:p>
        </w:tc>
        <w:tc>
          <w:tcPr>
            <w:tcW w:w="949" w:type="dxa"/>
            <w:tcBorders>
              <w:top w:val="nil"/>
              <w:left w:val="nil"/>
              <w:bottom w:val="single" w:sz="8" w:space="0" w:color="auto"/>
              <w:right w:val="single" w:sz="8" w:space="0" w:color="auto"/>
            </w:tcBorders>
            <w:shd w:val="clear" w:color="auto" w:fill="auto"/>
            <w:vAlign w:val="center"/>
            <w:hideMark/>
          </w:tcPr>
          <w:p w14:paraId="7C260E39" w14:textId="77777777" w:rsidR="00183D1E" w:rsidRPr="00C51B38" w:rsidRDefault="00183D1E" w:rsidP="007D48DB">
            <w:pPr>
              <w:spacing w:after="0" w:line="240" w:lineRule="auto"/>
              <w:contextualSpacing/>
              <w:jc w:val="center"/>
              <w:rPr>
                <w:rFonts w:ascii="Arial" w:eastAsia="Times New Roman" w:hAnsi="Arial" w:cs="Arial"/>
                <w:color w:val="000000"/>
                <w:sz w:val="20"/>
                <w:szCs w:val="20"/>
              </w:rPr>
            </w:pPr>
            <w:r w:rsidRPr="00C51B38">
              <w:rPr>
                <w:rFonts w:ascii="Arial" w:eastAsia="Times New Roman" w:hAnsi="Arial" w:cs="Arial"/>
                <w:color w:val="000000"/>
                <w:sz w:val="20"/>
                <w:szCs w:val="20"/>
              </w:rPr>
              <w:t>0.02</w:t>
            </w:r>
          </w:p>
        </w:tc>
        <w:tc>
          <w:tcPr>
            <w:tcW w:w="954" w:type="dxa"/>
            <w:vMerge/>
            <w:tcBorders>
              <w:top w:val="nil"/>
              <w:left w:val="single" w:sz="8" w:space="0" w:color="auto"/>
              <w:bottom w:val="single" w:sz="8" w:space="0" w:color="000000"/>
              <w:right w:val="single" w:sz="8" w:space="0" w:color="auto"/>
            </w:tcBorders>
            <w:vAlign w:val="center"/>
            <w:hideMark/>
          </w:tcPr>
          <w:p w14:paraId="5AFC8A48" w14:textId="77777777" w:rsidR="00183D1E" w:rsidRPr="00C51B38" w:rsidRDefault="00183D1E" w:rsidP="007D48DB">
            <w:pPr>
              <w:spacing w:after="0" w:line="240" w:lineRule="auto"/>
              <w:contextualSpacing/>
              <w:rPr>
                <w:rFonts w:ascii="Arial" w:eastAsia="Times New Roman" w:hAnsi="Arial" w:cs="Arial"/>
                <w:color w:val="000000"/>
                <w:sz w:val="20"/>
                <w:szCs w:val="20"/>
              </w:rPr>
            </w:pPr>
          </w:p>
        </w:tc>
        <w:tc>
          <w:tcPr>
            <w:tcW w:w="927" w:type="dxa"/>
            <w:tcBorders>
              <w:top w:val="nil"/>
              <w:left w:val="nil"/>
              <w:bottom w:val="single" w:sz="8" w:space="0" w:color="auto"/>
              <w:right w:val="single" w:sz="8" w:space="0" w:color="auto"/>
            </w:tcBorders>
            <w:shd w:val="clear" w:color="000000" w:fill="808080"/>
            <w:vAlign w:val="center"/>
            <w:hideMark/>
          </w:tcPr>
          <w:p w14:paraId="2551C373" w14:textId="77777777" w:rsidR="00183D1E" w:rsidRPr="00C51B38" w:rsidRDefault="00183D1E" w:rsidP="007D48DB">
            <w:pPr>
              <w:spacing w:after="0" w:line="240" w:lineRule="auto"/>
              <w:contextualSpacing/>
              <w:rPr>
                <w:rFonts w:ascii="Arial" w:eastAsia="Times New Roman" w:hAnsi="Arial" w:cs="Arial"/>
                <w:color w:val="000000"/>
                <w:sz w:val="20"/>
                <w:szCs w:val="20"/>
              </w:rPr>
            </w:pPr>
            <w:r w:rsidRPr="00C51B38">
              <w:rPr>
                <w:rFonts w:ascii="Arial" w:eastAsia="Times New Roman" w:hAnsi="Arial" w:cs="Arial"/>
                <w:color w:val="000000"/>
                <w:sz w:val="20"/>
                <w:szCs w:val="20"/>
              </w:rPr>
              <w:t> </w:t>
            </w:r>
          </w:p>
        </w:tc>
        <w:tc>
          <w:tcPr>
            <w:tcW w:w="1662" w:type="dxa"/>
            <w:tcBorders>
              <w:top w:val="nil"/>
              <w:left w:val="nil"/>
              <w:bottom w:val="single" w:sz="8" w:space="0" w:color="auto"/>
              <w:right w:val="single" w:sz="8" w:space="0" w:color="auto"/>
            </w:tcBorders>
            <w:shd w:val="clear" w:color="auto" w:fill="auto"/>
            <w:vAlign w:val="center"/>
            <w:hideMark/>
          </w:tcPr>
          <w:p w14:paraId="4CC3DDB5" w14:textId="77777777" w:rsidR="00183D1E" w:rsidRPr="00C51B38" w:rsidRDefault="00183D1E" w:rsidP="007D48DB">
            <w:pPr>
              <w:spacing w:after="0" w:line="240" w:lineRule="auto"/>
              <w:contextualSpacing/>
              <w:rPr>
                <w:rFonts w:ascii="Arial" w:eastAsia="Times New Roman" w:hAnsi="Arial" w:cs="Arial"/>
                <w:color w:val="000000"/>
                <w:sz w:val="20"/>
                <w:szCs w:val="20"/>
              </w:rPr>
            </w:pPr>
            <w:r w:rsidRPr="00C51B38">
              <w:rPr>
                <w:rFonts w:ascii="Arial" w:eastAsia="Times New Roman" w:hAnsi="Arial" w:cs="Arial"/>
                <w:color w:val="000000"/>
                <w:sz w:val="20"/>
                <w:szCs w:val="20"/>
              </w:rPr>
              <w:t>151-330</w:t>
            </w:r>
          </w:p>
        </w:tc>
        <w:tc>
          <w:tcPr>
            <w:tcW w:w="943" w:type="dxa"/>
            <w:tcBorders>
              <w:top w:val="nil"/>
              <w:left w:val="nil"/>
              <w:bottom w:val="single" w:sz="8" w:space="0" w:color="auto"/>
              <w:right w:val="single" w:sz="8" w:space="0" w:color="auto"/>
            </w:tcBorders>
            <w:shd w:val="clear" w:color="auto" w:fill="auto"/>
            <w:vAlign w:val="center"/>
            <w:hideMark/>
          </w:tcPr>
          <w:p w14:paraId="111D34CF" w14:textId="77777777" w:rsidR="00183D1E" w:rsidRPr="00C51B38" w:rsidRDefault="00183D1E" w:rsidP="007D48DB">
            <w:pPr>
              <w:spacing w:after="0" w:line="240" w:lineRule="auto"/>
              <w:contextualSpacing/>
              <w:jc w:val="center"/>
              <w:rPr>
                <w:rFonts w:ascii="Arial" w:eastAsia="Times New Roman" w:hAnsi="Arial" w:cs="Arial"/>
                <w:color w:val="000000"/>
                <w:sz w:val="20"/>
                <w:szCs w:val="20"/>
              </w:rPr>
            </w:pPr>
            <w:r>
              <w:rPr>
                <w:rFonts w:ascii="Arial" w:eastAsia="Times New Roman" w:hAnsi="Arial" w:cs="Arial"/>
                <w:color w:val="000000"/>
                <w:sz w:val="20"/>
                <w:szCs w:val="20"/>
              </w:rPr>
              <w:t>0.79</w:t>
            </w:r>
          </w:p>
        </w:tc>
        <w:tc>
          <w:tcPr>
            <w:tcW w:w="1174" w:type="dxa"/>
            <w:tcBorders>
              <w:top w:val="nil"/>
              <w:left w:val="nil"/>
              <w:bottom w:val="single" w:sz="8" w:space="0" w:color="auto"/>
              <w:right w:val="single" w:sz="8" w:space="0" w:color="auto"/>
            </w:tcBorders>
            <w:shd w:val="clear" w:color="auto" w:fill="auto"/>
            <w:vAlign w:val="center"/>
            <w:hideMark/>
          </w:tcPr>
          <w:p w14:paraId="287FAAB0" w14:textId="77777777" w:rsidR="00183D1E" w:rsidRPr="00C51B38" w:rsidRDefault="00183D1E" w:rsidP="007D48DB">
            <w:pPr>
              <w:spacing w:after="0" w:line="240" w:lineRule="auto"/>
              <w:contextualSpacing/>
              <w:jc w:val="center"/>
              <w:rPr>
                <w:rFonts w:ascii="Arial" w:eastAsia="Times New Roman" w:hAnsi="Arial" w:cs="Arial"/>
                <w:color w:val="000000"/>
                <w:sz w:val="20"/>
                <w:szCs w:val="20"/>
              </w:rPr>
            </w:pPr>
            <w:r>
              <w:rPr>
                <w:rFonts w:ascii="Arial" w:eastAsia="Times New Roman" w:hAnsi="Arial" w:cs="Arial"/>
                <w:color w:val="000000"/>
                <w:sz w:val="20"/>
                <w:szCs w:val="20"/>
              </w:rPr>
              <w:t>0.65, 0.98</w:t>
            </w:r>
          </w:p>
        </w:tc>
        <w:tc>
          <w:tcPr>
            <w:tcW w:w="954" w:type="dxa"/>
            <w:tcBorders>
              <w:top w:val="nil"/>
              <w:left w:val="nil"/>
              <w:bottom w:val="single" w:sz="8" w:space="0" w:color="auto"/>
              <w:right w:val="single" w:sz="8" w:space="0" w:color="auto"/>
            </w:tcBorders>
            <w:shd w:val="clear" w:color="auto" w:fill="auto"/>
            <w:vAlign w:val="center"/>
            <w:hideMark/>
          </w:tcPr>
          <w:p w14:paraId="44C3F256" w14:textId="77777777" w:rsidR="00183D1E" w:rsidRPr="00C51B38" w:rsidRDefault="00183D1E" w:rsidP="007D48DB">
            <w:pPr>
              <w:spacing w:after="0" w:line="240" w:lineRule="auto"/>
              <w:contextualSpacing/>
              <w:jc w:val="center"/>
              <w:rPr>
                <w:rFonts w:ascii="Arial" w:eastAsia="Times New Roman" w:hAnsi="Arial" w:cs="Arial"/>
                <w:color w:val="000000"/>
                <w:sz w:val="20"/>
                <w:szCs w:val="20"/>
              </w:rPr>
            </w:pPr>
            <w:r>
              <w:rPr>
                <w:rFonts w:ascii="Arial" w:eastAsia="Times New Roman" w:hAnsi="Arial" w:cs="Arial"/>
                <w:color w:val="000000"/>
                <w:sz w:val="20"/>
                <w:szCs w:val="20"/>
              </w:rPr>
              <w:t>0.03</w:t>
            </w:r>
          </w:p>
        </w:tc>
        <w:tc>
          <w:tcPr>
            <w:tcW w:w="954" w:type="dxa"/>
            <w:vMerge/>
            <w:tcBorders>
              <w:top w:val="nil"/>
              <w:left w:val="single" w:sz="8" w:space="0" w:color="auto"/>
              <w:bottom w:val="single" w:sz="8" w:space="0" w:color="000000"/>
              <w:right w:val="single" w:sz="8" w:space="0" w:color="auto"/>
            </w:tcBorders>
            <w:vAlign w:val="center"/>
            <w:hideMark/>
          </w:tcPr>
          <w:p w14:paraId="2C34A343" w14:textId="77777777" w:rsidR="00183D1E" w:rsidRPr="00C51B38" w:rsidRDefault="00183D1E" w:rsidP="007D48DB">
            <w:pPr>
              <w:spacing w:after="0" w:line="240" w:lineRule="auto"/>
              <w:contextualSpacing/>
              <w:rPr>
                <w:rFonts w:ascii="Arial" w:eastAsia="Times New Roman" w:hAnsi="Arial" w:cs="Arial"/>
                <w:color w:val="000000"/>
                <w:sz w:val="20"/>
                <w:szCs w:val="20"/>
              </w:rPr>
            </w:pPr>
          </w:p>
        </w:tc>
      </w:tr>
      <w:tr w:rsidR="00183D1E" w:rsidRPr="00C51B38" w14:paraId="5648156A" w14:textId="77777777" w:rsidTr="007D48DB">
        <w:trPr>
          <w:trHeight w:val="315"/>
        </w:trPr>
        <w:tc>
          <w:tcPr>
            <w:tcW w:w="1663" w:type="dxa"/>
            <w:tcBorders>
              <w:top w:val="nil"/>
              <w:left w:val="single" w:sz="8" w:space="0" w:color="auto"/>
              <w:bottom w:val="single" w:sz="8" w:space="0" w:color="auto"/>
              <w:right w:val="single" w:sz="8" w:space="0" w:color="auto"/>
            </w:tcBorders>
            <w:shd w:val="clear" w:color="auto" w:fill="auto"/>
            <w:vAlign w:val="center"/>
            <w:hideMark/>
          </w:tcPr>
          <w:p w14:paraId="042A24F1" w14:textId="77777777" w:rsidR="00183D1E" w:rsidRPr="00C51B38" w:rsidRDefault="00183D1E" w:rsidP="007D48DB">
            <w:pPr>
              <w:spacing w:after="0" w:line="240" w:lineRule="auto"/>
              <w:contextualSpacing/>
              <w:rPr>
                <w:rFonts w:ascii="Arial" w:eastAsia="Times New Roman" w:hAnsi="Arial" w:cs="Arial"/>
                <w:color w:val="000000"/>
                <w:sz w:val="20"/>
                <w:szCs w:val="20"/>
              </w:rPr>
            </w:pPr>
            <w:r w:rsidRPr="00C51B38">
              <w:rPr>
                <w:rFonts w:ascii="Arial" w:eastAsia="Times New Roman" w:hAnsi="Arial" w:cs="Arial"/>
                <w:color w:val="000000"/>
                <w:sz w:val="20"/>
                <w:szCs w:val="20"/>
              </w:rPr>
              <w:t>&gt;12</w:t>
            </w:r>
          </w:p>
        </w:tc>
        <w:tc>
          <w:tcPr>
            <w:tcW w:w="943" w:type="dxa"/>
            <w:tcBorders>
              <w:top w:val="nil"/>
              <w:left w:val="nil"/>
              <w:bottom w:val="single" w:sz="8" w:space="0" w:color="auto"/>
              <w:right w:val="single" w:sz="8" w:space="0" w:color="auto"/>
            </w:tcBorders>
            <w:shd w:val="clear" w:color="auto" w:fill="auto"/>
            <w:vAlign w:val="center"/>
            <w:hideMark/>
          </w:tcPr>
          <w:p w14:paraId="5FD7ECD1" w14:textId="77777777" w:rsidR="00183D1E" w:rsidRPr="00C51B38" w:rsidRDefault="00183D1E" w:rsidP="007D48DB">
            <w:pPr>
              <w:spacing w:after="0" w:line="240" w:lineRule="auto"/>
              <w:contextualSpacing/>
              <w:jc w:val="center"/>
              <w:rPr>
                <w:rFonts w:ascii="Arial" w:eastAsia="Times New Roman" w:hAnsi="Arial" w:cs="Arial"/>
                <w:color w:val="000000"/>
                <w:sz w:val="20"/>
                <w:szCs w:val="20"/>
              </w:rPr>
            </w:pPr>
            <w:r w:rsidRPr="00C51B38">
              <w:rPr>
                <w:rFonts w:ascii="Arial" w:eastAsia="Times New Roman" w:hAnsi="Arial" w:cs="Arial"/>
                <w:color w:val="000000"/>
                <w:sz w:val="20"/>
                <w:szCs w:val="20"/>
              </w:rPr>
              <w:t>0.67</w:t>
            </w:r>
          </w:p>
        </w:tc>
        <w:tc>
          <w:tcPr>
            <w:tcW w:w="1117" w:type="dxa"/>
            <w:tcBorders>
              <w:top w:val="nil"/>
              <w:left w:val="nil"/>
              <w:bottom w:val="single" w:sz="8" w:space="0" w:color="auto"/>
              <w:right w:val="single" w:sz="8" w:space="0" w:color="auto"/>
            </w:tcBorders>
            <w:shd w:val="clear" w:color="auto" w:fill="auto"/>
            <w:vAlign w:val="center"/>
            <w:hideMark/>
          </w:tcPr>
          <w:p w14:paraId="79A501C3" w14:textId="77777777" w:rsidR="00183D1E" w:rsidRPr="00C51B38" w:rsidRDefault="00183D1E" w:rsidP="007D48DB">
            <w:pPr>
              <w:spacing w:after="0" w:line="240" w:lineRule="auto"/>
              <w:contextualSpacing/>
              <w:jc w:val="center"/>
              <w:rPr>
                <w:rFonts w:ascii="Arial" w:eastAsia="Times New Roman" w:hAnsi="Arial" w:cs="Arial"/>
                <w:color w:val="000000"/>
                <w:sz w:val="20"/>
                <w:szCs w:val="20"/>
              </w:rPr>
            </w:pPr>
            <w:r>
              <w:rPr>
                <w:rFonts w:ascii="Arial" w:eastAsia="Times New Roman" w:hAnsi="Arial" w:cs="Arial"/>
                <w:color w:val="000000"/>
                <w:sz w:val="20"/>
                <w:szCs w:val="20"/>
              </w:rPr>
              <w:t>0.54, 0.83</w:t>
            </w:r>
          </w:p>
        </w:tc>
        <w:tc>
          <w:tcPr>
            <w:tcW w:w="949" w:type="dxa"/>
            <w:tcBorders>
              <w:top w:val="nil"/>
              <w:left w:val="nil"/>
              <w:bottom w:val="single" w:sz="8" w:space="0" w:color="auto"/>
              <w:right w:val="single" w:sz="8" w:space="0" w:color="auto"/>
            </w:tcBorders>
            <w:shd w:val="clear" w:color="auto" w:fill="auto"/>
            <w:vAlign w:val="center"/>
            <w:hideMark/>
          </w:tcPr>
          <w:p w14:paraId="4A418F00" w14:textId="1C61D1CC" w:rsidR="00183D1E" w:rsidRPr="00C51B38" w:rsidRDefault="00B25616" w:rsidP="007D48DB">
            <w:pPr>
              <w:spacing w:after="0" w:line="240" w:lineRule="auto"/>
              <w:contextualSpacing/>
              <w:jc w:val="center"/>
              <w:rPr>
                <w:rFonts w:ascii="Arial" w:eastAsia="Times New Roman" w:hAnsi="Arial" w:cs="Arial"/>
                <w:color w:val="000000"/>
                <w:sz w:val="20"/>
                <w:szCs w:val="20"/>
              </w:rPr>
            </w:pPr>
            <w:r>
              <w:rPr>
                <w:rFonts w:ascii="Arial" w:eastAsia="Times New Roman" w:hAnsi="Arial" w:cs="Arial"/>
                <w:color w:val="000000"/>
                <w:sz w:val="20"/>
                <w:szCs w:val="20"/>
              </w:rPr>
              <w:t>&lt;</w:t>
            </w:r>
            <w:r w:rsidR="004603D1">
              <w:rPr>
                <w:rFonts w:ascii="Arial" w:eastAsia="Times New Roman" w:hAnsi="Arial" w:cs="Arial"/>
                <w:color w:val="000000"/>
                <w:sz w:val="20"/>
                <w:szCs w:val="20"/>
              </w:rPr>
              <w:t>0.01</w:t>
            </w:r>
          </w:p>
        </w:tc>
        <w:tc>
          <w:tcPr>
            <w:tcW w:w="954" w:type="dxa"/>
            <w:vMerge/>
            <w:tcBorders>
              <w:top w:val="nil"/>
              <w:left w:val="single" w:sz="8" w:space="0" w:color="auto"/>
              <w:bottom w:val="single" w:sz="8" w:space="0" w:color="000000"/>
              <w:right w:val="single" w:sz="8" w:space="0" w:color="auto"/>
            </w:tcBorders>
            <w:vAlign w:val="center"/>
            <w:hideMark/>
          </w:tcPr>
          <w:p w14:paraId="5017C1E6" w14:textId="77777777" w:rsidR="00183D1E" w:rsidRPr="00C51B38" w:rsidRDefault="00183D1E" w:rsidP="007D48DB">
            <w:pPr>
              <w:spacing w:after="0" w:line="240" w:lineRule="auto"/>
              <w:contextualSpacing/>
              <w:rPr>
                <w:rFonts w:ascii="Arial" w:eastAsia="Times New Roman" w:hAnsi="Arial" w:cs="Arial"/>
                <w:color w:val="000000"/>
                <w:sz w:val="20"/>
                <w:szCs w:val="20"/>
              </w:rPr>
            </w:pPr>
          </w:p>
        </w:tc>
        <w:tc>
          <w:tcPr>
            <w:tcW w:w="927" w:type="dxa"/>
            <w:tcBorders>
              <w:top w:val="nil"/>
              <w:left w:val="nil"/>
              <w:bottom w:val="single" w:sz="8" w:space="0" w:color="auto"/>
              <w:right w:val="single" w:sz="8" w:space="0" w:color="auto"/>
            </w:tcBorders>
            <w:shd w:val="clear" w:color="000000" w:fill="808080"/>
            <w:vAlign w:val="center"/>
            <w:hideMark/>
          </w:tcPr>
          <w:p w14:paraId="3A7678A9" w14:textId="77777777" w:rsidR="00183D1E" w:rsidRPr="00C51B38" w:rsidRDefault="00183D1E" w:rsidP="007D48DB">
            <w:pPr>
              <w:spacing w:after="0" w:line="240" w:lineRule="auto"/>
              <w:contextualSpacing/>
              <w:rPr>
                <w:rFonts w:ascii="Arial" w:eastAsia="Times New Roman" w:hAnsi="Arial" w:cs="Arial"/>
                <w:color w:val="000000"/>
                <w:sz w:val="20"/>
                <w:szCs w:val="20"/>
              </w:rPr>
            </w:pPr>
            <w:r w:rsidRPr="00C51B38">
              <w:rPr>
                <w:rFonts w:ascii="Arial" w:eastAsia="Times New Roman" w:hAnsi="Arial" w:cs="Arial"/>
                <w:color w:val="000000"/>
                <w:sz w:val="20"/>
                <w:szCs w:val="20"/>
              </w:rPr>
              <w:t> </w:t>
            </w:r>
          </w:p>
        </w:tc>
        <w:tc>
          <w:tcPr>
            <w:tcW w:w="1662" w:type="dxa"/>
            <w:tcBorders>
              <w:top w:val="nil"/>
              <w:left w:val="nil"/>
              <w:bottom w:val="single" w:sz="8" w:space="0" w:color="auto"/>
              <w:right w:val="single" w:sz="8" w:space="0" w:color="auto"/>
            </w:tcBorders>
            <w:shd w:val="clear" w:color="auto" w:fill="auto"/>
            <w:vAlign w:val="center"/>
            <w:hideMark/>
          </w:tcPr>
          <w:p w14:paraId="6DFFB8A5" w14:textId="77777777" w:rsidR="00183D1E" w:rsidRPr="00C51B38" w:rsidRDefault="00183D1E" w:rsidP="007D48DB">
            <w:pPr>
              <w:spacing w:after="0" w:line="240" w:lineRule="auto"/>
              <w:contextualSpacing/>
              <w:rPr>
                <w:rFonts w:ascii="Arial" w:eastAsia="Times New Roman" w:hAnsi="Arial" w:cs="Arial"/>
                <w:color w:val="000000"/>
                <w:sz w:val="20"/>
                <w:szCs w:val="20"/>
              </w:rPr>
            </w:pPr>
            <w:r w:rsidRPr="00C51B38">
              <w:rPr>
                <w:rFonts w:ascii="Arial" w:eastAsia="Times New Roman" w:hAnsi="Arial" w:cs="Arial"/>
                <w:color w:val="000000"/>
                <w:sz w:val="20"/>
                <w:szCs w:val="20"/>
              </w:rPr>
              <w:t>&gt;330</w:t>
            </w:r>
          </w:p>
        </w:tc>
        <w:tc>
          <w:tcPr>
            <w:tcW w:w="943" w:type="dxa"/>
            <w:tcBorders>
              <w:top w:val="nil"/>
              <w:left w:val="nil"/>
              <w:bottom w:val="single" w:sz="8" w:space="0" w:color="auto"/>
              <w:right w:val="single" w:sz="8" w:space="0" w:color="auto"/>
            </w:tcBorders>
            <w:shd w:val="clear" w:color="auto" w:fill="auto"/>
            <w:vAlign w:val="center"/>
            <w:hideMark/>
          </w:tcPr>
          <w:p w14:paraId="065B7633" w14:textId="77777777" w:rsidR="00183D1E" w:rsidRPr="00C51B38" w:rsidRDefault="00183D1E" w:rsidP="007D48DB">
            <w:pPr>
              <w:spacing w:after="0" w:line="240" w:lineRule="auto"/>
              <w:contextualSpacing/>
              <w:jc w:val="center"/>
              <w:rPr>
                <w:rFonts w:ascii="Arial" w:eastAsia="Times New Roman" w:hAnsi="Arial" w:cs="Arial"/>
                <w:color w:val="000000"/>
                <w:sz w:val="20"/>
                <w:szCs w:val="20"/>
              </w:rPr>
            </w:pPr>
            <w:r>
              <w:rPr>
                <w:rFonts w:ascii="Arial" w:eastAsia="Times New Roman" w:hAnsi="Arial" w:cs="Arial"/>
                <w:color w:val="000000"/>
                <w:sz w:val="20"/>
                <w:szCs w:val="20"/>
              </w:rPr>
              <w:t>0.58</w:t>
            </w:r>
          </w:p>
        </w:tc>
        <w:tc>
          <w:tcPr>
            <w:tcW w:w="1174" w:type="dxa"/>
            <w:tcBorders>
              <w:top w:val="nil"/>
              <w:left w:val="nil"/>
              <w:bottom w:val="single" w:sz="8" w:space="0" w:color="auto"/>
              <w:right w:val="single" w:sz="8" w:space="0" w:color="auto"/>
            </w:tcBorders>
            <w:shd w:val="clear" w:color="auto" w:fill="auto"/>
            <w:vAlign w:val="center"/>
            <w:hideMark/>
          </w:tcPr>
          <w:p w14:paraId="7DD23780" w14:textId="77777777" w:rsidR="00183D1E" w:rsidRPr="00C51B38" w:rsidRDefault="00183D1E" w:rsidP="007D48DB">
            <w:pPr>
              <w:spacing w:after="0" w:line="240" w:lineRule="auto"/>
              <w:contextualSpacing/>
              <w:jc w:val="center"/>
              <w:rPr>
                <w:rFonts w:ascii="Arial" w:eastAsia="Times New Roman" w:hAnsi="Arial" w:cs="Arial"/>
                <w:color w:val="000000"/>
                <w:sz w:val="20"/>
                <w:szCs w:val="20"/>
              </w:rPr>
            </w:pPr>
            <w:r>
              <w:rPr>
                <w:rFonts w:ascii="Arial" w:eastAsia="Times New Roman" w:hAnsi="Arial" w:cs="Arial"/>
                <w:color w:val="000000"/>
                <w:sz w:val="20"/>
                <w:szCs w:val="20"/>
              </w:rPr>
              <w:t>0.48, 0.72</w:t>
            </w:r>
          </w:p>
        </w:tc>
        <w:tc>
          <w:tcPr>
            <w:tcW w:w="954" w:type="dxa"/>
            <w:tcBorders>
              <w:top w:val="nil"/>
              <w:left w:val="nil"/>
              <w:bottom w:val="single" w:sz="8" w:space="0" w:color="auto"/>
              <w:right w:val="single" w:sz="8" w:space="0" w:color="auto"/>
            </w:tcBorders>
            <w:shd w:val="clear" w:color="auto" w:fill="auto"/>
            <w:vAlign w:val="center"/>
            <w:hideMark/>
          </w:tcPr>
          <w:p w14:paraId="04A81374" w14:textId="4C81BD0F" w:rsidR="00183D1E" w:rsidRPr="00C51B38" w:rsidRDefault="00183D1E" w:rsidP="007D48DB">
            <w:pPr>
              <w:spacing w:after="0" w:line="240" w:lineRule="auto"/>
              <w:contextualSpacing/>
              <w:jc w:val="center"/>
              <w:rPr>
                <w:rFonts w:ascii="Arial" w:eastAsia="Times New Roman" w:hAnsi="Arial" w:cs="Arial"/>
                <w:color w:val="000000"/>
                <w:sz w:val="20"/>
                <w:szCs w:val="20"/>
              </w:rPr>
            </w:pPr>
            <w:r w:rsidRPr="00C51B38">
              <w:rPr>
                <w:rFonts w:ascii="Arial" w:eastAsia="Times New Roman" w:hAnsi="Arial" w:cs="Arial"/>
                <w:color w:val="000000"/>
                <w:sz w:val="20"/>
                <w:szCs w:val="20"/>
              </w:rPr>
              <w:t>&lt;</w:t>
            </w:r>
            <w:r w:rsidR="00B25616">
              <w:rPr>
                <w:rFonts w:ascii="Arial" w:eastAsia="Times New Roman" w:hAnsi="Arial" w:cs="Arial"/>
                <w:color w:val="000000"/>
                <w:sz w:val="20"/>
                <w:szCs w:val="20"/>
              </w:rPr>
              <w:t>0</w:t>
            </w:r>
            <w:r w:rsidRPr="00C51B38">
              <w:rPr>
                <w:rFonts w:ascii="Arial" w:eastAsia="Times New Roman" w:hAnsi="Arial" w:cs="Arial"/>
                <w:color w:val="000000"/>
                <w:sz w:val="20"/>
                <w:szCs w:val="20"/>
              </w:rPr>
              <w:t>.0001</w:t>
            </w:r>
          </w:p>
        </w:tc>
        <w:tc>
          <w:tcPr>
            <w:tcW w:w="954" w:type="dxa"/>
            <w:vMerge/>
            <w:tcBorders>
              <w:top w:val="nil"/>
              <w:left w:val="single" w:sz="8" w:space="0" w:color="auto"/>
              <w:bottom w:val="single" w:sz="8" w:space="0" w:color="000000"/>
              <w:right w:val="single" w:sz="8" w:space="0" w:color="auto"/>
            </w:tcBorders>
            <w:vAlign w:val="center"/>
            <w:hideMark/>
          </w:tcPr>
          <w:p w14:paraId="3EFEF69F" w14:textId="77777777" w:rsidR="00183D1E" w:rsidRPr="00C51B38" w:rsidRDefault="00183D1E" w:rsidP="007D48DB">
            <w:pPr>
              <w:spacing w:after="0" w:line="240" w:lineRule="auto"/>
              <w:contextualSpacing/>
              <w:rPr>
                <w:rFonts w:ascii="Arial" w:eastAsia="Times New Roman" w:hAnsi="Arial" w:cs="Arial"/>
                <w:color w:val="000000"/>
                <w:sz w:val="20"/>
                <w:szCs w:val="20"/>
              </w:rPr>
            </w:pPr>
          </w:p>
        </w:tc>
      </w:tr>
    </w:tbl>
    <w:p w14:paraId="266A73AD" w14:textId="139EB92E" w:rsidR="00183D1E" w:rsidRDefault="00183D1E" w:rsidP="00183D1E">
      <w:pPr>
        <w:spacing w:line="240" w:lineRule="auto"/>
        <w:contextualSpacing/>
        <w:rPr>
          <w:rFonts w:ascii="Arial" w:hAnsi="Arial" w:cs="Arial"/>
          <w:color w:val="000000" w:themeColor="text1"/>
          <w:sz w:val="18"/>
          <w:szCs w:val="18"/>
        </w:rPr>
      </w:pPr>
      <w:r w:rsidRPr="001F48AA">
        <w:rPr>
          <w:rFonts w:ascii="Calibri" w:eastAsia="Times New Roman" w:hAnsi="Calibri" w:cs="Times New Roman"/>
          <w:color w:val="000000"/>
          <w:sz w:val="18"/>
          <w:szCs w:val="18"/>
        </w:rPr>
        <w:t>*</w:t>
      </w:r>
      <w:r w:rsidR="00B81328">
        <w:rPr>
          <w:rFonts w:ascii="Calibri" w:eastAsia="Times New Roman" w:hAnsi="Calibri" w:cs="Times New Roman"/>
          <w:color w:val="000000"/>
          <w:sz w:val="18"/>
          <w:szCs w:val="18"/>
        </w:rPr>
        <w:t xml:space="preserve">Adjusted for age, </w:t>
      </w:r>
      <w:r w:rsidRPr="001F48AA">
        <w:rPr>
          <w:rFonts w:ascii="Calibri" w:eastAsia="Times New Roman" w:hAnsi="Calibri" w:cs="Times New Roman"/>
          <w:color w:val="000000"/>
          <w:sz w:val="18"/>
          <w:szCs w:val="18"/>
        </w:rPr>
        <w:t>CCI Comorbidity, hypogonadism, hypertension, muscular wasting and disuse atrophy, malaise and fatigue, chronic fatigue syndrome, other malaise and fatigue, osteoporosis, erectile dysfunction organic, depressive disorder, anterior pituitary disorder, decreased libido, use of insulin, use of statin, and</w:t>
      </w:r>
      <w:r w:rsidR="006D372A">
        <w:rPr>
          <w:rFonts w:ascii="Calibri" w:eastAsia="Times New Roman" w:hAnsi="Calibri" w:cs="Times New Roman"/>
          <w:color w:val="000000"/>
          <w:sz w:val="18"/>
          <w:szCs w:val="18"/>
        </w:rPr>
        <w:t xml:space="preserve"> </w:t>
      </w:r>
      <w:r w:rsidR="006D372A" w:rsidRPr="006D372A">
        <w:rPr>
          <w:rFonts w:ascii="Calibri" w:eastAsia="Times New Roman" w:hAnsi="Calibri" w:cs="Times New Roman"/>
          <w:b/>
          <w:color w:val="000000"/>
          <w:sz w:val="18"/>
          <w:szCs w:val="18"/>
        </w:rPr>
        <w:t xml:space="preserve">number of </w:t>
      </w:r>
      <w:r w:rsidRPr="006D372A">
        <w:rPr>
          <w:rFonts w:ascii="Calibri" w:eastAsia="Times New Roman" w:hAnsi="Calibri" w:cs="Times New Roman"/>
          <w:b/>
          <w:color w:val="000000"/>
          <w:sz w:val="18"/>
          <w:szCs w:val="18"/>
        </w:rPr>
        <w:t>PSA</w:t>
      </w:r>
      <w:r w:rsidR="006D372A" w:rsidRPr="006D372A">
        <w:rPr>
          <w:rFonts w:ascii="Calibri" w:eastAsia="Times New Roman" w:hAnsi="Calibri" w:cs="Times New Roman"/>
          <w:b/>
          <w:color w:val="000000"/>
          <w:sz w:val="18"/>
          <w:szCs w:val="18"/>
        </w:rPr>
        <w:t xml:space="preserve"> tests</w:t>
      </w:r>
      <w:r w:rsidRPr="001F48AA">
        <w:rPr>
          <w:rFonts w:ascii="Calibri" w:eastAsia="Times New Roman" w:hAnsi="Calibri" w:cs="Times New Roman"/>
          <w:color w:val="000000"/>
          <w:sz w:val="18"/>
          <w:szCs w:val="18"/>
        </w:rPr>
        <w:t xml:space="preserve"> were controlled in the model.</w:t>
      </w:r>
    </w:p>
    <w:p w14:paraId="3AE8B9FA" w14:textId="77777777" w:rsidR="00183D1E" w:rsidRPr="00183D1E" w:rsidRDefault="00183D1E" w:rsidP="00183D1E">
      <w:pPr>
        <w:tabs>
          <w:tab w:val="left" w:pos="1936"/>
        </w:tabs>
        <w:sectPr w:rsidR="00183D1E" w:rsidRPr="00183D1E" w:rsidSect="008565DA">
          <w:pgSz w:w="15840" w:h="12240" w:orient="landscape"/>
          <w:pgMar w:top="720" w:right="720" w:bottom="720" w:left="720" w:header="720" w:footer="720" w:gutter="0"/>
          <w:cols w:space="720"/>
          <w:docGrid w:linePitch="360"/>
        </w:sectPr>
      </w:pPr>
    </w:p>
    <w:p w14:paraId="5A29A950" w14:textId="2B903BA0" w:rsidR="00D7412B" w:rsidRPr="001A304D" w:rsidRDefault="00D7412B" w:rsidP="00D7412B">
      <w:pPr>
        <w:spacing w:line="240" w:lineRule="auto"/>
        <w:contextualSpacing/>
        <w:rPr>
          <w:rFonts w:ascii="Arial" w:hAnsi="Arial" w:cs="Arial"/>
        </w:rPr>
      </w:pPr>
      <w:r>
        <w:rPr>
          <w:rFonts w:ascii="Arial" w:hAnsi="Arial" w:cs="Arial"/>
        </w:rPr>
        <w:lastRenderedPageBreak/>
        <w:t>Ta</w:t>
      </w:r>
      <w:r w:rsidR="008565DA">
        <w:rPr>
          <w:rFonts w:ascii="Arial" w:hAnsi="Arial" w:cs="Arial"/>
        </w:rPr>
        <w:t>ble 3</w:t>
      </w:r>
      <w:r w:rsidRPr="001A304D">
        <w:rPr>
          <w:rFonts w:ascii="Arial" w:hAnsi="Arial" w:cs="Arial"/>
        </w:rPr>
        <w:t>. Multivariable</w:t>
      </w:r>
      <w:r>
        <w:rPr>
          <w:rFonts w:ascii="Arial" w:hAnsi="Arial" w:cs="Arial"/>
          <w:vertAlign w:val="superscript"/>
        </w:rPr>
        <w:t>*</w:t>
      </w:r>
      <w:r w:rsidRPr="001A304D">
        <w:rPr>
          <w:rFonts w:ascii="Arial" w:hAnsi="Arial" w:cs="Arial"/>
        </w:rPr>
        <w:t xml:space="preserve"> association of </w:t>
      </w:r>
      <w:proofErr w:type="spellStart"/>
      <w:r w:rsidRPr="001A304D">
        <w:rPr>
          <w:rFonts w:ascii="Arial" w:hAnsi="Arial" w:cs="Arial"/>
        </w:rPr>
        <w:t>TTh</w:t>
      </w:r>
      <w:proofErr w:type="spellEnd"/>
      <w:r w:rsidRPr="001A304D">
        <w:rPr>
          <w:rFonts w:ascii="Arial" w:hAnsi="Arial" w:cs="Arial"/>
        </w:rPr>
        <w:t xml:space="preserve"> use (injection and gel) with prostate cancer stratified by diabetes status (at baseline), </w:t>
      </w:r>
      <w:r w:rsidRPr="001A304D">
        <w:rPr>
          <w:rFonts w:ascii="Arial" w:hAnsi="Arial" w:cs="Arial"/>
          <w:color w:val="000000" w:themeColor="text1"/>
        </w:rPr>
        <w:t xml:space="preserve">IBM </w:t>
      </w:r>
      <w:proofErr w:type="spellStart"/>
      <w:r w:rsidRPr="001A304D">
        <w:rPr>
          <w:rFonts w:ascii="Arial" w:hAnsi="Arial" w:cs="Arial"/>
          <w:color w:val="000000" w:themeColor="text1"/>
        </w:rPr>
        <w:t>MarketScan</w:t>
      </w:r>
      <w:proofErr w:type="spellEnd"/>
      <w:r w:rsidRPr="001A304D">
        <w:rPr>
          <w:rFonts w:ascii="Arial" w:hAnsi="Arial" w:cs="Arial"/>
          <w:color w:val="000000" w:themeColor="text1"/>
        </w:rPr>
        <w:t>® Commercial Database, 2011 to 2014</w:t>
      </w:r>
    </w:p>
    <w:tbl>
      <w:tblPr>
        <w:tblStyle w:val="TableGrid"/>
        <w:tblW w:w="0" w:type="auto"/>
        <w:tblLook w:val="04A0" w:firstRow="1" w:lastRow="0" w:firstColumn="1" w:lastColumn="0" w:noHBand="0" w:noVBand="1"/>
      </w:tblPr>
      <w:tblGrid>
        <w:gridCol w:w="2158"/>
        <w:gridCol w:w="786"/>
        <w:gridCol w:w="923"/>
        <w:gridCol w:w="992"/>
        <w:gridCol w:w="1281"/>
        <w:gridCol w:w="306"/>
        <w:gridCol w:w="2158"/>
        <w:gridCol w:w="786"/>
        <w:gridCol w:w="923"/>
        <w:gridCol w:w="1082"/>
        <w:gridCol w:w="1373"/>
      </w:tblGrid>
      <w:tr w:rsidR="00D7412B" w14:paraId="19D7DAB0" w14:textId="77777777" w:rsidTr="007D48DB">
        <w:trPr>
          <w:trHeight w:val="511"/>
        </w:trPr>
        <w:tc>
          <w:tcPr>
            <w:tcW w:w="2158" w:type="dxa"/>
          </w:tcPr>
          <w:p w14:paraId="0B513889" w14:textId="77777777" w:rsidR="00D7412B" w:rsidRPr="00A27CAA" w:rsidRDefault="00D7412B" w:rsidP="007D48DB">
            <w:pPr>
              <w:contextualSpacing/>
              <w:rPr>
                <w:rFonts w:ascii="Arial" w:eastAsia="Times New Roman" w:hAnsi="Arial" w:cs="Arial"/>
                <w:b/>
                <w:bCs/>
                <w:color w:val="000000"/>
                <w:sz w:val="20"/>
                <w:szCs w:val="20"/>
              </w:rPr>
            </w:pPr>
          </w:p>
        </w:tc>
        <w:tc>
          <w:tcPr>
            <w:tcW w:w="3982" w:type="dxa"/>
            <w:gridSpan w:val="4"/>
          </w:tcPr>
          <w:p w14:paraId="45F28469" w14:textId="77777777" w:rsidR="00D7412B" w:rsidRDefault="00D7412B" w:rsidP="007D48DB">
            <w:pPr>
              <w:contextualSpacing/>
              <w:jc w:val="center"/>
              <w:rPr>
                <w:rFonts w:ascii="Arial" w:eastAsia="Times New Roman" w:hAnsi="Arial" w:cs="Arial"/>
                <w:b/>
                <w:bCs/>
                <w:color w:val="000000"/>
                <w:sz w:val="20"/>
                <w:szCs w:val="20"/>
              </w:rPr>
            </w:pPr>
            <w:r>
              <w:rPr>
                <w:rFonts w:ascii="Arial" w:eastAsia="Times New Roman" w:hAnsi="Arial" w:cs="Arial"/>
                <w:b/>
                <w:bCs/>
                <w:color w:val="000000"/>
                <w:sz w:val="20"/>
                <w:szCs w:val="20"/>
              </w:rPr>
              <w:t>Diabetic Patients</w:t>
            </w:r>
          </w:p>
          <w:p w14:paraId="03CE832B" w14:textId="77777777" w:rsidR="00D7412B" w:rsidRPr="00A27CAA" w:rsidRDefault="00D7412B" w:rsidP="007D48DB">
            <w:pPr>
              <w:contextualSpacing/>
              <w:jc w:val="center"/>
              <w:rPr>
                <w:rFonts w:ascii="Arial" w:eastAsia="Times New Roman" w:hAnsi="Arial" w:cs="Arial"/>
                <w:b/>
                <w:bCs/>
                <w:color w:val="000000"/>
                <w:sz w:val="20"/>
                <w:szCs w:val="20"/>
              </w:rPr>
            </w:pPr>
            <w:r>
              <w:rPr>
                <w:rFonts w:ascii="Arial" w:eastAsia="Times New Roman" w:hAnsi="Arial" w:cs="Arial"/>
                <w:b/>
                <w:bCs/>
                <w:color w:val="000000"/>
                <w:sz w:val="20"/>
                <w:szCs w:val="20"/>
              </w:rPr>
              <w:t>N=19,844</w:t>
            </w:r>
          </w:p>
        </w:tc>
        <w:tc>
          <w:tcPr>
            <w:tcW w:w="306" w:type="dxa"/>
            <w:shd w:val="clear" w:color="auto" w:fill="808080" w:themeFill="background1" w:themeFillShade="80"/>
          </w:tcPr>
          <w:p w14:paraId="248AC5FD" w14:textId="77777777" w:rsidR="00D7412B" w:rsidRPr="00A27CAA" w:rsidRDefault="00D7412B" w:rsidP="007D48DB">
            <w:pPr>
              <w:contextualSpacing/>
              <w:rPr>
                <w:rFonts w:ascii="Arial" w:hAnsi="Arial" w:cs="Arial"/>
                <w:color w:val="000000" w:themeColor="text1"/>
                <w:sz w:val="20"/>
                <w:szCs w:val="20"/>
              </w:rPr>
            </w:pPr>
          </w:p>
        </w:tc>
        <w:tc>
          <w:tcPr>
            <w:tcW w:w="2158" w:type="dxa"/>
          </w:tcPr>
          <w:p w14:paraId="7ADA4BAE" w14:textId="77777777" w:rsidR="00D7412B" w:rsidRPr="00A27CAA" w:rsidRDefault="00D7412B" w:rsidP="007D48DB">
            <w:pPr>
              <w:contextualSpacing/>
              <w:rPr>
                <w:rFonts w:ascii="Arial" w:eastAsia="Times New Roman" w:hAnsi="Arial" w:cs="Arial"/>
                <w:b/>
                <w:bCs/>
                <w:color w:val="000000"/>
                <w:sz w:val="20"/>
                <w:szCs w:val="20"/>
              </w:rPr>
            </w:pPr>
          </w:p>
        </w:tc>
        <w:tc>
          <w:tcPr>
            <w:tcW w:w="4164" w:type="dxa"/>
            <w:gridSpan w:val="4"/>
          </w:tcPr>
          <w:p w14:paraId="23964B13" w14:textId="77777777" w:rsidR="00D7412B" w:rsidRDefault="00D7412B" w:rsidP="007D48DB">
            <w:pPr>
              <w:contextualSpacing/>
              <w:jc w:val="center"/>
              <w:rPr>
                <w:rFonts w:ascii="Arial" w:eastAsia="Times New Roman" w:hAnsi="Arial" w:cs="Arial"/>
                <w:b/>
                <w:bCs/>
                <w:color w:val="000000"/>
                <w:sz w:val="20"/>
                <w:szCs w:val="20"/>
              </w:rPr>
            </w:pPr>
            <w:r>
              <w:rPr>
                <w:rFonts w:ascii="Arial" w:eastAsia="Times New Roman" w:hAnsi="Arial" w:cs="Arial"/>
                <w:b/>
                <w:bCs/>
                <w:color w:val="000000"/>
                <w:sz w:val="20"/>
                <w:szCs w:val="20"/>
              </w:rPr>
              <w:t>Diabetic Patients</w:t>
            </w:r>
          </w:p>
          <w:p w14:paraId="57CACAED" w14:textId="77777777" w:rsidR="00D7412B" w:rsidRPr="00A27CAA" w:rsidRDefault="00D7412B" w:rsidP="007D48DB">
            <w:pPr>
              <w:contextualSpacing/>
              <w:jc w:val="center"/>
              <w:rPr>
                <w:rFonts w:ascii="Arial" w:eastAsia="Times New Roman" w:hAnsi="Arial" w:cs="Arial"/>
                <w:b/>
                <w:bCs/>
                <w:color w:val="000000"/>
                <w:sz w:val="20"/>
                <w:szCs w:val="20"/>
              </w:rPr>
            </w:pPr>
            <w:r>
              <w:rPr>
                <w:rFonts w:ascii="Arial" w:eastAsia="Times New Roman" w:hAnsi="Arial" w:cs="Arial"/>
                <w:b/>
                <w:bCs/>
                <w:color w:val="000000"/>
                <w:sz w:val="20"/>
                <w:szCs w:val="20"/>
              </w:rPr>
              <w:t>N=27,309</w:t>
            </w:r>
          </w:p>
        </w:tc>
      </w:tr>
      <w:tr w:rsidR="00D7412B" w14:paraId="74D7D3BC" w14:textId="77777777" w:rsidTr="007D48DB">
        <w:trPr>
          <w:trHeight w:val="511"/>
        </w:trPr>
        <w:tc>
          <w:tcPr>
            <w:tcW w:w="2158" w:type="dxa"/>
          </w:tcPr>
          <w:p w14:paraId="08ED5DB2" w14:textId="77777777" w:rsidR="00D7412B" w:rsidRPr="00A27CAA" w:rsidRDefault="00D7412B" w:rsidP="007D48DB">
            <w:pPr>
              <w:contextualSpacing/>
              <w:rPr>
                <w:rFonts w:ascii="Arial" w:eastAsia="Times New Roman" w:hAnsi="Arial" w:cs="Arial"/>
                <w:b/>
                <w:bCs/>
                <w:color w:val="000000"/>
                <w:sz w:val="20"/>
                <w:szCs w:val="20"/>
              </w:rPr>
            </w:pPr>
            <w:r w:rsidRPr="00A27CAA">
              <w:rPr>
                <w:rFonts w:ascii="Arial" w:eastAsia="Times New Roman" w:hAnsi="Arial" w:cs="Arial"/>
                <w:b/>
                <w:bCs/>
                <w:color w:val="000000"/>
                <w:sz w:val="20"/>
                <w:szCs w:val="20"/>
              </w:rPr>
              <w:t>Characteristics</w:t>
            </w:r>
          </w:p>
          <w:p w14:paraId="15301B48" w14:textId="77777777" w:rsidR="00D7412B" w:rsidRPr="006923B1" w:rsidRDefault="00D7412B" w:rsidP="007D48DB">
            <w:pPr>
              <w:contextualSpacing/>
              <w:rPr>
                <w:rFonts w:ascii="Arial" w:eastAsia="Times New Roman" w:hAnsi="Arial" w:cs="Arial"/>
                <w:b/>
                <w:bCs/>
                <w:color w:val="000000"/>
                <w:sz w:val="20"/>
                <w:szCs w:val="20"/>
              </w:rPr>
            </w:pPr>
            <w:proofErr w:type="spellStart"/>
            <w:r w:rsidRPr="00A27CAA">
              <w:rPr>
                <w:rFonts w:ascii="Arial" w:eastAsia="Times New Roman" w:hAnsi="Arial" w:cs="Arial"/>
                <w:b/>
                <w:bCs/>
                <w:color w:val="000000"/>
                <w:sz w:val="20"/>
                <w:szCs w:val="20"/>
              </w:rPr>
              <w:t>TTh</w:t>
            </w:r>
            <w:proofErr w:type="spellEnd"/>
            <w:r w:rsidRPr="00A27CAA">
              <w:rPr>
                <w:rFonts w:ascii="Arial" w:eastAsia="Times New Roman" w:hAnsi="Arial" w:cs="Arial"/>
                <w:b/>
                <w:bCs/>
                <w:color w:val="000000"/>
                <w:sz w:val="20"/>
                <w:szCs w:val="20"/>
              </w:rPr>
              <w:t xml:space="preserve"> injections</w:t>
            </w:r>
          </w:p>
        </w:tc>
        <w:tc>
          <w:tcPr>
            <w:tcW w:w="786" w:type="dxa"/>
          </w:tcPr>
          <w:p w14:paraId="719353AC" w14:textId="77777777" w:rsidR="00D7412B" w:rsidRPr="00A27CAA" w:rsidRDefault="00D7412B" w:rsidP="007D48DB">
            <w:pPr>
              <w:contextualSpacing/>
              <w:rPr>
                <w:rFonts w:ascii="Arial" w:hAnsi="Arial" w:cs="Arial"/>
                <w:color w:val="000000" w:themeColor="text1"/>
                <w:sz w:val="20"/>
                <w:szCs w:val="20"/>
              </w:rPr>
            </w:pPr>
            <w:r w:rsidRPr="00A27CAA">
              <w:rPr>
                <w:rFonts w:ascii="Arial" w:eastAsia="Times New Roman" w:hAnsi="Arial" w:cs="Arial"/>
                <w:b/>
                <w:bCs/>
                <w:color w:val="000000"/>
                <w:sz w:val="20"/>
                <w:szCs w:val="20"/>
              </w:rPr>
              <w:t>HR</w:t>
            </w:r>
          </w:p>
        </w:tc>
        <w:tc>
          <w:tcPr>
            <w:tcW w:w="923" w:type="dxa"/>
          </w:tcPr>
          <w:p w14:paraId="3BFDE85E" w14:textId="77777777" w:rsidR="00D7412B" w:rsidRPr="00A27CAA" w:rsidRDefault="00D7412B" w:rsidP="007D48DB">
            <w:pPr>
              <w:contextualSpacing/>
              <w:rPr>
                <w:rFonts w:ascii="Arial" w:hAnsi="Arial" w:cs="Arial"/>
                <w:color w:val="000000" w:themeColor="text1"/>
                <w:sz w:val="20"/>
                <w:szCs w:val="20"/>
              </w:rPr>
            </w:pPr>
            <w:r w:rsidRPr="00A27CAA">
              <w:rPr>
                <w:rFonts w:ascii="Arial" w:eastAsia="Times New Roman" w:hAnsi="Arial" w:cs="Arial"/>
                <w:b/>
                <w:bCs/>
                <w:color w:val="000000"/>
                <w:sz w:val="20"/>
                <w:szCs w:val="20"/>
              </w:rPr>
              <w:t>95% CI</w:t>
            </w:r>
          </w:p>
        </w:tc>
        <w:tc>
          <w:tcPr>
            <w:tcW w:w="992" w:type="dxa"/>
          </w:tcPr>
          <w:p w14:paraId="16C833CB" w14:textId="77777777" w:rsidR="00D7412B" w:rsidRPr="00A27CAA" w:rsidRDefault="00D7412B" w:rsidP="007D48DB">
            <w:pPr>
              <w:contextualSpacing/>
              <w:rPr>
                <w:rFonts w:ascii="Arial" w:hAnsi="Arial" w:cs="Arial"/>
                <w:color w:val="000000" w:themeColor="text1"/>
                <w:sz w:val="20"/>
                <w:szCs w:val="20"/>
              </w:rPr>
            </w:pPr>
            <w:r w:rsidRPr="00A27CAA">
              <w:rPr>
                <w:rFonts w:ascii="Arial" w:eastAsia="Times New Roman" w:hAnsi="Arial" w:cs="Arial"/>
                <w:b/>
                <w:bCs/>
                <w:color w:val="000000"/>
                <w:sz w:val="20"/>
                <w:szCs w:val="20"/>
              </w:rPr>
              <w:t>P-value</w:t>
            </w:r>
          </w:p>
        </w:tc>
        <w:tc>
          <w:tcPr>
            <w:tcW w:w="1280" w:type="dxa"/>
          </w:tcPr>
          <w:p w14:paraId="1977BDD4" w14:textId="77777777" w:rsidR="00D7412B" w:rsidRPr="00A27CAA" w:rsidRDefault="00D7412B" w:rsidP="007D48DB">
            <w:pPr>
              <w:contextualSpacing/>
              <w:rPr>
                <w:rFonts w:ascii="Arial" w:hAnsi="Arial" w:cs="Arial"/>
                <w:color w:val="000000" w:themeColor="text1"/>
                <w:sz w:val="20"/>
                <w:szCs w:val="20"/>
              </w:rPr>
            </w:pPr>
            <w:r w:rsidRPr="00A27CAA">
              <w:rPr>
                <w:rFonts w:ascii="Arial" w:eastAsia="Times New Roman" w:hAnsi="Arial" w:cs="Arial"/>
                <w:b/>
                <w:bCs/>
                <w:color w:val="000000"/>
                <w:sz w:val="20"/>
                <w:szCs w:val="20"/>
              </w:rPr>
              <w:t>P-trend</w:t>
            </w:r>
          </w:p>
        </w:tc>
        <w:tc>
          <w:tcPr>
            <w:tcW w:w="306" w:type="dxa"/>
            <w:shd w:val="clear" w:color="auto" w:fill="808080" w:themeFill="background1" w:themeFillShade="80"/>
          </w:tcPr>
          <w:p w14:paraId="21BA21A5" w14:textId="77777777" w:rsidR="00D7412B" w:rsidRPr="00A27CAA" w:rsidRDefault="00D7412B" w:rsidP="007D48DB">
            <w:pPr>
              <w:contextualSpacing/>
              <w:rPr>
                <w:rFonts w:ascii="Arial" w:hAnsi="Arial" w:cs="Arial"/>
                <w:color w:val="000000" w:themeColor="text1"/>
                <w:sz w:val="20"/>
                <w:szCs w:val="20"/>
              </w:rPr>
            </w:pPr>
          </w:p>
        </w:tc>
        <w:tc>
          <w:tcPr>
            <w:tcW w:w="2158" w:type="dxa"/>
          </w:tcPr>
          <w:p w14:paraId="7CA9702F" w14:textId="77777777" w:rsidR="00D7412B" w:rsidRPr="00A27CAA" w:rsidRDefault="00D7412B" w:rsidP="007D48DB">
            <w:pPr>
              <w:contextualSpacing/>
              <w:rPr>
                <w:rFonts w:ascii="Arial" w:eastAsia="Times New Roman" w:hAnsi="Arial" w:cs="Arial"/>
                <w:b/>
                <w:bCs/>
                <w:color w:val="000000"/>
                <w:sz w:val="20"/>
                <w:szCs w:val="20"/>
              </w:rPr>
            </w:pPr>
            <w:r w:rsidRPr="00A27CAA">
              <w:rPr>
                <w:rFonts w:ascii="Arial" w:eastAsia="Times New Roman" w:hAnsi="Arial" w:cs="Arial"/>
                <w:b/>
                <w:bCs/>
                <w:color w:val="000000"/>
                <w:sz w:val="20"/>
                <w:szCs w:val="20"/>
              </w:rPr>
              <w:t>Characteristics</w:t>
            </w:r>
          </w:p>
          <w:p w14:paraId="0B41B297" w14:textId="77777777" w:rsidR="00D7412B" w:rsidRPr="006923B1" w:rsidRDefault="00D7412B" w:rsidP="007D48DB">
            <w:pPr>
              <w:contextualSpacing/>
              <w:rPr>
                <w:rFonts w:ascii="Arial" w:eastAsia="Times New Roman" w:hAnsi="Arial" w:cs="Arial"/>
                <w:b/>
                <w:bCs/>
                <w:color w:val="000000"/>
                <w:sz w:val="20"/>
                <w:szCs w:val="20"/>
              </w:rPr>
            </w:pPr>
            <w:proofErr w:type="spellStart"/>
            <w:r w:rsidRPr="00A27CAA">
              <w:rPr>
                <w:rFonts w:ascii="Arial" w:eastAsia="Times New Roman" w:hAnsi="Arial" w:cs="Arial"/>
                <w:b/>
                <w:bCs/>
                <w:color w:val="000000"/>
                <w:sz w:val="20"/>
                <w:szCs w:val="20"/>
              </w:rPr>
              <w:t>TTh</w:t>
            </w:r>
            <w:proofErr w:type="spellEnd"/>
            <w:r w:rsidRPr="00A27CAA">
              <w:rPr>
                <w:rFonts w:ascii="Arial" w:eastAsia="Times New Roman" w:hAnsi="Arial" w:cs="Arial"/>
                <w:b/>
                <w:bCs/>
                <w:color w:val="000000"/>
                <w:sz w:val="20"/>
                <w:szCs w:val="20"/>
              </w:rPr>
              <w:t xml:space="preserve"> gels </w:t>
            </w:r>
          </w:p>
        </w:tc>
        <w:tc>
          <w:tcPr>
            <w:tcW w:w="786" w:type="dxa"/>
          </w:tcPr>
          <w:p w14:paraId="726CF38A" w14:textId="77777777" w:rsidR="00D7412B" w:rsidRPr="00A27CAA" w:rsidRDefault="00D7412B" w:rsidP="007D48DB">
            <w:pPr>
              <w:contextualSpacing/>
              <w:rPr>
                <w:rFonts w:ascii="Arial" w:hAnsi="Arial" w:cs="Arial"/>
                <w:color w:val="000000" w:themeColor="text1"/>
                <w:sz w:val="20"/>
                <w:szCs w:val="20"/>
              </w:rPr>
            </w:pPr>
            <w:r w:rsidRPr="00A27CAA">
              <w:rPr>
                <w:rFonts w:ascii="Arial" w:eastAsia="Times New Roman" w:hAnsi="Arial" w:cs="Arial"/>
                <w:b/>
                <w:bCs/>
                <w:color w:val="000000"/>
                <w:sz w:val="20"/>
                <w:szCs w:val="20"/>
              </w:rPr>
              <w:t>HR</w:t>
            </w:r>
          </w:p>
        </w:tc>
        <w:tc>
          <w:tcPr>
            <w:tcW w:w="923" w:type="dxa"/>
          </w:tcPr>
          <w:p w14:paraId="58C7E72C" w14:textId="77777777" w:rsidR="00D7412B" w:rsidRPr="00A27CAA" w:rsidRDefault="00D7412B" w:rsidP="007D48DB">
            <w:pPr>
              <w:contextualSpacing/>
              <w:rPr>
                <w:rFonts w:ascii="Arial" w:hAnsi="Arial" w:cs="Arial"/>
                <w:color w:val="000000" w:themeColor="text1"/>
                <w:sz w:val="20"/>
                <w:szCs w:val="20"/>
              </w:rPr>
            </w:pPr>
            <w:r w:rsidRPr="00A27CAA">
              <w:rPr>
                <w:rFonts w:ascii="Arial" w:eastAsia="Times New Roman" w:hAnsi="Arial" w:cs="Arial"/>
                <w:b/>
                <w:bCs/>
                <w:color w:val="000000"/>
                <w:sz w:val="20"/>
                <w:szCs w:val="20"/>
              </w:rPr>
              <w:t>95% CI</w:t>
            </w:r>
          </w:p>
        </w:tc>
        <w:tc>
          <w:tcPr>
            <w:tcW w:w="1082" w:type="dxa"/>
          </w:tcPr>
          <w:p w14:paraId="07FC6E83" w14:textId="77777777" w:rsidR="00D7412B" w:rsidRPr="00A27CAA" w:rsidRDefault="00D7412B" w:rsidP="007D48DB">
            <w:pPr>
              <w:contextualSpacing/>
              <w:rPr>
                <w:rFonts w:ascii="Arial" w:hAnsi="Arial" w:cs="Arial"/>
                <w:color w:val="000000" w:themeColor="text1"/>
                <w:sz w:val="20"/>
                <w:szCs w:val="20"/>
              </w:rPr>
            </w:pPr>
            <w:r w:rsidRPr="00A27CAA">
              <w:rPr>
                <w:rFonts w:ascii="Arial" w:eastAsia="Times New Roman" w:hAnsi="Arial" w:cs="Arial"/>
                <w:b/>
                <w:bCs/>
                <w:color w:val="000000"/>
                <w:sz w:val="20"/>
                <w:szCs w:val="20"/>
              </w:rPr>
              <w:t>P-value</w:t>
            </w:r>
          </w:p>
        </w:tc>
        <w:tc>
          <w:tcPr>
            <w:tcW w:w="1371" w:type="dxa"/>
          </w:tcPr>
          <w:p w14:paraId="7A283DCD" w14:textId="77777777" w:rsidR="00D7412B" w:rsidRPr="00A27CAA" w:rsidRDefault="00D7412B" w:rsidP="007D48DB">
            <w:pPr>
              <w:contextualSpacing/>
              <w:rPr>
                <w:rFonts w:ascii="Arial" w:hAnsi="Arial" w:cs="Arial"/>
                <w:color w:val="000000" w:themeColor="text1"/>
                <w:sz w:val="20"/>
                <w:szCs w:val="20"/>
              </w:rPr>
            </w:pPr>
            <w:r w:rsidRPr="00A27CAA">
              <w:rPr>
                <w:rFonts w:ascii="Arial" w:eastAsia="Times New Roman" w:hAnsi="Arial" w:cs="Arial"/>
                <w:b/>
                <w:bCs/>
                <w:color w:val="000000"/>
                <w:sz w:val="20"/>
                <w:szCs w:val="20"/>
              </w:rPr>
              <w:t>P-trend</w:t>
            </w:r>
          </w:p>
        </w:tc>
      </w:tr>
      <w:tr w:rsidR="00D7412B" w14:paraId="71ABE48A" w14:textId="77777777" w:rsidTr="007D48DB">
        <w:trPr>
          <w:trHeight w:val="243"/>
        </w:trPr>
        <w:tc>
          <w:tcPr>
            <w:tcW w:w="2158" w:type="dxa"/>
          </w:tcPr>
          <w:p w14:paraId="16E2D3A7" w14:textId="77777777" w:rsidR="00D7412B" w:rsidRPr="00A27CAA" w:rsidRDefault="00D7412B" w:rsidP="007D48DB">
            <w:pPr>
              <w:contextualSpacing/>
              <w:jc w:val="center"/>
              <w:rPr>
                <w:rFonts w:ascii="Arial" w:hAnsi="Arial" w:cs="Arial"/>
                <w:color w:val="000000" w:themeColor="text1"/>
                <w:sz w:val="20"/>
                <w:szCs w:val="20"/>
              </w:rPr>
            </w:pPr>
            <w:r w:rsidRPr="00A27CAA">
              <w:rPr>
                <w:rFonts w:ascii="Arial" w:hAnsi="Arial" w:cs="Arial"/>
                <w:color w:val="000000" w:themeColor="text1"/>
                <w:sz w:val="20"/>
                <w:szCs w:val="20"/>
              </w:rPr>
              <w:t>1-2</w:t>
            </w:r>
          </w:p>
        </w:tc>
        <w:tc>
          <w:tcPr>
            <w:tcW w:w="786" w:type="dxa"/>
          </w:tcPr>
          <w:p w14:paraId="16DE66FE" w14:textId="77777777" w:rsidR="00D7412B" w:rsidRPr="00A27CAA" w:rsidRDefault="00D7412B" w:rsidP="007D48DB">
            <w:pPr>
              <w:contextualSpacing/>
              <w:rPr>
                <w:rFonts w:ascii="Arial" w:hAnsi="Arial" w:cs="Arial"/>
                <w:color w:val="000000" w:themeColor="text1"/>
                <w:sz w:val="20"/>
                <w:szCs w:val="20"/>
              </w:rPr>
            </w:pPr>
            <w:r w:rsidRPr="00A27CAA">
              <w:rPr>
                <w:rFonts w:ascii="Arial" w:hAnsi="Arial" w:cs="Arial"/>
                <w:color w:val="000000" w:themeColor="text1"/>
                <w:sz w:val="20"/>
                <w:szCs w:val="20"/>
              </w:rPr>
              <w:t>1.0</w:t>
            </w:r>
          </w:p>
        </w:tc>
        <w:tc>
          <w:tcPr>
            <w:tcW w:w="923" w:type="dxa"/>
          </w:tcPr>
          <w:p w14:paraId="6D21D006" w14:textId="77777777" w:rsidR="00D7412B" w:rsidRPr="00A27CAA" w:rsidRDefault="00D7412B" w:rsidP="007D48DB">
            <w:pPr>
              <w:contextualSpacing/>
              <w:rPr>
                <w:rFonts w:ascii="Arial" w:hAnsi="Arial" w:cs="Arial"/>
                <w:color w:val="000000" w:themeColor="text1"/>
                <w:sz w:val="20"/>
                <w:szCs w:val="20"/>
              </w:rPr>
            </w:pPr>
            <w:r w:rsidRPr="00A27CAA">
              <w:rPr>
                <w:rFonts w:ascii="Arial" w:hAnsi="Arial" w:cs="Arial"/>
                <w:color w:val="000000" w:themeColor="text1"/>
                <w:sz w:val="20"/>
                <w:szCs w:val="20"/>
              </w:rPr>
              <w:t>Ref.</w:t>
            </w:r>
          </w:p>
        </w:tc>
        <w:tc>
          <w:tcPr>
            <w:tcW w:w="992" w:type="dxa"/>
          </w:tcPr>
          <w:p w14:paraId="45366765" w14:textId="77777777" w:rsidR="00D7412B" w:rsidRPr="00A27CAA" w:rsidRDefault="00D7412B" w:rsidP="007D48DB">
            <w:pPr>
              <w:contextualSpacing/>
              <w:rPr>
                <w:rFonts w:ascii="Arial" w:hAnsi="Arial" w:cs="Arial"/>
                <w:color w:val="000000" w:themeColor="text1"/>
                <w:sz w:val="20"/>
                <w:szCs w:val="20"/>
              </w:rPr>
            </w:pPr>
          </w:p>
        </w:tc>
        <w:tc>
          <w:tcPr>
            <w:tcW w:w="1280" w:type="dxa"/>
            <w:vMerge w:val="restart"/>
          </w:tcPr>
          <w:p w14:paraId="53297936" w14:textId="77777777" w:rsidR="00D7412B" w:rsidRDefault="00D7412B" w:rsidP="007D48DB">
            <w:pPr>
              <w:contextualSpacing/>
              <w:jc w:val="center"/>
              <w:rPr>
                <w:rFonts w:ascii="Arial" w:hAnsi="Arial" w:cs="Arial"/>
                <w:color w:val="000000" w:themeColor="text1"/>
                <w:sz w:val="20"/>
                <w:szCs w:val="20"/>
              </w:rPr>
            </w:pPr>
          </w:p>
          <w:p w14:paraId="791BFF8E" w14:textId="77777777" w:rsidR="00D7412B" w:rsidRDefault="00D7412B" w:rsidP="007D48DB">
            <w:pPr>
              <w:contextualSpacing/>
              <w:jc w:val="center"/>
              <w:rPr>
                <w:rFonts w:ascii="Arial" w:hAnsi="Arial" w:cs="Arial"/>
                <w:color w:val="000000" w:themeColor="text1"/>
                <w:sz w:val="20"/>
                <w:szCs w:val="20"/>
              </w:rPr>
            </w:pPr>
          </w:p>
          <w:p w14:paraId="4227DCDA" w14:textId="77777777" w:rsidR="00D7412B" w:rsidRDefault="00D7412B" w:rsidP="007D48DB">
            <w:pPr>
              <w:contextualSpacing/>
              <w:rPr>
                <w:rFonts w:ascii="Arial" w:hAnsi="Arial" w:cs="Arial"/>
                <w:color w:val="000000" w:themeColor="text1"/>
                <w:sz w:val="20"/>
                <w:szCs w:val="20"/>
              </w:rPr>
            </w:pPr>
          </w:p>
          <w:p w14:paraId="0E507130" w14:textId="77777777" w:rsidR="00D7412B" w:rsidRPr="00A27CAA" w:rsidRDefault="00D7412B" w:rsidP="007D48DB">
            <w:pPr>
              <w:contextualSpacing/>
              <w:jc w:val="center"/>
              <w:rPr>
                <w:rFonts w:ascii="Arial" w:hAnsi="Arial" w:cs="Arial"/>
                <w:color w:val="000000" w:themeColor="text1"/>
                <w:sz w:val="20"/>
                <w:szCs w:val="20"/>
              </w:rPr>
            </w:pPr>
            <w:r>
              <w:rPr>
                <w:rFonts w:ascii="Arial" w:hAnsi="Arial" w:cs="Arial"/>
                <w:color w:val="000000" w:themeColor="text1"/>
                <w:sz w:val="20"/>
                <w:szCs w:val="20"/>
              </w:rPr>
              <w:t>0.37</w:t>
            </w:r>
          </w:p>
        </w:tc>
        <w:tc>
          <w:tcPr>
            <w:tcW w:w="306" w:type="dxa"/>
            <w:shd w:val="clear" w:color="auto" w:fill="808080" w:themeFill="background1" w:themeFillShade="80"/>
          </w:tcPr>
          <w:p w14:paraId="3F12F7AF" w14:textId="77777777" w:rsidR="00D7412B" w:rsidRPr="00A27CAA" w:rsidRDefault="00D7412B" w:rsidP="007D48DB">
            <w:pPr>
              <w:contextualSpacing/>
              <w:rPr>
                <w:rFonts w:ascii="Arial" w:hAnsi="Arial" w:cs="Arial"/>
                <w:color w:val="000000" w:themeColor="text1"/>
                <w:sz w:val="20"/>
                <w:szCs w:val="20"/>
              </w:rPr>
            </w:pPr>
          </w:p>
        </w:tc>
        <w:tc>
          <w:tcPr>
            <w:tcW w:w="2158" w:type="dxa"/>
          </w:tcPr>
          <w:p w14:paraId="55B4C5B8" w14:textId="77777777" w:rsidR="00D7412B" w:rsidRPr="00A27CAA" w:rsidRDefault="00D7412B" w:rsidP="007D48DB">
            <w:pPr>
              <w:contextualSpacing/>
              <w:jc w:val="center"/>
              <w:rPr>
                <w:rFonts w:ascii="Arial" w:hAnsi="Arial" w:cs="Arial"/>
                <w:color w:val="000000" w:themeColor="text1"/>
                <w:sz w:val="20"/>
                <w:szCs w:val="20"/>
              </w:rPr>
            </w:pPr>
            <w:r w:rsidRPr="00A27CAA">
              <w:rPr>
                <w:rFonts w:ascii="Arial" w:hAnsi="Arial" w:cs="Arial"/>
                <w:color w:val="000000" w:themeColor="text1"/>
                <w:sz w:val="20"/>
                <w:szCs w:val="20"/>
              </w:rPr>
              <w:t>1-60</w:t>
            </w:r>
          </w:p>
        </w:tc>
        <w:tc>
          <w:tcPr>
            <w:tcW w:w="786" w:type="dxa"/>
          </w:tcPr>
          <w:p w14:paraId="1312192F" w14:textId="77777777" w:rsidR="00D7412B" w:rsidRPr="00A27CAA" w:rsidRDefault="00D7412B" w:rsidP="007D48DB">
            <w:pPr>
              <w:contextualSpacing/>
              <w:rPr>
                <w:rFonts w:ascii="Arial" w:hAnsi="Arial" w:cs="Arial"/>
                <w:color w:val="000000" w:themeColor="text1"/>
                <w:sz w:val="20"/>
                <w:szCs w:val="20"/>
              </w:rPr>
            </w:pPr>
            <w:r w:rsidRPr="00A27CAA">
              <w:rPr>
                <w:rFonts w:ascii="Arial" w:hAnsi="Arial" w:cs="Arial"/>
                <w:color w:val="000000" w:themeColor="text1"/>
                <w:sz w:val="20"/>
                <w:szCs w:val="20"/>
              </w:rPr>
              <w:t>1.0</w:t>
            </w:r>
          </w:p>
        </w:tc>
        <w:tc>
          <w:tcPr>
            <w:tcW w:w="923" w:type="dxa"/>
          </w:tcPr>
          <w:p w14:paraId="385CE4C9" w14:textId="77777777" w:rsidR="00D7412B" w:rsidRPr="00A27CAA" w:rsidRDefault="00D7412B" w:rsidP="007D48DB">
            <w:pPr>
              <w:contextualSpacing/>
              <w:rPr>
                <w:rFonts w:ascii="Arial" w:hAnsi="Arial" w:cs="Arial"/>
                <w:color w:val="000000" w:themeColor="text1"/>
                <w:sz w:val="20"/>
                <w:szCs w:val="20"/>
              </w:rPr>
            </w:pPr>
            <w:r w:rsidRPr="00A27CAA">
              <w:rPr>
                <w:rFonts w:ascii="Arial" w:hAnsi="Arial" w:cs="Arial"/>
                <w:color w:val="000000" w:themeColor="text1"/>
                <w:sz w:val="20"/>
                <w:szCs w:val="20"/>
              </w:rPr>
              <w:t>Ref.</w:t>
            </w:r>
          </w:p>
        </w:tc>
        <w:tc>
          <w:tcPr>
            <w:tcW w:w="1082" w:type="dxa"/>
          </w:tcPr>
          <w:p w14:paraId="5EC1BC26" w14:textId="77777777" w:rsidR="00D7412B" w:rsidRPr="00A27CAA" w:rsidRDefault="00D7412B" w:rsidP="007D48DB">
            <w:pPr>
              <w:contextualSpacing/>
              <w:rPr>
                <w:rFonts w:ascii="Arial" w:hAnsi="Arial" w:cs="Arial"/>
                <w:color w:val="000000" w:themeColor="text1"/>
                <w:sz w:val="20"/>
                <w:szCs w:val="20"/>
              </w:rPr>
            </w:pPr>
          </w:p>
        </w:tc>
        <w:tc>
          <w:tcPr>
            <w:tcW w:w="1371" w:type="dxa"/>
            <w:vMerge w:val="restart"/>
          </w:tcPr>
          <w:p w14:paraId="495BE26F" w14:textId="77777777" w:rsidR="00D7412B" w:rsidRDefault="00D7412B" w:rsidP="007D48DB">
            <w:pPr>
              <w:contextualSpacing/>
              <w:rPr>
                <w:rFonts w:ascii="Arial" w:hAnsi="Arial" w:cs="Arial"/>
                <w:color w:val="000000" w:themeColor="text1"/>
                <w:sz w:val="20"/>
                <w:szCs w:val="20"/>
              </w:rPr>
            </w:pPr>
          </w:p>
          <w:p w14:paraId="650A93FD" w14:textId="77777777" w:rsidR="00D7412B" w:rsidRDefault="00D7412B" w:rsidP="007D48DB">
            <w:pPr>
              <w:contextualSpacing/>
              <w:rPr>
                <w:rFonts w:ascii="Arial" w:hAnsi="Arial" w:cs="Arial"/>
                <w:color w:val="000000" w:themeColor="text1"/>
                <w:sz w:val="20"/>
                <w:szCs w:val="20"/>
              </w:rPr>
            </w:pPr>
          </w:p>
          <w:p w14:paraId="61DC3EAE" w14:textId="77777777" w:rsidR="00D7412B" w:rsidRDefault="00D7412B" w:rsidP="007D48DB">
            <w:pPr>
              <w:contextualSpacing/>
              <w:rPr>
                <w:rFonts w:ascii="Arial" w:hAnsi="Arial" w:cs="Arial"/>
                <w:color w:val="000000" w:themeColor="text1"/>
                <w:sz w:val="20"/>
                <w:szCs w:val="20"/>
              </w:rPr>
            </w:pPr>
          </w:p>
          <w:p w14:paraId="595D7705" w14:textId="77777777" w:rsidR="00D7412B" w:rsidRPr="00A27CAA" w:rsidRDefault="00D7412B" w:rsidP="007D48DB">
            <w:pPr>
              <w:contextualSpacing/>
              <w:rPr>
                <w:rFonts w:ascii="Arial" w:hAnsi="Arial" w:cs="Arial"/>
                <w:color w:val="000000" w:themeColor="text1"/>
                <w:sz w:val="20"/>
                <w:szCs w:val="20"/>
              </w:rPr>
            </w:pPr>
            <w:r>
              <w:rPr>
                <w:rFonts w:ascii="Arial" w:hAnsi="Arial" w:cs="Arial"/>
                <w:color w:val="000000" w:themeColor="text1"/>
                <w:sz w:val="20"/>
                <w:szCs w:val="20"/>
              </w:rPr>
              <w:t>0.89</w:t>
            </w:r>
          </w:p>
        </w:tc>
      </w:tr>
      <w:tr w:rsidR="00D7412B" w14:paraId="29B2B52B" w14:textId="77777777" w:rsidTr="007D48DB">
        <w:trPr>
          <w:trHeight w:val="511"/>
        </w:trPr>
        <w:tc>
          <w:tcPr>
            <w:tcW w:w="2158" w:type="dxa"/>
          </w:tcPr>
          <w:p w14:paraId="6A6B6749" w14:textId="77777777" w:rsidR="00D7412B" w:rsidRPr="00A27CAA" w:rsidRDefault="00D7412B" w:rsidP="007D48DB">
            <w:pPr>
              <w:contextualSpacing/>
              <w:jc w:val="center"/>
              <w:rPr>
                <w:rFonts w:ascii="Arial" w:hAnsi="Arial" w:cs="Arial"/>
                <w:color w:val="000000" w:themeColor="text1"/>
                <w:sz w:val="20"/>
                <w:szCs w:val="20"/>
              </w:rPr>
            </w:pPr>
            <w:r w:rsidRPr="00A27CAA">
              <w:rPr>
                <w:rFonts w:ascii="Arial" w:hAnsi="Arial" w:cs="Arial"/>
                <w:color w:val="000000" w:themeColor="text1"/>
                <w:sz w:val="20"/>
                <w:szCs w:val="20"/>
              </w:rPr>
              <w:t>3-4</w:t>
            </w:r>
          </w:p>
        </w:tc>
        <w:tc>
          <w:tcPr>
            <w:tcW w:w="786" w:type="dxa"/>
          </w:tcPr>
          <w:p w14:paraId="35663DC0" w14:textId="77777777" w:rsidR="00D7412B" w:rsidRPr="00A27CAA" w:rsidRDefault="00D7412B" w:rsidP="007D48DB">
            <w:pPr>
              <w:contextualSpacing/>
              <w:rPr>
                <w:rFonts w:ascii="Arial" w:hAnsi="Arial" w:cs="Arial"/>
                <w:color w:val="000000" w:themeColor="text1"/>
                <w:sz w:val="20"/>
                <w:szCs w:val="20"/>
              </w:rPr>
            </w:pPr>
            <w:r w:rsidRPr="007D6931">
              <w:rPr>
                <w:rFonts w:ascii="Arial" w:hAnsi="Arial" w:cs="Arial"/>
                <w:color w:val="000000" w:themeColor="text1"/>
                <w:sz w:val="20"/>
                <w:szCs w:val="20"/>
              </w:rPr>
              <w:t>1.04</w:t>
            </w:r>
          </w:p>
        </w:tc>
        <w:tc>
          <w:tcPr>
            <w:tcW w:w="923" w:type="dxa"/>
          </w:tcPr>
          <w:p w14:paraId="2E5BCD9C" w14:textId="77777777" w:rsidR="00D7412B" w:rsidRPr="00FF1566" w:rsidRDefault="00D7412B" w:rsidP="007D48DB">
            <w:pPr>
              <w:autoSpaceDE w:val="0"/>
              <w:autoSpaceDN w:val="0"/>
              <w:adjustRightInd w:val="0"/>
              <w:rPr>
                <w:rFonts w:ascii="ArialMT" w:hAnsi="ArialMT" w:cs="ArialMT"/>
                <w:sz w:val="20"/>
                <w:szCs w:val="20"/>
              </w:rPr>
            </w:pPr>
            <w:r>
              <w:rPr>
                <w:rFonts w:ascii="ArialMT" w:hAnsi="ArialMT" w:cs="ArialMT"/>
                <w:sz w:val="20"/>
                <w:szCs w:val="20"/>
              </w:rPr>
              <w:t>0.64, 1.67</w:t>
            </w:r>
          </w:p>
        </w:tc>
        <w:tc>
          <w:tcPr>
            <w:tcW w:w="992" w:type="dxa"/>
          </w:tcPr>
          <w:p w14:paraId="12EBB1DE" w14:textId="77777777" w:rsidR="00D7412B" w:rsidRPr="007D6931" w:rsidRDefault="00D7412B" w:rsidP="007D48DB">
            <w:pPr>
              <w:autoSpaceDE w:val="0"/>
              <w:autoSpaceDN w:val="0"/>
              <w:adjustRightInd w:val="0"/>
              <w:rPr>
                <w:rFonts w:ascii="ArialMT" w:hAnsi="ArialMT" w:cs="ArialMT"/>
                <w:sz w:val="20"/>
                <w:szCs w:val="20"/>
              </w:rPr>
            </w:pPr>
            <w:r>
              <w:rPr>
                <w:rFonts w:ascii="ArialMT" w:hAnsi="ArialMT" w:cs="ArialMT"/>
                <w:sz w:val="20"/>
                <w:szCs w:val="20"/>
              </w:rPr>
              <w:t>0.89</w:t>
            </w:r>
          </w:p>
        </w:tc>
        <w:tc>
          <w:tcPr>
            <w:tcW w:w="1280" w:type="dxa"/>
            <w:vMerge/>
          </w:tcPr>
          <w:p w14:paraId="77133D1B" w14:textId="77777777" w:rsidR="00D7412B" w:rsidRPr="00A27CAA" w:rsidRDefault="00D7412B" w:rsidP="007D48DB">
            <w:pPr>
              <w:contextualSpacing/>
              <w:rPr>
                <w:rFonts w:ascii="Arial" w:hAnsi="Arial" w:cs="Arial"/>
                <w:color w:val="000000" w:themeColor="text1"/>
                <w:sz w:val="20"/>
                <w:szCs w:val="20"/>
              </w:rPr>
            </w:pPr>
          </w:p>
        </w:tc>
        <w:tc>
          <w:tcPr>
            <w:tcW w:w="306" w:type="dxa"/>
            <w:shd w:val="clear" w:color="auto" w:fill="808080" w:themeFill="background1" w:themeFillShade="80"/>
          </w:tcPr>
          <w:p w14:paraId="381C1C23" w14:textId="77777777" w:rsidR="00D7412B" w:rsidRPr="00A27CAA" w:rsidRDefault="00D7412B" w:rsidP="007D48DB">
            <w:pPr>
              <w:contextualSpacing/>
              <w:rPr>
                <w:rFonts w:ascii="Arial" w:hAnsi="Arial" w:cs="Arial"/>
                <w:color w:val="000000" w:themeColor="text1"/>
                <w:sz w:val="20"/>
                <w:szCs w:val="20"/>
              </w:rPr>
            </w:pPr>
          </w:p>
        </w:tc>
        <w:tc>
          <w:tcPr>
            <w:tcW w:w="2158" w:type="dxa"/>
          </w:tcPr>
          <w:p w14:paraId="297030C6" w14:textId="77777777" w:rsidR="00D7412B" w:rsidRPr="00A27CAA" w:rsidRDefault="00D7412B" w:rsidP="007D48DB">
            <w:pPr>
              <w:contextualSpacing/>
              <w:jc w:val="center"/>
              <w:rPr>
                <w:rFonts w:ascii="Arial" w:hAnsi="Arial" w:cs="Arial"/>
                <w:color w:val="000000" w:themeColor="text1"/>
                <w:sz w:val="20"/>
                <w:szCs w:val="20"/>
              </w:rPr>
            </w:pPr>
            <w:r w:rsidRPr="00A27CAA">
              <w:rPr>
                <w:rFonts w:ascii="Arial" w:hAnsi="Arial" w:cs="Arial"/>
                <w:color w:val="000000" w:themeColor="text1"/>
                <w:sz w:val="20"/>
                <w:szCs w:val="20"/>
              </w:rPr>
              <w:t>61-150</w:t>
            </w:r>
          </w:p>
        </w:tc>
        <w:tc>
          <w:tcPr>
            <w:tcW w:w="786" w:type="dxa"/>
          </w:tcPr>
          <w:p w14:paraId="500BEF66" w14:textId="77777777" w:rsidR="00D7412B" w:rsidRPr="00A27CAA" w:rsidRDefault="00D7412B" w:rsidP="007D48DB">
            <w:pPr>
              <w:contextualSpacing/>
              <w:rPr>
                <w:rFonts w:ascii="Arial" w:hAnsi="Arial" w:cs="Arial"/>
                <w:color w:val="000000" w:themeColor="text1"/>
                <w:sz w:val="20"/>
                <w:szCs w:val="20"/>
              </w:rPr>
            </w:pPr>
            <w:r>
              <w:rPr>
                <w:rFonts w:ascii="Arial" w:hAnsi="Arial" w:cs="Arial"/>
                <w:color w:val="000000" w:themeColor="text1"/>
                <w:sz w:val="20"/>
                <w:szCs w:val="20"/>
              </w:rPr>
              <w:t>1.29</w:t>
            </w:r>
          </w:p>
        </w:tc>
        <w:tc>
          <w:tcPr>
            <w:tcW w:w="923" w:type="dxa"/>
          </w:tcPr>
          <w:p w14:paraId="74EC033A" w14:textId="77777777" w:rsidR="00D7412B" w:rsidRPr="00A27CAA" w:rsidRDefault="00D7412B" w:rsidP="007D48DB">
            <w:pPr>
              <w:contextualSpacing/>
              <w:rPr>
                <w:rFonts w:ascii="Arial" w:hAnsi="Arial" w:cs="Arial"/>
                <w:color w:val="000000" w:themeColor="text1"/>
                <w:sz w:val="20"/>
                <w:szCs w:val="20"/>
              </w:rPr>
            </w:pPr>
            <w:r>
              <w:rPr>
                <w:rFonts w:ascii="Arial" w:hAnsi="Arial" w:cs="Arial"/>
                <w:color w:val="000000" w:themeColor="text1"/>
                <w:sz w:val="20"/>
                <w:szCs w:val="20"/>
              </w:rPr>
              <w:t>0.88, 1.90</w:t>
            </w:r>
          </w:p>
        </w:tc>
        <w:tc>
          <w:tcPr>
            <w:tcW w:w="1082" w:type="dxa"/>
          </w:tcPr>
          <w:p w14:paraId="1D44CCD8" w14:textId="77777777" w:rsidR="00D7412B" w:rsidRPr="00A27CAA" w:rsidRDefault="00D7412B" w:rsidP="007D48DB">
            <w:pPr>
              <w:contextualSpacing/>
              <w:rPr>
                <w:rFonts w:ascii="Arial" w:hAnsi="Arial" w:cs="Arial"/>
                <w:color w:val="000000" w:themeColor="text1"/>
                <w:sz w:val="20"/>
                <w:szCs w:val="20"/>
              </w:rPr>
            </w:pPr>
            <w:r>
              <w:rPr>
                <w:rFonts w:ascii="Arial" w:hAnsi="Arial" w:cs="Arial"/>
                <w:color w:val="000000" w:themeColor="text1"/>
                <w:sz w:val="20"/>
                <w:szCs w:val="20"/>
              </w:rPr>
              <w:t>0.20</w:t>
            </w:r>
          </w:p>
        </w:tc>
        <w:tc>
          <w:tcPr>
            <w:tcW w:w="1371" w:type="dxa"/>
            <w:vMerge/>
          </w:tcPr>
          <w:p w14:paraId="73734F36" w14:textId="77777777" w:rsidR="00D7412B" w:rsidRPr="00A27CAA" w:rsidRDefault="00D7412B" w:rsidP="007D48DB">
            <w:pPr>
              <w:contextualSpacing/>
              <w:rPr>
                <w:rFonts w:ascii="Arial" w:hAnsi="Arial" w:cs="Arial"/>
                <w:color w:val="000000" w:themeColor="text1"/>
                <w:sz w:val="20"/>
                <w:szCs w:val="20"/>
              </w:rPr>
            </w:pPr>
          </w:p>
        </w:tc>
      </w:tr>
      <w:tr w:rsidR="00D7412B" w14:paraId="60A16096" w14:textId="77777777" w:rsidTr="007D48DB">
        <w:trPr>
          <w:trHeight w:val="511"/>
        </w:trPr>
        <w:tc>
          <w:tcPr>
            <w:tcW w:w="2158" w:type="dxa"/>
          </w:tcPr>
          <w:p w14:paraId="47DCF17C" w14:textId="77777777" w:rsidR="00D7412B" w:rsidRPr="00A27CAA" w:rsidRDefault="00D7412B" w:rsidP="007D48DB">
            <w:pPr>
              <w:contextualSpacing/>
              <w:jc w:val="center"/>
              <w:rPr>
                <w:rFonts w:ascii="Arial" w:hAnsi="Arial" w:cs="Arial"/>
                <w:color w:val="000000" w:themeColor="text1"/>
                <w:sz w:val="20"/>
                <w:szCs w:val="20"/>
              </w:rPr>
            </w:pPr>
            <w:r w:rsidRPr="00A27CAA">
              <w:rPr>
                <w:rFonts w:ascii="Arial" w:hAnsi="Arial" w:cs="Arial"/>
                <w:color w:val="000000" w:themeColor="text1"/>
                <w:sz w:val="20"/>
                <w:szCs w:val="20"/>
              </w:rPr>
              <w:t>5-12</w:t>
            </w:r>
          </w:p>
        </w:tc>
        <w:tc>
          <w:tcPr>
            <w:tcW w:w="786" w:type="dxa"/>
          </w:tcPr>
          <w:p w14:paraId="02290B1A" w14:textId="77777777" w:rsidR="00D7412B" w:rsidRPr="00A27CAA" w:rsidRDefault="00D7412B" w:rsidP="007D48DB">
            <w:pPr>
              <w:contextualSpacing/>
              <w:rPr>
                <w:rFonts w:ascii="Arial" w:hAnsi="Arial" w:cs="Arial"/>
                <w:color w:val="000000" w:themeColor="text1"/>
                <w:sz w:val="20"/>
                <w:szCs w:val="20"/>
              </w:rPr>
            </w:pPr>
            <w:r>
              <w:rPr>
                <w:rFonts w:ascii="ArialMT" w:hAnsi="ArialMT" w:cs="ArialMT"/>
                <w:sz w:val="20"/>
                <w:szCs w:val="20"/>
              </w:rPr>
              <w:t>1.08</w:t>
            </w:r>
          </w:p>
        </w:tc>
        <w:tc>
          <w:tcPr>
            <w:tcW w:w="923" w:type="dxa"/>
          </w:tcPr>
          <w:p w14:paraId="7B9B8AE1" w14:textId="77777777" w:rsidR="00D7412B" w:rsidRPr="00FF1566" w:rsidRDefault="00D7412B" w:rsidP="007D48DB">
            <w:pPr>
              <w:autoSpaceDE w:val="0"/>
              <w:autoSpaceDN w:val="0"/>
              <w:adjustRightInd w:val="0"/>
              <w:rPr>
                <w:rFonts w:ascii="ArialMT" w:hAnsi="ArialMT" w:cs="ArialMT"/>
                <w:sz w:val="20"/>
                <w:szCs w:val="20"/>
              </w:rPr>
            </w:pPr>
            <w:r>
              <w:rPr>
                <w:rFonts w:ascii="ArialMT" w:hAnsi="ArialMT" w:cs="ArialMT"/>
                <w:sz w:val="20"/>
                <w:szCs w:val="20"/>
              </w:rPr>
              <w:t>0.72, 1.62</w:t>
            </w:r>
          </w:p>
        </w:tc>
        <w:tc>
          <w:tcPr>
            <w:tcW w:w="992" w:type="dxa"/>
          </w:tcPr>
          <w:p w14:paraId="192BE0EA" w14:textId="77777777" w:rsidR="00D7412B" w:rsidRPr="00A27CAA" w:rsidRDefault="00D7412B" w:rsidP="007D48DB">
            <w:pPr>
              <w:contextualSpacing/>
              <w:rPr>
                <w:rFonts w:ascii="Arial" w:hAnsi="Arial" w:cs="Arial"/>
                <w:color w:val="000000" w:themeColor="text1"/>
                <w:sz w:val="20"/>
                <w:szCs w:val="20"/>
              </w:rPr>
            </w:pPr>
            <w:r>
              <w:rPr>
                <w:rFonts w:ascii="Arial" w:hAnsi="Arial" w:cs="Arial"/>
                <w:color w:val="000000" w:themeColor="text1"/>
                <w:sz w:val="20"/>
                <w:szCs w:val="20"/>
              </w:rPr>
              <w:t>0.70</w:t>
            </w:r>
          </w:p>
        </w:tc>
        <w:tc>
          <w:tcPr>
            <w:tcW w:w="1280" w:type="dxa"/>
            <w:vMerge/>
          </w:tcPr>
          <w:p w14:paraId="43602F46" w14:textId="77777777" w:rsidR="00D7412B" w:rsidRPr="00A27CAA" w:rsidRDefault="00D7412B" w:rsidP="007D48DB">
            <w:pPr>
              <w:contextualSpacing/>
              <w:rPr>
                <w:rFonts w:ascii="Arial" w:hAnsi="Arial" w:cs="Arial"/>
                <w:color w:val="000000" w:themeColor="text1"/>
                <w:sz w:val="20"/>
                <w:szCs w:val="20"/>
              </w:rPr>
            </w:pPr>
          </w:p>
        </w:tc>
        <w:tc>
          <w:tcPr>
            <w:tcW w:w="306" w:type="dxa"/>
            <w:shd w:val="clear" w:color="auto" w:fill="808080" w:themeFill="background1" w:themeFillShade="80"/>
          </w:tcPr>
          <w:p w14:paraId="5C026818" w14:textId="77777777" w:rsidR="00D7412B" w:rsidRPr="00A27CAA" w:rsidRDefault="00D7412B" w:rsidP="007D48DB">
            <w:pPr>
              <w:contextualSpacing/>
              <w:rPr>
                <w:rFonts w:ascii="Arial" w:hAnsi="Arial" w:cs="Arial"/>
                <w:color w:val="000000" w:themeColor="text1"/>
                <w:sz w:val="20"/>
                <w:szCs w:val="20"/>
              </w:rPr>
            </w:pPr>
          </w:p>
        </w:tc>
        <w:tc>
          <w:tcPr>
            <w:tcW w:w="2158" w:type="dxa"/>
          </w:tcPr>
          <w:p w14:paraId="63604E7D" w14:textId="77777777" w:rsidR="00D7412B" w:rsidRPr="00A27CAA" w:rsidRDefault="00D7412B" w:rsidP="007D48DB">
            <w:pPr>
              <w:contextualSpacing/>
              <w:jc w:val="center"/>
              <w:rPr>
                <w:rFonts w:ascii="Arial" w:hAnsi="Arial" w:cs="Arial"/>
                <w:color w:val="000000" w:themeColor="text1"/>
                <w:sz w:val="20"/>
                <w:szCs w:val="20"/>
              </w:rPr>
            </w:pPr>
            <w:r w:rsidRPr="00A27CAA">
              <w:rPr>
                <w:rFonts w:ascii="Arial" w:hAnsi="Arial" w:cs="Arial"/>
                <w:color w:val="000000" w:themeColor="text1"/>
                <w:sz w:val="20"/>
                <w:szCs w:val="20"/>
              </w:rPr>
              <w:t>151-330</w:t>
            </w:r>
          </w:p>
        </w:tc>
        <w:tc>
          <w:tcPr>
            <w:tcW w:w="786" w:type="dxa"/>
          </w:tcPr>
          <w:p w14:paraId="00AFEF39" w14:textId="77777777" w:rsidR="00D7412B" w:rsidRPr="00A27CAA" w:rsidRDefault="00D7412B" w:rsidP="007D48DB">
            <w:pPr>
              <w:contextualSpacing/>
              <w:rPr>
                <w:rFonts w:ascii="Arial" w:hAnsi="Arial" w:cs="Arial"/>
                <w:color w:val="000000" w:themeColor="text1"/>
                <w:sz w:val="20"/>
                <w:szCs w:val="20"/>
              </w:rPr>
            </w:pPr>
            <w:r>
              <w:rPr>
                <w:rFonts w:ascii="Arial" w:hAnsi="Arial" w:cs="Arial"/>
                <w:color w:val="000000" w:themeColor="text1"/>
                <w:sz w:val="20"/>
                <w:szCs w:val="20"/>
              </w:rPr>
              <w:t>1.02</w:t>
            </w:r>
          </w:p>
        </w:tc>
        <w:tc>
          <w:tcPr>
            <w:tcW w:w="923" w:type="dxa"/>
          </w:tcPr>
          <w:p w14:paraId="78792110" w14:textId="77777777" w:rsidR="00D7412B" w:rsidRPr="00A27CAA" w:rsidRDefault="00D7412B" w:rsidP="007D48DB">
            <w:pPr>
              <w:contextualSpacing/>
              <w:rPr>
                <w:rFonts w:ascii="Arial" w:hAnsi="Arial" w:cs="Arial"/>
                <w:color w:val="000000" w:themeColor="text1"/>
                <w:sz w:val="20"/>
                <w:szCs w:val="20"/>
              </w:rPr>
            </w:pPr>
            <w:r>
              <w:rPr>
                <w:rFonts w:ascii="Arial" w:hAnsi="Arial" w:cs="Arial"/>
                <w:color w:val="000000" w:themeColor="text1"/>
                <w:sz w:val="20"/>
                <w:szCs w:val="20"/>
              </w:rPr>
              <w:t>0.68, 1.52</w:t>
            </w:r>
          </w:p>
        </w:tc>
        <w:tc>
          <w:tcPr>
            <w:tcW w:w="1082" w:type="dxa"/>
          </w:tcPr>
          <w:p w14:paraId="59F66E54" w14:textId="77777777" w:rsidR="00D7412B" w:rsidRPr="00A27CAA" w:rsidRDefault="00D7412B" w:rsidP="007D48DB">
            <w:pPr>
              <w:contextualSpacing/>
              <w:rPr>
                <w:rFonts w:ascii="Arial" w:hAnsi="Arial" w:cs="Arial"/>
                <w:color w:val="000000" w:themeColor="text1"/>
                <w:sz w:val="20"/>
                <w:szCs w:val="20"/>
              </w:rPr>
            </w:pPr>
            <w:r>
              <w:rPr>
                <w:rFonts w:ascii="Arial" w:hAnsi="Arial" w:cs="Arial"/>
                <w:color w:val="000000" w:themeColor="text1"/>
                <w:sz w:val="20"/>
                <w:szCs w:val="20"/>
              </w:rPr>
              <w:t>0.93</w:t>
            </w:r>
          </w:p>
        </w:tc>
        <w:tc>
          <w:tcPr>
            <w:tcW w:w="1371" w:type="dxa"/>
            <w:vMerge/>
          </w:tcPr>
          <w:p w14:paraId="5DF37A22" w14:textId="77777777" w:rsidR="00D7412B" w:rsidRPr="00A27CAA" w:rsidRDefault="00D7412B" w:rsidP="007D48DB">
            <w:pPr>
              <w:contextualSpacing/>
              <w:rPr>
                <w:rFonts w:ascii="Arial" w:hAnsi="Arial" w:cs="Arial"/>
                <w:color w:val="000000" w:themeColor="text1"/>
                <w:sz w:val="20"/>
                <w:szCs w:val="20"/>
              </w:rPr>
            </w:pPr>
          </w:p>
        </w:tc>
      </w:tr>
      <w:tr w:rsidR="00D7412B" w14:paraId="266DEAF4" w14:textId="77777777" w:rsidTr="007D48DB">
        <w:trPr>
          <w:trHeight w:val="511"/>
        </w:trPr>
        <w:tc>
          <w:tcPr>
            <w:tcW w:w="2158" w:type="dxa"/>
          </w:tcPr>
          <w:p w14:paraId="2A034C76" w14:textId="77777777" w:rsidR="00D7412B" w:rsidRPr="00A27CAA" w:rsidRDefault="00D7412B" w:rsidP="007D48DB">
            <w:pPr>
              <w:contextualSpacing/>
              <w:jc w:val="center"/>
              <w:rPr>
                <w:rFonts w:ascii="Arial" w:hAnsi="Arial" w:cs="Arial"/>
                <w:color w:val="000000" w:themeColor="text1"/>
                <w:sz w:val="20"/>
                <w:szCs w:val="20"/>
              </w:rPr>
            </w:pPr>
            <w:r w:rsidRPr="00A27CAA">
              <w:rPr>
                <w:rFonts w:ascii="Arial" w:hAnsi="Arial" w:cs="Arial"/>
                <w:color w:val="000000" w:themeColor="text1"/>
                <w:sz w:val="20"/>
                <w:szCs w:val="20"/>
              </w:rPr>
              <w:t>&gt;12</w:t>
            </w:r>
          </w:p>
        </w:tc>
        <w:tc>
          <w:tcPr>
            <w:tcW w:w="786" w:type="dxa"/>
          </w:tcPr>
          <w:p w14:paraId="5B9908E8" w14:textId="77777777" w:rsidR="00D7412B" w:rsidRPr="00A27CAA" w:rsidRDefault="00D7412B" w:rsidP="007D48DB">
            <w:pPr>
              <w:contextualSpacing/>
              <w:rPr>
                <w:rFonts w:ascii="Arial" w:hAnsi="Arial" w:cs="Arial"/>
                <w:color w:val="000000" w:themeColor="text1"/>
                <w:sz w:val="20"/>
                <w:szCs w:val="20"/>
              </w:rPr>
            </w:pPr>
            <w:r>
              <w:rPr>
                <w:rFonts w:ascii="Arial" w:hAnsi="Arial" w:cs="Arial"/>
                <w:color w:val="000000" w:themeColor="text1"/>
                <w:sz w:val="20"/>
                <w:szCs w:val="20"/>
              </w:rPr>
              <w:t>0.79</w:t>
            </w:r>
          </w:p>
        </w:tc>
        <w:tc>
          <w:tcPr>
            <w:tcW w:w="923" w:type="dxa"/>
          </w:tcPr>
          <w:p w14:paraId="18F79569" w14:textId="77777777" w:rsidR="00D7412B" w:rsidRPr="00FF1566" w:rsidRDefault="00D7412B" w:rsidP="007D48DB">
            <w:pPr>
              <w:autoSpaceDE w:val="0"/>
              <w:autoSpaceDN w:val="0"/>
              <w:adjustRightInd w:val="0"/>
              <w:rPr>
                <w:rFonts w:ascii="ArialMT" w:hAnsi="ArialMT" w:cs="ArialMT"/>
                <w:sz w:val="20"/>
                <w:szCs w:val="20"/>
              </w:rPr>
            </w:pPr>
            <w:r>
              <w:rPr>
                <w:rFonts w:ascii="ArialMT" w:hAnsi="ArialMT" w:cs="ArialMT"/>
                <w:sz w:val="20"/>
                <w:szCs w:val="20"/>
              </w:rPr>
              <w:t xml:space="preserve">0.51, 1.23 </w:t>
            </w:r>
          </w:p>
        </w:tc>
        <w:tc>
          <w:tcPr>
            <w:tcW w:w="992" w:type="dxa"/>
          </w:tcPr>
          <w:p w14:paraId="6D2B8A8C" w14:textId="77777777" w:rsidR="00D7412B" w:rsidRPr="00A27CAA" w:rsidRDefault="00D7412B" w:rsidP="007D48DB">
            <w:pPr>
              <w:contextualSpacing/>
              <w:rPr>
                <w:rFonts w:ascii="Arial" w:hAnsi="Arial" w:cs="Arial"/>
                <w:color w:val="000000" w:themeColor="text1"/>
                <w:sz w:val="20"/>
                <w:szCs w:val="20"/>
              </w:rPr>
            </w:pPr>
            <w:r>
              <w:rPr>
                <w:rFonts w:ascii="Arial" w:hAnsi="Arial" w:cs="Arial"/>
                <w:color w:val="000000" w:themeColor="text1"/>
                <w:sz w:val="20"/>
                <w:szCs w:val="20"/>
              </w:rPr>
              <w:t>0.30</w:t>
            </w:r>
          </w:p>
        </w:tc>
        <w:tc>
          <w:tcPr>
            <w:tcW w:w="1280" w:type="dxa"/>
            <w:vMerge/>
          </w:tcPr>
          <w:p w14:paraId="3A6F1FE9" w14:textId="77777777" w:rsidR="00D7412B" w:rsidRPr="00A27CAA" w:rsidRDefault="00D7412B" w:rsidP="007D48DB">
            <w:pPr>
              <w:contextualSpacing/>
              <w:rPr>
                <w:rFonts w:ascii="Arial" w:hAnsi="Arial" w:cs="Arial"/>
                <w:color w:val="000000" w:themeColor="text1"/>
                <w:sz w:val="20"/>
                <w:szCs w:val="20"/>
              </w:rPr>
            </w:pPr>
          </w:p>
        </w:tc>
        <w:tc>
          <w:tcPr>
            <w:tcW w:w="306" w:type="dxa"/>
            <w:shd w:val="clear" w:color="auto" w:fill="808080" w:themeFill="background1" w:themeFillShade="80"/>
          </w:tcPr>
          <w:p w14:paraId="5427FBA5" w14:textId="77777777" w:rsidR="00D7412B" w:rsidRPr="00A27CAA" w:rsidRDefault="00D7412B" w:rsidP="007D48DB">
            <w:pPr>
              <w:contextualSpacing/>
              <w:rPr>
                <w:rFonts w:ascii="Arial" w:hAnsi="Arial" w:cs="Arial"/>
                <w:color w:val="000000" w:themeColor="text1"/>
                <w:sz w:val="20"/>
                <w:szCs w:val="20"/>
              </w:rPr>
            </w:pPr>
          </w:p>
        </w:tc>
        <w:tc>
          <w:tcPr>
            <w:tcW w:w="2158" w:type="dxa"/>
          </w:tcPr>
          <w:p w14:paraId="1CEDC628" w14:textId="77777777" w:rsidR="00D7412B" w:rsidRPr="00A27CAA" w:rsidRDefault="00D7412B" w:rsidP="007D48DB">
            <w:pPr>
              <w:contextualSpacing/>
              <w:jc w:val="center"/>
              <w:rPr>
                <w:rFonts w:ascii="Arial" w:hAnsi="Arial" w:cs="Arial"/>
                <w:color w:val="000000" w:themeColor="text1"/>
                <w:sz w:val="20"/>
                <w:szCs w:val="20"/>
              </w:rPr>
            </w:pPr>
            <w:r w:rsidRPr="00A27CAA">
              <w:rPr>
                <w:rFonts w:ascii="Arial" w:hAnsi="Arial" w:cs="Arial"/>
                <w:color w:val="000000" w:themeColor="text1"/>
                <w:sz w:val="20"/>
                <w:szCs w:val="20"/>
              </w:rPr>
              <w:t>&gt;330</w:t>
            </w:r>
          </w:p>
        </w:tc>
        <w:tc>
          <w:tcPr>
            <w:tcW w:w="786" w:type="dxa"/>
          </w:tcPr>
          <w:p w14:paraId="68D79E82" w14:textId="77777777" w:rsidR="00D7412B" w:rsidRPr="00A27CAA" w:rsidRDefault="00D7412B" w:rsidP="007D48DB">
            <w:pPr>
              <w:contextualSpacing/>
              <w:rPr>
                <w:rFonts w:ascii="Arial" w:hAnsi="Arial" w:cs="Arial"/>
                <w:color w:val="000000" w:themeColor="text1"/>
                <w:sz w:val="20"/>
                <w:szCs w:val="20"/>
              </w:rPr>
            </w:pPr>
            <w:r>
              <w:rPr>
                <w:rFonts w:ascii="Arial" w:hAnsi="Arial" w:cs="Arial"/>
                <w:color w:val="000000" w:themeColor="text1"/>
                <w:sz w:val="20"/>
                <w:szCs w:val="20"/>
              </w:rPr>
              <w:t>0.69</w:t>
            </w:r>
          </w:p>
        </w:tc>
        <w:tc>
          <w:tcPr>
            <w:tcW w:w="923" w:type="dxa"/>
          </w:tcPr>
          <w:p w14:paraId="32E8C0FC" w14:textId="77777777" w:rsidR="00D7412B" w:rsidRPr="00A27CAA" w:rsidRDefault="00D7412B" w:rsidP="007D48DB">
            <w:pPr>
              <w:contextualSpacing/>
              <w:rPr>
                <w:rFonts w:ascii="Arial" w:hAnsi="Arial" w:cs="Arial"/>
                <w:color w:val="000000" w:themeColor="text1"/>
                <w:sz w:val="20"/>
                <w:szCs w:val="20"/>
              </w:rPr>
            </w:pPr>
            <w:r>
              <w:rPr>
                <w:rFonts w:ascii="Arial" w:hAnsi="Arial" w:cs="Arial"/>
                <w:color w:val="000000" w:themeColor="text1"/>
                <w:sz w:val="20"/>
                <w:szCs w:val="20"/>
              </w:rPr>
              <w:t>0.45, 1.07</w:t>
            </w:r>
          </w:p>
        </w:tc>
        <w:tc>
          <w:tcPr>
            <w:tcW w:w="1082" w:type="dxa"/>
          </w:tcPr>
          <w:p w14:paraId="264062A2" w14:textId="77777777" w:rsidR="00D7412B" w:rsidRPr="00A27CAA" w:rsidRDefault="00D7412B" w:rsidP="007D48DB">
            <w:pPr>
              <w:contextualSpacing/>
              <w:rPr>
                <w:rFonts w:ascii="Arial" w:hAnsi="Arial" w:cs="Arial"/>
                <w:color w:val="000000" w:themeColor="text1"/>
                <w:sz w:val="20"/>
                <w:szCs w:val="20"/>
              </w:rPr>
            </w:pPr>
            <w:r>
              <w:rPr>
                <w:rFonts w:ascii="Arial" w:hAnsi="Arial" w:cs="Arial"/>
                <w:color w:val="000000" w:themeColor="text1"/>
                <w:sz w:val="20"/>
                <w:szCs w:val="20"/>
              </w:rPr>
              <w:t>0.10</w:t>
            </w:r>
          </w:p>
        </w:tc>
        <w:tc>
          <w:tcPr>
            <w:tcW w:w="1371" w:type="dxa"/>
            <w:vMerge/>
          </w:tcPr>
          <w:p w14:paraId="0F14A796" w14:textId="77777777" w:rsidR="00D7412B" w:rsidRPr="00A27CAA" w:rsidRDefault="00D7412B" w:rsidP="007D48DB">
            <w:pPr>
              <w:contextualSpacing/>
              <w:rPr>
                <w:rFonts w:ascii="Arial" w:hAnsi="Arial" w:cs="Arial"/>
                <w:color w:val="000000" w:themeColor="text1"/>
                <w:sz w:val="20"/>
                <w:szCs w:val="20"/>
              </w:rPr>
            </w:pPr>
          </w:p>
        </w:tc>
      </w:tr>
      <w:tr w:rsidR="00D7412B" w14:paraId="18D2F7D2" w14:textId="77777777" w:rsidTr="007D48DB">
        <w:trPr>
          <w:trHeight w:val="511"/>
        </w:trPr>
        <w:tc>
          <w:tcPr>
            <w:tcW w:w="2158" w:type="dxa"/>
          </w:tcPr>
          <w:p w14:paraId="61DB54BA" w14:textId="77777777" w:rsidR="00D7412B" w:rsidRPr="00A27CAA" w:rsidRDefault="00D7412B" w:rsidP="007D48DB">
            <w:pPr>
              <w:contextualSpacing/>
              <w:jc w:val="center"/>
              <w:rPr>
                <w:rFonts w:ascii="Arial" w:hAnsi="Arial" w:cs="Arial"/>
                <w:color w:val="000000" w:themeColor="text1"/>
                <w:sz w:val="20"/>
                <w:szCs w:val="20"/>
              </w:rPr>
            </w:pPr>
          </w:p>
        </w:tc>
        <w:tc>
          <w:tcPr>
            <w:tcW w:w="3982" w:type="dxa"/>
            <w:gridSpan w:val="4"/>
          </w:tcPr>
          <w:p w14:paraId="364E455A" w14:textId="77777777" w:rsidR="00D7412B" w:rsidRDefault="00D7412B" w:rsidP="007D48DB">
            <w:pPr>
              <w:contextualSpacing/>
              <w:jc w:val="center"/>
              <w:rPr>
                <w:rFonts w:ascii="Arial" w:hAnsi="Arial" w:cs="Arial"/>
                <w:b/>
                <w:color w:val="000000" w:themeColor="text1"/>
                <w:sz w:val="20"/>
                <w:szCs w:val="20"/>
              </w:rPr>
            </w:pPr>
            <w:r w:rsidRPr="006923B1">
              <w:rPr>
                <w:rFonts w:ascii="Arial" w:hAnsi="Arial" w:cs="Arial"/>
                <w:b/>
                <w:color w:val="000000" w:themeColor="text1"/>
                <w:sz w:val="20"/>
                <w:szCs w:val="20"/>
              </w:rPr>
              <w:t>Non-diabetic Patients</w:t>
            </w:r>
          </w:p>
          <w:p w14:paraId="73C7691B" w14:textId="77777777" w:rsidR="00D7412B" w:rsidRPr="006923B1" w:rsidRDefault="00D7412B" w:rsidP="007D48DB">
            <w:pPr>
              <w:contextualSpacing/>
              <w:jc w:val="center"/>
              <w:rPr>
                <w:rFonts w:ascii="Arial" w:hAnsi="Arial" w:cs="Arial"/>
                <w:b/>
                <w:color w:val="000000" w:themeColor="text1"/>
                <w:sz w:val="20"/>
                <w:szCs w:val="20"/>
              </w:rPr>
            </w:pPr>
            <w:r>
              <w:rPr>
                <w:rFonts w:ascii="Arial" w:hAnsi="Arial" w:cs="Arial"/>
                <w:b/>
                <w:color w:val="000000" w:themeColor="text1"/>
                <w:sz w:val="20"/>
                <w:szCs w:val="20"/>
              </w:rPr>
              <w:t>N=60,785</w:t>
            </w:r>
          </w:p>
        </w:tc>
        <w:tc>
          <w:tcPr>
            <w:tcW w:w="306" w:type="dxa"/>
            <w:shd w:val="clear" w:color="auto" w:fill="808080" w:themeFill="background1" w:themeFillShade="80"/>
          </w:tcPr>
          <w:p w14:paraId="441821BA" w14:textId="77777777" w:rsidR="00D7412B" w:rsidRPr="00A27CAA" w:rsidRDefault="00D7412B" w:rsidP="007D48DB">
            <w:pPr>
              <w:contextualSpacing/>
              <w:rPr>
                <w:rFonts w:ascii="Arial" w:hAnsi="Arial" w:cs="Arial"/>
                <w:color w:val="000000" w:themeColor="text1"/>
                <w:sz w:val="20"/>
                <w:szCs w:val="20"/>
              </w:rPr>
            </w:pPr>
          </w:p>
        </w:tc>
        <w:tc>
          <w:tcPr>
            <w:tcW w:w="2158" w:type="dxa"/>
          </w:tcPr>
          <w:p w14:paraId="6CD2AC37" w14:textId="77777777" w:rsidR="00D7412B" w:rsidRPr="00A27CAA" w:rsidRDefault="00D7412B" w:rsidP="007D48DB">
            <w:pPr>
              <w:contextualSpacing/>
              <w:jc w:val="center"/>
              <w:rPr>
                <w:rFonts w:ascii="Arial" w:hAnsi="Arial" w:cs="Arial"/>
                <w:color w:val="000000" w:themeColor="text1"/>
                <w:sz w:val="20"/>
                <w:szCs w:val="20"/>
              </w:rPr>
            </w:pPr>
          </w:p>
        </w:tc>
        <w:tc>
          <w:tcPr>
            <w:tcW w:w="4164" w:type="dxa"/>
            <w:gridSpan w:val="4"/>
          </w:tcPr>
          <w:p w14:paraId="6925BD67" w14:textId="77777777" w:rsidR="00D7412B" w:rsidRDefault="00D7412B" w:rsidP="007D48DB">
            <w:pPr>
              <w:contextualSpacing/>
              <w:jc w:val="center"/>
              <w:rPr>
                <w:rFonts w:ascii="Arial" w:hAnsi="Arial" w:cs="Arial"/>
                <w:b/>
                <w:color w:val="000000" w:themeColor="text1"/>
                <w:sz w:val="20"/>
                <w:szCs w:val="20"/>
              </w:rPr>
            </w:pPr>
            <w:r w:rsidRPr="006923B1">
              <w:rPr>
                <w:rFonts w:ascii="Arial" w:hAnsi="Arial" w:cs="Arial"/>
                <w:b/>
                <w:color w:val="000000" w:themeColor="text1"/>
                <w:sz w:val="20"/>
                <w:szCs w:val="20"/>
              </w:rPr>
              <w:t>Non-diabetic Patients</w:t>
            </w:r>
          </w:p>
          <w:p w14:paraId="67E00955" w14:textId="77777777" w:rsidR="00D7412B" w:rsidRPr="006923B1" w:rsidRDefault="00D7412B" w:rsidP="007D48DB">
            <w:pPr>
              <w:contextualSpacing/>
              <w:jc w:val="center"/>
              <w:rPr>
                <w:rFonts w:ascii="Arial" w:hAnsi="Arial" w:cs="Arial"/>
                <w:b/>
                <w:color w:val="000000" w:themeColor="text1"/>
                <w:sz w:val="20"/>
                <w:szCs w:val="20"/>
              </w:rPr>
            </w:pPr>
            <w:r>
              <w:rPr>
                <w:rFonts w:ascii="Arial" w:hAnsi="Arial" w:cs="Arial"/>
                <w:b/>
                <w:color w:val="000000" w:themeColor="text1"/>
                <w:sz w:val="20"/>
                <w:szCs w:val="20"/>
              </w:rPr>
              <w:t>N=</w:t>
            </w:r>
            <w:r w:rsidRPr="006923B1">
              <w:rPr>
                <w:rFonts w:ascii="Arial" w:hAnsi="Arial" w:cs="Arial"/>
                <w:b/>
                <w:color w:val="000000" w:themeColor="text1"/>
                <w:sz w:val="20"/>
                <w:szCs w:val="20"/>
              </w:rPr>
              <w:t>68, 791</w:t>
            </w:r>
          </w:p>
        </w:tc>
      </w:tr>
      <w:tr w:rsidR="00D7412B" w14:paraId="40BF705C" w14:textId="77777777" w:rsidTr="007D48DB">
        <w:trPr>
          <w:trHeight w:val="788"/>
        </w:trPr>
        <w:tc>
          <w:tcPr>
            <w:tcW w:w="2158" w:type="dxa"/>
          </w:tcPr>
          <w:p w14:paraId="7079E304" w14:textId="77777777" w:rsidR="00D7412B" w:rsidRPr="00A27CAA" w:rsidRDefault="00D7412B" w:rsidP="007D48DB">
            <w:pPr>
              <w:contextualSpacing/>
              <w:rPr>
                <w:rFonts w:ascii="Arial" w:eastAsia="Times New Roman" w:hAnsi="Arial" w:cs="Arial"/>
                <w:b/>
                <w:bCs/>
                <w:color w:val="000000"/>
                <w:sz w:val="20"/>
                <w:szCs w:val="20"/>
              </w:rPr>
            </w:pPr>
            <w:r w:rsidRPr="00A27CAA">
              <w:rPr>
                <w:rFonts w:ascii="Arial" w:eastAsia="Times New Roman" w:hAnsi="Arial" w:cs="Arial"/>
                <w:b/>
                <w:bCs/>
                <w:color w:val="000000"/>
                <w:sz w:val="20"/>
                <w:szCs w:val="20"/>
              </w:rPr>
              <w:t>Characteristics</w:t>
            </w:r>
          </w:p>
          <w:p w14:paraId="0F070558" w14:textId="77777777" w:rsidR="00D7412B" w:rsidRPr="006923B1" w:rsidRDefault="00D7412B" w:rsidP="007D48DB">
            <w:pPr>
              <w:contextualSpacing/>
              <w:rPr>
                <w:rFonts w:ascii="Arial" w:eastAsia="Times New Roman" w:hAnsi="Arial" w:cs="Arial"/>
                <w:b/>
                <w:bCs/>
                <w:color w:val="000000"/>
                <w:sz w:val="20"/>
                <w:szCs w:val="20"/>
              </w:rPr>
            </w:pPr>
            <w:proofErr w:type="spellStart"/>
            <w:r w:rsidRPr="00A27CAA">
              <w:rPr>
                <w:rFonts w:ascii="Arial" w:eastAsia="Times New Roman" w:hAnsi="Arial" w:cs="Arial"/>
                <w:b/>
                <w:bCs/>
                <w:color w:val="000000"/>
                <w:sz w:val="20"/>
                <w:szCs w:val="20"/>
              </w:rPr>
              <w:t>TTh</w:t>
            </w:r>
            <w:proofErr w:type="spellEnd"/>
            <w:r w:rsidRPr="00A27CAA">
              <w:rPr>
                <w:rFonts w:ascii="Arial" w:eastAsia="Times New Roman" w:hAnsi="Arial" w:cs="Arial"/>
                <w:b/>
                <w:bCs/>
                <w:color w:val="000000"/>
                <w:sz w:val="20"/>
                <w:szCs w:val="20"/>
              </w:rPr>
              <w:t xml:space="preserve"> injections</w:t>
            </w:r>
          </w:p>
        </w:tc>
        <w:tc>
          <w:tcPr>
            <w:tcW w:w="786" w:type="dxa"/>
          </w:tcPr>
          <w:p w14:paraId="1B64C23C" w14:textId="77777777" w:rsidR="00D7412B" w:rsidRPr="00A27CAA" w:rsidRDefault="00D7412B" w:rsidP="007D48DB">
            <w:pPr>
              <w:contextualSpacing/>
              <w:rPr>
                <w:rFonts w:ascii="Arial" w:hAnsi="Arial" w:cs="Arial"/>
                <w:color w:val="000000" w:themeColor="text1"/>
                <w:sz w:val="20"/>
                <w:szCs w:val="20"/>
              </w:rPr>
            </w:pPr>
          </w:p>
        </w:tc>
        <w:tc>
          <w:tcPr>
            <w:tcW w:w="923" w:type="dxa"/>
          </w:tcPr>
          <w:p w14:paraId="037C334B" w14:textId="77777777" w:rsidR="00D7412B" w:rsidRPr="00A27CAA" w:rsidRDefault="00D7412B" w:rsidP="007D48DB">
            <w:pPr>
              <w:contextualSpacing/>
              <w:rPr>
                <w:rFonts w:ascii="Arial" w:hAnsi="Arial" w:cs="Arial"/>
                <w:color w:val="000000" w:themeColor="text1"/>
                <w:sz w:val="20"/>
                <w:szCs w:val="20"/>
              </w:rPr>
            </w:pPr>
          </w:p>
        </w:tc>
        <w:tc>
          <w:tcPr>
            <w:tcW w:w="992" w:type="dxa"/>
          </w:tcPr>
          <w:p w14:paraId="4EC88043" w14:textId="77777777" w:rsidR="00D7412B" w:rsidRPr="00A27CAA" w:rsidRDefault="00D7412B" w:rsidP="007D48DB">
            <w:pPr>
              <w:contextualSpacing/>
              <w:rPr>
                <w:rFonts w:ascii="Arial" w:hAnsi="Arial" w:cs="Arial"/>
                <w:color w:val="000000" w:themeColor="text1"/>
                <w:sz w:val="20"/>
                <w:szCs w:val="20"/>
              </w:rPr>
            </w:pPr>
          </w:p>
        </w:tc>
        <w:tc>
          <w:tcPr>
            <w:tcW w:w="1280" w:type="dxa"/>
          </w:tcPr>
          <w:p w14:paraId="7CED7722" w14:textId="77777777" w:rsidR="00D7412B" w:rsidRPr="00A27CAA" w:rsidRDefault="00D7412B" w:rsidP="007D48DB">
            <w:pPr>
              <w:contextualSpacing/>
              <w:rPr>
                <w:rFonts w:ascii="Arial" w:hAnsi="Arial" w:cs="Arial"/>
                <w:color w:val="000000" w:themeColor="text1"/>
                <w:sz w:val="20"/>
                <w:szCs w:val="20"/>
              </w:rPr>
            </w:pPr>
          </w:p>
        </w:tc>
        <w:tc>
          <w:tcPr>
            <w:tcW w:w="306" w:type="dxa"/>
            <w:shd w:val="clear" w:color="auto" w:fill="808080" w:themeFill="background1" w:themeFillShade="80"/>
          </w:tcPr>
          <w:p w14:paraId="3D0049AA" w14:textId="77777777" w:rsidR="00D7412B" w:rsidRPr="00A27CAA" w:rsidRDefault="00D7412B" w:rsidP="007D48DB">
            <w:pPr>
              <w:contextualSpacing/>
              <w:rPr>
                <w:rFonts w:ascii="Arial" w:hAnsi="Arial" w:cs="Arial"/>
                <w:color w:val="000000" w:themeColor="text1"/>
                <w:sz w:val="20"/>
                <w:szCs w:val="20"/>
              </w:rPr>
            </w:pPr>
          </w:p>
        </w:tc>
        <w:tc>
          <w:tcPr>
            <w:tcW w:w="2158" w:type="dxa"/>
          </w:tcPr>
          <w:p w14:paraId="4F16D167" w14:textId="040DB5AF" w:rsidR="00D7412B" w:rsidRPr="00A27CAA" w:rsidRDefault="00D7412B" w:rsidP="007D48DB">
            <w:pPr>
              <w:contextualSpacing/>
              <w:rPr>
                <w:rFonts w:ascii="Arial" w:eastAsia="Times New Roman" w:hAnsi="Arial" w:cs="Arial"/>
                <w:b/>
                <w:bCs/>
                <w:color w:val="000000"/>
                <w:sz w:val="20"/>
                <w:szCs w:val="20"/>
              </w:rPr>
            </w:pPr>
            <w:r w:rsidRPr="00A27CAA">
              <w:rPr>
                <w:rFonts w:ascii="Arial" w:eastAsia="Times New Roman" w:hAnsi="Arial" w:cs="Arial"/>
                <w:b/>
                <w:bCs/>
                <w:color w:val="000000"/>
                <w:sz w:val="20"/>
                <w:szCs w:val="20"/>
              </w:rPr>
              <w:t>Characteristics</w:t>
            </w:r>
          </w:p>
          <w:p w14:paraId="396C43AB" w14:textId="77777777" w:rsidR="00D7412B" w:rsidRPr="006923B1" w:rsidRDefault="00D7412B" w:rsidP="007D48DB">
            <w:pPr>
              <w:contextualSpacing/>
              <w:rPr>
                <w:rFonts w:ascii="Arial" w:eastAsia="Times New Roman" w:hAnsi="Arial" w:cs="Arial"/>
                <w:b/>
                <w:bCs/>
                <w:color w:val="000000"/>
                <w:sz w:val="20"/>
                <w:szCs w:val="20"/>
              </w:rPr>
            </w:pPr>
            <w:proofErr w:type="spellStart"/>
            <w:r w:rsidRPr="00A27CAA">
              <w:rPr>
                <w:rFonts w:ascii="Arial" w:eastAsia="Times New Roman" w:hAnsi="Arial" w:cs="Arial"/>
                <w:b/>
                <w:bCs/>
                <w:color w:val="000000"/>
                <w:sz w:val="20"/>
                <w:szCs w:val="20"/>
              </w:rPr>
              <w:t>TTh</w:t>
            </w:r>
            <w:proofErr w:type="spellEnd"/>
            <w:r w:rsidRPr="00A27CAA">
              <w:rPr>
                <w:rFonts w:ascii="Arial" w:eastAsia="Times New Roman" w:hAnsi="Arial" w:cs="Arial"/>
                <w:b/>
                <w:bCs/>
                <w:color w:val="000000"/>
                <w:sz w:val="20"/>
                <w:szCs w:val="20"/>
              </w:rPr>
              <w:t xml:space="preserve"> gels </w:t>
            </w:r>
          </w:p>
        </w:tc>
        <w:tc>
          <w:tcPr>
            <w:tcW w:w="786" w:type="dxa"/>
          </w:tcPr>
          <w:p w14:paraId="096CDC81" w14:textId="77777777" w:rsidR="00D7412B" w:rsidRPr="00A27CAA" w:rsidRDefault="00D7412B" w:rsidP="007D48DB">
            <w:pPr>
              <w:contextualSpacing/>
              <w:rPr>
                <w:rFonts w:ascii="Arial" w:hAnsi="Arial" w:cs="Arial"/>
                <w:color w:val="000000" w:themeColor="text1"/>
                <w:sz w:val="20"/>
                <w:szCs w:val="20"/>
              </w:rPr>
            </w:pPr>
          </w:p>
        </w:tc>
        <w:tc>
          <w:tcPr>
            <w:tcW w:w="923" w:type="dxa"/>
          </w:tcPr>
          <w:p w14:paraId="3053EB20" w14:textId="77777777" w:rsidR="00D7412B" w:rsidRPr="00A27CAA" w:rsidRDefault="00D7412B" w:rsidP="007D48DB">
            <w:pPr>
              <w:contextualSpacing/>
              <w:rPr>
                <w:rFonts w:ascii="Arial" w:hAnsi="Arial" w:cs="Arial"/>
                <w:color w:val="000000" w:themeColor="text1"/>
                <w:sz w:val="20"/>
                <w:szCs w:val="20"/>
              </w:rPr>
            </w:pPr>
          </w:p>
        </w:tc>
        <w:tc>
          <w:tcPr>
            <w:tcW w:w="1082" w:type="dxa"/>
          </w:tcPr>
          <w:p w14:paraId="1E6FEF30" w14:textId="77777777" w:rsidR="00D7412B" w:rsidRPr="00A27CAA" w:rsidRDefault="00D7412B" w:rsidP="007D48DB">
            <w:pPr>
              <w:contextualSpacing/>
              <w:rPr>
                <w:rFonts w:ascii="Arial" w:hAnsi="Arial" w:cs="Arial"/>
                <w:color w:val="000000" w:themeColor="text1"/>
                <w:sz w:val="20"/>
                <w:szCs w:val="20"/>
              </w:rPr>
            </w:pPr>
          </w:p>
        </w:tc>
        <w:tc>
          <w:tcPr>
            <w:tcW w:w="1371" w:type="dxa"/>
          </w:tcPr>
          <w:p w14:paraId="4737BFA1" w14:textId="77777777" w:rsidR="00D7412B" w:rsidRPr="00A27CAA" w:rsidRDefault="00D7412B" w:rsidP="007D48DB">
            <w:pPr>
              <w:contextualSpacing/>
              <w:rPr>
                <w:rFonts w:ascii="Arial" w:hAnsi="Arial" w:cs="Arial"/>
                <w:color w:val="000000" w:themeColor="text1"/>
                <w:sz w:val="20"/>
                <w:szCs w:val="20"/>
              </w:rPr>
            </w:pPr>
          </w:p>
        </w:tc>
      </w:tr>
      <w:tr w:rsidR="00D7412B" w14:paraId="12B21293" w14:textId="77777777" w:rsidTr="007D48DB">
        <w:trPr>
          <w:trHeight w:val="255"/>
        </w:trPr>
        <w:tc>
          <w:tcPr>
            <w:tcW w:w="2158" w:type="dxa"/>
          </w:tcPr>
          <w:p w14:paraId="0B465058" w14:textId="77777777" w:rsidR="00D7412B" w:rsidRPr="00A27CAA" w:rsidRDefault="00D7412B" w:rsidP="007D48DB">
            <w:pPr>
              <w:contextualSpacing/>
              <w:jc w:val="center"/>
              <w:rPr>
                <w:rFonts w:ascii="Arial" w:eastAsia="Times New Roman" w:hAnsi="Arial" w:cs="Arial"/>
                <w:b/>
                <w:bCs/>
                <w:color w:val="000000"/>
                <w:sz w:val="20"/>
                <w:szCs w:val="20"/>
              </w:rPr>
            </w:pPr>
            <w:r w:rsidRPr="00A27CAA">
              <w:rPr>
                <w:rFonts w:ascii="Arial" w:hAnsi="Arial" w:cs="Arial"/>
                <w:color w:val="000000" w:themeColor="text1"/>
                <w:sz w:val="20"/>
                <w:szCs w:val="20"/>
              </w:rPr>
              <w:t>1-2</w:t>
            </w:r>
          </w:p>
        </w:tc>
        <w:tc>
          <w:tcPr>
            <w:tcW w:w="786" w:type="dxa"/>
          </w:tcPr>
          <w:p w14:paraId="2384E80F" w14:textId="77777777" w:rsidR="00D7412B" w:rsidRPr="00A27CAA" w:rsidRDefault="00D7412B" w:rsidP="007D48DB">
            <w:pPr>
              <w:contextualSpacing/>
              <w:rPr>
                <w:rFonts w:ascii="Arial" w:hAnsi="Arial" w:cs="Arial"/>
                <w:color w:val="000000" w:themeColor="text1"/>
                <w:sz w:val="20"/>
                <w:szCs w:val="20"/>
              </w:rPr>
            </w:pPr>
            <w:r>
              <w:rPr>
                <w:rFonts w:ascii="Arial" w:hAnsi="Arial" w:cs="Arial"/>
                <w:color w:val="000000" w:themeColor="text1"/>
                <w:sz w:val="20"/>
                <w:szCs w:val="20"/>
              </w:rPr>
              <w:t xml:space="preserve">1.0 </w:t>
            </w:r>
          </w:p>
        </w:tc>
        <w:tc>
          <w:tcPr>
            <w:tcW w:w="923" w:type="dxa"/>
          </w:tcPr>
          <w:p w14:paraId="3CC741BE" w14:textId="77777777" w:rsidR="00D7412B" w:rsidRPr="00A27CAA" w:rsidRDefault="00D7412B" w:rsidP="007D48DB">
            <w:pPr>
              <w:contextualSpacing/>
              <w:rPr>
                <w:rFonts w:ascii="Arial" w:hAnsi="Arial" w:cs="Arial"/>
                <w:color w:val="000000" w:themeColor="text1"/>
                <w:sz w:val="20"/>
                <w:szCs w:val="20"/>
              </w:rPr>
            </w:pPr>
            <w:r>
              <w:rPr>
                <w:rFonts w:ascii="Arial" w:hAnsi="Arial" w:cs="Arial"/>
                <w:color w:val="000000" w:themeColor="text1"/>
                <w:sz w:val="20"/>
                <w:szCs w:val="20"/>
              </w:rPr>
              <w:t xml:space="preserve">Ref. </w:t>
            </w:r>
          </w:p>
        </w:tc>
        <w:tc>
          <w:tcPr>
            <w:tcW w:w="992" w:type="dxa"/>
          </w:tcPr>
          <w:p w14:paraId="4331FC00" w14:textId="77777777" w:rsidR="00D7412B" w:rsidRPr="00A27CAA" w:rsidRDefault="00D7412B" w:rsidP="007D48DB">
            <w:pPr>
              <w:contextualSpacing/>
              <w:rPr>
                <w:rFonts w:ascii="Arial" w:hAnsi="Arial" w:cs="Arial"/>
                <w:color w:val="000000" w:themeColor="text1"/>
                <w:sz w:val="20"/>
                <w:szCs w:val="20"/>
              </w:rPr>
            </w:pPr>
          </w:p>
        </w:tc>
        <w:tc>
          <w:tcPr>
            <w:tcW w:w="1280" w:type="dxa"/>
            <w:vMerge w:val="restart"/>
          </w:tcPr>
          <w:p w14:paraId="6F9D6E01" w14:textId="77777777" w:rsidR="00D7412B" w:rsidRDefault="00D7412B" w:rsidP="007D48DB">
            <w:pPr>
              <w:contextualSpacing/>
              <w:rPr>
                <w:rFonts w:ascii="Arial" w:hAnsi="Arial" w:cs="Arial"/>
                <w:color w:val="000000" w:themeColor="text1"/>
                <w:sz w:val="20"/>
                <w:szCs w:val="20"/>
              </w:rPr>
            </w:pPr>
          </w:p>
          <w:p w14:paraId="05920CAF" w14:textId="77777777" w:rsidR="00D7412B" w:rsidRDefault="00D7412B" w:rsidP="007D48DB">
            <w:pPr>
              <w:contextualSpacing/>
              <w:rPr>
                <w:rFonts w:ascii="Arial" w:hAnsi="Arial" w:cs="Arial"/>
                <w:color w:val="000000" w:themeColor="text1"/>
                <w:sz w:val="20"/>
                <w:szCs w:val="20"/>
              </w:rPr>
            </w:pPr>
          </w:p>
          <w:p w14:paraId="4EFD53D7" w14:textId="77777777" w:rsidR="00D7412B" w:rsidRDefault="00D7412B" w:rsidP="007D48DB">
            <w:pPr>
              <w:contextualSpacing/>
              <w:rPr>
                <w:rFonts w:ascii="Arial" w:hAnsi="Arial" w:cs="Arial"/>
                <w:color w:val="000000" w:themeColor="text1"/>
                <w:sz w:val="20"/>
                <w:szCs w:val="20"/>
              </w:rPr>
            </w:pPr>
          </w:p>
          <w:p w14:paraId="678636C5" w14:textId="77777777" w:rsidR="00D7412B" w:rsidRPr="00A27CAA" w:rsidRDefault="00D7412B" w:rsidP="007D48DB">
            <w:pPr>
              <w:contextualSpacing/>
              <w:rPr>
                <w:rFonts w:ascii="Arial" w:hAnsi="Arial" w:cs="Arial"/>
                <w:color w:val="000000" w:themeColor="text1"/>
                <w:sz w:val="20"/>
                <w:szCs w:val="20"/>
              </w:rPr>
            </w:pPr>
            <w:r>
              <w:rPr>
                <w:rFonts w:ascii="Arial" w:hAnsi="Arial" w:cs="Arial"/>
                <w:color w:val="000000" w:themeColor="text1"/>
                <w:sz w:val="20"/>
                <w:szCs w:val="20"/>
              </w:rPr>
              <w:t>&lt;.0001</w:t>
            </w:r>
          </w:p>
        </w:tc>
        <w:tc>
          <w:tcPr>
            <w:tcW w:w="306" w:type="dxa"/>
            <w:shd w:val="clear" w:color="auto" w:fill="808080" w:themeFill="background1" w:themeFillShade="80"/>
          </w:tcPr>
          <w:p w14:paraId="22F01157" w14:textId="77777777" w:rsidR="00D7412B" w:rsidRPr="00A27CAA" w:rsidRDefault="00D7412B" w:rsidP="007D48DB">
            <w:pPr>
              <w:contextualSpacing/>
              <w:rPr>
                <w:rFonts w:ascii="Arial" w:hAnsi="Arial" w:cs="Arial"/>
                <w:color w:val="000000" w:themeColor="text1"/>
                <w:sz w:val="20"/>
                <w:szCs w:val="20"/>
              </w:rPr>
            </w:pPr>
          </w:p>
        </w:tc>
        <w:tc>
          <w:tcPr>
            <w:tcW w:w="2158" w:type="dxa"/>
          </w:tcPr>
          <w:p w14:paraId="6ED5EE0D" w14:textId="77777777" w:rsidR="00D7412B" w:rsidRPr="00A27CAA" w:rsidRDefault="00D7412B" w:rsidP="007D48DB">
            <w:pPr>
              <w:contextualSpacing/>
              <w:jc w:val="center"/>
              <w:rPr>
                <w:rFonts w:ascii="Arial" w:eastAsia="Times New Roman" w:hAnsi="Arial" w:cs="Arial"/>
                <w:b/>
                <w:bCs/>
                <w:color w:val="000000"/>
                <w:sz w:val="20"/>
                <w:szCs w:val="20"/>
              </w:rPr>
            </w:pPr>
            <w:r w:rsidRPr="00A27CAA">
              <w:rPr>
                <w:rFonts w:ascii="Arial" w:hAnsi="Arial" w:cs="Arial"/>
                <w:color w:val="000000" w:themeColor="text1"/>
                <w:sz w:val="20"/>
                <w:szCs w:val="20"/>
              </w:rPr>
              <w:t>1-60</w:t>
            </w:r>
          </w:p>
        </w:tc>
        <w:tc>
          <w:tcPr>
            <w:tcW w:w="786" w:type="dxa"/>
          </w:tcPr>
          <w:p w14:paraId="201A5273" w14:textId="77777777" w:rsidR="00D7412B" w:rsidRPr="00A27CAA" w:rsidRDefault="00D7412B" w:rsidP="007D48DB">
            <w:pPr>
              <w:contextualSpacing/>
              <w:rPr>
                <w:rFonts w:ascii="Arial" w:hAnsi="Arial" w:cs="Arial"/>
                <w:color w:val="000000" w:themeColor="text1"/>
                <w:sz w:val="20"/>
                <w:szCs w:val="20"/>
              </w:rPr>
            </w:pPr>
            <w:r>
              <w:rPr>
                <w:rFonts w:ascii="Arial" w:hAnsi="Arial" w:cs="Arial"/>
                <w:color w:val="000000" w:themeColor="text1"/>
                <w:sz w:val="20"/>
                <w:szCs w:val="20"/>
              </w:rPr>
              <w:t xml:space="preserve">1.0 </w:t>
            </w:r>
          </w:p>
        </w:tc>
        <w:tc>
          <w:tcPr>
            <w:tcW w:w="923" w:type="dxa"/>
          </w:tcPr>
          <w:p w14:paraId="2CD9C4A5" w14:textId="77777777" w:rsidR="00D7412B" w:rsidRPr="00A27CAA" w:rsidRDefault="00D7412B" w:rsidP="007D48DB">
            <w:pPr>
              <w:contextualSpacing/>
              <w:rPr>
                <w:rFonts w:ascii="Arial" w:hAnsi="Arial" w:cs="Arial"/>
                <w:color w:val="000000" w:themeColor="text1"/>
                <w:sz w:val="20"/>
                <w:szCs w:val="20"/>
              </w:rPr>
            </w:pPr>
            <w:r>
              <w:rPr>
                <w:rFonts w:ascii="Arial" w:hAnsi="Arial" w:cs="Arial"/>
                <w:color w:val="000000" w:themeColor="text1"/>
                <w:sz w:val="20"/>
                <w:szCs w:val="20"/>
              </w:rPr>
              <w:t xml:space="preserve">Ref. </w:t>
            </w:r>
          </w:p>
        </w:tc>
        <w:tc>
          <w:tcPr>
            <w:tcW w:w="1082" w:type="dxa"/>
          </w:tcPr>
          <w:p w14:paraId="3959B0A1" w14:textId="77777777" w:rsidR="00D7412B" w:rsidRPr="00A27CAA" w:rsidRDefault="00D7412B" w:rsidP="007D48DB">
            <w:pPr>
              <w:contextualSpacing/>
              <w:rPr>
                <w:rFonts w:ascii="Arial" w:hAnsi="Arial" w:cs="Arial"/>
                <w:color w:val="000000" w:themeColor="text1"/>
                <w:sz w:val="20"/>
                <w:szCs w:val="20"/>
              </w:rPr>
            </w:pPr>
          </w:p>
        </w:tc>
        <w:tc>
          <w:tcPr>
            <w:tcW w:w="1371" w:type="dxa"/>
            <w:vMerge w:val="restart"/>
          </w:tcPr>
          <w:p w14:paraId="40D9DD4A" w14:textId="77777777" w:rsidR="00D7412B" w:rsidRDefault="00D7412B" w:rsidP="007D48DB">
            <w:pPr>
              <w:contextualSpacing/>
              <w:rPr>
                <w:rFonts w:ascii="Arial" w:hAnsi="Arial" w:cs="Arial"/>
                <w:color w:val="000000" w:themeColor="text1"/>
                <w:sz w:val="20"/>
                <w:szCs w:val="20"/>
              </w:rPr>
            </w:pPr>
          </w:p>
          <w:p w14:paraId="010B40B2" w14:textId="77777777" w:rsidR="00D7412B" w:rsidRDefault="00D7412B" w:rsidP="007D48DB">
            <w:pPr>
              <w:contextualSpacing/>
              <w:rPr>
                <w:rFonts w:ascii="Arial" w:hAnsi="Arial" w:cs="Arial"/>
                <w:color w:val="000000" w:themeColor="text1"/>
                <w:sz w:val="20"/>
                <w:szCs w:val="20"/>
              </w:rPr>
            </w:pPr>
          </w:p>
          <w:p w14:paraId="27BD93DA" w14:textId="77777777" w:rsidR="00D7412B" w:rsidRDefault="00D7412B" w:rsidP="007D48DB">
            <w:pPr>
              <w:contextualSpacing/>
              <w:rPr>
                <w:rFonts w:ascii="Arial" w:hAnsi="Arial" w:cs="Arial"/>
                <w:color w:val="000000" w:themeColor="text1"/>
                <w:sz w:val="20"/>
                <w:szCs w:val="20"/>
              </w:rPr>
            </w:pPr>
          </w:p>
          <w:p w14:paraId="2EDDEBF6" w14:textId="77777777" w:rsidR="00D7412B" w:rsidRPr="00A27CAA" w:rsidRDefault="00D7412B" w:rsidP="007D48DB">
            <w:pPr>
              <w:contextualSpacing/>
              <w:rPr>
                <w:rFonts w:ascii="Arial" w:hAnsi="Arial" w:cs="Arial"/>
                <w:color w:val="000000" w:themeColor="text1"/>
                <w:sz w:val="20"/>
                <w:szCs w:val="20"/>
              </w:rPr>
            </w:pPr>
            <w:r>
              <w:rPr>
                <w:rFonts w:ascii="Arial" w:hAnsi="Arial" w:cs="Arial"/>
                <w:color w:val="000000" w:themeColor="text1"/>
                <w:sz w:val="20"/>
                <w:szCs w:val="20"/>
              </w:rPr>
              <w:t>&lt;.0001</w:t>
            </w:r>
          </w:p>
        </w:tc>
      </w:tr>
      <w:tr w:rsidR="00D7412B" w14:paraId="7E64F30A" w14:textId="77777777" w:rsidTr="007D48DB">
        <w:trPr>
          <w:trHeight w:val="511"/>
        </w:trPr>
        <w:tc>
          <w:tcPr>
            <w:tcW w:w="2158" w:type="dxa"/>
          </w:tcPr>
          <w:p w14:paraId="547F5732" w14:textId="77777777" w:rsidR="00D7412B" w:rsidRPr="00A27CAA" w:rsidRDefault="00D7412B" w:rsidP="007D48DB">
            <w:pPr>
              <w:contextualSpacing/>
              <w:jc w:val="center"/>
              <w:rPr>
                <w:rFonts w:ascii="Arial" w:eastAsia="Times New Roman" w:hAnsi="Arial" w:cs="Arial"/>
                <w:b/>
                <w:bCs/>
                <w:color w:val="000000"/>
                <w:sz w:val="20"/>
                <w:szCs w:val="20"/>
              </w:rPr>
            </w:pPr>
            <w:r w:rsidRPr="00A27CAA">
              <w:rPr>
                <w:rFonts w:ascii="Arial" w:hAnsi="Arial" w:cs="Arial"/>
                <w:color w:val="000000" w:themeColor="text1"/>
                <w:sz w:val="20"/>
                <w:szCs w:val="20"/>
              </w:rPr>
              <w:t>3-4</w:t>
            </w:r>
          </w:p>
        </w:tc>
        <w:tc>
          <w:tcPr>
            <w:tcW w:w="786" w:type="dxa"/>
          </w:tcPr>
          <w:p w14:paraId="34410DCA" w14:textId="77777777" w:rsidR="00D7412B" w:rsidRPr="00A27CAA" w:rsidRDefault="00D7412B" w:rsidP="007D48DB">
            <w:pPr>
              <w:contextualSpacing/>
              <w:rPr>
                <w:rFonts w:ascii="Arial" w:hAnsi="Arial" w:cs="Arial"/>
                <w:color w:val="000000" w:themeColor="text1"/>
                <w:sz w:val="20"/>
                <w:szCs w:val="20"/>
              </w:rPr>
            </w:pPr>
            <w:r>
              <w:rPr>
                <w:rFonts w:ascii="Arial" w:hAnsi="Arial" w:cs="Arial"/>
                <w:color w:val="000000" w:themeColor="text1"/>
                <w:sz w:val="20"/>
                <w:szCs w:val="20"/>
              </w:rPr>
              <w:t>0.96</w:t>
            </w:r>
          </w:p>
        </w:tc>
        <w:tc>
          <w:tcPr>
            <w:tcW w:w="923" w:type="dxa"/>
          </w:tcPr>
          <w:p w14:paraId="3EBAE0D7" w14:textId="77777777" w:rsidR="00D7412B" w:rsidRPr="00A27CAA" w:rsidRDefault="00D7412B" w:rsidP="007D48DB">
            <w:pPr>
              <w:contextualSpacing/>
              <w:rPr>
                <w:rFonts w:ascii="Arial" w:hAnsi="Arial" w:cs="Arial"/>
                <w:color w:val="000000" w:themeColor="text1"/>
                <w:sz w:val="20"/>
                <w:szCs w:val="20"/>
              </w:rPr>
            </w:pPr>
            <w:r>
              <w:rPr>
                <w:rFonts w:ascii="Arial" w:hAnsi="Arial" w:cs="Arial"/>
                <w:color w:val="000000" w:themeColor="text1"/>
                <w:sz w:val="20"/>
                <w:szCs w:val="20"/>
              </w:rPr>
              <w:t>0.73, 1.26</w:t>
            </w:r>
          </w:p>
        </w:tc>
        <w:tc>
          <w:tcPr>
            <w:tcW w:w="992" w:type="dxa"/>
          </w:tcPr>
          <w:p w14:paraId="22506582" w14:textId="77777777" w:rsidR="00D7412B" w:rsidRPr="00A27CAA" w:rsidRDefault="00D7412B" w:rsidP="007D48DB">
            <w:pPr>
              <w:contextualSpacing/>
              <w:rPr>
                <w:rFonts w:ascii="Arial" w:hAnsi="Arial" w:cs="Arial"/>
                <w:color w:val="000000" w:themeColor="text1"/>
                <w:sz w:val="20"/>
                <w:szCs w:val="20"/>
              </w:rPr>
            </w:pPr>
            <w:r>
              <w:rPr>
                <w:rFonts w:ascii="Arial" w:hAnsi="Arial" w:cs="Arial"/>
                <w:color w:val="000000" w:themeColor="text1"/>
                <w:sz w:val="20"/>
                <w:szCs w:val="20"/>
              </w:rPr>
              <w:t>0.75</w:t>
            </w:r>
          </w:p>
        </w:tc>
        <w:tc>
          <w:tcPr>
            <w:tcW w:w="1280" w:type="dxa"/>
            <w:vMerge/>
          </w:tcPr>
          <w:p w14:paraId="0152F80F" w14:textId="77777777" w:rsidR="00D7412B" w:rsidRPr="00A27CAA" w:rsidRDefault="00D7412B" w:rsidP="007D48DB">
            <w:pPr>
              <w:contextualSpacing/>
              <w:rPr>
                <w:rFonts w:ascii="Arial" w:hAnsi="Arial" w:cs="Arial"/>
                <w:color w:val="000000" w:themeColor="text1"/>
                <w:sz w:val="20"/>
                <w:szCs w:val="20"/>
              </w:rPr>
            </w:pPr>
          </w:p>
        </w:tc>
        <w:tc>
          <w:tcPr>
            <w:tcW w:w="306" w:type="dxa"/>
            <w:shd w:val="clear" w:color="auto" w:fill="808080" w:themeFill="background1" w:themeFillShade="80"/>
          </w:tcPr>
          <w:p w14:paraId="67030408" w14:textId="77777777" w:rsidR="00D7412B" w:rsidRPr="00A27CAA" w:rsidRDefault="00D7412B" w:rsidP="007D48DB">
            <w:pPr>
              <w:contextualSpacing/>
              <w:rPr>
                <w:rFonts w:ascii="Arial" w:hAnsi="Arial" w:cs="Arial"/>
                <w:color w:val="000000" w:themeColor="text1"/>
                <w:sz w:val="20"/>
                <w:szCs w:val="20"/>
              </w:rPr>
            </w:pPr>
          </w:p>
        </w:tc>
        <w:tc>
          <w:tcPr>
            <w:tcW w:w="2158" w:type="dxa"/>
          </w:tcPr>
          <w:p w14:paraId="79BE83AA" w14:textId="77777777" w:rsidR="00D7412B" w:rsidRPr="00A27CAA" w:rsidRDefault="00D7412B" w:rsidP="007D48DB">
            <w:pPr>
              <w:contextualSpacing/>
              <w:jc w:val="center"/>
              <w:rPr>
                <w:rFonts w:ascii="Arial" w:eastAsia="Times New Roman" w:hAnsi="Arial" w:cs="Arial"/>
                <w:b/>
                <w:bCs/>
                <w:color w:val="000000"/>
                <w:sz w:val="20"/>
                <w:szCs w:val="20"/>
              </w:rPr>
            </w:pPr>
            <w:r w:rsidRPr="00A27CAA">
              <w:rPr>
                <w:rFonts w:ascii="Arial" w:hAnsi="Arial" w:cs="Arial"/>
                <w:color w:val="000000" w:themeColor="text1"/>
                <w:sz w:val="20"/>
                <w:szCs w:val="20"/>
              </w:rPr>
              <w:t>61-150</w:t>
            </w:r>
          </w:p>
        </w:tc>
        <w:tc>
          <w:tcPr>
            <w:tcW w:w="786" w:type="dxa"/>
          </w:tcPr>
          <w:p w14:paraId="1CCE177B" w14:textId="77777777" w:rsidR="00D7412B" w:rsidRPr="00A27CAA" w:rsidRDefault="00D7412B" w:rsidP="007D48DB">
            <w:pPr>
              <w:contextualSpacing/>
              <w:rPr>
                <w:rFonts w:ascii="Arial" w:hAnsi="Arial" w:cs="Arial"/>
                <w:color w:val="000000" w:themeColor="text1"/>
                <w:sz w:val="20"/>
                <w:szCs w:val="20"/>
              </w:rPr>
            </w:pPr>
            <w:r>
              <w:rPr>
                <w:rFonts w:ascii="Arial" w:hAnsi="Arial" w:cs="Arial"/>
                <w:color w:val="000000" w:themeColor="text1"/>
                <w:sz w:val="20"/>
                <w:szCs w:val="20"/>
              </w:rPr>
              <w:t>0.93</w:t>
            </w:r>
          </w:p>
        </w:tc>
        <w:tc>
          <w:tcPr>
            <w:tcW w:w="923" w:type="dxa"/>
          </w:tcPr>
          <w:p w14:paraId="296793F0" w14:textId="77777777" w:rsidR="00D7412B" w:rsidRPr="00A27CAA" w:rsidRDefault="00D7412B" w:rsidP="007D48DB">
            <w:pPr>
              <w:contextualSpacing/>
              <w:rPr>
                <w:rFonts w:ascii="Arial" w:hAnsi="Arial" w:cs="Arial"/>
                <w:color w:val="000000" w:themeColor="text1"/>
                <w:sz w:val="20"/>
                <w:szCs w:val="20"/>
              </w:rPr>
            </w:pPr>
            <w:r>
              <w:rPr>
                <w:rFonts w:ascii="Arial" w:hAnsi="Arial" w:cs="Arial"/>
                <w:color w:val="000000" w:themeColor="text1"/>
                <w:sz w:val="20"/>
                <w:szCs w:val="20"/>
              </w:rPr>
              <w:t>0.73, 1.17</w:t>
            </w:r>
          </w:p>
        </w:tc>
        <w:tc>
          <w:tcPr>
            <w:tcW w:w="1082" w:type="dxa"/>
          </w:tcPr>
          <w:p w14:paraId="05A33841" w14:textId="77777777" w:rsidR="00D7412B" w:rsidRPr="00A27CAA" w:rsidRDefault="00D7412B" w:rsidP="007D48DB">
            <w:pPr>
              <w:contextualSpacing/>
              <w:rPr>
                <w:rFonts w:ascii="Arial" w:hAnsi="Arial" w:cs="Arial"/>
                <w:color w:val="000000" w:themeColor="text1"/>
                <w:sz w:val="20"/>
                <w:szCs w:val="20"/>
              </w:rPr>
            </w:pPr>
            <w:r>
              <w:rPr>
                <w:rFonts w:ascii="Arial" w:hAnsi="Arial" w:cs="Arial"/>
                <w:color w:val="000000" w:themeColor="text1"/>
                <w:sz w:val="20"/>
                <w:szCs w:val="20"/>
              </w:rPr>
              <w:t>0.51</w:t>
            </w:r>
          </w:p>
        </w:tc>
        <w:tc>
          <w:tcPr>
            <w:tcW w:w="1371" w:type="dxa"/>
            <w:vMerge/>
          </w:tcPr>
          <w:p w14:paraId="61B1D5D3" w14:textId="77777777" w:rsidR="00D7412B" w:rsidRPr="00A27CAA" w:rsidRDefault="00D7412B" w:rsidP="007D48DB">
            <w:pPr>
              <w:contextualSpacing/>
              <w:rPr>
                <w:rFonts w:ascii="Arial" w:hAnsi="Arial" w:cs="Arial"/>
                <w:color w:val="000000" w:themeColor="text1"/>
                <w:sz w:val="20"/>
                <w:szCs w:val="20"/>
              </w:rPr>
            </w:pPr>
          </w:p>
        </w:tc>
      </w:tr>
      <w:tr w:rsidR="00D7412B" w14:paraId="42A386CD" w14:textId="77777777" w:rsidTr="007D48DB">
        <w:trPr>
          <w:trHeight w:val="511"/>
        </w:trPr>
        <w:tc>
          <w:tcPr>
            <w:tcW w:w="2158" w:type="dxa"/>
          </w:tcPr>
          <w:p w14:paraId="01CCBC59" w14:textId="77777777" w:rsidR="00D7412B" w:rsidRPr="00A27CAA" w:rsidRDefault="00D7412B" w:rsidP="007D48DB">
            <w:pPr>
              <w:contextualSpacing/>
              <w:jc w:val="center"/>
              <w:rPr>
                <w:rFonts w:ascii="Arial" w:eastAsia="Times New Roman" w:hAnsi="Arial" w:cs="Arial"/>
                <w:b/>
                <w:bCs/>
                <w:color w:val="000000"/>
                <w:sz w:val="20"/>
                <w:szCs w:val="20"/>
              </w:rPr>
            </w:pPr>
            <w:r w:rsidRPr="00A27CAA">
              <w:rPr>
                <w:rFonts w:ascii="Arial" w:hAnsi="Arial" w:cs="Arial"/>
                <w:color w:val="000000" w:themeColor="text1"/>
                <w:sz w:val="20"/>
                <w:szCs w:val="20"/>
              </w:rPr>
              <w:t>5-12</w:t>
            </w:r>
          </w:p>
        </w:tc>
        <w:tc>
          <w:tcPr>
            <w:tcW w:w="786" w:type="dxa"/>
          </w:tcPr>
          <w:p w14:paraId="26626399" w14:textId="77777777" w:rsidR="00D7412B" w:rsidRPr="00A27CAA" w:rsidRDefault="00D7412B" w:rsidP="007D48DB">
            <w:pPr>
              <w:contextualSpacing/>
              <w:rPr>
                <w:rFonts w:ascii="Arial" w:hAnsi="Arial" w:cs="Arial"/>
                <w:color w:val="000000" w:themeColor="text1"/>
                <w:sz w:val="20"/>
                <w:szCs w:val="20"/>
              </w:rPr>
            </w:pPr>
            <w:r>
              <w:rPr>
                <w:rFonts w:ascii="Arial" w:hAnsi="Arial" w:cs="Arial"/>
                <w:color w:val="000000" w:themeColor="text1"/>
                <w:sz w:val="20"/>
                <w:szCs w:val="20"/>
              </w:rPr>
              <w:t>0.69</w:t>
            </w:r>
          </w:p>
        </w:tc>
        <w:tc>
          <w:tcPr>
            <w:tcW w:w="923" w:type="dxa"/>
          </w:tcPr>
          <w:p w14:paraId="2793A014" w14:textId="77777777" w:rsidR="00D7412B" w:rsidRPr="00A27CAA" w:rsidRDefault="00D7412B" w:rsidP="007D48DB">
            <w:pPr>
              <w:contextualSpacing/>
              <w:rPr>
                <w:rFonts w:ascii="Arial" w:hAnsi="Arial" w:cs="Arial"/>
                <w:color w:val="000000" w:themeColor="text1"/>
                <w:sz w:val="20"/>
                <w:szCs w:val="20"/>
              </w:rPr>
            </w:pPr>
            <w:r>
              <w:rPr>
                <w:rFonts w:ascii="Arial" w:hAnsi="Arial" w:cs="Arial"/>
                <w:color w:val="000000" w:themeColor="text1"/>
                <w:sz w:val="20"/>
                <w:szCs w:val="20"/>
              </w:rPr>
              <w:t>0.53, 0.88</w:t>
            </w:r>
          </w:p>
        </w:tc>
        <w:tc>
          <w:tcPr>
            <w:tcW w:w="992" w:type="dxa"/>
          </w:tcPr>
          <w:p w14:paraId="6570F249" w14:textId="77777777" w:rsidR="00D7412B" w:rsidRPr="00A27CAA" w:rsidRDefault="00D7412B" w:rsidP="007D48DB">
            <w:pPr>
              <w:contextualSpacing/>
              <w:rPr>
                <w:rFonts w:ascii="Arial" w:hAnsi="Arial" w:cs="Arial"/>
                <w:color w:val="000000" w:themeColor="text1"/>
                <w:sz w:val="20"/>
                <w:szCs w:val="20"/>
              </w:rPr>
            </w:pPr>
            <w:r>
              <w:rPr>
                <w:rFonts w:ascii="Arial" w:hAnsi="Arial" w:cs="Arial"/>
                <w:color w:val="000000" w:themeColor="text1"/>
                <w:sz w:val="20"/>
                <w:szCs w:val="20"/>
              </w:rPr>
              <w:t>0.00</w:t>
            </w:r>
          </w:p>
        </w:tc>
        <w:tc>
          <w:tcPr>
            <w:tcW w:w="1280" w:type="dxa"/>
            <w:vMerge/>
          </w:tcPr>
          <w:p w14:paraId="390BBE40" w14:textId="77777777" w:rsidR="00D7412B" w:rsidRPr="00A27CAA" w:rsidRDefault="00D7412B" w:rsidP="007D48DB">
            <w:pPr>
              <w:contextualSpacing/>
              <w:rPr>
                <w:rFonts w:ascii="Arial" w:hAnsi="Arial" w:cs="Arial"/>
                <w:color w:val="000000" w:themeColor="text1"/>
                <w:sz w:val="20"/>
                <w:szCs w:val="20"/>
              </w:rPr>
            </w:pPr>
          </w:p>
        </w:tc>
        <w:tc>
          <w:tcPr>
            <w:tcW w:w="306" w:type="dxa"/>
            <w:shd w:val="clear" w:color="auto" w:fill="808080" w:themeFill="background1" w:themeFillShade="80"/>
          </w:tcPr>
          <w:p w14:paraId="128E6E07" w14:textId="77777777" w:rsidR="00D7412B" w:rsidRPr="00A27CAA" w:rsidRDefault="00D7412B" w:rsidP="007D48DB">
            <w:pPr>
              <w:contextualSpacing/>
              <w:rPr>
                <w:rFonts w:ascii="Arial" w:hAnsi="Arial" w:cs="Arial"/>
                <w:color w:val="000000" w:themeColor="text1"/>
                <w:sz w:val="20"/>
                <w:szCs w:val="20"/>
              </w:rPr>
            </w:pPr>
          </w:p>
        </w:tc>
        <w:tc>
          <w:tcPr>
            <w:tcW w:w="2158" w:type="dxa"/>
          </w:tcPr>
          <w:p w14:paraId="7D1FAEAC" w14:textId="77777777" w:rsidR="00D7412B" w:rsidRPr="00A27CAA" w:rsidRDefault="00D7412B" w:rsidP="007D48DB">
            <w:pPr>
              <w:contextualSpacing/>
              <w:jc w:val="center"/>
              <w:rPr>
                <w:rFonts w:ascii="Arial" w:eastAsia="Times New Roman" w:hAnsi="Arial" w:cs="Arial"/>
                <w:b/>
                <w:bCs/>
                <w:color w:val="000000"/>
                <w:sz w:val="20"/>
                <w:szCs w:val="20"/>
              </w:rPr>
            </w:pPr>
            <w:r w:rsidRPr="00A27CAA">
              <w:rPr>
                <w:rFonts w:ascii="Arial" w:hAnsi="Arial" w:cs="Arial"/>
                <w:color w:val="000000" w:themeColor="text1"/>
                <w:sz w:val="20"/>
                <w:szCs w:val="20"/>
              </w:rPr>
              <w:t>151-330</w:t>
            </w:r>
          </w:p>
        </w:tc>
        <w:tc>
          <w:tcPr>
            <w:tcW w:w="786" w:type="dxa"/>
          </w:tcPr>
          <w:p w14:paraId="437CFC2A" w14:textId="77777777" w:rsidR="00D7412B" w:rsidRPr="00A27CAA" w:rsidRDefault="00D7412B" w:rsidP="007D48DB">
            <w:pPr>
              <w:contextualSpacing/>
              <w:rPr>
                <w:rFonts w:ascii="Arial" w:hAnsi="Arial" w:cs="Arial"/>
                <w:color w:val="000000" w:themeColor="text1"/>
                <w:sz w:val="20"/>
                <w:szCs w:val="20"/>
              </w:rPr>
            </w:pPr>
            <w:r>
              <w:rPr>
                <w:rFonts w:ascii="Arial" w:hAnsi="Arial" w:cs="Arial"/>
                <w:color w:val="000000" w:themeColor="text1"/>
                <w:sz w:val="20"/>
                <w:szCs w:val="20"/>
              </w:rPr>
              <w:t>0.72</w:t>
            </w:r>
          </w:p>
        </w:tc>
        <w:tc>
          <w:tcPr>
            <w:tcW w:w="923" w:type="dxa"/>
          </w:tcPr>
          <w:p w14:paraId="2CE29E84" w14:textId="77777777" w:rsidR="00D7412B" w:rsidRPr="00A27CAA" w:rsidRDefault="00D7412B" w:rsidP="007D48DB">
            <w:pPr>
              <w:contextualSpacing/>
              <w:rPr>
                <w:rFonts w:ascii="Arial" w:hAnsi="Arial" w:cs="Arial"/>
                <w:color w:val="000000" w:themeColor="text1"/>
                <w:sz w:val="20"/>
                <w:szCs w:val="20"/>
              </w:rPr>
            </w:pPr>
            <w:r>
              <w:rPr>
                <w:rFonts w:ascii="Arial" w:hAnsi="Arial" w:cs="Arial"/>
                <w:color w:val="000000" w:themeColor="text1"/>
                <w:sz w:val="20"/>
                <w:szCs w:val="20"/>
              </w:rPr>
              <w:t>0.57, 0.92</w:t>
            </w:r>
          </w:p>
        </w:tc>
        <w:tc>
          <w:tcPr>
            <w:tcW w:w="1082" w:type="dxa"/>
          </w:tcPr>
          <w:p w14:paraId="0CE7FDD5" w14:textId="77777777" w:rsidR="00D7412B" w:rsidRPr="00A27CAA" w:rsidRDefault="00D7412B" w:rsidP="007D48DB">
            <w:pPr>
              <w:contextualSpacing/>
              <w:rPr>
                <w:rFonts w:ascii="Arial" w:hAnsi="Arial" w:cs="Arial"/>
                <w:color w:val="000000" w:themeColor="text1"/>
                <w:sz w:val="20"/>
                <w:szCs w:val="20"/>
              </w:rPr>
            </w:pPr>
            <w:r>
              <w:rPr>
                <w:rFonts w:ascii="Arial" w:hAnsi="Arial" w:cs="Arial"/>
                <w:color w:val="000000" w:themeColor="text1"/>
                <w:sz w:val="20"/>
                <w:szCs w:val="20"/>
              </w:rPr>
              <w:t>0.01</w:t>
            </w:r>
          </w:p>
        </w:tc>
        <w:tc>
          <w:tcPr>
            <w:tcW w:w="1371" w:type="dxa"/>
            <w:vMerge/>
          </w:tcPr>
          <w:p w14:paraId="3B01799E" w14:textId="77777777" w:rsidR="00D7412B" w:rsidRPr="00A27CAA" w:rsidRDefault="00D7412B" w:rsidP="007D48DB">
            <w:pPr>
              <w:contextualSpacing/>
              <w:rPr>
                <w:rFonts w:ascii="Arial" w:hAnsi="Arial" w:cs="Arial"/>
                <w:color w:val="000000" w:themeColor="text1"/>
                <w:sz w:val="20"/>
                <w:szCs w:val="20"/>
              </w:rPr>
            </w:pPr>
          </w:p>
        </w:tc>
      </w:tr>
      <w:tr w:rsidR="00D7412B" w14:paraId="26B2CE81" w14:textId="77777777" w:rsidTr="007D48DB">
        <w:trPr>
          <w:trHeight w:val="498"/>
        </w:trPr>
        <w:tc>
          <w:tcPr>
            <w:tcW w:w="2158" w:type="dxa"/>
          </w:tcPr>
          <w:p w14:paraId="16774F9A" w14:textId="77777777" w:rsidR="00D7412B" w:rsidRPr="00A27CAA" w:rsidRDefault="00D7412B" w:rsidP="007D48DB">
            <w:pPr>
              <w:contextualSpacing/>
              <w:jc w:val="center"/>
              <w:rPr>
                <w:rFonts w:ascii="Arial" w:eastAsia="Times New Roman" w:hAnsi="Arial" w:cs="Arial"/>
                <w:b/>
                <w:bCs/>
                <w:color w:val="000000"/>
                <w:sz w:val="20"/>
                <w:szCs w:val="20"/>
              </w:rPr>
            </w:pPr>
            <w:r w:rsidRPr="00A27CAA">
              <w:rPr>
                <w:rFonts w:ascii="Arial" w:hAnsi="Arial" w:cs="Arial"/>
                <w:color w:val="000000" w:themeColor="text1"/>
                <w:sz w:val="20"/>
                <w:szCs w:val="20"/>
              </w:rPr>
              <w:t>&gt;12</w:t>
            </w:r>
          </w:p>
        </w:tc>
        <w:tc>
          <w:tcPr>
            <w:tcW w:w="786" w:type="dxa"/>
          </w:tcPr>
          <w:p w14:paraId="7A357459" w14:textId="77777777" w:rsidR="00D7412B" w:rsidRPr="00A27CAA" w:rsidRDefault="00D7412B" w:rsidP="007D48DB">
            <w:pPr>
              <w:contextualSpacing/>
              <w:rPr>
                <w:rFonts w:ascii="Arial" w:hAnsi="Arial" w:cs="Arial"/>
                <w:color w:val="000000" w:themeColor="text1"/>
                <w:sz w:val="20"/>
                <w:szCs w:val="20"/>
              </w:rPr>
            </w:pPr>
            <w:r>
              <w:rPr>
                <w:rFonts w:ascii="Arial" w:hAnsi="Arial" w:cs="Arial"/>
                <w:color w:val="000000" w:themeColor="text1"/>
                <w:sz w:val="20"/>
                <w:szCs w:val="20"/>
              </w:rPr>
              <w:t>0.63</w:t>
            </w:r>
          </w:p>
        </w:tc>
        <w:tc>
          <w:tcPr>
            <w:tcW w:w="923" w:type="dxa"/>
          </w:tcPr>
          <w:p w14:paraId="6FBD7D61" w14:textId="77777777" w:rsidR="00D7412B" w:rsidRPr="00A27CAA" w:rsidRDefault="00D7412B" w:rsidP="007D48DB">
            <w:pPr>
              <w:contextualSpacing/>
              <w:rPr>
                <w:rFonts w:ascii="Arial" w:hAnsi="Arial" w:cs="Arial"/>
                <w:color w:val="000000" w:themeColor="text1"/>
                <w:sz w:val="20"/>
                <w:szCs w:val="20"/>
              </w:rPr>
            </w:pPr>
            <w:r>
              <w:rPr>
                <w:rFonts w:ascii="Arial" w:hAnsi="Arial" w:cs="Arial"/>
                <w:color w:val="000000" w:themeColor="text1"/>
                <w:sz w:val="20"/>
                <w:szCs w:val="20"/>
              </w:rPr>
              <w:t>0.49, 0.81</w:t>
            </w:r>
          </w:p>
        </w:tc>
        <w:tc>
          <w:tcPr>
            <w:tcW w:w="992" w:type="dxa"/>
          </w:tcPr>
          <w:p w14:paraId="537FE69A" w14:textId="77777777" w:rsidR="00D7412B" w:rsidRPr="00A27CAA" w:rsidRDefault="00D7412B" w:rsidP="007D48DB">
            <w:pPr>
              <w:contextualSpacing/>
              <w:rPr>
                <w:rFonts w:ascii="Arial" w:hAnsi="Arial" w:cs="Arial"/>
                <w:color w:val="000000" w:themeColor="text1"/>
                <w:sz w:val="20"/>
                <w:szCs w:val="20"/>
              </w:rPr>
            </w:pPr>
            <w:r>
              <w:rPr>
                <w:rFonts w:ascii="Arial" w:hAnsi="Arial" w:cs="Arial"/>
                <w:color w:val="000000" w:themeColor="text1"/>
                <w:sz w:val="20"/>
                <w:szCs w:val="20"/>
              </w:rPr>
              <w:t>0.00</w:t>
            </w:r>
          </w:p>
        </w:tc>
        <w:tc>
          <w:tcPr>
            <w:tcW w:w="1280" w:type="dxa"/>
            <w:vMerge/>
          </w:tcPr>
          <w:p w14:paraId="6CBE7F3B" w14:textId="77777777" w:rsidR="00D7412B" w:rsidRPr="00A27CAA" w:rsidRDefault="00D7412B" w:rsidP="007D48DB">
            <w:pPr>
              <w:contextualSpacing/>
              <w:rPr>
                <w:rFonts w:ascii="Arial" w:hAnsi="Arial" w:cs="Arial"/>
                <w:color w:val="000000" w:themeColor="text1"/>
                <w:sz w:val="20"/>
                <w:szCs w:val="20"/>
              </w:rPr>
            </w:pPr>
          </w:p>
        </w:tc>
        <w:tc>
          <w:tcPr>
            <w:tcW w:w="306" w:type="dxa"/>
            <w:shd w:val="clear" w:color="auto" w:fill="808080" w:themeFill="background1" w:themeFillShade="80"/>
          </w:tcPr>
          <w:p w14:paraId="6323D9BE" w14:textId="77777777" w:rsidR="00D7412B" w:rsidRPr="00A27CAA" w:rsidRDefault="00D7412B" w:rsidP="007D48DB">
            <w:pPr>
              <w:contextualSpacing/>
              <w:rPr>
                <w:rFonts w:ascii="Arial" w:hAnsi="Arial" w:cs="Arial"/>
                <w:color w:val="000000" w:themeColor="text1"/>
                <w:sz w:val="20"/>
                <w:szCs w:val="20"/>
              </w:rPr>
            </w:pPr>
          </w:p>
        </w:tc>
        <w:tc>
          <w:tcPr>
            <w:tcW w:w="2158" w:type="dxa"/>
          </w:tcPr>
          <w:p w14:paraId="716529A8" w14:textId="77777777" w:rsidR="00D7412B" w:rsidRPr="00A27CAA" w:rsidRDefault="00D7412B" w:rsidP="007D48DB">
            <w:pPr>
              <w:contextualSpacing/>
              <w:jc w:val="center"/>
              <w:rPr>
                <w:rFonts w:ascii="Arial" w:eastAsia="Times New Roman" w:hAnsi="Arial" w:cs="Arial"/>
                <w:b/>
                <w:bCs/>
                <w:color w:val="000000"/>
                <w:sz w:val="20"/>
                <w:szCs w:val="20"/>
              </w:rPr>
            </w:pPr>
            <w:r w:rsidRPr="00A27CAA">
              <w:rPr>
                <w:rFonts w:ascii="Arial" w:hAnsi="Arial" w:cs="Arial"/>
                <w:color w:val="000000" w:themeColor="text1"/>
                <w:sz w:val="20"/>
                <w:szCs w:val="20"/>
              </w:rPr>
              <w:t>&gt;330</w:t>
            </w:r>
          </w:p>
        </w:tc>
        <w:tc>
          <w:tcPr>
            <w:tcW w:w="786" w:type="dxa"/>
          </w:tcPr>
          <w:p w14:paraId="50FC17DA" w14:textId="77777777" w:rsidR="00D7412B" w:rsidRPr="00A27CAA" w:rsidRDefault="00D7412B" w:rsidP="007D48DB">
            <w:pPr>
              <w:contextualSpacing/>
              <w:rPr>
                <w:rFonts w:ascii="Arial" w:hAnsi="Arial" w:cs="Arial"/>
                <w:color w:val="000000" w:themeColor="text1"/>
                <w:sz w:val="20"/>
                <w:szCs w:val="20"/>
              </w:rPr>
            </w:pPr>
            <w:r>
              <w:rPr>
                <w:rFonts w:ascii="Arial" w:hAnsi="Arial" w:cs="Arial"/>
                <w:color w:val="000000" w:themeColor="text1"/>
                <w:sz w:val="20"/>
                <w:szCs w:val="20"/>
              </w:rPr>
              <w:t>0.55</w:t>
            </w:r>
          </w:p>
        </w:tc>
        <w:tc>
          <w:tcPr>
            <w:tcW w:w="923" w:type="dxa"/>
          </w:tcPr>
          <w:p w14:paraId="722BEFEB" w14:textId="77777777" w:rsidR="00D7412B" w:rsidRPr="00A27CAA" w:rsidRDefault="00D7412B" w:rsidP="007D48DB">
            <w:pPr>
              <w:contextualSpacing/>
              <w:rPr>
                <w:rFonts w:ascii="Arial" w:hAnsi="Arial" w:cs="Arial"/>
                <w:color w:val="000000" w:themeColor="text1"/>
                <w:sz w:val="20"/>
                <w:szCs w:val="20"/>
              </w:rPr>
            </w:pPr>
            <w:r>
              <w:rPr>
                <w:rFonts w:ascii="Arial" w:hAnsi="Arial" w:cs="Arial"/>
                <w:color w:val="000000" w:themeColor="text1"/>
                <w:sz w:val="20"/>
                <w:szCs w:val="20"/>
              </w:rPr>
              <w:t>0.43, 0.69</w:t>
            </w:r>
          </w:p>
        </w:tc>
        <w:tc>
          <w:tcPr>
            <w:tcW w:w="1082" w:type="dxa"/>
          </w:tcPr>
          <w:p w14:paraId="1A9FEF87" w14:textId="77777777" w:rsidR="00D7412B" w:rsidRPr="00A27CAA" w:rsidRDefault="00D7412B" w:rsidP="007D48DB">
            <w:pPr>
              <w:contextualSpacing/>
              <w:rPr>
                <w:rFonts w:ascii="Arial" w:hAnsi="Arial" w:cs="Arial"/>
                <w:color w:val="000000" w:themeColor="text1"/>
                <w:sz w:val="20"/>
                <w:szCs w:val="20"/>
              </w:rPr>
            </w:pPr>
            <w:r>
              <w:rPr>
                <w:rFonts w:ascii="Arial" w:hAnsi="Arial" w:cs="Arial"/>
                <w:color w:val="000000" w:themeColor="text1"/>
                <w:sz w:val="20"/>
                <w:szCs w:val="20"/>
              </w:rPr>
              <w:t>&lt;.0001</w:t>
            </w:r>
          </w:p>
        </w:tc>
        <w:tc>
          <w:tcPr>
            <w:tcW w:w="1371" w:type="dxa"/>
            <w:vMerge/>
          </w:tcPr>
          <w:p w14:paraId="04B4C9EA" w14:textId="77777777" w:rsidR="00D7412B" w:rsidRPr="00A27CAA" w:rsidRDefault="00D7412B" w:rsidP="007D48DB">
            <w:pPr>
              <w:contextualSpacing/>
              <w:rPr>
                <w:rFonts w:ascii="Arial" w:hAnsi="Arial" w:cs="Arial"/>
                <w:color w:val="000000" w:themeColor="text1"/>
                <w:sz w:val="20"/>
                <w:szCs w:val="20"/>
              </w:rPr>
            </w:pPr>
          </w:p>
        </w:tc>
      </w:tr>
    </w:tbl>
    <w:p w14:paraId="34A9030E" w14:textId="1A30F8F5" w:rsidR="00D7412B" w:rsidRDefault="00D7412B" w:rsidP="00D7412B">
      <w:pPr>
        <w:spacing w:line="240" w:lineRule="auto"/>
        <w:contextualSpacing/>
        <w:rPr>
          <w:rFonts w:ascii="Arial" w:hAnsi="Arial" w:cs="Arial"/>
          <w:color w:val="000000" w:themeColor="text1"/>
          <w:sz w:val="18"/>
          <w:szCs w:val="18"/>
        </w:rPr>
      </w:pPr>
      <w:r w:rsidRPr="001F48AA">
        <w:rPr>
          <w:rFonts w:ascii="Calibri" w:eastAsia="Times New Roman" w:hAnsi="Calibri" w:cs="Times New Roman"/>
          <w:color w:val="000000"/>
          <w:sz w:val="18"/>
          <w:szCs w:val="18"/>
        </w:rPr>
        <w:t>*</w:t>
      </w:r>
      <w:r>
        <w:rPr>
          <w:rFonts w:ascii="Calibri" w:eastAsia="Times New Roman" w:hAnsi="Calibri" w:cs="Times New Roman"/>
          <w:color w:val="000000"/>
          <w:sz w:val="18"/>
          <w:szCs w:val="18"/>
        </w:rPr>
        <w:t xml:space="preserve">Adjusted for age, </w:t>
      </w:r>
      <w:r w:rsidRPr="001F48AA">
        <w:rPr>
          <w:rFonts w:ascii="Calibri" w:eastAsia="Times New Roman" w:hAnsi="Calibri" w:cs="Times New Roman"/>
          <w:color w:val="000000"/>
          <w:sz w:val="18"/>
          <w:szCs w:val="18"/>
        </w:rPr>
        <w:t xml:space="preserve">CCI Comorbidity, hypogonadism, hypertension, muscular wasting and disuse atrophy, malaise and fatigue, chronic fatigue syndrome, other malaise and fatigue, osteoporosis, erectile dysfunction organic, depressive disorder, anterior pituitary disorder, decreased libido, use of insulin, use of statin, and </w:t>
      </w:r>
      <w:r w:rsidR="00EB7309" w:rsidRPr="00A676EE">
        <w:rPr>
          <w:rFonts w:ascii="Calibri" w:eastAsia="Times New Roman" w:hAnsi="Calibri" w:cs="Times New Roman"/>
          <w:b/>
          <w:color w:val="000000"/>
          <w:sz w:val="18"/>
          <w:szCs w:val="18"/>
        </w:rPr>
        <w:t xml:space="preserve">number of </w:t>
      </w:r>
      <w:r w:rsidRPr="00A676EE">
        <w:rPr>
          <w:rFonts w:ascii="Calibri" w:eastAsia="Times New Roman" w:hAnsi="Calibri" w:cs="Times New Roman"/>
          <w:b/>
          <w:color w:val="000000"/>
          <w:sz w:val="18"/>
          <w:szCs w:val="18"/>
        </w:rPr>
        <w:t>PSA</w:t>
      </w:r>
      <w:r w:rsidR="00EB7309" w:rsidRPr="00A676EE">
        <w:rPr>
          <w:rFonts w:ascii="Calibri" w:eastAsia="Times New Roman" w:hAnsi="Calibri" w:cs="Times New Roman"/>
          <w:b/>
          <w:color w:val="000000"/>
          <w:sz w:val="18"/>
          <w:szCs w:val="18"/>
        </w:rPr>
        <w:t xml:space="preserve"> tests</w:t>
      </w:r>
      <w:r w:rsidR="00EB7309">
        <w:rPr>
          <w:rFonts w:ascii="Calibri" w:eastAsia="Times New Roman" w:hAnsi="Calibri" w:cs="Times New Roman"/>
          <w:color w:val="000000"/>
          <w:sz w:val="18"/>
          <w:szCs w:val="18"/>
        </w:rPr>
        <w:t xml:space="preserve"> </w:t>
      </w:r>
      <w:r w:rsidRPr="001F48AA">
        <w:rPr>
          <w:rFonts w:ascii="Calibri" w:eastAsia="Times New Roman" w:hAnsi="Calibri" w:cs="Times New Roman"/>
          <w:color w:val="000000"/>
          <w:sz w:val="18"/>
          <w:szCs w:val="18"/>
        </w:rPr>
        <w:t>were controlled in the model.</w:t>
      </w:r>
    </w:p>
    <w:p w14:paraId="2C551891" w14:textId="77777777" w:rsidR="00E42E58" w:rsidRDefault="00E42E58" w:rsidP="00E42E58"/>
    <w:p w14:paraId="579C3F67" w14:textId="0048F43A" w:rsidR="00E42E58" w:rsidRDefault="00E42E58" w:rsidP="00E42E58"/>
    <w:p w14:paraId="09CE0A46" w14:textId="1B30E6A9" w:rsidR="002325DD" w:rsidRDefault="002325DD" w:rsidP="00E42E58"/>
    <w:p w14:paraId="3E0DAF52" w14:textId="6CD6CD6D" w:rsidR="002325DD" w:rsidRDefault="002325DD" w:rsidP="00E42E58"/>
    <w:p w14:paraId="0793B88D" w14:textId="162E9255" w:rsidR="002325DD" w:rsidRDefault="002325DD" w:rsidP="00E42E58"/>
    <w:p w14:paraId="13B0963B" w14:textId="0DAA1F90" w:rsidR="002325DD" w:rsidRDefault="002325DD" w:rsidP="00E42E58"/>
    <w:p w14:paraId="52898B63" w14:textId="3B1DA243" w:rsidR="002325DD" w:rsidRDefault="002325DD" w:rsidP="00E42E58"/>
    <w:tbl>
      <w:tblPr>
        <w:tblW w:w="12176" w:type="dxa"/>
        <w:tblLook w:val="04A0" w:firstRow="1" w:lastRow="0" w:firstColumn="1" w:lastColumn="0" w:noHBand="0" w:noVBand="1"/>
      </w:tblPr>
      <w:tblGrid>
        <w:gridCol w:w="1840"/>
        <w:gridCol w:w="1039"/>
        <w:gridCol w:w="911"/>
        <w:gridCol w:w="911"/>
        <w:gridCol w:w="911"/>
        <w:gridCol w:w="911"/>
        <w:gridCol w:w="911"/>
        <w:gridCol w:w="911"/>
        <w:gridCol w:w="933"/>
        <w:gridCol w:w="948"/>
        <w:gridCol w:w="911"/>
        <w:gridCol w:w="1039"/>
      </w:tblGrid>
      <w:tr w:rsidR="002325DD" w:rsidRPr="007959E9" w14:paraId="0F9AB988" w14:textId="77777777" w:rsidTr="00010098">
        <w:trPr>
          <w:trHeight w:val="300"/>
        </w:trPr>
        <w:tc>
          <w:tcPr>
            <w:tcW w:w="12176" w:type="dxa"/>
            <w:gridSpan w:val="12"/>
            <w:tcBorders>
              <w:top w:val="nil"/>
              <w:left w:val="nil"/>
              <w:bottom w:val="single" w:sz="4" w:space="0" w:color="auto"/>
              <w:right w:val="nil"/>
            </w:tcBorders>
            <w:shd w:val="clear" w:color="auto" w:fill="auto"/>
            <w:vAlign w:val="center"/>
            <w:hideMark/>
          </w:tcPr>
          <w:p w14:paraId="1BDD3082" w14:textId="77777777" w:rsidR="002325DD" w:rsidRPr="005316EC" w:rsidRDefault="002325DD" w:rsidP="00010098">
            <w:pPr>
              <w:spacing w:after="0" w:line="240" w:lineRule="auto"/>
              <w:rPr>
                <w:rFonts w:ascii="Arial" w:hAnsi="Arial" w:cs="Arial"/>
                <w:color w:val="000000" w:themeColor="text1"/>
              </w:rPr>
            </w:pPr>
            <w:r w:rsidRPr="002325DD">
              <w:rPr>
                <w:rFonts w:ascii="Arial" w:eastAsia="Times New Roman" w:hAnsi="Arial" w:cs="Arial"/>
                <w:b/>
                <w:color w:val="000000"/>
              </w:rPr>
              <w:lastRenderedPageBreak/>
              <w:t>Supplemental Table 1.</w:t>
            </w:r>
            <w:r w:rsidRPr="00FE2B5F">
              <w:rPr>
                <w:rFonts w:ascii="Arial" w:eastAsia="Times New Roman" w:hAnsi="Arial" w:cs="Arial"/>
                <w:color w:val="000000"/>
              </w:rPr>
              <w:t xml:space="preserve"> Patient characteristics by form and dosage of </w:t>
            </w:r>
            <w:proofErr w:type="spellStart"/>
            <w:r w:rsidRPr="00FE2B5F">
              <w:rPr>
                <w:rFonts w:ascii="Arial" w:eastAsia="Times New Roman" w:hAnsi="Arial" w:cs="Arial"/>
                <w:color w:val="000000"/>
              </w:rPr>
              <w:t>TTh</w:t>
            </w:r>
            <w:proofErr w:type="spellEnd"/>
            <w:r w:rsidRPr="00FE2B5F">
              <w:rPr>
                <w:rFonts w:ascii="Arial" w:eastAsia="Times New Roman" w:hAnsi="Arial" w:cs="Arial"/>
                <w:color w:val="000000"/>
              </w:rPr>
              <w:t xml:space="preserve"> in </w:t>
            </w:r>
            <w:r w:rsidRPr="00FE2B5F">
              <w:rPr>
                <w:rFonts w:ascii="Arial" w:hAnsi="Arial" w:cs="Arial"/>
                <w:color w:val="000000" w:themeColor="text1"/>
              </w:rPr>
              <w:t xml:space="preserve">IBM </w:t>
            </w:r>
            <w:proofErr w:type="spellStart"/>
            <w:r w:rsidRPr="00FE2B5F">
              <w:rPr>
                <w:rFonts w:ascii="Arial" w:hAnsi="Arial" w:cs="Arial"/>
                <w:color w:val="000000" w:themeColor="text1"/>
              </w:rPr>
              <w:t>MarketScan</w:t>
            </w:r>
            <w:proofErr w:type="spellEnd"/>
            <w:r w:rsidRPr="00FE2B5F">
              <w:rPr>
                <w:rFonts w:ascii="Arial" w:hAnsi="Arial" w:cs="Arial"/>
                <w:color w:val="000000" w:themeColor="text1"/>
              </w:rPr>
              <w:t>® Commercial Database</w:t>
            </w:r>
            <w:r>
              <w:rPr>
                <w:rFonts w:ascii="Arial" w:hAnsi="Arial" w:cs="Arial"/>
                <w:color w:val="000000" w:themeColor="text1"/>
              </w:rPr>
              <w:t>, 2011 to 2014</w:t>
            </w:r>
          </w:p>
        </w:tc>
      </w:tr>
      <w:tr w:rsidR="002325DD" w:rsidRPr="007959E9" w14:paraId="2D66A227" w14:textId="77777777" w:rsidTr="00010098">
        <w:trPr>
          <w:trHeight w:val="600"/>
        </w:trPr>
        <w:tc>
          <w:tcPr>
            <w:tcW w:w="1840" w:type="dxa"/>
            <w:tcBorders>
              <w:top w:val="nil"/>
              <w:left w:val="single" w:sz="4" w:space="0" w:color="auto"/>
              <w:bottom w:val="single" w:sz="4" w:space="0" w:color="auto"/>
              <w:right w:val="nil"/>
            </w:tcBorders>
            <w:shd w:val="clear" w:color="auto" w:fill="auto"/>
            <w:vAlign w:val="center"/>
            <w:hideMark/>
          </w:tcPr>
          <w:p w14:paraId="3DCC42C4" w14:textId="77777777" w:rsidR="002325DD" w:rsidRPr="007959E9" w:rsidRDefault="002325DD" w:rsidP="00010098">
            <w:pPr>
              <w:spacing w:after="0" w:line="240" w:lineRule="auto"/>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 </w:t>
            </w:r>
          </w:p>
        </w:tc>
        <w:tc>
          <w:tcPr>
            <w:tcW w:w="4683"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02A210F" w14:textId="77777777" w:rsidR="002325DD" w:rsidRPr="007959E9" w:rsidRDefault="002325DD" w:rsidP="00010098">
            <w:pPr>
              <w:spacing w:after="0" w:line="240" w:lineRule="auto"/>
              <w:jc w:val="center"/>
              <w:rPr>
                <w:rFonts w:ascii="Arial" w:eastAsia="Times New Roman" w:hAnsi="Arial" w:cs="Arial"/>
                <w:b/>
                <w:bCs/>
                <w:color w:val="000000"/>
                <w:sz w:val="20"/>
                <w:szCs w:val="20"/>
                <w:lang w:eastAsia="zh-CN"/>
              </w:rPr>
            </w:pPr>
            <w:r w:rsidRPr="007959E9">
              <w:rPr>
                <w:rFonts w:ascii="Arial" w:eastAsia="Times New Roman" w:hAnsi="Arial" w:cs="Arial"/>
                <w:b/>
                <w:bCs/>
                <w:color w:val="000000"/>
                <w:sz w:val="20"/>
                <w:szCs w:val="20"/>
                <w:lang w:eastAsia="zh-CN"/>
              </w:rPr>
              <w:t xml:space="preserve">Injection </w:t>
            </w:r>
          </w:p>
        </w:tc>
        <w:tc>
          <w:tcPr>
            <w:tcW w:w="4614" w:type="dxa"/>
            <w:gridSpan w:val="5"/>
            <w:tcBorders>
              <w:top w:val="single" w:sz="4" w:space="0" w:color="auto"/>
              <w:left w:val="nil"/>
              <w:bottom w:val="single" w:sz="4" w:space="0" w:color="auto"/>
              <w:right w:val="single" w:sz="4" w:space="0" w:color="000000"/>
            </w:tcBorders>
            <w:shd w:val="clear" w:color="auto" w:fill="auto"/>
            <w:noWrap/>
            <w:vAlign w:val="center"/>
            <w:hideMark/>
          </w:tcPr>
          <w:p w14:paraId="4B431DB5" w14:textId="77777777" w:rsidR="002325DD" w:rsidRPr="007959E9" w:rsidRDefault="002325DD" w:rsidP="00010098">
            <w:pPr>
              <w:spacing w:after="0" w:line="240" w:lineRule="auto"/>
              <w:jc w:val="center"/>
              <w:rPr>
                <w:rFonts w:ascii="Arial" w:eastAsia="Times New Roman" w:hAnsi="Arial" w:cs="Arial"/>
                <w:b/>
                <w:bCs/>
                <w:color w:val="000000"/>
                <w:sz w:val="20"/>
                <w:szCs w:val="20"/>
                <w:lang w:eastAsia="zh-CN"/>
              </w:rPr>
            </w:pPr>
            <w:r w:rsidRPr="007959E9">
              <w:rPr>
                <w:rFonts w:ascii="Arial" w:eastAsia="Times New Roman" w:hAnsi="Arial" w:cs="Arial"/>
                <w:b/>
                <w:bCs/>
                <w:color w:val="000000"/>
                <w:sz w:val="20"/>
                <w:szCs w:val="20"/>
                <w:lang w:eastAsia="zh-CN"/>
              </w:rPr>
              <w:t>Gel</w:t>
            </w:r>
          </w:p>
        </w:tc>
        <w:tc>
          <w:tcPr>
            <w:tcW w:w="1039" w:type="dxa"/>
            <w:tcBorders>
              <w:top w:val="nil"/>
              <w:left w:val="nil"/>
              <w:bottom w:val="single" w:sz="4" w:space="0" w:color="auto"/>
              <w:right w:val="single" w:sz="4" w:space="0" w:color="auto"/>
            </w:tcBorders>
            <w:shd w:val="clear" w:color="auto" w:fill="auto"/>
            <w:vAlign w:val="center"/>
            <w:hideMark/>
          </w:tcPr>
          <w:p w14:paraId="68D779C0" w14:textId="77777777" w:rsidR="002325DD" w:rsidRPr="007959E9" w:rsidRDefault="002325DD" w:rsidP="00010098">
            <w:pPr>
              <w:spacing w:after="0" w:line="240" w:lineRule="auto"/>
              <w:jc w:val="center"/>
              <w:rPr>
                <w:rFonts w:ascii="Arial" w:eastAsia="Times New Roman" w:hAnsi="Arial" w:cs="Arial"/>
                <w:b/>
                <w:bCs/>
                <w:color w:val="000000"/>
                <w:sz w:val="20"/>
                <w:szCs w:val="20"/>
                <w:lang w:eastAsia="zh-CN"/>
              </w:rPr>
            </w:pPr>
            <w:r w:rsidRPr="007959E9">
              <w:rPr>
                <w:rFonts w:ascii="Arial" w:eastAsia="Times New Roman" w:hAnsi="Arial" w:cs="Arial"/>
                <w:b/>
                <w:bCs/>
                <w:color w:val="000000"/>
                <w:sz w:val="20"/>
                <w:szCs w:val="20"/>
                <w:lang w:eastAsia="zh-CN"/>
              </w:rPr>
              <w:t>Injection &amp; Gel</w:t>
            </w:r>
          </w:p>
        </w:tc>
      </w:tr>
      <w:tr w:rsidR="002325DD" w:rsidRPr="007959E9" w14:paraId="179F9E7A" w14:textId="77777777" w:rsidTr="00010098">
        <w:trPr>
          <w:trHeight w:val="1500"/>
        </w:trPr>
        <w:tc>
          <w:tcPr>
            <w:tcW w:w="1840" w:type="dxa"/>
            <w:tcBorders>
              <w:top w:val="nil"/>
              <w:left w:val="single" w:sz="4" w:space="0" w:color="auto"/>
              <w:bottom w:val="single" w:sz="4" w:space="0" w:color="auto"/>
              <w:right w:val="nil"/>
            </w:tcBorders>
            <w:shd w:val="clear" w:color="auto" w:fill="auto"/>
            <w:vAlign w:val="center"/>
            <w:hideMark/>
          </w:tcPr>
          <w:p w14:paraId="55677F1E" w14:textId="77777777" w:rsidR="002325DD" w:rsidRPr="00453EC6" w:rsidRDefault="002325DD" w:rsidP="00010098">
            <w:pPr>
              <w:spacing w:after="0" w:line="240" w:lineRule="auto"/>
              <w:jc w:val="center"/>
              <w:rPr>
                <w:rFonts w:ascii="Arial" w:eastAsia="Times New Roman" w:hAnsi="Arial" w:cs="Arial"/>
                <w:b/>
                <w:color w:val="000000"/>
                <w:sz w:val="20"/>
                <w:szCs w:val="20"/>
                <w:lang w:eastAsia="zh-CN"/>
              </w:rPr>
            </w:pPr>
            <w:r w:rsidRPr="00453EC6">
              <w:rPr>
                <w:rFonts w:ascii="Arial" w:eastAsia="Times New Roman" w:hAnsi="Arial" w:cs="Arial"/>
                <w:b/>
                <w:color w:val="000000"/>
                <w:sz w:val="20"/>
                <w:szCs w:val="20"/>
                <w:lang w:eastAsia="zh-CN"/>
              </w:rPr>
              <w:t>Number of Injection/Days of Gel Supply</w:t>
            </w:r>
          </w:p>
        </w:tc>
        <w:tc>
          <w:tcPr>
            <w:tcW w:w="1039" w:type="dxa"/>
            <w:tcBorders>
              <w:top w:val="nil"/>
              <w:left w:val="single" w:sz="4" w:space="0" w:color="auto"/>
              <w:bottom w:val="single" w:sz="4" w:space="0" w:color="auto"/>
              <w:right w:val="nil"/>
            </w:tcBorders>
            <w:shd w:val="clear" w:color="auto" w:fill="auto"/>
            <w:vAlign w:val="center"/>
            <w:hideMark/>
          </w:tcPr>
          <w:p w14:paraId="7E8490A4" w14:textId="77777777" w:rsidR="002325DD" w:rsidRPr="00453EC6" w:rsidRDefault="002325DD" w:rsidP="00010098">
            <w:pPr>
              <w:spacing w:after="0" w:line="240" w:lineRule="auto"/>
              <w:jc w:val="center"/>
              <w:rPr>
                <w:rFonts w:ascii="Arial" w:eastAsia="Times New Roman" w:hAnsi="Arial" w:cs="Arial"/>
                <w:b/>
                <w:color w:val="000000"/>
                <w:sz w:val="20"/>
                <w:szCs w:val="20"/>
                <w:lang w:eastAsia="zh-CN"/>
              </w:rPr>
            </w:pPr>
            <w:r w:rsidRPr="00453EC6">
              <w:rPr>
                <w:rFonts w:ascii="Arial" w:eastAsia="Times New Roman" w:hAnsi="Arial" w:cs="Arial"/>
                <w:b/>
                <w:color w:val="000000"/>
                <w:sz w:val="20"/>
                <w:szCs w:val="20"/>
                <w:lang w:eastAsia="zh-CN"/>
              </w:rPr>
              <w:t>All Injection Users</w:t>
            </w:r>
          </w:p>
        </w:tc>
        <w:tc>
          <w:tcPr>
            <w:tcW w:w="911" w:type="dxa"/>
            <w:tcBorders>
              <w:top w:val="nil"/>
              <w:left w:val="nil"/>
              <w:bottom w:val="single" w:sz="4" w:space="0" w:color="auto"/>
              <w:right w:val="nil"/>
            </w:tcBorders>
            <w:shd w:val="clear" w:color="auto" w:fill="auto"/>
            <w:noWrap/>
            <w:vAlign w:val="center"/>
            <w:hideMark/>
          </w:tcPr>
          <w:p w14:paraId="3EADCF40" w14:textId="77777777" w:rsidR="002325DD" w:rsidRPr="00453EC6" w:rsidRDefault="002325DD" w:rsidP="00010098">
            <w:pPr>
              <w:spacing w:after="0" w:line="240" w:lineRule="auto"/>
              <w:jc w:val="center"/>
              <w:rPr>
                <w:rFonts w:ascii="Arial" w:eastAsia="Times New Roman" w:hAnsi="Arial" w:cs="Arial"/>
                <w:b/>
                <w:color w:val="000000"/>
                <w:sz w:val="20"/>
                <w:szCs w:val="20"/>
                <w:lang w:eastAsia="zh-CN"/>
              </w:rPr>
            </w:pPr>
            <w:r w:rsidRPr="00453EC6">
              <w:rPr>
                <w:rFonts w:ascii="Arial" w:eastAsia="Times New Roman" w:hAnsi="Arial" w:cs="Arial"/>
                <w:b/>
                <w:color w:val="000000"/>
                <w:sz w:val="20"/>
                <w:szCs w:val="20"/>
                <w:lang w:eastAsia="zh-CN"/>
              </w:rPr>
              <w:t>1 - 2</w:t>
            </w:r>
          </w:p>
        </w:tc>
        <w:tc>
          <w:tcPr>
            <w:tcW w:w="911" w:type="dxa"/>
            <w:tcBorders>
              <w:top w:val="nil"/>
              <w:left w:val="nil"/>
              <w:bottom w:val="single" w:sz="4" w:space="0" w:color="auto"/>
              <w:right w:val="nil"/>
            </w:tcBorders>
            <w:shd w:val="clear" w:color="auto" w:fill="auto"/>
            <w:noWrap/>
            <w:vAlign w:val="center"/>
            <w:hideMark/>
          </w:tcPr>
          <w:p w14:paraId="2CF4A4D7" w14:textId="77777777" w:rsidR="002325DD" w:rsidRPr="00453EC6" w:rsidRDefault="002325DD" w:rsidP="00010098">
            <w:pPr>
              <w:spacing w:after="0" w:line="240" w:lineRule="auto"/>
              <w:jc w:val="center"/>
              <w:rPr>
                <w:rFonts w:ascii="Arial" w:eastAsia="Times New Roman" w:hAnsi="Arial" w:cs="Arial"/>
                <w:b/>
                <w:color w:val="000000"/>
                <w:sz w:val="20"/>
                <w:szCs w:val="20"/>
                <w:lang w:eastAsia="zh-CN"/>
              </w:rPr>
            </w:pPr>
            <w:r w:rsidRPr="00453EC6">
              <w:rPr>
                <w:rFonts w:ascii="Arial" w:eastAsia="Times New Roman" w:hAnsi="Arial" w:cs="Arial"/>
                <w:b/>
                <w:color w:val="000000"/>
                <w:sz w:val="20"/>
                <w:szCs w:val="20"/>
                <w:lang w:eastAsia="zh-CN"/>
              </w:rPr>
              <w:t>3 - 4</w:t>
            </w:r>
          </w:p>
        </w:tc>
        <w:tc>
          <w:tcPr>
            <w:tcW w:w="911" w:type="dxa"/>
            <w:tcBorders>
              <w:top w:val="nil"/>
              <w:left w:val="nil"/>
              <w:bottom w:val="single" w:sz="4" w:space="0" w:color="auto"/>
              <w:right w:val="nil"/>
            </w:tcBorders>
            <w:shd w:val="clear" w:color="auto" w:fill="auto"/>
            <w:noWrap/>
            <w:vAlign w:val="center"/>
            <w:hideMark/>
          </w:tcPr>
          <w:p w14:paraId="406496BC" w14:textId="77777777" w:rsidR="002325DD" w:rsidRPr="00453EC6" w:rsidRDefault="002325DD" w:rsidP="00010098">
            <w:pPr>
              <w:spacing w:after="0" w:line="240" w:lineRule="auto"/>
              <w:jc w:val="center"/>
              <w:rPr>
                <w:rFonts w:ascii="Arial" w:eastAsia="Times New Roman" w:hAnsi="Arial" w:cs="Arial"/>
                <w:b/>
                <w:color w:val="000000"/>
                <w:sz w:val="20"/>
                <w:szCs w:val="20"/>
                <w:lang w:eastAsia="zh-CN"/>
              </w:rPr>
            </w:pPr>
            <w:r w:rsidRPr="00453EC6">
              <w:rPr>
                <w:rFonts w:ascii="Arial" w:eastAsia="Times New Roman" w:hAnsi="Arial" w:cs="Arial"/>
                <w:b/>
                <w:color w:val="000000"/>
                <w:sz w:val="20"/>
                <w:szCs w:val="20"/>
                <w:lang w:eastAsia="zh-CN"/>
              </w:rPr>
              <w:t>5 - 12</w:t>
            </w:r>
          </w:p>
        </w:tc>
        <w:tc>
          <w:tcPr>
            <w:tcW w:w="911" w:type="dxa"/>
            <w:tcBorders>
              <w:top w:val="nil"/>
              <w:left w:val="nil"/>
              <w:bottom w:val="single" w:sz="4" w:space="0" w:color="auto"/>
              <w:right w:val="single" w:sz="4" w:space="0" w:color="auto"/>
            </w:tcBorders>
            <w:shd w:val="clear" w:color="auto" w:fill="auto"/>
            <w:noWrap/>
            <w:vAlign w:val="center"/>
            <w:hideMark/>
          </w:tcPr>
          <w:p w14:paraId="6DF780D6" w14:textId="77777777" w:rsidR="002325DD" w:rsidRPr="00453EC6" w:rsidRDefault="002325DD" w:rsidP="00010098">
            <w:pPr>
              <w:spacing w:after="0" w:line="240" w:lineRule="auto"/>
              <w:jc w:val="center"/>
              <w:rPr>
                <w:rFonts w:ascii="Arial" w:eastAsia="Times New Roman" w:hAnsi="Arial" w:cs="Arial"/>
                <w:b/>
                <w:color w:val="000000"/>
                <w:sz w:val="20"/>
                <w:szCs w:val="20"/>
                <w:lang w:eastAsia="zh-CN"/>
              </w:rPr>
            </w:pPr>
            <w:r w:rsidRPr="00453EC6">
              <w:rPr>
                <w:rFonts w:ascii="Arial" w:eastAsia="Times New Roman" w:hAnsi="Arial" w:cs="Arial"/>
                <w:b/>
                <w:color w:val="000000"/>
                <w:sz w:val="20"/>
                <w:szCs w:val="20"/>
                <w:lang w:eastAsia="zh-CN"/>
              </w:rPr>
              <w:t>&gt; 12</w:t>
            </w:r>
          </w:p>
        </w:tc>
        <w:tc>
          <w:tcPr>
            <w:tcW w:w="911" w:type="dxa"/>
            <w:tcBorders>
              <w:top w:val="nil"/>
              <w:left w:val="nil"/>
              <w:bottom w:val="single" w:sz="4" w:space="0" w:color="auto"/>
              <w:right w:val="nil"/>
            </w:tcBorders>
            <w:shd w:val="clear" w:color="auto" w:fill="auto"/>
            <w:vAlign w:val="center"/>
            <w:hideMark/>
          </w:tcPr>
          <w:p w14:paraId="4B168A14" w14:textId="77777777" w:rsidR="002325DD" w:rsidRPr="00453EC6" w:rsidRDefault="002325DD" w:rsidP="00010098">
            <w:pPr>
              <w:spacing w:after="0" w:line="240" w:lineRule="auto"/>
              <w:jc w:val="center"/>
              <w:rPr>
                <w:rFonts w:ascii="Arial" w:eastAsia="Times New Roman" w:hAnsi="Arial" w:cs="Arial"/>
                <w:b/>
                <w:color w:val="000000"/>
                <w:sz w:val="20"/>
                <w:szCs w:val="20"/>
                <w:lang w:eastAsia="zh-CN"/>
              </w:rPr>
            </w:pPr>
            <w:r w:rsidRPr="00453EC6">
              <w:rPr>
                <w:rFonts w:ascii="Arial" w:eastAsia="Times New Roman" w:hAnsi="Arial" w:cs="Arial"/>
                <w:b/>
                <w:color w:val="000000"/>
                <w:sz w:val="20"/>
                <w:szCs w:val="20"/>
                <w:lang w:eastAsia="zh-CN"/>
              </w:rPr>
              <w:t>All Gel Users</w:t>
            </w:r>
          </w:p>
        </w:tc>
        <w:tc>
          <w:tcPr>
            <w:tcW w:w="911" w:type="dxa"/>
            <w:tcBorders>
              <w:top w:val="nil"/>
              <w:left w:val="nil"/>
              <w:bottom w:val="single" w:sz="4" w:space="0" w:color="auto"/>
              <w:right w:val="nil"/>
            </w:tcBorders>
            <w:shd w:val="clear" w:color="auto" w:fill="auto"/>
            <w:noWrap/>
            <w:vAlign w:val="center"/>
            <w:hideMark/>
          </w:tcPr>
          <w:p w14:paraId="3ABBF051" w14:textId="77777777" w:rsidR="002325DD" w:rsidRPr="00453EC6" w:rsidRDefault="002325DD" w:rsidP="00010098">
            <w:pPr>
              <w:spacing w:after="0" w:line="240" w:lineRule="auto"/>
              <w:jc w:val="center"/>
              <w:rPr>
                <w:rFonts w:ascii="Arial" w:eastAsia="Times New Roman" w:hAnsi="Arial" w:cs="Arial"/>
                <w:b/>
                <w:color w:val="000000"/>
                <w:sz w:val="20"/>
                <w:szCs w:val="20"/>
                <w:lang w:eastAsia="zh-CN"/>
              </w:rPr>
            </w:pPr>
            <w:r w:rsidRPr="00453EC6">
              <w:rPr>
                <w:rFonts w:ascii="Arial" w:eastAsia="Times New Roman" w:hAnsi="Arial" w:cs="Arial"/>
                <w:b/>
                <w:color w:val="000000"/>
                <w:sz w:val="20"/>
                <w:szCs w:val="20"/>
                <w:lang w:eastAsia="zh-CN"/>
              </w:rPr>
              <w:t>1 - 60</w:t>
            </w:r>
          </w:p>
        </w:tc>
        <w:tc>
          <w:tcPr>
            <w:tcW w:w="933" w:type="dxa"/>
            <w:tcBorders>
              <w:top w:val="nil"/>
              <w:left w:val="nil"/>
              <w:bottom w:val="single" w:sz="4" w:space="0" w:color="auto"/>
              <w:right w:val="nil"/>
            </w:tcBorders>
            <w:shd w:val="clear" w:color="auto" w:fill="auto"/>
            <w:noWrap/>
            <w:vAlign w:val="center"/>
            <w:hideMark/>
          </w:tcPr>
          <w:p w14:paraId="56FF1F1A" w14:textId="77777777" w:rsidR="002325DD" w:rsidRPr="00453EC6" w:rsidRDefault="002325DD" w:rsidP="00010098">
            <w:pPr>
              <w:spacing w:after="0" w:line="240" w:lineRule="auto"/>
              <w:jc w:val="center"/>
              <w:rPr>
                <w:rFonts w:ascii="Arial" w:eastAsia="Times New Roman" w:hAnsi="Arial" w:cs="Arial"/>
                <w:b/>
                <w:color w:val="000000"/>
                <w:sz w:val="20"/>
                <w:szCs w:val="20"/>
                <w:lang w:eastAsia="zh-CN"/>
              </w:rPr>
            </w:pPr>
            <w:r w:rsidRPr="00453EC6">
              <w:rPr>
                <w:rFonts w:ascii="Arial" w:eastAsia="Times New Roman" w:hAnsi="Arial" w:cs="Arial"/>
                <w:b/>
                <w:color w:val="000000"/>
                <w:sz w:val="20"/>
                <w:szCs w:val="20"/>
                <w:lang w:eastAsia="zh-CN"/>
              </w:rPr>
              <w:t>61 - 150</w:t>
            </w:r>
          </w:p>
        </w:tc>
        <w:tc>
          <w:tcPr>
            <w:tcW w:w="948" w:type="dxa"/>
            <w:tcBorders>
              <w:top w:val="nil"/>
              <w:left w:val="nil"/>
              <w:bottom w:val="single" w:sz="4" w:space="0" w:color="auto"/>
              <w:right w:val="nil"/>
            </w:tcBorders>
            <w:shd w:val="clear" w:color="auto" w:fill="auto"/>
            <w:noWrap/>
            <w:vAlign w:val="center"/>
            <w:hideMark/>
          </w:tcPr>
          <w:p w14:paraId="145913D2" w14:textId="77777777" w:rsidR="002325DD" w:rsidRPr="00453EC6" w:rsidRDefault="002325DD" w:rsidP="00010098">
            <w:pPr>
              <w:spacing w:after="0" w:line="240" w:lineRule="auto"/>
              <w:jc w:val="center"/>
              <w:rPr>
                <w:rFonts w:ascii="Arial" w:eastAsia="Times New Roman" w:hAnsi="Arial" w:cs="Arial"/>
                <w:b/>
                <w:color w:val="000000"/>
                <w:sz w:val="20"/>
                <w:szCs w:val="20"/>
                <w:lang w:eastAsia="zh-CN"/>
              </w:rPr>
            </w:pPr>
            <w:r w:rsidRPr="00453EC6">
              <w:rPr>
                <w:rFonts w:ascii="Arial" w:eastAsia="Times New Roman" w:hAnsi="Arial" w:cs="Arial"/>
                <w:b/>
                <w:color w:val="000000"/>
                <w:sz w:val="20"/>
                <w:szCs w:val="20"/>
                <w:lang w:eastAsia="zh-CN"/>
              </w:rPr>
              <w:t>151 - 330</w:t>
            </w:r>
          </w:p>
        </w:tc>
        <w:tc>
          <w:tcPr>
            <w:tcW w:w="911" w:type="dxa"/>
            <w:tcBorders>
              <w:top w:val="nil"/>
              <w:left w:val="nil"/>
              <w:bottom w:val="single" w:sz="4" w:space="0" w:color="auto"/>
              <w:right w:val="single" w:sz="4" w:space="0" w:color="auto"/>
            </w:tcBorders>
            <w:shd w:val="clear" w:color="auto" w:fill="auto"/>
            <w:noWrap/>
            <w:vAlign w:val="center"/>
            <w:hideMark/>
          </w:tcPr>
          <w:p w14:paraId="385A1DEE" w14:textId="77777777" w:rsidR="002325DD" w:rsidRPr="00453EC6" w:rsidRDefault="002325DD" w:rsidP="00010098">
            <w:pPr>
              <w:spacing w:after="0" w:line="240" w:lineRule="auto"/>
              <w:jc w:val="center"/>
              <w:rPr>
                <w:rFonts w:ascii="Arial" w:eastAsia="Times New Roman" w:hAnsi="Arial" w:cs="Arial"/>
                <w:b/>
                <w:color w:val="000000"/>
                <w:sz w:val="20"/>
                <w:szCs w:val="20"/>
                <w:lang w:eastAsia="zh-CN"/>
              </w:rPr>
            </w:pPr>
            <w:r w:rsidRPr="00453EC6">
              <w:rPr>
                <w:rFonts w:ascii="Arial" w:eastAsia="Times New Roman" w:hAnsi="Arial" w:cs="Arial"/>
                <w:b/>
                <w:color w:val="000000"/>
                <w:sz w:val="20"/>
                <w:szCs w:val="20"/>
                <w:lang w:eastAsia="zh-CN"/>
              </w:rPr>
              <w:t>&gt; 330</w:t>
            </w:r>
          </w:p>
        </w:tc>
        <w:tc>
          <w:tcPr>
            <w:tcW w:w="1039" w:type="dxa"/>
            <w:tcBorders>
              <w:top w:val="nil"/>
              <w:left w:val="nil"/>
              <w:bottom w:val="single" w:sz="4" w:space="0" w:color="auto"/>
              <w:right w:val="single" w:sz="4" w:space="0" w:color="auto"/>
            </w:tcBorders>
            <w:shd w:val="clear" w:color="auto" w:fill="auto"/>
            <w:noWrap/>
            <w:vAlign w:val="bottom"/>
            <w:hideMark/>
          </w:tcPr>
          <w:p w14:paraId="743B079A" w14:textId="77777777" w:rsidR="002325DD" w:rsidRPr="00453EC6" w:rsidRDefault="002325DD" w:rsidP="00010098">
            <w:pPr>
              <w:spacing w:after="0" w:line="240" w:lineRule="auto"/>
              <w:rPr>
                <w:rFonts w:ascii="Arial" w:eastAsia="Times New Roman" w:hAnsi="Arial" w:cs="Arial"/>
                <w:b/>
                <w:color w:val="000000"/>
                <w:sz w:val="20"/>
                <w:szCs w:val="20"/>
                <w:lang w:eastAsia="zh-CN"/>
              </w:rPr>
            </w:pPr>
            <w:r w:rsidRPr="00453EC6">
              <w:rPr>
                <w:rFonts w:ascii="Arial" w:eastAsia="Times New Roman" w:hAnsi="Arial" w:cs="Arial"/>
                <w:b/>
                <w:color w:val="000000"/>
                <w:sz w:val="20"/>
                <w:szCs w:val="20"/>
                <w:lang w:eastAsia="zh-CN"/>
              </w:rPr>
              <w:t> </w:t>
            </w:r>
          </w:p>
        </w:tc>
      </w:tr>
      <w:tr w:rsidR="002325DD" w:rsidRPr="007959E9" w14:paraId="4353AC3A" w14:textId="77777777" w:rsidTr="00010098">
        <w:trPr>
          <w:trHeight w:val="3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618F67CA" w14:textId="77777777" w:rsidR="002325DD" w:rsidRPr="00453EC6" w:rsidRDefault="002325DD" w:rsidP="00010098">
            <w:pPr>
              <w:spacing w:after="0" w:line="240" w:lineRule="auto"/>
              <w:jc w:val="center"/>
              <w:rPr>
                <w:rFonts w:ascii="Arial" w:eastAsia="Times New Roman" w:hAnsi="Arial" w:cs="Arial"/>
                <w:bCs/>
                <w:color w:val="000000"/>
                <w:sz w:val="20"/>
                <w:szCs w:val="20"/>
                <w:lang w:eastAsia="zh-CN"/>
              </w:rPr>
            </w:pPr>
            <w:r w:rsidRPr="00453EC6">
              <w:rPr>
                <w:rFonts w:ascii="Arial" w:eastAsia="Times New Roman" w:hAnsi="Arial" w:cs="Arial"/>
                <w:bCs/>
                <w:color w:val="000000"/>
                <w:sz w:val="20"/>
                <w:szCs w:val="20"/>
                <w:lang w:eastAsia="zh-CN"/>
              </w:rPr>
              <w:t>N</w:t>
            </w:r>
          </w:p>
        </w:tc>
        <w:tc>
          <w:tcPr>
            <w:tcW w:w="1039" w:type="dxa"/>
            <w:tcBorders>
              <w:top w:val="nil"/>
              <w:left w:val="nil"/>
              <w:bottom w:val="single" w:sz="4" w:space="0" w:color="auto"/>
              <w:right w:val="nil"/>
            </w:tcBorders>
            <w:shd w:val="clear" w:color="auto" w:fill="auto"/>
            <w:noWrap/>
            <w:vAlign w:val="center"/>
            <w:hideMark/>
          </w:tcPr>
          <w:p w14:paraId="558D966F"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80</w:t>
            </w:r>
            <w:r>
              <w:rPr>
                <w:rFonts w:ascii="Arial" w:eastAsia="Times New Roman" w:hAnsi="Arial" w:cs="Arial"/>
                <w:color w:val="000000"/>
                <w:sz w:val="20"/>
                <w:szCs w:val="20"/>
                <w:lang w:eastAsia="zh-CN"/>
              </w:rPr>
              <w:t>,</w:t>
            </w:r>
            <w:r w:rsidRPr="007959E9">
              <w:rPr>
                <w:rFonts w:ascii="Arial" w:eastAsia="Times New Roman" w:hAnsi="Arial" w:cs="Arial"/>
                <w:color w:val="000000"/>
                <w:sz w:val="20"/>
                <w:szCs w:val="20"/>
                <w:lang w:eastAsia="zh-CN"/>
              </w:rPr>
              <w:t>629</w:t>
            </w:r>
          </w:p>
        </w:tc>
        <w:tc>
          <w:tcPr>
            <w:tcW w:w="911" w:type="dxa"/>
            <w:tcBorders>
              <w:top w:val="nil"/>
              <w:left w:val="nil"/>
              <w:bottom w:val="single" w:sz="4" w:space="0" w:color="auto"/>
              <w:right w:val="nil"/>
            </w:tcBorders>
            <w:shd w:val="clear" w:color="auto" w:fill="auto"/>
            <w:vAlign w:val="center"/>
            <w:hideMark/>
          </w:tcPr>
          <w:p w14:paraId="33D1094D"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27</w:t>
            </w:r>
            <w:r>
              <w:rPr>
                <w:rFonts w:ascii="Arial" w:eastAsia="Times New Roman" w:hAnsi="Arial" w:cs="Arial"/>
                <w:color w:val="000000"/>
                <w:sz w:val="20"/>
                <w:szCs w:val="20"/>
                <w:lang w:eastAsia="zh-CN"/>
              </w:rPr>
              <w:t>,</w:t>
            </w:r>
            <w:r w:rsidRPr="007959E9">
              <w:rPr>
                <w:rFonts w:ascii="Arial" w:eastAsia="Times New Roman" w:hAnsi="Arial" w:cs="Arial"/>
                <w:color w:val="000000"/>
                <w:sz w:val="20"/>
                <w:szCs w:val="20"/>
                <w:lang w:eastAsia="zh-CN"/>
              </w:rPr>
              <w:t>620</w:t>
            </w:r>
          </w:p>
        </w:tc>
        <w:tc>
          <w:tcPr>
            <w:tcW w:w="911" w:type="dxa"/>
            <w:tcBorders>
              <w:top w:val="nil"/>
              <w:left w:val="nil"/>
              <w:bottom w:val="single" w:sz="4" w:space="0" w:color="auto"/>
              <w:right w:val="nil"/>
            </w:tcBorders>
            <w:shd w:val="clear" w:color="auto" w:fill="auto"/>
            <w:vAlign w:val="center"/>
            <w:hideMark/>
          </w:tcPr>
          <w:p w14:paraId="755E94CE"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12</w:t>
            </w:r>
            <w:r>
              <w:rPr>
                <w:rFonts w:ascii="Arial" w:eastAsia="Times New Roman" w:hAnsi="Arial" w:cs="Arial"/>
                <w:color w:val="000000"/>
                <w:sz w:val="20"/>
                <w:szCs w:val="20"/>
                <w:lang w:eastAsia="zh-CN"/>
              </w:rPr>
              <w:t>,</w:t>
            </w:r>
            <w:r w:rsidRPr="007959E9">
              <w:rPr>
                <w:rFonts w:ascii="Arial" w:eastAsia="Times New Roman" w:hAnsi="Arial" w:cs="Arial"/>
                <w:color w:val="000000"/>
                <w:sz w:val="20"/>
                <w:szCs w:val="20"/>
                <w:lang w:eastAsia="zh-CN"/>
              </w:rPr>
              <w:t>963</w:t>
            </w:r>
          </w:p>
        </w:tc>
        <w:tc>
          <w:tcPr>
            <w:tcW w:w="911" w:type="dxa"/>
            <w:tcBorders>
              <w:top w:val="nil"/>
              <w:left w:val="nil"/>
              <w:bottom w:val="single" w:sz="4" w:space="0" w:color="auto"/>
              <w:right w:val="nil"/>
            </w:tcBorders>
            <w:shd w:val="clear" w:color="auto" w:fill="auto"/>
            <w:vAlign w:val="center"/>
            <w:hideMark/>
          </w:tcPr>
          <w:p w14:paraId="487F87C4"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20</w:t>
            </w:r>
            <w:r>
              <w:rPr>
                <w:rFonts w:ascii="Arial" w:eastAsia="Times New Roman" w:hAnsi="Arial" w:cs="Arial"/>
                <w:color w:val="000000"/>
                <w:sz w:val="20"/>
                <w:szCs w:val="20"/>
                <w:lang w:eastAsia="zh-CN"/>
              </w:rPr>
              <w:t>,</w:t>
            </w:r>
            <w:r w:rsidRPr="007959E9">
              <w:rPr>
                <w:rFonts w:ascii="Arial" w:eastAsia="Times New Roman" w:hAnsi="Arial" w:cs="Arial"/>
                <w:color w:val="000000"/>
                <w:sz w:val="20"/>
                <w:szCs w:val="20"/>
                <w:lang w:eastAsia="zh-CN"/>
              </w:rPr>
              <w:t>402</w:t>
            </w:r>
          </w:p>
        </w:tc>
        <w:tc>
          <w:tcPr>
            <w:tcW w:w="911" w:type="dxa"/>
            <w:tcBorders>
              <w:top w:val="nil"/>
              <w:left w:val="nil"/>
              <w:bottom w:val="single" w:sz="4" w:space="0" w:color="auto"/>
              <w:right w:val="single" w:sz="4" w:space="0" w:color="auto"/>
            </w:tcBorders>
            <w:shd w:val="clear" w:color="auto" w:fill="auto"/>
            <w:vAlign w:val="center"/>
            <w:hideMark/>
          </w:tcPr>
          <w:p w14:paraId="5F883774"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19</w:t>
            </w:r>
            <w:r>
              <w:rPr>
                <w:rFonts w:ascii="Arial" w:eastAsia="Times New Roman" w:hAnsi="Arial" w:cs="Arial"/>
                <w:color w:val="000000"/>
                <w:sz w:val="20"/>
                <w:szCs w:val="20"/>
                <w:lang w:eastAsia="zh-CN"/>
              </w:rPr>
              <w:t>,</w:t>
            </w:r>
            <w:r w:rsidRPr="007959E9">
              <w:rPr>
                <w:rFonts w:ascii="Arial" w:eastAsia="Times New Roman" w:hAnsi="Arial" w:cs="Arial"/>
                <w:color w:val="000000"/>
                <w:sz w:val="20"/>
                <w:szCs w:val="20"/>
                <w:lang w:eastAsia="zh-CN"/>
              </w:rPr>
              <w:t>644</w:t>
            </w:r>
          </w:p>
        </w:tc>
        <w:tc>
          <w:tcPr>
            <w:tcW w:w="911" w:type="dxa"/>
            <w:tcBorders>
              <w:top w:val="nil"/>
              <w:left w:val="nil"/>
              <w:bottom w:val="single" w:sz="4" w:space="0" w:color="auto"/>
              <w:right w:val="nil"/>
            </w:tcBorders>
            <w:shd w:val="clear" w:color="auto" w:fill="auto"/>
            <w:vAlign w:val="center"/>
            <w:hideMark/>
          </w:tcPr>
          <w:p w14:paraId="07C44166"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96</w:t>
            </w:r>
            <w:r>
              <w:rPr>
                <w:rFonts w:ascii="Arial" w:eastAsia="Times New Roman" w:hAnsi="Arial" w:cs="Arial"/>
                <w:color w:val="000000"/>
                <w:sz w:val="20"/>
                <w:szCs w:val="20"/>
                <w:lang w:eastAsia="zh-CN"/>
              </w:rPr>
              <w:t>,</w:t>
            </w:r>
            <w:r w:rsidRPr="007959E9">
              <w:rPr>
                <w:rFonts w:ascii="Arial" w:eastAsia="Times New Roman" w:hAnsi="Arial" w:cs="Arial"/>
                <w:color w:val="000000"/>
                <w:sz w:val="20"/>
                <w:szCs w:val="20"/>
                <w:lang w:eastAsia="zh-CN"/>
              </w:rPr>
              <w:t>100</w:t>
            </w:r>
          </w:p>
        </w:tc>
        <w:tc>
          <w:tcPr>
            <w:tcW w:w="911" w:type="dxa"/>
            <w:tcBorders>
              <w:top w:val="nil"/>
              <w:left w:val="nil"/>
              <w:bottom w:val="single" w:sz="4" w:space="0" w:color="auto"/>
              <w:right w:val="nil"/>
            </w:tcBorders>
            <w:shd w:val="clear" w:color="auto" w:fill="auto"/>
            <w:vAlign w:val="center"/>
            <w:hideMark/>
          </w:tcPr>
          <w:p w14:paraId="0F0D9AE2"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28</w:t>
            </w:r>
            <w:r>
              <w:rPr>
                <w:rFonts w:ascii="Arial" w:eastAsia="Times New Roman" w:hAnsi="Arial" w:cs="Arial"/>
                <w:color w:val="000000"/>
                <w:sz w:val="20"/>
                <w:szCs w:val="20"/>
                <w:lang w:eastAsia="zh-CN"/>
              </w:rPr>
              <w:t>,</w:t>
            </w:r>
            <w:r w:rsidRPr="007959E9">
              <w:rPr>
                <w:rFonts w:ascii="Arial" w:eastAsia="Times New Roman" w:hAnsi="Arial" w:cs="Arial"/>
                <w:color w:val="000000"/>
                <w:sz w:val="20"/>
                <w:szCs w:val="20"/>
                <w:lang w:eastAsia="zh-CN"/>
              </w:rPr>
              <w:t>068</w:t>
            </w:r>
          </w:p>
        </w:tc>
        <w:tc>
          <w:tcPr>
            <w:tcW w:w="933" w:type="dxa"/>
            <w:tcBorders>
              <w:top w:val="nil"/>
              <w:left w:val="nil"/>
              <w:bottom w:val="single" w:sz="4" w:space="0" w:color="auto"/>
              <w:right w:val="nil"/>
            </w:tcBorders>
            <w:shd w:val="clear" w:color="auto" w:fill="auto"/>
            <w:vAlign w:val="center"/>
            <w:hideMark/>
          </w:tcPr>
          <w:p w14:paraId="17FB85C1"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22</w:t>
            </w:r>
            <w:r>
              <w:rPr>
                <w:rFonts w:ascii="Arial" w:eastAsia="Times New Roman" w:hAnsi="Arial" w:cs="Arial"/>
                <w:color w:val="000000"/>
                <w:sz w:val="20"/>
                <w:szCs w:val="20"/>
                <w:lang w:eastAsia="zh-CN"/>
              </w:rPr>
              <w:t>,</w:t>
            </w:r>
            <w:r w:rsidRPr="007959E9">
              <w:rPr>
                <w:rFonts w:ascii="Arial" w:eastAsia="Times New Roman" w:hAnsi="Arial" w:cs="Arial"/>
                <w:color w:val="000000"/>
                <w:sz w:val="20"/>
                <w:szCs w:val="20"/>
                <w:lang w:eastAsia="zh-CN"/>
              </w:rPr>
              <w:t>485</w:t>
            </w:r>
          </w:p>
        </w:tc>
        <w:tc>
          <w:tcPr>
            <w:tcW w:w="948" w:type="dxa"/>
            <w:tcBorders>
              <w:top w:val="nil"/>
              <w:left w:val="nil"/>
              <w:bottom w:val="single" w:sz="4" w:space="0" w:color="auto"/>
              <w:right w:val="nil"/>
            </w:tcBorders>
            <w:shd w:val="clear" w:color="auto" w:fill="auto"/>
            <w:vAlign w:val="center"/>
            <w:hideMark/>
          </w:tcPr>
          <w:p w14:paraId="2746F2B0"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21</w:t>
            </w:r>
            <w:r>
              <w:rPr>
                <w:rFonts w:ascii="Arial" w:eastAsia="Times New Roman" w:hAnsi="Arial" w:cs="Arial"/>
                <w:color w:val="000000"/>
                <w:sz w:val="20"/>
                <w:szCs w:val="20"/>
                <w:lang w:eastAsia="zh-CN"/>
              </w:rPr>
              <w:t>,</w:t>
            </w:r>
            <w:r w:rsidRPr="007959E9">
              <w:rPr>
                <w:rFonts w:ascii="Arial" w:eastAsia="Times New Roman" w:hAnsi="Arial" w:cs="Arial"/>
                <w:color w:val="000000"/>
                <w:sz w:val="20"/>
                <w:szCs w:val="20"/>
                <w:lang w:eastAsia="zh-CN"/>
              </w:rPr>
              <w:t>827</w:t>
            </w:r>
          </w:p>
        </w:tc>
        <w:tc>
          <w:tcPr>
            <w:tcW w:w="911" w:type="dxa"/>
            <w:tcBorders>
              <w:top w:val="nil"/>
              <w:left w:val="nil"/>
              <w:bottom w:val="single" w:sz="4" w:space="0" w:color="auto"/>
              <w:right w:val="single" w:sz="4" w:space="0" w:color="auto"/>
            </w:tcBorders>
            <w:shd w:val="clear" w:color="auto" w:fill="auto"/>
            <w:vAlign w:val="center"/>
            <w:hideMark/>
          </w:tcPr>
          <w:p w14:paraId="67D91EE7"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23</w:t>
            </w:r>
            <w:r>
              <w:rPr>
                <w:rFonts w:ascii="Arial" w:eastAsia="Times New Roman" w:hAnsi="Arial" w:cs="Arial"/>
                <w:color w:val="000000"/>
                <w:sz w:val="20"/>
                <w:szCs w:val="20"/>
                <w:lang w:eastAsia="zh-CN"/>
              </w:rPr>
              <w:t>,</w:t>
            </w:r>
            <w:r w:rsidRPr="007959E9">
              <w:rPr>
                <w:rFonts w:ascii="Arial" w:eastAsia="Times New Roman" w:hAnsi="Arial" w:cs="Arial"/>
                <w:color w:val="000000"/>
                <w:sz w:val="20"/>
                <w:szCs w:val="20"/>
                <w:lang w:eastAsia="zh-CN"/>
              </w:rPr>
              <w:t>720</w:t>
            </w:r>
          </w:p>
        </w:tc>
        <w:tc>
          <w:tcPr>
            <w:tcW w:w="1039" w:type="dxa"/>
            <w:tcBorders>
              <w:top w:val="nil"/>
              <w:left w:val="nil"/>
              <w:bottom w:val="single" w:sz="4" w:space="0" w:color="auto"/>
              <w:right w:val="single" w:sz="4" w:space="0" w:color="auto"/>
            </w:tcBorders>
            <w:shd w:val="clear" w:color="auto" w:fill="auto"/>
            <w:vAlign w:val="center"/>
            <w:hideMark/>
          </w:tcPr>
          <w:p w14:paraId="0F838360"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12</w:t>
            </w:r>
            <w:r>
              <w:rPr>
                <w:rFonts w:ascii="Arial" w:eastAsia="Times New Roman" w:hAnsi="Arial" w:cs="Arial"/>
                <w:color w:val="000000"/>
                <w:sz w:val="20"/>
                <w:szCs w:val="20"/>
                <w:lang w:eastAsia="zh-CN"/>
              </w:rPr>
              <w:t>,</w:t>
            </w:r>
            <w:r w:rsidRPr="007959E9">
              <w:rPr>
                <w:rFonts w:ascii="Arial" w:eastAsia="Times New Roman" w:hAnsi="Arial" w:cs="Arial"/>
                <w:color w:val="000000"/>
                <w:sz w:val="20"/>
                <w:szCs w:val="20"/>
                <w:lang w:eastAsia="zh-CN"/>
              </w:rPr>
              <w:t>762</w:t>
            </w:r>
          </w:p>
        </w:tc>
      </w:tr>
      <w:tr w:rsidR="002325DD" w:rsidRPr="007959E9" w14:paraId="62F78E2C" w14:textId="77777777" w:rsidTr="00010098">
        <w:trPr>
          <w:trHeight w:val="3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7C03094E" w14:textId="77777777" w:rsidR="002325DD" w:rsidRPr="00453EC6" w:rsidRDefault="002325DD" w:rsidP="00010098">
            <w:pPr>
              <w:spacing w:after="0" w:line="240" w:lineRule="auto"/>
              <w:jc w:val="center"/>
              <w:rPr>
                <w:rFonts w:ascii="Arial" w:eastAsia="Times New Roman" w:hAnsi="Arial" w:cs="Arial"/>
                <w:bCs/>
                <w:color w:val="000000"/>
                <w:sz w:val="20"/>
                <w:szCs w:val="20"/>
                <w:lang w:eastAsia="zh-CN"/>
              </w:rPr>
            </w:pPr>
            <w:r w:rsidRPr="00453EC6">
              <w:rPr>
                <w:rFonts w:ascii="Arial" w:eastAsia="Times New Roman" w:hAnsi="Arial" w:cs="Arial"/>
                <w:bCs/>
                <w:color w:val="000000"/>
                <w:sz w:val="20"/>
                <w:szCs w:val="20"/>
                <w:lang w:eastAsia="zh-CN"/>
              </w:rPr>
              <w:t>Age, %</w:t>
            </w:r>
          </w:p>
        </w:tc>
        <w:tc>
          <w:tcPr>
            <w:tcW w:w="1039" w:type="dxa"/>
            <w:tcBorders>
              <w:top w:val="nil"/>
              <w:left w:val="nil"/>
              <w:bottom w:val="nil"/>
              <w:right w:val="nil"/>
            </w:tcBorders>
            <w:shd w:val="clear" w:color="auto" w:fill="auto"/>
            <w:vAlign w:val="center"/>
            <w:hideMark/>
          </w:tcPr>
          <w:p w14:paraId="1B88E62E" w14:textId="77777777" w:rsidR="002325DD" w:rsidRPr="007959E9" w:rsidRDefault="002325DD" w:rsidP="00010098">
            <w:pPr>
              <w:spacing w:after="0" w:line="240" w:lineRule="auto"/>
              <w:jc w:val="center"/>
              <w:rPr>
                <w:rFonts w:ascii="Arial" w:eastAsia="Times New Roman" w:hAnsi="Arial" w:cs="Arial"/>
                <w:b/>
                <w:bCs/>
                <w:color w:val="000000"/>
                <w:sz w:val="20"/>
                <w:szCs w:val="20"/>
                <w:lang w:eastAsia="zh-CN"/>
              </w:rPr>
            </w:pPr>
          </w:p>
        </w:tc>
        <w:tc>
          <w:tcPr>
            <w:tcW w:w="911" w:type="dxa"/>
            <w:tcBorders>
              <w:top w:val="nil"/>
              <w:left w:val="nil"/>
              <w:bottom w:val="nil"/>
              <w:right w:val="nil"/>
            </w:tcBorders>
            <w:shd w:val="clear" w:color="auto" w:fill="auto"/>
            <w:vAlign w:val="center"/>
            <w:hideMark/>
          </w:tcPr>
          <w:p w14:paraId="6DF33B77" w14:textId="77777777" w:rsidR="002325DD" w:rsidRPr="007959E9" w:rsidRDefault="002325DD" w:rsidP="00010098">
            <w:pPr>
              <w:spacing w:after="0" w:line="240" w:lineRule="auto"/>
              <w:jc w:val="center"/>
              <w:rPr>
                <w:rFonts w:ascii="Arial" w:eastAsia="Times New Roman" w:hAnsi="Arial" w:cs="Arial"/>
                <w:sz w:val="20"/>
                <w:szCs w:val="20"/>
                <w:lang w:eastAsia="zh-CN"/>
              </w:rPr>
            </w:pPr>
          </w:p>
        </w:tc>
        <w:tc>
          <w:tcPr>
            <w:tcW w:w="911" w:type="dxa"/>
            <w:tcBorders>
              <w:top w:val="nil"/>
              <w:left w:val="nil"/>
              <w:bottom w:val="nil"/>
              <w:right w:val="nil"/>
            </w:tcBorders>
            <w:shd w:val="clear" w:color="auto" w:fill="auto"/>
            <w:vAlign w:val="center"/>
            <w:hideMark/>
          </w:tcPr>
          <w:p w14:paraId="273D2C62" w14:textId="77777777" w:rsidR="002325DD" w:rsidRPr="007959E9" w:rsidRDefault="002325DD" w:rsidP="00010098">
            <w:pPr>
              <w:spacing w:after="0" w:line="240" w:lineRule="auto"/>
              <w:jc w:val="center"/>
              <w:rPr>
                <w:rFonts w:ascii="Arial" w:eastAsia="Times New Roman" w:hAnsi="Arial" w:cs="Arial"/>
                <w:sz w:val="20"/>
                <w:szCs w:val="20"/>
                <w:lang w:eastAsia="zh-CN"/>
              </w:rPr>
            </w:pPr>
          </w:p>
        </w:tc>
        <w:tc>
          <w:tcPr>
            <w:tcW w:w="911" w:type="dxa"/>
            <w:tcBorders>
              <w:top w:val="nil"/>
              <w:left w:val="nil"/>
              <w:bottom w:val="nil"/>
              <w:right w:val="nil"/>
            </w:tcBorders>
            <w:shd w:val="clear" w:color="auto" w:fill="auto"/>
            <w:vAlign w:val="center"/>
            <w:hideMark/>
          </w:tcPr>
          <w:p w14:paraId="70DC71A8" w14:textId="77777777" w:rsidR="002325DD" w:rsidRPr="007959E9" w:rsidRDefault="002325DD" w:rsidP="00010098">
            <w:pPr>
              <w:spacing w:after="0" w:line="240" w:lineRule="auto"/>
              <w:jc w:val="center"/>
              <w:rPr>
                <w:rFonts w:ascii="Arial" w:eastAsia="Times New Roman" w:hAnsi="Arial" w:cs="Arial"/>
                <w:sz w:val="20"/>
                <w:szCs w:val="20"/>
                <w:lang w:eastAsia="zh-CN"/>
              </w:rPr>
            </w:pPr>
          </w:p>
        </w:tc>
        <w:tc>
          <w:tcPr>
            <w:tcW w:w="911" w:type="dxa"/>
            <w:tcBorders>
              <w:top w:val="nil"/>
              <w:left w:val="nil"/>
              <w:bottom w:val="nil"/>
              <w:right w:val="nil"/>
            </w:tcBorders>
            <w:shd w:val="clear" w:color="auto" w:fill="auto"/>
            <w:vAlign w:val="center"/>
            <w:hideMark/>
          </w:tcPr>
          <w:p w14:paraId="540133DD" w14:textId="77777777" w:rsidR="002325DD" w:rsidRPr="007959E9" w:rsidRDefault="002325DD" w:rsidP="00010098">
            <w:pPr>
              <w:spacing w:after="0" w:line="240" w:lineRule="auto"/>
              <w:jc w:val="center"/>
              <w:rPr>
                <w:rFonts w:ascii="Arial" w:eastAsia="Times New Roman" w:hAnsi="Arial" w:cs="Arial"/>
                <w:sz w:val="20"/>
                <w:szCs w:val="20"/>
                <w:lang w:eastAsia="zh-CN"/>
              </w:rPr>
            </w:pPr>
          </w:p>
        </w:tc>
        <w:tc>
          <w:tcPr>
            <w:tcW w:w="911" w:type="dxa"/>
            <w:tcBorders>
              <w:top w:val="nil"/>
              <w:left w:val="nil"/>
              <w:bottom w:val="nil"/>
              <w:right w:val="nil"/>
            </w:tcBorders>
            <w:shd w:val="clear" w:color="auto" w:fill="auto"/>
            <w:vAlign w:val="center"/>
            <w:hideMark/>
          </w:tcPr>
          <w:p w14:paraId="4D2F8C9C" w14:textId="77777777" w:rsidR="002325DD" w:rsidRPr="007959E9" w:rsidRDefault="002325DD" w:rsidP="00010098">
            <w:pPr>
              <w:spacing w:after="0" w:line="240" w:lineRule="auto"/>
              <w:jc w:val="center"/>
              <w:rPr>
                <w:rFonts w:ascii="Arial" w:eastAsia="Times New Roman" w:hAnsi="Arial" w:cs="Arial"/>
                <w:sz w:val="20"/>
                <w:szCs w:val="20"/>
                <w:lang w:eastAsia="zh-CN"/>
              </w:rPr>
            </w:pPr>
          </w:p>
        </w:tc>
        <w:tc>
          <w:tcPr>
            <w:tcW w:w="911" w:type="dxa"/>
            <w:tcBorders>
              <w:top w:val="nil"/>
              <w:left w:val="nil"/>
              <w:bottom w:val="nil"/>
              <w:right w:val="nil"/>
            </w:tcBorders>
            <w:shd w:val="clear" w:color="auto" w:fill="auto"/>
            <w:vAlign w:val="center"/>
            <w:hideMark/>
          </w:tcPr>
          <w:p w14:paraId="34322905" w14:textId="77777777" w:rsidR="002325DD" w:rsidRPr="007959E9" w:rsidRDefault="002325DD" w:rsidP="00010098">
            <w:pPr>
              <w:spacing w:after="0" w:line="240" w:lineRule="auto"/>
              <w:jc w:val="center"/>
              <w:rPr>
                <w:rFonts w:ascii="Arial" w:eastAsia="Times New Roman" w:hAnsi="Arial" w:cs="Arial"/>
                <w:sz w:val="20"/>
                <w:szCs w:val="20"/>
                <w:lang w:eastAsia="zh-CN"/>
              </w:rPr>
            </w:pPr>
          </w:p>
        </w:tc>
        <w:tc>
          <w:tcPr>
            <w:tcW w:w="933" w:type="dxa"/>
            <w:tcBorders>
              <w:top w:val="nil"/>
              <w:left w:val="nil"/>
              <w:bottom w:val="nil"/>
              <w:right w:val="nil"/>
            </w:tcBorders>
            <w:shd w:val="clear" w:color="auto" w:fill="auto"/>
            <w:vAlign w:val="center"/>
            <w:hideMark/>
          </w:tcPr>
          <w:p w14:paraId="035C7152" w14:textId="77777777" w:rsidR="002325DD" w:rsidRPr="007959E9" w:rsidRDefault="002325DD" w:rsidP="00010098">
            <w:pPr>
              <w:spacing w:after="0" w:line="240" w:lineRule="auto"/>
              <w:jc w:val="center"/>
              <w:rPr>
                <w:rFonts w:ascii="Arial" w:eastAsia="Times New Roman" w:hAnsi="Arial" w:cs="Arial"/>
                <w:sz w:val="20"/>
                <w:szCs w:val="20"/>
                <w:lang w:eastAsia="zh-CN"/>
              </w:rPr>
            </w:pPr>
          </w:p>
        </w:tc>
        <w:tc>
          <w:tcPr>
            <w:tcW w:w="948" w:type="dxa"/>
            <w:tcBorders>
              <w:top w:val="nil"/>
              <w:left w:val="nil"/>
              <w:bottom w:val="nil"/>
              <w:right w:val="nil"/>
            </w:tcBorders>
            <w:shd w:val="clear" w:color="auto" w:fill="auto"/>
            <w:vAlign w:val="center"/>
            <w:hideMark/>
          </w:tcPr>
          <w:p w14:paraId="0C741BBA" w14:textId="77777777" w:rsidR="002325DD" w:rsidRPr="007959E9" w:rsidRDefault="002325DD" w:rsidP="00010098">
            <w:pPr>
              <w:spacing w:after="0" w:line="240" w:lineRule="auto"/>
              <w:jc w:val="center"/>
              <w:rPr>
                <w:rFonts w:ascii="Arial" w:eastAsia="Times New Roman" w:hAnsi="Arial" w:cs="Arial"/>
                <w:sz w:val="20"/>
                <w:szCs w:val="20"/>
                <w:lang w:eastAsia="zh-CN"/>
              </w:rPr>
            </w:pPr>
          </w:p>
        </w:tc>
        <w:tc>
          <w:tcPr>
            <w:tcW w:w="911" w:type="dxa"/>
            <w:tcBorders>
              <w:top w:val="nil"/>
              <w:left w:val="nil"/>
              <w:bottom w:val="nil"/>
              <w:right w:val="single" w:sz="4" w:space="0" w:color="auto"/>
            </w:tcBorders>
            <w:shd w:val="clear" w:color="auto" w:fill="auto"/>
            <w:vAlign w:val="center"/>
            <w:hideMark/>
          </w:tcPr>
          <w:p w14:paraId="5D58663E"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 </w:t>
            </w:r>
          </w:p>
        </w:tc>
        <w:tc>
          <w:tcPr>
            <w:tcW w:w="1039" w:type="dxa"/>
            <w:tcBorders>
              <w:top w:val="nil"/>
              <w:left w:val="nil"/>
              <w:bottom w:val="nil"/>
              <w:right w:val="single" w:sz="4" w:space="0" w:color="auto"/>
            </w:tcBorders>
            <w:shd w:val="clear" w:color="auto" w:fill="auto"/>
            <w:vAlign w:val="center"/>
            <w:hideMark/>
          </w:tcPr>
          <w:p w14:paraId="235730CB"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 </w:t>
            </w:r>
          </w:p>
        </w:tc>
      </w:tr>
      <w:tr w:rsidR="002325DD" w:rsidRPr="007959E9" w14:paraId="39BBDB8B" w14:textId="77777777" w:rsidTr="00010098">
        <w:trPr>
          <w:trHeight w:val="3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4E161130" w14:textId="77777777" w:rsidR="002325DD" w:rsidRPr="00453EC6" w:rsidRDefault="002325DD" w:rsidP="00010098">
            <w:pPr>
              <w:spacing w:after="0" w:line="240" w:lineRule="auto"/>
              <w:jc w:val="center"/>
              <w:rPr>
                <w:rFonts w:ascii="Arial" w:eastAsia="Times New Roman" w:hAnsi="Arial" w:cs="Arial"/>
                <w:bCs/>
                <w:color w:val="000000"/>
                <w:sz w:val="20"/>
                <w:szCs w:val="20"/>
                <w:lang w:eastAsia="zh-CN"/>
              </w:rPr>
            </w:pPr>
            <w:r w:rsidRPr="00453EC6">
              <w:rPr>
                <w:rFonts w:ascii="Arial" w:eastAsia="Times New Roman" w:hAnsi="Arial" w:cs="Arial"/>
                <w:bCs/>
                <w:color w:val="000000"/>
                <w:sz w:val="20"/>
                <w:szCs w:val="20"/>
                <w:lang w:eastAsia="zh-CN"/>
              </w:rPr>
              <w:t>40-45</w:t>
            </w:r>
          </w:p>
        </w:tc>
        <w:tc>
          <w:tcPr>
            <w:tcW w:w="1039" w:type="dxa"/>
            <w:tcBorders>
              <w:top w:val="single" w:sz="4" w:space="0" w:color="auto"/>
              <w:left w:val="nil"/>
              <w:bottom w:val="single" w:sz="4" w:space="0" w:color="auto"/>
              <w:right w:val="single" w:sz="4" w:space="0" w:color="auto"/>
            </w:tcBorders>
            <w:shd w:val="clear" w:color="auto" w:fill="auto"/>
            <w:noWrap/>
            <w:vAlign w:val="bottom"/>
            <w:hideMark/>
          </w:tcPr>
          <w:p w14:paraId="3F9E4B29"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16.7</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14:paraId="36B62CE0"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17.6</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14:paraId="05E46412"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16.8</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14:paraId="25DFC016"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16.0</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14:paraId="13D8D2A7"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16.2</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14:paraId="00160F2A"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12.2</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14:paraId="69505E1A"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14.4</w:t>
            </w:r>
          </w:p>
        </w:tc>
        <w:tc>
          <w:tcPr>
            <w:tcW w:w="933" w:type="dxa"/>
            <w:tcBorders>
              <w:top w:val="single" w:sz="4" w:space="0" w:color="auto"/>
              <w:left w:val="nil"/>
              <w:bottom w:val="single" w:sz="4" w:space="0" w:color="auto"/>
              <w:right w:val="single" w:sz="4" w:space="0" w:color="auto"/>
            </w:tcBorders>
            <w:shd w:val="clear" w:color="auto" w:fill="auto"/>
            <w:noWrap/>
            <w:vAlign w:val="bottom"/>
            <w:hideMark/>
          </w:tcPr>
          <w:p w14:paraId="4B36ECDA"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12.7</w:t>
            </w:r>
          </w:p>
        </w:tc>
        <w:tc>
          <w:tcPr>
            <w:tcW w:w="948" w:type="dxa"/>
            <w:tcBorders>
              <w:top w:val="single" w:sz="4" w:space="0" w:color="auto"/>
              <w:left w:val="nil"/>
              <w:bottom w:val="single" w:sz="4" w:space="0" w:color="auto"/>
              <w:right w:val="single" w:sz="4" w:space="0" w:color="auto"/>
            </w:tcBorders>
            <w:shd w:val="clear" w:color="auto" w:fill="auto"/>
            <w:noWrap/>
            <w:vAlign w:val="bottom"/>
            <w:hideMark/>
          </w:tcPr>
          <w:p w14:paraId="152953C5"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11.1</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14:paraId="6D7F679C"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10.1</w:t>
            </w:r>
          </w:p>
        </w:tc>
        <w:tc>
          <w:tcPr>
            <w:tcW w:w="1039" w:type="dxa"/>
            <w:tcBorders>
              <w:top w:val="single" w:sz="4" w:space="0" w:color="auto"/>
              <w:left w:val="nil"/>
              <w:bottom w:val="single" w:sz="4" w:space="0" w:color="auto"/>
              <w:right w:val="single" w:sz="4" w:space="0" w:color="auto"/>
            </w:tcBorders>
            <w:shd w:val="clear" w:color="auto" w:fill="auto"/>
            <w:noWrap/>
            <w:vAlign w:val="bottom"/>
            <w:hideMark/>
          </w:tcPr>
          <w:p w14:paraId="4BB6AA9B"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16.3</w:t>
            </w:r>
          </w:p>
        </w:tc>
      </w:tr>
      <w:tr w:rsidR="002325DD" w:rsidRPr="007959E9" w14:paraId="45153716" w14:textId="77777777" w:rsidTr="00010098">
        <w:trPr>
          <w:trHeight w:val="3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76E23829" w14:textId="77777777" w:rsidR="002325DD" w:rsidRPr="00453EC6" w:rsidRDefault="002325DD" w:rsidP="00010098">
            <w:pPr>
              <w:spacing w:after="0" w:line="240" w:lineRule="auto"/>
              <w:jc w:val="center"/>
              <w:rPr>
                <w:rFonts w:ascii="Arial" w:eastAsia="Times New Roman" w:hAnsi="Arial" w:cs="Arial"/>
                <w:bCs/>
                <w:color w:val="000000"/>
                <w:sz w:val="20"/>
                <w:szCs w:val="20"/>
                <w:lang w:eastAsia="zh-CN"/>
              </w:rPr>
            </w:pPr>
            <w:r w:rsidRPr="00453EC6">
              <w:rPr>
                <w:rFonts w:ascii="Arial" w:eastAsia="Times New Roman" w:hAnsi="Arial" w:cs="Arial"/>
                <w:bCs/>
                <w:color w:val="000000"/>
                <w:sz w:val="20"/>
                <w:szCs w:val="20"/>
                <w:lang w:eastAsia="zh-CN"/>
              </w:rPr>
              <w:t>46-50</w:t>
            </w:r>
          </w:p>
        </w:tc>
        <w:tc>
          <w:tcPr>
            <w:tcW w:w="1039" w:type="dxa"/>
            <w:tcBorders>
              <w:top w:val="nil"/>
              <w:left w:val="nil"/>
              <w:bottom w:val="single" w:sz="4" w:space="0" w:color="auto"/>
              <w:right w:val="single" w:sz="4" w:space="0" w:color="auto"/>
            </w:tcBorders>
            <w:shd w:val="clear" w:color="auto" w:fill="auto"/>
            <w:noWrap/>
            <w:vAlign w:val="bottom"/>
            <w:hideMark/>
          </w:tcPr>
          <w:p w14:paraId="5F9186D6"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20.7</w:t>
            </w:r>
          </w:p>
        </w:tc>
        <w:tc>
          <w:tcPr>
            <w:tcW w:w="911" w:type="dxa"/>
            <w:tcBorders>
              <w:top w:val="nil"/>
              <w:left w:val="nil"/>
              <w:bottom w:val="single" w:sz="4" w:space="0" w:color="auto"/>
              <w:right w:val="single" w:sz="4" w:space="0" w:color="auto"/>
            </w:tcBorders>
            <w:shd w:val="clear" w:color="auto" w:fill="auto"/>
            <w:noWrap/>
            <w:vAlign w:val="bottom"/>
            <w:hideMark/>
          </w:tcPr>
          <w:p w14:paraId="6CEEA904"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20.5</w:t>
            </w:r>
          </w:p>
        </w:tc>
        <w:tc>
          <w:tcPr>
            <w:tcW w:w="911" w:type="dxa"/>
            <w:tcBorders>
              <w:top w:val="nil"/>
              <w:left w:val="nil"/>
              <w:bottom w:val="single" w:sz="4" w:space="0" w:color="auto"/>
              <w:right w:val="single" w:sz="4" w:space="0" w:color="auto"/>
            </w:tcBorders>
            <w:shd w:val="clear" w:color="auto" w:fill="auto"/>
            <w:noWrap/>
            <w:vAlign w:val="bottom"/>
            <w:hideMark/>
          </w:tcPr>
          <w:p w14:paraId="1AD6E02A"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20.6</w:t>
            </w:r>
          </w:p>
        </w:tc>
        <w:tc>
          <w:tcPr>
            <w:tcW w:w="911" w:type="dxa"/>
            <w:tcBorders>
              <w:top w:val="nil"/>
              <w:left w:val="nil"/>
              <w:bottom w:val="single" w:sz="4" w:space="0" w:color="auto"/>
              <w:right w:val="single" w:sz="4" w:space="0" w:color="auto"/>
            </w:tcBorders>
            <w:shd w:val="clear" w:color="auto" w:fill="auto"/>
            <w:noWrap/>
            <w:vAlign w:val="bottom"/>
            <w:hideMark/>
          </w:tcPr>
          <w:p w14:paraId="40625957"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20.7</w:t>
            </w:r>
          </w:p>
        </w:tc>
        <w:tc>
          <w:tcPr>
            <w:tcW w:w="911" w:type="dxa"/>
            <w:tcBorders>
              <w:top w:val="nil"/>
              <w:left w:val="nil"/>
              <w:bottom w:val="single" w:sz="4" w:space="0" w:color="auto"/>
              <w:right w:val="single" w:sz="4" w:space="0" w:color="auto"/>
            </w:tcBorders>
            <w:shd w:val="clear" w:color="auto" w:fill="auto"/>
            <w:noWrap/>
            <w:vAlign w:val="bottom"/>
            <w:hideMark/>
          </w:tcPr>
          <w:p w14:paraId="180A2D48"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20.9</w:t>
            </w:r>
          </w:p>
        </w:tc>
        <w:tc>
          <w:tcPr>
            <w:tcW w:w="911" w:type="dxa"/>
            <w:tcBorders>
              <w:top w:val="nil"/>
              <w:left w:val="nil"/>
              <w:bottom w:val="single" w:sz="4" w:space="0" w:color="auto"/>
              <w:right w:val="single" w:sz="4" w:space="0" w:color="auto"/>
            </w:tcBorders>
            <w:shd w:val="clear" w:color="auto" w:fill="auto"/>
            <w:noWrap/>
            <w:vAlign w:val="bottom"/>
            <w:hideMark/>
          </w:tcPr>
          <w:p w14:paraId="5977F25B"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18.6</w:t>
            </w:r>
          </w:p>
        </w:tc>
        <w:tc>
          <w:tcPr>
            <w:tcW w:w="911" w:type="dxa"/>
            <w:tcBorders>
              <w:top w:val="nil"/>
              <w:left w:val="nil"/>
              <w:bottom w:val="single" w:sz="4" w:space="0" w:color="auto"/>
              <w:right w:val="single" w:sz="4" w:space="0" w:color="auto"/>
            </w:tcBorders>
            <w:shd w:val="clear" w:color="auto" w:fill="auto"/>
            <w:noWrap/>
            <w:vAlign w:val="bottom"/>
            <w:hideMark/>
          </w:tcPr>
          <w:p w14:paraId="699966AC"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19.8</w:t>
            </w:r>
          </w:p>
        </w:tc>
        <w:tc>
          <w:tcPr>
            <w:tcW w:w="933" w:type="dxa"/>
            <w:tcBorders>
              <w:top w:val="nil"/>
              <w:left w:val="nil"/>
              <w:bottom w:val="single" w:sz="4" w:space="0" w:color="auto"/>
              <w:right w:val="single" w:sz="4" w:space="0" w:color="auto"/>
            </w:tcBorders>
            <w:shd w:val="clear" w:color="auto" w:fill="auto"/>
            <w:noWrap/>
            <w:vAlign w:val="bottom"/>
            <w:hideMark/>
          </w:tcPr>
          <w:p w14:paraId="3D04B79D"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18.5</w:t>
            </w:r>
          </w:p>
        </w:tc>
        <w:tc>
          <w:tcPr>
            <w:tcW w:w="948" w:type="dxa"/>
            <w:tcBorders>
              <w:top w:val="nil"/>
              <w:left w:val="nil"/>
              <w:bottom w:val="single" w:sz="4" w:space="0" w:color="auto"/>
              <w:right w:val="single" w:sz="4" w:space="0" w:color="auto"/>
            </w:tcBorders>
            <w:shd w:val="clear" w:color="auto" w:fill="auto"/>
            <w:noWrap/>
            <w:vAlign w:val="bottom"/>
            <w:hideMark/>
          </w:tcPr>
          <w:p w14:paraId="7904E7C9"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18.1</w:t>
            </w:r>
          </w:p>
        </w:tc>
        <w:tc>
          <w:tcPr>
            <w:tcW w:w="911" w:type="dxa"/>
            <w:tcBorders>
              <w:top w:val="nil"/>
              <w:left w:val="nil"/>
              <w:bottom w:val="single" w:sz="4" w:space="0" w:color="auto"/>
              <w:right w:val="single" w:sz="4" w:space="0" w:color="auto"/>
            </w:tcBorders>
            <w:shd w:val="clear" w:color="auto" w:fill="auto"/>
            <w:noWrap/>
            <w:vAlign w:val="bottom"/>
            <w:hideMark/>
          </w:tcPr>
          <w:p w14:paraId="4C3CFD7C"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17.8</w:t>
            </w:r>
          </w:p>
        </w:tc>
        <w:tc>
          <w:tcPr>
            <w:tcW w:w="1039" w:type="dxa"/>
            <w:tcBorders>
              <w:top w:val="nil"/>
              <w:left w:val="nil"/>
              <w:bottom w:val="single" w:sz="4" w:space="0" w:color="auto"/>
              <w:right w:val="single" w:sz="4" w:space="0" w:color="auto"/>
            </w:tcBorders>
            <w:shd w:val="clear" w:color="auto" w:fill="auto"/>
            <w:noWrap/>
            <w:vAlign w:val="bottom"/>
            <w:hideMark/>
          </w:tcPr>
          <w:p w14:paraId="5AD55470"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22.3</w:t>
            </w:r>
          </w:p>
        </w:tc>
      </w:tr>
      <w:tr w:rsidR="002325DD" w:rsidRPr="007959E9" w14:paraId="7EE38FDD" w14:textId="77777777" w:rsidTr="00010098">
        <w:trPr>
          <w:trHeight w:val="3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59EF1E22" w14:textId="77777777" w:rsidR="002325DD" w:rsidRPr="00453EC6" w:rsidRDefault="002325DD" w:rsidP="00010098">
            <w:pPr>
              <w:spacing w:after="0" w:line="240" w:lineRule="auto"/>
              <w:jc w:val="center"/>
              <w:rPr>
                <w:rFonts w:ascii="Arial" w:eastAsia="Times New Roman" w:hAnsi="Arial" w:cs="Arial"/>
                <w:bCs/>
                <w:color w:val="000000"/>
                <w:sz w:val="20"/>
                <w:szCs w:val="20"/>
                <w:lang w:eastAsia="zh-CN"/>
              </w:rPr>
            </w:pPr>
            <w:r w:rsidRPr="00453EC6">
              <w:rPr>
                <w:rFonts w:ascii="Arial" w:eastAsia="Times New Roman" w:hAnsi="Arial" w:cs="Arial"/>
                <w:bCs/>
                <w:color w:val="000000"/>
                <w:sz w:val="20"/>
                <w:szCs w:val="20"/>
                <w:lang w:eastAsia="zh-CN"/>
              </w:rPr>
              <w:t>51-55</w:t>
            </w:r>
          </w:p>
        </w:tc>
        <w:tc>
          <w:tcPr>
            <w:tcW w:w="1039" w:type="dxa"/>
            <w:tcBorders>
              <w:top w:val="nil"/>
              <w:left w:val="nil"/>
              <w:bottom w:val="single" w:sz="4" w:space="0" w:color="auto"/>
              <w:right w:val="single" w:sz="4" w:space="0" w:color="auto"/>
            </w:tcBorders>
            <w:shd w:val="clear" w:color="auto" w:fill="auto"/>
            <w:noWrap/>
            <w:vAlign w:val="bottom"/>
            <w:hideMark/>
          </w:tcPr>
          <w:p w14:paraId="4563E1B5"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23.0</w:t>
            </w:r>
          </w:p>
        </w:tc>
        <w:tc>
          <w:tcPr>
            <w:tcW w:w="911" w:type="dxa"/>
            <w:tcBorders>
              <w:top w:val="nil"/>
              <w:left w:val="nil"/>
              <w:bottom w:val="single" w:sz="4" w:space="0" w:color="auto"/>
              <w:right w:val="single" w:sz="4" w:space="0" w:color="auto"/>
            </w:tcBorders>
            <w:shd w:val="clear" w:color="auto" w:fill="auto"/>
            <w:noWrap/>
            <w:vAlign w:val="bottom"/>
            <w:hideMark/>
          </w:tcPr>
          <w:p w14:paraId="23D6B10D"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22.5</w:t>
            </w:r>
          </w:p>
        </w:tc>
        <w:tc>
          <w:tcPr>
            <w:tcW w:w="911" w:type="dxa"/>
            <w:tcBorders>
              <w:top w:val="nil"/>
              <w:left w:val="nil"/>
              <w:bottom w:val="single" w:sz="4" w:space="0" w:color="auto"/>
              <w:right w:val="single" w:sz="4" w:space="0" w:color="auto"/>
            </w:tcBorders>
            <w:shd w:val="clear" w:color="auto" w:fill="auto"/>
            <w:noWrap/>
            <w:vAlign w:val="bottom"/>
            <w:hideMark/>
          </w:tcPr>
          <w:p w14:paraId="7E530075"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22.6</w:t>
            </w:r>
          </w:p>
        </w:tc>
        <w:tc>
          <w:tcPr>
            <w:tcW w:w="911" w:type="dxa"/>
            <w:tcBorders>
              <w:top w:val="nil"/>
              <w:left w:val="nil"/>
              <w:bottom w:val="single" w:sz="4" w:space="0" w:color="auto"/>
              <w:right w:val="single" w:sz="4" w:space="0" w:color="auto"/>
            </w:tcBorders>
            <w:shd w:val="clear" w:color="auto" w:fill="auto"/>
            <w:noWrap/>
            <w:vAlign w:val="bottom"/>
            <w:hideMark/>
          </w:tcPr>
          <w:p w14:paraId="5145864F"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23.2</w:t>
            </w:r>
          </w:p>
        </w:tc>
        <w:tc>
          <w:tcPr>
            <w:tcW w:w="911" w:type="dxa"/>
            <w:tcBorders>
              <w:top w:val="nil"/>
              <w:left w:val="nil"/>
              <w:bottom w:val="single" w:sz="4" w:space="0" w:color="auto"/>
              <w:right w:val="single" w:sz="4" w:space="0" w:color="auto"/>
            </w:tcBorders>
            <w:shd w:val="clear" w:color="auto" w:fill="auto"/>
            <w:noWrap/>
            <w:vAlign w:val="bottom"/>
            <w:hideMark/>
          </w:tcPr>
          <w:p w14:paraId="733E5DA3"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23.8</w:t>
            </w:r>
          </w:p>
        </w:tc>
        <w:tc>
          <w:tcPr>
            <w:tcW w:w="911" w:type="dxa"/>
            <w:tcBorders>
              <w:top w:val="nil"/>
              <w:left w:val="nil"/>
              <w:bottom w:val="single" w:sz="4" w:space="0" w:color="auto"/>
              <w:right w:val="single" w:sz="4" w:space="0" w:color="auto"/>
            </w:tcBorders>
            <w:shd w:val="clear" w:color="auto" w:fill="auto"/>
            <w:noWrap/>
            <w:vAlign w:val="bottom"/>
            <w:hideMark/>
          </w:tcPr>
          <w:p w14:paraId="3A9B275B"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24.5</w:t>
            </w:r>
          </w:p>
        </w:tc>
        <w:tc>
          <w:tcPr>
            <w:tcW w:w="911" w:type="dxa"/>
            <w:tcBorders>
              <w:top w:val="nil"/>
              <w:left w:val="nil"/>
              <w:bottom w:val="single" w:sz="4" w:space="0" w:color="auto"/>
              <w:right w:val="single" w:sz="4" w:space="0" w:color="auto"/>
            </w:tcBorders>
            <w:shd w:val="clear" w:color="auto" w:fill="auto"/>
            <w:noWrap/>
            <w:vAlign w:val="bottom"/>
            <w:hideMark/>
          </w:tcPr>
          <w:p w14:paraId="6D41B2AF"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24.2</w:t>
            </w:r>
          </w:p>
        </w:tc>
        <w:tc>
          <w:tcPr>
            <w:tcW w:w="933" w:type="dxa"/>
            <w:tcBorders>
              <w:top w:val="nil"/>
              <w:left w:val="nil"/>
              <w:bottom w:val="single" w:sz="4" w:space="0" w:color="auto"/>
              <w:right w:val="single" w:sz="4" w:space="0" w:color="auto"/>
            </w:tcBorders>
            <w:shd w:val="clear" w:color="auto" w:fill="auto"/>
            <w:noWrap/>
            <w:vAlign w:val="bottom"/>
            <w:hideMark/>
          </w:tcPr>
          <w:p w14:paraId="0C70E19B"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23.5</w:t>
            </w:r>
          </w:p>
        </w:tc>
        <w:tc>
          <w:tcPr>
            <w:tcW w:w="948" w:type="dxa"/>
            <w:tcBorders>
              <w:top w:val="nil"/>
              <w:left w:val="nil"/>
              <w:bottom w:val="single" w:sz="4" w:space="0" w:color="auto"/>
              <w:right w:val="single" w:sz="4" w:space="0" w:color="auto"/>
            </w:tcBorders>
            <w:shd w:val="clear" w:color="auto" w:fill="auto"/>
            <w:noWrap/>
            <w:vAlign w:val="bottom"/>
            <w:hideMark/>
          </w:tcPr>
          <w:p w14:paraId="618BBEDD"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23.8</w:t>
            </w:r>
          </w:p>
        </w:tc>
        <w:tc>
          <w:tcPr>
            <w:tcW w:w="911" w:type="dxa"/>
            <w:tcBorders>
              <w:top w:val="nil"/>
              <w:left w:val="nil"/>
              <w:bottom w:val="single" w:sz="4" w:space="0" w:color="auto"/>
              <w:right w:val="single" w:sz="4" w:space="0" w:color="auto"/>
            </w:tcBorders>
            <w:shd w:val="clear" w:color="auto" w:fill="auto"/>
            <w:noWrap/>
            <w:vAlign w:val="bottom"/>
            <w:hideMark/>
          </w:tcPr>
          <w:p w14:paraId="49261008"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26.3</w:t>
            </w:r>
          </w:p>
        </w:tc>
        <w:tc>
          <w:tcPr>
            <w:tcW w:w="1039" w:type="dxa"/>
            <w:tcBorders>
              <w:top w:val="nil"/>
              <w:left w:val="nil"/>
              <w:bottom w:val="single" w:sz="4" w:space="0" w:color="auto"/>
              <w:right w:val="single" w:sz="4" w:space="0" w:color="auto"/>
            </w:tcBorders>
            <w:shd w:val="clear" w:color="auto" w:fill="auto"/>
            <w:noWrap/>
            <w:vAlign w:val="bottom"/>
            <w:hideMark/>
          </w:tcPr>
          <w:p w14:paraId="5441E463"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24.9</w:t>
            </w:r>
          </w:p>
        </w:tc>
      </w:tr>
      <w:tr w:rsidR="002325DD" w:rsidRPr="007959E9" w14:paraId="189897E4" w14:textId="77777777" w:rsidTr="00010098">
        <w:trPr>
          <w:trHeight w:val="3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7B1312AF" w14:textId="77777777" w:rsidR="002325DD" w:rsidRPr="00453EC6" w:rsidRDefault="002325DD" w:rsidP="00010098">
            <w:pPr>
              <w:spacing w:after="0" w:line="240" w:lineRule="auto"/>
              <w:jc w:val="center"/>
              <w:rPr>
                <w:rFonts w:ascii="Arial" w:eastAsia="Times New Roman" w:hAnsi="Arial" w:cs="Arial"/>
                <w:bCs/>
                <w:color w:val="000000"/>
                <w:sz w:val="20"/>
                <w:szCs w:val="20"/>
                <w:lang w:eastAsia="zh-CN"/>
              </w:rPr>
            </w:pPr>
            <w:r w:rsidRPr="00453EC6">
              <w:rPr>
                <w:rFonts w:ascii="Arial" w:eastAsia="Times New Roman" w:hAnsi="Arial" w:cs="Arial"/>
                <w:bCs/>
                <w:color w:val="000000"/>
                <w:sz w:val="20"/>
                <w:szCs w:val="20"/>
                <w:lang w:eastAsia="zh-CN"/>
              </w:rPr>
              <w:t>56-60</w:t>
            </w:r>
          </w:p>
        </w:tc>
        <w:tc>
          <w:tcPr>
            <w:tcW w:w="1039" w:type="dxa"/>
            <w:tcBorders>
              <w:top w:val="nil"/>
              <w:left w:val="nil"/>
              <w:bottom w:val="single" w:sz="4" w:space="0" w:color="auto"/>
              <w:right w:val="single" w:sz="4" w:space="0" w:color="auto"/>
            </w:tcBorders>
            <w:shd w:val="clear" w:color="auto" w:fill="auto"/>
            <w:noWrap/>
            <w:vAlign w:val="bottom"/>
            <w:hideMark/>
          </w:tcPr>
          <w:p w14:paraId="25C0B817"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22.8</w:t>
            </w:r>
          </w:p>
        </w:tc>
        <w:tc>
          <w:tcPr>
            <w:tcW w:w="911" w:type="dxa"/>
            <w:tcBorders>
              <w:top w:val="nil"/>
              <w:left w:val="nil"/>
              <w:bottom w:val="single" w:sz="4" w:space="0" w:color="auto"/>
              <w:right w:val="single" w:sz="4" w:space="0" w:color="auto"/>
            </w:tcBorders>
            <w:shd w:val="clear" w:color="auto" w:fill="auto"/>
            <w:noWrap/>
            <w:vAlign w:val="bottom"/>
            <w:hideMark/>
          </w:tcPr>
          <w:p w14:paraId="6D630F36"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22.0</w:t>
            </w:r>
          </w:p>
        </w:tc>
        <w:tc>
          <w:tcPr>
            <w:tcW w:w="911" w:type="dxa"/>
            <w:tcBorders>
              <w:top w:val="nil"/>
              <w:left w:val="nil"/>
              <w:bottom w:val="single" w:sz="4" w:space="0" w:color="auto"/>
              <w:right w:val="single" w:sz="4" w:space="0" w:color="auto"/>
            </w:tcBorders>
            <w:shd w:val="clear" w:color="auto" w:fill="auto"/>
            <w:noWrap/>
            <w:vAlign w:val="bottom"/>
            <w:hideMark/>
          </w:tcPr>
          <w:p w14:paraId="0C4B880D"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22.6</w:t>
            </w:r>
          </w:p>
        </w:tc>
        <w:tc>
          <w:tcPr>
            <w:tcW w:w="911" w:type="dxa"/>
            <w:tcBorders>
              <w:top w:val="nil"/>
              <w:left w:val="nil"/>
              <w:bottom w:val="single" w:sz="4" w:space="0" w:color="auto"/>
              <w:right w:val="single" w:sz="4" w:space="0" w:color="auto"/>
            </w:tcBorders>
            <w:shd w:val="clear" w:color="auto" w:fill="auto"/>
            <w:noWrap/>
            <w:vAlign w:val="bottom"/>
            <w:hideMark/>
          </w:tcPr>
          <w:p w14:paraId="48AF10E5"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22.6</w:t>
            </w:r>
          </w:p>
        </w:tc>
        <w:tc>
          <w:tcPr>
            <w:tcW w:w="911" w:type="dxa"/>
            <w:tcBorders>
              <w:top w:val="nil"/>
              <w:left w:val="nil"/>
              <w:bottom w:val="single" w:sz="4" w:space="0" w:color="auto"/>
              <w:right w:val="single" w:sz="4" w:space="0" w:color="auto"/>
            </w:tcBorders>
            <w:shd w:val="clear" w:color="auto" w:fill="auto"/>
            <w:noWrap/>
            <w:vAlign w:val="bottom"/>
            <w:hideMark/>
          </w:tcPr>
          <w:p w14:paraId="7F28078A"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24.2</w:t>
            </w:r>
          </w:p>
        </w:tc>
        <w:tc>
          <w:tcPr>
            <w:tcW w:w="911" w:type="dxa"/>
            <w:tcBorders>
              <w:top w:val="nil"/>
              <w:left w:val="nil"/>
              <w:bottom w:val="single" w:sz="4" w:space="0" w:color="auto"/>
              <w:right w:val="single" w:sz="4" w:space="0" w:color="auto"/>
            </w:tcBorders>
            <w:shd w:val="clear" w:color="auto" w:fill="auto"/>
            <w:noWrap/>
            <w:vAlign w:val="bottom"/>
            <w:hideMark/>
          </w:tcPr>
          <w:p w14:paraId="3DB63DFB"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25.9</w:t>
            </w:r>
          </w:p>
        </w:tc>
        <w:tc>
          <w:tcPr>
            <w:tcW w:w="911" w:type="dxa"/>
            <w:tcBorders>
              <w:top w:val="nil"/>
              <w:left w:val="nil"/>
              <w:bottom w:val="single" w:sz="4" w:space="0" w:color="auto"/>
              <w:right w:val="single" w:sz="4" w:space="0" w:color="auto"/>
            </w:tcBorders>
            <w:shd w:val="clear" w:color="auto" w:fill="auto"/>
            <w:noWrap/>
            <w:vAlign w:val="bottom"/>
            <w:hideMark/>
          </w:tcPr>
          <w:p w14:paraId="1374A1F9"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23.6</w:t>
            </w:r>
          </w:p>
        </w:tc>
        <w:tc>
          <w:tcPr>
            <w:tcW w:w="933" w:type="dxa"/>
            <w:tcBorders>
              <w:top w:val="nil"/>
              <w:left w:val="nil"/>
              <w:bottom w:val="single" w:sz="4" w:space="0" w:color="auto"/>
              <w:right w:val="single" w:sz="4" w:space="0" w:color="auto"/>
            </w:tcBorders>
            <w:shd w:val="clear" w:color="auto" w:fill="auto"/>
            <w:noWrap/>
            <w:vAlign w:val="bottom"/>
            <w:hideMark/>
          </w:tcPr>
          <w:p w14:paraId="7C76947C"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24.7</w:t>
            </w:r>
          </w:p>
        </w:tc>
        <w:tc>
          <w:tcPr>
            <w:tcW w:w="948" w:type="dxa"/>
            <w:tcBorders>
              <w:top w:val="nil"/>
              <w:left w:val="nil"/>
              <w:bottom w:val="single" w:sz="4" w:space="0" w:color="auto"/>
              <w:right w:val="single" w:sz="4" w:space="0" w:color="auto"/>
            </w:tcBorders>
            <w:shd w:val="clear" w:color="auto" w:fill="auto"/>
            <w:noWrap/>
            <w:vAlign w:val="bottom"/>
            <w:hideMark/>
          </w:tcPr>
          <w:p w14:paraId="6C2B60BD"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26.0</w:t>
            </w:r>
          </w:p>
        </w:tc>
        <w:tc>
          <w:tcPr>
            <w:tcW w:w="911" w:type="dxa"/>
            <w:tcBorders>
              <w:top w:val="nil"/>
              <w:left w:val="nil"/>
              <w:bottom w:val="single" w:sz="4" w:space="0" w:color="auto"/>
              <w:right w:val="single" w:sz="4" w:space="0" w:color="auto"/>
            </w:tcBorders>
            <w:shd w:val="clear" w:color="auto" w:fill="auto"/>
            <w:noWrap/>
            <w:vAlign w:val="bottom"/>
            <w:hideMark/>
          </w:tcPr>
          <w:p w14:paraId="572B3110"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29.5</w:t>
            </w:r>
          </w:p>
        </w:tc>
        <w:tc>
          <w:tcPr>
            <w:tcW w:w="1039" w:type="dxa"/>
            <w:tcBorders>
              <w:top w:val="nil"/>
              <w:left w:val="nil"/>
              <w:bottom w:val="single" w:sz="4" w:space="0" w:color="auto"/>
              <w:right w:val="single" w:sz="4" w:space="0" w:color="auto"/>
            </w:tcBorders>
            <w:shd w:val="clear" w:color="auto" w:fill="auto"/>
            <w:noWrap/>
            <w:vAlign w:val="bottom"/>
            <w:hideMark/>
          </w:tcPr>
          <w:p w14:paraId="2F061D23"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23.5</w:t>
            </w:r>
          </w:p>
        </w:tc>
      </w:tr>
      <w:tr w:rsidR="002325DD" w:rsidRPr="007959E9" w14:paraId="0F5765D2" w14:textId="77777777" w:rsidTr="00010098">
        <w:trPr>
          <w:trHeight w:val="3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3107C6F1" w14:textId="77777777" w:rsidR="002325DD" w:rsidRPr="00453EC6" w:rsidRDefault="002325DD" w:rsidP="00010098">
            <w:pPr>
              <w:spacing w:after="0" w:line="240" w:lineRule="auto"/>
              <w:jc w:val="center"/>
              <w:rPr>
                <w:rFonts w:ascii="Arial" w:eastAsia="Times New Roman" w:hAnsi="Arial" w:cs="Arial"/>
                <w:bCs/>
                <w:color w:val="000000"/>
                <w:sz w:val="20"/>
                <w:szCs w:val="20"/>
                <w:lang w:eastAsia="zh-CN"/>
              </w:rPr>
            </w:pPr>
            <w:r w:rsidRPr="00453EC6">
              <w:rPr>
                <w:rFonts w:ascii="Arial" w:eastAsia="Times New Roman" w:hAnsi="Arial" w:cs="Arial"/>
                <w:bCs/>
                <w:color w:val="000000"/>
                <w:sz w:val="20"/>
                <w:szCs w:val="20"/>
                <w:lang w:eastAsia="zh-CN"/>
              </w:rPr>
              <w:t>61-65</w:t>
            </w:r>
          </w:p>
        </w:tc>
        <w:tc>
          <w:tcPr>
            <w:tcW w:w="1039" w:type="dxa"/>
            <w:tcBorders>
              <w:top w:val="nil"/>
              <w:left w:val="nil"/>
              <w:bottom w:val="single" w:sz="4" w:space="0" w:color="auto"/>
              <w:right w:val="single" w:sz="4" w:space="0" w:color="auto"/>
            </w:tcBorders>
            <w:shd w:val="clear" w:color="auto" w:fill="auto"/>
            <w:noWrap/>
            <w:vAlign w:val="bottom"/>
            <w:hideMark/>
          </w:tcPr>
          <w:p w14:paraId="1267DF79"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16.9</w:t>
            </w:r>
          </w:p>
        </w:tc>
        <w:tc>
          <w:tcPr>
            <w:tcW w:w="911" w:type="dxa"/>
            <w:tcBorders>
              <w:top w:val="nil"/>
              <w:left w:val="nil"/>
              <w:bottom w:val="single" w:sz="4" w:space="0" w:color="auto"/>
              <w:right w:val="single" w:sz="4" w:space="0" w:color="auto"/>
            </w:tcBorders>
            <w:shd w:val="clear" w:color="auto" w:fill="auto"/>
            <w:noWrap/>
            <w:vAlign w:val="bottom"/>
            <w:hideMark/>
          </w:tcPr>
          <w:p w14:paraId="35F4E938"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17.4</w:t>
            </w:r>
          </w:p>
        </w:tc>
        <w:tc>
          <w:tcPr>
            <w:tcW w:w="911" w:type="dxa"/>
            <w:tcBorders>
              <w:top w:val="nil"/>
              <w:left w:val="nil"/>
              <w:bottom w:val="single" w:sz="4" w:space="0" w:color="auto"/>
              <w:right w:val="single" w:sz="4" w:space="0" w:color="auto"/>
            </w:tcBorders>
            <w:shd w:val="clear" w:color="auto" w:fill="auto"/>
            <w:noWrap/>
            <w:vAlign w:val="bottom"/>
            <w:hideMark/>
          </w:tcPr>
          <w:p w14:paraId="0FA3CF08"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17.5</w:t>
            </w:r>
          </w:p>
        </w:tc>
        <w:tc>
          <w:tcPr>
            <w:tcW w:w="911" w:type="dxa"/>
            <w:tcBorders>
              <w:top w:val="nil"/>
              <w:left w:val="nil"/>
              <w:bottom w:val="single" w:sz="4" w:space="0" w:color="auto"/>
              <w:right w:val="single" w:sz="4" w:space="0" w:color="auto"/>
            </w:tcBorders>
            <w:shd w:val="clear" w:color="auto" w:fill="auto"/>
            <w:noWrap/>
            <w:vAlign w:val="bottom"/>
            <w:hideMark/>
          </w:tcPr>
          <w:p w14:paraId="1A4A168A"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17.6</w:t>
            </w:r>
          </w:p>
        </w:tc>
        <w:tc>
          <w:tcPr>
            <w:tcW w:w="911" w:type="dxa"/>
            <w:tcBorders>
              <w:top w:val="nil"/>
              <w:left w:val="nil"/>
              <w:bottom w:val="single" w:sz="4" w:space="0" w:color="auto"/>
              <w:right w:val="single" w:sz="4" w:space="0" w:color="auto"/>
            </w:tcBorders>
            <w:shd w:val="clear" w:color="auto" w:fill="auto"/>
            <w:noWrap/>
            <w:vAlign w:val="bottom"/>
            <w:hideMark/>
          </w:tcPr>
          <w:p w14:paraId="274F5B31"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15.0</w:t>
            </w:r>
          </w:p>
        </w:tc>
        <w:tc>
          <w:tcPr>
            <w:tcW w:w="911" w:type="dxa"/>
            <w:tcBorders>
              <w:top w:val="nil"/>
              <w:left w:val="nil"/>
              <w:bottom w:val="single" w:sz="4" w:space="0" w:color="auto"/>
              <w:right w:val="single" w:sz="4" w:space="0" w:color="auto"/>
            </w:tcBorders>
            <w:shd w:val="clear" w:color="auto" w:fill="auto"/>
            <w:noWrap/>
            <w:vAlign w:val="bottom"/>
            <w:hideMark/>
          </w:tcPr>
          <w:p w14:paraId="2A6A1CFA"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18.9</w:t>
            </w:r>
          </w:p>
        </w:tc>
        <w:tc>
          <w:tcPr>
            <w:tcW w:w="911" w:type="dxa"/>
            <w:tcBorders>
              <w:top w:val="nil"/>
              <w:left w:val="nil"/>
              <w:bottom w:val="single" w:sz="4" w:space="0" w:color="auto"/>
              <w:right w:val="single" w:sz="4" w:space="0" w:color="auto"/>
            </w:tcBorders>
            <w:shd w:val="clear" w:color="auto" w:fill="auto"/>
            <w:noWrap/>
            <w:vAlign w:val="bottom"/>
            <w:hideMark/>
          </w:tcPr>
          <w:p w14:paraId="43E662CF"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18.0</w:t>
            </w:r>
          </w:p>
        </w:tc>
        <w:tc>
          <w:tcPr>
            <w:tcW w:w="933" w:type="dxa"/>
            <w:tcBorders>
              <w:top w:val="nil"/>
              <w:left w:val="nil"/>
              <w:bottom w:val="single" w:sz="4" w:space="0" w:color="auto"/>
              <w:right w:val="single" w:sz="4" w:space="0" w:color="auto"/>
            </w:tcBorders>
            <w:shd w:val="clear" w:color="auto" w:fill="auto"/>
            <w:noWrap/>
            <w:vAlign w:val="bottom"/>
            <w:hideMark/>
          </w:tcPr>
          <w:p w14:paraId="78697DAE"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20.7</w:t>
            </w:r>
          </w:p>
        </w:tc>
        <w:tc>
          <w:tcPr>
            <w:tcW w:w="948" w:type="dxa"/>
            <w:tcBorders>
              <w:top w:val="nil"/>
              <w:left w:val="nil"/>
              <w:bottom w:val="single" w:sz="4" w:space="0" w:color="auto"/>
              <w:right w:val="single" w:sz="4" w:space="0" w:color="auto"/>
            </w:tcBorders>
            <w:shd w:val="clear" w:color="auto" w:fill="auto"/>
            <w:noWrap/>
            <w:vAlign w:val="bottom"/>
            <w:hideMark/>
          </w:tcPr>
          <w:p w14:paraId="02077E4A"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21.1</w:t>
            </w:r>
          </w:p>
        </w:tc>
        <w:tc>
          <w:tcPr>
            <w:tcW w:w="911" w:type="dxa"/>
            <w:tcBorders>
              <w:top w:val="nil"/>
              <w:left w:val="nil"/>
              <w:bottom w:val="single" w:sz="4" w:space="0" w:color="auto"/>
              <w:right w:val="single" w:sz="4" w:space="0" w:color="auto"/>
            </w:tcBorders>
            <w:shd w:val="clear" w:color="auto" w:fill="auto"/>
            <w:noWrap/>
            <w:vAlign w:val="bottom"/>
            <w:hideMark/>
          </w:tcPr>
          <w:p w14:paraId="74849CF2"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16.3</w:t>
            </w:r>
          </w:p>
        </w:tc>
        <w:tc>
          <w:tcPr>
            <w:tcW w:w="1039" w:type="dxa"/>
            <w:tcBorders>
              <w:top w:val="nil"/>
              <w:left w:val="nil"/>
              <w:bottom w:val="single" w:sz="4" w:space="0" w:color="auto"/>
              <w:right w:val="single" w:sz="4" w:space="0" w:color="auto"/>
            </w:tcBorders>
            <w:shd w:val="clear" w:color="auto" w:fill="auto"/>
            <w:noWrap/>
            <w:vAlign w:val="bottom"/>
            <w:hideMark/>
          </w:tcPr>
          <w:p w14:paraId="1E85D55F"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13.0</w:t>
            </w:r>
          </w:p>
        </w:tc>
      </w:tr>
      <w:tr w:rsidR="002325DD" w:rsidRPr="007959E9" w14:paraId="3FB2F8C0" w14:textId="77777777" w:rsidTr="00010098">
        <w:trPr>
          <w:trHeight w:val="300"/>
        </w:trPr>
        <w:tc>
          <w:tcPr>
            <w:tcW w:w="1840" w:type="dxa"/>
            <w:tcBorders>
              <w:top w:val="nil"/>
              <w:left w:val="single" w:sz="4" w:space="0" w:color="auto"/>
              <w:bottom w:val="single" w:sz="4" w:space="0" w:color="auto"/>
              <w:right w:val="single" w:sz="4" w:space="0" w:color="auto"/>
            </w:tcBorders>
            <w:shd w:val="clear" w:color="auto" w:fill="auto"/>
            <w:noWrap/>
            <w:vAlign w:val="center"/>
            <w:hideMark/>
          </w:tcPr>
          <w:p w14:paraId="26E9E7A2" w14:textId="77777777" w:rsidR="002325DD" w:rsidRPr="00453EC6" w:rsidRDefault="002325DD" w:rsidP="00010098">
            <w:pPr>
              <w:spacing w:after="0" w:line="240" w:lineRule="auto"/>
              <w:rPr>
                <w:rFonts w:ascii="Arial" w:eastAsia="Times New Roman" w:hAnsi="Arial" w:cs="Arial"/>
                <w:bCs/>
                <w:color w:val="000000"/>
                <w:sz w:val="20"/>
                <w:szCs w:val="20"/>
                <w:lang w:eastAsia="zh-CN"/>
              </w:rPr>
            </w:pPr>
            <w:r w:rsidRPr="00453EC6">
              <w:rPr>
                <w:rFonts w:ascii="Arial" w:eastAsia="Times New Roman" w:hAnsi="Arial" w:cs="Arial"/>
                <w:bCs/>
                <w:color w:val="000000"/>
                <w:sz w:val="20"/>
                <w:szCs w:val="20"/>
                <w:lang w:eastAsia="zh-CN"/>
              </w:rPr>
              <w:t>CCI Comorbidity, %</w:t>
            </w:r>
          </w:p>
        </w:tc>
        <w:tc>
          <w:tcPr>
            <w:tcW w:w="1039" w:type="dxa"/>
            <w:tcBorders>
              <w:top w:val="nil"/>
              <w:left w:val="nil"/>
              <w:bottom w:val="nil"/>
              <w:right w:val="nil"/>
            </w:tcBorders>
            <w:shd w:val="clear" w:color="auto" w:fill="auto"/>
            <w:hideMark/>
          </w:tcPr>
          <w:p w14:paraId="7667EA1F" w14:textId="77777777" w:rsidR="002325DD" w:rsidRPr="007959E9" w:rsidRDefault="002325DD" w:rsidP="00010098">
            <w:pPr>
              <w:spacing w:after="0" w:line="240" w:lineRule="auto"/>
              <w:rPr>
                <w:rFonts w:ascii="Arial" w:eastAsia="Times New Roman" w:hAnsi="Arial" w:cs="Arial"/>
                <w:b/>
                <w:bCs/>
                <w:color w:val="000000"/>
                <w:sz w:val="20"/>
                <w:szCs w:val="20"/>
                <w:lang w:eastAsia="zh-CN"/>
              </w:rPr>
            </w:pPr>
          </w:p>
        </w:tc>
        <w:tc>
          <w:tcPr>
            <w:tcW w:w="911" w:type="dxa"/>
            <w:tcBorders>
              <w:top w:val="nil"/>
              <w:left w:val="nil"/>
              <w:bottom w:val="nil"/>
              <w:right w:val="nil"/>
            </w:tcBorders>
            <w:shd w:val="clear" w:color="auto" w:fill="auto"/>
            <w:vAlign w:val="bottom"/>
            <w:hideMark/>
          </w:tcPr>
          <w:p w14:paraId="0B8D90EA" w14:textId="77777777" w:rsidR="002325DD" w:rsidRPr="007959E9" w:rsidRDefault="002325DD" w:rsidP="00010098">
            <w:pPr>
              <w:spacing w:after="0" w:line="240" w:lineRule="auto"/>
              <w:rPr>
                <w:rFonts w:ascii="Arial" w:eastAsia="Times New Roman" w:hAnsi="Arial" w:cs="Arial"/>
                <w:sz w:val="20"/>
                <w:szCs w:val="20"/>
                <w:lang w:eastAsia="zh-CN"/>
              </w:rPr>
            </w:pPr>
          </w:p>
        </w:tc>
        <w:tc>
          <w:tcPr>
            <w:tcW w:w="911" w:type="dxa"/>
            <w:tcBorders>
              <w:top w:val="nil"/>
              <w:left w:val="nil"/>
              <w:bottom w:val="nil"/>
              <w:right w:val="nil"/>
            </w:tcBorders>
            <w:shd w:val="clear" w:color="auto" w:fill="auto"/>
            <w:vAlign w:val="bottom"/>
            <w:hideMark/>
          </w:tcPr>
          <w:p w14:paraId="50FD18FB" w14:textId="77777777" w:rsidR="002325DD" w:rsidRPr="007959E9" w:rsidRDefault="002325DD" w:rsidP="00010098">
            <w:pPr>
              <w:spacing w:after="0" w:line="240" w:lineRule="auto"/>
              <w:jc w:val="center"/>
              <w:rPr>
                <w:rFonts w:ascii="Arial" w:eastAsia="Times New Roman" w:hAnsi="Arial" w:cs="Arial"/>
                <w:sz w:val="20"/>
                <w:szCs w:val="20"/>
                <w:lang w:eastAsia="zh-CN"/>
              </w:rPr>
            </w:pPr>
          </w:p>
        </w:tc>
        <w:tc>
          <w:tcPr>
            <w:tcW w:w="911" w:type="dxa"/>
            <w:tcBorders>
              <w:top w:val="nil"/>
              <w:left w:val="nil"/>
              <w:bottom w:val="nil"/>
              <w:right w:val="nil"/>
            </w:tcBorders>
            <w:shd w:val="clear" w:color="auto" w:fill="auto"/>
            <w:vAlign w:val="bottom"/>
            <w:hideMark/>
          </w:tcPr>
          <w:p w14:paraId="18B422F6" w14:textId="77777777" w:rsidR="002325DD" w:rsidRPr="007959E9" w:rsidRDefault="002325DD" w:rsidP="00010098">
            <w:pPr>
              <w:spacing w:after="0" w:line="240" w:lineRule="auto"/>
              <w:jc w:val="center"/>
              <w:rPr>
                <w:rFonts w:ascii="Arial" w:eastAsia="Times New Roman" w:hAnsi="Arial" w:cs="Arial"/>
                <w:sz w:val="20"/>
                <w:szCs w:val="20"/>
                <w:lang w:eastAsia="zh-CN"/>
              </w:rPr>
            </w:pPr>
          </w:p>
        </w:tc>
        <w:tc>
          <w:tcPr>
            <w:tcW w:w="911" w:type="dxa"/>
            <w:tcBorders>
              <w:top w:val="nil"/>
              <w:left w:val="nil"/>
              <w:bottom w:val="nil"/>
              <w:right w:val="nil"/>
            </w:tcBorders>
            <w:shd w:val="clear" w:color="auto" w:fill="auto"/>
            <w:vAlign w:val="bottom"/>
            <w:hideMark/>
          </w:tcPr>
          <w:p w14:paraId="51ADFFAC" w14:textId="77777777" w:rsidR="002325DD" w:rsidRPr="007959E9" w:rsidRDefault="002325DD" w:rsidP="00010098">
            <w:pPr>
              <w:spacing w:after="0" w:line="240" w:lineRule="auto"/>
              <w:jc w:val="center"/>
              <w:rPr>
                <w:rFonts w:ascii="Arial" w:eastAsia="Times New Roman" w:hAnsi="Arial" w:cs="Arial"/>
                <w:sz w:val="20"/>
                <w:szCs w:val="20"/>
                <w:lang w:eastAsia="zh-CN"/>
              </w:rPr>
            </w:pPr>
          </w:p>
        </w:tc>
        <w:tc>
          <w:tcPr>
            <w:tcW w:w="911" w:type="dxa"/>
            <w:tcBorders>
              <w:top w:val="nil"/>
              <w:left w:val="nil"/>
              <w:bottom w:val="nil"/>
              <w:right w:val="nil"/>
            </w:tcBorders>
            <w:shd w:val="clear" w:color="auto" w:fill="auto"/>
            <w:vAlign w:val="bottom"/>
            <w:hideMark/>
          </w:tcPr>
          <w:p w14:paraId="1B364E31" w14:textId="77777777" w:rsidR="002325DD" w:rsidRPr="007959E9" w:rsidRDefault="002325DD" w:rsidP="00010098">
            <w:pPr>
              <w:spacing w:after="0" w:line="240" w:lineRule="auto"/>
              <w:jc w:val="center"/>
              <w:rPr>
                <w:rFonts w:ascii="Arial" w:eastAsia="Times New Roman" w:hAnsi="Arial" w:cs="Arial"/>
                <w:sz w:val="20"/>
                <w:szCs w:val="20"/>
                <w:lang w:eastAsia="zh-CN"/>
              </w:rPr>
            </w:pPr>
          </w:p>
        </w:tc>
        <w:tc>
          <w:tcPr>
            <w:tcW w:w="911" w:type="dxa"/>
            <w:tcBorders>
              <w:top w:val="nil"/>
              <w:left w:val="nil"/>
              <w:bottom w:val="nil"/>
              <w:right w:val="nil"/>
            </w:tcBorders>
            <w:shd w:val="clear" w:color="auto" w:fill="auto"/>
            <w:vAlign w:val="bottom"/>
            <w:hideMark/>
          </w:tcPr>
          <w:p w14:paraId="0D626613" w14:textId="77777777" w:rsidR="002325DD" w:rsidRPr="007959E9" w:rsidRDefault="002325DD" w:rsidP="00010098">
            <w:pPr>
              <w:spacing w:after="0" w:line="240" w:lineRule="auto"/>
              <w:jc w:val="center"/>
              <w:rPr>
                <w:rFonts w:ascii="Arial" w:eastAsia="Times New Roman" w:hAnsi="Arial" w:cs="Arial"/>
                <w:sz w:val="20"/>
                <w:szCs w:val="20"/>
                <w:lang w:eastAsia="zh-CN"/>
              </w:rPr>
            </w:pPr>
          </w:p>
        </w:tc>
        <w:tc>
          <w:tcPr>
            <w:tcW w:w="933" w:type="dxa"/>
            <w:tcBorders>
              <w:top w:val="nil"/>
              <w:left w:val="nil"/>
              <w:bottom w:val="nil"/>
              <w:right w:val="nil"/>
            </w:tcBorders>
            <w:shd w:val="clear" w:color="auto" w:fill="auto"/>
            <w:vAlign w:val="bottom"/>
            <w:hideMark/>
          </w:tcPr>
          <w:p w14:paraId="12F2AA31" w14:textId="77777777" w:rsidR="002325DD" w:rsidRPr="007959E9" w:rsidRDefault="002325DD" w:rsidP="00010098">
            <w:pPr>
              <w:spacing w:after="0" w:line="240" w:lineRule="auto"/>
              <w:jc w:val="center"/>
              <w:rPr>
                <w:rFonts w:ascii="Arial" w:eastAsia="Times New Roman" w:hAnsi="Arial" w:cs="Arial"/>
                <w:sz w:val="20"/>
                <w:szCs w:val="20"/>
                <w:lang w:eastAsia="zh-CN"/>
              </w:rPr>
            </w:pPr>
          </w:p>
        </w:tc>
        <w:tc>
          <w:tcPr>
            <w:tcW w:w="948" w:type="dxa"/>
            <w:tcBorders>
              <w:top w:val="nil"/>
              <w:left w:val="nil"/>
              <w:bottom w:val="nil"/>
              <w:right w:val="nil"/>
            </w:tcBorders>
            <w:shd w:val="clear" w:color="auto" w:fill="auto"/>
            <w:vAlign w:val="bottom"/>
            <w:hideMark/>
          </w:tcPr>
          <w:p w14:paraId="0277D1A0" w14:textId="77777777" w:rsidR="002325DD" w:rsidRPr="007959E9" w:rsidRDefault="002325DD" w:rsidP="00010098">
            <w:pPr>
              <w:spacing w:after="0" w:line="240" w:lineRule="auto"/>
              <w:jc w:val="center"/>
              <w:rPr>
                <w:rFonts w:ascii="Arial" w:eastAsia="Times New Roman" w:hAnsi="Arial" w:cs="Arial"/>
                <w:sz w:val="20"/>
                <w:szCs w:val="20"/>
                <w:lang w:eastAsia="zh-CN"/>
              </w:rPr>
            </w:pPr>
          </w:p>
        </w:tc>
        <w:tc>
          <w:tcPr>
            <w:tcW w:w="911" w:type="dxa"/>
            <w:tcBorders>
              <w:top w:val="nil"/>
              <w:left w:val="nil"/>
              <w:bottom w:val="nil"/>
              <w:right w:val="single" w:sz="4" w:space="0" w:color="auto"/>
            </w:tcBorders>
            <w:shd w:val="clear" w:color="auto" w:fill="auto"/>
            <w:vAlign w:val="bottom"/>
            <w:hideMark/>
          </w:tcPr>
          <w:p w14:paraId="49B1A6F7"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 </w:t>
            </w:r>
          </w:p>
        </w:tc>
        <w:tc>
          <w:tcPr>
            <w:tcW w:w="1039" w:type="dxa"/>
            <w:tcBorders>
              <w:top w:val="nil"/>
              <w:left w:val="nil"/>
              <w:bottom w:val="nil"/>
              <w:right w:val="single" w:sz="4" w:space="0" w:color="auto"/>
            </w:tcBorders>
            <w:shd w:val="clear" w:color="auto" w:fill="auto"/>
            <w:vAlign w:val="bottom"/>
            <w:hideMark/>
          </w:tcPr>
          <w:p w14:paraId="3F5F2248"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 </w:t>
            </w:r>
          </w:p>
        </w:tc>
      </w:tr>
      <w:tr w:rsidR="002325DD" w:rsidRPr="007959E9" w14:paraId="42D54F6A" w14:textId="77777777" w:rsidTr="00010098">
        <w:trPr>
          <w:trHeight w:val="3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4FFDBA5C" w14:textId="77777777" w:rsidR="002325DD" w:rsidRPr="00453EC6" w:rsidRDefault="002325DD" w:rsidP="00010098">
            <w:pPr>
              <w:spacing w:after="0" w:line="240" w:lineRule="auto"/>
              <w:jc w:val="center"/>
              <w:rPr>
                <w:rFonts w:ascii="Arial" w:eastAsia="Times New Roman" w:hAnsi="Arial" w:cs="Arial"/>
                <w:bCs/>
                <w:color w:val="000000"/>
                <w:sz w:val="20"/>
                <w:szCs w:val="20"/>
                <w:lang w:eastAsia="zh-CN"/>
              </w:rPr>
            </w:pPr>
            <w:r w:rsidRPr="00453EC6">
              <w:rPr>
                <w:rFonts w:ascii="Arial" w:eastAsia="Times New Roman" w:hAnsi="Arial" w:cs="Arial"/>
                <w:bCs/>
                <w:color w:val="000000"/>
                <w:sz w:val="20"/>
                <w:szCs w:val="20"/>
                <w:lang w:eastAsia="zh-CN"/>
              </w:rPr>
              <w:t>0</w:t>
            </w:r>
          </w:p>
        </w:tc>
        <w:tc>
          <w:tcPr>
            <w:tcW w:w="1039" w:type="dxa"/>
            <w:tcBorders>
              <w:top w:val="single" w:sz="4" w:space="0" w:color="auto"/>
              <w:left w:val="nil"/>
              <w:bottom w:val="single" w:sz="4" w:space="0" w:color="auto"/>
              <w:right w:val="single" w:sz="4" w:space="0" w:color="auto"/>
            </w:tcBorders>
            <w:shd w:val="clear" w:color="auto" w:fill="auto"/>
            <w:noWrap/>
            <w:vAlign w:val="bottom"/>
            <w:hideMark/>
          </w:tcPr>
          <w:p w14:paraId="53E348BE"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66.4</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14:paraId="516A7B63"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65.8</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14:paraId="7D0C610C"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65.4</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14:paraId="5EF412A0"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65.7</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14:paraId="547B7B56"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68.8</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14:paraId="20376BB5"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62.5</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14:paraId="092BD3F3"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61.6</w:t>
            </w:r>
          </w:p>
        </w:tc>
        <w:tc>
          <w:tcPr>
            <w:tcW w:w="933" w:type="dxa"/>
            <w:tcBorders>
              <w:top w:val="single" w:sz="4" w:space="0" w:color="auto"/>
              <w:left w:val="nil"/>
              <w:bottom w:val="single" w:sz="4" w:space="0" w:color="auto"/>
              <w:right w:val="single" w:sz="4" w:space="0" w:color="auto"/>
            </w:tcBorders>
            <w:shd w:val="clear" w:color="auto" w:fill="auto"/>
            <w:noWrap/>
            <w:vAlign w:val="bottom"/>
            <w:hideMark/>
          </w:tcPr>
          <w:p w14:paraId="716ED8E8"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61.4</w:t>
            </w:r>
          </w:p>
        </w:tc>
        <w:tc>
          <w:tcPr>
            <w:tcW w:w="948" w:type="dxa"/>
            <w:tcBorders>
              <w:top w:val="single" w:sz="4" w:space="0" w:color="auto"/>
              <w:left w:val="nil"/>
              <w:bottom w:val="single" w:sz="4" w:space="0" w:color="auto"/>
              <w:right w:val="single" w:sz="4" w:space="0" w:color="auto"/>
            </w:tcBorders>
            <w:shd w:val="clear" w:color="auto" w:fill="auto"/>
            <w:noWrap/>
            <w:vAlign w:val="bottom"/>
            <w:hideMark/>
          </w:tcPr>
          <w:p w14:paraId="44842EFF"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62.4</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14:paraId="1E0BCA13"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64.6</w:t>
            </w:r>
          </w:p>
        </w:tc>
        <w:tc>
          <w:tcPr>
            <w:tcW w:w="1039" w:type="dxa"/>
            <w:tcBorders>
              <w:top w:val="single" w:sz="4" w:space="0" w:color="auto"/>
              <w:left w:val="nil"/>
              <w:bottom w:val="single" w:sz="4" w:space="0" w:color="auto"/>
              <w:right w:val="single" w:sz="4" w:space="0" w:color="auto"/>
            </w:tcBorders>
            <w:shd w:val="clear" w:color="auto" w:fill="auto"/>
            <w:noWrap/>
            <w:vAlign w:val="bottom"/>
            <w:hideMark/>
          </w:tcPr>
          <w:p w14:paraId="455401C9"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64.3</w:t>
            </w:r>
          </w:p>
        </w:tc>
      </w:tr>
      <w:tr w:rsidR="002325DD" w:rsidRPr="007959E9" w14:paraId="79933D37" w14:textId="77777777" w:rsidTr="00010098">
        <w:trPr>
          <w:trHeight w:val="3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0C5475B8" w14:textId="77777777" w:rsidR="002325DD" w:rsidRPr="00453EC6" w:rsidRDefault="002325DD" w:rsidP="00010098">
            <w:pPr>
              <w:spacing w:after="0" w:line="240" w:lineRule="auto"/>
              <w:jc w:val="center"/>
              <w:rPr>
                <w:rFonts w:ascii="Arial" w:eastAsia="Times New Roman" w:hAnsi="Arial" w:cs="Arial"/>
                <w:bCs/>
                <w:color w:val="000000"/>
                <w:sz w:val="20"/>
                <w:szCs w:val="20"/>
                <w:lang w:eastAsia="zh-CN"/>
              </w:rPr>
            </w:pPr>
            <w:r w:rsidRPr="00453EC6">
              <w:rPr>
                <w:rFonts w:ascii="Arial" w:eastAsia="Times New Roman" w:hAnsi="Arial" w:cs="Arial"/>
                <w:bCs/>
                <w:color w:val="000000"/>
                <w:sz w:val="20"/>
                <w:szCs w:val="20"/>
                <w:lang w:eastAsia="zh-CN"/>
              </w:rPr>
              <w:t>1</w:t>
            </w:r>
          </w:p>
        </w:tc>
        <w:tc>
          <w:tcPr>
            <w:tcW w:w="1039" w:type="dxa"/>
            <w:tcBorders>
              <w:top w:val="nil"/>
              <w:left w:val="nil"/>
              <w:bottom w:val="single" w:sz="4" w:space="0" w:color="auto"/>
              <w:right w:val="single" w:sz="4" w:space="0" w:color="auto"/>
            </w:tcBorders>
            <w:shd w:val="clear" w:color="auto" w:fill="auto"/>
            <w:noWrap/>
            <w:vAlign w:val="bottom"/>
            <w:hideMark/>
          </w:tcPr>
          <w:p w14:paraId="1F34D003"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22.7</w:t>
            </w:r>
          </w:p>
        </w:tc>
        <w:tc>
          <w:tcPr>
            <w:tcW w:w="911" w:type="dxa"/>
            <w:tcBorders>
              <w:top w:val="nil"/>
              <w:left w:val="nil"/>
              <w:bottom w:val="single" w:sz="4" w:space="0" w:color="auto"/>
              <w:right w:val="single" w:sz="4" w:space="0" w:color="auto"/>
            </w:tcBorders>
            <w:shd w:val="clear" w:color="auto" w:fill="auto"/>
            <w:noWrap/>
            <w:vAlign w:val="bottom"/>
            <w:hideMark/>
          </w:tcPr>
          <w:p w14:paraId="481CD775"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23.5</w:t>
            </w:r>
          </w:p>
        </w:tc>
        <w:tc>
          <w:tcPr>
            <w:tcW w:w="911" w:type="dxa"/>
            <w:tcBorders>
              <w:top w:val="nil"/>
              <w:left w:val="nil"/>
              <w:bottom w:val="single" w:sz="4" w:space="0" w:color="auto"/>
              <w:right w:val="single" w:sz="4" w:space="0" w:color="auto"/>
            </w:tcBorders>
            <w:shd w:val="clear" w:color="auto" w:fill="auto"/>
            <w:noWrap/>
            <w:vAlign w:val="bottom"/>
            <w:hideMark/>
          </w:tcPr>
          <w:p w14:paraId="15829194"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23.0</w:t>
            </w:r>
          </w:p>
        </w:tc>
        <w:tc>
          <w:tcPr>
            <w:tcW w:w="911" w:type="dxa"/>
            <w:tcBorders>
              <w:top w:val="nil"/>
              <w:left w:val="nil"/>
              <w:bottom w:val="single" w:sz="4" w:space="0" w:color="auto"/>
              <w:right w:val="single" w:sz="4" w:space="0" w:color="auto"/>
            </w:tcBorders>
            <w:shd w:val="clear" w:color="auto" w:fill="auto"/>
            <w:noWrap/>
            <w:vAlign w:val="bottom"/>
            <w:hideMark/>
          </w:tcPr>
          <w:p w14:paraId="4D1787B9"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23.2</w:t>
            </w:r>
          </w:p>
        </w:tc>
        <w:tc>
          <w:tcPr>
            <w:tcW w:w="911" w:type="dxa"/>
            <w:tcBorders>
              <w:top w:val="nil"/>
              <w:left w:val="nil"/>
              <w:bottom w:val="single" w:sz="4" w:space="0" w:color="auto"/>
              <w:right w:val="single" w:sz="4" w:space="0" w:color="auto"/>
            </w:tcBorders>
            <w:shd w:val="clear" w:color="auto" w:fill="auto"/>
            <w:noWrap/>
            <w:vAlign w:val="bottom"/>
            <w:hideMark/>
          </w:tcPr>
          <w:p w14:paraId="1ABE9D73"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21.0</w:t>
            </w:r>
          </w:p>
        </w:tc>
        <w:tc>
          <w:tcPr>
            <w:tcW w:w="911" w:type="dxa"/>
            <w:tcBorders>
              <w:top w:val="nil"/>
              <w:left w:val="nil"/>
              <w:bottom w:val="single" w:sz="4" w:space="0" w:color="auto"/>
              <w:right w:val="single" w:sz="4" w:space="0" w:color="auto"/>
            </w:tcBorders>
            <w:shd w:val="clear" w:color="auto" w:fill="auto"/>
            <w:noWrap/>
            <w:vAlign w:val="bottom"/>
            <w:hideMark/>
          </w:tcPr>
          <w:p w14:paraId="1DAB0511"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26.0</w:t>
            </w:r>
          </w:p>
        </w:tc>
        <w:tc>
          <w:tcPr>
            <w:tcW w:w="911" w:type="dxa"/>
            <w:tcBorders>
              <w:top w:val="nil"/>
              <w:left w:val="nil"/>
              <w:bottom w:val="single" w:sz="4" w:space="0" w:color="auto"/>
              <w:right w:val="single" w:sz="4" w:space="0" w:color="auto"/>
            </w:tcBorders>
            <w:shd w:val="clear" w:color="auto" w:fill="auto"/>
            <w:noWrap/>
            <w:vAlign w:val="bottom"/>
            <w:hideMark/>
          </w:tcPr>
          <w:p w14:paraId="44EE312C"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26.7</w:t>
            </w:r>
          </w:p>
        </w:tc>
        <w:tc>
          <w:tcPr>
            <w:tcW w:w="933" w:type="dxa"/>
            <w:tcBorders>
              <w:top w:val="nil"/>
              <w:left w:val="nil"/>
              <w:bottom w:val="single" w:sz="4" w:space="0" w:color="auto"/>
              <w:right w:val="single" w:sz="4" w:space="0" w:color="auto"/>
            </w:tcBorders>
            <w:shd w:val="clear" w:color="auto" w:fill="auto"/>
            <w:noWrap/>
            <w:vAlign w:val="bottom"/>
            <w:hideMark/>
          </w:tcPr>
          <w:p w14:paraId="00E13037"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26.8</w:t>
            </w:r>
          </w:p>
        </w:tc>
        <w:tc>
          <w:tcPr>
            <w:tcW w:w="948" w:type="dxa"/>
            <w:tcBorders>
              <w:top w:val="nil"/>
              <w:left w:val="nil"/>
              <w:bottom w:val="single" w:sz="4" w:space="0" w:color="auto"/>
              <w:right w:val="single" w:sz="4" w:space="0" w:color="auto"/>
            </w:tcBorders>
            <w:shd w:val="clear" w:color="auto" w:fill="auto"/>
            <w:noWrap/>
            <w:vAlign w:val="bottom"/>
            <w:hideMark/>
          </w:tcPr>
          <w:p w14:paraId="5A036F8B"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26.1</w:t>
            </w:r>
          </w:p>
        </w:tc>
        <w:tc>
          <w:tcPr>
            <w:tcW w:w="911" w:type="dxa"/>
            <w:tcBorders>
              <w:top w:val="nil"/>
              <w:left w:val="nil"/>
              <w:bottom w:val="single" w:sz="4" w:space="0" w:color="auto"/>
              <w:right w:val="single" w:sz="4" w:space="0" w:color="auto"/>
            </w:tcBorders>
            <w:shd w:val="clear" w:color="auto" w:fill="auto"/>
            <w:noWrap/>
            <w:vAlign w:val="bottom"/>
            <w:hideMark/>
          </w:tcPr>
          <w:p w14:paraId="50DAFEDD"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24.2</w:t>
            </w:r>
          </w:p>
        </w:tc>
        <w:tc>
          <w:tcPr>
            <w:tcW w:w="1039" w:type="dxa"/>
            <w:tcBorders>
              <w:top w:val="nil"/>
              <w:left w:val="nil"/>
              <w:bottom w:val="single" w:sz="4" w:space="0" w:color="auto"/>
              <w:right w:val="single" w:sz="4" w:space="0" w:color="auto"/>
            </w:tcBorders>
            <w:shd w:val="clear" w:color="auto" w:fill="auto"/>
            <w:noWrap/>
            <w:vAlign w:val="bottom"/>
            <w:hideMark/>
          </w:tcPr>
          <w:p w14:paraId="7C7041A4"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24.7</w:t>
            </w:r>
          </w:p>
        </w:tc>
      </w:tr>
      <w:tr w:rsidR="002325DD" w:rsidRPr="007959E9" w14:paraId="75E52800" w14:textId="77777777" w:rsidTr="00010098">
        <w:trPr>
          <w:trHeight w:val="3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20A064F0" w14:textId="77777777" w:rsidR="002325DD" w:rsidRPr="00453EC6" w:rsidRDefault="002325DD" w:rsidP="00010098">
            <w:pPr>
              <w:spacing w:after="0" w:line="240" w:lineRule="auto"/>
              <w:jc w:val="center"/>
              <w:rPr>
                <w:rFonts w:ascii="Arial" w:eastAsia="Times New Roman" w:hAnsi="Arial" w:cs="Arial"/>
                <w:bCs/>
                <w:color w:val="000000"/>
                <w:sz w:val="20"/>
                <w:szCs w:val="20"/>
                <w:lang w:eastAsia="zh-CN"/>
              </w:rPr>
            </w:pPr>
            <w:r w:rsidRPr="00453EC6">
              <w:rPr>
                <w:rFonts w:ascii="Arial" w:eastAsia="Times New Roman" w:hAnsi="Arial" w:cs="Arial"/>
                <w:bCs/>
                <w:color w:val="000000"/>
                <w:sz w:val="20"/>
                <w:szCs w:val="20"/>
                <w:lang w:eastAsia="zh-CN"/>
              </w:rPr>
              <w:t>2</w:t>
            </w:r>
          </w:p>
        </w:tc>
        <w:tc>
          <w:tcPr>
            <w:tcW w:w="1039" w:type="dxa"/>
            <w:tcBorders>
              <w:top w:val="nil"/>
              <w:left w:val="nil"/>
              <w:bottom w:val="single" w:sz="4" w:space="0" w:color="auto"/>
              <w:right w:val="single" w:sz="4" w:space="0" w:color="auto"/>
            </w:tcBorders>
            <w:shd w:val="clear" w:color="auto" w:fill="auto"/>
            <w:noWrap/>
            <w:vAlign w:val="bottom"/>
            <w:hideMark/>
          </w:tcPr>
          <w:p w14:paraId="444D0BB3"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5.3</w:t>
            </w:r>
          </w:p>
        </w:tc>
        <w:tc>
          <w:tcPr>
            <w:tcW w:w="911" w:type="dxa"/>
            <w:tcBorders>
              <w:top w:val="nil"/>
              <w:left w:val="nil"/>
              <w:bottom w:val="single" w:sz="4" w:space="0" w:color="auto"/>
              <w:right w:val="single" w:sz="4" w:space="0" w:color="auto"/>
            </w:tcBorders>
            <w:shd w:val="clear" w:color="auto" w:fill="auto"/>
            <w:noWrap/>
            <w:vAlign w:val="bottom"/>
            <w:hideMark/>
          </w:tcPr>
          <w:p w14:paraId="5AC6BAED"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5.2</w:t>
            </w:r>
          </w:p>
        </w:tc>
        <w:tc>
          <w:tcPr>
            <w:tcW w:w="911" w:type="dxa"/>
            <w:tcBorders>
              <w:top w:val="nil"/>
              <w:left w:val="nil"/>
              <w:bottom w:val="single" w:sz="4" w:space="0" w:color="auto"/>
              <w:right w:val="single" w:sz="4" w:space="0" w:color="auto"/>
            </w:tcBorders>
            <w:shd w:val="clear" w:color="auto" w:fill="auto"/>
            <w:noWrap/>
            <w:vAlign w:val="bottom"/>
            <w:hideMark/>
          </w:tcPr>
          <w:p w14:paraId="14FDFB54"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5.7</w:t>
            </w:r>
          </w:p>
        </w:tc>
        <w:tc>
          <w:tcPr>
            <w:tcW w:w="911" w:type="dxa"/>
            <w:tcBorders>
              <w:top w:val="nil"/>
              <w:left w:val="nil"/>
              <w:bottom w:val="single" w:sz="4" w:space="0" w:color="auto"/>
              <w:right w:val="single" w:sz="4" w:space="0" w:color="auto"/>
            </w:tcBorders>
            <w:shd w:val="clear" w:color="auto" w:fill="auto"/>
            <w:noWrap/>
            <w:vAlign w:val="bottom"/>
            <w:hideMark/>
          </w:tcPr>
          <w:p w14:paraId="6E9F8833"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5.4</w:t>
            </w:r>
          </w:p>
        </w:tc>
        <w:tc>
          <w:tcPr>
            <w:tcW w:w="911" w:type="dxa"/>
            <w:tcBorders>
              <w:top w:val="nil"/>
              <w:left w:val="nil"/>
              <w:bottom w:val="single" w:sz="4" w:space="0" w:color="auto"/>
              <w:right w:val="single" w:sz="4" w:space="0" w:color="auto"/>
            </w:tcBorders>
            <w:shd w:val="clear" w:color="auto" w:fill="auto"/>
            <w:noWrap/>
            <w:vAlign w:val="bottom"/>
            <w:hideMark/>
          </w:tcPr>
          <w:p w14:paraId="7938FFB0"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4.9</w:t>
            </w:r>
          </w:p>
        </w:tc>
        <w:tc>
          <w:tcPr>
            <w:tcW w:w="911" w:type="dxa"/>
            <w:tcBorders>
              <w:top w:val="nil"/>
              <w:left w:val="nil"/>
              <w:bottom w:val="single" w:sz="4" w:space="0" w:color="auto"/>
              <w:right w:val="single" w:sz="4" w:space="0" w:color="auto"/>
            </w:tcBorders>
            <w:shd w:val="clear" w:color="auto" w:fill="auto"/>
            <w:noWrap/>
            <w:vAlign w:val="bottom"/>
            <w:hideMark/>
          </w:tcPr>
          <w:p w14:paraId="1AB60A30"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5.4</w:t>
            </w:r>
          </w:p>
        </w:tc>
        <w:tc>
          <w:tcPr>
            <w:tcW w:w="911" w:type="dxa"/>
            <w:tcBorders>
              <w:top w:val="nil"/>
              <w:left w:val="nil"/>
              <w:bottom w:val="single" w:sz="4" w:space="0" w:color="auto"/>
              <w:right w:val="single" w:sz="4" w:space="0" w:color="auto"/>
            </w:tcBorders>
            <w:shd w:val="clear" w:color="auto" w:fill="auto"/>
            <w:noWrap/>
            <w:vAlign w:val="bottom"/>
            <w:hideMark/>
          </w:tcPr>
          <w:p w14:paraId="54B181AB"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5.5</w:t>
            </w:r>
          </w:p>
        </w:tc>
        <w:tc>
          <w:tcPr>
            <w:tcW w:w="933" w:type="dxa"/>
            <w:tcBorders>
              <w:top w:val="nil"/>
              <w:left w:val="nil"/>
              <w:bottom w:val="single" w:sz="4" w:space="0" w:color="auto"/>
              <w:right w:val="single" w:sz="4" w:space="0" w:color="auto"/>
            </w:tcBorders>
            <w:shd w:val="clear" w:color="auto" w:fill="auto"/>
            <w:noWrap/>
            <w:vAlign w:val="bottom"/>
            <w:hideMark/>
          </w:tcPr>
          <w:p w14:paraId="38C859BC"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5.4</w:t>
            </w:r>
          </w:p>
        </w:tc>
        <w:tc>
          <w:tcPr>
            <w:tcW w:w="948" w:type="dxa"/>
            <w:tcBorders>
              <w:top w:val="nil"/>
              <w:left w:val="nil"/>
              <w:bottom w:val="single" w:sz="4" w:space="0" w:color="auto"/>
              <w:right w:val="single" w:sz="4" w:space="0" w:color="auto"/>
            </w:tcBorders>
            <w:shd w:val="clear" w:color="auto" w:fill="auto"/>
            <w:noWrap/>
            <w:vAlign w:val="bottom"/>
            <w:hideMark/>
          </w:tcPr>
          <w:p w14:paraId="79274840"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5.4</w:t>
            </w:r>
          </w:p>
        </w:tc>
        <w:tc>
          <w:tcPr>
            <w:tcW w:w="911" w:type="dxa"/>
            <w:tcBorders>
              <w:top w:val="nil"/>
              <w:left w:val="nil"/>
              <w:bottom w:val="single" w:sz="4" w:space="0" w:color="auto"/>
              <w:right w:val="single" w:sz="4" w:space="0" w:color="auto"/>
            </w:tcBorders>
            <w:shd w:val="clear" w:color="auto" w:fill="auto"/>
            <w:noWrap/>
            <w:vAlign w:val="bottom"/>
            <w:hideMark/>
          </w:tcPr>
          <w:p w14:paraId="730BBFF9"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5.1</w:t>
            </w:r>
          </w:p>
        </w:tc>
        <w:tc>
          <w:tcPr>
            <w:tcW w:w="1039" w:type="dxa"/>
            <w:tcBorders>
              <w:top w:val="nil"/>
              <w:left w:val="nil"/>
              <w:bottom w:val="single" w:sz="4" w:space="0" w:color="auto"/>
              <w:right w:val="single" w:sz="4" w:space="0" w:color="auto"/>
            </w:tcBorders>
            <w:shd w:val="clear" w:color="auto" w:fill="auto"/>
            <w:noWrap/>
            <w:vAlign w:val="bottom"/>
            <w:hideMark/>
          </w:tcPr>
          <w:p w14:paraId="24D0B60F"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5.0</w:t>
            </w:r>
          </w:p>
        </w:tc>
      </w:tr>
      <w:tr w:rsidR="002325DD" w:rsidRPr="007959E9" w14:paraId="3C3FF1C5" w14:textId="77777777" w:rsidTr="00010098">
        <w:trPr>
          <w:trHeight w:val="3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733C7DEF" w14:textId="77777777" w:rsidR="002325DD" w:rsidRPr="00453EC6" w:rsidRDefault="002325DD" w:rsidP="00010098">
            <w:pPr>
              <w:spacing w:after="0" w:line="240" w:lineRule="auto"/>
              <w:jc w:val="center"/>
              <w:rPr>
                <w:rFonts w:ascii="Arial" w:eastAsia="Times New Roman" w:hAnsi="Arial" w:cs="Arial"/>
                <w:bCs/>
                <w:color w:val="000000"/>
                <w:sz w:val="20"/>
                <w:szCs w:val="20"/>
                <w:lang w:eastAsia="zh-CN"/>
              </w:rPr>
            </w:pPr>
            <w:r w:rsidRPr="00453EC6">
              <w:rPr>
                <w:rFonts w:ascii="Arial" w:eastAsia="Times New Roman" w:hAnsi="Arial" w:cs="Arial"/>
                <w:bCs/>
                <w:color w:val="000000"/>
                <w:sz w:val="20"/>
                <w:szCs w:val="20"/>
                <w:lang w:eastAsia="zh-CN"/>
              </w:rPr>
              <w:t>3 or more</w:t>
            </w:r>
          </w:p>
        </w:tc>
        <w:tc>
          <w:tcPr>
            <w:tcW w:w="1039" w:type="dxa"/>
            <w:tcBorders>
              <w:top w:val="nil"/>
              <w:left w:val="nil"/>
              <w:bottom w:val="single" w:sz="4" w:space="0" w:color="auto"/>
              <w:right w:val="single" w:sz="4" w:space="0" w:color="auto"/>
            </w:tcBorders>
            <w:shd w:val="clear" w:color="auto" w:fill="auto"/>
            <w:noWrap/>
            <w:vAlign w:val="bottom"/>
            <w:hideMark/>
          </w:tcPr>
          <w:p w14:paraId="72B8366D"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5.6</w:t>
            </w:r>
          </w:p>
        </w:tc>
        <w:tc>
          <w:tcPr>
            <w:tcW w:w="911" w:type="dxa"/>
            <w:tcBorders>
              <w:top w:val="nil"/>
              <w:left w:val="nil"/>
              <w:bottom w:val="single" w:sz="4" w:space="0" w:color="auto"/>
              <w:right w:val="single" w:sz="4" w:space="0" w:color="auto"/>
            </w:tcBorders>
            <w:shd w:val="clear" w:color="auto" w:fill="auto"/>
            <w:noWrap/>
            <w:vAlign w:val="bottom"/>
            <w:hideMark/>
          </w:tcPr>
          <w:p w14:paraId="200CF680"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5.5</w:t>
            </w:r>
          </w:p>
        </w:tc>
        <w:tc>
          <w:tcPr>
            <w:tcW w:w="911" w:type="dxa"/>
            <w:tcBorders>
              <w:top w:val="nil"/>
              <w:left w:val="nil"/>
              <w:bottom w:val="single" w:sz="4" w:space="0" w:color="auto"/>
              <w:right w:val="single" w:sz="4" w:space="0" w:color="auto"/>
            </w:tcBorders>
            <w:shd w:val="clear" w:color="auto" w:fill="auto"/>
            <w:noWrap/>
            <w:vAlign w:val="bottom"/>
            <w:hideMark/>
          </w:tcPr>
          <w:p w14:paraId="2C594C91"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5.9</w:t>
            </w:r>
          </w:p>
        </w:tc>
        <w:tc>
          <w:tcPr>
            <w:tcW w:w="911" w:type="dxa"/>
            <w:tcBorders>
              <w:top w:val="nil"/>
              <w:left w:val="nil"/>
              <w:bottom w:val="single" w:sz="4" w:space="0" w:color="auto"/>
              <w:right w:val="single" w:sz="4" w:space="0" w:color="auto"/>
            </w:tcBorders>
            <w:shd w:val="clear" w:color="auto" w:fill="auto"/>
            <w:noWrap/>
            <w:vAlign w:val="bottom"/>
            <w:hideMark/>
          </w:tcPr>
          <w:p w14:paraId="78DB15C3"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5.9</w:t>
            </w:r>
          </w:p>
        </w:tc>
        <w:tc>
          <w:tcPr>
            <w:tcW w:w="911" w:type="dxa"/>
            <w:tcBorders>
              <w:top w:val="nil"/>
              <w:left w:val="nil"/>
              <w:bottom w:val="single" w:sz="4" w:space="0" w:color="auto"/>
              <w:right w:val="single" w:sz="4" w:space="0" w:color="auto"/>
            </w:tcBorders>
            <w:shd w:val="clear" w:color="auto" w:fill="auto"/>
            <w:noWrap/>
            <w:vAlign w:val="bottom"/>
            <w:hideMark/>
          </w:tcPr>
          <w:p w14:paraId="07DED7CC"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5.2</w:t>
            </w:r>
          </w:p>
        </w:tc>
        <w:tc>
          <w:tcPr>
            <w:tcW w:w="911" w:type="dxa"/>
            <w:tcBorders>
              <w:top w:val="nil"/>
              <w:left w:val="nil"/>
              <w:bottom w:val="single" w:sz="4" w:space="0" w:color="auto"/>
              <w:right w:val="single" w:sz="4" w:space="0" w:color="auto"/>
            </w:tcBorders>
            <w:shd w:val="clear" w:color="auto" w:fill="auto"/>
            <w:noWrap/>
            <w:vAlign w:val="bottom"/>
            <w:hideMark/>
          </w:tcPr>
          <w:p w14:paraId="0B096DA0"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6.2</w:t>
            </w:r>
          </w:p>
        </w:tc>
        <w:tc>
          <w:tcPr>
            <w:tcW w:w="911" w:type="dxa"/>
            <w:tcBorders>
              <w:top w:val="nil"/>
              <w:left w:val="nil"/>
              <w:bottom w:val="single" w:sz="4" w:space="0" w:color="auto"/>
              <w:right w:val="single" w:sz="4" w:space="0" w:color="auto"/>
            </w:tcBorders>
            <w:shd w:val="clear" w:color="auto" w:fill="auto"/>
            <w:noWrap/>
            <w:vAlign w:val="bottom"/>
            <w:hideMark/>
          </w:tcPr>
          <w:p w14:paraId="03BF55AA"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6.2</w:t>
            </w:r>
          </w:p>
        </w:tc>
        <w:tc>
          <w:tcPr>
            <w:tcW w:w="933" w:type="dxa"/>
            <w:tcBorders>
              <w:top w:val="nil"/>
              <w:left w:val="nil"/>
              <w:bottom w:val="single" w:sz="4" w:space="0" w:color="auto"/>
              <w:right w:val="single" w:sz="4" w:space="0" w:color="auto"/>
            </w:tcBorders>
            <w:shd w:val="clear" w:color="auto" w:fill="auto"/>
            <w:noWrap/>
            <w:vAlign w:val="bottom"/>
            <w:hideMark/>
          </w:tcPr>
          <w:p w14:paraId="5E46199F"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6.4</w:t>
            </w:r>
          </w:p>
        </w:tc>
        <w:tc>
          <w:tcPr>
            <w:tcW w:w="948" w:type="dxa"/>
            <w:tcBorders>
              <w:top w:val="nil"/>
              <w:left w:val="nil"/>
              <w:bottom w:val="single" w:sz="4" w:space="0" w:color="auto"/>
              <w:right w:val="single" w:sz="4" w:space="0" w:color="auto"/>
            </w:tcBorders>
            <w:shd w:val="clear" w:color="auto" w:fill="auto"/>
            <w:noWrap/>
            <w:vAlign w:val="bottom"/>
            <w:hideMark/>
          </w:tcPr>
          <w:p w14:paraId="4251D1D0"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6.1</w:t>
            </w:r>
          </w:p>
        </w:tc>
        <w:tc>
          <w:tcPr>
            <w:tcW w:w="911" w:type="dxa"/>
            <w:tcBorders>
              <w:top w:val="nil"/>
              <w:left w:val="nil"/>
              <w:bottom w:val="single" w:sz="4" w:space="0" w:color="auto"/>
              <w:right w:val="single" w:sz="4" w:space="0" w:color="auto"/>
            </w:tcBorders>
            <w:shd w:val="clear" w:color="auto" w:fill="auto"/>
            <w:noWrap/>
            <w:vAlign w:val="bottom"/>
            <w:hideMark/>
          </w:tcPr>
          <w:p w14:paraId="57EAE55D"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6.1</w:t>
            </w:r>
          </w:p>
        </w:tc>
        <w:tc>
          <w:tcPr>
            <w:tcW w:w="1039" w:type="dxa"/>
            <w:tcBorders>
              <w:top w:val="nil"/>
              <w:left w:val="nil"/>
              <w:bottom w:val="single" w:sz="4" w:space="0" w:color="auto"/>
              <w:right w:val="single" w:sz="4" w:space="0" w:color="auto"/>
            </w:tcBorders>
            <w:shd w:val="clear" w:color="auto" w:fill="auto"/>
            <w:noWrap/>
            <w:vAlign w:val="bottom"/>
            <w:hideMark/>
          </w:tcPr>
          <w:p w14:paraId="696E0197"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6.1</w:t>
            </w:r>
          </w:p>
        </w:tc>
      </w:tr>
      <w:tr w:rsidR="002325DD" w:rsidRPr="007959E9" w14:paraId="1D6D0E48" w14:textId="77777777" w:rsidTr="00010098">
        <w:trPr>
          <w:trHeight w:val="6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7C2AEC54" w14:textId="77777777" w:rsidR="002325DD" w:rsidRPr="00453EC6" w:rsidRDefault="002325DD" w:rsidP="00010098">
            <w:pPr>
              <w:spacing w:after="0" w:line="240" w:lineRule="auto"/>
              <w:rPr>
                <w:rFonts w:ascii="Arial" w:eastAsia="Times New Roman" w:hAnsi="Arial" w:cs="Arial"/>
                <w:bCs/>
                <w:color w:val="000000"/>
                <w:sz w:val="20"/>
                <w:szCs w:val="20"/>
                <w:lang w:eastAsia="zh-CN"/>
              </w:rPr>
            </w:pPr>
            <w:r w:rsidRPr="00453EC6">
              <w:rPr>
                <w:rFonts w:ascii="Arial" w:eastAsia="Times New Roman" w:hAnsi="Arial" w:cs="Arial"/>
                <w:bCs/>
                <w:color w:val="000000"/>
                <w:sz w:val="20"/>
                <w:szCs w:val="20"/>
                <w:lang w:eastAsia="zh-CN"/>
              </w:rPr>
              <w:t>Hypogonadism, %</w:t>
            </w:r>
          </w:p>
        </w:tc>
        <w:tc>
          <w:tcPr>
            <w:tcW w:w="1039" w:type="dxa"/>
            <w:tcBorders>
              <w:top w:val="nil"/>
              <w:left w:val="nil"/>
              <w:bottom w:val="single" w:sz="4" w:space="0" w:color="auto"/>
              <w:right w:val="single" w:sz="4" w:space="0" w:color="auto"/>
            </w:tcBorders>
            <w:shd w:val="clear" w:color="auto" w:fill="auto"/>
            <w:noWrap/>
            <w:vAlign w:val="bottom"/>
            <w:hideMark/>
          </w:tcPr>
          <w:p w14:paraId="15B94396"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41.3</w:t>
            </w:r>
          </w:p>
        </w:tc>
        <w:tc>
          <w:tcPr>
            <w:tcW w:w="911" w:type="dxa"/>
            <w:tcBorders>
              <w:top w:val="nil"/>
              <w:left w:val="nil"/>
              <w:bottom w:val="single" w:sz="4" w:space="0" w:color="auto"/>
              <w:right w:val="single" w:sz="4" w:space="0" w:color="auto"/>
            </w:tcBorders>
            <w:shd w:val="clear" w:color="auto" w:fill="auto"/>
            <w:noWrap/>
            <w:vAlign w:val="bottom"/>
            <w:hideMark/>
          </w:tcPr>
          <w:p w14:paraId="7F6288B6"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33.2</w:t>
            </w:r>
          </w:p>
        </w:tc>
        <w:tc>
          <w:tcPr>
            <w:tcW w:w="911" w:type="dxa"/>
            <w:tcBorders>
              <w:top w:val="nil"/>
              <w:left w:val="nil"/>
              <w:bottom w:val="single" w:sz="4" w:space="0" w:color="auto"/>
              <w:right w:val="single" w:sz="4" w:space="0" w:color="auto"/>
            </w:tcBorders>
            <w:shd w:val="clear" w:color="auto" w:fill="auto"/>
            <w:noWrap/>
            <w:vAlign w:val="bottom"/>
            <w:hideMark/>
          </w:tcPr>
          <w:p w14:paraId="0223A94E"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35.9</w:t>
            </w:r>
          </w:p>
        </w:tc>
        <w:tc>
          <w:tcPr>
            <w:tcW w:w="911" w:type="dxa"/>
            <w:tcBorders>
              <w:top w:val="nil"/>
              <w:left w:val="nil"/>
              <w:bottom w:val="single" w:sz="4" w:space="0" w:color="auto"/>
              <w:right w:val="single" w:sz="4" w:space="0" w:color="auto"/>
            </w:tcBorders>
            <w:shd w:val="clear" w:color="auto" w:fill="auto"/>
            <w:noWrap/>
            <w:vAlign w:val="bottom"/>
            <w:hideMark/>
          </w:tcPr>
          <w:p w14:paraId="2D22BA21"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42.2</w:t>
            </w:r>
          </w:p>
        </w:tc>
        <w:tc>
          <w:tcPr>
            <w:tcW w:w="911" w:type="dxa"/>
            <w:tcBorders>
              <w:top w:val="nil"/>
              <w:left w:val="nil"/>
              <w:bottom w:val="single" w:sz="4" w:space="0" w:color="auto"/>
              <w:right w:val="single" w:sz="4" w:space="0" w:color="auto"/>
            </w:tcBorders>
            <w:shd w:val="clear" w:color="auto" w:fill="auto"/>
            <w:noWrap/>
            <w:vAlign w:val="bottom"/>
            <w:hideMark/>
          </w:tcPr>
          <w:p w14:paraId="284B3E96"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55.4</w:t>
            </w:r>
          </w:p>
        </w:tc>
        <w:tc>
          <w:tcPr>
            <w:tcW w:w="911" w:type="dxa"/>
            <w:tcBorders>
              <w:top w:val="nil"/>
              <w:left w:val="nil"/>
              <w:bottom w:val="single" w:sz="4" w:space="0" w:color="auto"/>
              <w:right w:val="single" w:sz="4" w:space="0" w:color="auto"/>
            </w:tcBorders>
            <w:shd w:val="clear" w:color="auto" w:fill="auto"/>
            <w:noWrap/>
            <w:vAlign w:val="bottom"/>
            <w:hideMark/>
          </w:tcPr>
          <w:p w14:paraId="69ACCC9E"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29.3</w:t>
            </w:r>
          </w:p>
        </w:tc>
        <w:tc>
          <w:tcPr>
            <w:tcW w:w="911" w:type="dxa"/>
            <w:tcBorders>
              <w:top w:val="nil"/>
              <w:left w:val="nil"/>
              <w:bottom w:val="single" w:sz="4" w:space="0" w:color="auto"/>
              <w:right w:val="single" w:sz="4" w:space="0" w:color="auto"/>
            </w:tcBorders>
            <w:shd w:val="clear" w:color="auto" w:fill="auto"/>
            <w:noWrap/>
            <w:vAlign w:val="bottom"/>
            <w:hideMark/>
          </w:tcPr>
          <w:p w14:paraId="2532B838"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32.4</w:t>
            </w:r>
          </w:p>
        </w:tc>
        <w:tc>
          <w:tcPr>
            <w:tcW w:w="933" w:type="dxa"/>
            <w:tcBorders>
              <w:top w:val="nil"/>
              <w:left w:val="nil"/>
              <w:bottom w:val="single" w:sz="4" w:space="0" w:color="auto"/>
              <w:right w:val="single" w:sz="4" w:space="0" w:color="auto"/>
            </w:tcBorders>
            <w:shd w:val="clear" w:color="auto" w:fill="auto"/>
            <w:noWrap/>
            <w:vAlign w:val="bottom"/>
            <w:hideMark/>
          </w:tcPr>
          <w:p w14:paraId="25D2089F"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34.1</w:t>
            </w:r>
          </w:p>
        </w:tc>
        <w:tc>
          <w:tcPr>
            <w:tcW w:w="948" w:type="dxa"/>
            <w:tcBorders>
              <w:top w:val="nil"/>
              <w:left w:val="nil"/>
              <w:bottom w:val="single" w:sz="4" w:space="0" w:color="auto"/>
              <w:right w:val="single" w:sz="4" w:space="0" w:color="auto"/>
            </w:tcBorders>
            <w:shd w:val="clear" w:color="auto" w:fill="auto"/>
            <w:noWrap/>
            <w:vAlign w:val="bottom"/>
            <w:hideMark/>
          </w:tcPr>
          <w:p w14:paraId="05A19228"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38.5</w:t>
            </w:r>
          </w:p>
        </w:tc>
        <w:tc>
          <w:tcPr>
            <w:tcW w:w="911" w:type="dxa"/>
            <w:tcBorders>
              <w:top w:val="nil"/>
              <w:left w:val="nil"/>
              <w:bottom w:val="single" w:sz="4" w:space="0" w:color="auto"/>
              <w:right w:val="single" w:sz="4" w:space="0" w:color="auto"/>
            </w:tcBorders>
            <w:shd w:val="clear" w:color="auto" w:fill="auto"/>
            <w:noWrap/>
            <w:vAlign w:val="bottom"/>
            <w:hideMark/>
          </w:tcPr>
          <w:p w14:paraId="2270CC91"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44.6</w:t>
            </w:r>
          </w:p>
        </w:tc>
        <w:tc>
          <w:tcPr>
            <w:tcW w:w="1039" w:type="dxa"/>
            <w:tcBorders>
              <w:top w:val="nil"/>
              <w:left w:val="nil"/>
              <w:bottom w:val="single" w:sz="4" w:space="0" w:color="auto"/>
              <w:right w:val="single" w:sz="4" w:space="0" w:color="auto"/>
            </w:tcBorders>
            <w:shd w:val="clear" w:color="auto" w:fill="auto"/>
            <w:noWrap/>
            <w:vAlign w:val="bottom"/>
            <w:hideMark/>
          </w:tcPr>
          <w:p w14:paraId="5C64ADD1"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36.9</w:t>
            </w:r>
          </w:p>
        </w:tc>
      </w:tr>
      <w:tr w:rsidR="002325DD" w:rsidRPr="007959E9" w14:paraId="0FE13CDE" w14:textId="77777777" w:rsidTr="00010098">
        <w:trPr>
          <w:trHeight w:val="6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7BC9B472" w14:textId="77777777" w:rsidR="002325DD" w:rsidRPr="00453EC6" w:rsidRDefault="002325DD" w:rsidP="00010098">
            <w:pPr>
              <w:spacing w:after="0" w:line="240" w:lineRule="auto"/>
              <w:rPr>
                <w:rFonts w:ascii="Arial" w:eastAsia="Times New Roman" w:hAnsi="Arial" w:cs="Arial"/>
                <w:bCs/>
                <w:color w:val="000000"/>
                <w:sz w:val="20"/>
                <w:szCs w:val="20"/>
                <w:lang w:eastAsia="zh-CN"/>
              </w:rPr>
            </w:pPr>
            <w:r w:rsidRPr="00453EC6">
              <w:rPr>
                <w:rFonts w:ascii="Arial" w:eastAsia="Times New Roman" w:hAnsi="Arial" w:cs="Arial"/>
                <w:bCs/>
                <w:color w:val="000000"/>
                <w:sz w:val="20"/>
                <w:szCs w:val="20"/>
                <w:lang w:eastAsia="zh-CN"/>
              </w:rPr>
              <w:t>Hypertension, %</w:t>
            </w:r>
          </w:p>
        </w:tc>
        <w:tc>
          <w:tcPr>
            <w:tcW w:w="1039" w:type="dxa"/>
            <w:tcBorders>
              <w:top w:val="nil"/>
              <w:left w:val="nil"/>
              <w:bottom w:val="single" w:sz="4" w:space="0" w:color="auto"/>
              <w:right w:val="single" w:sz="4" w:space="0" w:color="auto"/>
            </w:tcBorders>
            <w:shd w:val="clear" w:color="auto" w:fill="auto"/>
            <w:noWrap/>
            <w:vAlign w:val="bottom"/>
            <w:hideMark/>
          </w:tcPr>
          <w:p w14:paraId="041C86E2"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25.9</w:t>
            </w:r>
          </w:p>
        </w:tc>
        <w:tc>
          <w:tcPr>
            <w:tcW w:w="911" w:type="dxa"/>
            <w:tcBorders>
              <w:top w:val="nil"/>
              <w:left w:val="nil"/>
              <w:bottom w:val="single" w:sz="4" w:space="0" w:color="auto"/>
              <w:right w:val="single" w:sz="4" w:space="0" w:color="auto"/>
            </w:tcBorders>
            <w:shd w:val="clear" w:color="auto" w:fill="auto"/>
            <w:noWrap/>
            <w:vAlign w:val="bottom"/>
            <w:hideMark/>
          </w:tcPr>
          <w:p w14:paraId="556F3D2E"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26.2</w:t>
            </w:r>
          </w:p>
        </w:tc>
        <w:tc>
          <w:tcPr>
            <w:tcW w:w="911" w:type="dxa"/>
            <w:tcBorders>
              <w:top w:val="nil"/>
              <w:left w:val="nil"/>
              <w:bottom w:val="single" w:sz="4" w:space="0" w:color="auto"/>
              <w:right w:val="single" w:sz="4" w:space="0" w:color="auto"/>
            </w:tcBorders>
            <w:shd w:val="clear" w:color="auto" w:fill="auto"/>
            <w:noWrap/>
            <w:vAlign w:val="bottom"/>
            <w:hideMark/>
          </w:tcPr>
          <w:p w14:paraId="278AE694"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27.2</w:t>
            </w:r>
          </w:p>
        </w:tc>
        <w:tc>
          <w:tcPr>
            <w:tcW w:w="911" w:type="dxa"/>
            <w:tcBorders>
              <w:top w:val="nil"/>
              <w:left w:val="nil"/>
              <w:bottom w:val="single" w:sz="4" w:space="0" w:color="auto"/>
              <w:right w:val="single" w:sz="4" w:space="0" w:color="auto"/>
            </w:tcBorders>
            <w:shd w:val="clear" w:color="auto" w:fill="auto"/>
            <w:noWrap/>
            <w:vAlign w:val="bottom"/>
            <w:hideMark/>
          </w:tcPr>
          <w:p w14:paraId="16BC7F94"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26.2</w:t>
            </w:r>
          </w:p>
        </w:tc>
        <w:tc>
          <w:tcPr>
            <w:tcW w:w="911" w:type="dxa"/>
            <w:tcBorders>
              <w:top w:val="nil"/>
              <w:left w:val="nil"/>
              <w:bottom w:val="single" w:sz="4" w:space="0" w:color="auto"/>
              <w:right w:val="single" w:sz="4" w:space="0" w:color="auto"/>
            </w:tcBorders>
            <w:shd w:val="clear" w:color="auto" w:fill="auto"/>
            <w:noWrap/>
            <w:vAlign w:val="bottom"/>
            <w:hideMark/>
          </w:tcPr>
          <w:p w14:paraId="58771300"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24.2</w:t>
            </w:r>
          </w:p>
        </w:tc>
        <w:tc>
          <w:tcPr>
            <w:tcW w:w="911" w:type="dxa"/>
            <w:tcBorders>
              <w:top w:val="nil"/>
              <w:left w:val="nil"/>
              <w:bottom w:val="single" w:sz="4" w:space="0" w:color="auto"/>
              <w:right w:val="single" w:sz="4" w:space="0" w:color="auto"/>
            </w:tcBorders>
            <w:shd w:val="clear" w:color="auto" w:fill="auto"/>
            <w:noWrap/>
            <w:vAlign w:val="bottom"/>
            <w:hideMark/>
          </w:tcPr>
          <w:p w14:paraId="6B20D6B7"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24.2</w:t>
            </w:r>
          </w:p>
        </w:tc>
        <w:tc>
          <w:tcPr>
            <w:tcW w:w="911" w:type="dxa"/>
            <w:tcBorders>
              <w:top w:val="nil"/>
              <w:left w:val="nil"/>
              <w:bottom w:val="single" w:sz="4" w:space="0" w:color="auto"/>
              <w:right w:val="single" w:sz="4" w:space="0" w:color="auto"/>
            </w:tcBorders>
            <w:shd w:val="clear" w:color="auto" w:fill="auto"/>
            <w:noWrap/>
            <w:vAlign w:val="bottom"/>
            <w:hideMark/>
          </w:tcPr>
          <w:p w14:paraId="65DA2403"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25.6</w:t>
            </w:r>
          </w:p>
        </w:tc>
        <w:tc>
          <w:tcPr>
            <w:tcW w:w="933" w:type="dxa"/>
            <w:tcBorders>
              <w:top w:val="nil"/>
              <w:left w:val="nil"/>
              <w:bottom w:val="single" w:sz="4" w:space="0" w:color="auto"/>
              <w:right w:val="single" w:sz="4" w:space="0" w:color="auto"/>
            </w:tcBorders>
            <w:shd w:val="clear" w:color="auto" w:fill="auto"/>
            <w:noWrap/>
            <w:vAlign w:val="bottom"/>
            <w:hideMark/>
          </w:tcPr>
          <w:p w14:paraId="7CA478E7"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25.3</w:t>
            </w:r>
          </w:p>
        </w:tc>
        <w:tc>
          <w:tcPr>
            <w:tcW w:w="948" w:type="dxa"/>
            <w:tcBorders>
              <w:top w:val="nil"/>
              <w:left w:val="nil"/>
              <w:bottom w:val="single" w:sz="4" w:space="0" w:color="auto"/>
              <w:right w:val="single" w:sz="4" w:space="0" w:color="auto"/>
            </w:tcBorders>
            <w:shd w:val="clear" w:color="auto" w:fill="auto"/>
            <w:noWrap/>
            <w:vAlign w:val="bottom"/>
            <w:hideMark/>
          </w:tcPr>
          <w:p w14:paraId="4CBF32C0"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25.6</w:t>
            </w:r>
          </w:p>
        </w:tc>
        <w:tc>
          <w:tcPr>
            <w:tcW w:w="911" w:type="dxa"/>
            <w:tcBorders>
              <w:top w:val="nil"/>
              <w:left w:val="nil"/>
              <w:bottom w:val="single" w:sz="4" w:space="0" w:color="auto"/>
              <w:right w:val="single" w:sz="4" w:space="0" w:color="auto"/>
            </w:tcBorders>
            <w:shd w:val="clear" w:color="auto" w:fill="auto"/>
            <w:noWrap/>
            <w:vAlign w:val="bottom"/>
            <w:hideMark/>
          </w:tcPr>
          <w:p w14:paraId="5E0ABAE7"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23.6</w:t>
            </w:r>
          </w:p>
        </w:tc>
        <w:tc>
          <w:tcPr>
            <w:tcW w:w="1039" w:type="dxa"/>
            <w:tcBorders>
              <w:top w:val="nil"/>
              <w:left w:val="nil"/>
              <w:bottom w:val="single" w:sz="4" w:space="0" w:color="auto"/>
              <w:right w:val="single" w:sz="4" w:space="0" w:color="auto"/>
            </w:tcBorders>
            <w:shd w:val="clear" w:color="auto" w:fill="auto"/>
            <w:noWrap/>
            <w:vAlign w:val="bottom"/>
            <w:hideMark/>
          </w:tcPr>
          <w:p w14:paraId="5CB110E0"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25.1</w:t>
            </w:r>
          </w:p>
        </w:tc>
      </w:tr>
      <w:tr w:rsidR="002325DD" w:rsidRPr="007959E9" w14:paraId="3A8D3CC5" w14:textId="77777777" w:rsidTr="00010098">
        <w:trPr>
          <w:trHeight w:val="3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4EE8BBCE" w14:textId="77777777" w:rsidR="002325DD" w:rsidRPr="00453EC6" w:rsidRDefault="002325DD" w:rsidP="00010098">
            <w:pPr>
              <w:spacing w:after="0" w:line="240" w:lineRule="auto"/>
              <w:rPr>
                <w:rFonts w:ascii="Arial" w:eastAsia="Times New Roman" w:hAnsi="Arial" w:cs="Arial"/>
                <w:bCs/>
                <w:color w:val="000000"/>
                <w:sz w:val="20"/>
                <w:szCs w:val="20"/>
                <w:lang w:eastAsia="zh-CN"/>
              </w:rPr>
            </w:pPr>
            <w:r w:rsidRPr="00453EC6">
              <w:rPr>
                <w:rFonts w:ascii="Arial" w:eastAsia="Times New Roman" w:hAnsi="Arial" w:cs="Arial"/>
                <w:bCs/>
                <w:color w:val="000000"/>
                <w:sz w:val="20"/>
                <w:szCs w:val="20"/>
                <w:lang w:eastAsia="zh-CN"/>
              </w:rPr>
              <w:t>Diabetes, %</w:t>
            </w:r>
          </w:p>
        </w:tc>
        <w:tc>
          <w:tcPr>
            <w:tcW w:w="1039" w:type="dxa"/>
            <w:tcBorders>
              <w:top w:val="nil"/>
              <w:left w:val="nil"/>
              <w:bottom w:val="single" w:sz="4" w:space="0" w:color="auto"/>
              <w:right w:val="single" w:sz="4" w:space="0" w:color="auto"/>
            </w:tcBorders>
            <w:shd w:val="clear" w:color="auto" w:fill="auto"/>
            <w:noWrap/>
            <w:vAlign w:val="bottom"/>
            <w:hideMark/>
          </w:tcPr>
          <w:p w14:paraId="5179BFA7"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23.2</w:t>
            </w:r>
          </w:p>
        </w:tc>
        <w:tc>
          <w:tcPr>
            <w:tcW w:w="911" w:type="dxa"/>
            <w:tcBorders>
              <w:top w:val="nil"/>
              <w:left w:val="nil"/>
              <w:bottom w:val="single" w:sz="4" w:space="0" w:color="auto"/>
              <w:right w:val="single" w:sz="4" w:space="0" w:color="auto"/>
            </w:tcBorders>
            <w:shd w:val="clear" w:color="auto" w:fill="auto"/>
            <w:noWrap/>
            <w:vAlign w:val="bottom"/>
            <w:hideMark/>
          </w:tcPr>
          <w:p w14:paraId="46BA4023"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23.8</w:t>
            </w:r>
          </w:p>
        </w:tc>
        <w:tc>
          <w:tcPr>
            <w:tcW w:w="911" w:type="dxa"/>
            <w:tcBorders>
              <w:top w:val="nil"/>
              <w:left w:val="nil"/>
              <w:bottom w:val="single" w:sz="4" w:space="0" w:color="auto"/>
              <w:right w:val="single" w:sz="4" w:space="0" w:color="auto"/>
            </w:tcBorders>
            <w:shd w:val="clear" w:color="auto" w:fill="auto"/>
            <w:noWrap/>
            <w:vAlign w:val="bottom"/>
            <w:hideMark/>
          </w:tcPr>
          <w:p w14:paraId="723B49B7"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24.3</w:t>
            </w:r>
          </w:p>
        </w:tc>
        <w:tc>
          <w:tcPr>
            <w:tcW w:w="911" w:type="dxa"/>
            <w:tcBorders>
              <w:top w:val="nil"/>
              <w:left w:val="nil"/>
              <w:bottom w:val="single" w:sz="4" w:space="0" w:color="auto"/>
              <w:right w:val="single" w:sz="4" w:space="0" w:color="auto"/>
            </w:tcBorders>
            <w:shd w:val="clear" w:color="auto" w:fill="auto"/>
            <w:noWrap/>
            <w:vAlign w:val="bottom"/>
            <w:hideMark/>
          </w:tcPr>
          <w:p w14:paraId="6787EADD"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23.9</w:t>
            </w:r>
          </w:p>
        </w:tc>
        <w:tc>
          <w:tcPr>
            <w:tcW w:w="911" w:type="dxa"/>
            <w:tcBorders>
              <w:top w:val="nil"/>
              <w:left w:val="nil"/>
              <w:bottom w:val="single" w:sz="4" w:space="0" w:color="auto"/>
              <w:right w:val="single" w:sz="4" w:space="0" w:color="auto"/>
            </w:tcBorders>
            <w:shd w:val="clear" w:color="auto" w:fill="auto"/>
            <w:noWrap/>
            <w:vAlign w:val="bottom"/>
            <w:hideMark/>
          </w:tcPr>
          <w:p w14:paraId="644A0403"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20.8</w:t>
            </w:r>
          </w:p>
        </w:tc>
        <w:tc>
          <w:tcPr>
            <w:tcW w:w="911" w:type="dxa"/>
            <w:tcBorders>
              <w:top w:val="nil"/>
              <w:left w:val="nil"/>
              <w:bottom w:val="single" w:sz="4" w:space="0" w:color="auto"/>
              <w:right w:val="single" w:sz="4" w:space="0" w:color="auto"/>
            </w:tcBorders>
            <w:shd w:val="clear" w:color="auto" w:fill="auto"/>
            <w:noWrap/>
            <w:vAlign w:val="bottom"/>
            <w:hideMark/>
          </w:tcPr>
          <w:p w14:paraId="0688DE3B"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28.1</w:t>
            </w:r>
          </w:p>
        </w:tc>
        <w:tc>
          <w:tcPr>
            <w:tcW w:w="911" w:type="dxa"/>
            <w:tcBorders>
              <w:top w:val="nil"/>
              <w:left w:val="nil"/>
              <w:bottom w:val="single" w:sz="4" w:space="0" w:color="auto"/>
              <w:right w:val="single" w:sz="4" w:space="0" w:color="auto"/>
            </w:tcBorders>
            <w:shd w:val="clear" w:color="auto" w:fill="auto"/>
            <w:noWrap/>
            <w:vAlign w:val="bottom"/>
            <w:hideMark/>
          </w:tcPr>
          <w:p w14:paraId="4BC22991"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22.5</w:t>
            </w:r>
          </w:p>
        </w:tc>
        <w:tc>
          <w:tcPr>
            <w:tcW w:w="933" w:type="dxa"/>
            <w:tcBorders>
              <w:top w:val="nil"/>
              <w:left w:val="nil"/>
              <w:bottom w:val="single" w:sz="4" w:space="0" w:color="auto"/>
              <w:right w:val="single" w:sz="4" w:space="0" w:color="auto"/>
            </w:tcBorders>
            <w:shd w:val="clear" w:color="auto" w:fill="auto"/>
            <w:noWrap/>
            <w:vAlign w:val="bottom"/>
            <w:hideMark/>
          </w:tcPr>
          <w:p w14:paraId="72C178FD"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24.2</w:t>
            </w:r>
          </w:p>
        </w:tc>
        <w:tc>
          <w:tcPr>
            <w:tcW w:w="948" w:type="dxa"/>
            <w:tcBorders>
              <w:top w:val="nil"/>
              <w:left w:val="nil"/>
              <w:bottom w:val="single" w:sz="4" w:space="0" w:color="auto"/>
              <w:right w:val="single" w:sz="4" w:space="0" w:color="auto"/>
            </w:tcBorders>
            <w:shd w:val="clear" w:color="auto" w:fill="auto"/>
            <w:noWrap/>
            <w:vAlign w:val="bottom"/>
            <w:hideMark/>
          </w:tcPr>
          <w:p w14:paraId="034B6F89"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24.2</w:t>
            </w:r>
          </w:p>
        </w:tc>
        <w:tc>
          <w:tcPr>
            <w:tcW w:w="911" w:type="dxa"/>
            <w:tcBorders>
              <w:top w:val="nil"/>
              <w:left w:val="nil"/>
              <w:bottom w:val="single" w:sz="4" w:space="0" w:color="auto"/>
              <w:right w:val="single" w:sz="4" w:space="0" w:color="auto"/>
            </w:tcBorders>
            <w:shd w:val="clear" w:color="auto" w:fill="auto"/>
            <w:noWrap/>
            <w:vAlign w:val="bottom"/>
            <w:hideMark/>
          </w:tcPr>
          <w:p w14:paraId="0002845C"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21.0</w:t>
            </w:r>
          </w:p>
        </w:tc>
        <w:tc>
          <w:tcPr>
            <w:tcW w:w="1039" w:type="dxa"/>
            <w:tcBorders>
              <w:top w:val="nil"/>
              <w:left w:val="nil"/>
              <w:bottom w:val="single" w:sz="4" w:space="0" w:color="auto"/>
              <w:right w:val="single" w:sz="4" w:space="0" w:color="auto"/>
            </w:tcBorders>
            <w:shd w:val="clear" w:color="auto" w:fill="auto"/>
            <w:noWrap/>
            <w:vAlign w:val="bottom"/>
            <w:hideMark/>
          </w:tcPr>
          <w:p w14:paraId="7B9C69A1"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25.7</w:t>
            </w:r>
          </w:p>
        </w:tc>
      </w:tr>
      <w:tr w:rsidR="002325DD" w:rsidRPr="007959E9" w14:paraId="6C18048C" w14:textId="77777777" w:rsidTr="00010098">
        <w:trPr>
          <w:trHeight w:val="12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57612137" w14:textId="77777777" w:rsidR="002325DD" w:rsidRPr="00453EC6" w:rsidRDefault="002325DD" w:rsidP="00010098">
            <w:pPr>
              <w:spacing w:after="0" w:line="240" w:lineRule="auto"/>
              <w:rPr>
                <w:rFonts w:ascii="Arial" w:eastAsia="Times New Roman" w:hAnsi="Arial" w:cs="Arial"/>
                <w:bCs/>
                <w:color w:val="000000"/>
                <w:sz w:val="20"/>
                <w:szCs w:val="20"/>
                <w:lang w:eastAsia="zh-CN"/>
              </w:rPr>
            </w:pPr>
            <w:r w:rsidRPr="00453EC6">
              <w:rPr>
                <w:rFonts w:ascii="Arial" w:eastAsia="Times New Roman" w:hAnsi="Arial" w:cs="Arial"/>
                <w:bCs/>
                <w:color w:val="000000"/>
                <w:sz w:val="20"/>
                <w:szCs w:val="20"/>
                <w:lang w:eastAsia="zh-CN"/>
              </w:rPr>
              <w:t>Muscular wasting and disuse atrophy, %</w:t>
            </w:r>
          </w:p>
        </w:tc>
        <w:tc>
          <w:tcPr>
            <w:tcW w:w="1039" w:type="dxa"/>
            <w:tcBorders>
              <w:top w:val="nil"/>
              <w:left w:val="nil"/>
              <w:bottom w:val="single" w:sz="4" w:space="0" w:color="auto"/>
              <w:right w:val="single" w:sz="4" w:space="0" w:color="auto"/>
            </w:tcBorders>
            <w:shd w:val="clear" w:color="auto" w:fill="auto"/>
            <w:noWrap/>
            <w:vAlign w:val="bottom"/>
            <w:hideMark/>
          </w:tcPr>
          <w:p w14:paraId="4444180B"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0.1</w:t>
            </w:r>
          </w:p>
        </w:tc>
        <w:tc>
          <w:tcPr>
            <w:tcW w:w="911" w:type="dxa"/>
            <w:tcBorders>
              <w:top w:val="nil"/>
              <w:left w:val="nil"/>
              <w:bottom w:val="single" w:sz="4" w:space="0" w:color="auto"/>
              <w:right w:val="single" w:sz="4" w:space="0" w:color="auto"/>
            </w:tcBorders>
            <w:shd w:val="clear" w:color="auto" w:fill="auto"/>
            <w:noWrap/>
            <w:vAlign w:val="bottom"/>
            <w:hideMark/>
          </w:tcPr>
          <w:p w14:paraId="035B2867"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0.1</w:t>
            </w:r>
          </w:p>
        </w:tc>
        <w:tc>
          <w:tcPr>
            <w:tcW w:w="911" w:type="dxa"/>
            <w:tcBorders>
              <w:top w:val="nil"/>
              <w:left w:val="nil"/>
              <w:bottom w:val="single" w:sz="4" w:space="0" w:color="auto"/>
              <w:right w:val="single" w:sz="4" w:space="0" w:color="auto"/>
            </w:tcBorders>
            <w:shd w:val="clear" w:color="auto" w:fill="auto"/>
            <w:noWrap/>
            <w:vAlign w:val="bottom"/>
            <w:hideMark/>
          </w:tcPr>
          <w:p w14:paraId="5B29B90E"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0.1</w:t>
            </w:r>
          </w:p>
        </w:tc>
        <w:tc>
          <w:tcPr>
            <w:tcW w:w="911" w:type="dxa"/>
            <w:tcBorders>
              <w:top w:val="nil"/>
              <w:left w:val="nil"/>
              <w:bottom w:val="single" w:sz="4" w:space="0" w:color="auto"/>
              <w:right w:val="single" w:sz="4" w:space="0" w:color="auto"/>
            </w:tcBorders>
            <w:shd w:val="clear" w:color="auto" w:fill="auto"/>
            <w:noWrap/>
            <w:vAlign w:val="bottom"/>
            <w:hideMark/>
          </w:tcPr>
          <w:p w14:paraId="6AAD2C6B"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0.1</w:t>
            </w:r>
          </w:p>
        </w:tc>
        <w:tc>
          <w:tcPr>
            <w:tcW w:w="911" w:type="dxa"/>
            <w:tcBorders>
              <w:top w:val="nil"/>
              <w:left w:val="nil"/>
              <w:bottom w:val="single" w:sz="4" w:space="0" w:color="auto"/>
              <w:right w:val="single" w:sz="4" w:space="0" w:color="auto"/>
            </w:tcBorders>
            <w:shd w:val="clear" w:color="auto" w:fill="auto"/>
            <w:noWrap/>
            <w:vAlign w:val="bottom"/>
            <w:hideMark/>
          </w:tcPr>
          <w:p w14:paraId="108DF903"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0.2</w:t>
            </w:r>
          </w:p>
        </w:tc>
        <w:tc>
          <w:tcPr>
            <w:tcW w:w="911" w:type="dxa"/>
            <w:tcBorders>
              <w:top w:val="nil"/>
              <w:left w:val="nil"/>
              <w:bottom w:val="single" w:sz="4" w:space="0" w:color="auto"/>
              <w:right w:val="single" w:sz="4" w:space="0" w:color="auto"/>
            </w:tcBorders>
            <w:shd w:val="clear" w:color="auto" w:fill="auto"/>
            <w:noWrap/>
            <w:vAlign w:val="bottom"/>
            <w:hideMark/>
          </w:tcPr>
          <w:p w14:paraId="3196B066"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0.1</w:t>
            </w:r>
          </w:p>
        </w:tc>
        <w:tc>
          <w:tcPr>
            <w:tcW w:w="911" w:type="dxa"/>
            <w:tcBorders>
              <w:top w:val="nil"/>
              <w:left w:val="nil"/>
              <w:bottom w:val="single" w:sz="4" w:space="0" w:color="auto"/>
              <w:right w:val="single" w:sz="4" w:space="0" w:color="auto"/>
            </w:tcBorders>
            <w:shd w:val="clear" w:color="auto" w:fill="auto"/>
            <w:noWrap/>
            <w:vAlign w:val="bottom"/>
            <w:hideMark/>
          </w:tcPr>
          <w:p w14:paraId="7CF9F764"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0.1</w:t>
            </w:r>
          </w:p>
        </w:tc>
        <w:tc>
          <w:tcPr>
            <w:tcW w:w="933" w:type="dxa"/>
            <w:tcBorders>
              <w:top w:val="nil"/>
              <w:left w:val="nil"/>
              <w:bottom w:val="single" w:sz="4" w:space="0" w:color="auto"/>
              <w:right w:val="single" w:sz="4" w:space="0" w:color="auto"/>
            </w:tcBorders>
            <w:shd w:val="clear" w:color="auto" w:fill="auto"/>
            <w:noWrap/>
            <w:vAlign w:val="bottom"/>
            <w:hideMark/>
          </w:tcPr>
          <w:p w14:paraId="1C94BC54"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0.2</w:t>
            </w:r>
          </w:p>
        </w:tc>
        <w:tc>
          <w:tcPr>
            <w:tcW w:w="948" w:type="dxa"/>
            <w:tcBorders>
              <w:top w:val="nil"/>
              <w:left w:val="nil"/>
              <w:bottom w:val="single" w:sz="4" w:space="0" w:color="auto"/>
              <w:right w:val="single" w:sz="4" w:space="0" w:color="auto"/>
            </w:tcBorders>
            <w:shd w:val="clear" w:color="auto" w:fill="auto"/>
            <w:noWrap/>
            <w:vAlign w:val="bottom"/>
            <w:hideMark/>
          </w:tcPr>
          <w:p w14:paraId="1109A5E1"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0.1</w:t>
            </w:r>
          </w:p>
        </w:tc>
        <w:tc>
          <w:tcPr>
            <w:tcW w:w="911" w:type="dxa"/>
            <w:tcBorders>
              <w:top w:val="nil"/>
              <w:left w:val="nil"/>
              <w:bottom w:val="single" w:sz="4" w:space="0" w:color="auto"/>
              <w:right w:val="single" w:sz="4" w:space="0" w:color="auto"/>
            </w:tcBorders>
            <w:shd w:val="clear" w:color="auto" w:fill="auto"/>
            <w:noWrap/>
            <w:vAlign w:val="bottom"/>
            <w:hideMark/>
          </w:tcPr>
          <w:p w14:paraId="3A2D6787"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0.2</w:t>
            </w:r>
          </w:p>
        </w:tc>
        <w:tc>
          <w:tcPr>
            <w:tcW w:w="1039" w:type="dxa"/>
            <w:tcBorders>
              <w:top w:val="nil"/>
              <w:left w:val="nil"/>
              <w:bottom w:val="single" w:sz="4" w:space="0" w:color="auto"/>
              <w:right w:val="single" w:sz="4" w:space="0" w:color="auto"/>
            </w:tcBorders>
            <w:shd w:val="clear" w:color="auto" w:fill="auto"/>
            <w:noWrap/>
            <w:vAlign w:val="bottom"/>
            <w:hideMark/>
          </w:tcPr>
          <w:p w14:paraId="7AE9881F"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0.1</w:t>
            </w:r>
          </w:p>
        </w:tc>
      </w:tr>
      <w:tr w:rsidR="002325DD" w:rsidRPr="007959E9" w14:paraId="7A4877A7" w14:textId="77777777" w:rsidTr="00010098">
        <w:trPr>
          <w:trHeight w:val="6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70734F4A" w14:textId="77777777" w:rsidR="002325DD" w:rsidRPr="00453EC6" w:rsidRDefault="002325DD" w:rsidP="00010098">
            <w:pPr>
              <w:spacing w:after="0" w:line="240" w:lineRule="auto"/>
              <w:rPr>
                <w:rFonts w:ascii="Arial" w:eastAsia="Times New Roman" w:hAnsi="Arial" w:cs="Arial"/>
                <w:bCs/>
                <w:color w:val="000000"/>
                <w:sz w:val="20"/>
                <w:szCs w:val="20"/>
                <w:lang w:eastAsia="zh-CN"/>
              </w:rPr>
            </w:pPr>
            <w:r w:rsidRPr="00453EC6">
              <w:rPr>
                <w:rFonts w:ascii="Arial" w:eastAsia="Times New Roman" w:hAnsi="Arial" w:cs="Arial"/>
                <w:bCs/>
                <w:color w:val="000000"/>
                <w:sz w:val="20"/>
                <w:szCs w:val="20"/>
                <w:lang w:eastAsia="zh-CN"/>
              </w:rPr>
              <w:t>Malaise and fatigue, %</w:t>
            </w:r>
          </w:p>
        </w:tc>
        <w:tc>
          <w:tcPr>
            <w:tcW w:w="1039" w:type="dxa"/>
            <w:tcBorders>
              <w:top w:val="nil"/>
              <w:left w:val="nil"/>
              <w:bottom w:val="single" w:sz="4" w:space="0" w:color="auto"/>
              <w:right w:val="single" w:sz="4" w:space="0" w:color="auto"/>
            </w:tcBorders>
            <w:shd w:val="clear" w:color="auto" w:fill="auto"/>
            <w:noWrap/>
            <w:vAlign w:val="bottom"/>
            <w:hideMark/>
          </w:tcPr>
          <w:p w14:paraId="12B5C166"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25.6</w:t>
            </w:r>
          </w:p>
        </w:tc>
        <w:tc>
          <w:tcPr>
            <w:tcW w:w="911" w:type="dxa"/>
            <w:tcBorders>
              <w:top w:val="nil"/>
              <w:left w:val="nil"/>
              <w:bottom w:val="single" w:sz="4" w:space="0" w:color="auto"/>
              <w:right w:val="single" w:sz="4" w:space="0" w:color="auto"/>
            </w:tcBorders>
            <w:shd w:val="clear" w:color="auto" w:fill="auto"/>
            <w:noWrap/>
            <w:vAlign w:val="bottom"/>
            <w:hideMark/>
          </w:tcPr>
          <w:p w14:paraId="61C90EBD"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26.0</w:t>
            </w:r>
          </w:p>
        </w:tc>
        <w:tc>
          <w:tcPr>
            <w:tcW w:w="911" w:type="dxa"/>
            <w:tcBorders>
              <w:top w:val="nil"/>
              <w:left w:val="nil"/>
              <w:bottom w:val="single" w:sz="4" w:space="0" w:color="auto"/>
              <w:right w:val="single" w:sz="4" w:space="0" w:color="auto"/>
            </w:tcBorders>
            <w:shd w:val="clear" w:color="auto" w:fill="auto"/>
            <w:noWrap/>
            <w:vAlign w:val="bottom"/>
            <w:hideMark/>
          </w:tcPr>
          <w:p w14:paraId="79475AB3"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26.2</w:t>
            </w:r>
          </w:p>
        </w:tc>
        <w:tc>
          <w:tcPr>
            <w:tcW w:w="911" w:type="dxa"/>
            <w:tcBorders>
              <w:top w:val="nil"/>
              <w:left w:val="nil"/>
              <w:bottom w:val="single" w:sz="4" w:space="0" w:color="auto"/>
              <w:right w:val="single" w:sz="4" w:space="0" w:color="auto"/>
            </w:tcBorders>
            <w:shd w:val="clear" w:color="auto" w:fill="auto"/>
            <w:noWrap/>
            <w:vAlign w:val="bottom"/>
            <w:hideMark/>
          </w:tcPr>
          <w:p w14:paraId="416F7066"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25.1</w:t>
            </w:r>
          </w:p>
        </w:tc>
        <w:tc>
          <w:tcPr>
            <w:tcW w:w="911" w:type="dxa"/>
            <w:tcBorders>
              <w:top w:val="nil"/>
              <w:left w:val="nil"/>
              <w:bottom w:val="single" w:sz="4" w:space="0" w:color="auto"/>
              <w:right w:val="single" w:sz="4" w:space="0" w:color="auto"/>
            </w:tcBorders>
            <w:shd w:val="clear" w:color="auto" w:fill="auto"/>
            <w:noWrap/>
            <w:vAlign w:val="bottom"/>
            <w:hideMark/>
          </w:tcPr>
          <w:p w14:paraId="6B37DE21"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25.1</w:t>
            </w:r>
          </w:p>
        </w:tc>
        <w:tc>
          <w:tcPr>
            <w:tcW w:w="911" w:type="dxa"/>
            <w:tcBorders>
              <w:top w:val="nil"/>
              <w:left w:val="nil"/>
              <w:bottom w:val="single" w:sz="4" w:space="0" w:color="auto"/>
              <w:right w:val="single" w:sz="4" w:space="0" w:color="auto"/>
            </w:tcBorders>
            <w:shd w:val="clear" w:color="auto" w:fill="auto"/>
            <w:noWrap/>
            <w:vAlign w:val="bottom"/>
            <w:hideMark/>
          </w:tcPr>
          <w:p w14:paraId="59519977"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21.8</w:t>
            </w:r>
          </w:p>
        </w:tc>
        <w:tc>
          <w:tcPr>
            <w:tcW w:w="911" w:type="dxa"/>
            <w:tcBorders>
              <w:top w:val="nil"/>
              <w:left w:val="nil"/>
              <w:bottom w:val="single" w:sz="4" w:space="0" w:color="auto"/>
              <w:right w:val="single" w:sz="4" w:space="0" w:color="auto"/>
            </w:tcBorders>
            <w:shd w:val="clear" w:color="auto" w:fill="auto"/>
            <w:noWrap/>
            <w:vAlign w:val="bottom"/>
            <w:hideMark/>
          </w:tcPr>
          <w:p w14:paraId="2A793F47"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24.0</w:t>
            </w:r>
          </w:p>
        </w:tc>
        <w:tc>
          <w:tcPr>
            <w:tcW w:w="933" w:type="dxa"/>
            <w:tcBorders>
              <w:top w:val="nil"/>
              <w:left w:val="nil"/>
              <w:bottom w:val="single" w:sz="4" w:space="0" w:color="auto"/>
              <w:right w:val="single" w:sz="4" w:space="0" w:color="auto"/>
            </w:tcBorders>
            <w:shd w:val="clear" w:color="auto" w:fill="auto"/>
            <w:noWrap/>
            <w:vAlign w:val="bottom"/>
            <w:hideMark/>
          </w:tcPr>
          <w:p w14:paraId="087D407E"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22.6</w:t>
            </w:r>
          </w:p>
        </w:tc>
        <w:tc>
          <w:tcPr>
            <w:tcW w:w="948" w:type="dxa"/>
            <w:tcBorders>
              <w:top w:val="nil"/>
              <w:left w:val="nil"/>
              <w:bottom w:val="single" w:sz="4" w:space="0" w:color="auto"/>
              <w:right w:val="single" w:sz="4" w:space="0" w:color="auto"/>
            </w:tcBorders>
            <w:shd w:val="clear" w:color="auto" w:fill="auto"/>
            <w:noWrap/>
            <w:vAlign w:val="bottom"/>
            <w:hideMark/>
          </w:tcPr>
          <w:p w14:paraId="481FD001"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22.2</w:t>
            </w:r>
          </w:p>
        </w:tc>
        <w:tc>
          <w:tcPr>
            <w:tcW w:w="911" w:type="dxa"/>
            <w:tcBorders>
              <w:top w:val="nil"/>
              <w:left w:val="nil"/>
              <w:bottom w:val="single" w:sz="4" w:space="0" w:color="auto"/>
              <w:right w:val="single" w:sz="4" w:space="0" w:color="auto"/>
            </w:tcBorders>
            <w:shd w:val="clear" w:color="auto" w:fill="auto"/>
            <w:noWrap/>
            <w:vAlign w:val="bottom"/>
            <w:hideMark/>
          </w:tcPr>
          <w:p w14:paraId="077B92FA"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17.4</w:t>
            </w:r>
          </w:p>
        </w:tc>
        <w:tc>
          <w:tcPr>
            <w:tcW w:w="1039" w:type="dxa"/>
            <w:tcBorders>
              <w:top w:val="nil"/>
              <w:left w:val="nil"/>
              <w:bottom w:val="single" w:sz="4" w:space="0" w:color="auto"/>
              <w:right w:val="single" w:sz="4" w:space="0" w:color="auto"/>
            </w:tcBorders>
            <w:shd w:val="clear" w:color="auto" w:fill="auto"/>
            <w:noWrap/>
            <w:vAlign w:val="bottom"/>
            <w:hideMark/>
          </w:tcPr>
          <w:p w14:paraId="2AC247C7"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25.8</w:t>
            </w:r>
          </w:p>
        </w:tc>
      </w:tr>
      <w:tr w:rsidR="002325DD" w:rsidRPr="007959E9" w14:paraId="01A13962" w14:textId="77777777" w:rsidTr="00010098">
        <w:trPr>
          <w:trHeight w:val="9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4923441E" w14:textId="77777777" w:rsidR="002325DD" w:rsidRPr="00453EC6" w:rsidRDefault="002325DD" w:rsidP="00010098">
            <w:pPr>
              <w:spacing w:after="0" w:line="240" w:lineRule="auto"/>
              <w:rPr>
                <w:rFonts w:ascii="Arial" w:eastAsia="Times New Roman" w:hAnsi="Arial" w:cs="Arial"/>
                <w:bCs/>
                <w:color w:val="000000"/>
                <w:sz w:val="20"/>
                <w:szCs w:val="20"/>
                <w:lang w:eastAsia="zh-CN"/>
              </w:rPr>
            </w:pPr>
            <w:r w:rsidRPr="00453EC6">
              <w:rPr>
                <w:rFonts w:ascii="Arial" w:eastAsia="Times New Roman" w:hAnsi="Arial" w:cs="Arial"/>
                <w:bCs/>
                <w:color w:val="000000"/>
                <w:sz w:val="20"/>
                <w:szCs w:val="20"/>
                <w:lang w:eastAsia="zh-CN"/>
              </w:rPr>
              <w:lastRenderedPageBreak/>
              <w:t>Chronic fatigue syndrome, %</w:t>
            </w:r>
          </w:p>
        </w:tc>
        <w:tc>
          <w:tcPr>
            <w:tcW w:w="1039" w:type="dxa"/>
            <w:tcBorders>
              <w:top w:val="nil"/>
              <w:left w:val="nil"/>
              <w:bottom w:val="single" w:sz="4" w:space="0" w:color="auto"/>
              <w:right w:val="single" w:sz="4" w:space="0" w:color="auto"/>
            </w:tcBorders>
            <w:shd w:val="clear" w:color="auto" w:fill="auto"/>
            <w:noWrap/>
            <w:vAlign w:val="bottom"/>
            <w:hideMark/>
          </w:tcPr>
          <w:p w14:paraId="68F915E0"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0.9</w:t>
            </w:r>
          </w:p>
        </w:tc>
        <w:tc>
          <w:tcPr>
            <w:tcW w:w="911" w:type="dxa"/>
            <w:tcBorders>
              <w:top w:val="nil"/>
              <w:left w:val="nil"/>
              <w:bottom w:val="single" w:sz="4" w:space="0" w:color="auto"/>
              <w:right w:val="single" w:sz="4" w:space="0" w:color="auto"/>
            </w:tcBorders>
            <w:shd w:val="clear" w:color="auto" w:fill="auto"/>
            <w:noWrap/>
            <w:vAlign w:val="bottom"/>
            <w:hideMark/>
          </w:tcPr>
          <w:p w14:paraId="36C9308E"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1.0</w:t>
            </w:r>
          </w:p>
        </w:tc>
        <w:tc>
          <w:tcPr>
            <w:tcW w:w="911" w:type="dxa"/>
            <w:tcBorders>
              <w:top w:val="nil"/>
              <w:left w:val="nil"/>
              <w:bottom w:val="single" w:sz="4" w:space="0" w:color="auto"/>
              <w:right w:val="single" w:sz="4" w:space="0" w:color="auto"/>
            </w:tcBorders>
            <w:shd w:val="clear" w:color="auto" w:fill="auto"/>
            <w:noWrap/>
            <w:vAlign w:val="bottom"/>
            <w:hideMark/>
          </w:tcPr>
          <w:p w14:paraId="5F588CED"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0.9</w:t>
            </w:r>
          </w:p>
        </w:tc>
        <w:tc>
          <w:tcPr>
            <w:tcW w:w="911" w:type="dxa"/>
            <w:tcBorders>
              <w:top w:val="nil"/>
              <w:left w:val="nil"/>
              <w:bottom w:val="single" w:sz="4" w:space="0" w:color="auto"/>
              <w:right w:val="single" w:sz="4" w:space="0" w:color="auto"/>
            </w:tcBorders>
            <w:shd w:val="clear" w:color="auto" w:fill="auto"/>
            <w:noWrap/>
            <w:vAlign w:val="bottom"/>
            <w:hideMark/>
          </w:tcPr>
          <w:p w14:paraId="63235C07"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0.8</w:t>
            </w:r>
          </w:p>
        </w:tc>
        <w:tc>
          <w:tcPr>
            <w:tcW w:w="911" w:type="dxa"/>
            <w:tcBorders>
              <w:top w:val="nil"/>
              <w:left w:val="nil"/>
              <w:bottom w:val="single" w:sz="4" w:space="0" w:color="auto"/>
              <w:right w:val="single" w:sz="4" w:space="0" w:color="auto"/>
            </w:tcBorders>
            <w:shd w:val="clear" w:color="auto" w:fill="auto"/>
            <w:noWrap/>
            <w:vAlign w:val="bottom"/>
            <w:hideMark/>
          </w:tcPr>
          <w:p w14:paraId="5E8E6304"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0.9</w:t>
            </w:r>
          </w:p>
        </w:tc>
        <w:tc>
          <w:tcPr>
            <w:tcW w:w="911" w:type="dxa"/>
            <w:tcBorders>
              <w:top w:val="nil"/>
              <w:left w:val="nil"/>
              <w:bottom w:val="single" w:sz="4" w:space="0" w:color="auto"/>
              <w:right w:val="single" w:sz="4" w:space="0" w:color="auto"/>
            </w:tcBorders>
            <w:shd w:val="clear" w:color="auto" w:fill="auto"/>
            <w:noWrap/>
            <w:vAlign w:val="bottom"/>
            <w:hideMark/>
          </w:tcPr>
          <w:p w14:paraId="17796E91"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0.7</w:t>
            </w:r>
          </w:p>
        </w:tc>
        <w:tc>
          <w:tcPr>
            <w:tcW w:w="911" w:type="dxa"/>
            <w:tcBorders>
              <w:top w:val="nil"/>
              <w:left w:val="nil"/>
              <w:bottom w:val="single" w:sz="4" w:space="0" w:color="auto"/>
              <w:right w:val="single" w:sz="4" w:space="0" w:color="auto"/>
            </w:tcBorders>
            <w:shd w:val="clear" w:color="auto" w:fill="auto"/>
            <w:noWrap/>
            <w:vAlign w:val="bottom"/>
            <w:hideMark/>
          </w:tcPr>
          <w:p w14:paraId="2893698C"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0.9</w:t>
            </w:r>
          </w:p>
        </w:tc>
        <w:tc>
          <w:tcPr>
            <w:tcW w:w="933" w:type="dxa"/>
            <w:tcBorders>
              <w:top w:val="nil"/>
              <w:left w:val="nil"/>
              <w:bottom w:val="single" w:sz="4" w:space="0" w:color="auto"/>
              <w:right w:val="single" w:sz="4" w:space="0" w:color="auto"/>
            </w:tcBorders>
            <w:shd w:val="clear" w:color="auto" w:fill="auto"/>
            <w:noWrap/>
            <w:vAlign w:val="bottom"/>
            <w:hideMark/>
          </w:tcPr>
          <w:p w14:paraId="3A44F487"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0.8</w:t>
            </w:r>
          </w:p>
        </w:tc>
        <w:tc>
          <w:tcPr>
            <w:tcW w:w="948" w:type="dxa"/>
            <w:tcBorders>
              <w:top w:val="nil"/>
              <w:left w:val="nil"/>
              <w:bottom w:val="single" w:sz="4" w:space="0" w:color="auto"/>
              <w:right w:val="single" w:sz="4" w:space="0" w:color="auto"/>
            </w:tcBorders>
            <w:shd w:val="clear" w:color="auto" w:fill="auto"/>
            <w:noWrap/>
            <w:vAlign w:val="bottom"/>
            <w:hideMark/>
          </w:tcPr>
          <w:p w14:paraId="0265C2A0"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0.6</w:t>
            </w:r>
          </w:p>
        </w:tc>
        <w:tc>
          <w:tcPr>
            <w:tcW w:w="911" w:type="dxa"/>
            <w:tcBorders>
              <w:top w:val="nil"/>
              <w:left w:val="nil"/>
              <w:bottom w:val="single" w:sz="4" w:space="0" w:color="auto"/>
              <w:right w:val="single" w:sz="4" w:space="0" w:color="auto"/>
            </w:tcBorders>
            <w:shd w:val="clear" w:color="auto" w:fill="auto"/>
            <w:noWrap/>
            <w:vAlign w:val="bottom"/>
            <w:hideMark/>
          </w:tcPr>
          <w:p w14:paraId="14E836F7"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0.7</w:t>
            </w:r>
          </w:p>
        </w:tc>
        <w:tc>
          <w:tcPr>
            <w:tcW w:w="1039" w:type="dxa"/>
            <w:tcBorders>
              <w:top w:val="nil"/>
              <w:left w:val="nil"/>
              <w:bottom w:val="single" w:sz="4" w:space="0" w:color="auto"/>
              <w:right w:val="single" w:sz="4" w:space="0" w:color="auto"/>
            </w:tcBorders>
            <w:shd w:val="clear" w:color="auto" w:fill="auto"/>
            <w:noWrap/>
            <w:vAlign w:val="bottom"/>
            <w:hideMark/>
          </w:tcPr>
          <w:p w14:paraId="2B91561C"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1.0</w:t>
            </w:r>
          </w:p>
        </w:tc>
      </w:tr>
      <w:tr w:rsidR="002325DD" w:rsidRPr="007959E9" w14:paraId="51297B5F" w14:textId="77777777" w:rsidTr="00010098">
        <w:trPr>
          <w:trHeight w:val="9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21230379" w14:textId="77777777" w:rsidR="002325DD" w:rsidRPr="00453EC6" w:rsidRDefault="002325DD" w:rsidP="00010098">
            <w:pPr>
              <w:spacing w:after="0" w:line="240" w:lineRule="auto"/>
              <w:rPr>
                <w:rFonts w:ascii="Arial" w:eastAsia="Times New Roman" w:hAnsi="Arial" w:cs="Arial"/>
                <w:bCs/>
                <w:color w:val="000000"/>
                <w:sz w:val="20"/>
                <w:szCs w:val="20"/>
                <w:lang w:eastAsia="zh-CN"/>
              </w:rPr>
            </w:pPr>
            <w:r w:rsidRPr="00453EC6">
              <w:rPr>
                <w:rFonts w:ascii="Arial" w:eastAsia="Times New Roman" w:hAnsi="Arial" w:cs="Arial"/>
                <w:bCs/>
                <w:color w:val="000000"/>
                <w:sz w:val="20"/>
                <w:szCs w:val="20"/>
                <w:lang w:eastAsia="zh-CN"/>
              </w:rPr>
              <w:t>Functional quadriplegia, %</w:t>
            </w:r>
          </w:p>
        </w:tc>
        <w:tc>
          <w:tcPr>
            <w:tcW w:w="1039" w:type="dxa"/>
            <w:tcBorders>
              <w:top w:val="nil"/>
              <w:left w:val="nil"/>
              <w:bottom w:val="single" w:sz="4" w:space="0" w:color="auto"/>
              <w:right w:val="single" w:sz="4" w:space="0" w:color="auto"/>
            </w:tcBorders>
            <w:shd w:val="clear" w:color="auto" w:fill="auto"/>
            <w:noWrap/>
            <w:vAlign w:val="bottom"/>
            <w:hideMark/>
          </w:tcPr>
          <w:p w14:paraId="57490C81"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0.0</w:t>
            </w:r>
          </w:p>
        </w:tc>
        <w:tc>
          <w:tcPr>
            <w:tcW w:w="911" w:type="dxa"/>
            <w:tcBorders>
              <w:top w:val="nil"/>
              <w:left w:val="nil"/>
              <w:bottom w:val="single" w:sz="4" w:space="0" w:color="auto"/>
              <w:right w:val="single" w:sz="4" w:space="0" w:color="auto"/>
            </w:tcBorders>
            <w:shd w:val="clear" w:color="auto" w:fill="auto"/>
            <w:noWrap/>
            <w:vAlign w:val="bottom"/>
            <w:hideMark/>
          </w:tcPr>
          <w:p w14:paraId="28718426"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0.0</w:t>
            </w:r>
          </w:p>
        </w:tc>
        <w:tc>
          <w:tcPr>
            <w:tcW w:w="911" w:type="dxa"/>
            <w:tcBorders>
              <w:top w:val="nil"/>
              <w:left w:val="nil"/>
              <w:bottom w:val="single" w:sz="4" w:space="0" w:color="auto"/>
              <w:right w:val="single" w:sz="4" w:space="0" w:color="auto"/>
            </w:tcBorders>
            <w:shd w:val="clear" w:color="auto" w:fill="auto"/>
            <w:noWrap/>
            <w:vAlign w:val="bottom"/>
            <w:hideMark/>
          </w:tcPr>
          <w:p w14:paraId="25E76858"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0.0</w:t>
            </w:r>
          </w:p>
        </w:tc>
        <w:tc>
          <w:tcPr>
            <w:tcW w:w="911" w:type="dxa"/>
            <w:tcBorders>
              <w:top w:val="nil"/>
              <w:left w:val="nil"/>
              <w:bottom w:val="single" w:sz="4" w:space="0" w:color="auto"/>
              <w:right w:val="single" w:sz="4" w:space="0" w:color="auto"/>
            </w:tcBorders>
            <w:shd w:val="clear" w:color="auto" w:fill="auto"/>
            <w:noWrap/>
            <w:vAlign w:val="bottom"/>
            <w:hideMark/>
          </w:tcPr>
          <w:p w14:paraId="399AB6D6"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0.0</w:t>
            </w:r>
          </w:p>
        </w:tc>
        <w:tc>
          <w:tcPr>
            <w:tcW w:w="911" w:type="dxa"/>
            <w:tcBorders>
              <w:top w:val="nil"/>
              <w:left w:val="nil"/>
              <w:bottom w:val="single" w:sz="4" w:space="0" w:color="auto"/>
              <w:right w:val="single" w:sz="4" w:space="0" w:color="auto"/>
            </w:tcBorders>
            <w:shd w:val="clear" w:color="auto" w:fill="auto"/>
            <w:noWrap/>
            <w:vAlign w:val="bottom"/>
            <w:hideMark/>
          </w:tcPr>
          <w:p w14:paraId="7F64F26D"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0.0</w:t>
            </w:r>
          </w:p>
        </w:tc>
        <w:tc>
          <w:tcPr>
            <w:tcW w:w="911" w:type="dxa"/>
            <w:tcBorders>
              <w:top w:val="nil"/>
              <w:left w:val="nil"/>
              <w:bottom w:val="single" w:sz="4" w:space="0" w:color="auto"/>
              <w:right w:val="single" w:sz="4" w:space="0" w:color="auto"/>
            </w:tcBorders>
            <w:shd w:val="clear" w:color="auto" w:fill="auto"/>
            <w:noWrap/>
            <w:vAlign w:val="bottom"/>
            <w:hideMark/>
          </w:tcPr>
          <w:p w14:paraId="5EB532C3"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0.0</w:t>
            </w:r>
          </w:p>
        </w:tc>
        <w:tc>
          <w:tcPr>
            <w:tcW w:w="911" w:type="dxa"/>
            <w:tcBorders>
              <w:top w:val="nil"/>
              <w:left w:val="nil"/>
              <w:bottom w:val="single" w:sz="4" w:space="0" w:color="auto"/>
              <w:right w:val="single" w:sz="4" w:space="0" w:color="auto"/>
            </w:tcBorders>
            <w:shd w:val="clear" w:color="auto" w:fill="auto"/>
            <w:noWrap/>
            <w:vAlign w:val="bottom"/>
            <w:hideMark/>
          </w:tcPr>
          <w:p w14:paraId="686943B8"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0.0</w:t>
            </w:r>
          </w:p>
        </w:tc>
        <w:tc>
          <w:tcPr>
            <w:tcW w:w="933" w:type="dxa"/>
            <w:tcBorders>
              <w:top w:val="nil"/>
              <w:left w:val="nil"/>
              <w:bottom w:val="single" w:sz="4" w:space="0" w:color="auto"/>
              <w:right w:val="single" w:sz="4" w:space="0" w:color="auto"/>
            </w:tcBorders>
            <w:shd w:val="clear" w:color="auto" w:fill="auto"/>
            <w:noWrap/>
            <w:vAlign w:val="bottom"/>
            <w:hideMark/>
          </w:tcPr>
          <w:p w14:paraId="2957E4BA"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0.0</w:t>
            </w:r>
          </w:p>
        </w:tc>
        <w:tc>
          <w:tcPr>
            <w:tcW w:w="948" w:type="dxa"/>
            <w:tcBorders>
              <w:top w:val="nil"/>
              <w:left w:val="nil"/>
              <w:bottom w:val="single" w:sz="4" w:space="0" w:color="auto"/>
              <w:right w:val="single" w:sz="4" w:space="0" w:color="auto"/>
            </w:tcBorders>
            <w:shd w:val="clear" w:color="auto" w:fill="auto"/>
            <w:noWrap/>
            <w:vAlign w:val="bottom"/>
            <w:hideMark/>
          </w:tcPr>
          <w:p w14:paraId="2BEE8937"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0.0</w:t>
            </w:r>
          </w:p>
        </w:tc>
        <w:tc>
          <w:tcPr>
            <w:tcW w:w="911" w:type="dxa"/>
            <w:tcBorders>
              <w:top w:val="nil"/>
              <w:left w:val="nil"/>
              <w:bottom w:val="single" w:sz="4" w:space="0" w:color="auto"/>
              <w:right w:val="single" w:sz="4" w:space="0" w:color="auto"/>
            </w:tcBorders>
            <w:shd w:val="clear" w:color="auto" w:fill="auto"/>
            <w:noWrap/>
            <w:vAlign w:val="bottom"/>
            <w:hideMark/>
          </w:tcPr>
          <w:p w14:paraId="7912CE0E"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0.0</w:t>
            </w:r>
          </w:p>
        </w:tc>
        <w:tc>
          <w:tcPr>
            <w:tcW w:w="1039" w:type="dxa"/>
            <w:tcBorders>
              <w:top w:val="nil"/>
              <w:left w:val="nil"/>
              <w:bottom w:val="single" w:sz="4" w:space="0" w:color="auto"/>
              <w:right w:val="single" w:sz="4" w:space="0" w:color="auto"/>
            </w:tcBorders>
            <w:shd w:val="clear" w:color="auto" w:fill="auto"/>
            <w:noWrap/>
            <w:vAlign w:val="bottom"/>
            <w:hideMark/>
          </w:tcPr>
          <w:p w14:paraId="6177EF70"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0.0</w:t>
            </w:r>
          </w:p>
        </w:tc>
      </w:tr>
      <w:tr w:rsidR="002325DD" w:rsidRPr="007959E9" w14:paraId="1D8D2B57" w14:textId="77777777" w:rsidTr="00010098">
        <w:trPr>
          <w:trHeight w:val="9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3F6EC3A1" w14:textId="77777777" w:rsidR="002325DD" w:rsidRPr="00453EC6" w:rsidRDefault="002325DD" w:rsidP="00010098">
            <w:pPr>
              <w:spacing w:after="0" w:line="240" w:lineRule="auto"/>
              <w:rPr>
                <w:rFonts w:ascii="Arial" w:eastAsia="Times New Roman" w:hAnsi="Arial" w:cs="Arial"/>
                <w:bCs/>
                <w:color w:val="000000"/>
                <w:sz w:val="20"/>
                <w:szCs w:val="20"/>
                <w:lang w:eastAsia="zh-CN"/>
              </w:rPr>
            </w:pPr>
            <w:r w:rsidRPr="00453EC6">
              <w:rPr>
                <w:rFonts w:ascii="Arial" w:eastAsia="Times New Roman" w:hAnsi="Arial" w:cs="Arial"/>
                <w:bCs/>
                <w:color w:val="000000"/>
                <w:sz w:val="20"/>
                <w:szCs w:val="20"/>
                <w:lang w:eastAsia="zh-CN"/>
              </w:rPr>
              <w:t>Other malaise and fatigue, %</w:t>
            </w:r>
          </w:p>
        </w:tc>
        <w:tc>
          <w:tcPr>
            <w:tcW w:w="1039" w:type="dxa"/>
            <w:tcBorders>
              <w:top w:val="nil"/>
              <w:left w:val="nil"/>
              <w:bottom w:val="single" w:sz="4" w:space="0" w:color="auto"/>
              <w:right w:val="single" w:sz="4" w:space="0" w:color="auto"/>
            </w:tcBorders>
            <w:shd w:val="clear" w:color="auto" w:fill="auto"/>
            <w:noWrap/>
            <w:vAlign w:val="bottom"/>
            <w:hideMark/>
          </w:tcPr>
          <w:p w14:paraId="1753C258"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24.9</w:t>
            </w:r>
          </w:p>
        </w:tc>
        <w:tc>
          <w:tcPr>
            <w:tcW w:w="911" w:type="dxa"/>
            <w:tcBorders>
              <w:top w:val="nil"/>
              <w:left w:val="nil"/>
              <w:bottom w:val="single" w:sz="4" w:space="0" w:color="auto"/>
              <w:right w:val="single" w:sz="4" w:space="0" w:color="auto"/>
            </w:tcBorders>
            <w:shd w:val="clear" w:color="auto" w:fill="auto"/>
            <w:noWrap/>
            <w:vAlign w:val="bottom"/>
            <w:hideMark/>
          </w:tcPr>
          <w:p w14:paraId="03536F0F"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25.2</w:t>
            </w:r>
          </w:p>
        </w:tc>
        <w:tc>
          <w:tcPr>
            <w:tcW w:w="911" w:type="dxa"/>
            <w:tcBorders>
              <w:top w:val="nil"/>
              <w:left w:val="nil"/>
              <w:bottom w:val="single" w:sz="4" w:space="0" w:color="auto"/>
              <w:right w:val="single" w:sz="4" w:space="0" w:color="auto"/>
            </w:tcBorders>
            <w:shd w:val="clear" w:color="auto" w:fill="auto"/>
            <w:noWrap/>
            <w:vAlign w:val="bottom"/>
            <w:hideMark/>
          </w:tcPr>
          <w:p w14:paraId="32D831B2"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25.6</w:t>
            </w:r>
          </w:p>
        </w:tc>
        <w:tc>
          <w:tcPr>
            <w:tcW w:w="911" w:type="dxa"/>
            <w:tcBorders>
              <w:top w:val="nil"/>
              <w:left w:val="nil"/>
              <w:bottom w:val="single" w:sz="4" w:space="0" w:color="auto"/>
              <w:right w:val="single" w:sz="4" w:space="0" w:color="auto"/>
            </w:tcBorders>
            <w:shd w:val="clear" w:color="auto" w:fill="auto"/>
            <w:noWrap/>
            <w:vAlign w:val="bottom"/>
            <w:hideMark/>
          </w:tcPr>
          <w:p w14:paraId="2AF749B1"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24.5</w:t>
            </w:r>
          </w:p>
        </w:tc>
        <w:tc>
          <w:tcPr>
            <w:tcW w:w="911" w:type="dxa"/>
            <w:tcBorders>
              <w:top w:val="nil"/>
              <w:left w:val="nil"/>
              <w:bottom w:val="single" w:sz="4" w:space="0" w:color="auto"/>
              <w:right w:val="single" w:sz="4" w:space="0" w:color="auto"/>
            </w:tcBorders>
            <w:shd w:val="clear" w:color="auto" w:fill="auto"/>
            <w:noWrap/>
            <w:vAlign w:val="bottom"/>
            <w:hideMark/>
          </w:tcPr>
          <w:p w14:paraId="6BD2D57A"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24.5</w:t>
            </w:r>
          </w:p>
        </w:tc>
        <w:tc>
          <w:tcPr>
            <w:tcW w:w="911" w:type="dxa"/>
            <w:tcBorders>
              <w:top w:val="nil"/>
              <w:left w:val="nil"/>
              <w:bottom w:val="single" w:sz="4" w:space="0" w:color="auto"/>
              <w:right w:val="single" w:sz="4" w:space="0" w:color="auto"/>
            </w:tcBorders>
            <w:shd w:val="clear" w:color="auto" w:fill="auto"/>
            <w:noWrap/>
            <w:vAlign w:val="bottom"/>
            <w:hideMark/>
          </w:tcPr>
          <w:p w14:paraId="1254A2C8"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21.2</w:t>
            </w:r>
          </w:p>
        </w:tc>
        <w:tc>
          <w:tcPr>
            <w:tcW w:w="911" w:type="dxa"/>
            <w:tcBorders>
              <w:top w:val="nil"/>
              <w:left w:val="nil"/>
              <w:bottom w:val="single" w:sz="4" w:space="0" w:color="auto"/>
              <w:right w:val="single" w:sz="4" w:space="0" w:color="auto"/>
            </w:tcBorders>
            <w:shd w:val="clear" w:color="auto" w:fill="auto"/>
            <w:noWrap/>
            <w:vAlign w:val="bottom"/>
            <w:hideMark/>
          </w:tcPr>
          <w:p w14:paraId="53F59711"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23.3</w:t>
            </w:r>
          </w:p>
        </w:tc>
        <w:tc>
          <w:tcPr>
            <w:tcW w:w="933" w:type="dxa"/>
            <w:tcBorders>
              <w:top w:val="nil"/>
              <w:left w:val="nil"/>
              <w:bottom w:val="single" w:sz="4" w:space="0" w:color="auto"/>
              <w:right w:val="single" w:sz="4" w:space="0" w:color="auto"/>
            </w:tcBorders>
            <w:shd w:val="clear" w:color="auto" w:fill="auto"/>
            <w:noWrap/>
            <w:vAlign w:val="bottom"/>
            <w:hideMark/>
          </w:tcPr>
          <w:p w14:paraId="0FB13ACD"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22.0</w:t>
            </w:r>
          </w:p>
        </w:tc>
        <w:tc>
          <w:tcPr>
            <w:tcW w:w="948" w:type="dxa"/>
            <w:tcBorders>
              <w:top w:val="nil"/>
              <w:left w:val="nil"/>
              <w:bottom w:val="single" w:sz="4" w:space="0" w:color="auto"/>
              <w:right w:val="single" w:sz="4" w:space="0" w:color="auto"/>
            </w:tcBorders>
            <w:shd w:val="clear" w:color="auto" w:fill="auto"/>
            <w:noWrap/>
            <w:vAlign w:val="bottom"/>
            <w:hideMark/>
          </w:tcPr>
          <w:p w14:paraId="1D2972DD"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21.8</w:t>
            </w:r>
          </w:p>
        </w:tc>
        <w:tc>
          <w:tcPr>
            <w:tcW w:w="911" w:type="dxa"/>
            <w:tcBorders>
              <w:top w:val="nil"/>
              <w:left w:val="nil"/>
              <w:bottom w:val="single" w:sz="4" w:space="0" w:color="auto"/>
              <w:right w:val="single" w:sz="4" w:space="0" w:color="auto"/>
            </w:tcBorders>
            <w:shd w:val="clear" w:color="auto" w:fill="auto"/>
            <w:noWrap/>
            <w:vAlign w:val="bottom"/>
            <w:hideMark/>
          </w:tcPr>
          <w:p w14:paraId="5A283817"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16.9</w:t>
            </w:r>
          </w:p>
        </w:tc>
        <w:tc>
          <w:tcPr>
            <w:tcW w:w="1039" w:type="dxa"/>
            <w:tcBorders>
              <w:top w:val="nil"/>
              <w:left w:val="nil"/>
              <w:bottom w:val="single" w:sz="4" w:space="0" w:color="auto"/>
              <w:right w:val="single" w:sz="4" w:space="0" w:color="auto"/>
            </w:tcBorders>
            <w:shd w:val="clear" w:color="auto" w:fill="auto"/>
            <w:noWrap/>
            <w:vAlign w:val="bottom"/>
            <w:hideMark/>
          </w:tcPr>
          <w:p w14:paraId="53FC9FD9"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25.0</w:t>
            </w:r>
          </w:p>
        </w:tc>
      </w:tr>
      <w:tr w:rsidR="002325DD" w:rsidRPr="007959E9" w14:paraId="4F429BDF" w14:textId="77777777" w:rsidTr="00010098">
        <w:trPr>
          <w:trHeight w:val="6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4BC46479" w14:textId="77777777" w:rsidR="002325DD" w:rsidRPr="00453EC6" w:rsidRDefault="002325DD" w:rsidP="00010098">
            <w:pPr>
              <w:spacing w:after="0" w:line="240" w:lineRule="auto"/>
              <w:rPr>
                <w:rFonts w:ascii="Arial" w:eastAsia="Times New Roman" w:hAnsi="Arial" w:cs="Arial"/>
                <w:bCs/>
                <w:color w:val="000000"/>
                <w:sz w:val="20"/>
                <w:szCs w:val="20"/>
                <w:lang w:eastAsia="zh-CN"/>
              </w:rPr>
            </w:pPr>
            <w:r w:rsidRPr="00453EC6">
              <w:rPr>
                <w:rFonts w:ascii="Arial" w:eastAsia="Times New Roman" w:hAnsi="Arial" w:cs="Arial"/>
                <w:bCs/>
                <w:color w:val="000000"/>
                <w:sz w:val="20"/>
                <w:szCs w:val="20"/>
                <w:lang w:eastAsia="zh-CN"/>
              </w:rPr>
              <w:t>Osteoporosis, %</w:t>
            </w:r>
          </w:p>
        </w:tc>
        <w:tc>
          <w:tcPr>
            <w:tcW w:w="1039" w:type="dxa"/>
            <w:tcBorders>
              <w:top w:val="nil"/>
              <w:left w:val="nil"/>
              <w:bottom w:val="single" w:sz="4" w:space="0" w:color="auto"/>
              <w:right w:val="single" w:sz="4" w:space="0" w:color="auto"/>
            </w:tcBorders>
            <w:shd w:val="clear" w:color="auto" w:fill="auto"/>
            <w:noWrap/>
            <w:vAlign w:val="bottom"/>
            <w:hideMark/>
          </w:tcPr>
          <w:p w14:paraId="484F54D1"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2.1</w:t>
            </w:r>
          </w:p>
        </w:tc>
        <w:tc>
          <w:tcPr>
            <w:tcW w:w="911" w:type="dxa"/>
            <w:tcBorders>
              <w:top w:val="nil"/>
              <w:left w:val="nil"/>
              <w:bottom w:val="single" w:sz="4" w:space="0" w:color="auto"/>
              <w:right w:val="single" w:sz="4" w:space="0" w:color="auto"/>
            </w:tcBorders>
            <w:shd w:val="clear" w:color="auto" w:fill="auto"/>
            <w:noWrap/>
            <w:vAlign w:val="bottom"/>
            <w:hideMark/>
          </w:tcPr>
          <w:p w14:paraId="2675AE1E"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2.1</w:t>
            </w:r>
          </w:p>
        </w:tc>
        <w:tc>
          <w:tcPr>
            <w:tcW w:w="911" w:type="dxa"/>
            <w:tcBorders>
              <w:top w:val="nil"/>
              <w:left w:val="nil"/>
              <w:bottom w:val="single" w:sz="4" w:space="0" w:color="auto"/>
              <w:right w:val="single" w:sz="4" w:space="0" w:color="auto"/>
            </w:tcBorders>
            <w:shd w:val="clear" w:color="auto" w:fill="auto"/>
            <w:noWrap/>
            <w:vAlign w:val="bottom"/>
            <w:hideMark/>
          </w:tcPr>
          <w:p w14:paraId="0BA586B9"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2.1</w:t>
            </w:r>
          </w:p>
        </w:tc>
        <w:tc>
          <w:tcPr>
            <w:tcW w:w="911" w:type="dxa"/>
            <w:tcBorders>
              <w:top w:val="nil"/>
              <w:left w:val="nil"/>
              <w:bottom w:val="single" w:sz="4" w:space="0" w:color="auto"/>
              <w:right w:val="single" w:sz="4" w:space="0" w:color="auto"/>
            </w:tcBorders>
            <w:shd w:val="clear" w:color="auto" w:fill="auto"/>
            <w:noWrap/>
            <w:vAlign w:val="bottom"/>
            <w:hideMark/>
          </w:tcPr>
          <w:p w14:paraId="682E282B"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2.1</w:t>
            </w:r>
          </w:p>
        </w:tc>
        <w:tc>
          <w:tcPr>
            <w:tcW w:w="911" w:type="dxa"/>
            <w:tcBorders>
              <w:top w:val="nil"/>
              <w:left w:val="nil"/>
              <w:bottom w:val="single" w:sz="4" w:space="0" w:color="auto"/>
              <w:right w:val="single" w:sz="4" w:space="0" w:color="auto"/>
            </w:tcBorders>
            <w:shd w:val="clear" w:color="auto" w:fill="auto"/>
            <w:noWrap/>
            <w:vAlign w:val="bottom"/>
            <w:hideMark/>
          </w:tcPr>
          <w:p w14:paraId="4DC7E5F8"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2.2</w:t>
            </w:r>
          </w:p>
        </w:tc>
        <w:tc>
          <w:tcPr>
            <w:tcW w:w="911" w:type="dxa"/>
            <w:tcBorders>
              <w:top w:val="nil"/>
              <w:left w:val="nil"/>
              <w:bottom w:val="single" w:sz="4" w:space="0" w:color="auto"/>
              <w:right w:val="single" w:sz="4" w:space="0" w:color="auto"/>
            </w:tcBorders>
            <w:shd w:val="clear" w:color="auto" w:fill="auto"/>
            <w:noWrap/>
            <w:vAlign w:val="bottom"/>
            <w:hideMark/>
          </w:tcPr>
          <w:p w14:paraId="08CE2799"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2.6</w:t>
            </w:r>
          </w:p>
        </w:tc>
        <w:tc>
          <w:tcPr>
            <w:tcW w:w="911" w:type="dxa"/>
            <w:tcBorders>
              <w:top w:val="nil"/>
              <w:left w:val="nil"/>
              <w:bottom w:val="single" w:sz="4" w:space="0" w:color="auto"/>
              <w:right w:val="single" w:sz="4" w:space="0" w:color="auto"/>
            </w:tcBorders>
            <w:shd w:val="clear" w:color="auto" w:fill="auto"/>
            <w:noWrap/>
            <w:vAlign w:val="bottom"/>
            <w:hideMark/>
          </w:tcPr>
          <w:p w14:paraId="67D1DD84"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2.2</w:t>
            </w:r>
          </w:p>
        </w:tc>
        <w:tc>
          <w:tcPr>
            <w:tcW w:w="933" w:type="dxa"/>
            <w:tcBorders>
              <w:top w:val="nil"/>
              <w:left w:val="nil"/>
              <w:bottom w:val="single" w:sz="4" w:space="0" w:color="auto"/>
              <w:right w:val="single" w:sz="4" w:space="0" w:color="auto"/>
            </w:tcBorders>
            <w:shd w:val="clear" w:color="auto" w:fill="auto"/>
            <w:noWrap/>
            <w:vAlign w:val="bottom"/>
            <w:hideMark/>
          </w:tcPr>
          <w:p w14:paraId="792BEEFC"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2.1</w:t>
            </w:r>
          </w:p>
        </w:tc>
        <w:tc>
          <w:tcPr>
            <w:tcW w:w="948" w:type="dxa"/>
            <w:tcBorders>
              <w:top w:val="nil"/>
              <w:left w:val="nil"/>
              <w:bottom w:val="single" w:sz="4" w:space="0" w:color="auto"/>
              <w:right w:val="single" w:sz="4" w:space="0" w:color="auto"/>
            </w:tcBorders>
            <w:shd w:val="clear" w:color="auto" w:fill="auto"/>
            <w:noWrap/>
            <w:vAlign w:val="bottom"/>
            <w:hideMark/>
          </w:tcPr>
          <w:p w14:paraId="257C382D"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2.5</w:t>
            </w:r>
          </w:p>
        </w:tc>
        <w:tc>
          <w:tcPr>
            <w:tcW w:w="911" w:type="dxa"/>
            <w:tcBorders>
              <w:top w:val="nil"/>
              <w:left w:val="nil"/>
              <w:bottom w:val="single" w:sz="4" w:space="0" w:color="auto"/>
              <w:right w:val="single" w:sz="4" w:space="0" w:color="auto"/>
            </w:tcBorders>
            <w:shd w:val="clear" w:color="auto" w:fill="auto"/>
            <w:noWrap/>
            <w:vAlign w:val="bottom"/>
            <w:hideMark/>
          </w:tcPr>
          <w:p w14:paraId="2983EF4A"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2.6</w:t>
            </w:r>
          </w:p>
        </w:tc>
        <w:tc>
          <w:tcPr>
            <w:tcW w:w="1039" w:type="dxa"/>
            <w:tcBorders>
              <w:top w:val="nil"/>
              <w:left w:val="nil"/>
              <w:bottom w:val="single" w:sz="4" w:space="0" w:color="auto"/>
              <w:right w:val="single" w:sz="4" w:space="0" w:color="auto"/>
            </w:tcBorders>
            <w:shd w:val="clear" w:color="auto" w:fill="auto"/>
            <w:noWrap/>
            <w:vAlign w:val="bottom"/>
            <w:hideMark/>
          </w:tcPr>
          <w:p w14:paraId="457FB4A9"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2.1</w:t>
            </w:r>
          </w:p>
        </w:tc>
      </w:tr>
      <w:tr w:rsidR="002325DD" w:rsidRPr="007959E9" w14:paraId="7F7A8CEF" w14:textId="77777777" w:rsidTr="00010098">
        <w:trPr>
          <w:trHeight w:val="9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4962AA1B" w14:textId="77777777" w:rsidR="002325DD" w:rsidRPr="00453EC6" w:rsidRDefault="002325DD" w:rsidP="00010098">
            <w:pPr>
              <w:spacing w:after="0" w:line="240" w:lineRule="auto"/>
              <w:rPr>
                <w:rFonts w:ascii="Arial" w:eastAsia="Times New Roman" w:hAnsi="Arial" w:cs="Arial"/>
                <w:bCs/>
                <w:color w:val="000000"/>
                <w:sz w:val="20"/>
                <w:szCs w:val="20"/>
                <w:lang w:eastAsia="zh-CN"/>
              </w:rPr>
            </w:pPr>
            <w:r w:rsidRPr="00453EC6">
              <w:rPr>
                <w:rFonts w:ascii="Arial" w:eastAsia="Times New Roman" w:hAnsi="Arial" w:cs="Arial"/>
                <w:bCs/>
                <w:color w:val="000000"/>
                <w:sz w:val="20"/>
                <w:szCs w:val="20"/>
                <w:lang w:eastAsia="zh-CN"/>
              </w:rPr>
              <w:t>Testicular dysfunction, %</w:t>
            </w:r>
          </w:p>
        </w:tc>
        <w:tc>
          <w:tcPr>
            <w:tcW w:w="1039" w:type="dxa"/>
            <w:tcBorders>
              <w:top w:val="nil"/>
              <w:left w:val="nil"/>
              <w:bottom w:val="single" w:sz="4" w:space="0" w:color="auto"/>
              <w:right w:val="single" w:sz="4" w:space="0" w:color="auto"/>
            </w:tcBorders>
            <w:shd w:val="clear" w:color="auto" w:fill="auto"/>
            <w:noWrap/>
            <w:vAlign w:val="bottom"/>
            <w:hideMark/>
          </w:tcPr>
          <w:p w14:paraId="69249D75"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1.8</w:t>
            </w:r>
          </w:p>
        </w:tc>
        <w:tc>
          <w:tcPr>
            <w:tcW w:w="911" w:type="dxa"/>
            <w:tcBorders>
              <w:top w:val="nil"/>
              <w:left w:val="nil"/>
              <w:bottom w:val="single" w:sz="4" w:space="0" w:color="auto"/>
              <w:right w:val="single" w:sz="4" w:space="0" w:color="auto"/>
            </w:tcBorders>
            <w:shd w:val="clear" w:color="auto" w:fill="auto"/>
            <w:noWrap/>
            <w:vAlign w:val="bottom"/>
            <w:hideMark/>
          </w:tcPr>
          <w:p w14:paraId="3CB96E91"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1.5</w:t>
            </w:r>
          </w:p>
        </w:tc>
        <w:tc>
          <w:tcPr>
            <w:tcW w:w="911" w:type="dxa"/>
            <w:tcBorders>
              <w:top w:val="nil"/>
              <w:left w:val="nil"/>
              <w:bottom w:val="single" w:sz="4" w:space="0" w:color="auto"/>
              <w:right w:val="single" w:sz="4" w:space="0" w:color="auto"/>
            </w:tcBorders>
            <w:shd w:val="clear" w:color="auto" w:fill="auto"/>
            <w:noWrap/>
            <w:vAlign w:val="bottom"/>
            <w:hideMark/>
          </w:tcPr>
          <w:p w14:paraId="30D37B15"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1.6</w:t>
            </w:r>
          </w:p>
        </w:tc>
        <w:tc>
          <w:tcPr>
            <w:tcW w:w="911" w:type="dxa"/>
            <w:tcBorders>
              <w:top w:val="nil"/>
              <w:left w:val="nil"/>
              <w:bottom w:val="single" w:sz="4" w:space="0" w:color="auto"/>
              <w:right w:val="single" w:sz="4" w:space="0" w:color="auto"/>
            </w:tcBorders>
            <w:shd w:val="clear" w:color="auto" w:fill="auto"/>
            <w:noWrap/>
            <w:vAlign w:val="bottom"/>
            <w:hideMark/>
          </w:tcPr>
          <w:p w14:paraId="3C259644"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1.9</w:t>
            </w:r>
          </w:p>
        </w:tc>
        <w:tc>
          <w:tcPr>
            <w:tcW w:w="911" w:type="dxa"/>
            <w:tcBorders>
              <w:top w:val="nil"/>
              <w:left w:val="nil"/>
              <w:bottom w:val="single" w:sz="4" w:space="0" w:color="auto"/>
              <w:right w:val="single" w:sz="4" w:space="0" w:color="auto"/>
            </w:tcBorders>
            <w:shd w:val="clear" w:color="auto" w:fill="auto"/>
            <w:noWrap/>
            <w:vAlign w:val="bottom"/>
            <w:hideMark/>
          </w:tcPr>
          <w:p w14:paraId="09028D0B"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2.2</w:t>
            </w:r>
          </w:p>
        </w:tc>
        <w:tc>
          <w:tcPr>
            <w:tcW w:w="911" w:type="dxa"/>
            <w:tcBorders>
              <w:top w:val="nil"/>
              <w:left w:val="nil"/>
              <w:bottom w:val="single" w:sz="4" w:space="0" w:color="auto"/>
              <w:right w:val="single" w:sz="4" w:space="0" w:color="auto"/>
            </w:tcBorders>
            <w:shd w:val="clear" w:color="auto" w:fill="auto"/>
            <w:noWrap/>
            <w:vAlign w:val="bottom"/>
            <w:hideMark/>
          </w:tcPr>
          <w:p w14:paraId="41E98669"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1.1</w:t>
            </w:r>
          </w:p>
        </w:tc>
        <w:tc>
          <w:tcPr>
            <w:tcW w:w="911" w:type="dxa"/>
            <w:tcBorders>
              <w:top w:val="nil"/>
              <w:left w:val="nil"/>
              <w:bottom w:val="single" w:sz="4" w:space="0" w:color="auto"/>
              <w:right w:val="single" w:sz="4" w:space="0" w:color="auto"/>
            </w:tcBorders>
            <w:shd w:val="clear" w:color="auto" w:fill="auto"/>
            <w:noWrap/>
            <w:vAlign w:val="bottom"/>
            <w:hideMark/>
          </w:tcPr>
          <w:p w14:paraId="36D63274"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1.7</w:t>
            </w:r>
          </w:p>
        </w:tc>
        <w:tc>
          <w:tcPr>
            <w:tcW w:w="933" w:type="dxa"/>
            <w:tcBorders>
              <w:top w:val="nil"/>
              <w:left w:val="nil"/>
              <w:bottom w:val="single" w:sz="4" w:space="0" w:color="auto"/>
              <w:right w:val="single" w:sz="4" w:space="0" w:color="auto"/>
            </w:tcBorders>
            <w:shd w:val="clear" w:color="auto" w:fill="auto"/>
            <w:noWrap/>
            <w:vAlign w:val="bottom"/>
            <w:hideMark/>
          </w:tcPr>
          <w:p w14:paraId="525A4A7B"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1.7</w:t>
            </w:r>
          </w:p>
        </w:tc>
        <w:tc>
          <w:tcPr>
            <w:tcW w:w="948" w:type="dxa"/>
            <w:tcBorders>
              <w:top w:val="nil"/>
              <w:left w:val="nil"/>
              <w:bottom w:val="single" w:sz="4" w:space="0" w:color="auto"/>
              <w:right w:val="single" w:sz="4" w:space="0" w:color="auto"/>
            </w:tcBorders>
            <w:shd w:val="clear" w:color="auto" w:fill="auto"/>
            <w:noWrap/>
            <w:vAlign w:val="bottom"/>
            <w:hideMark/>
          </w:tcPr>
          <w:p w14:paraId="6CE82F51"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1.7</w:t>
            </w:r>
          </w:p>
        </w:tc>
        <w:tc>
          <w:tcPr>
            <w:tcW w:w="911" w:type="dxa"/>
            <w:tcBorders>
              <w:top w:val="nil"/>
              <w:left w:val="nil"/>
              <w:bottom w:val="single" w:sz="4" w:space="0" w:color="auto"/>
              <w:right w:val="single" w:sz="4" w:space="0" w:color="auto"/>
            </w:tcBorders>
            <w:shd w:val="clear" w:color="auto" w:fill="auto"/>
            <w:noWrap/>
            <w:vAlign w:val="bottom"/>
            <w:hideMark/>
          </w:tcPr>
          <w:p w14:paraId="226C2014"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1.8</w:t>
            </w:r>
          </w:p>
        </w:tc>
        <w:tc>
          <w:tcPr>
            <w:tcW w:w="1039" w:type="dxa"/>
            <w:tcBorders>
              <w:top w:val="nil"/>
              <w:left w:val="nil"/>
              <w:bottom w:val="single" w:sz="4" w:space="0" w:color="auto"/>
              <w:right w:val="single" w:sz="4" w:space="0" w:color="auto"/>
            </w:tcBorders>
            <w:shd w:val="clear" w:color="auto" w:fill="auto"/>
            <w:noWrap/>
            <w:vAlign w:val="bottom"/>
            <w:hideMark/>
          </w:tcPr>
          <w:p w14:paraId="2917573D"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1.5</w:t>
            </w:r>
          </w:p>
        </w:tc>
      </w:tr>
      <w:tr w:rsidR="002325DD" w:rsidRPr="007959E9" w14:paraId="7652136F" w14:textId="77777777" w:rsidTr="00010098">
        <w:trPr>
          <w:trHeight w:val="9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1B7D9B7F" w14:textId="77777777" w:rsidR="002325DD" w:rsidRPr="00453EC6" w:rsidRDefault="002325DD" w:rsidP="00010098">
            <w:pPr>
              <w:spacing w:after="0" w:line="240" w:lineRule="auto"/>
              <w:rPr>
                <w:rFonts w:ascii="Arial" w:eastAsia="Times New Roman" w:hAnsi="Arial" w:cs="Arial"/>
                <w:bCs/>
                <w:color w:val="000000"/>
                <w:sz w:val="20"/>
                <w:szCs w:val="20"/>
                <w:lang w:eastAsia="zh-CN"/>
              </w:rPr>
            </w:pPr>
            <w:r>
              <w:rPr>
                <w:rFonts w:ascii="Arial" w:eastAsia="Times New Roman" w:hAnsi="Arial" w:cs="Arial"/>
                <w:bCs/>
                <w:color w:val="000000"/>
                <w:sz w:val="20"/>
                <w:szCs w:val="20"/>
                <w:lang w:eastAsia="zh-CN"/>
              </w:rPr>
              <w:t>Erectile dysfunction</w:t>
            </w:r>
            <w:r w:rsidRPr="00453EC6">
              <w:rPr>
                <w:rFonts w:ascii="Arial" w:eastAsia="Times New Roman" w:hAnsi="Arial" w:cs="Arial"/>
                <w:bCs/>
                <w:color w:val="000000"/>
                <w:sz w:val="20"/>
                <w:szCs w:val="20"/>
                <w:lang w:eastAsia="zh-CN"/>
              </w:rPr>
              <w:t>, %</w:t>
            </w:r>
          </w:p>
        </w:tc>
        <w:tc>
          <w:tcPr>
            <w:tcW w:w="1039" w:type="dxa"/>
            <w:tcBorders>
              <w:top w:val="nil"/>
              <w:left w:val="nil"/>
              <w:bottom w:val="single" w:sz="4" w:space="0" w:color="auto"/>
              <w:right w:val="single" w:sz="4" w:space="0" w:color="auto"/>
            </w:tcBorders>
            <w:shd w:val="clear" w:color="auto" w:fill="auto"/>
            <w:noWrap/>
            <w:vAlign w:val="bottom"/>
            <w:hideMark/>
          </w:tcPr>
          <w:p w14:paraId="3CC3158D"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11.7</w:t>
            </w:r>
          </w:p>
        </w:tc>
        <w:tc>
          <w:tcPr>
            <w:tcW w:w="911" w:type="dxa"/>
            <w:tcBorders>
              <w:top w:val="nil"/>
              <w:left w:val="nil"/>
              <w:bottom w:val="single" w:sz="4" w:space="0" w:color="auto"/>
              <w:right w:val="single" w:sz="4" w:space="0" w:color="auto"/>
            </w:tcBorders>
            <w:shd w:val="clear" w:color="auto" w:fill="auto"/>
            <w:noWrap/>
            <w:vAlign w:val="bottom"/>
            <w:hideMark/>
          </w:tcPr>
          <w:p w14:paraId="231EA7D4"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11.2</w:t>
            </w:r>
          </w:p>
        </w:tc>
        <w:tc>
          <w:tcPr>
            <w:tcW w:w="911" w:type="dxa"/>
            <w:tcBorders>
              <w:top w:val="nil"/>
              <w:left w:val="nil"/>
              <w:bottom w:val="single" w:sz="4" w:space="0" w:color="auto"/>
              <w:right w:val="single" w:sz="4" w:space="0" w:color="auto"/>
            </w:tcBorders>
            <w:shd w:val="clear" w:color="auto" w:fill="auto"/>
            <w:noWrap/>
            <w:vAlign w:val="bottom"/>
            <w:hideMark/>
          </w:tcPr>
          <w:p w14:paraId="6A192F2E"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11.4</w:t>
            </w:r>
          </w:p>
        </w:tc>
        <w:tc>
          <w:tcPr>
            <w:tcW w:w="911" w:type="dxa"/>
            <w:tcBorders>
              <w:top w:val="nil"/>
              <w:left w:val="nil"/>
              <w:bottom w:val="single" w:sz="4" w:space="0" w:color="auto"/>
              <w:right w:val="single" w:sz="4" w:space="0" w:color="auto"/>
            </w:tcBorders>
            <w:shd w:val="clear" w:color="auto" w:fill="auto"/>
            <w:noWrap/>
            <w:vAlign w:val="bottom"/>
            <w:hideMark/>
          </w:tcPr>
          <w:p w14:paraId="6333D645"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11.7</w:t>
            </w:r>
          </w:p>
        </w:tc>
        <w:tc>
          <w:tcPr>
            <w:tcW w:w="911" w:type="dxa"/>
            <w:tcBorders>
              <w:top w:val="nil"/>
              <w:left w:val="nil"/>
              <w:bottom w:val="single" w:sz="4" w:space="0" w:color="auto"/>
              <w:right w:val="single" w:sz="4" w:space="0" w:color="auto"/>
            </w:tcBorders>
            <w:shd w:val="clear" w:color="auto" w:fill="auto"/>
            <w:noWrap/>
            <w:vAlign w:val="bottom"/>
            <w:hideMark/>
          </w:tcPr>
          <w:p w14:paraId="56AFF7BF"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12.6</w:t>
            </w:r>
          </w:p>
        </w:tc>
        <w:tc>
          <w:tcPr>
            <w:tcW w:w="911" w:type="dxa"/>
            <w:tcBorders>
              <w:top w:val="nil"/>
              <w:left w:val="nil"/>
              <w:bottom w:val="single" w:sz="4" w:space="0" w:color="auto"/>
              <w:right w:val="single" w:sz="4" w:space="0" w:color="auto"/>
            </w:tcBorders>
            <w:shd w:val="clear" w:color="auto" w:fill="auto"/>
            <w:noWrap/>
            <w:vAlign w:val="bottom"/>
            <w:hideMark/>
          </w:tcPr>
          <w:p w14:paraId="37C03CB2"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12.0</w:t>
            </w:r>
          </w:p>
        </w:tc>
        <w:tc>
          <w:tcPr>
            <w:tcW w:w="911" w:type="dxa"/>
            <w:tcBorders>
              <w:top w:val="nil"/>
              <w:left w:val="nil"/>
              <w:bottom w:val="single" w:sz="4" w:space="0" w:color="auto"/>
              <w:right w:val="single" w:sz="4" w:space="0" w:color="auto"/>
            </w:tcBorders>
            <w:shd w:val="clear" w:color="auto" w:fill="auto"/>
            <w:noWrap/>
            <w:vAlign w:val="bottom"/>
            <w:hideMark/>
          </w:tcPr>
          <w:p w14:paraId="64E53820"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9.6</w:t>
            </w:r>
          </w:p>
        </w:tc>
        <w:tc>
          <w:tcPr>
            <w:tcW w:w="933" w:type="dxa"/>
            <w:tcBorders>
              <w:top w:val="nil"/>
              <w:left w:val="nil"/>
              <w:bottom w:val="single" w:sz="4" w:space="0" w:color="auto"/>
              <w:right w:val="single" w:sz="4" w:space="0" w:color="auto"/>
            </w:tcBorders>
            <w:shd w:val="clear" w:color="auto" w:fill="auto"/>
            <w:noWrap/>
            <w:vAlign w:val="bottom"/>
            <w:hideMark/>
          </w:tcPr>
          <w:p w14:paraId="48A71E0F"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9.0</w:t>
            </w:r>
          </w:p>
        </w:tc>
        <w:tc>
          <w:tcPr>
            <w:tcW w:w="948" w:type="dxa"/>
            <w:tcBorders>
              <w:top w:val="nil"/>
              <w:left w:val="nil"/>
              <w:bottom w:val="single" w:sz="4" w:space="0" w:color="auto"/>
              <w:right w:val="single" w:sz="4" w:space="0" w:color="auto"/>
            </w:tcBorders>
            <w:shd w:val="clear" w:color="auto" w:fill="auto"/>
            <w:noWrap/>
            <w:vAlign w:val="bottom"/>
            <w:hideMark/>
          </w:tcPr>
          <w:p w14:paraId="4E38F7A5"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9.8</w:t>
            </w:r>
          </w:p>
        </w:tc>
        <w:tc>
          <w:tcPr>
            <w:tcW w:w="911" w:type="dxa"/>
            <w:tcBorders>
              <w:top w:val="nil"/>
              <w:left w:val="nil"/>
              <w:bottom w:val="single" w:sz="4" w:space="0" w:color="auto"/>
              <w:right w:val="single" w:sz="4" w:space="0" w:color="auto"/>
            </w:tcBorders>
            <w:shd w:val="clear" w:color="auto" w:fill="auto"/>
            <w:noWrap/>
            <w:vAlign w:val="bottom"/>
            <w:hideMark/>
          </w:tcPr>
          <w:p w14:paraId="7A8158BE"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9.2</w:t>
            </w:r>
          </w:p>
        </w:tc>
        <w:tc>
          <w:tcPr>
            <w:tcW w:w="1039" w:type="dxa"/>
            <w:tcBorders>
              <w:top w:val="nil"/>
              <w:left w:val="nil"/>
              <w:bottom w:val="single" w:sz="4" w:space="0" w:color="auto"/>
              <w:right w:val="single" w:sz="4" w:space="0" w:color="auto"/>
            </w:tcBorders>
            <w:shd w:val="clear" w:color="auto" w:fill="auto"/>
            <w:noWrap/>
            <w:vAlign w:val="bottom"/>
            <w:hideMark/>
          </w:tcPr>
          <w:p w14:paraId="4F366F21"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11.8</w:t>
            </w:r>
          </w:p>
        </w:tc>
      </w:tr>
      <w:tr w:rsidR="002325DD" w:rsidRPr="007959E9" w14:paraId="475A534D" w14:textId="77777777" w:rsidTr="00010098">
        <w:trPr>
          <w:trHeight w:val="6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45C09058" w14:textId="77777777" w:rsidR="002325DD" w:rsidRPr="00453EC6" w:rsidRDefault="002325DD" w:rsidP="00010098">
            <w:pPr>
              <w:spacing w:after="0" w:line="240" w:lineRule="auto"/>
              <w:rPr>
                <w:rFonts w:ascii="Arial" w:eastAsia="Times New Roman" w:hAnsi="Arial" w:cs="Arial"/>
                <w:bCs/>
                <w:color w:val="000000"/>
                <w:sz w:val="20"/>
                <w:szCs w:val="20"/>
                <w:lang w:eastAsia="zh-CN"/>
              </w:rPr>
            </w:pPr>
            <w:r w:rsidRPr="00453EC6">
              <w:rPr>
                <w:rFonts w:ascii="Arial" w:eastAsia="Times New Roman" w:hAnsi="Arial" w:cs="Arial"/>
                <w:bCs/>
                <w:color w:val="000000"/>
                <w:sz w:val="20"/>
                <w:szCs w:val="20"/>
                <w:lang w:eastAsia="zh-CN"/>
              </w:rPr>
              <w:t>Depressive disorder, %</w:t>
            </w:r>
          </w:p>
        </w:tc>
        <w:tc>
          <w:tcPr>
            <w:tcW w:w="1039" w:type="dxa"/>
            <w:tcBorders>
              <w:top w:val="nil"/>
              <w:left w:val="nil"/>
              <w:bottom w:val="single" w:sz="4" w:space="0" w:color="auto"/>
              <w:right w:val="single" w:sz="4" w:space="0" w:color="auto"/>
            </w:tcBorders>
            <w:shd w:val="clear" w:color="auto" w:fill="auto"/>
            <w:noWrap/>
            <w:vAlign w:val="bottom"/>
            <w:hideMark/>
          </w:tcPr>
          <w:p w14:paraId="076E661A"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5.1</w:t>
            </w:r>
          </w:p>
        </w:tc>
        <w:tc>
          <w:tcPr>
            <w:tcW w:w="911" w:type="dxa"/>
            <w:tcBorders>
              <w:top w:val="nil"/>
              <w:left w:val="nil"/>
              <w:bottom w:val="single" w:sz="4" w:space="0" w:color="auto"/>
              <w:right w:val="single" w:sz="4" w:space="0" w:color="auto"/>
            </w:tcBorders>
            <w:shd w:val="clear" w:color="auto" w:fill="auto"/>
            <w:noWrap/>
            <w:vAlign w:val="bottom"/>
            <w:hideMark/>
          </w:tcPr>
          <w:p w14:paraId="314F96AA"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5.1</w:t>
            </w:r>
          </w:p>
        </w:tc>
        <w:tc>
          <w:tcPr>
            <w:tcW w:w="911" w:type="dxa"/>
            <w:tcBorders>
              <w:top w:val="nil"/>
              <w:left w:val="nil"/>
              <w:bottom w:val="single" w:sz="4" w:space="0" w:color="auto"/>
              <w:right w:val="single" w:sz="4" w:space="0" w:color="auto"/>
            </w:tcBorders>
            <w:shd w:val="clear" w:color="auto" w:fill="auto"/>
            <w:noWrap/>
            <w:vAlign w:val="bottom"/>
            <w:hideMark/>
          </w:tcPr>
          <w:p w14:paraId="5553B978"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5.4</w:t>
            </w:r>
          </w:p>
        </w:tc>
        <w:tc>
          <w:tcPr>
            <w:tcW w:w="911" w:type="dxa"/>
            <w:tcBorders>
              <w:top w:val="nil"/>
              <w:left w:val="nil"/>
              <w:bottom w:val="single" w:sz="4" w:space="0" w:color="auto"/>
              <w:right w:val="single" w:sz="4" w:space="0" w:color="auto"/>
            </w:tcBorders>
            <w:shd w:val="clear" w:color="auto" w:fill="auto"/>
            <w:noWrap/>
            <w:vAlign w:val="bottom"/>
            <w:hideMark/>
          </w:tcPr>
          <w:p w14:paraId="07FF15E7"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5.3</w:t>
            </w:r>
          </w:p>
        </w:tc>
        <w:tc>
          <w:tcPr>
            <w:tcW w:w="911" w:type="dxa"/>
            <w:tcBorders>
              <w:top w:val="nil"/>
              <w:left w:val="nil"/>
              <w:bottom w:val="single" w:sz="4" w:space="0" w:color="auto"/>
              <w:right w:val="single" w:sz="4" w:space="0" w:color="auto"/>
            </w:tcBorders>
            <w:shd w:val="clear" w:color="auto" w:fill="auto"/>
            <w:noWrap/>
            <w:vAlign w:val="bottom"/>
            <w:hideMark/>
          </w:tcPr>
          <w:p w14:paraId="5FF7E235"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4.6</w:t>
            </w:r>
          </w:p>
        </w:tc>
        <w:tc>
          <w:tcPr>
            <w:tcW w:w="911" w:type="dxa"/>
            <w:tcBorders>
              <w:top w:val="nil"/>
              <w:left w:val="nil"/>
              <w:bottom w:val="single" w:sz="4" w:space="0" w:color="auto"/>
              <w:right w:val="single" w:sz="4" w:space="0" w:color="auto"/>
            </w:tcBorders>
            <w:shd w:val="clear" w:color="auto" w:fill="auto"/>
            <w:noWrap/>
            <w:vAlign w:val="bottom"/>
            <w:hideMark/>
          </w:tcPr>
          <w:p w14:paraId="43ADFA4C"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5.4</w:t>
            </w:r>
          </w:p>
        </w:tc>
        <w:tc>
          <w:tcPr>
            <w:tcW w:w="911" w:type="dxa"/>
            <w:tcBorders>
              <w:top w:val="nil"/>
              <w:left w:val="nil"/>
              <w:bottom w:val="single" w:sz="4" w:space="0" w:color="auto"/>
              <w:right w:val="single" w:sz="4" w:space="0" w:color="auto"/>
            </w:tcBorders>
            <w:shd w:val="clear" w:color="auto" w:fill="auto"/>
            <w:noWrap/>
            <w:vAlign w:val="bottom"/>
            <w:hideMark/>
          </w:tcPr>
          <w:p w14:paraId="046816CC"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5.1</w:t>
            </w:r>
          </w:p>
        </w:tc>
        <w:tc>
          <w:tcPr>
            <w:tcW w:w="933" w:type="dxa"/>
            <w:tcBorders>
              <w:top w:val="nil"/>
              <w:left w:val="nil"/>
              <w:bottom w:val="single" w:sz="4" w:space="0" w:color="auto"/>
              <w:right w:val="single" w:sz="4" w:space="0" w:color="auto"/>
            </w:tcBorders>
            <w:shd w:val="clear" w:color="auto" w:fill="auto"/>
            <w:noWrap/>
            <w:vAlign w:val="bottom"/>
            <w:hideMark/>
          </w:tcPr>
          <w:p w14:paraId="283F33C7"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5.6</w:t>
            </w:r>
          </w:p>
        </w:tc>
        <w:tc>
          <w:tcPr>
            <w:tcW w:w="948" w:type="dxa"/>
            <w:tcBorders>
              <w:top w:val="nil"/>
              <w:left w:val="nil"/>
              <w:bottom w:val="single" w:sz="4" w:space="0" w:color="auto"/>
              <w:right w:val="single" w:sz="4" w:space="0" w:color="auto"/>
            </w:tcBorders>
            <w:shd w:val="clear" w:color="auto" w:fill="auto"/>
            <w:noWrap/>
            <w:vAlign w:val="bottom"/>
            <w:hideMark/>
          </w:tcPr>
          <w:p w14:paraId="1BB21E74"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5.9</w:t>
            </w:r>
          </w:p>
        </w:tc>
        <w:tc>
          <w:tcPr>
            <w:tcW w:w="911" w:type="dxa"/>
            <w:tcBorders>
              <w:top w:val="nil"/>
              <w:left w:val="nil"/>
              <w:bottom w:val="single" w:sz="4" w:space="0" w:color="auto"/>
              <w:right w:val="single" w:sz="4" w:space="0" w:color="auto"/>
            </w:tcBorders>
            <w:shd w:val="clear" w:color="auto" w:fill="auto"/>
            <w:noWrap/>
            <w:vAlign w:val="bottom"/>
            <w:hideMark/>
          </w:tcPr>
          <w:p w14:paraId="1B4714B8"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4.5</w:t>
            </w:r>
          </w:p>
        </w:tc>
        <w:tc>
          <w:tcPr>
            <w:tcW w:w="1039" w:type="dxa"/>
            <w:tcBorders>
              <w:top w:val="nil"/>
              <w:left w:val="nil"/>
              <w:bottom w:val="single" w:sz="4" w:space="0" w:color="auto"/>
              <w:right w:val="single" w:sz="4" w:space="0" w:color="auto"/>
            </w:tcBorders>
            <w:shd w:val="clear" w:color="auto" w:fill="auto"/>
            <w:noWrap/>
            <w:vAlign w:val="bottom"/>
            <w:hideMark/>
          </w:tcPr>
          <w:p w14:paraId="10F2A2C0"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5.5</w:t>
            </w:r>
          </w:p>
        </w:tc>
      </w:tr>
      <w:tr w:rsidR="002325DD" w:rsidRPr="007959E9" w14:paraId="4029414B" w14:textId="77777777" w:rsidTr="00010098">
        <w:trPr>
          <w:trHeight w:val="6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6F3A899C" w14:textId="77777777" w:rsidR="002325DD" w:rsidRPr="00453EC6" w:rsidRDefault="002325DD" w:rsidP="00010098">
            <w:pPr>
              <w:spacing w:after="0" w:line="240" w:lineRule="auto"/>
              <w:rPr>
                <w:rFonts w:ascii="Arial" w:eastAsia="Times New Roman" w:hAnsi="Arial" w:cs="Arial"/>
                <w:bCs/>
                <w:color w:val="000000"/>
                <w:sz w:val="20"/>
                <w:szCs w:val="20"/>
                <w:lang w:eastAsia="zh-CN"/>
              </w:rPr>
            </w:pPr>
            <w:r w:rsidRPr="00453EC6">
              <w:rPr>
                <w:rFonts w:ascii="Arial" w:eastAsia="Times New Roman" w:hAnsi="Arial" w:cs="Arial"/>
                <w:bCs/>
                <w:color w:val="000000"/>
                <w:sz w:val="20"/>
                <w:szCs w:val="20"/>
                <w:lang w:eastAsia="zh-CN"/>
              </w:rPr>
              <w:t>Benign neoplasm, %</w:t>
            </w:r>
          </w:p>
        </w:tc>
        <w:tc>
          <w:tcPr>
            <w:tcW w:w="1039" w:type="dxa"/>
            <w:tcBorders>
              <w:top w:val="nil"/>
              <w:left w:val="nil"/>
              <w:bottom w:val="single" w:sz="4" w:space="0" w:color="auto"/>
              <w:right w:val="single" w:sz="4" w:space="0" w:color="auto"/>
            </w:tcBorders>
            <w:shd w:val="clear" w:color="auto" w:fill="auto"/>
            <w:noWrap/>
            <w:vAlign w:val="bottom"/>
            <w:hideMark/>
          </w:tcPr>
          <w:p w14:paraId="33BE214E"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0.4</w:t>
            </w:r>
          </w:p>
        </w:tc>
        <w:tc>
          <w:tcPr>
            <w:tcW w:w="911" w:type="dxa"/>
            <w:tcBorders>
              <w:top w:val="nil"/>
              <w:left w:val="nil"/>
              <w:bottom w:val="single" w:sz="4" w:space="0" w:color="auto"/>
              <w:right w:val="single" w:sz="4" w:space="0" w:color="auto"/>
            </w:tcBorders>
            <w:shd w:val="clear" w:color="auto" w:fill="auto"/>
            <w:noWrap/>
            <w:vAlign w:val="bottom"/>
            <w:hideMark/>
          </w:tcPr>
          <w:p w14:paraId="20107C16"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0.4</w:t>
            </w:r>
          </w:p>
        </w:tc>
        <w:tc>
          <w:tcPr>
            <w:tcW w:w="911" w:type="dxa"/>
            <w:tcBorders>
              <w:top w:val="nil"/>
              <w:left w:val="nil"/>
              <w:bottom w:val="single" w:sz="4" w:space="0" w:color="auto"/>
              <w:right w:val="single" w:sz="4" w:space="0" w:color="auto"/>
            </w:tcBorders>
            <w:shd w:val="clear" w:color="auto" w:fill="auto"/>
            <w:noWrap/>
            <w:vAlign w:val="bottom"/>
            <w:hideMark/>
          </w:tcPr>
          <w:p w14:paraId="33752E29"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0.4</w:t>
            </w:r>
          </w:p>
        </w:tc>
        <w:tc>
          <w:tcPr>
            <w:tcW w:w="911" w:type="dxa"/>
            <w:tcBorders>
              <w:top w:val="nil"/>
              <w:left w:val="nil"/>
              <w:bottom w:val="single" w:sz="4" w:space="0" w:color="auto"/>
              <w:right w:val="single" w:sz="4" w:space="0" w:color="auto"/>
            </w:tcBorders>
            <w:shd w:val="clear" w:color="auto" w:fill="auto"/>
            <w:noWrap/>
            <w:vAlign w:val="bottom"/>
            <w:hideMark/>
          </w:tcPr>
          <w:p w14:paraId="3178B064"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0.4</w:t>
            </w:r>
          </w:p>
        </w:tc>
        <w:tc>
          <w:tcPr>
            <w:tcW w:w="911" w:type="dxa"/>
            <w:tcBorders>
              <w:top w:val="nil"/>
              <w:left w:val="nil"/>
              <w:bottom w:val="single" w:sz="4" w:space="0" w:color="auto"/>
              <w:right w:val="single" w:sz="4" w:space="0" w:color="auto"/>
            </w:tcBorders>
            <w:shd w:val="clear" w:color="auto" w:fill="auto"/>
            <w:noWrap/>
            <w:vAlign w:val="bottom"/>
            <w:hideMark/>
          </w:tcPr>
          <w:p w14:paraId="7E13A977"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0.5</w:t>
            </w:r>
          </w:p>
        </w:tc>
        <w:tc>
          <w:tcPr>
            <w:tcW w:w="911" w:type="dxa"/>
            <w:tcBorders>
              <w:top w:val="nil"/>
              <w:left w:val="nil"/>
              <w:bottom w:val="single" w:sz="4" w:space="0" w:color="auto"/>
              <w:right w:val="single" w:sz="4" w:space="0" w:color="auto"/>
            </w:tcBorders>
            <w:shd w:val="clear" w:color="auto" w:fill="auto"/>
            <w:noWrap/>
            <w:vAlign w:val="bottom"/>
            <w:hideMark/>
          </w:tcPr>
          <w:p w14:paraId="535942D3"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0.8</w:t>
            </w:r>
          </w:p>
        </w:tc>
        <w:tc>
          <w:tcPr>
            <w:tcW w:w="911" w:type="dxa"/>
            <w:tcBorders>
              <w:top w:val="nil"/>
              <w:left w:val="nil"/>
              <w:bottom w:val="single" w:sz="4" w:space="0" w:color="auto"/>
              <w:right w:val="single" w:sz="4" w:space="0" w:color="auto"/>
            </w:tcBorders>
            <w:shd w:val="clear" w:color="auto" w:fill="auto"/>
            <w:noWrap/>
            <w:vAlign w:val="bottom"/>
            <w:hideMark/>
          </w:tcPr>
          <w:p w14:paraId="22657797"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0.5</w:t>
            </w:r>
          </w:p>
        </w:tc>
        <w:tc>
          <w:tcPr>
            <w:tcW w:w="933" w:type="dxa"/>
            <w:tcBorders>
              <w:top w:val="nil"/>
              <w:left w:val="nil"/>
              <w:bottom w:val="single" w:sz="4" w:space="0" w:color="auto"/>
              <w:right w:val="single" w:sz="4" w:space="0" w:color="auto"/>
            </w:tcBorders>
            <w:shd w:val="clear" w:color="auto" w:fill="auto"/>
            <w:noWrap/>
            <w:vAlign w:val="bottom"/>
            <w:hideMark/>
          </w:tcPr>
          <w:p w14:paraId="29A994A7"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0.5</w:t>
            </w:r>
          </w:p>
        </w:tc>
        <w:tc>
          <w:tcPr>
            <w:tcW w:w="948" w:type="dxa"/>
            <w:tcBorders>
              <w:top w:val="nil"/>
              <w:left w:val="nil"/>
              <w:bottom w:val="single" w:sz="4" w:space="0" w:color="auto"/>
              <w:right w:val="single" w:sz="4" w:space="0" w:color="auto"/>
            </w:tcBorders>
            <w:shd w:val="clear" w:color="auto" w:fill="auto"/>
            <w:noWrap/>
            <w:vAlign w:val="bottom"/>
            <w:hideMark/>
          </w:tcPr>
          <w:p w14:paraId="69B8985E"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0.8</w:t>
            </w:r>
          </w:p>
        </w:tc>
        <w:tc>
          <w:tcPr>
            <w:tcW w:w="911" w:type="dxa"/>
            <w:tcBorders>
              <w:top w:val="nil"/>
              <w:left w:val="nil"/>
              <w:bottom w:val="single" w:sz="4" w:space="0" w:color="auto"/>
              <w:right w:val="single" w:sz="4" w:space="0" w:color="auto"/>
            </w:tcBorders>
            <w:shd w:val="clear" w:color="auto" w:fill="auto"/>
            <w:noWrap/>
            <w:vAlign w:val="bottom"/>
            <w:hideMark/>
          </w:tcPr>
          <w:p w14:paraId="69BA35D9"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1.1</w:t>
            </w:r>
          </w:p>
        </w:tc>
        <w:tc>
          <w:tcPr>
            <w:tcW w:w="1039" w:type="dxa"/>
            <w:tcBorders>
              <w:top w:val="nil"/>
              <w:left w:val="nil"/>
              <w:bottom w:val="single" w:sz="4" w:space="0" w:color="auto"/>
              <w:right w:val="single" w:sz="4" w:space="0" w:color="auto"/>
            </w:tcBorders>
            <w:shd w:val="clear" w:color="auto" w:fill="auto"/>
            <w:noWrap/>
            <w:vAlign w:val="bottom"/>
            <w:hideMark/>
          </w:tcPr>
          <w:p w14:paraId="27B0AEA9"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0.4</w:t>
            </w:r>
          </w:p>
        </w:tc>
      </w:tr>
      <w:tr w:rsidR="002325DD" w:rsidRPr="007959E9" w14:paraId="449D2BD0" w14:textId="77777777" w:rsidTr="00010098">
        <w:trPr>
          <w:trHeight w:val="9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09BAA10F" w14:textId="77777777" w:rsidR="002325DD" w:rsidRPr="00453EC6" w:rsidRDefault="002325DD" w:rsidP="00010098">
            <w:pPr>
              <w:spacing w:after="0" w:line="240" w:lineRule="auto"/>
              <w:rPr>
                <w:rFonts w:ascii="Arial" w:eastAsia="Times New Roman" w:hAnsi="Arial" w:cs="Arial"/>
                <w:bCs/>
                <w:color w:val="000000"/>
                <w:sz w:val="20"/>
                <w:szCs w:val="20"/>
                <w:lang w:eastAsia="zh-CN"/>
              </w:rPr>
            </w:pPr>
            <w:r w:rsidRPr="00453EC6">
              <w:rPr>
                <w:rFonts w:ascii="Arial" w:eastAsia="Times New Roman" w:hAnsi="Arial" w:cs="Arial"/>
                <w:bCs/>
                <w:color w:val="000000"/>
                <w:sz w:val="20"/>
                <w:szCs w:val="20"/>
                <w:lang w:eastAsia="zh-CN"/>
              </w:rPr>
              <w:t>Anterior pituitary disorder, %</w:t>
            </w:r>
          </w:p>
        </w:tc>
        <w:tc>
          <w:tcPr>
            <w:tcW w:w="1039" w:type="dxa"/>
            <w:tcBorders>
              <w:top w:val="nil"/>
              <w:left w:val="nil"/>
              <w:bottom w:val="single" w:sz="4" w:space="0" w:color="auto"/>
              <w:right w:val="single" w:sz="4" w:space="0" w:color="auto"/>
            </w:tcBorders>
            <w:shd w:val="clear" w:color="auto" w:fill="auto"/>
            <w:noWrap/>
            <w:vAlign w:val="bottom"/>
            <w:hideMark/>
          </w:tcPr>
          <w:p w14:paraId="57C16283"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1.5</w:t>
            </w:r>
          </w:p>
        </w:tc>
        <w:tc>
          <w:tcPr>
            <w:tcW w:w="911" w:type="dxa"/>
            <w:tcBorders>
              <w:top w:val="nil"/>
              <w:left w:val="nil"/>
              <w:bottom w:val="single" w:sz="4" w:space="0" w:color="auto"/>
              <w:right w:val="single" w:sz="4" w:space="0" w:color="auto"/>
            </w:tcBorders>
            <w:shd w:val="clear" w:color="auto" w:fill="auto"/>
            <w:noWrap/>
            <w:vAlign w:val="bottom"/>
            <w:hideMark/>
          </w:tcPr>
          <w:p w14:paraId="30ED1FEC"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1.1</w:t>
            </w:r>
          </w:p>
        </w:tc>
        <w:tc>
          <w:tcPr>
            <w:tcW w:w="911" w:type="dxa"/>
            <w:tcBorders>
              <w:top w:val="nil"/>
              <w:left w:val="nil"/>
              <w:bottom w:val="single" w:sz="4" w:space="0" w:color="auto"/>
              <w:right w:val="single" w:sz="4" w:space="0" w:color="auto"/>
            </w:tcBorders>
            <w:shd w:val="clear" w:color="auto" w:fill="auto"/>
            <w:noWrap/>
            <w:vAlign w:val="bottom"/>
            <w:hideMark/>
          </w:tcPr>
          <w:p w14:paraId="13EE5C88"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1.4</w:t>
            </w:r>
          </w:p>
        </w:tc>
        <w:tc>
          <w:tcPr>
            <w:tcW w:w="911" w:type="dxa"/>
            <w:tcBorders>
              <w:top w:val="nil"/>
              <w:left w:val="nil"/>
              <w:bottom w:val="single" w:sz="4" w:space="0" w:color="auto"/>
              <w:right w:val="single" w:sz="4" w:space="0" w:color="auto"/>
            </w:tcBorders>
            <w:shd w:val="clear" w:color="auto" w:fill="auto"/>
            <w:noWrap/>
            <w:vAlign w:val="bottom"/>
            <w:hideMark/>
          </w:tcPr>
          <w:p w14:paraId="3A607EEF"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1.5</w:t>
            </w:r>
          </w:p>
        </w:tc>
        <w:tc>
          <w:tcPr>
            <w:tcW w:w="911" w:type="dxa"/>
            <w:tcBorders>
              <w:top w:val="nil"/>
              <w:left w:val="nil"/>
              <w:bottom w:val="single" w:sz="4" w:space="0" w:color="auto"/>
              <w:right w:val="single" w:sz="4" w:space="0" w:color="auto"/>
            </w:tcBorders>
            <w:shd w:val="clear" w:color="auto" w:fill="auto"/>
            <w:noWrap/>
            <w:vAlign w:val="bottom"/>
            <w:hideMark/>
          </w:tcPr>
          <w:p w14:paraId="22F27323"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2.0</w:t>
            </w:r>
          </w:p>
        </w:tc>
        <w:tc>
          <w:tcPr>
            <w:tcW w:w="911" w:type="dxa"/>
            <w:tcBorders>
              <w:top w:val="nil"/>
              <w:left w:val="nil"/>
              <w:bottom w:val="single" w:sz="4" w:space="0" w:color="auto"/>
              <w:right w:val="single" w:sz="4" w:space="0" w:color="auto"/>
            </w:tcBorders>
            <w:shd w:val="clear" w:color="auto" w:fill="auto"/>
            <w:noWrap/>
            <w:vAlign w:val="bottom"/>
            <w:hideMark/>
          </w:tcPr>
          <w:p w14:paraId="4A37D729"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1.5</w:t>
            </w:r>
          </w:p>
        </w:tc>
        <w:tc>
          <w:tcPr>
            <w:tcW w:w="911" w:type="dxa"/>
            <w:tcBorders>
              <w:top w:val="nil"/>
              <w:left w:val="nil"/>
              <w:bottom w:val="single" w:sz="4" w:space="0" w:color="auto"/>
              <w:right w:val="single" w:sz="4" w:space="0" w:color="auto"/>
            </w:tcBorders>
            <w:shd w:val="clear" w:color="auto" w:fill="auto"/>
            <w:noWrap/>
            <w:vAlign w:val="bottom"/>
            <w:hideMark/>
          </w:tcPr>
          <w:p w14:paraId="5B462ABE"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1.3</w:t>
            </w:r>
          </w:p>
        </w:tc>
        <w:tc>
          <w:tcPr>
            <w:tcW w:w="933" w:type="dxa"/>
            <w:tcBorders>
              <w:top w:val="nil"/>
              <w:left w:val="nil"/>
              <w:bottom w:val="single" w:sz="4" w:space="0" w:color="auto"/>
              <w:right w:val="single" w:sz="4" w:space="0" w:color="auto"/>
            </w:tcBorders>
            <w:shd w:val="clear" w:color="auto" w:fill="auto"/>
            <w:noWrap/>
            <w:vAlign w:val="bottom"/>
            <w:hideMark/>
          </w:tcPr>
          <w:p w14:paraId="2DE2959D"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1.6</w:t>
            </w:r>
          </w:p>
        </w:tc>
        <w:tc>
          <w:tcPr>
            <w:tcW w:w="948" w:type="dxa"/>
            <w:tcBorders>
              <w:top w:val="nil"/>
              <w:left w:val="nil"/>
              <w:bottom w:val="single" w:sz="4" w:space="0" w:color="auto"/>
              <w:right w:val="single" w:sz="4" w:space="0" w:color="auto"/>
            </w:tcBorders>
            <w:shd w:val="clear" w:color="auto" w:fill="auto"/>
            <w:noWrap/>
            <w:vAlign w:val="bottom"/>
            <w:hideMark/>
          </w:tcPr>
          <w:p w14:paraId="689272A9"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1.7</w:t>
            </w:r>
          </w:p>
        </w:tc>
        <w:tc>
          <w:tcPr>
            <w:tcW w:w="911" w:type="dxa"/>
            <w:tcBorders>
              <w:top w:val="nil"/>
              <w:left w:val="nil"/>
              <w:bottom w:val="single" w:sz="4" w:space="0" w:color="auto"/>
              <w:right w:val="single" w:sz="4" w:space="0" w:color="auto"/>
            </w:tcBorders>
            <w:shd w:val="clear" w:color="auto" w:fill="auto"/>
            <w:noWrap/>
            <w:vAlign w:val="bottom"/>
            <w:hideMark/>
          </w:tcPr>
          <w:p w14:paraId="5545BA4D"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2.8</w:t>
            </w:r>
          </w:p>
        </w:tc>
        <w:tc>
          <w:tcPr>
            <w:tcW w:w="1039" w:type="dxa"/>
            <w:tcBorders>
              <w:top w:val="nil"/>
              <w:left w:val="nil"/>
              <w:bottom w:val="single" w:sz="4" w:space="0" w:color="auto"/>
              <w:right w:val="single" w:sz="4" w:space="0" w:color="auto"/>
            </w:tcBorders>
            <w:shd w:val="clear" w:color="auto" w:fill="auto"/>
            <w:noWrap/>
            <w:vAlign w:val="bottom"/>
            <w:hideMark/>
          </w:tcPr>
          <w:p w14:paraId="6F08EDF1"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1.5</w:t>
            </w:r>
          </w:p>
        </w:tc>
      </w:tr>
      <w:tr w:rsidR="002325DD" w:rsidRPr="007959E9" w14:paraId="114CD63A" w14:textId="77777777" w:rsidTr="00010098">
        <w:trPr>
          <w:trHeight w:val="6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5CA6AEBD" w14:textId="77777777" w:rsidR="002325DD" w:rsidRPr="00453EC6" w:rsidRDefault="002325DD" w:rsidP="00010098">
            <w:pPr>
              <w:spacing w:after="0" w:line="240" w:lineRule="auto"/>
              <w:rPr>
                <w:rFonts w:ascii="Arial" w:eastAsia="Times New Roman" w:hAnsi="Arial" w:cs="Arial"/>
                <w:bCs/>
                <w:color w:val="000000"/>
                <w:sz w:val="20"/>
                <w:szCs w:val="20"/>
                <w:lang w:eastAsia="zh-CN"/>
              </w:rPr>
            </w:pPr>
            <w:r w:rsidRPr="00453EC6">
              <w:rPr>
                <w:rFonts w:ascii="Arial" w:eastAsia="Times New Roman" w:hAnsi="Arial" w:cs="Arial"/>
                <w:bCs/>
                <w:color w:val="000000"/>
                <w:sz w:val="20"/>
                <w:szCs w:val="20"/>
                <w:lang w:eastAsia="zh-CN"/>
              </w:rPr>
              <w:t>Decreased libido, %</w:t>
            </w:r>
          </w:p>
        </w:tc>
        <w:tc>
          <w:tcPr>
            <w:tcW w:w="1039" w:type="dxa"/>
            <w:tcBorders>
              <w:top w:val="nil"/>
              <w:left w:val="nil"/>
              <w:bottom w:val="single" w:sz="4" w:space="0" w:color="auto"/>
              <w:right w:val="single" w:sz="4" w:space="0" w:color="auto"/>
            </w:tcBorders>
            <w:shd w:val="clear" w:color="auto" w:fill="auto"/>
            <w:noWrap/>
            <w:vAlign w:val="bottom"/>
            <w:hideMark/>
          </w:tcPr>
          <w:p w14:paraId="018A833F"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2.7</w:t>
            </w:r>
          </w:p>
        </w:tc>
        <w:tc>
          <w:tcPr>
            <w:tcW w:w="911" w:type="dxa"/>
            <w:tcBorders>
              <w:top w:val="nil"/>
              <w:left w:val="nil"/>
              <w:bottom w:val="single" w:sz="4" w:space="0" w:color="auto"/>
              <w:right w:val="single" w:sz="4" w:space="0" w:color="auto"/>
            </w:tcBorders>
            <w:shd w:val="clear" w:color="auto" w:fill="auto"/>
            <w:noWrap/>
            <w:vAlign w:val="bottom"/>
            <w:hideMark/>
          </w:tcPr>
          <w:p w14:paraId="39D9C1A8"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2.4</w:t>
            </w:r>
          </w:p>
        </w:tc>
        <w:tc>
          <w:tcPr>
            <w:tcW w:w="911" w:type="dxa"/>
            <w:tcBorders>
              <w:top w:val="nil"/>
              <w:left w:val="nil"/>
              <w:bottom w:val="single" w:sz="4" w:space="0" w:color="auto"/>
              <w:right w:val="single" w:sz="4" w:space="0" w:color="auto"/>
            </w:tcBorders>
            <w:shd w:val="clear" w:color="auto" w:fill="auto"/>
            <w:noWrap/>
            <w:vAlign w:val="bottom"/>
            <w:hideMark/>
          </w:tcPr>
          <w:p w14:paraId="71E72598"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2.7</w:t>
            </w:r>
          </w:p>
        </w:tc>
        <w:tc>
          <w:tcPr>
            <w:tcW w:w="911" w:type="dxa"/>
            <w:tcBorders>
              <w:top w:val="nil"/>
              <w:left w:val="nil"/>
              <w:bottom w:val="single" w:sz="4" w:space="0" w:color="auto"/>
              <w:right w:val="single" w:sz="4" w:space="0" w:color="auto"/>
            </w:tcBorders>
            <w:shd w:val="clear" w:color="auto" w:fill="auto"/>
            <w:noWrap/>
            <w:vAlign w:val="bottom"/>
            <w:hideMark/>
          </w:tcPr>
          <w:p w14:paraId="4B9A1C2C"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2.6</w:t>
            </w:r>
          </w:p>
        </w:tc>
        <w:tc>
          <w:tcPr>
            <w:tcW w:w="911" w:type="dxa"/>
            <w:tcBorders>
              <w:top w:val="nil"/>
              <w:left w:val="nil"/>
              <w:bottom w:val="single" w:sz="4" w:space="0" w:color="auto"/>
              <w:right w:val="single" w:sz="4" w:space="0" w:color="auto"/>
            </w:tcBorders>
            <w:shd w:val="clear" w:color="auto" w:fill="auto"/>
            <w:noWrap/>
            <w:vAlign w:val="bottom"/>
            <w:hideMark/>
          </w:tcPr>
          <w:p w14:paraId="7237A9CF"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3.0</w:t>
            </w:r>
          </w:p>
        </w:tc>
        <w:tc>
          <w:tcPr>
            <w:tcW w:w="911" w:type="dxa"/>
            <w:tcBorders>
              <w:top w:val="nil"/>
              <w:left w:val="nil"/>
              <w:bottom w:val="single" w:sz="4" w:space="0" w:color="auto"/>
              <w:right w:val="single" w:sz="4" w:space="0" w:color="auto"/>
            </w:tcBorders>
            <w:shd w:val="clear" w:color="auto" w:fill="auto"/>
            <w:noWrap/>
            <w:vAlign w:val="bottom"/>
            <w:hideMark/>
          </w:tcPr>
          <w:p w14:paraId="5C7A64A1"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2.5</w:t>
            </w:r>
          </w:p>
        </w:tc>
        <w:tc>
          <w:tcPr>
            <w:tcW w:w="911" w:type="dxa"/>
            <w:tcBorders>
              <w:top w:val="nil"/>
              <w:left w:val="nil"/>
              <w:bottom w:val="single" w:sz="4" w:space="0" w:color="auto"/>
              <w:right w:val="single" w:sz="4" w:space="0" w:color="auto"/>
            </w:tcBorders>
            <w:shd w:val="clear" w:color="auto" w:fill="auto"/>
            <w:noWrap/>
            <w:vAlign w:val="bottom"/>
            <w:hideMark/>
          </w:tcPr>
          <w:p w14:paraId="5E736D32"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2.3</w:t>
            </w:r>
          </w:p>
        </w:tc>
        <w:tc>
          <w:tcPr>
            <w:tcW w:w="933" w:type="dxa"/>
            <w:tcBorders>
              <w:top w:val="nil"/>
              <w:left w:val="nil"/>
              <w:bottom w:val="single" w:sz="4" w:space="0" w:color="auto"/>
              <w:right w:val="single" w:sz="4" w:space="0" w:color="auto"/>
            </w:tcBorders>
            <w:shd w:val="clear" w:color="auto" w:fill="auto"/>
            <w:noWrap/>
            <w:vAlign w:val="bottom"/>
            <w:hideMark/>
          </w:tcPr>
          <w:p w14:paraId="0D3108E9"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2.2</w:t>
            </w:r>
          </w:p>
        </w:tc>
        <w:tc>
          <w:tcPr>
            <w:tcW w:w="948" w:type="dxa"/>
            <w:tcBorders>
              <w:top w:val="nil"/>
              <w:left w:val="nil"/>
              <w:bottom w:val="single" w:sz="4" w:space="0" w:color="auto"/>
              <w:right w:val="single" w:sz="4" w:space="0" w:color="auto"/>
            </w:tcBorders>
            <w:shd w:val="clear" w:color="auto" w:fill="auto"/>
            <w:noWrap/>
            <w:vAlign w:val="bottom"/>
            <w:hideMark/>
          </w:tcPr>
          <w:p w14:paraId="2D2F7BC8"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2.1</w:t>
            </w:r>
          </w:p>
        </w:tc>
        <w:tc>
          <w:tcPr>
            <w:tcW w:w="911" w:type="dxa"/>
            <w:tcBorders>
              <w:top w:val="nil"/>
              <w:left w:val="nil"/>
              <w:bottom w:val="single" w:sz="4" w:space="0" w:color="auto"/>
              <w:right w:val="single" w:sz="4" w:space="0" w:color="auto"/>
            </w:tcBorders>
            <w:shd w:val="clear" w:color="auto" w:fill="auto"/>
            <w:noWrap/>
            <w:vAlign w:val="bottom"/>
            <w:hideMark/>
          </w:tcPr>
          <w:p w14:paraId="11AC76C9"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1.8</w:t>
            </w:r>
          </w:p>
        </w:tc>
        <w:tc>
          <w:tcPr>
            <w:tcW w:w="1039" w:type="dxa"/>
            <w:tcBorders>
              <w:top w:val="nil"/>
              <w:left w:val="nil"/>
              <w:bottom w:val="single" w:sz="4" w:space="0" w:color="auto"/>
              <w:right w:val="single" w:sz="4" w:space="0" w:color="auto"/>
            </w:tcBorders>
            <w:shd w:val="clear" w:color="auto" w:fill="auto"/>
            <w:noWrap/>
            <w:vAlign w:val="bottom"/>
            <w:hideMark/>
          </w:tcPr>
          <w:p w14:paraId="2055A94E"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2.8</w:t>
            </w:r>
          </w:p>
        </w:tc>
      </w:tr>
      <w:tr w:rsidR="002325DD" w:rsidRPr="007959E9" w14:paraId="372A461D" w14:textId="77777777" w:rsidTr="00010098">
        <w:trPr>
          <w:trHeight w:val="6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4BC32E16" w14:textId="77777777" w:rsidR="002325DD" w:rsidRPr="00453EC6" w:rsidRDefault="002325DD" w:rsidP="00010098">
            <w:pPr>
              <w:spacing w:after="0" w:line="240" w:lineRule="auto"/>
              <w:rPr>
                <w:rFonts w:ascii="Arial" w:eastAsia="Times New Roman" w:hAnsi="Arial" w:cs="Arial"/>
                <w:bCs/>
                <w:color w:val="000000"/>
                <w:sz w:val="20"/>
                <w:szCs w:val="20"/>
                <w:lang w:eastAsia="zh-CN"/>
              </w:rPr>
            </w:pPr>
            <w:r w:rsidRPr="00453EC6">
              <w:rPr>
                <w:rFonts w:ascii="Arial" w:eastAsia="Times New Roman" w:hAnsi="Arial" w:cs="Arial"/>
                <w:bCs/>
                <w:color w:val="000000"/>
                <w:sz w:val="20"/>
                <w:szCs w:val="20"/>
                <w:lang w:eastAsia="zh-CN"/>
              </w:rPr>
              <w:t>Use of Insulin, %</w:t>
            </w:r>
          </w:p>
        </w:tc>
        <w:tc>
          <w:tcPr>
            <w:tcW w:w="1039" w:type="dxa"/>
            <w:tcBorders>
              <w:top w:val="nil"/>
              <w:left w:val="nil"/>
              <w:bottom w:val="single" w:sz="4" w:space="0" w:color="auto"/>
              <w:right w:val="single" w:sz="4" w:space="0" w:color="auto"/>
            </w:tcBorders>
            <w:shd w:val="clear" w:color="auto" w:fill="auto"/>
            <w:noWrap/>
            <w:vAlign w:val="bottom"/>
            <w:hideMark/>
          </w:tcPr>
          <w:p w14:paraId="19CBD29E"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5.9</w:t>
            </w:r>
          </w:p>
        </w:tc>
        <w:tc>
          <w:tcPr>
            <w:tcW w:w="911" w:type="dxa"/>
            <w:tcBorders>
              <w:top w:val="nil"/>
              <w:left w:val="nil"/>
              <w:bottom w:val="single" w:sz="4" w:space="0" w:color="auto"/>
              <w:right w:val="single" w:sz="4" w:space="0" w:color="auto"/>
            </w:tcBorders>
            <w:shd w:val="clear" w:color="auto" w:fill="auto"/>
            <w:noWrap/>
            <w:vAlign w:val="bottom"/>
            <w:hideMark/>
          </w:tcPr>
          <w:p w14:paraId="3B5BBBF5"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5.9</w:t>
            </w:r>
          </w:p>
        </w:tc>
        <w:tc>
          <w:tcPr>
            <w:tcW w:w="911" w:type="dxa"/>
            <w:tcBorders>
              <w:top w:val="nil"/>
              <w:left w:val="nil"/>
              <w:bottom w:val="single" w:sz="4" w:space="0" w:color="auto"/>
              <w:right w:val="single" w:sz="4" w:space="0" w:color="auto"/>
            </w:tcBorders>
            <w:shd w:val="clear" w:color="auto" w:fill="auto"/>
            <w:noWrap/>
            <w:vAlign w:val="bottom"/>
            <w:hideMark/>
          </w:tcPr>
          <w:p w14:paraId="4946878F"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6.7</w:t>
            </w:r>
          </w:p>
        </w:tc>
        <w:tc>
          <w:tcPr>
            <w:tcW w:w="911" w:type="dxa"/>
            <w:tcBorders>
              <w:top w:val="nil"/>
              <w:left w:val="nil"/>
              <w:bottom w:val="single" w:sz="4" w:space="0" w:color="auto"/>
              <w:right w:val="single" w:sz="4" w:space="0" w:color="auto"/>
            </w:tcBorders>
            <w:shd w:val="clear" w:color="auto" w:fill="auto"/>
            <w:noWrap/>
            <w:vAlign w:val="bottom"/>
            <w:hideMark/>
          </w:tcPr>
          <w:p w14:paraId="31CB65D2"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6.7</w:t>
            </w:r>
          </w:p>
        </w:tc>
        <w:tc>
          <w:tcPr>
            <w:tcW w:w="911" w:type="dxa"/>
            <w:tcBorders>
              <w:top w:val="nil"/>
              <w:left w:val="nil"/>
              <w:bottom w:val="single" w:sz="4" w:space="0" w:color="auto"/>
              <w:right w:val="single" w:sz="4" w:space="0" w:color="auto"/>
            </w:tcBorders>
            <w:shd w:val="clear" w:color="auto" w:fill="auto"/>
            <w:noWrap/>
            <w:vAlign w:val="bottom"/>
            <w:hideMark/>
          </w:tcPr>
          <w:p w14:paraId="630E0034"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4.8</w:t>
            </w:r>
          </w:p>
        </w:tc>
        <w:tc>
          <w:tcPr>
            <w:tcW w:w="911" w:type="dxa"/>
            <w:tcBorders>
              <w:top w:val="nil"/>
              <w:left w:val="nil"/>
              <w:bottom w:val="single" w:sz="4" w:space="0" w:color="auto"/>
              <w:right w:val="single" w:sz="4" w:space="0" w:color="auto"/>
            </w:tcBorders>
            <w:shd w:val="clear" w:color="auto" w:fill="auto"/>
            <w:noWrap/>
            <w:vAlign w:val="bottom"/>
            <w:hideMark/>
          </w:tcPr>
          <w:p w14:paraId="2B2ABFB5"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6.7</w:t>
            </w:r>
          </w:p>
        </w:tc>
        <w:tc>
          <w:tcPr>
            <w:tcW w:w="911" w:type="dxa"/>
            <w:tcBorders>
              <w:top w:val="nil"/>
              <w:left w:val="nil"/>
              <w:bottom w:val="single" w:sz="4" w:space="0" w:color="auto"/>
              <w:right w:val="single" w:sz="4" w:space="0" w:color="auto"/>
            </w:tcBorders>
            <w:shd w:val="clear" w:color="auto" w:fill="auto"/>
            <w:noWrap/>
            <w:vAlign w:val="bottom"/>
            <w:hideMark/>
          </w:tcPr>
          <w:p w14:paraId="22093D0D"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7.4</w:t>
            </w:r>
          </w:p>
        </w:tc>
        <w:tc>
          <w:tcPr>
            <w:tcW w:w="933" w:type="dxa"/>
            <w:tcBorders>
              <w:top w:val="nil"/>
              <w:left w:val="nil"/>
              <w:bottom w:val="single" w:sz="4" w:space="0" w:color="auto"/>
              <w:right w:val="single" w:sz="4" w:space="0" w:color="auto"/>
            </w:tcBorders>
            <w:shd w:val="clear" w:color="auto" w:fill="auto"/>
            <w:noWrap/>
            <w:vAlign w:val="bottom"/>
            <w:hideMark/>
          </w:tcPr>
          <w:p w14:paraId="5777DB56"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9.6</w:t>
            </w:r>
          </w:p>
        </w:tc>
        <w:tc>
          <w:tcPr>
            <w:tcW w:w="948" w:type="dxa"/>
            <w:tcBorders>
              <w:top w:val="nil"/>
              <w:left w:val="nil"/>
              <w:bottom w:val="single" w:sz="4" w:space="0" w:color="auto"/>
              <w:right w:val="single" w:sz="4" w:space="0" w:color="auto"/>
            </w:tcBorders>
            <w:shd w:val="clear" w:color="auto" w:fill="auto"/>
            <w:noWrap/>
            <w:vAlign w:val="bottom"/>
            <w:hideMark/>
          </w:tcPr>
          <w:p w14:paraId="2C265440"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10.6</w:t>
            </w:r>
          </w:p>
        </w:tc>
        <w:tc>
          <w:tcPr>
            <w:tcW w:w="911" w:type="dxa"/>
            <w:tcBorders>
              <w:top w:val="nil"/>
              <w:left w:val="nil"/>
              <w:bottom w:val="single" w:sz="4" w:space="0" w:color="auto"/>
              <w:right w:val="single" w:sz="4" w:space="0" w:color="auto"/>
            </w:tcBorders>
            <w:shd w:val="clear" w:color="auto" w:fill="auto"/>
            <w:noWrap/>
            <w:vAlign w:val="bottom"/>
            <w:hideMark/>
          </w:tcPr>
          <w:p w14:paraId="557AE534"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13.5</w:t>
            </w:r>
          </w:p>
        </w:tc>
        <w:tc>
          <w:tcPr>
            <w:tcW w:w="1039" w:type="dxa"/>
            <w:tcBorders>
              <w:top w:val="nil"/>
              <w:left w:val="nil"/>
              <w:bottom w:val="single" w:sz="4" w:space="0" w:color="auto"/>
              <w:right w:val="single" w:sz="4" w:space="0" w:color="auto"/>
            </w:tcBorders>
            <w:shd w:val="clear" w:color="auto" w:fill="auto"/>
            <w:noWrap/>
            <w:vAlign w:val="bottom"/>
            <w:hideMark/>
          </w:tcPr>
          <w:p w14:paraId="66B7E071"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7.0</w:t>
            </w:r>
          </w:p>
        </w:tc>
      </w:tr>
      <w:tr w:rsidR="002325DD" w:rsidRPr="007959E9" w14:paraId="5C51BFD1" w14:textId="77777777" w:rsidTr="00010098">
        <w:trPr>
          <w:trHeight w:val="6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6BD0920F" w14:textId="77777777" w:rsidR="002325DD" w:rsidRPr="00453EC6" w:rsidRDefault="002325DD" w:rsidP="00010098">
            <w:pPr>
              <w:spacing w:after="0" w:line="240" w:lineRule="auto"/>
              <w:rPr>
                <w:rFonts w:ascii="Arial" w:eastAsia="Times New Roman" w:hAnsi="Arial" w:cs="Arial"/>
                <w:bCs/>
                <w:color w:val="000000"/>
                <w:sz w:val="20"/>
                <w:szCs w:val="20"/>
                <w:lang w:eastAsia="zh-CN"/>
              </w:rPr>
            </w:pPr>
            <w:r w:rsidRPr="00453EC6">
              <w:rPr>
                <w:rFonts w:ascii="Arial" w:eastAsia="Times New Roman" w:hAnsi="Arial" w:cs="Arial"/>
                <w:bCs/>
                <w:color w:val="000000"/>
                <w:sz w:val="20"/>
                <w:szCs w:val="20"/>
                <w:lang w:eastAsia="zh-CN"/>
              </w:rPr>
              <w:t>Use of Statin, %</w:t>
            </w:r>
          </w:p>
        </w:tc>
        <w:tc>
          <w:tcPr>
            <w:tcW w:w="1039" w:type="dxa"/>
            <w:tcBorders>
              <w:top w:val="nil"/>
              <w:left w:val="nil"/>
              <w:bottom w:val="single" w:sz="4" w:space="0" w:color="auto"/>
              <w:right w:val="single" w:sz="4" w:space="0" w:color="auto"/>
            </w:tcBorders>
            <w:shd w:val="clear" w:color="auto" w:fill="auto"/>
            <w:noWrap/>
            <w:vAlign w:val="bottom"/>
            <w:hideMark/>
          </w:tcPr>
          <w:p w14:paraId="3B804D40"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27.2</w:t>
            </w:r>
          </w:p>
        </w:tc>
        <w:tc>
          <w:tcPr>
            <w:tcW w:w="911" w:type="dxa"/>
            <w:tcBorders>
              <w:top w:val="nil"/>
              <w:left w:val="nil"/>
              <w:bottom w:val="single" w:sz="4" w:space="0" w:color="auto"/>
              <w:right w:val="single" w:sz="4" w:space="0" w:color="auto"/>
            </w:tcBorders>
            <w:shd w:val="clear" w:color="auto" w:fill="auto"/>
            <w:noWrap/>
            <w:vAlign w:val="bottom"/>
            <w:hideMark/>
          </w:tcPr>
          <w:p w14:paraId="44205735"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25.1</w:t>
            </w:r>
          </w:p>
        </w:tc>
        <w:tc>
          <w:tcPr>
            <w:tcW w:w="911" w:type="dxa"/>
            <w:tcBorders>
              <w:top w:val="nil"/>
              <w:left w:val="nil"/>
              <w:bottom w:val="single" w:sz="4" w:space="0" w:color="auto"/>
              <w:right w:val="single" w:sz="4" w:space="0" w:color="auto"/>
            </w:tcBorders>
            <w:shd w:val="clear" w:color="auto" w:fill="auto"/>
            <w:noWrap/>
            <w:vAlign w:val="bottom"/>
            <w:hideMark/>
          </w:tcPr>
          <w:p w14:paraId="27BE669F"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27.6</w:t>
            </w:r>
          </w:p>
        </w:tc>
        <w:tc>
          <w:tcPr>
            <w:tcW w:w="911" w:type="dxa"/>
            <w:tcBorders>
              <w:top w:val="nil"/>
              <w:left w:val="nil"/>
              <w:bottom w:val="single" w:sz="4" w:space="0" w:color="auto"/>
              <w:right w:val="single" w:sz="4" w:space="0" w:color="auto"/>
            </w:tcBorders>
            <w:shd w:val="clear" w:color="auto" w:fill="auto"/>
            <w:noWrap/>
            <w:vAlign w:val="bottom"/>
            <w:hideMark/>
          </w:tcPr>
          <w:p w14:paraId="4E73977C"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28.6</w:t>
            </w:r>
          </w:p>
        </w:tc>
        <w:tc>
          <w:tcPr>
            <w:tcW w:w="911" w:type="dxa"/>
            <w:tcBorders>
              <w:top w:val="nil"/>
              <w:left w:val="nil"/>
              <w:bottom w:val="single" w:sz="4" w:space="0" w:color="auto"/>
              <w:right w:val="single" w:sz="4" w:space="0" w:color="auto"/>
            </w:tcBorders>
            <w:shd w:val="clear" w:color="auto" w:fill="auto"/>
            <w:noWrap/>
            <w:vAlign w:val="bottom"/>
            <w:hideMark/>
          </w:tcPr>
          <w:p w14:paraId="438752F4"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28.3</w:t>
            </w:r>
          </w:p>
        </w:tc>
        <w:tc>
          <w:tcPr>
            <w:tcW w:w="911" w:type="dxa"/>
            <w:tcBorders>
              <w:top w:val="nil"/>
              <w:left w:val="nil"/>
              <w:bottom w:val="single" w:sz="4" w:space="0" w:color="auto"/>
              <w:right w:val="single" w:sz="4" w:space="0" w:color="auto"/>
            </w:tcBorders>
            <w:shd w:val="clear" w:color="auto" w:fill="auto"/>
            <w:noWrap/>
            <w:vAlign w:val="bottom"/>
            <w:hideMark/>
          </w:tcPr>
          <w:p w14:paraId="39862B7D"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40.3</w:t>
            </w:r>
          </w:p>
        </w:tc>
        <w:tc>
          <w:tcPr>
            <w:tcW w:w="911" w:type="dxa"/>
            <w:tcBorders>
              <w:top w:val="nil"/>
              <w:left w:val="nil"/>
              <w:bottom w:val="single" w:sz="4" w:space="0" w:color="auto"/>
              <w:right w:val="single" w:sz="4" w:space="0" w:color="auto"/>
            </w:tcBorders>
            <w:shd w:val="clear" w:color="auto" w:fill="auto"/>
            <w:noWrap/>
            <w:vAlign w:val="bottom"/>
            <w:hideMark/>
          </w:tcPr>
          <w:p w14:paraId="6B3F33DF"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31.2</w:t>
            </w:r>
          </w:p>
        </w:tc>
        <w:tc>
          <w:tcPr>
            <w:tcW w:w="933" w:type="dxa"/>
            <w:tcBorders>
              <w:top w:val="nil"/>
              <w:left w:val="nil"/>
              <w:bottom w:val="single" w:sz="4" w:space="0" w:color="auto"/>
              <w:right w:val="single" w:sz="4" w:space="0" w:color="auto"/>
            </w:tcBorders>
            <w:shd w:val="clear" w:color="auto" w:fill="auto"/>
            <w:noWrap/>
            <w:vAlign w:val="bottom"/>
            <w:hideMark/>
          </w:tcPr>
          <w:p w14:paraId="72B5ED91"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34.2</w:t>
            </w:r>
          </w:p>
        </w:tc>
        <w:tc>
          <w:tcPr>
            <w:tcW w:w="948" w:type="dxa"/>
            <w:tcBorders>
              <w:top w:val="nil"/>
              <w:left w:val="nil"/>
              <w:bottom w:val="single" w:sz="4" w:space="0" w:color="auto"/>
              <w:right w:val="single" w:sz="4" w:space="0" w:color="auto"/>
            </w:tcBorders>
            <w:shd w:val="clear" w:color="auto" w:fill="auto"/>
            <w:noWrap/>
            <w:vAlign w:val="bottom"/>
            <w:hideMark/>
          </w:tcPr>
          <w:p w14:paraId="4867C1BF"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35.5</w:t>
            </w:r>
          </w:p>
        </w:tc>
        <w:tc>
          <w:tcPr>
            <w:tcW w:w="911" w:type="dxa"/>
            <w:tcBorders>
              <w:top w:val="nil"/>
              <w:left w:val="nil"/>
              <w:bottom w:val="single" w:sz="4" w:space="0" w:color="auto"/>
              <w:right w:val="single" w:sz="4" w:space="0" w:color="auto"/>
            </w:tcBorders>
            <w:shd w:val="clear" w:color="auto" w:fill="auto"/>
            <w:noWrap/>
            <w:vAlign w:val="bottom"/>
            <w:hideMark/>
          </w:tcPr>
          <w:p w14:paraId="4F808FC8"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38.1</w:t>
            </w:r>
          </w:p>
        </w:tc>
        <w:tc>
          <w:tcPr>
            <w:tcW w:w="1039" w:type="dxa"/>
            <w:tcBorders>
              <w:top w:val="nil"/>
              <w:left w:val="nil"/>
              <w:bottom w:val="single" w:sz="4" w:space="0" w:color="auto"/>
              <w:right w:val="single" w:sz="4" w:space="0" w:color="auto"/>
            </w:tcBorders>
            <w:shd w:val="clear" w:color="auto" w:fill="auto"/>
            <w:noWrap/>
            <w:vAlign w:val="bottom"/>
            <w:hideMark/>
          </w:tcPr>
          <w:p w14:paraId="1218CBDE"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38.4</w:t>
            </w:r>
          </w:p>
        </w:tc>
      </w:tr>
      <w:tr w:rsidR="002325DD" w:rsidRPr="007959E9" w14:paraId="556D5184" w14:textId="77777777" w:rsidTr="00010098">
        <w:trPr>
          <w:trHeight w:val="300"/>
        </w:trPr>
        <w:tc>
          <w:tcPr>
            <w:tcW w:w="2879" w:type="dxa"/>
            <w:gridSpan w:val="2"/>
            <w:tcBorders>
              <w:top w:val="nil"/>
              <w:left w:val="single" w:sz="4" w:space="0" w:color="auto"/>
              <w:bottom w:val="nil"/>
              <w:right w:val="nil"/>
            </w:tcBorders>
            <w:shd w:val="clear" w:color="auto" w:fill="auto"/>
            <w:noWrap/>
            <w:vAlign w:val="center"/>
            <w:hideMark/>
          </w:tcPr>
          <w:p w14:paraId="4738894C" w14:textId="77777777" w:rsidR="002325DD" w:rsidRPr="00453EC6" w:rsidRDefault="002325DD" w:rsidP="00010098">
            <w:pPr>
              <w:spacing w:after="0" w:line="240" w:lineRule="auto"/>
              <w:rPr>
                <w:rFonts w:ascii="Arial" w:eastAsia="Times New Roman" w:hAnsi="Arial" w:cs="Arial"/>
                <w:bCs/>
                <w:color w:val="000000"/>
                <w:sz w:val="20"/>
                <w:szCs w:val="20"/>
                <w:lang w:eastAsia="zh-CN"/>
              </w:rPr>
            </w:pPr>
            <w:r w:rsidRPr="00A5570D">
              <w:rPr>
                <w:rFonts w:ascii="Arial" w:eastAsia="Times New Roman" w:hAnsi="Arial" w:cs="Arial"/>
                <w:b/>
                <w:bCs/>
                <w:color w:val="000000"/>
                <w:sz w:val="20"/>
                <w:szCs w:val="20"/>
                <w:lang w:eastAsia="zh-CN"/>
              </w:rPr>
              <w:t># of PSA tests</w:t>
            </w:r>
            <w:r w:rsidRPr="00453EC6">
              <w:rPr>
                <w:rFonts w:ascii="Arial" w:eastAsia="Times New Roman" w:hAnsi="Arial" w:cs="Arial"/>
                <w:bCs/>
                <w:color w:val="000000"/>
                <w:sz w:val="20"/>
                <w:szCs w:val="20"/>
                <w:lang w:eastAsia="zh-CN"/>
              </w:rPr>
              <w:t>, %</w:t>
            </w:r>
          </w:p>
        </w:tc>
        <w:tc>
          <w:tcPr>
            <w:tcW w:w="911" w:type="dxa"/>
            <w:tcBorders>
              <w:top w:val="nil"/>
              <w:left w:val="nil"/>
              <w:bottom w:val="nil"/>
              <w:right w:val="nil"/>
            </w:tcBorders>
            <w:shd w:val="clear" w:color="auto" w:fill="auto"/>
            <w:noWrap/>
            <w:vAlign w:val="bottom"/>
            <w:hideMark/>
          </w:tcPr>
          <w:p w14:paraId="5EF7F050" w14:textId="77777777" w:rsidR="002325DD" w:rsidRPr="007959E9" w:rsidRDefault="002325DD" w:rsidP="00010098">
            <w:pPr>
              <w:spacing w:after="0" w:line="240" w:lineRule="auto"/>
              <w:rPr>
                <w:rFonts w:ascii="Arial" w:eastAsia="Times New Roman" w:hAnsi="Arial" w:cs="Arial"/>
                <w:b/>
                <w:bCs/>
                <w:color w:val="000000"/>
                <w:sz w:val="20"/>
                <w:szCs w:val="20"/>
                <w:lang w:eastAsia="zh-CN"/>
              </w:rPr>
            </w:pPr>
          </w:p>
        </w:tc>
        <w:tc>
          <w:tcPr>
            <w:tcW w:w="911" w:type="dxa"/>
            <w:tcBorders>
              <w:top w:val="nil"/>
              <w:left w:val="nil"/>
              <w:bottom w:val="nil"/>
              <w:right w:val="nil"/>
            </w:tcBorders>
            <w:shd w:val="clear" w:color="auto" w:fill="auto"/>
            <w:noWrap/>
            <w:vAlign w:val="bottom"/>
            <w:hideMark/>
          </w:tcPr>
          <w:p w14:paraId="68CB26BE" w14:textId="77777777" w:rsidR="002325DD" w:rsidRPr="007959E9" w:rsidRDefault="002325DD" w:rsidP="00010098">
            <w:pPr>
              <w:spacing w:after="0" w:line="240" w:lineRule="auto"/>
              <w:jc w:val="center"/>
              <w:rPr>
                <w:rFonts w:ascii="Arial" w:eastAsia="Times New Roman" w:hAnsi="Arial" w:cs="Arial"/>
                <w:sz w:val="20"/>
                <w:szCs w:val="20"/>
                <w:lang w:eastAsia="zh-CN"/>
              </w:rPr>
            </w:pPr>
          </w:p>
        </w:tc>
        <w:tc>
          <w:tcPr>
            <w:tcW w:w="911" w:type="dxa"/>
            <w:tcBorders>
              <w:top w:val="nil"/>
              <w:left w:val="nil"/>
              <w:bottom w:val="nil"/>
              <w:right w:val="nil"/>
            </w:tcBorders>
            <w:shd w:val="clear" w:color="auto" w:fill="auto"/>
            <w:noWrap/>
            <w:vAlign w:val="bottom"/>
            <w:hideMark/>
          </w:tcPr>
          <w:p w14:paraId="549A46A0" w14:textId="77777777" w:rsidR="002325DD" w:rsidRPr="007959E9" w:rsidRDefault="002325DD" w:rsidP="00010098">
            <w:pPr>
              <w:spacing w:after="0" w:line="240" w:lineRule="auto"/>
              <w:jc w:val="center"/>
              <w:rPr>
                <w:rFonts w:ascii="Arial" w:eastAsia="Times New Roman" w:hAnsi="Arial" w:cs="Arial"/>
                <w:sz w:val="20"/>
                <w:szCs w:val="20"/>
                <w:lang w:eastAsia="zh-CN"/>
              </w:rPr>
            </w:pPr>
          </w:p>
        </w:tc>
        <w:tc>
          <w:tcPr>
            <w:tcW w:w="911" w:type="dxa"/>
            <w:tcBorders>
              <w:top w:val="nil"/>
              <w:left w:val="nil"/>
              <w:bottom w:val="nil"/>
              <w:right w:val="nil"/>
            </w:tcBorders>
            <w:shd w:val="clear" w:color="auto" w:fill="auto"/>
            <w:noWrap/>
            <w:vAlign w:val="bottom"/>
            <w:hideMark/>
          </w:tcPr>
          <w:p w14:paraId="3D944EC7" w14:textId="77777777" w:rsidR="002325DD" w:rsidRPr="007959E9" w:rsidRDefault="002325DD" w:rsidP="00010098">
            <w:pPr>
              <w:spacing w:after="0" w:line="240" w:lineRule="auto"/>
              <w:jc w:val="center"/>
              <w:rPr>
                <w:rFonts w:ascii="Arial" w:eastAsia="Times New Roman" w:hAnsi="Arial" w:cs="Arial"/>
                <w:sz w:val="20"/>
                <w:szCs w:val="20"/>
                <w:lang w:eastAsia="zh-CN"/>
              </w:rPr>
            </w:pPr>
          </w:p>
        </w:tc>
        <w:tc>
          <w:tcPr>
            <w:tcW w:w="911" w:type="dxa"/>
            <w:tcBorders>
              <w:top w:val="nil"/>
              <w:left w:val="nil"/>
              <w:bottom w:val="nil"/>
              <w:right w:val="nil"/>
            </w:tcBorders>
            <w:shd w:val="clear" w:color="auto" w:fill="auto"/>
            <w:noWrap/>
            <w:vAlign w:val="bottom"/>
            <w:hideMark/>
          </w:tcPr>
          <w:p w14:paraId="7D9EFC49" w14:textId="77777777" w:rsidR="002325DD" w:rsidRPr="007959E9" w:rsidRDefault="002325DD" w:rsidP="00010098">
            <w:pPr>
              <w:spacing w:after="0" w:line="240" w:lineRule="auto"/>
              <w:jc w:val="center"/>
              <w:rPr>
                <w:rFonts w:ascii="Arial" w:eastAsia="Times New Roman" w:hAnsi="Arial" w:cs="Arial"/>
                <w:sz w:val="20"/>
                <w:szCs w:val="20"/>
                <w:lang w:eastAsia="zh-CN"/>
              </w:rPr>
            </w:pPr>
          </w:p>
        </w:tc>
        <w:tc>
          <w:tcPr>
            <w:tcW w:w="911" w:type="dxa"/>
            <w:tcBorders>
              <w:top w:val="nil"/>
              <w:left w:val="nil"/>
              <w:bottom w:val="nil"/>
              <w:right w:val="nil"/>
            </w:tcBorders>
            <w:shd w:val="clear" w:color="auto" w:fill="auto"/>
            <w:noWrap/>
            <w:vAlign w:val="bottom"/>
            <w:hideMark/>
          </w:tcPr>
          <w:p w14:paraId="57416E1C" w14:textId="77777777" w:rsidR="002325DD" w:rsidRPr="007959E9" w:rsidRDefault="002325DD" w:rsidP="00010098">
            <w:pPr>
              <w:spacing w:after="0" w:line="240" w:lineRule="auto"/>
              <w:jc w:val="center"/>
              <w:rPr>
                <w:rFonts w:ascii="Arial" w:eastAsia="Times New Roman" w:hAnsi="Arial" w:cs="Arial"/>
                <w:sz w:val="20"/>
                <w:szCs w:val="20"/>
                <w:lang w:eastAsia="zh-CN"/>
              </w:rPr>
            </w:pPr>
          </w:p>
        </w:tc>
        <w:tc>
          <w:tcPr>
            <w:tcW w:w="933" w:type="dxa"/>
            <w:tcBorders>
              <w:top w:val="nil"/>
              <w:left w:val="nil"/>
              <w:bottom w:val="nil"/>
              <w:right w:val="nil"/>
            </w:tcBorders>
            <w:shd w:val="clear" w:color="auto" w:fill="auto"/>
            <w:noWrap/>
            <w:vAlign w:val="bottom"/>
            <w:hideMark/>
          </w:tcPr>
          <w:p w14:paraId="042A101A" w14:textId="77777777" w:rsidR="002325DD" w:rsidRPr="007959E9" w:rsidRDefault="002325DD" w:rsidP="00010098">
            <w:pPr>
              <w:spacing w:after="0" w:line="240" w:lineRule="auto"/>
              <w:jc w:val="center"/>
              <w:rPr>
                <w:rFonts w:ascii="Arial" w:eastAsia="Times New Roman" w:hAnsi="Arial" w:cs="Arial"/>
                <w:sz w:val="20"/>
                <w:szCs w:val="20"/>
                <w:lang w:eastAsia="zh-CN"/>
              </w:rPr>
            </w:pPr>
          </w:p>
        </w:tc>
        <w:tc>
          <w:tcPr>
            <w:tcW w:w="948" w:type="dxa"/>
            <w:tcBorders>
              <w:top w:val="nil"/>
              <w:left w:val="nil"/>
              <w:bottom w:val="nil"/>
              <w:right w:val="nil"/>
            </w:tcBorders>
            <w:shd w:val="clear" w:color="auto" w:fill="auto"/>
            <w:noWrap/>
            <w:vAlign w:val="bottom"/>
            <w:hideMark/>
          </w:tcPr>
          <w:p w14:paraId="5CB86672" w14:textId="77777777" w:rsidR="002325DD" w:rsidRPr="007959E9" w:rsidRDefault="002325DD" w:rsidP="00010098">
            <w:pPr>
              <w:spacing w:after="0" w:line="240" w:lineRule="auto"/>
              <w:jc w:val="center"/>
              <w:rPr>
                <w:rFonts w:ascii="Arial" w:eastAsia="Times New Roman" w:hAnsi="Arial" w:cs="Arial"/>
                <w:sz w:val="20"/>
                <w:szCs w:val="20"/>
                <w:lang w:eastAsia="zh-CN"/>
              </w:rPr>
            </w:pPr>
          </w:p>
        </w:tc>
        <w:tc>
          <w:tcPr>
            <w:tcW w:w="911" w:type="dxa"/>
            <w:tcBorders>
              <w:top w:val="nil"/>
              <w:left w:val="nil"/>
              <w:bottom w:val="nil"/>
              <w:right w:val="single" w:sz="4" w:space="0" w:color="auto"/>
            </w:tcBorders>
            <w:shd w:val="clear" w:color="auto" w:fill="auto"/>
            <w:noWrap/>
            <w:vAlign w:val="bottom"/>
            <w:hideMark/>
          </w:tcPr>
          <w:p w14:paraId="293F1BAD"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 </w:t>
            </w:r>
          </w:p>
        </w:tc>
        <w:tc>
          <w:tcPr>
            <w:tcW w:w="1039" w:type="dxa"/>
            <w:tcBorders>
              <w:top w:val="nil"/>
              <w:left w:val="nil"/>
              <w:bottom w:val="nil"/>
              <w:right w:val="single" w:sz="4" w:space="0" w:color="auto"/>
            </w:tcBorders>
            <w:shd w:val="clear" w:color="auto" w:fill="auto"/>
            <w:noWrap/>
            <w:vAlign w:val="bottom"/>
            <w:hideMark/>
          </w:tcPr>
          <w:p w14:paraId="751583C7"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 </w:t>
            </w:r>
          </w:p>
        </w:tc>
      </w:tr>
      <w:tr w:rsidR="002325DD" w:rsidRPr="007959E9" w14:paraId="180CAEF6" w14:textId="77777777" w:rsidTr="00010098">
        <w:trPr>
          <w:trHeight w:val="300"/>
        </w:trPr>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DD2844" w14:textId="77777777" w:rsidR="002325DD" w:rsidRPr="00453EC6" w:rsidRDefault="002325DD" w:rsidP="00010098">
            <w:pPr>
              <w:spacing w:after="0" w:line="240" w:lineRule="auto"/>
              <w:jc w:val="center"/>
              <w:rPr>
                <w:rFonts w:ascii="Arial" w:eastAsia="Times New Roman" w:hAnsi="Arial" w:cs="Arial"/>
                <w:bCs/>
                <w:color w:val="000000"/>
                <w:sz w:val="20"/>
                <w:szCs w:val="20"/>
                <w:lang w:eastAsia="zh-CN"/>
              </w:rPr>
            </w:pPr>
            <w:r w:rsidRPr="00453EC6">
              <w:rPr>
                <w:rFonts w:ascii="Arial" w:eastAsia="Times New Roman" w:hAnsi="Arial" w:cs="Arial"/>
                <w:bCs/>
                <w:color w:val="000000"/>
                <w:sz w:val="20"/>
                <w:szCs w:val="20"/>
                <w:lang w:eastAsia="zh-CN"/>
              </w:rPr>
              <w:t>0</w:t>
            </w:r>
          </w:p>
        </w:tc>
        <w:tc>
          <w:tcPr>
            <w:tcW w:w="1039" w:type="dxa"/>
            <w:tcBorders>
              <w:top w:val="single" w:sz="4" w:space="0" w:color="auto"/>
              <w:left w:val="nil"/>
              <w:bottom w:val="single" w:sz="4" w:space="0" w:color="auto"/>
              <w:right w:val="single" w:sz="4" w:space="0" w:color="auto"/>
            </w:tcBorders>
            <w:shd w:val="clear" w:color="auto" w:fill="auto"/>
            <w:noWrap/>
            <w:vAlign w:val="bottom"/>
            <w:hideMark/>
          </w:tcPr>
          <w:p w14:paraId="085EA773"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56.4</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14:paraId="324AAC16"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56.4</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14:paraId="75B8A281"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57.8</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14:paraId="473F18E3"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57.3</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14:paraId="5AAA9734"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54.5</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14:paraId="5D777E74"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40.7</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14:paraId="4C3B1CCE"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59.3</w:t>
            </w:r>
          </w:p>
        </w:tc>
        <w:tc>
          <w:tcPr>
            <w:tcW w:w="933" w:type="dxa"/>
            <w:tcBorders>
              <w:top w:val="single" w:sz="4" w:space="0" w:color="auto"/>
              <w:left w:val="nil"/>
              <w:bottom w:val="single" w:sz="4" w:space="0" w:color="auto"/>
              <w:right w:val="single" w:sz="4" w:space="0" w:color="auto"/>
            </w:tcBorders>
            <w:shd w:val="clear" w:color="auto" w:fill="auto"/>
            <w:noWrap/>
            <w:vAlign w:val="bottom"/>
            <w:hideMark/>
          </w:tcPr>
          <w:p w14:paraId="12CCDD8F"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60.0</w:t>
            </w:r>
          </w:p>
        </w:tc>
        <w:tc>
          <w:tcPr>
            <w:tcW w:w="948" w:type="dxa"/>
            <w:tcBorders>
              <w:top w:val="single" w:sz="4" w:space="0" w:color="auto"/>
              <w:left w:val="nil"/>
              <w:bottom w:val="single" w:sz="4" w:space="0" w:color="auto"/>
              <w:right w:val="single" w:sz="4" w:space="0" w:color="auto"/>
            </w:tcBorders>
            <w:shd w:val="clear" w:color="auto" w:fill="auto"/>
            <w:noWrap/>
            <w:vAlign w:val="bottom"/>
            <w:hideMark/>
          </w:tcPr>
          <w:p w14:paraId="585C7ECE"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59.6</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14:paraId="6F798617"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61.1</w:t>
            </w:r>
          </w:p>
        </w:tc>
        <w:tc>
          <w:tcPr>
            <w:tcW w:w="1039" w:type="dxa"/>
            <w:tcBorders>
              <w:top w:val="single" w:sz="4" w:space="0" w:color="auto"/>
              <w:left w:val="nil"/>
              <w:bottom w:val="single" w:sz="4" w:space="0" w:color="auto"/>
              <w:right w:val="single" w:sz="4" w:space="0" w:color="auto"/>
            </w:tcBorders>
            <w:shd w:val="clear" w:color="auto" w:fill="auto"/>
            <w:noWrap/>
            <w:vAlign w:val="bottom"/>
            <w:hideMark/>
          </w:tcPr>
          <w:p w14:paraId="241A17B8"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50.2</w:t>
            </w:r>
          </w:p>
        </w:tc>
      </w:tr>
      <w:tr w:rsidR="002325DD" w:rsidRPr="007959E9" w14:paraId="3070017B" w14:textId="77777777" w:rsidTr="00010098">
        <w:trPr>
          <w:trHeight w:val="3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39A0C0ED" w14:textId="77777777" w:rsidR="002325DD" w:rsidRPr="00453EC6" w:rsidRDefault="002325DD" w:rsidP="00010098">
            <w:pPr>
              <w:spacing w:after="0" w:line="240" w:lineRule="auto"/>
              <w:jc w:val="center"/>
              <w:rPr>
                <w:rFonts w:ascii="Arial" w:eastAsia="Times New Roman" w:hAnsi="Arial" w:cs="Arial"/>
                <w:bCs/>
                <w:color w:val="000000"/>
                <w:sz w:val="20"/>
                <w:szCs w:val="20"/>
                <w:lang w:eastAsia="zh-CN"/>
              </w:rPr>
            </w:pPr>
            <w:r w:rsidRPr="00453EC6">
              <w:rPr>
                <w:rFonts w:ascii="Arial" w:eastAsia="Times New Roman" w:hAnsi="Arial" w:cs="Arial"/>
                <w:bCs/>
                <w:color w:val="000000"/>
                <w:sz w:val="20"/>
                <w:szCs w:val="20"/>
                <w:lang w:eastAsia="zh-CN"/>
              </w:rPr>
              <w:lastRenderedPageBreak/>
              <w:t>1</w:t>
            </w:r>
          </w:p>
        </w:tc>
        <w:tc>
          <w:tcPr>
            <w:tcW w:w="1039" w:type="dxa"/>
            <w:tcBorders>
              <w:top w:val="nil"/>
              <w:left w:val="nil"/>
              <w:bottom w:val="single" w:sz="4" w:space="0" w:color="auto"/>
              <w:right w:val="single" w:sz="4" w:space="0" w:color="auto"/>
            </w:tcBorders>
            <w:shd w:val="clear" w:color="auto" w:fill="auto"/>
            <w:noWrap/>
            <w:vAlign w:val="bottom"/>
            <w:hideMark/>
          </w:tcPr>
          <w:p w14:paraId="6716085B"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39.6</w:t>
            </w:r>
          </w:p>
        </w:tc>
        <w:tc>
          <w:tcPr>
            <w:tcW w:w="911" w:type="dxa"/>
            <w:tcBorders>
              <w:top w:val="nil"/>
              <w:left w:val="nil"/>
              <w:bottom w:val="single" w:sz="4" w:space="0" w:color="auto"/>
              <w:right w:val="single" w:sz="4" w:space="0" w:color="auto"/>
            </w:tcBorders>
            <w:shd w:val="clear" w:color="auto" w:fill="auto"/>
            <w:noWrap/>
            <w:vAlign w:val="bottom"/>
            <w:hideMark/>
          </w:tcPr>
          <w:p w14:paraId="534B771B"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40.2</w:t>
            </w:r>
          </w:p>
        </w:tc>
        <w:tc>
          <w:tcPr>
            <w:tcW w:w="911" w:type="dxa"/>
            <w:tcBorders>
              <w:top w:val="nil"/>
              <w:left w:val="nil"/>
              <w:bottom w:val="single" w:sz="4" w:space="0" w:color="auto"/>
              <w:right w:val="single" w:sz="4" w:space="0" w:color="auto"/>
            </w:tcBorders>
            <w:shd w:val="clear" w:color="auto" w:fill="auto"/>
            <w:noWrap/>
            <w:vAlign w:val="bottom"/>
            <w:hideMark/>
          </w:tcPr>
          <w:p w14:paraId="11251DCE"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38.4</w:t>
            </w:r>
          </w:p>
        </w:tc>
        <w:tc>
          <w:tcPr>
            <w:tcW w:w="911" w:type="dxa"/>
            <w:tcBorders>
              <w:top w:val="nil"/>
              <w:left w:val="nil"/>
              <w:bottom w:val="single" w:sz="4" w:space="0" w:color="auto"/>
              <w:right w:val="single" w:sz="4" w:space="0" w:color="auto"/>
            </w:tcBorders>
            <w:shd w:val="clear" w:color="auto" w:fill="auto"/>
            <w:noWrap/>
            <w:vAlign w:val="bottom"/>
            <w:hideMark/>
          </w:tcPr>
          <w:p w14:paraId="57F516E4"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38.8</w:t>
            </w:r>
          </w:p>
        </w:tc>
        <w:tc>
          <w:tcPr>
            <w:tcW w:w="911" w:type="dxa"/>
            <w:tcBorders>
              <w:top w:val="nil"/>
              <w:left w:val="nil"/>
              <w:bottom w:val="single" w:sz="4" w:space="0" w:color="auto"/>
              <w:right w:val="single" w:sz="4" w:space="0" w:color="auto"/>
            </w:tcBorders>
            <w:shd w:val="clear" w:color="auto" w:fill="auto"/>
            <w:noWrap/>
            <w:vAlign w:val="bottom"/>
            <w:hideMark/>
          </w:tcPr>
          <w:p w14:paraId="707C055D"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40.3</w:t>
            </w:r>
          </w:p>
        </w:tc>
        <w:tc>
          <w:tcPr>
            <w:tcW w:w="911" w:type="dxa"/>
            <w:tcBorders>
              <w:top w:val="nil"/>
              <w:left w:val="nil"/>
              <w:bottom w:val="single" w:sz="4" w:space="0" w:color="auto"/>
              <w:right w:val="single" w:sz="4" w:space="0" w:color="auto"/>
            </w:tcBorders>
            <w:shd w:val="clear" w:color="auto" w:fill="auto"/>
            <w:noWrap/>
            <w:vAlign w:val="bottom"/>
            <w:hideMark/>
          </w:tcPr>
          <w:p w14:paraId="60E6A723"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53.6</w:t>
            </w:r>
          </w:p>
        </w:tc>
        <w:tc>
          <w:tcPr>
            <w:tcW w:w="911" w:type="dxa"/>
            <w:tcBorders>
              <w:top w:val="nil"/>
              <w:left w:val="nil"/>
              <w:bottom w:val="single" w:sz="4" w:space="0" w:color="auto"/>
              <w:right w:val="single" w:sz="4" w:space="0" w:color="auto"/>
            </w:tcBorders>
            <w:shd w:val="clear" w:color="auto" w:fill="auto"/>
            <w:noWrap/>
            <w:vAlign w:val="bottom"/>
            <w:hideMark/>
          </w:tcPr>
          <w:p w14:paraId="0BA6C85A"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37.1</w:t>
            </w:r>
          </w:p>
        </w:tc>
        <w:tc>
          <w:tcPr>
            <w:tcW w:w="933" w:type="dxa"/>
            <w:tcBorders>
              <w:top w:val="nil"/>
              <w:left w:val="nil"/>
              <w:bottom w:val="single" w:sz="4" w:space="0" w:color="auto"/>
              <w:right w:val="single" w:sz="4" w:space="0" w:color="auto"/>
            </w:tcBorders>
            <w:shd w:val="clear" w:color="auto" w:fill="auto"/>
            <w:noWrap/>
            <w:vAlign w:val="bottom"/>
            <w:hideMark/>
          </w:tcPr>
          <w:p w14:paraId="1860E7FC"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36.6</w:t>
            </w:r>
          </w:p>
        </w:tc>
        <w:tc>
          <w:tcPr>
            <w:tcW w:w="948" w:type="dxa"/>
            <w:tcBorders>
              <w:top w:val="nil"/>
              <w:left w:val="nil"/>
              <w:bottom w:val="single" w:sz="4" w:space="0" w:color="auto"/>
              <w:right w:val="single" w:sz="4" w:space="0" w:color="auto"/>
            </w:tcBorders>
            <w:shd w:val="clear" w:color="auto" w:fill="auto"/>
            <w:noWrap/>
            <w:vAlign w:val="bottom"/>
            <w:hideMark/>
          </w:tcPr>
          <w:p w14:paraId="58B0665E"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36.1</w:t>
            </w:r>
          </w:p>
        </w:tc>
        <w:tc>
          <w:tcPr>
            <w:tcW w:w="911" w:type="dxa"/>
            <w:tcBorders>
              <w:top w:val="nil"/>
              <w:left w:val="nil"/>
              <w:bottom w:val="single" w:sz="4" w:space="0" w:color="auto"/>
              <w:right w:val="single" w:sz="4" w:space="0" w:color="auto"/>
            </w:tcBorders>
            <w:shd w:val="clear" w:color="auto" w:fill="auto"/>
            <w:noWrap/>
            <w:vAlign w:val="bottom"/>
            <w:hideMark/>
          </w:tcPr>
          <w:p w14:paraId="02540A5B"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34.8</w:t>
            </w:r>
          </w:p>
        </w:tc>
        <w:tc>
          <w:tcPr>
            <w:tcW w:w="1039" w:type="dxa"/>
            <w:tcBorders>
              <w:top w:val="nil"/>
              <w:left w:val="nil"/>
              <w:bottom w:val="single" w:sz="4" w:space="0" w:color="auto"/>
              <w:right w:val="single" w:sz="4" w:space="0" w:color="auto"/>
            </w:tcBorders>
            <w:shd w:val="clear" w:color="auto" w:fill="auto"/>
            <w:noWrap/>
            <w:vAlign w:val="bottom"/>
            <w:hideMark/>
          </w:tcPr>
          <w:p w14:paraId="6D1DEF3E"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44.7</w:t>
            </w:r>
          </w:p>
        </w:tc>
      </w:tr>
      <w:tr w:rsidR="002325DD" w:rsidRPr="007959E9" w14:paraId="4573F5D7" w14:textId="77777777" w:rsidTr="00010098">
        <w:trPr>
          <w:trHeight w:val="300"/>
        </w:trPr>
        <w:tc>
          <w:tcPr>
            <w:tcW w:w="1840" w:type="dxa"/>
            <w:tcBorders>
              <w:top w:val="nil"/>
              <w:left w:val="single" w:sz="4" w:space="0" w:color="auto"/>
              <w:bottom w:val="single" w:sz="4" w:space="0" w:color="auto"/>
              <w:right w:val="single" w:sz="4" w:space="0" w:color="auto"/>
            </w:tcBorders>
            <w:shd w:val="clear" w:color="auto" w:fill="auto"/>
            <w:vAlign w:val="center"/>
            <w:hideMark/>
          </w:tcPr>
          <w:p w14:paraId="53F5A213" w14:textId="77777777" w:rsidR="002325DD" w:rsidRPr="00453EC6" w:rsidRDefault="002325DD" w:rsidP="00010098">
            <w:pPr>
              <w:spacing w:after="0" w:line="240" w:lineRule="auto"/>
              <w:jc w:val="center"/>
              <w:rPr>
                <w:rFonts w:ascii="Arial" w:eastAsia="Times New Roman" w:hAnsi="Arial" w:cs="Arial"/>
                <w:bCs/>
                <w:color w:val="000000"/>
                <w:sz w:val="20"/>
                <w:szCs w:val="20"/>
                <w:lang w:eastAsia="zh-CN"/>
              </w:rPr>
            </w:pPr>
            <w:r w:rsidRPr="00453EC6">
              <w:rPr>
                <w:rFonts w:ascii="Arial" w:eastAsia="Times New Roman" w:hAnsi="Arial" w:cs="Arial"/>
                <w:bCs/>
                <w:color w:val="000000"/>
                <w:sz w:val="20"/>
                <w:szCs w:val="20"/>
                <w:lang w:eastAsia="zh-CN"/>
              </w:rPr>
              <w:t>&gt;=2</w:t>
            </w:r>
          </w:p>
        </w:tc>
        <w:tc>
          <w:tcPr>
            <w:tcW w:w="1039" w:type="dxa"/>
            <w:tcBorders>
              <w:top w:val="nil"/>
              <w:left w:val="nil"/>
              <w:bottom w:val="single" w:sz="4" w:space="0" w:color="auto"/>
              <w:right w:val="single" w:sz="4" w:space="0" w:color="auto"/>
            </w:tcBorders>
            <w:shd w:val="clear" w:color="auto" w:fill="auto"/>
            <w:noWrap/>
            <w:vAlign w:val="bottom"/>
            <w:hideMark/>
          </w:tcPr>
          <w:p w14:paraId="11579D4E"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4.0</w:t>
            </w:r>
          </w:p>
        </w:tc>
        <w:tc>
          <w:tcPr>
            <w:tcW w:w="911" w:type="dxa"/>
            <w:tcBorders>
              <w:top w:val="nil"/>
              <w:left w:val="nil"/>
              <w:bottom w:val="single" w:sz="4" w:space="0" w:color="auto"/>
              <w:right w:val="single" w:sz="4" w:space="0" w:color="auto"/>
            </w:tcBorders>
            <w:shd w:val="clear" w:color="auto" w:fill="auto"/>
            <w:noWrap/>
            <w:vAlign w:val="bottom"/>
            <w:hideMark/>
          </w:tcPr>
          <w:p w14:paraId="693A6A1D"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3.5</w:t>
            </w:r>
          </w:p>
        </w:tc>
        <w:tc>
          <w:tcPr>
            <w:tcW w:w="911" w:type="dxa"/>
            <w:tcBorders>
              <w:top w:val="nil"/>
              <w:left w:val="nil"/>
              <w:bottom w:val="single" w:sz="4" w:space="0" w:color="auto"/>
              <w:right w:val="single" w:sz="4" w:space="0" w:color="auto"/>
            </w:tcBorders>
            <w:shd w:val="clear" w:color="auto" w:fill="auto"/>
            <w:noWrap/>
            <w:vAlign w:val="bottom"/>
            <w:hideMark/>
          </w:tcPr>
          <w:p w14:paraId="0105BDE5"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3.8</w:t>
            </w:r>
          </w:p>
        </w:tc>
        <w:tc>
          <w:tcPr>
            <w:tcW w:w="911" w:type="dxa"/>
            <w:tcBorders>
              <w:top w:val="nil"/>
              <w:left w:val="nil"/>
              <w:bottom w:val="single" w:sz="4" w:space="0" w:color="auto"/>
              <w:right w:val="single" w:sz="4" w:space="0" w:color="auto"/>
            </w:tcBorders>
            <w:shd w:val="clear" w:color="auto" w:fill="auto"/>
            <w:noWrap/>
            <w:vAlign w:val="bottom"/>
            <w:hideMark/>
          </w:tcPr>
          <w:p w14:paraId="5452A81F"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3.9</w:t>
            </w:r>
          </w:p>
        </w:tc>
        <w:tc>
          <w:tcPr>
            <w:tcW w:w="911" w:type="dxa"/>
            <w:tcBorders>
              <w:top w:val="nil"/>
              <w:left w:val="nil"/>
              <w:bottom w:val="single" w:sz="4" w:space="0" w:color="auto"/>
              <w:right w:val="single" w:sz="4" w:space="0" w:color="auto"/>
            </w:tcBorders>
            <w:shd w:val="clear" w:color="auto" w:fill="auto"/>
            <w:noWrap/>
            <w:vAlign w:val="bottom"/>
            <w:hideMark/>
          </w:tcPr>
          <w:p w14:paraId="0208945E"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5.1</w:t>
            </w:r>
          </w:p>
        </w:tc>
        <w:tc>
          <w:tcPr>
            <w:tcW w:w="911" w:type="dxa"/>
            <w:tcBorders>
              <w:top w:val="nil"/>
              <w:left w:val="nil"/>
              <w:bottom w:val="single" w:sz="4" w:space="0" w:color="auto"/>
              <w:right w:val="single" w:sz="4" w:space="0" w:color="auto"/>
            </w:tcBorders>
            <w:shd w:val="clear" w:color="auto" w:fill="auto"/>
            <w:noWrap/>
            <w:vAlign w:val="bottom"/>
            <w:hideMark/>
          </w:tcPr>
          <w:p w14:paraId="1E3096B1"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5.8</w:t>
            </w:r>
          </w:p>
        </w:tc>
        <w:tc>
          <w:tcPr>
            <w:tcW w:w="911" w:type="dxa"/>
            <w:tcBorders>
              <w:top w:val="nil"/>
              <w:left w:val="nil"/>
              <w:bottom w:val="single" w:sz="4" w:space="0" w:color="auto"/>
              <w:right w:val="single" w:sz="4" w:space="0" w:color="auto"/>
            </w:tcBorders>
            <w:shd w:val="clear" w:color="auto" w:fill="auto"/>
            <w:noWrap/>
            <w:vAlign w:val="bottom"/>
            <w:hideMark/>
          </w:tcPr>
          <w:p w14:paraId="4911D527"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3.7</w:t>
            </w:r>
          </w:p>
        </w:tc>
        <w:tc>
          <w:tcPr>
            <w:tcW w:w="933" w:type="dxa"/>
            <w:tcBorders>
              <w:top w:val="nil"/>
              <w:left w:val="nil"/>
              <w:bottom w:val="single" w:sz="4" w:space="0" w:color="auto"/>
              <w:right w:val="single" w:sz="4" w:space="0" w:color="auto"/>
            </w:tcBorders>
            <w:shd w:val="clear" w:color="auto" w:fill="auto"/>
            <w:noWrap/>
            <w:vAlign w:val="bottom"/>
            <w:hideMark/>
          </w:tcPr>
          <w:p w14:paraId="4C2B0346"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3.4</w:t>
            </w:r>
          </w:p>
        </w:tc>
        <w:tc>
          <w:tcPr>
            <w:tcW w:w="948" w:type="dxa"/>
            <w:tcBorders>
              <w:top w:val="nil"/>
              <w:left w:val="nil"/>
              <w:bottom w:val="single" w:sz="4" w:space="0" w:color="auto"/>
              <w:right w:val="single" w:sz="4" w:space="0" w:color="auto"/>
            </w:tcBorders>
            <w:shd w:val="clear" w:color="auto" w:fill="auto"/>
            <w:noWrap/>
            <w:vAlign w:val="bottom"/>
            <w:hideMark/>
          </w:tcPr>
          <w:p w14:paraId="2929608F"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4.4</w:t>
            </w:r>
          </w:p>
        </w:tc>
        <w:tc>
          <w:tcPr>
            <w:tcW w:w="911" w:type="dxa"/>
            <w:tcBorders>
              <w:top w:val="nil"/>
              <w:left w:val="nil"/>
              <w:bottom w:val="single" w:sz="4" w:space="0" w:color="auto"/>
              <w:right w:val="single" w:sz="4" w:space="0" w:color="auto"/>
            </w:tcBorders>
            <w:shd w:val="clear" w:color="auto" w:fill="auto"/>
            <w:noWrap/>
            <w:vAlign w:val="bottom"/>
            <w:hideMark/>
          </w:tcPr>
          <w:p w14:paraId="336A1668"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4.1</w:t>
            </w:r>
          </w:p>
        </w:tc>
        <w:tc>
          <w:tcPr>
            <w:tcW w:w="1039" w:type="dxa"/>
            <w:tcBorders>
              <w:top w:val="nil"/>
              <w:left w:val="nil"/>
              <w:bottom w:val="single" w:sz="4" w:space="0" w:color="auto"/>
              <w:right w:val="single" w:sz="4" w:space="0" w:color="auto"/>
            </w:tcBorders>
            <w:shd w:val="clear" w:color="auto" w:fill="auto"/>
            <w:noWrap/>
            <w:vAlign w:val="bottom"/>
            <w:hideMark/>
          </w:tcPr>
          <w:p w14:paraId="07EA6010" w14:textId="77777777" w:rsidR="002325DD" w:rsidRPr="007959E9" w:rsidRDefault="002325DD" w:rsidP="00010098">
            <w:pPr>
              <w:spacing w:after="0" w:line="240" w:lineRule="auto"/>
              <w:jc w:val="center"/>
              <w:rPr>
                <w:rFonts w:ascii="Arial" w:eastAsia="Times New Roman" w:hAnsi="Arial" w:cs="Arial"/>
                <w:color w:val="000000"/>
                <w:sz w:val="20"/>
                <w:szCs w:val="20"/>
                <w:lang w:eastAsia="zh-CN"/>
              </w:rPr>
            </w:pPr>
            <w:r w:rsidRPr="007959E9">
              <w:rPr>
                <w:rFonts w:ascii="Arial" w:eastAsia="Times New Roman" w:hAnsi="Arial" w:cs="Arial"/>
                <w:color w:val="000000"/>
                <w:sz w:val="20"/>
                <w:szCs w:val="20"/>
                <w:lang w:eastAsia="zh-CN"/>
              </w:rPr>
              <w:t>5.1</w:t>
            </w:r>
          </w:p>
        </w:tc>
      </w:tr>
    </w:tbl>
    <w:p w14:paraId="0CAB2382" w14:textId="77777777" w:rsidR="002325DD" w:rsidRPr="00952D41" w:rsidRDefault="002325DD" w:rsidP="002325DD">
      <w:pPr>
        <w:rPr>
          <w:rFonts w:ascii="Arial" w:hAnsi="Arial" w:cs="Arial"/>
        </w:rPr>
      </w:pPr>
    </w:p>
    <w:p w14:paraId="7AE6C67E" w14:textId="77777777" w:rsidR="002325DD" w:rsidRDefault="002325DD" w:rsidP="00E42E58"/>
    <w:p w14:paraId="3A4D1C73" w14:textId="555E4579" w:rsidR="00E42E58" w:rsidRDefault="00E42E58" w:rsidP="001E0DC4">
      <w:pPr>
        <w:spacing w:line="240" w:lineRule="auto"/>
        <w:rPr>
          <w:rFonts w:ascii="Arial" w:hAnsi="Arial" w:cs="Arial"/>
          <w:color w:val="000000" w:themeColor="text1"/>
          <w:sz w:val="24"/>
          <w:szCs w:val="24"/>
        </w:rPr>
      </w:pPr>
    </w:p>
    <w:p w14:paraId="65B157EB" w14:textId="594EABEF" w:rsidR="00E42E58" w:rsidRDefault="00E42E58" w:rsidP="001E0DC4">
      <w:pPr>
        <w:spacing w:line="240" w:lineRule="auto"/>
        <w:rPr>
          <w:rFonts w:ascii="Arial" w:hAnsi="Arial" w:cs="Arial"/>
          <w:color w:val="000000" w:themeColor="text1"/>
          <w:sz w:val="24"/>
          <w:szCs w:val="24"/>
        </w:rPr>
      </w:pPr>
    </w:p>
    <w:p w14:paraId="5B55FD0D" w14:textId="77777777" w:rsidR="00E42E58" w:rsidRDefault="00E42E58" w:rsidP="001E0DC4">
      <w:pPr>
        <w:spacing w:line="240" w:lineRule="auto"/>
      </w:pPr>
    </w:p>
    <w:sectPr w:rsidR="00E42E58" w:rsidSect="008565DA">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82FD79" w14:textId="77777777" w:rsidR="00010098" w:rsidRDefault="00010098" w:rsidP="00645D76">
      <w:pPr>
        <w:spacing w:after="0" w:line="240" w:lineRule="auto"/>
      </w:pPr>
      <w:r>
        <w:separator/>
      </w:r>
    </w:p>
  </w:endnote>
  <w:endnote w:type="continuationSeparator" w:id="0">
    <w:p w14:paraId="233EA1F0" w14:textId="77777777" w:rsidR="00010098" w:rsidRDefault="00010098" w:rsidP="00645D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imes-Roman">
    <w:altName w:val="Geneva"/>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Lato-Regular">
    <w:altName w:val="Times New Roman Uni"/>
    <w:panose1 w:val="00000000000000000000"/>
    <w:charset w:val="80"/>
    <w:family w:val="auto"/>
    <w:notTrueType/>
    <w:pitch w:val="default"/>
    <w:sig w:usb0="00000001" w:usb1="08070000" w:usb2="00000010" w:usb3="00000000" w:csb0="00020000" w:csb1="00000000"/>
  </w:font>
  <w:font w:name="ArialMT">
    <w:altName w:val="Arial"/>
    <w:panose1 w:val="00000000000000000000"/>
    <w:charset w:val="00"/>
    <w:family w:val="swiss"/>
    <w:notTrueType/>
    <w:pitch w:val="default"/>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B7049" w14:textId="77777777" w:rsidR="00010098" w:rsidRDefault="000100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6700557"/>
      <w:docPartObj>
        <w:docPartGallery w:val="Page Numbers (Bottom of Page)"/>
        <w:docPartUnique/>
      </w:docPartObj>
    </w:sdtPr>
    <w:sdtEndPr>
      <w:rPr>
        <w:noProof/>
      </w:rPr>
    </w:sdtEndPr>
    <w:sdtContent>
      <w:p w14:paraId="0A8F0C59" w14:textId="4C811B5A" w:rsidR="00010098" w:rsidRDefault="00010098">
        <w:pPr>
          <w:pStyle w:val="Footer"/>
          <w:jc w:val="right"/>
        </w:pPr>
        <w:r>
          <w:fldChar w:fldCharType="begin"/>
        </w:r>
        <w:r>
          <w:instrText xml:space="preserve"> PAGE   \* MERGEFORMAT </w:instrText>
        </w:r>
        <w:r>
          <w:fldChar w:fldCharType="separate"/>
        </w:r>
        <w:r w:rsidR="00623610">
          <w:rPr>
            <w:noProof/>
          </w:rPr>
          <w:t>2</w:t>
        </w:r>
        <w:r>
          <w:rPr>
            <w:noProof/>
          </w:rPr>
          <w:fldChar w:fldCharType="end"/>
        </w:r>
      </w:p>
    </w:sdtContent>
  </w:sdt>
  <w:p w14:paraId="71E959E5" w14:textId="77777777" w:rsidR="00010098" w:rsidRDefault="000100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4C039" w14:textId="77777777" w:rsidR="00010098" w:rsidRDefault="000100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F1875C" w14:textId="77777777" w:rsidR="00010098" w:rsidRDefault="00010098" w:rsidP="00645D76">
      <w:pPr>
        <w:spacing w:after="0" w:line="240" w:lineRule="auto"/>
      </w:pPr>
      <w:r>
        <w:separator/>
      </w:r>
    </w:p>
  </w:footnote>
  <w:footnote w:type="continuationSeparator" w:id="0">
    <w:p w14:paraId="2A386ACD" w14:textId="77777777" w:rsidR="00010098" w:rsidRDefault="00010098" w:rsidP="00645D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3B7259" w14:textId="77777777" w:rsidR="00010098" w:rsidRDefault="000100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73A7E" w14:textId="77777777" w:rsidR="00010098" w:rsidRDefault="000100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37B7A" w14:textId="77777777" w:rsidR="00010098" w:rsidRDefault="000100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62443F"/>
    <w:multiLevelType w:val="hybridMultilevel"/>
    <w:tmpl w:val="2D2C34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0C67D1"/>
    <w:multiLevelType w:val="hybridMultilevel"/>
    <w:tmpl w:val="05308114"/>
    <w:lvl w:ilvl="0" w:tplc="D8BAEE6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1C40BAE"/>
    <w:multiLevelType w:val="hybridMultilevel"/>
    <w:tmpl w:val="850ECF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A84"/>
    <w:rsid w:val="000003C8"/>
    <w:rsid w:val="00001653"/>
    <w:rsid w:val="0000442D"/>
    <w:rsid w:val="000049BD"/>
    <w:rsid w:val="0000558C"/>
    <w:rsid w:val="00006F2D"/>
    <w:rsid w:val="00010098"/>
    <w:rsid w:val="00011005"/>
    <w:rsid w:val="0001215C"/>
    <w:rsid w:val="0001259D"/>
    <w:rsid w:val="00015066"/>
    <w:rsid w:val="0001611C"/>
    <w:rsid w:val="00016A06"/>
    <w:rsid w:val="00017EC3"/>
    <w:rsid w:val="000205D0"/>
    <w:rsid w:val="00020A30"/>
    <w:rsid w:val="00020C37"/>
    <w:rsid w:val="00020E55"/>
    <w:rsid w:val="000222AE"/>
    <w:rsid w:val="0002262F"/>
    <w:rsid w:val="00023ECA"/>
    <w:rsid w:val="00024071"/>
    <w:rsid w:val="0002474F"/>
    <w:rsid w:val="00031C6B"/>
    <w:rsid w:val="00031DBD"/>
    <w:rsid w:val="0003218C"/>
    <w:rsid w:val="00033631"/>
    <w:rsid w:val="00033AC3"/>
    <w:rsid w:val="00034EDC"/>
    <w:rsid w:val="00035C42"/>
    <w:rsid w:val="000404B0"/>
    <w:rsid w:val="00040672"/>
    <w:rsid w:val="00040F54"/>
    <w:rsid w:val="0004272C"/>
    <w:rsid w:val="00042DF3"/>
    <w:rsid w:val="00043AF5"/>
    <w:rsid w:val="00044898"/>
    <w:rsid w:val="00044C48"/>
    <w:rsid w:val="00044C5F"/>
    <w:rsid w:val="00044FC8"/>
    <w:rsid w:val="00045AB9"/>
    <w:rsid w:val="00045CC2"/>
    <w:rsid w:val="00046EED"/>
    <w:rsid w:val="0005185B"/>
    <w:rsid w:val="00051D63"/>
    <w:rsid w:val="00052311"/>
    <w:rsid w:val="00052C7E"/>
    <w:rsid w:val="00052E44"/>
    <w:rsid w:val="000533BA"/>
    <w:rsid w:val="00054224"/>
    <w:rsid w:val="000606EC"/>
    <w:rsid w:val="00060D3E"/>
    <w:rsid w:val="00061373"/>
    <w:rsid w:val="00062407"/>
    <w:rsid w:val="000627BE"/>
    <w:rsid w:val="00062A0F"/>
    <w:rsid w:val="0006325A"/>
    <w:rsid w:val="00063652"/>
    <w:rsid w:val="00063CDA"/>
    <w:rsid w:val="000652BD"/>
    <w:rsid w:val="000661F2"/>
    <w:rsid w:val="00070631"/>
    <w:rsid w:val="00072433"/>
    <w:rsid w:val="00072987"/>
    <w:rsid w:val="00074046"/>
    <w:rsid w:val="0007576B"/>
    <w:rsid w:val="00076108"/>
    <w:rsid w:val="000762DB"/>
    <w:rsid w:val="0007676A"/>
    <w:rsid w:val="00077367"/>
    <w:rsid w:val="00077DCB"/>
    <w:rsid w:val="00077EC3"/>
    <w:rsid w:val="000809BB"/>
    <w:rsid w:val="00080AA8"/>
    <w:rsid w:val="00081E14"/>
    <w:rsid w:val="00082D1E"/>
    <w:rsid w:val="0008408C"/>
    <w:rsid w:val="00084889"/>
    <w:rsid w:val="00085E24"/>
    <w:rsid w:val="00086A08"/>
    <w:rsid w:val="00086E8D"/>
    <w:rsid w:val="000904F6"/>
    <w:rsid w:val="00091BA3"/>
    <w:rsid w:val="00092FD8"/>
    <w:rsid w:val="00093F7E"/>
    <w:rsid w:val="000942B9"/>
    <w:rsid w:val="00094A72"/>
    <w:rsid w:val="000967E2"/>
    <w:rsid w:val="00096AE6"/>
    <w:rsid w:val="00096F27"/>
    <w:rsid w:val="00097B1A"/>
    <w:rsid w:val="000A0617"/>
    <w:rsid w:val="000A0C2B"/>
    <w:rsid w:val="000A1203"/>
    <w:rsid w:val="000A196E"/>
    <w:rsid w:val="000A2DB0"/>
    <w:rsid w:val="000A4013"/>
    <w:rsid w:val="000A4FA3"/>
    <w:rsid w:val="000A57AE"/>
    <w:rsid w:val="000A59FE"/>
    <w:rsid w:val="000A60F1"/>
    <w:rsid w:val="000A6232"/>
    <w:rsid w:val="000A62B4"/>
    <w:rsid w:val="000A636F"/>
    <w:rsid w:val="000A641B"/>
    <w:rsid w:val="000A67B6"/>
    <w:rsid w:val="000A7B82"/>
    <w:rsid w:val="000B0284"/>
    <w:rsid w:val="000B05B6"/>
    <w:rsid w:val="000B1869"/>
    <w:rsid w:val="000B198E"/>
    <w:rsid w:val="000B26FE"/>
    <w:rsid w:val="000B2C25"/>
    <w:rsid w:val="000B34DA"/>
    <w:rsid w:val="000B4639"/>
    <w:rsid w:val="000B50E1"/>
    <w:rsid w:val="000B5FBE"/>
    <w:rsid w:val="000B7D6D"/>
    <w:rsid w:val="000C0E0B"/>
    <w:rsid w:val="000C0F33"/>
    <w:rsid w:val="000C1EB3"/>
    <w:rsid w:val="000C1F48"/>
    <w:rsid w:val="000C4D84"/>
    <w:rsid w:val="000C5374"/>
    <w:rsid w:val="000C54D6"/>
    <w:rsid w:val="000C57E7"/>
    <w:rsid w:val="000C5C7D"/>
    <w:rsid w:val="000C72CF"/>
    <w:rsid w:val="000D0296"/>
    <w:rsid w:val="000D0364"/>
    <w:rsid w:val="000D2AF2"/>
    <w:rsid w:val="000D2F47"/>
    <w:rsid w:val="000D3F43"/>
    <w:rsid w:val="000D3FB9"/>
    <w:rsid w:val="000D478C"/>
    <w:rsid w:val="000D4B4C"/>
    <w:rsid w:val="000D5E9B"/>
    <w:rsid w:val="000D6134"/>
    <w:rsid w:val="000D738C"/>
    <w:rsid w:val="000E04F9"/>
    <w:rsid w:val="000E11CB"/>
    <w:rsid w:val="000E1A61"/>
    <w:rsid w:val="000E3F8F"/>
    <w:rsid w:val="000E516C"/>
    <w:rsid w:val="000E577A"/>
    <w:rsid w:val="000E6321"/>
    <w:rsid w:val="000E69F5"/>
    <w:rsid w:val="000E6E10"/>
    <w:rsid w:val="000F296F"/>
    <w:rsid w:val="000F31A4"/>
    <w:rsid w:val="000F3A11"/>
    <w:rsid w:val="000F4AB0"/>
    <w:rsid w:val="000F4ABD"/>
    <w:rsid w:val="000F4B23"/>
    <w:rsid w:val="000F4CAE"/>
    <w:rsid w:val="000F4D12"/>
    <w:rsid w:val="000F5BCA"/>
    <w:rsid w:val="000F68D7"/>
    <w:rsid w:val="001000ED"/>
    <w:rsid w:val="0010052D"/>
    <w:rsid w:val="00101CEE"/>
    <w:rsid w:val="00102703"/>
    <w:rsid w:val="001032F6"/>
    <w:rsid w:val="0010396B"/>
    <w:rsid w:val="00104193"/>
    <w:rsid w:val="0010465B"/>
    <w:rsid w:val="00104D81"/>
    <w:rsid w:val="001060D8"/>
    <w:rsid w:val="001072FE"/>
    <w:rsid w:val="00107875"/>
    <w:rsid w:val="001109C5"/>
    <w:rsid w:val="00110A9E"/>
    <w:rsid w:val="00111915"/>
    <w:rsid w:val="00111C74"/>
    <w:rsid w:val="00112250"/>
    <w:rsid w:val="00112489"/>
    <w:rsid w:val="0011373F"/>
    <w:rsid w:val="00115510"/>
    <w:rsid w:val="001155CF"/>
    <w:rsid w:val="0011582E"/>
    <w:rsid w:val="001174BC"/>
    <w:rsid w:val="00117551"/>
    <w:rsid w:val="00121589"/>
    <w:rsid w:val="00121ED9"/>
    <w:rsid w:val="0012337C"/>
    <w:rsid w:val="00123C5E"/>
    <w:rsid w:val="00124C7A"/>
    <w:rsid w:val="00124E02"/>
    <w:rsid w:val="0012500E"/>
    <w:rsid w:val="00125ABA"/>
    <w:rsid w:val="0012794D"/>
    <w:rsid w:val="00130B75"/>
    <w:rsid w:val="00131ABB"/>
    <w:rsid w:val="00132BAA"/>
    <w:rsid w:val="00133919"/>
    <w:rsid w:val="00134482"/>
    <w:rsid w:val="001356AF"/>
    <w:rsid w:val="0013617B"/>
    <w:rsid w:val="001378B5"/>
    <w:rsid w:val="00137FFD"/>
    <w:rsid w:val="00141D44"/>
    <w:rsid w:val="00141D5B"/>
    <w:rsid w:val="00142465"/>
    <w:rsid w:val="00142490"/>
    <w:rsid w:val="001428CB"/>
    <w:rsid w:val="00143344"/>
    <w:rsid w:val="00145334"/>
    <w:rsid w:val="00146179"/>
    <w:rsid w:val="00146307"/>
    <w:rsid w:val="00147714"/>
    <w:rsid w:val="00150209"/>
    <w:rsid w:val="001505E5"/>
    <w:rsid w:val="00152482"/>
    <w:rsid w:val="0015396F"/>
    <w:rsid w:val="00153E05"/>
    <w:rsid w:val="001556AD"/>
    <w:rsid w:val="001557F7"/>
    <w:rsid w:val="00155BDB"/>
    <w:rsid w:val="001561AF"/>
    <w:rsid w:val="001573E3"/>
    <w:rsid w:val="001576CE"/>
    <w:rsid w:val="0016128C"/>
    <w:rsid w:val="001615B3"/>
    <w:rsid w:val="00161A64"/>
    <w:rsid w:val="00161D14"/>
    <w:rsid w:val="00163801"/>
    <w:rsid w:val="00163999"/>
    <w:rsid w:val="00163B08"/>
    <w:rsid w:val="00163EC9"/>
    <w:rsid w:val="00163EF2"/>
    <w:rsid w:val="001646C5"/>
    <w:rsid w:val="001649E6"/>
    <w:rsid w:val="0016510E"/>
    <w:rsid w:val="001656A6"/>
    <w:rsid w:val="0016570C"/>
    <w:rsid w:val="00167B29"/>
    <w:rsid w:val="00170545"/>
    <w:rsid w:val="00170615"/>
    <w:rsid w:val="001709CC"/>
    <w:rsid w:val="001713E0"/>
    <w:rsid w:val="001727FA"/>
    <w:rsid w:val="00172C51"/>
    <w:rsid w:val="00173548"/>
    <w:rsid w:val="00173E68"/>
    <w:rsid w:val="001748A2"/>
    <w:rsid w:val="00174D33"/>
    <w:rsid w:val="00174EEF"/>
    <w:rsid w:val="00177CD6"/>
    <w:rsid w:val="00180E30"/>
    <w:rsid w:val="00181E6C"/>
    <w:rsid w:val="0018202A"/>
    <w:rsid w:val="00183C78"/>
    <w:rsid w:val="00183D1E"/>
    <w:rsid w:val="00184850"/>
    <w:rsid w:val="00185149"/>
    <w:rsid w:val="00185DD5"/>
    <w:rsid w:val="00187FE3"/>
    <w:rsid w:val="00191E2E"/>
    <w:rsid w:val="00191FFA"/>
    <w:rsid w:val="0019229B"/>
    <w:rsid w:val="00192631"/>
    <w:rsid w:val="00192CC7"/>
    <w:rsid w:val="00193F7D"/>
    <w:rsid w:val="00194E78"/>
    <w:rsid w:val="001A04F8"/>
    <w:rsid w:val="001A0D31"/>
    <w:rsid w:val="001A0F8E"/>
    <w:rsid w:val="001A1EE8"/>
    <w:rsid w:val="001A2360"/>
    <w:rsid w:val="001A293F"/>
    <w:rsid w:val="001A3013"/>
    <w:rsid w:val="001A304D"/>
    <w:rsid w:val="001A4D2F"/>
    <w:rsid w:val="001A5906"/>
    <w:rsid w:val="001A5A1A"/>
    <w:rsid w:val="001A6C45"/>
    <w:rsid w:val="001A7763"/>
    <w:rsid w:val="001B039E"/>
    <w:rsid w:val="001B0970"/>
    <w:rsid w:val="001B0D46"/>
    <w:rsid w:val="001B14C8"/>
    <w:rsid w:val="001B1EFA"/>
    <w:rsid w:val="001B2452"/>
    <w:rsid w:val="001B3324"/>
    <w:rsid w:val="001B3C96"/>
    <w:rsid w:val="001B510A"/>
    <w:rsid w:val="001B62DB"/>
    <w:rsid w:val="001B664D"/>
    <w:rsid w:val="001B6BA8"/>
    <w:rsid w:val="001B6C97"/>
    <w:rsid w:val="001B6DDA"/>
    <w:rsid w:val="001B7259"/>
    <w:rsid w:val="001B745C"/>
    <w:rsid w:val="001C082F"/>
    <w:rsid w:val="001C0DAA"/>
    <w:rsid w:val="001C1F18"/>
    <w:rsid w:val="001C2F92"/>
    <w:rsid w:val="001C36A8"/>
    <w:rsid w:val="001C5BB6"/>
    <w:rsid w:val="001C68C6"/>
    <w:rsid w:val="001C6A76"/>
    <w:rsid w:val="001C7098"/>
    <w:rsid w:val="001C7A13"/>
    <w:rsid w:val="001C7DEE"/>
    <w:rsid w:val="001D164B"/>
    <w:rsid w:val="001D1CA0"/>
    <w:rsid w:val="001D2A32"/>
    <w:rsid w:val="001D2A86"/>
    <w:rsid w:val="001D4B1A"/>
    <w:rsid w:val="001D4F74"/>
    <w:rsid w:val="001D65B5"/>
    <w:rsid w:val="001D7788"/>
    <w:rsid w:val="001D7EC6"/>
    <w:rsid w:val="001E0043"/>
    <w:rsid w:val="001E0DC4"/>
    <w:rsid w:val="001E1811"/>
    <w:rsid w:val="001E2552"/>
    <w:rsid w:val="001E2D37"/>
    <w:rsid w:val="001E42C5"/>
    <w:rsid w:val="001E43F1"/>
    <w:rsid w:val="001E4702"/>
    <w:rsid w:val="001E4DCD"/>
    <w:rsid w:val="001E5755"/>
    <w:rsid w:val="001E5756"/>
    <w:rsid w:val="001E74C0"/>
    <w:rsid w:val="001E7B6C"/>
    <w:rsid w:val="001F01CA"/>
    <w:rsid w:val="001F1BA9"/>
    <w:rsid w:val="001F218C"/>
    <w:rsid w:val="001F246B"/>
    <w:rsid w:val="001F2994"/>
    <w:rsid w:val="001F2B02"/>
    <w:rsid w:val="001F2E05"/>
    <w:rsid w:val="001F2FDE"/>
    <w:rsid w:val="001F38F9"/>
    <w:rsid w:val="001F3EBB"/>
    <w:rsid w:val="001F5E7A"/>
    <w:rsid w:val="002005AC"/>
    <w:rsid w:val="00200A7F"/>
    <w:rsid w:val="0020269B"/>
    <w:rsid w:val="00203518"/>
    <w:rsid w:val="002057C8"/>
    <w:rsid w:val="00205804"/>
    <w:rsid w:val="0020722D"/>
    <w:rsid w:val="002111F9"/>
    <w:rsid w:val="0021142E"/>
    <w:rsid w:val="00212C39"/>
    <w:rsid w:val="002132F7"/>
    <w:rsid w:val="00216AB2"/>
    <w:rsid w:val="00217628"/>
    <w:rsid w:val="00217695"/>
    <w:rsid w:val="0022021C"/>
    <w:rsid w:val="00220D73"/>
    <w:rsid w:val="00220EB6"/>
    <w:rsid w:val="00223173"/>
    <w:rsid w:val="002234B5"/>
    <w:rsid w:val="00223BC2"/>
    <w:rsid w:val="00224A0F"/>
    <w:rsid w:val="002253EA"/>
    <w:rsid w:val="00226569"/>
    <w:rsid w:val="00226715"/>
    <w:rsid w:val="00226B36"/>
    <w:rsid w:val="00230CAE"/>
    <w:rsid w:val="0023183B"/>
    <w:rsid w:val="002324B0"/>
    <w:rsid w:val="002325DD"/>
    <w:rsid w:val="0023265E"/>
    <w:rsid w:val="00234BCA"/>
    <w:rsid w:val="00235075"/>
    <w:rsid w:val="002362AA"/>
    <w:rsid w:val="0023683E"/>
    <w:rsid w:val="00237475"/>
    <w:rsid w:val="002407F1"/>
    <w:rsid w:val="0024129E"/>
    <w:rsid w:val="002417BD"/>
    <w:rsid w:val="002419BE"/>
    <w:rsid w:val="00243474"/>
    <w:rsid w:val="00244109"/>
    <w:rsid w:val="0024428B"/>
    <w:rsid w:val="002446F1"/>
    <w:rsid w:val="00244792"/>
    <w:rsid w:val="00245583"/>
    <w:rsid w:val="00246441"/>
    <w:rsid w:val="00246523"/>
    <w:rsid w:val="00246C26"/>
    <w:rsid w:val="00246DA7"/>
    <w:rsid w:val="002473FD"/>
    <w:rsid w:val="00247EB4"/>
    <w:rsid w:val="002502EF"/>
    <w:rsid w:val="00251626"/>
    <w:rsid w:val="00251FD0"/>
    <w:rsid w:val="00252938"/>
    <w:rsid w:val="0025425D"/>
    <w:rsid w:val="002550A5"/>
    <w:rsid w:val="002567EE"/>
    <w:rsid w:val="002575DC"/>
    <w:rsid w:val="00260BDE"/>
    <w:rsid w:val="0026206B"/>
    <w:rsid w:val="00262238"/>
    <w:rsid w:val="00262998"/>
    <w:rsid w:val="002629B6"/>
    <w:rsid w:val="00262C9B"/>
    <w:rsid w:val="0026348C"/>
    <w:rsid w:val="00263903"/>
    <w:rsid w:val="00265D07"/>
    <w:rsid w:val="00266484"/>
    <w:rsid w:val="00266D87"/>
    <w:rsid w:val="00266F67"/>
    <w:rsid w:val="002674A7"/>
    <w:rsid w:val="0027059E"/>
    <w:rsid w:val="002706ED"/>
    <w:rsid w:val="00270F96"/>
    <w:rsid w:val="0027179A"/>
    <w:rsid w:val="0027266C"/>
    <w:rsid w:val="00272D88"/>
    <w:rsid w:val="00273162"/>
    <w:rsid w:val="00273F7B"/>
    <w:rsid w:val="002743EB"/>
    <w:rsid w:val="002802DB"/>
    <w:rsid w:val="00280F2C"/>
    <w:rsid w:val="00281103"/>
    <w:rsid w:val="0028327E"/>
    <w:rsid w:val="0028649E"/>
    <w:rsid w:val="00286CDC"/>
    <w:rsid w:val="00287C34"/>
    <w:rsid w:val="00292899"/>
    <w:rsid w:val="0029500B"/>
    <w:rsid w:val="002951EA"/>
    <w:rsid w:val="00295564"/>
    <w:rsid w:val="00295EE8"/>
    <w:rsid w:val="00297264"/>
    <w:rsid w:val="002A0B6A"/>
    <w:rsid w:val="002A11EE"/>
    <w:rsid w:val="002A17E7"/>
    <w:rsid w:val="002A1801"/>
    <w:rsid w:val="002A191D"/>
    <w:rsid w:val="002A21D4"/>
    <w:rsid w:val="002A2EA1"/>
    <w:rsid w:val="002A51F8"/>
    <w:rsid w:val="002A5466"/>
    <w:rsid w:val="002A6CF3"/>
    <w:rsid w:val="002A7473"/>
    <w:rsid w:val="002A7805"/>
    <w:rsid w:val="002A7AD5"/>
    <w:rsid w:val="002A7AEB"/>
    <w:rsid w:val="002B093F"/>
    <w:rsid w:val="002B1DB3"/>
    <w:rsid w:val="002B2E8D"/>
    <w:rsid w:val="002B3EE9"/>
    <w:rsid w:val="002B42CC"/>
    <w:rsid w:val="002B432A"/>
    <w:rsid w:val="002B48D0"/>
    <w:rsid w:val="002B5579"/>
    <w:rsid w:val="002B55BC"/>
    <w:rsid w:val="002B5624"/>
    <w:rsid w:val="002B5C14"/>
    <w:rsid w:val="002B6F63"/>
    <w:rsid w:val="002B75F6"/>
    <w:rsid w:val="002B78C0"/>
    <w:rsid w:val="002C1BF2"/>
    <w:rsid w:val="002C2E51"/>
    <w:rsid w:val="002C3FAF"/>
    <w:rsid w:val="002C4A0E"/>
    <w:rsid w:val="002C56F1"/>
    <w:rsid w:val="002C5724"/>
    <w:rsid w:val="002C573B"/>
    <w:rsid w:val="002C5C98"/>
    <w:rsid w:val="002C6B07"/>
    <w:rsid w:val="002C6FA3"/>
    <w:rsid w:val="002C7067"/>
    <w:rsid w:val="002C74DD"/>
    <w:rsid w:val="002C7A0A"/>
    <w:rsid w:val="002C7FB9"/>
    <w:rsid w:val="002D2C24"/>
    <w:rsid w:val="002D2CC0"/>
    <w:rsid w:val="002D4131"/>
    <w:rsid w:val="002D43DB"/>
    <w:rsid w:val="002D5D12"/>
    <w:rsid w:val="002D60C3"/>
    <w:rsid w:val="002D67EF"/>
    <w:rsid w:val="002D6BC2"/>
    <w:rsid w:val="002E2A66"/>
    <w:rsid w:val="002E3B0A"/>
    <w:rsid w:val="002E6CE0"/>
    <w:rsid w:val="002E6EF2"/>
    <w:rsid w:val="002F0E55"/>
    <w:rsid w:val="002F2A11"/>
    <w:rsid w:val="002F3028"/>
    <w:rsid w:val="002F34AE"/>
    <w:rsid w:val="002F47A1"/>
    <w:rsid w:val="002F52EF"/>
    <w:rsid w:val="002F56FA"/>
    <w:rsid w:val="002F6160"/>
    <w:rsid w:val="003005B9"/>
    <w:rsid w:val="00300693"/>
    <w:rsid w:val="00300820"/>
    <w:rsid w:val="00302474"/>
    <w:rsid w:val="00302B1D"/>
    <w:rsid w:val="0030617A"/>
    <w:rsid w:val="00306490"/>
    <w:rsid w:val="003067E4"/>
    <w:rsid w:val="00306CFE"/>
    <w:rsid w:val="003074FE"/>
    <w:rsid w:val="00307B63"/>
    <w:rsid w:val="00310728"/>
    <w:rsid w:val="00310DCA"/>
    <w:rsid w:val="00310FBE"/>
    <w:rsid w:val="003119DC"/>
    <w:rsid w:val="00312AC4"/>
    <w:rsid w:val="00313F52"/>
    <w:rsid w:val="00314729"/>
    <w:rsid w:val="003156CE"/>
    <w:rsid w:val="00315D80"/>
    <w:rsid w:val="00317762"/>
    <w:rsid w:val="003177B1"/>
    <w:rsid w:val="00320196"/>
    <w:rsid w:val="00322E91"/>
    <w:rsid w:val="00325130"/>
    <w:rsid w:val="00326039"/>
    <w:rsid w:val="0032684B"/>
    <w:rsid w:val="00326986"/>
    <w:rsid w:val="00330A59"/>
    <w:rsid w:val="00330DB0"/>
    <w:rsid w:val="00331D5C"/>
    <w:rsid w:val="003322AB"/>
    <w:rsid w:val="00332A12"/>
    <w:rsid w:val="00332E4C"/>
    <w:rsid w:val="00333938"/>
    <w:rsid w:val="00336597"/>
    <w:rsid w:val="00337873"/>
    <w:rsid w:val="00340548"/>
    <w:rsid w:val="00340AD1"/>
    <w:rsid w:val="0034139D"/>
    <w:rsid w:val="0034191D"/>
    <w:rsid w:val="00344811"/>
    <w:rsid w:val="003457E2"/>
    <w:rsid w:val="0034672A"/>
    <w:rsid w:val="00346EC9"/>
    <w:rsid w:val="00346F97"/>
    <w:rsid w:val="00347C8F"/>
    <w:rsid w:val="00350C97"/>
    <w:rsid w:val="00350F5E"/>
    <w:rsid w:val="00352CB5"/>
    <w:rsid w:val="00353368"/>
    <w:rsid w:val="003536C6"/>
    <w:rsid w:val="00355190"/>
    <w:rsid w:val="00355A25"/>
    <w:rsid w:val="00355A4A"/>
    <w:rsid w:val="00357C35"/>
    <w:rsid w:val="00360D36"/>
    <w:rsid w:val="003611A3"/>
    <w:rsid w:val="003613A4"/>
    <w:rsid w:val="00361B15"/>
    <w:rsid w:val="0036206A"/>
    <w:rsid w:val="00362A52"/>
    <w:rsid w:val="00363073"/>
    <w:rsid w:val="00363163"/>
    <w:rsid w:val="00364965"/>
    <w:rsid w:val="00364D61"/>
    <w:rsid w:val="003664B0"/>
    <w:rsid w:val="00367EA3"/>
    <w:rsid w:val="00370602"/>
    <w:rsid w:val="00370F11"/>
    <w:rsid w:val="003724A2"/>
    <w:rsid w:val="00372537"/>
    <w:rsid w:val="00372D16"/>
    <w:rsid w:val="00373557"/>
    <w:rsid w:val="00373BF9"/>
    <w:rsid w:val="00373D0E"/>
    <w:rsid w:val="00374203"/>
    <w:rsid w:val="00374CBD"/>
    <w:rsid w:val="003766C4"/>
    <w:rsid w:val="00376946"/>
    <w:rsid w:val="00376974"/>
    <w:rsid w:val="00377C14"/>
    <w:rsid w:val="00380B4E"/>
    <w:rsid w:val="00380C34"/>
    <w:rsid w:val="003810C6"/>
    <w:rsid w:val="00381911"/>
    <w:rsid w:val="00382939"/>
    <w:rsid w:val="00382C79"/>
    <w:rsid w:val="00382D3B"/>
    <w:rsid w:val="003832A2"/>
    <w:rsid w:val="003838F6"/>
    <w:rsid w:val="00383E15"/>
    <w:rsid w:val="003850BD"/>
    <w:rsid w:val="00385610"/>
    <w:rsid w:val="00385F31"/>
    <w:rsid w:val="003867BF"/>
    <w:rsid w:val="00386D9B"/>
    <w:rsid w:val="00393109"/>
    <w:rsid w:val="0039640D"/>
    <w:rsid w:val="00397A98"/>
    <w:rsid w:val="00397FA2"/>
    <w:rsid w:val="003A0169"/>
    <w:rsid w:val="003A0C09"/>
    <w:rsid w:val="003A2E2D"/>
    <w:rsid w:val="003A32A2"/>
    <w:rsid w:val="003A3FBF"/>
    <w:rsid w:val="003A481A"/>
    <w:rsid w:val="003A4B4F"/>
    <w:rsid w:val="003A7E07"/>
    <w:rsid w:val="003B03A3"/>
    <w:rsid w:val="003B0682"/>
    <w:rsid w:val="003B0841"/>
    <w:rsid w:val="003B0CFB"/>
    <w:rsid w:val="003B0EE6"/>
    <w:rsid w:val="003B1E3F"/>
    <w:rsid w:val="003B2D42"/>
    <w:rsid w:val="003B3B28"/>
    <w:rsid w:val="003B4000"/>
    <w:rsid w:val="003B44C0"/>
    <w:rsid w:val="003B4FFB"/>
    <w:rsid w:val="003B5D14"/>
    <w:rsid w:val="003B658E"/>
    <w:rsid w:val="003B6A93"/>
    <w:rsid w:val="003B6E74"/>
    <w:rsid w:val="003C016D"/>
    <w:rsid w:val="003C0E2B"/>
    <w:rsid w:val="003C269A"/>
    <w:rsid w:val="003C4776"/>
    <w:rsid w:val="003C6B73"/>
    <w:rsid w:val="003D20F3"/>
    <w:rsid w:val="003D3C5E"/>
    <w:rsid w:val="003D4522"/>
    <w:rsid w:val="003D4D6C"/>
    <w:rsid w:val="003D5964"/>
    <w:rsid w:val="003D736C"/>
    <w:rsid w:val="003E01A1"/>
    <w:rsid w:val="003E038F"/>
    <w:rsid w:val="003E08D0"/>
    <w:rsid w:val="003E2295"/>
    <w:rsid w:val="003E501F"/>
    <w:rsid w:val="003E51B5"/>
    <w:rsid w:val="003E5D80"/>
    <w:rsid w:val="003E681A"/>
    <w:rsid w:val="003E683A"/>
    <w:rsid w:val="003E698F"/>
    <w:rsid w:val="003E6DA1"/>
    <w:rsid w:val="003E7EAB"/>
    <w:rsid w:val="003F012D"/>
    <w:rsid w:val="003F0DC6"/>
    <w:rsid w:val="003F1F9D"/>
    <w:rsid w:val="003F20DD"/>
    <w:rsid w:val="003F257C"/>
    <w:rsid w:val="003F3A81"/>
    <w:rsid w:val="003F47A0"/>
    <w:rsid w:val="003F47F1"/>
    <w:rsid w:val="003F4A91"/>
    <w:rsid w:val="003F4BFD"/>
    <w:rsid w:val="003F4C0B"/>
    <w:rsid w:val="003F5785"/>
    <w:rsid w:val="003F5DA6"/>
    <w:rsid w:val="003F7070"/>
    <w:rsid w:val="003F7448"/>
    <w:rsid w:val="003F761B"/>
    <w:rsid w:val="003F78A6"/>
    <w:rsid w:val="0040101A"/>
    <w:rsid w:val="004011CF"/>
    <w:rsid w:val="00401CE5"/>
    <w:rsid w:val="00402100"/>
    <w:rsid w:val="0040217C"/>
    <w:rsid w:val="004038C2"/>
    <w:rsid w:val="00403C47"/>
    <w:rsid w:val="00404E16"/>
    <w:rsid w:val="0040566C"/>
    <w:rsid w:val="00407A6B"/>
    <w:rsid w:val="00407DB8"/>
    <w:rsid w:val="00410F07"/>
    <w:rsid w:val="004117E9"/>
    <w:rsid w:val="00411D81"/>
    <w:rsid w:val="004131DE"/>
    <w:rsid w:val="004147B3"/>
    <w:rsid w:val="00414D51"/>
    <w:rsid w:val="00414E24"/>
    <w:rsid w:val="0041639C"/>
    <w:rsid w:val="00416E63"/>
    <w:rsid w:val="00417133"/>
    <w:rsid w:val="0041781C"/>
    <w:rsid w:val="00420BEA"/>
    <w:rsid w:val="00420F2F"/>
    <w:rsid w:val="004215CB"/>
    <w:rsid w:val="0042231C"/>
    <w:rsid w:val="004227F8"/>
    <w:rsid w:val="00427045"/>
    <w:rsid w:val="00431438"/>
    <w:rsid w:val="00431D87"/>
    <w:rsid w:val="00432062"/>
    <w:rsid w:val="004333D0"/>
    <w:rsid w:val="004334EF"/>
    <w:rsid w:val="00435492"/>
    <w:rsid w:val="004363CF"/>
    <w:rsid w:val="00437788"/>
    <w:rsid w:val="00437DBB"/>
    <w:rsid w:val="00437F43"/>
    <w:rsid w:val="0044163D"/>
    <w:rsid w:val="0044224D"/>
    <w:rsid w:val="004427B8"/>
    <w:rsid w:val="00442B25"/>
    <w:rsid w:val="00443B30"/>
    <w:rsid w:val="0044419D"/>
    <w:rsid w:val="00446439"/>
    <w:rsid w:val="00447590"/>
    <w:rsid w:val="0044766A"/>
    <w:rsid w:val="00450234"/>
    <w:rsid w:val="00450464"/>
    <w:rsid w:val="00453EC6"/>
    <w:rsid w:val="00454139"/>
    <w:rsid w:val="004547CF"/>
    <w:rsid w:val="00454B5D"/>
    <w:rsid w:val="00456BB3"/>
    <w:rsid w:val="00456F78"/>
    <w:rsid w:val="0045720A"/>
    <w:rsid w:val="0045721C"/>
    <w:rsid w:val="00457541"/>
    <w:rsid w:val="00457D7B"/>
    <w:rsid w:val="004603D1"/>
    <w:rsid w:val="00460C6E"/>
    <w:rsid w:val="004618EC"/>
    <w:rsid w:val="00461EEB"/>
    <w:rsid w:val="0046267D"/>
    <w:rsid w:val="00465795"/>
    <w:rsid w:val="004663E5"/>
    <w:rsid w:val="00466CAE"/>
    <w:rsid w:val="0046703A"/>
    <w:rsid w:val="00467169"/>
    <w:rsid w:val="00467EE2"/>
    <w:rsid w:val="00470953"/>
    <w:rsid w:val="00471BA7"/>
    <w:rsid w:val="00472DDB"/>
    <w:rsid w:val="00472F78"/>
    <w:rsid w:val="00473518"/>
    <w:rsid w:val="0047371C"/>
    <w:rsid w:val="004744CC"/>
    <w:rsid w:val="004750FF"/>
    <w:rsid w:val="00475CF5"/>
    <w:rsid w:val="00477AF6"/>
    <w:rsid w:val="00480B62"/>
    <w:rsid w:val="0048123D"/>
    <w:rsid w:val="0048361F"/>
    <w:rsid w:val="0048462C"/>
    <w:rsid w:val="00484AB3"/>
    <w:rsid w:val="00485F09"/>
    <w:rsid w:val="0048696B"/>
    <w:rsid w:val="0048723F"/>
    <w:rsid w:val="00487936"/>
    <w:rsid w:val="00490846"/>
    <w:rsid w:val="00491997"/>
    <w:rsid w:val="00492346"/>
    <w:rsid w:val="0049254A"/>
    <w:rsid w:val="004936C0"/>
    <w:rsid w:val="004947B3"/>
    <w:rsid w:val="0049502E"/>
    <w:rsid w:val="00496891"/>
    <w:rsid w:val="00497569"/>
    <w:rsid w:val="004A05A3"/>
    <w:rsid w:val="004A09CC"/>
    <w:rsid w:val="004A1959"/>
    <w:rsid w:val="004A2B7F"/>
    <w:rsid w:val="004A3C96"/>
    <w:rsid w:val="004A4E21"/>
    <w:rsid w:val="004A4F87"/>
    <w:rsid w:val="004A6415"/>
    <w:rsid w:val="004A71C0"/>
    <w:rsid w:val="004A7246"/>
    <w:rsid w:val="004B0914"/>
    <w:rsid w:val="004B11A7"/>
    <w:rsid w:val="004B243C"/>
    <w:rsid w:val="004B551E"/>
    <w:rsid w:val="004B64AA"/>
    <w:rsid w:val="004B6782"/>
    <w:rsid w:val="004B70AF"/>
    <w:rsid w:val="004C0818"/>
    <w:rsid w:val="004C0B3A"/>
    <w:rsid w:val="004C18BB"/>
    <w:rsid w:val="004C2022"/>
    <w:rsid w:val="004C2FD1"/>
    <w:rsid w:val="004C31C0"/>
    <w:rsid w:val="004C31C6"/>
    <w:rsid w:val="004C3691"/>
    <w:rsid w:val="004C36AE"/>
    <w:rsid w:val="004C4852"/>
    <w:rsid w:val="004C4DDB"/>
    <w:rsid w:val="004C6884"/>
    <w:rsid w:val="004C6E8C"/>
    <w:rsid w:val="004C726D"/>
    <w:rsid w:val="004C7C1B"/>
    <w:rsid w:val="004D0091"/>
    <w:rsid w:val="004D0407"/>
    <w:rsid w:val="004D1041"/>
    <w:rsid w:val="004D2886"/>
    <w:rsid w:val="004D2DC6"/>
    <w:rsid w:val="004D3566"/>
    <w:rsid w:val="004D3FD9"/>
    <w:rsid w:val="004D4D4D"/>
    <w:rsid w:val="004D625D"/>
    <w:rsid w:val="004D70D3"/>
    <w:rsid w:val="004D738D"/>
    <w:rsid w:val="004D79C0"/>
    <w:rsid w:val="004E0A44"/>
    <w:rsid w:val="004E0CCE"/>
    <w:rsid w:val="004E196A"/>
    <w:rsid w:val="004E2DD3"/>
    <w:rsid w:val="004E31C3"/>
    <w:rsid w:val="004E323D"/>
    <w:rsid w:val="004E4828"/>
    <w:rsid w:val="004E5424"/>
    <w:rsid w:val="004E561B"/>
    <w:rsid w:val="004E638E"/>
    <w:rsid w:val="004E77CD"/>
    <w:rsid w:val="004F077E"/>
    <w:rsid w:val="004F145C"/>
    <w:rsid w:val="004F3E92"/>
    <w:rsid w:val="004F4611"/>
    <w:rsid w:val="004F4932"/>
    <w:rsid w:val="004F59A0"/>
    <w:rsid w:val="004F5BC9"/>
    <w:rsid w:val="004F6384"/>
    <w:rsid w:val="004F7259"/>
    <w:rsid w:val="004F79D9"/>
    <w:rsid w:val="0050083C"/>
    <w:rsid w:val="00500AC7"/>
    <w:rsid w:val="00501A6D"/>
    <w:rsid w:val="005022B8"/>
    <w:rsid w:val="00502720"/>
    <w:rsid w:val="005038A9"/>
    <w:rsid w:val="00503D9A"/>
    <w:rsid w:val="00503FE0"/>
    <w:rsid w:val="005063DB"/>
    <w:rsid w:val="00506711"/>
    <w:rsid w:val="0050721A"/>
    <w:rsid w:val="00510748"/>
    <w:rsid w:val="00510BEB"/>
    <w:rsid w:val="00511E3A"/>
    <w:rsid w:val="0051303B"/>
    <w:rsid w:val="005139B3"/>
    <w:rsid w:val="00513EC3"/>
    <w:rsid w:val="0051412E"/>
    <w:rsid w:val="00514638"/>
    <w:rsid w:val="0051574D"/>
    <w:rsid w:val="00515CEE"/>
    <w:rsid w:val="00517974"/>
    <w:rsid w:val="005179ED"/>
    <w:rsid w:val="00520497"/>
    <w:rsid w:val="00520722"/>
    <w:rsid w:val="0052080C"/>
    <w:rsid w:val="00521C7B"/>
    <w:rsid w:val="0052490A"/>
    <w:rsid w:val="00526A64"/>
    <w:rsid w:val="00526D92"/>
    <w:rsid w:val="00527B3C"/>
    <w:rsid w:val="005307B4"/>
    <w:rsid w:val="00531CD4"/>
    <w:rsid w:val="00532749"/>
    <w:rsid w:val="00532A2A"/>
    <w:rsid w:val="00532BE4"/>
    <w:rsid w:val="005340A1"/>
    <w:rsid w:val="005341F6"/>
    <w:rsid w:val="005346D6"/>
    <w:rsid w:val="00534ED8"/>
    <w:rsid w:val="00535283"/>
    <w:rsid w:val="00536BB9"/>
    <w:rsid w:val="005373A3"/>
    <w:rsid w:val="00537F57"/>
    <w:rsid w:val="00540459"/>
    <w:rsid w:val="00541743"/>
    <w:rsid w:val="00541E3A"/>
    <w:rsid w:val="00542167"/>
    <w:rsid w:val="00542180"/>
    <w:rsid w:val="00543D1A"/>
    <w:rsid w:val="00545B5D"/>
    <w:rsid w:val="00545F44"/>
    <w:rsid w:val="00546538"/>
    <w:rsid w:val="00547029"/>
    <w:rsid w:val="00547112"/>
    <w:rsid w:val="005476ED"/>
    <w:rsid w:val="00547A5B"/>
    <w:rsid w:val="005502D8"/>
    <w:rsid w:val="00550653"/>
    <w:rsid w:val="0055132F"/>
    <w:rsid w:val="00551C3E"/>
    <w:rsid w:val="00551F2A"/>
    <w:rsid w:val="0055271A"/>
    <w:rsid w:val="00553634"/>
    <w:rsid w:val="00553A3D"/>
    <w:rsid w:val="00555010"/>
    <w:rsid w:val="00555053"/>
    <w:rsid w:val="00555B2D"/>
    <w:rsid w:val="00555E4A"/>
    <w:rsid w:val="00556B23"/>
    <w:rsid w:val="0056020B"/>
    <w:rsid w:val="00562FE7"/>
    <w:rsid w:val="005636D2"/>
    <w:rsid w:val="00564613"/>
    <w:rsid w:val="00565AEF"/>
    <w:rsid w:val="0056605A"/>
    <w:rsid w:val="005668C1"/>
    <w:rsid w:val="005679AD"/>
    <w:rsid w:val="00570A9E"/>
    <w:rsid w:val="00571CB2"/>
    <w:rsid w:val="0057201A"/>
    <w:rsid w:val="00572038"/>
    <w:rsid w:val="00572864"/>
    <w:rsid w:val="00572C06"/>
    <w:rsid w:val="00573323"/>
    <w:rsid w:val="005735F7"/>
    <w:rsid w:val="005759DE"/>
    <w:rsid w:val="00575D4B"/>
    <w:rsid w:val="00576360"/>
    <w:rsid w:val="00576843"/>
    <w:rsid w:val="005768E3"/>
    <w:rsid w:val="005825AF"/>
    <w:rsid w:val="005838DD"/>
    <w:rsid w:val="00583C54"/>
    <w:rsid w:val="005842F1"/>
    <w:rsid w:val="00584B1A"/>
    <w:rsid w:val="005855D4"/>
    <w:rsid w:val="00585619"/>
    <w:rsid w:val="00585DAB"/>
    <w:rsid w:val="0058642D"/>
    <w:rsid w:val="0059011A"/>
    <w:rsid w:val="005909DE"/>
    <w:rsid w:val="00591A94"/>
    <w:rsid w:val="00591B3A"/>
    <w:rsid w:val="00592A9B"/>
    <w:rsid w:val="00592C00"/>
    <w:rsid w:val="00592D7E"/>
    <w:rsid w:val="00592F4E"/>
    <w:rsid w:val="00593506"/>
    <w:rsid w:val="005941D6"/>
    <w:rsid w:val="00594705"/>
    <w:rsid w:val="00595297"/>
    <w:rsid w:val="00595327"/>
    <w:rsid w:val="005971E1"/>
    <w:rsid w:val="005977C9"/>
    <w:rsid w:val="00597DF3"/>
    <w:rsid w:val="005A0A2F"/>
    <w:rsid w:val="005A1223"/>
    <w:rsid w:val="005A2396"/>
    <w:rsid w:val="005A36AC"/>
    <w:rsid w:val="005A6802"/>
    <w:rsid w:val="005A76A7"/>
    <w:rsid w:val="005B1086"/>
    <w:rsid w:val="005B141E"/>
    <w:rsid w:val="005B18FB"/>
    <w:rsid w:val="005B1AC5"/>
    <w:rsid w:val="005B2777"/>
    <w:rsid w:val="005B29D5"/>
    <w:rsid w:val="005B3C6F"/>
    <w:rsid w:val="005B4D07"/>
    <w:rsid w:val="005B554E"/>
    <w:rsid w:val="005B56E9"/>
    <w:rsid w:val="005B5D18"/>
    <w:rsid w:val="005B66A2"/>
    <w:rsid w:val="005B6ED1"/>
    <w:rsid w:val="005B7290"/>
    <w:rsid w:val="005C2827"/>
    <w:rsid w:val="005C2D92"/>
    <w:rsid w:val="005C30F4"/>
    <w:rsid w:val="005C34B6"/>
    <w:rsid w:val="005C4037"/>
    <w:rsid w:val="005C5127"/>
    <w:rsid w:val="005C5A41"/>
    <w:rsid w:val="005C5E5F"/>
    <w:rsid w:val="005C69AA"/>
    <w:rsid w:val="005C75DB"/>
    <w:rsid w:val="005C79D6"/>
    <w:rsid w:val="005C7F16"/>
    <w:rsid w:val="005D146B"/>
    <w:rsid w:val="005D2865"/>
    <w:rsid w:val="005D39C1"/>
    <w:rsid w:val="005D4AAC"/>
    <w:rsid w:val="005D4FD4"/>
    <w:rsid w:val="005D523A"/>
    <w:rsid w:val="005D717E"/>
    <w:rsid w:val="005E01CC"/>
    <w:rsid w:val="005E09C4"/>
    <w:rsid w:val="005E09DD"/>
    <w:rsid w:val="005E0A62"/>
    <w:rsid w:val="005E0B6C"/>
    <w:rsid w:val="005E0BF7"/>
    <w:rsid w:val="005E1B63"/>
    <w:rsid w:val="005E2853"/>
    <w:rsid w:val="005E3251"/>
    <w:rsid w:val="005E5216"/>
    <w:rsid w:val="005E6265"/>
    <w:rsid w:val="005E6C55"/>
    <w:rsid w:val="005F0F64"/>
    <w:rsid w:val="005F1A26"/>
    <w:rsid w:val="005F2003"/>
    <w:rsid w:val="005F3C32"/>
    <w:rsid w:val="005F3CFF"/>
    <w:rsid w:val="005F3D56"/>
    <w:rsid w:val="005F4DCE"/>
    <w:rsid w:val="005F5CDC"/>
    <w:rsid w:val="005F5F9D"/>
    <w:rsid w:val="005F749F"/>
    <w:rsid w:val="005F787C"/>
    <w:rsid w:val="005F78D7"/>
    <w:rsid w:val="005F7E0C"/>
    <w:rsid w:val="00600AD0"/>
    <w:rsid w:val="006013D4"/>
    <w:rsid w:val="00602C20"/>
    <w:rsid w:val="00603545"/>
    <w:rsid w:val="006036CB"/>
    <w:rsid w:val="00603AD7"/>
    <w:rsid w:val="00603AF9"/>
    <w:rsid w:val="00603CB2"/>
    <w:rsid w:val="006041AE"/>
    <w:rsid w:val="00604221"/>
    <w:rsid w:val="00605E0F"/>
    <w:rsid w:val="006062C3"/>
    <w:rsid w:val="00610308"/>
    <w:rsid w:val="00610656"/>
    <w:rsid w:val="00611298"/>
    <w:rsid w:val="00611387"/>
    <w:rsid w:val="00611643"/>
    <w:rsid w:val="00613EAF"/>
    <w:rsid w:val="00614AB9"/>
    <w:rsid w:val="00616503"/>
    <w:rsid w:val="00616613"/>
    <w:rsid w:val="00617226"/>
    <w:rsid w:val="006200D6"/>
    <w:rsid w:val="0062045A"/>
    <w:rsid w:val="0062145E"/>
    <w:rsid w:val="006232E2"/>
    <w:rsid w:val="0062349E"/>
    <w:rsid w:val="00623610"/>
    <w:rsid w:val="00623ED7"/>
    <w:rsid w:val="0062445C"/>
    <w:rsid w:val="00624F87"/>
    <w:rsid w:val="006268FD"/>
    <w:rsid w:val="006269D4"/>
    <w:rsid w:val="00627135"/>
    <w:rsid w:val="00630329"/>
    <w:rsid w:val="00630A7B"/>
    <w:rsid w:val="00631429"/>
    <w:rsid w:val="006323CC"/>
    <w:rsid w:val="00632612"/>
    <w:rsid w:val="006343A0"/>
    <w:rsid w:val="00634709"/>
    <w:rsid w:val="0063772B"/>
    <w:rsid w:val="0063778E"/>
    <w:rsid w:val="006401DE"/>
    <w:rsid w:val="00640446"/>
    <w:rsid w:val="00641332"/>
    <w:rsid w:val="0064284B"/>
    <w:rsid w:val="006434F3"/>
    <w:rsid w:val="0064367E"/>
    <w:rsid w:val="00643E1A"/>
    <w:rsid w:val="006440FC"/>
    <w:rsid w:val="006442CC"/>
    <w:rsid w:val="0064509F"/>
    <w:rsid w:val="00645BCC"/>
    <w:rsid w:val="00645D76"/>
    <w:rsid w:val="00647DBE"/>
    <w:rsid w:val="00652CE3"/>
    <w:rsid w:val="00652EE3"/>
    <w:rsid w:val="00653A0C"/>
    <w:rsid w:val="00654E8B"/>
    <w:rsid w:val="00656AE3"/>
    <w:rsid w:val="00657790"/>
    <w:rsid w:val="00657D41"/>
    <w:rsid w:val="00660552"/>
    <w:rsid w:val="0066145C"/>
    <w:rsid w:val="00663181"/>
    <w:rsid w:val="00664283"/>
    <w:rsid w:val="00664541"/>
    <w:rsid w:val="006646CB"/>
    <w:rsid w:val="006647A7"/>
    <w:rsid w:val="006659DB"/>
    <w:rsid w:val="00667D8D"/>
    <w:rsid w:val="006708EF"/>
    <w:rsid w:val="00672082"/>
    <w:rsid w:val="00672141"/>
    <w:rsid w:val="006738E4"/>
    <w:rsid w:val="00673ECA"/>
    <w:rsid w:val="00673EF2"/>
    <w:rsid w:val="006742D7"/>
    <w:rsid w:val="00674F63"/>
    <w:rsid w:val="00674FEB"/>
    <w:rsid w:val="006751EE"/>
    <w:rsid w:val="00675BA7"/>
    <w:rsid w:val="00682A8D"/>
    <w:rsid w:val="006837DD"/>
    <w:rsid w:val="00684A34"/>
    <w:rsid w:val="00684E8F"/>
    <w:rsid w:val="00685509"/>
    <w:rsid w:val="006869B2"/>
    <w:rsid w:val="00686B5F"/>
    <w:rsid w:val="00687332"/>
    <w:rsid w:val="006878A6"/>
    <w:rsid w:val="00687901"/>
    <w:rsid w:val="00687EFD"/>
    <w:rsid w:val="0069029C"/>
    <w:rsid w:val="0069060E"/>
    <w:rsid w:val="00690FA9"/>
    <w:rsid w:val="006928C2"/>
    <w:rsid w:val="00693C55"/>
    <w:rsid w:val="006969F8"/>
    <w:rsid w:val="00696A21"/>
    <w:rsid w:val="00697A8A"/>
    <w:rsid w:val="00697D44"/>
    <w:rsid w:val="006A1355"/>
    <w:rsid w:val="006A43C3"/>
    <w:rsid w:val="006A4AC8"/>
    <w:rsid w:val="006A55EE"/>
    <w:rsid w:val="006A57F4"/>
    <w:rsid w:val="006A72B2"/>
    <w:rsid w:val="006A7B36"/>
    <w:rsid w:val="006B180D"/>
    <w:rsid w:val="006B2F5B"/>
    <w:rsid w:val="006B3703"/>
    <w:rsid w:val="006B4023"/>
    <w:rsid w:val="006B60B5"/>
    <w:rsid w:val="006B64A6"/>
    <w:rsid w:val="006C0A06"/>
    <w:rsid w:val="006C156E"/>
    <w:rsid w:val="006C1699"/>
    <w:rsid w:val="006C1AAF"/>
    <w:rsid w:val="006C2180"/>
    <w:rsid w:val="006C224E"/>
    <w:rsid w:val="006C3A19"/>
    <w:rsid w:val="006C403F"/>
    <w:rsid w:val="006C47EC"/>
    <w:rsid w:val="006C5D9A"/>
    <w:rsid w:val="006C63C6"/>
    <w:rsid w:val="006C7A50"/>
    <w:rsid w:val="006D0527"/>
    <w:rsid w:val="006D06AC"/>
    <w:rsid w:val="006D0A9C"/>
    <w:rsid w:val="006D1682"/>
    <w:rsid w:val="006D26E9"/>
    <w:rsid w:val="006D2DBA"/>
    <w:rsid w:val="006D2DD8"/>
    <w:rsid w:val="006D372A"/>
    <w:rsid w:val="006D411B"/>
    <w:rsid w:val="006D5524"/>
    <w:rsid w:val="006D6C6E"/>
    <w:rsid w:val="006D793A"/>
    <w:rsid w:val="006D7F95"/>
    <w:rsid w:val="006E1FA9"/>
    <w:rsid w:val="006E2A41"/>
    <w:rsid w:val="006E3C5B"/>
    <w:rsid w:val="006E4E7C"/>
    <w:rsid w:val="006E5C71"/>
    <w:rsid w:val="006E6F89"/>
    <w:rsid w:val="006E6FA8"/>
    <w:rsid w:val="006F2D3A"/>
    <w:rsid w:val="006F3B24"/>
    <w:rsid w:val="006F4233"/>
    <w:rsid w:val="006F42DE"/>
    <w:rsid w:val="006F460C"/>
    <w:rsid w:val="0070057F"/>
    <w:rsid w:val="0070227A"/>
    <w:rsid w:val="00702885"/>
    <w:rsid w:val="00703262"/>
    <w:rsid w:val="00704F61"/>
    <w:rsid w:val="007050D4"/>
    <w:rsid w:val="007072E2"/>
    <w:rsid w:val="00707D84"/>
    <w:rsid w:val="00707E49"/>
    <w:rsid w:val="00710628"/>
    <w:rsid w:val="00711880"/>
    <w:rsid w:val="00714073"/>
    <w:rsid w:val="00714D6A"/>
    <w:rsid w:val="00715782"/>
    <w:rsid w:val="00715F29"/>
    <w:rsid w:val="007167D0"/>
    <w:rsid w:val="0071682C"/>
    <w:rsid w:val="0071713F"/>
    <w:rsid w:val="007177E9"/>
    <w:rsid w:val="00717E00"/>
    <w:rsid w:val="00720A64"/>
    <w:rsid w:val="007225DA"/>
    <w:rsid w:val="00722902"/>
    <w:rsid w:val="00723763"/>
    <w:rsid w:val="00723956"/>
    <w:rsid w:val="00725F90"/>
    <w:rsid w:val="00726156"/>
    <w:rsid w:val="0073085C"/>
    <w:rsid w:val="0073119C"/>
    <w:rsid w:val="0073277B"/>
    <w:rsid w:val="00732A07"/>
    <w:rsid w:val="00733270"/>
    <w:rsid w:val="0073366A"/>
    <w:rsid w:val="00733A38"/>
    <w:rsid w:val="00733CEE"/>
    <w:rsid w:val="007347D7"/>
    <w:rsid w:val="00736FBB"/>
    <w:rsid w:val="00737018"/>
    <w:rsid w:val="007405C3"/>
    <w:rsid w:val="00741E23"/>
    <w:rsid w:val="00741E68"/>
    <w:rsid w:val="007423AB"/>
    <w:rsid w:val="00742566"/>
    <w:rsid w:val="00742599"/>
    <w:rsid w:val="00744066"/>
    <w:rsid w:val="007442BC"/>
    <w:rsid w:val="00744A90"/>
    <w:rsid w:val="00744E33"/>
    <w:rsid w:val="007454F8"/>
    <w:rsid w:val="00746075"/>
    <w:rsid w:val="0074609D"/>
    <w:rsid w:val="00746F70"/>
    <w:rsid w:val="00746FEC"/>
    <w:rsid w:val="00747BF1"/>
    <w:rsid w:val="00750343"/>
    <w:rsid w:val="00751E98"/>
    <w:rsid w:val="00751EB1"/>
    <w:rsid w:val="00752215"/>
    <w:rsid w:val="007534B0"/>
    <w:rsid w:val="00754590"/>
    <w:rsid w:val="00754AD7"/>
    <w:rsid w:val="00757729"/>
    <w:rsid w:val="00757C64"/>
    <w:rsid w:val="007615D3"/>
    <w:rsid w:val="00761706"/>
    <w:rsid w:val="0076174A"/>
    <w:rsid w:val="00762B6C"/>
    <w:rsid w:val="00763329"/>
    <w:rsid w:val="00763687"/>
    <w:rsid w:val="007636F9"/>
    <w:rsid w:val="00763A5B"/>
    <w:rsid w:val="00764E68"/>
    <w:rsid w:val="00765B42"/>
    <w:rsid w:val="00765E09"/>
    <w:rsid w:val="00766D7D"/>
    <w:rsid w:val="0076731E"/>
    <w:rsid w:val="00772A16"/>
    <w:rsid w:val="0077302E"/>
    <w:rsid w:val="007737AA"/>
    <w:rsid w:val="00773A1E"/>
    <w:rsid w:val="00774986"/>
    <w:rsid w:val="00776240"/>
    <w:rsid w:val="0077631A"/>
    <w:rsid w:val="007763B7"/>
    <w:rsid w:val="007823CC"/>
    <w:rsid w:val="0078253B"/>
    <w:rsid w:val="00782D9C"/>
    <w:rsid w:val="007834C2"/>
    <w:rsid w:val="00784A33"/>
    <w:rsid w:val="00784FBD"/>
    <w:rsid w:val="00786BA2"/>
    <w:rsid w:val="00790849"/>
    <w:rsid w:val="00790E9D"/>
    <w:rsid w:val="007923E5"/>
    <w:rsid w:val="0079361F"/>
    <w:rsid w:val="00794B58"/>
    <w:rsid w:val="007954F5"/>
    <w:rsid w:val="0079565D"/>
    <w:rsid w:val="0079566C"/>
    <w:rsid w:val="00796C89"/>
    <w:rsid w:val="00797453"/>
    <w:rsid w:val="00797AA8"/>
    <w:rsid w:val="007A0670"/>
    <w:rsid w:val="007A21EC"/>
    <w:rsid w:val="007A3756"/>
    <w:rsid w:val="007A41F5"/>
    <w:rsid w:val="007A427F"/>
    <w:rsid w:val="007A4532"/>
    <w:rsid w:val="007A567B"/>
    <w:rsid w:val="007A58F3"/>
    <w:rsid w:val="007A6016"/>
    <w:rsid w:val="007A6136"/>
    <w:rsid w:val="007A75FF"/>
    <w:rsid w:val="007A7607"/>
    <w:rsid w:val="007A76E4"/>
    <w:rsid w:val="007A7C42"/>
    <w:rsid w:val="007B0671"/>
    <w:rsid w:val="007B07A0"/>
    <w:rsid w:val="007B2145"/>
    <w:rsid w:val="007B220D"/>
    <w:rsid w:val="007B288D"/>
    <w:rsid w:val="007B29AB"/>
    <w:rsid w:val="007B3BBB"/>
    <w:rsid w:val="007B4762"/>
    <w:rsid w:val="007B477C"/>
    <w:rsid w:val="007B48A4"/>
    <w:rsid w:val="007B4E7A"/>
    <w:rsid w:val="007B5B67"/>
    <w:rsid w:val="007B6A06"/>
    <w:rsid w:val="007C0BB6"/>
    <w:rsid w:val="007C0DE4"/>
    <w:rsid w:val="007C2415"/>
    <w:rsid w:val="007C392E"/>
    <w:rsid w:val="007C43CD"/>
    <w:rsid w:val="007C4A2E"/>
    <w:rsid w:val="007C63F1"/>
    <w:rsid w:val="007C6786"/>
    <w:rsid w:val="007C6A0D"/>
    <w:rsid w:val="007D0146"/>
    <w:rsid w:val="007D0B35"/>
    <w:rsid w:val="007D0BEC"/>
    <w:rsid w:val="007D0F16"/>
    <w:rsid w:val="007D1683"/>
    <w:rsid w:val="007D16AB"/>
    <w:rsid w:val="007D213F"/>
    <w:rsid w:val="007D3005"/>
    <w:rsid w:val="007D302C"/>
    <w:rsid w:val="007D3435"/>
    <w:rsid w:val="007D3E6A"/>
    <w:rsid w:val="007D4669"/>
    <w:rsid w:val="007D47AF"/>
    <w:rsid w:val="007D48DB"/>
    <w:rsid w:val="007D52F0"/>
    <w:rsid w:val="007D5EE7"/>
    <w:rsid w:val="007E03B6"/>
    <w:rsid w:val="007E1C22"/>
    <w:rsid w:val="007E274B"/>
    <w:rsid w:val="007E2A90"/>
    <w:rsid w:val="007E3207"/>
    <w:rsid w:val="007E3A55"/>
    <w:rsid w:val="007E4D1C"/>
    <w:rsid w:val="007E5341"/>
    <w:rsid w:val="007E57E5"/>
    <w:rsid w:val="007E6A1C"/>
    <w:rsid w:val="007E6C1E"/>
    <w:rsid w:val="007F1B24"/>
    <w:rsid w:val="007F1F3A"/>
    <w:rsid w:val="007F1F4F"/>
    <w:rsid w:val="007F35CD"/>
    <w:rsid w:val="007F41BA"/>
    <w:rsid w:val="007F5289"/>
    <w:rsid w:val="007F68D5"/>
    <w:rsid w:val="007F6BC1"/>
    <w:rsid w:val="007F74F9"/>
    <w:rsid w:val="00801C2B"/>
    <w:rsid w:val="00801FDF"/>
    <w:rsid w:val="008021CB"/>
    <w:rsid w:val="00802FFE"/>
    <w:rsid w:val="00803795"/>
    <w:rsid w:val="00803DC0"/>
    <w:rsid w:val="008044D6"/>
    <w:rsid w:val="00806E52"/>
    <w:rsid w:val="00810838"/>
    <w:rsid w:val="00811341"/>
    <w:rsid w:val="00811E83"/>
    <w:rsid w:val="00813035"/>
    <w:rsid w:val="00813A8F"/>
    <w:rsid w:val="00813BC8"/>
    <w:rsid w:val="00814D84"/>
    <w:rsid w:val="008159E3"/>
    <w:rsid w:val="00816188"/>
    <w:rsid w:val="00816357"/>
    <w:rsid w:val="00820274"/>
    <w:rsid w:val="0082078C"/>
    <w:rsid w:val="008211C7"/>
    <w:rsid w:val="0082163A"/>
    <w:rsid w:val="00822431"/>
    <w:rsid w:val="00824508"/>
    <w:rsid w:val="008246E2"/>
    <w:rsid w:val="00824C32"/>
    <w:rsid w:val="0082522C"/>
    <w:rsid w:val="00825DB0"/>
    <w:rsid w:val="00825E0C"/>
    <w:rsid w:val="00826457"/>
    <w:rsid w:val="00826498"/>
    <w:rsid w:val="00826C37"/>
    <w:rsid w:val="00827538"/>
    <w:rsid w:val="00827586"/>
    <w:rsid w:val="00830EBC"/>
    <w:rsid w:val="00831159"/>
    <w:rsid w:val="00832304"/>
    <w:rsid w:val="00832BA6"/>
    <w:rsid w:val="008354E4"/>
    <w:rsid w:val="0083614C"/>
    <w:rsid w:val="0083650A"/>
    <w:rsid w:val="0083738B"/>
    <w:rsid w:val="0084292A"/>
    <w:rsid w:val="00842ED3"/>
    <w:rsid w:val="00845086"/>
    <w:rsid w:val="00845BB1"/>
    <w:rsid w:val="00847C01"/>
    <w:rsid w:val="00847CBD"/>
    <w:rsid w:val="00851D4F"/>
    <w:rsid w:val="00852E23"/>
    <w:rsid w:val="00852EF4"/>
    <w:rsid w:val="00853174"/>
    <w:rsid w:val="008565DA"/>
    <w:rsid w:val="008573C7"/>
    <w:rsid w:val="00860280"/>
    <w:rsid w:val="00863206"/>
    <w:rsid w:val="0086401C"/>
    <w:rsid w:val="00864690"/>
    <w:rsid w:val="008654A1"/>
    <w:rsid w:val="00865C5A"/>
    <w:rsid w:val="0086678B"/>
    <w:rsid w:val="0086734B"/>
    <w:rsid w:val="0087090C"/>
    <w:rsid w:val="00872B9C"/>
    <w:rsid w:val="0087386C"/>
    <w:rsid w:val="00873F1B"/>
    <w:rsid w:val="00874001"/>
    <w:rsid w:val="0087543F"/>
    <w:rsid w:val="00875902"/>
    <w:rsid w:val="00875EBD"/>
    <w:rsid w:val="008766E1"/>
    <w:rsid w:val="00877CF8"/>
    <w:rsid w:val="00881BD1"/>
    <w:rsid w:val="00881D87"/>
    <w:rsid w:val="0088201E"/>
    <w:rsid w:val="00884522"/>
    <w:rsid w:val="00884742"/>
    <w:rsid w:val="008851A8"/>
    <w:rsid w:val="008853F0"/>
    <w:rsid w:val="00885A63"/>
    <w:rsid w:val="00886A84"/>
    <w:rsid w:val="0089017B"/>
    <w:rsid w:val="008902FB"/>
    <w:rsid w:val="008903C7"/>
    <w:rsid w:val="00890B1F"/>
    <w:rsid w:val="00892F23"/>
    <w:rsid w:val="008948FF"/>
    <w:rsid w:val="00894AAA"/>
    <w:rsid w:val="00895C2F"/>
    <w:rsid w:val="00897EF9"/>
    <w:rsid w:val="008A1C04"/>
    <w:rsid w:val="008A286F"/>
    <w:rsid w:val="008A2BAB"/>
    <w:rsid w:val="008A443E"/>
    <w:rsid w:val="008A4CDB"/>
    <w:rsid w:val="008A57EF"/>
    <w:rsid w:val="008A5D9F"/>
    <w:rsid w:val="008A6B7D"/>
    <w:rsid w:val="008A6EFB"/>
    <w:rsid w:val="008A72C0"/>
    <w:rsid w:val="008B07B7"/>
    <w:rsid w:val="008B0D97"/>
    <w:rsid w:val="008B1436"/>
    <w:rsid w:val="008B1C05"/>
    <w:rsid w:val="008B27FE"/>
    <w:rsid w:val="008B29B7"/>
    <w:rsid w:val="008B2CB8"/>
    <w:rsid w:val="008B3769"/>
    <w:rsid w:val="008B6708"/>
    <w:rsid w:val="008B6FF2"/>
    <w:rsid w:val="008B71AD"/>
    <w:rsid w:val="008B7F93"/>
    <w:rsid w:val="008C0A41"/>
    <w:rsid w:val="008C1C28"/>
    <w:rsid w:val="008C1CCC"/>
    <w:rsid w:val="008C23B6"/>
    <w:rsid w:val="008C448E"/>
    <w:rsid w:val="008C4C00"/>
    <w:rsid w:val="008C5666"/>
    <w:rsid w:val="008C5F32"/>
    <w:rsid w:val="008C63D6"/>
    <w:rsid w:val="008C6CD6"/>
    <w:rsid w:val="008C7F6B"/>
    <w:rsid w:val="008D078C"/>
    <w:rsid w:val="008D140E"/>
    <w:rsid w:val="008D16C0"/>
    <w:rsid w:val="008D1ACA"/>
    <w:rsid w:val="008D25FB"/>
    <w:rsid w:val="008D2636"/>
    <w:rsid w:val="008D2C5D"/>
    <w:rsid w:val="008D40BB"/>
    <w:rsid w:val="008D4341"/>
    <w:rsid w:val="008D47F5"/>
    <w:rsid w:val="008D6CCF"/>
    <w:rsid w:val="008D7188"/>
    <w:rsid w:val="008D76B5"/>
    <w:rsid w:val="008E0B0C"/>
    <w:rsid w:val="008E13EF"/>
    <w:rsid w:val="008E1AA8"/>
    <w:rsid w:val="008E1D51"/>
    <w:rsid w:val="008E2609"/>
    <w:rsid w:val="008E3217"/>
    <w:rsid w:val="008E34E6"/>
    <w:rsid w:val="008E3A25"/>
    <w:rsid w:val="008E3CA5"/>
    <w:rsid w:val="008E5529"/>
    <w:rsid w:val="008E61E7"/>
    <w:rsid w:val="008E6280"/>
    <w:rsid w:val="008E7463"/>
    <w:rsid w:val="008E7552"/>
    <w:rsid w:val="008F0131"/>
    <w:rsid w:val="008F1B8A"/>
    <w:rsid w:val="008F2735"/>
    <w:rsid w:val="008F2972"/>
    <w:rsid w:val="008F322A"/>
    <w:rsid w:val="008F3610"/>
    <w:rsid w:val="008F3897"/>
    <w:rsid w:val="008F3BDA"/>
    <w:rsid w:val="008F45B2"/>
    <w:rsid w:val="008F4648"/>
    <w:rsid w:val="008F491F"/>
    <w:rsid w:val="008F61DD"/>
    <w:rsid w:val="008F6533"/>
    <w:rsid w:val="008F78C4"/>
    <w:rsid w:val="009013DE"/>
    <w:rsid w:val="00901C29"/>
    <w:rsid w:val="00901D3D"/>
    <w:rsid w:val="009020FA"/>
    <w:rsid w:val="00902BD2"/>
    <w:rsid w:val="00902D47"/>
    <w:rsid w:val="00902D77"/>
    <w:rsid w:val="00903A9B"/>
    <w:rsid w:val="00903B4D"/>
    <w:rsid w:val="00903D41"/>
    <w:rsid w:val="009062CB"/>
    <w:rsid w:val="00906369"/>
    <w:rsid w:val="00906CAC"/>
    <w:rsid w:val="00910B85"/>
    <w:rsid w:val="0091203D"/>
    <w:rsid w:val="00912552"/>
    <w:rsid w:val="00915881"/>
    <w:rsid w:val="00915E41"/>
    <w:rsid w:val="0091670A"/>
    <w:rsid w:val="00916FB9"/>
    <w:rsid w:val="00917222"/>
    <w:rsid w:val="0091778B"/>
    <w:rsid w:val="00920620"/>
    <w:rsid w:val="009208F0"/>
    <w:rsid w:val="00922D3A"/>
    <w:rsid w:val="0092324D"/>
    <w:rsid w:val="00923474"/>
    <w:rsid w:val="0092365F"/>
    <w:rsid w:val="00923C98"/>
    <w:rsid w:val="00925764"/>
    <w:rsid w:val="009257A4"/>
    <w:rsid w:val="00925A01"/>
    <w:rsid w:val="00925A44"/>
    <w:rsid w:val="00925E41"/>
    <w:rsid w:val="00926E57"/>
    <w:rsid w:val="00927125"/>
    <w:rsid w:val="009278DF"/>
    <w:rsid w:val="009303B7"/>
    <w:rsid w:val="00931010"/>
    <w:rsid w:val="00931157"/>
    <w:rsid w:val="0093204C"/>
    <w:rsid w:val="00932382"/>
    <w:rsid w:val="00932D3F"/>
    <w:rsid w:val="00932D46"/>
    <w:rsid w:val="00932E1D"/>
    <w:rsid w:val="00933C71"/>
    <w:rsid w:val="00933CE5"/>
    <w:rsid w:val="009345FC"/>
    <w:rsid w:val="00935220"/>
    <w:rsid w:val="00935D51"/>
    <w:rsid w:val="00935F9D"/>
    <w:rsid w:val="009361FA"/>
    <w:rsid w:val="00936B4E"/>
    <w:rsid w:val="00937ED9"/>
    <w:rsid w:val="009402EE"/>
    <w:rsid w:val="00940CF4"/>
    <w:rsid w:val="00940FE1"/>
    <w:rsid w:val="00941B39"/>
    <w:rsid w:val="00942580"/>
    <w:rsid w:val="00942BD4"/>
    <w:rsid w:val="00943172"/>
    <w:rsid w:val="0094393D"/>
    <w:rsid w:val="00944E8F"/>
    <w:rsid w:val="00946F0A"/>
    <w:rsid w:val="009478BC"/>
    <w:rsid w:val="009513F0"/>
    <w:rsid w:val="009524F8"/>
    <w:rsid w:val="00952BF1"/>
    <w:rsid w:val="00953401"/>
    <w:rsid w:val="009536CD"/>
    <w:rsid w:val="009547F4"/>
    <w:rsid w:val="009556FD"/>
    <w:rsid w:val="00955A80"/>
    <w:rsid w:val="009572D8"/>
    <w:rsid w:val="009574CD"/>
    <w:rsid w:val="00957567"/>
    <w:rsid w:val="00961038"/>
    <w:rsid w:val="009623AE"/>
    <w:rsid w:val="00962975"/>
    <w:rsid w:val="00962E76"/>
    <w:rsid w:val="009634ED"/>
    <w:rsid w:val="00963566"/>
    <w:rsid w:val="00965B1D"/>
    <w:rsid w:val="00966409"/>
    <w:rsid w:val="00966C21"/>
    <w:rsid w:val="009701CD"/>
    <w:rsid w:val="00970BA5"/>
    <w:rsid w:val="00971901"/>
    <w:rsid w:val="00972184"/>
    <w:rsid w:val="00972326"/>
    <w:rsid w:val="009729F4"/>
    <w:rsid w:val="009737DA"/>
    <w:rsid w:val="00975724"/>
    <w:rsid w:val="00976B55"/>
    <w:rsid w:val="00976C3C"/>
    <w:rsid w:val="00977664"/>
    <w:rsid w:val="00980C4D"/>
    <w:rsid w:val="00982E16"/>
    <w:rsid w:val="00982FA2"/>
    <w:rsid w:val="009830E1"/>
    <w:rsid w:val="009835B8"/>
    <w:rsid w:val="009839D8"/>
    <w:rsid w:val="00983B81"/>
    <w:rsid w:val="0098563E"/>
    <w:rsid w:val="00986F31"/>
    <w:rsid w:val="009878B8"/>
    <w:rsid w:val="009904C7"/>
    <w:rsid w:val="00991EA2"/>
    <w:rsid w:val="00992C61"/>
    <w:rsid w:val="00993B6D"/>
    <w:rsid w:val="00993F3E"/>
    <w:rsid w:val="00994095"/>
    <w:rsid w:val="009953FD"/>
    <w:rsid w:val="0099663A"/>
    <w:rsid w:val="009A06F7"/>
    <w:rsid w:val="009A1E03"/>
    <w:rsid w:val="009A21EB"/>
    <w:rsid w:val="009A39CE"/>
    <w:rsid w:val="009A41BC"/>
    <w:rsid w:val="009A41DF"/>
    <w:rsid w:val="009A428D"/>
    <w:rsid w:val="009B034F"/>
    <w:rsid w:val="009B03BF"/>
    <w:rsid w:val="009B0DC6"/>
    <w:rsid w:val="009B0FF2"/>
    <w:rsid w:val="009B11FF"/>
    <w:rsid w:val="009B1D6D"/>
    <w:rsid w:val="009B2795"/>
    <w:rsid w:val="009B36BE"/>
    <w:rsid w:val="009B40C6"/>
    <w:rsid w:val="009B48A0"/>
    <w:rsid w:val="009B52B7"/>
    <w:rsid w:val="009B5444"/>
    <w:rsid w:val="009B5A51"/>
    <w:rsid w:val="009B5CCD"/>
    <w:rsid w:val="009B69B4"/>
    <w:rsid w:val="009B6CB3"/>
    <w:rsid w:val="009B74EE"/>
    <w:rsid w:val="009B78F7"/>
    <w:rsid w:val="009C2157"/>
    <w:rsid w:val="009C3BDF"/>
    <w:rsid w:val="009C690D"/>
    <w:rsid w:val="009C6B3C"/>
    <w:rsid w:val="009D15D8"/>
    <w:rsid w:val="009D25BD"/>
    <w:rsid w:val="009D2686"/>
    <w:rsid w:val="009D2A95"/>
    <w:rsid w:val="009D3F09"/>
    <w:rsid w:val="009D518A"/>
    <w:rsid w:val="009D5906"/>
    <w:rsid w:val="009D6A79"/>
    <w:rsid w:val="009D7E08"/>
    <w:rsid w:val="009D7FA8"/>
    <w:rsid w:val="009E0C24"/>
    <w:rsid w:val="009E3761"/>
    <w:rsid w:val="009E3F71"/>
    <w:rsid w:val="009E3F91"/>
    <w:rsid w:val="009E401F"/>
    <w:rsid w:val="009E4EFE"/>
    <w:rsid w:val="009E787F"/>
    <w:rsid w:val="009E7B31"/>
    <w:rsid w:val="009F0893"/>
    <w:rsid w:val="009F1355"/>
    <w:rsid w:val="009F20B6"/>
    <w:rsid w:val="009F4BB2"/>
    <w:rsid w:val="009F4DBD"/>
    <w:rsid w:val="009F572E"/>
    <w:rsid w:val="009F7814"/>
    <w:rsid w:val="009F7FAC"/>
    <w:rsid w:val="00A01210"/>
    <w:rsid w:val="00A02080"/>
    <w:rsid w:val="00A04E94"/>
    <w:rsid w:val="00A0530D"/>
    <w:rsid w:val="00A066AD"/>
    <w:rsid w:val="00A06D54"/>
    <w:rsid w:val="00A06FEB"/>
    <w:rsid w:val="00A121BF"/>
    <w:rsid w:val="00A1234C"/>
    <w:rsid w:val="00A138D4"/>
    <w:rsid w:val="00A14AE3"/>
    <w:rsid w:val="00A1586B"/>
    <w:rsid w:val="00A15961"/>
    <w:rsid w:val="00A16995"/>
    <w:rsid w:val="00A1774D"/>
    <w:rsid w:val="00A17880"/>
    <w:rsid w:val="00A21692"/>
    <w:rsid w:val="00A221DC"/>
    <w:rsid w:val="00A22841"/>
    <w:rsid w:val="00A22E35"/>
    <w:rsid w:val="00A23594"/>
    <w:rsid w:val="00A23DD9"/>
    <w:rsid w:val="00A23EC3"/>
    <w:rsid w:val="00A2610C"/>
    <w:rsid w:val="00A27317"/>
    <w:rsid w:val="00A27899"/>
    <w:rsid w:val="00A3011D"/>
    <w:rsid w:val="00A312D0"/>
    <w:rsid w:val="00A32493"/>
    <w:rsid w:val="00A32B2C"/>
    <w:rsid w:val="00A3305D"/>
    <w:rsid w:val="00A33AA8"/>
    <w:rsid w:val="00A33D5A"/>
    <w:rsid w:val="00A350BA"/>
    <w:rsid w:val="00A3533F"/>
    <w:rsid w:val="00A36708"/>
    <w:rsid w:val="00A369A0"/>
    <w:rsid w:val="00A378C5"/>
    <w:rsid w:val="00A401E8"/>
    <w:rsid w:val="00A40218"/>
    <w:rsid w:val="00A40AAE"/>
    <w:rsid w:val="00A4176D"/>
    <w:rsid w:val="00A427F3"/>
    <w:rsid w:val="00A434D9"/>
    <w:rsid w:val="00A4381F"/>
    <w:rsid w:val="00A459B3"/>
    <w:rsid w:val="00A462BF"/>
    <w:rsid w:val="00A4772F"/>
    <w:rsid w:val="00A479CB"/>
    <w:rsid w:val="00A51848"/>
    <w:rsid w:val="00A55EA4"/>
    <w:rsid w:val="00A57349"/>
    <w:rsid w:val="00A62859"/>
    <w:rsid w:val="00A633D3"/>
    <w:rsid w:val="00A6648E"/>
    <w:rsid w:val="00A669CB"/>
    <w:rsid w:val="00A66FB9"/>
    <w:rsid w:val="00A676EE"/>
    <w:rsid w:val="00A71B30"/>
    <w:rsid w:val="00A72583"/>
    <w:rsid w:val="00A73584"/>
    <w:rsid w:val="00A738F1"/>
    <w:rsid w:val="00A74A45"/>
    <w:rsid w:val="00A74DBF"/>
    <w:rsid w:val="00A759C5"/>
    <w:rsid w:val="00A75DC3"/>
    <w:rsid w:val="00A77B7F"/>
    <w:rsid w:val="00A80624"/>
    <w:rsid w:val="00A809BF"/>
    <w:rsid w:val="00A83A88"/>
    <w:rsid w:val="00A84A40"/>
    <w:rsid w:val="00A85553"/>
    <w:rsid w:val="00A8561D"/>
    <w:rsid w:val="00A873FA"/>
    <w:rsid w:val="00A87C51"/>
    <w:rsid w:val="00A91589"/>
    <w:rsid w:val="00A9271E"/>
    <w:rsid w:val="00A9276B"/>
    <w:rsid w:val="00A93290"/>
    <w:rsid w:val="00A93499"/>
    <w:rsid w:val="00A93540"/>
    <w:rsid w:val="00A93F8C"/>
    <w:rsid w:val="00A940CE"/>
    <w:rsid w:val="00A96898"/>
    <w:rsid w:val="00AA2344"/>
    <w:rsid w:val="00AA25E3"/>
    <w:rsid w:val="00AA26E4"/>
    <w:rsid w:val="00AA2FC5"/>
    <w:rsid w:val="00AA504C"/>
    <w:rsid w:val="00AA5241"/>
    <w:rsid w:val="00AA602D"/>
    <w:rsid w:val="00AA639D"/>
    <w:rsid w:val="00AA6963"/>
    <w:rsid w:val="00AA6B12"/>
    <w:rsid w:val="00AB0063"/>
    <w:rsid w:val="00AB16B9"/>
    <w:rsid w:val="00AB2C8B"/>
    <w:rsid w:val="00AB34B8"/>
    <w:rsid w:val="00AB47A7"/>
    <w:rsid w:val="00AB47C0"/>
    <w:rsid w:val="00AB518A"/>
    <w:rsid w:val="00AB5AC1"/>
    <w:rsid w:val="00AB603A"/>
    <w:rsid w:val="00AB709A"/>
    <w:rsid w:val="00AB73CA"/>
    <w:rsid w:val="00AB7BCD"/>
    <w:rsid w:val="00AB7DB3"/>
    <w:rsid w:val="00AB7F16"/>
    <w:rsid w:val="00AC0428"/>
    <w:rsid w:val="00AC0950"/>
    <w:rsid w:val="00AC0ACD"/>
    <w:rsid w:val="00AC0DA1"/>
    <w:rsid w:val="00AC1F71"/>
    <w:rsid w:val="00AC1FE5"/>
    <w:rsid w:val="00AC4EDD"/>
    <w:rsid w:val="00AC5BAF"/>
    <w:rsid w:val="00AC5BD9"/>
    <w:rsid w:val="00AC66B2"/>
    <w:rsid w:val="00AC6D2E"/>
    <w:rsid w:val="00AC6D64"/>
    <w:rsid w:val="00AC7E5D"/>
    <w:rsid w:val="00AD08B6"/>
    <w:rsid w:val="00AD2835"/>
    <w:rsid w:val="00AD35D6"/>
    <w:rsid w:val="00AD396B"/>
    <w:rsid w:val="00AD44C3"/>
    <w:rsid w:val="00AD4A5E"/>
    <w:rsid w:val="00AD7AF8"/>
    <w:rsid w:val="00AD7ECE"/>
    <w:rsid w:val="00AE0E82"/>
    <w:rsid w:val="00AE1132"/>
    <w:rsid w:val="00AE1D2C"/>
    <w:rsid w:val="00AE243C"/>
    <w:rsid w:val="00AE2A7A"/>
    <w:rsid w:val="00AE2EC7"/>
    <w:rsid w:val="00AE4FCC"/>
    <w:rsid w:val="00AE56B9"/>
    <w:rsid w:val="00AE581D"/>
    <w:rsid w:val="00AE58F3"/>
    <w:rsid w:val="00AE5D78"/>
    <w:rsid w:val="00AE5FDB"/>
    <w:rsid w:val="00AE6BEA"/>
    <w:rsid w:val="00AE7F5C"/>
    <w:rsid w:val="00AF0043"/>
    <w:rsid w:val="00AF0248"/>
    <w:rsid w:val="00AF1F96"/>
    <w:rsid w:val="00AF22C6"/>
    <w:rsid w:val="00AF232B"/>
    <w:rsid w:val="00AF2E32"/>
    <w:rsid w:val="00AF3033"/>
    <w:rsid w:val="00AF3220"/>
    <w:rsid w:val="00AF38DC"/>
    <w:rsid w:val="00AF42B5"/>
    <w:rsid w:val="00AF4337"/>
    <w:rsid w:val="00AF5F45"/>
    <w:rsid w:val="00AF658E"/>
    <w:rsid w:val="00AF7D75"/>
    <w:rsid w:val="00B00A36"/>
    <w:rsid w:val="00B00E32"/>
    <w:rsid w:val="00B00EC7"/>
    <w:rsid w:val="00B00F5A"/>
    <w:rsid w:val="00B015A5"/>
    <w:rsid w:val="00B02282"/>
    <w:rsid w:val="00B02A03"/>
    <w:rsid w:val="00B0375D"/>
    <w:rsid w:val="00B066EC"/>
    <w:rsid w:val="00B07B35"/>
    <w:rsid w:val="00B128D5"/>
    <w:rsid w:val="00B13425"/>
    <w:rsid w:val="00B14D6E"/>
    <w:rsid w:val="00B15D96"/>
    <w:rsid w:val="00B16A9E"/>
    <w:rsid w:val="00B16CF2"/>
    <w:rsid w:val="00B16FBA"/>
    <w:rsid w:val="00B1742C"/>
    <w:rsid w:val="00B1793B"/>
    <w:rsid w:val="00B17BCE"/>
    <w:rsid w:val="00B2004F"/>
    <w:rsid w:val="00B2050B"/>
    <w:rsid w:val="00B20720"/>
    <w:rsid w:val="00B214C0"/>
    <w:rsid w:val="00B22B75"/>
    <w:rsid w:val="00B2446C"/>
    <w:rsid w:val="00B25616"/>
    <w:rsid w:val="00B25A15"/>
    <w:rsid w:val="00B3193A"/>
    <w:rsid w:val="00B33FE4"/>
    <w:rsid w:val="00B343D4"/>
    <w:rsid w:val="00B34E05"/>
    <w:rsid w:val="00B35BE8"/>
    <w:rsid w:val="00B36981"/>
    <w:rsid w:val="00B377EB"/>
    <w:rsid w:val="00B37F31"/>
    <w:rsid w:val="00B40FC3"/>
    <w:rsid w:val="00B4153F"/>
    <w:rsid w:val="00B41D84"/>
    <w:rsid w:val="00B43E15"/>
    <w:rsid w:val="00B477EE"/>
    <w:rsid w:val="00B50290"/>
    <w:rsid w:val="00B533CE"/>
    <w:rsid w:val="00B5399B"/>
    <w:rsid w:val="00B55F32"/>
    <w:rsid w:val="00B568DA"/>
    <w:rsid w:val="00B57E5F"/>
    <w:rsid w:val="00B625C2"/>
    <w:rsid w:val="00B62B29"/>
    <w:rsid w:val="00B62FEE"/>
    <w:rsid w:val="00B630CE"/>
    <w:rsid w:val="00B6585C"/>
    <w:rsid w:val="00B65CAC"/>
    <w:rsid w:val="00B66F42"/>
    <w:rsid w:val="00B66FA9"/>
    <w:rsid w:val="00B7017D"/>
    <w:rsid w:val="00B701AB"/>
    <w:rsid w:val="00B70948"/>
    <w:rsid w:val="00B73139"/>
    <w:rsid w:val="00B73D9F"/>
    <w:rsid w:val="00B7424F"/>
    <w:rsid w:val="00B748B2"/>
    <w:rsid w:val="00B74F4A"/>
    <w:rsid w:val="00B7602B"/>
    <w:rsid w:val="00B7754A"/>
    <w:rsid w:val="00B80BF5"/>
    <w:rsid w:val="00B81328"/>
    <w:rsid w:val="00B81EFF"/>
    <w:rsid w:val="00B82450"/>
    <w:rsid w:val="00B83417"/>
    <w:rsid w:val="00B8657D"/>
    <w:rsid w:val="00B913F0"/>
    <w:rsid w:val="00B9320F"/>
    <w:rsid w:val="00B95462"/>
    <w:rsid w:val="00B9654A"/>
    <w:rsid w:val="00B968DB"/>
    <w:rsid w:val="00BA0378"/>
    <w:rsid w:val="00BA0AFD"/>
    <w:rsid w:val="00BA17DB"/>
    <w:rsid w:val="00BA1820"/>
    <w:rsid w:val="00BA2BB8"/>
    <w:rsid w:val="00BA34D3"/>
    <w:rsid w:val="00BA5293"/>
    <w:rsid w:val="00BA5B1B"/>
    <w:rsid w:val="00BA6C96"/>
    <w:rsid w:val="00BA7BD3"/>
    <w:rsid w:val="00BA7EE0"/>
    <w:rsid w:val="00BB0BA3"/>
    <w:rsid w:val="00BB2035"/>
    <w:rsid w:val="00BB2AC0"/>
    <w:rsid w:val="00BB2F8E"/>
    <w:rsid w:val="00BB3198"/>
    <w:rsid w:val="00BB403D"/>
    <w:rsid w:val="00BB4E69"/>
    <w:rsid w:val="00BB5F38"/>
    <w:rsid w:val="00BB653E"/>
    <w:rsid w:val="00BB6DDD"/>
    <w:rsid w:val="00BB73A7"/>
    <w:rsid w:val="00BC0D1B"/>
    <w:rsid w:val="00BC180C"/>
    <w:rsid w:val="00BC2672"/>
    <w:rsid w:val="00BC3CF0"/>
    <w:rsid w:val="00BC4258"/>
    <w:rsid w:val="00BC57D5"/>
    <w:rsid w:val="00BC6B88"/>
    <w:rsid w:val="00BD081C"/>
    <w:rsid w:val="00BD29E3"/>
    <w:rsid w:val="00BD338A"/>
    <w:rsid w:val="00BD346B"/>
    <w:rsid w:val="00BD3A63"/>
    <w:rsid w:val="00BD3D5B"/>
    <w:rsid w:val="00BD4013"/>
    <w:rsid w:val="00BD4B98"/>
    <w:rsid w:val="00BD4D11"/>
    <w:rsid w:val="00BD4DB3"/>
    <w:rsid w:val="00BD5231"/>
    <w:rsid w:val="00BD661F"/>
    <w:rsid w:val="00BD77BB"/>
    <w:rsid w:val="00BD7991"/>
    <w:rsid w:val="00BE0DF3"/>
    <w:rsid w:val="00BE1AAA"/>
    <w:rsid w:val="00BE3E83"/>
    <w:rsid w:val="00BE3E84"/>
    <w:rsid w:val="00BE4759"/>
    <w:rsid w:val="00BF1078"/>
    <w:rsid w:val="00BF23A7"/>
    <w:rsid w:val="00BF34A4"/>
    <w:rsid w:val="00BF4CC3"/>
    <w:rsid w:val="00BF56FF"/>
    <w:rsid w:val="00BF6603"/>
    <w:rsid w:val="00BF68B6"/>
    <w:rsid w:val="00BF7001"/>
    <w:rsid w:val="00BF700F"/>
    <w:rsid w:val="00C01C50"/>
    <w:rsid w:val="00C0241B"/>
    <w:rsid w:val="00C02641"/>
    <w:rsid w:val="00C049E3"/>
    <w:rsid w:val="00C04A62"/>
    <w:rsid w:val="00C05272"/>
    <w:rsid w:val="00C05472"/>
    <w:rsid w:val="00C054CC"/>
    <w:rsid w:val="00C06FA8"/>
    <w:rsid w:val="00C112FF"/>
    <w:rsid w:val="00C11428"/>
    <w:rsid w:val="00C115B2"/>
    <w:rsid w:val="00C11914"/>
    <w:rsid w:val="00C1568E"/>
    <w:rsid w:val="00C15E42"/>
    <w:rsid w:val="00C20572"/>
    <w:rsid w:val="00C20CA4"/>
    <w:rsid w:val="00C21BE7"/>
    <w:rsid w:val="00C21CFD"/>
    <w:rsid w:val="00C22544"/>
    <w:rsid w:val="00C2291E"/>
    <w:rsid w:val="00C22F41"/>
    <w:rsid w:val="00C23120"/>
    <w:rsid w:val="00C260DF"/>
    <w:rsid w:val="00C26F11"/>
    <w:rsid w:val="00C2748A"/>
    <w:rsid w:val="00C2757B"/>
    <w:rsid w:val="00C27ACD"/>
    <w:rsid w:val="00C27C21"/>
    <w:rsid w:val="00C27DAB"/>
    <w:rsid w:val="00C30AC4"/>
    <w:rsid w:val="00C313F1"/>
    <w:rsid w:val="00C315EE"/>
    <w:rsid w:val="00C323DF"/>
    <w:rsid w:val="00C32A48"/>
    <w:rsid w:val="00C330CF"/>
    <w:rsid w:val="00C33F93"/>
    <w:rsid w:val="00C3509B"/>
    <w:rsid w:val="00C35375"/>
    <w:rsid w:val="00C35A18"/>
    <w:rsid w:val="00C378E9"/>
    <w:rsid w:val="00C37DFE"/>
    <w:rsid w:val="00C40460"/>
    <w:rsid w:val="00C40974"/>
    <w:rsid w:val="00C40A25"/>
    <w:rsid w:val="00C41621"/>
    <w:rsid w:val="00C41665"/>
    <w:rsid w:val="00C425B2"/>
    <w:rsid w:val="00C42685"/>
    <w:rsid w:val="00C43472"/>
    <w:rsid w:val="00C436ED"/>
    <w:rsid w:val="00C43CAA"/>
    <w:rsid w:val="00C44B4F"/>
    <w:rsid w:val="00C44DC9"/>
    <w:rsid w:val="00C458BC"/>
    <w:rsid w:val="00C47310"/>
    <w:rsid w:val="00C47A9F"/>
    <w:rsid w:val="00C500D2"/>
    <w:rsid w:val="00C5040B"/>
    <w:rsid w:val="00C504B1"/>
    <w:rsid w:val="00C51979"/>
    <w:rsid w:val="00C51D1C"/>
    <w:rsid w:val="00C51F96"/>
    <w:rsid w:val="00C52E1C"/>
    <w:rsid w:val="00C530F9"/>
    <w:rsid w:val="00C53459"/>
    <w:rsid w:val="00C53F7D"/>
    <w:rsid w:val="00C54C3A"/>
    <w:rsid w:val="00C5510B"/>
    <w:rsid w:val="00C55830"/>
    <w:rsid w:val="00C5685A"/>
    <w:rsid w:val="00C56E77"/>
    <w:rsid w:val="00C57C2B"/>
    <w:rsid w:val="00C57F9C"/>
    <w:rsid w:val="00C60632"/>
    <w:rsid w:val="00C60C86"/>
    <w:rsid w:val="00C60E9C"/>
    <w:rsid w:val="00C61D84"/>
    <w:rsid w:val="00C62F33"/>
    <w:rsid w:val="00C63168"/>
    <w:rsid w:val="00C63880"/>
    <w:rsid w:val="00C63D2C"/>
    <w:rsid w:val="00C63E07"/>
    <w:rsid w:val="00C6718A"/>
    <w:rsid w:val="00C705C1"/>
    <w:rsid w:val="00C70F3D"/>
    <w:rsid w:val="00C71C2E"/>
    <w:rsid w:val="00C72836"/>
    <w:rsid w:val="00C73508"/>
    <w:rsid w:val="00C73D1C"/>
    <w:rsid w:val="00C74387"/>
    <w:rsid w:val="00C74F5B"/>
    <w:rsid w:val="00C75435"/>
    <w:rsid w:val="00C7750F"/>
    <w:rsid w:val="00C77681"/>
    <w:rsid w:val="00C77E69"/>
    <w:rsid w:val="00C80F04"/>
    <w:rsid w:val="00C821D5"/>
    <w:rsid w:val="00C82AF9"/>
    <w:rsid w:val="00C82E1A"/>
    <w:rsid w:val="00C84CCD"/>
    <w:rsid w:val="00C84CD8"/>
    <w:rsid w:val="00C85E42"/>
    <w:rsid w:val="00C900F2"/>
    <w:rsid w:val="00C90260"/>
    <w:rsid w:val="00C90581"/>
    <w:rsid w:val="00C90680"/>
    <w:rsid w:val="00C91A03"/>
    <w:rsid w:val="00C91EE6"/>
    <w:rsid w:val="00C93FB3"/>
    <w:rsid w:val="00C944DE"/>
    <w:rsid w:val="00C94B2E"/>
    <w:rsid w:val="00C961F0"/>
    <w:rsid w:val="00C97766"/>
    <w:rsid w:val="00CA0049"/>
    <w:rsid w:val="00CA0513"/>
    <w:rsid w:val="00CA0991"/>
    <w:rsid w:val="00CA13EC"/>
    <w:rsid w:val="00CA16C1"/>
    <w:rsid w:val="00CA2594"/>
    <w:rsid w:val="00CA26EE"/>
    <w:rsid w:val="00CA35E6"/>
    <w:rsid w:val="00CA4446"/>
    <w:rsid w:val="00CA4C28"/>
    <w:rsid w:val="00CA5A31"/>
    <w:rsid w:val="00CA68A4"/>
    <w:rsid w:val="00CA6F1F"/>
    <w:rsid w:val="00CB0C60"/>
    <w:rsid w:val="00CB0F2C"/>
    <w:rsid w:val="00CB2270"/>
    <w:rsid w:val="00CB24FE"/>
    <w:rsid w:val="00CB2E4A"/>
    <w:rsid w:val="00CB34CC"/>
    <w:rsid w:val="00CB3503"/>
    <w:rsid w:val="00CB3F92"/>
    <w:rsid w:val="00CB42CD"/>
    <w:rsid w:val="00CB46E4"/>
    <w:rsid w:val="00CB4A59"/>
    <w:rsid w:val="00CB5AD2"/>
    <w:rsid w:val="00CB6839"/>
    <w:rsid w:val="00CC1DCC"/>
    <w:rsid w:val="00CC1F1F"/>
    <w:rsid w:val="00CC3E58"/>
    <w:rsid w:val="00CC44C7"/>
    <w:rsid w:val="00CC5262"/>
    <w:rsid w:val="00CC5557"/>
    <w:rsid w:val="00CC55BB"/>
    <w:rsid w:val="00CC6324"/>
    <w:rsid w:val="00CC71DE"/>
    <w:rsid w:val="00CC77C2"/>
    <w:rsid w:val="00CC787D"/>
    <w:rsid w:val="00CD06D3"/>
    <w:rsid w:val="00CD0D50"/>
    <w:rsid w:val="00CD0FBB"/>
    <w:rsid w:val="00CD13E5"/>
    <w:rsid w:val="00CD463A"/>
    <w:rsid w:val="00CD4B7D"/>
    <w:rsid w:val="00CD5992"/>
    <w:rsid w:val="00CD5FEB"/>
    <w:rsid w:val="00CD6789"/>
    <w:rsid w:val="00CD69DB"/>
    <w:rsid w:val="00CE068D"/>
    <w:rsid w:val="00CE0B7B"/>
    <w:rsid w:val="00CE1343"/>
    <w:rsid w:val="00CE1BD6"/>
    <w:rsid w:val="00CE29D9"/>
    <w:rsid w:val="00CE309A"/>
    <w:rsid w:val="00CE33F3"/>
    <w:rsid w:val="00CE3D92"/>
    <w:rsid w:val="00CE5373"/>
    <w:rsid w:val="00CE5E60"/>
    <w:rsid w:val="00CF040D"/>
    <w:rsid w:val="00CF0461"/>
    <w:rsid w:val="00CF094F"/>
    <w:rsid w:val="00CF0B6A"/>
    <w:rsid w:val="00CF1063"/>
    <w:rsid w:val="00CF1497"/>
    <w:rsid w:val="00CF1D71"/>
    <w:rsid w:val="00CF2E81"/>
    <w:rsid w:val="00CF43E3"/>
    <w:rsid w:val="00CF4796"/>
    <w:rsid w:val="00CF50BF"/>
    <w:rsid w:val="00CF5F03"/>
    <w:rsid w:val="00CF697F"/>
    <w:rsid w:val="00CF6F85"/>
    <w:rsid w:val="00CF7949"/>
    <w:rsid w:val="00D00206"/>
    <w:rsid w:val="00D0065E"/>
    <w:rsid w:val="00D00772"/>
    <w:rsid w:val="00D0103B"/>
    <w:rsid w:val="00D0111C"/>
    <w:rsid w:val="00D01751"/>
    <w:rsid w:val="00D02635"/>
    <w:rsid w:val="00D02AB8"/>
    <w:rsid w:val="00D0305F"/>
    <w:rsid w:val="00D04596"/>
    <w:rsid w:val="00D046B4"/>
    <w:rsid w:val="00D04D3E"/>
    <w:rsid w:val="00D04E93"/>
    <w:rsid w:val="00D05BA4"/>
    <w:rsid w:val="00D1006F"/>
    <w:rsid w:val="00D119CE"/>
    <w:rsid w:val="00D12382"/>
    <w:rsid w:val="00D141EE"/>
    <w:rsid w:val="00D14A35"/>
    <w:rsid w:val="00D14BE2"/>
    <w:rsid w:val="00D14D24"/>
    <w:rsid w:val="00D14F66"/>
    <w:rsid w:val="00D15431"/>
    <w:rsid w:val="00D16015"/>
    <w:rsid w:val="00D1786D"/>
    <w:rsid w:val="00D17877"/>
    <w:rsid w:val="00D17B9B"/>
    <w:rsid w:val="00D2284F"/>
    <w:rsid w:val="00D2486F"/>
    <w:rsid w:val="00D24C2F"/>
    <w:rsid w:val="00D24F8E"/>
    <w:rsid w:val="00D25179"/>
    <w:rsid w:val="00D27165"/>
    <w:rsid w:val="00D3159A"/>
    <w:rsid w:val="00D3180A"/>
    <w:rsid w:val="00D33A87"/>
    <w:rsid w:val="00D33B3C"/>
    <w:rsid w:val="00D33BCA"/>
    <w:rsid w:val="00D33C58"/>
    <w:rsid w:val="00D35120"/>
    <w:rsid w:val="00D354BA"/>
    <w:rsid w:val="00D40EA9"/>
    <w:rsid w:val="00D410D0"/>
    <w:rsid w:val="00D4152F"/>
    <w:rsid w:val="00D4187A"/>
    <w:rsid w:val="00D424CF"/>
    <w:rsid w:val="00D45591"/>
    <w:rsid w:val="00D45FB1"/>
    <w:rsid w:val="00D4707E"/>
    <w:rsid w:val="00D47F00"/>
    <w:rsid w:val="00D50DD2"/>
    <w:rsid w:val="00D51329"/>
    <w:rsid w:val="00D516C6"/>
    <w:rsid w:val="00D525AA"/>
    <w:rsid w:val="00D531F3"/>
    <w:rsid w:val="00D54367"/>
    <w:rsid w:val="00D5598A"/>
    <w:rsid w:val="00D573A5"/>
    <w:rsid w:val="00D5748E"/>
    <w:rsid w:val="00D60E14"/>
    <w:rsid w:val="00D61901"/>
    <w:rsid w:val="00D62FC5"/>
    <w:rsid w:val="00D63D81"/>
    <w:rsid w:val="00D6619A"/>
    <w:rsid w:val="00D67534"/>
    <w:rsid w:val="00D67940"/>
    <w:rsid w:val="00D67FBB"/>
    <w:rsid w:val="00D703C0"/>
    <w:rsid w:val="00D72A05"/>
    <w:rsid w:val="00D73799"/>
    <w:rsid w:val="00D737EF"/>
    <w:rsid w:val="00D7412B"/>
    <w:rsid w:val="00D74475"/>
    <w:rsid w:val="00D74491"/>
    <w:rsid w:val="00D75C82"/>
    <w:rsid w:val="00D77160"/>
    <w:rsid w:val="00D80F7B"/>
    <w:rsid w:val="00D810AD"/>
    <w:rsid w:val="00D8317B"/>
    <w:rsid w:val="00D84EB3"/>
    <w:rsid w:val="00D857CA"/>
    <w:rsid w:val="00D87A9B"/>
    <w:rsid w:val="00D87D47"/>
    <w:rsid w:val="00D9321C"/>
    <w:rsid w:val="00D93521"/>
    <w:rsid w:val="00D948CF"/>
    <w:rsid w:val="00D94C37"/>
    <w:rsid w:val="00D955DC"/>
    <w:rsid w:val="00D977CF"/>
    <w:rsid w:val="00DA02BE"/>
    <w:rsid w:val="00DA0620"/>
    <w:rsid w:val="00DA1663"/>
    <w:rsid w:val="00DA199A"/>
    <w:rsid w:val="00DA34F7"/>
    <w:rsid w:val="00DA3C21"/>
    <w:rsid w:val="00DA487D"/>
    <w:rsid w:val="00DA5599"/>
    <w:rsid w:val="00DA5E14"/>
    <w:rsid w:val="00DA5E70"/>
    <w:rsid w:val="00DA5FA8"/>
    <w:rsid w:val="00DA631D"/>
    <w:rsid w:val="00DA6352"/>
    <w:rsid w:val="00DA68FE"/>
    <w:rsid w:val="00DA7456"/>
    <w:rsid w:val="00DA7D25"/>
    <w:rsid w:val="00DB0A17"/>
    <w:rsid w:val="00DB0FC2"/>
    <w:rsid w:val="00DB10A2"/>
    <w:rsid w:val="00DB1B99"/>
    <w:rsid w:val="00DB2288"/>
    <w:rsid w:val="00DB2680"/>
    <w:rsid w:val="00DB32F0"/>
    <w:rsid w:val="00DB5915"/>
    <w:rsid w:val="00DB6266"/>
    <w:rsid w:val="00DB6C84"/>
    <w:rsid w:val="00DB74A3"/>
    <w:rsid w:val="00DB7CB6"/>
    <w:rsid w:val="00DC178B"/>
    <w:rsid w:val="00DC2044"/>
    <w:rsid w:val="00DC2406"/>
    <w:rsid w:val="00DC2F8D"/>
    <w:rsid w:val="00DC31EF"/>
    <w:rsid w:val="00DC3F19"/>
    <w:rsid w:val="00DC3F7A"/>
    <w:rsid w:val="00DC4D87"/>
    <w:rsid w:val="00DC5BF1"/>
    <w:rsid w:val="00DC6626"/>
    <w:rsid w:val="00DC6B65"/>
    <w:rsid w:val="00DC70BC"/>
    <w:rsid w:val="00DC722D"/>
    <w:rsid w:val="00DD0290"/>
    <w:rsid w:val="00DD0CCB"/>
    <w:rsid w:val="00DD0D45"/>
    <w:rsid w:val="00DD496C"/>
    <w:rsid w:val="00DD7BD7"/>
    <w:rsid w:val="00DE4A40"/>
    <w:rsid w:val="00DE5E3B"/>
    <w:rsid w:val="00DE5F45"/>
    <w:rsid w:val="00DF16AB"/>
    <w:rsid w:val="00DF29C9"/>
    <w:rsid w:val="00DF2BD0"/>
    <w:rsid w:val="00DF3207"/>
    <w:rsid w:val="00DF432B"/>
    <w:rsid w:val="00DF4E21"/>
    <w:rsid w:val="00DF5532"/>
    <w:rsid w:val="00DF5929"/>
    <w:rsid w:val="00DF6475"/>
    <w:rsid w:val="00DF7368"/>
    <w:rsid w:val="00DF7B9D"/>
    <w:rsid w:val="00E011AD"/>
    <w:rsid w:val="00E01584"/>
    <w:rsid w:val="00E01FD5"/>
    <w:rsid w:val="00E03307"/>
    <w:rsid w:val="00E03A79"/>
    <w:rsid w:val="00E046A4"/>
    <w:rsid w:val="00E05295"/>
    <w:rsid w:val="00E05A3C"/>
    <w:rsid w:val="00E102AB"/>
    <w:rsid w:val="00E10AF3"/>
    <w:rsid w:val="00E11C1A"/>
    <w:rsid w:val="00E124BC"/>
    <w:rsid w:val="00E15ED1"/>
    <w:rsid w:val="00E1666D"/>
    <w:rsid w:val="00E17693"/>
    <w:rsid w:val="00E21A09"/>
    <w:rsid w:val="00E22D04"/>
    <w:rsid w:val="00E25A37"/>
    <w:rsid w:val="00E26C9B"/>
    <w:rsid w:val="00E274AB"/>
    <w:rsid w:val="00E3037A"/>
    <w:rsid w:val="00E330E9"/>
    <w:rsid w:val="00E3332A"/>
    <w:rsid w:val="00E34154"/>
    <w:rsid w:val="00E34E3C"/>
    <w:rsid w:val="00E35FEB"/>
    <w:rsid w:val="00E369E5"/>
    <w:rsid w:val="00E37B3F"/>
    <w:rsid w:val="00E407A5"/>
    <w:rsid w:val="00E40899"/>
    <w:rsid w:val="00E40D4C"/>
    <w:rsid w:val="00E427EA"/>
    <w:rsid w:val="00E42CAE"/>
    <w:rsid w:val="00E42E58"/>
    <w:rsid w:val="00E44759"/>
    <w:rsid w:val="00E45155"/>
    <w:rsid w:val="00E467E4"/>
    <w:rsid w:val="00E46BA5"/>
    <w:rsid w:val="00E46BE6"/>
    <w:rsid w:val="00E47685"/>
    <w:rsid w:val="00E52A3B"/>
    <w:rsid w:val="00E532BF"/>
    <w:rsid w:val="00E54517"/>
    <w:rsid w:val="00E54FAE"/>
    <w:rsid w:val="00E5735A"/>
    <w:rsid w:val="00E57DE5"/>
    <w:rsid w:val="00E604B0"/>
    <w:rsid w:val="00E60FC6"/>
    <w:rsid w:val="00E61BBB"/>
    <w:rsid w:val="00E6237C"/>
    <w:rsid w:val="00E623B1"/>
    <w:rsid w:val="00E641A2"/>
    <w:rsid w:val="00E642A0"/>
    <w:rsid w:val="00E644F2"/>
    <w:rsid w:val="00E65740"/>
    <w:rsid w:val="00E65B29"/>
    <w:rsid w:val="00E65BFF"/>
    <w:rsid w:val="00E66D59"/>
    <w:rsid w:val="00E67A89"/>
    <w:rsid w:val="00E70D25"/>
    <w:rsid w:val="00E70EED"/>
    <w:rsid w:val="00E73C37"/>
    <w:rsid w:val="00E745D4"/>
    <w:rsid w:val="00E74C32"/>
    <w:rsid w:val="00E7582C"/>
    <w:rsid w:val="00E77E01"/>
    <w:rsid w:val="00E80673"/>
    <w:rsid w:val="00E80ECD"/>
    <w:rsid w:val="00E828DB"/>
    <w:rsid w:val="00E82A20"/>
    <w:rsid w:val="00E8409F"/>
    <w:rsid w:val="00E8608F"/>
    <w:rsid w:val="00E87B21"/>
    <w:rsid w:val="00E91870"/>
    <w:rsid w:val="00E9236C"/>
    <w:rsid w:val="00E93056"/>
    <w:rsid w:val="00E93135"/>
    <w:rsid w:val="00E937CE"/>
    <w:rsid w:val="00E9496D"/>
    <w:rsid w:val="00E94D47"/>
    <w:rsid w:val="00E95185"/>
    <w:rsid w:val="00E95ED8"/>
    <w:rsid w:val="00E96A57"/>
    <w:rsid w:val="00EA187B"/>
    <w:rsid w:val="00EA1DF8"/>
    <w:rsid w:val="00EA27CF"/>
    <w:rsid w:val="00EA5296"/>
    <w:rsid w:val="00EA54DD"/>
    <w:rsid w:val="00EA56A6"/>
    <w:rsid w:val="00EA65D4"/>
    <w:rsid w:val="00EA6A86"/>
    <w:rsid w:val="00EA76FB"/>
    <w:rsid w:val="00EA7899"/>
    <w:rsid w:val="00EA7D6D"/>
    <w:rsid w:val="00EB0D1C"/>
    <w:rsid w:val="00EB0E42"/>
    <w:rsid w:val="00EB2AD9"/>
    <w:rsid w:val="00EB2D9F"/>
    <w:rsid w:val="00EB327C"/>
    <w:rsid w:val="00EB53D9"/>
    <w:rsid w:val="00EB5954"/>
    <w:rsid w:val="00EB6855"/>
    <w:rsid w:val="00EB6D1D"/>
    <w:rsid w:val="00EB6E0D"/>
    <w:rsid w:val="00EB7309"/>
    <w:rsid w:val="00EC0520"/>
    <w:rsid w:val="00EC2427"/>
    <w:rsid w:val="00EC24EB"/>
    <w:rsid w:val="00EC268C"/>
    <w:rsid w:val="00EC33C4"/>
    <w:rsid w:val="00EC5D98"/>
    <w:rsid w:val="00EC7089"/>
    <w:rsid w:val="00EC7D05"/>
    <w:rsid w:val="00ED0141"/>
    <w:rsid w:val="00ED1800"/>
    <w:rsid w:val="00ED190A"/>
    <w:rsid w:val="00ED2EE8"/>
    <w:rsid w:val="00ED30AE"/>
    <w:rsid w:val="00ED3DEE"/>
    <w:rsid w:val="00ED4704"/>
    <w:rsid w:val="00ED4BB8"/>
    <w:rsid w:val="00ED5CB2"/>
    <w:rsid w:val="00ED5F53"/>
    <w:rsid w:val="00ED62A9"/>
    <w:rsid w:val="00ED6E38"/>
    <w:rsid w:val="00ED70BA"/>
    <w:rsid w:val="00ED7145"/>
    <w:rsid w:val="00ED73F6"/>
    <w:rsid w:val="00EE083A"/>
    <w:rsid w:val="00EE08AF"/>
    <w:rsid w:val="00EE0C23"/>
    <w:rsid w:val="00EE0DB7"/>
    <w:rsid w:val="00EE0EF7"/>
    <w:rsid w:val="00EE24B9"/>
    <w:rsid w:val="00EE2769"/>
    <w:rsid w:val="00EE281A"/>
    <w:rsid w:val="00EE319B"/>
    <w:rsid w:val="00EF0241"/>
    <w:rsid w:val="00EF0610"/>
    <w:rsid w:val="00EF0730"/>
    <w:rsid w:val="00EF07E3"/>
    <w:rsid w:val="00EF1394"/>
    <w:rsid w:val="00EF17CD"/>
    <w:rsid w:val="00EF182A"/>
    <w:rsid w:val="00EF20E9"/>
    <w:rsid w:val="00EF25B7"/>
    <w:rsid w:val="00EF3B67"/>
    <w:rsid w:val="00EF440B"/>
    <w:rsid w:val="00EF4560"/>
    <w:rsid w:val="00EF52B9"/>
    <w:rsid w:val="00EF5806"/>
    <w:rsid w:val="00EF6108"/>
    <w:rsid w:val="00EF6237"/>
    <w:rsid w:val="00EF7D39"/>
    <w:rsid w:val="00F00AFB"/>
    <w:rsid w:val="00F01B52"/>
    <w:rsid w:val="00F024F8"/>
    <w:rsid w:val="00F032C5"/>
    <w:rsid w:val="00F03DB0"/>
    <w:rsid w:val="00F042DC"/>
    <w:rsid w:val="00F046E2"/>
    <w:rsid w:val="00F047B0"/>
    <w:rsid w:val="00F049C7"/>
    <w:rsid w:val="00F05117"/>
    <w:rsid w:val="00F05570"/>
    <w:rsid w:val="00F05D36"/>
    <w:rsid w:val="00F05FD3"/>
    <w:rsid w:val="00F06199"/>
    <w:rsid w:val="00F06919"/>
    <w:rsid w:val="00F07086"/>
    <w:rsid w:val="00F07397"/>
    <w:rsid w:val="00F10025"/>
    <w:rsid w:val="00F13340"/>
    <w:rsid w:val="00F14232"/>
    <w:rsid w:val="00F14277"/>
    <w:rsid w:val="00F148FC"/>
    <w:rsid w:val="00F14988"/>
    <w:rsid w:val="00F159F0"/>
    <w:rsid w:val="00F16A89"/>
    <w:rsid w:val="00F16AA4"/>
    <w:rsid w:val="00F20DCB"/>
    <w:rsid w:val="00F20F78"/>
    <w:rsid w:val="00F2102F"/>
    <w:rsid w:val="00F21E7F"/>
    <w:rsid w:val="00F21EA7"/>
    <w:rsid w:val="00F22FC8"/>
    <w:rsid w:val="00F239D4"/>
    <w:rsid w:val="00F23F67"/>
    <w:rsid w:val="00F24755"/>
    <w:rsid w:val="00F24EE1"/>
    <w:rsid w:val="00F254E7"/>
    <w:rsid w:val="00F2576B"/>
    <w:rsid w:val="00F2738E"/>
    <w:rsid w:val="00F277A5"/>
    <w:rsid w:val="00F301AA"/>
    <w:rsid w:val="00F302C4"/>
    <w:rsid w:val="00F30554"/>
    <w:rsid w:val="00F3068A"/>
    <w:rsid w:val="00F31282"/>
    <w:rsid w:val="00F319D5"/>
    <w:rsid w:val="00F31EB5"/>
    <w:rsid w:val="00F3306A"/>
    <w:rsid w:val="00F36437"/>
    <w:rsid w:val="00F37C63"/>
    <w:rsid w:val="00F37EA3"/>
    <w:rsid w:val="00F40384"/>
    <w:rsid w:val="00F415D9"/>
    <w:rsid w:val="00F41BAE"/>
    <w:rsid w:val="00F41E06"/>
    <w:rsid w:val="00F42375"/>
    <w:rsid w:val="00F42865"/>
    <w:rsid w:val="00F42D0E"/>
    <w:rsid w:val="00F4320D"/>
    <w:rsid w:val="00F4393C"/>
    <w:rsid w:val="00F439CE"/>
    <w:rsid w:val="00F43D93"/>
    <w:rsid w:val="00F44958"/>
    <w:rsid w:val="00F45754"/>
    <w:rsid w:val="00F46A42"/>
    <w:rsid w:val="00F46E4B"/>
    <w:rsid w:val="00F4735E"/>
    <w:rsid w:val="00F50147"/>
    <w:rsid w:val="00F51B89"/>
    <w:rsid w:val="00F52DFB"/>
    <w:rsid w:val="00F52E20"/>
    <w:rsid w:val="00F531AE"/>
    <w:rsid w:val="00F55537"/>
    <w:rsid w:val="00F561BE"/>
    <w:rsid w:val="00F5702B"/>
    <w:rsid w:val="00F57B9D"/>
    <w:rsid w:val="00F57C52"/>
    <w:rsid w:val="00F57E11"/>
    <w:rsid w:val="00F617CE"/>
    <w:rsid w:val="00F62771"/>
    <w:rsid w:val="00F6395F"/>
    <w:rsid w:val="00F64A6F"/>
    <w:rsid w:val="00F64BDD"/>
    <w:rsid w:val="00F64F09"/>
    <w:rsid w:val="00F65EE0"/>
    <w:rsid w:val="00F65FE2"/>
    <w:rsid w:val="00F6785D"/>
    <w:rsid w:val="00F67E83"/>
    <w:rsid w:val="00F70839"/>
    <w:rsid w:val="00F70986"/>
    <w:rsid w:val="00F70E26"/>
    <w:rsid w:val="00F71AA2"/>
    <w:rsid w:val="00F73590"/>
    <w:rsid w:val="00F73884"/>
    <w:rsid w:val="00F73DD3"/>
    <w:rsid w:val="00F74065"/>
    <w:rsid w:val="00F753DB"/>
    <w:rsid w:val="00F75BAE"/>
    <w:rsid w:val="00F75EFE"/>
    <w:rsid w:val="00F7626B"/>
    <w:rsid w:val="00F763F5"/>
    <w:rsid w:val="00F7690F"/>
    <w:rsid w:val="00F76C17"/>
    <w:rsid w:val="00F77763"/>
    <w:rsid w:val="00F800DD"/>
    <w:rsid w:val="00F807E1"/>
    <w:rsid w:val="00F8142D"/>
    <w:rsid w:val="00F82386"/>
    <w:rsid w:val="00F829C7"/>
    <w:rsid w:val="00F84C8F"/>
    <w:rsid w:val="00F85D82"/>
    <w:rsid w:val="00F87063"/>
    <w:rsid w:val="00F902A8"/>
    <w:rsid w:val="00F90FD6"/>
    <w:rsid w:val="00F9152A"/>
    <w:rsid w:val="00F91656"/>
    <w:rsid w:val="00F937DD"/>
    <w:rsid w:val="00F93D71"/>
    <w:rsid w:val="00F95FEB"/>
    <w:rsid w:val="00FA1E39"/>
    <w:rsid w:val="00FA28C1"/>
    <w:rsid w:val="00FA3FB2"/>
    <w:rsid w:val="00FA4D19"/>
    <w:rsid w:val="00FA4ED3"/>
    <w:rsid w:val="00FA52A2"/>
    <w:rsid w:val="00FA56EB"/>
    <w:rsid w:val="00FA6BD7"/>
    <w:rsid w:val="00FA6D11"/>
    <w:rsid w:val="00FB040A"/>
    <w:rsid w:val="00FB0A3B"/>
    <w:rsid w:val="00FB1187"/>
    <w:rsid w:val="00FB18A2"/>
    <w:rsid w:val="00FB1D71"/>
    <w:rsid w:val="00FB23D5"/>
    <w:rsid w:val="00FB299D"/>
    <w:rsid w:val="00FB2DDA"/>
    <w:rsid w:val="00FB4444"/>
    <w:rsid w:val="00FB47B6"/>
    <w:rsid w:val="00FB5203"/>
    <w:rsid w:val="00FB5370"/>
    <w:rsid w:val="00FB57D9"/>
    <w:rsid w:val="00FB5AAB"/>
    <w:rsid w:val="00FB602D"/>
    <w:rsid w:val="00FB6386"/>
    <w:rsid w:val="00FB6E96"/>
    <w:rsid w:val="00FB734E"/>
    <w:rsid w:val="00FC1D78"/>
    <w:rsid w:val="00FC1DFF"/>
    <w:rsid w:val="00FC20F3"/>
    <w:rsid w:val="00FC49D1"/>
    <w:rsid w:val="00FC5345"/>
    <w:rsid w:val="00FC5D91"/>
    <w:rsid w:val="00FC5FC4"/>
    <w:rsid w:val="00FC65FF"/>
    <w:rsid w:val="00FC6A9D"/>
    <w:rsid w:val="00FD05B0"/>
    <w:rsid w:val="00FD147B"/>
    <w:rsid w:val="00FD3B22"/>
    <w:rsid w:val="00FD3D02"/>
    <w:rsid w:val="00FD415F"/>
    <w:rsid w:val="00FD4DFF"/>
    <w:rsid w:val="00FD62E3"/>
    <w:rsid w:val="00FD6615"/>
    <w:rsid w:val="00FD7509"/>
    <w:rsid w:val="00FD776C"/>
    <w:rsid w:val="00FD7E83"/>
    <w:rsid w:val="00FD7E97"/>
    <w:rsid w:val="00FE1282"/>
    <w:rsid w:val="00FE1DDC"/>
    <w:rsid w:val="00FE2B5F"/>
    <w:rsid w:val="00FE3A22"/>
    <w:rsid w:val="00FE46E0"/>
    <w:rsid w:val="00FE4AC7"/>
    <w:rsid w:val="00FE4CD1"/>
    <w:rsid w:val="00FE4F06"/>
    <w:rsid w:val="00FE582D"/>
    <w:rsid w:val="00FE654E"/>
    <w:rsid w:val="00FE65D7"/>
    <w:rsid w:val="00FE7E6D"/>
    <w:rsid w:val="00FF10D0"/>
    <w:rsid w:val="00FF1DE4"/>
    <w:rsid w:val="00FF1E4D"/>
    <w:rsid w:val="00FF3C13"/>
    <w:rsid w:val="00FF6A46"/>
    <w:rsid w:val="00FF6D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40562"/>
  <w15:docId w15:val="{FE0D1E75-D548-4BCF-9561-855AB3620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F1F9D"/>
    <w:rPr>
      <w:color w:val="0563C1" w:themeColor="hyperlink"/>
      <w:u w:val="single"/>
    </w:rPr>
  </w:style>
  <w:style w:type="paragraph" w:styleId="BalloonText">
    <w:name w:val="Balloon Text"/>
    <w:basedOn w:val="Normal"/>
    <w:link w:val="BalloonTextChar"/>
    <w:uiPriority w:val="99"/>
    <w:semiHidden/>
    <w:unhideWhenUsed/>
    <w:rsid w:val="009320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204C"/>
    <w:rPr>
      <w:rFonts w:ascii="Tahoma" w:hAnsi="Tahoma" w:cs="Tahoma"/>
      <w:sz w:val="16"/>
      <w:szCs w:val="16"/>
    </w:rPr>
  </w:style>
  <w:style w:type="table" w:styleId="TableGrid">
    <w:name w:val="Table Grid"/>
    <w:basedOn w:val="TableNormal"/>
    <w:uiPriority w:val="39"/>
    <w:rsid w:val="004572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0636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C6B73"/>
    <w:pPr>
      <w:ind w:left="720"/>
      <w:contextualSpacing/>
    </w:pPr>
  </w:style>
  <w:style w:type="character" w:styleId="CommentReference">
    <w:name w:val="annotation reference"/>
    <w:basedOn w:val="DefaultParagraphFont"/>
    <w:uiPriority w:val="99"/>
    <w:semiHidden/>
    <w:unhideWhenUsed/>
    <w:rsid w:val="007B4E7A"/>
    <w:rPr>
      <w:sz w:val="16"/>
      <w:szCs w:val="16"/>
    </w:rPr>
  </w:style>
  <w:style w:type="paragraph" w:styleId="CommentText">
    <w:name w:val="annotation text"/>
    <w:basedOn w:val="Normal"/>
    <w:link w:val="CommentTextChar"/>
    <w:uiPriority w:val="99"/>
    <w:semiHidden/>
    <w:unhideWhenUsed/>
    <w:rsid w:val="007B4E7A"/>
    <w:pPr>
      <w:spacing w:line="240" w:lineRule="auto"/>
    </w:pPr>
    <w:rPr>
      <w:sz w:val="20"/>
      <w:szCs w:val="20"/>
    </w:rPr>
  </w:style>
  <w:style w:type="character" w:customStyle="1" w:styleId="CommentTextChar">
    <w:name w:val="Comment Text Char"/>
    <w:basedOn w:val="DefaultParagraphFont"/>
    <w:link w:val="CommentText"/>
    <w:uiPriority w:val="99"/>
    <w:semiHidden/>
    <w:rsid w:val="007B4E7A"/>
    <w:rPr>
      <w:sz w:val="20"/>
      <w:szCs w:val="20"/>
    </w:rPr>
  </w:style>
  <w:style w:type="paragraph" w:styleId="CommentSubject">
    <w:name w:val="annotation subject"/>
    <w:basedOn w:val="CommentText"/>
    <w:next w:val="CommentText"/>
    <w:link w:val="CommentSubjectChar"/>
    <w:uiPriority w:val="99"/>
    <w:semiHidden/>
    <w:unhideWhenUsed/>
    <w:rsid w:val="007B4E7A"/>
    <w:rPr>
      <w:b/>
      <w:bCs/>
    </w:rPr>
  </w:style>
  <w:style w:type="character" w:customStyle="1" w:styleId="CommentSubjectChar">
    <w:name w:val="Comment Subject Char"/>
    <w:basedOn w:val="CommentTextChar"/>
    <w:link w:val="CommentSubject"/>
    <w:uiPriority w:val="99"/>
    <w:semiHidden/>
    <w:rsid w:val="007B4E7A"/>
    <w:rPr>
      <w:b/>
      <w:bCs/>
      <w:sz w:val="20"/>
      <w:szCs w:val="20"/>
    </w:rPr>
  </w:style>
  <w:style w:type="paragraph" w:styleId="Revision">
    <w:name w:val="Revision"/>
    <w:hidden/>
    <w:uiPriority w:val="99"/>
    <w:semiHidden/>
    <w:rsid w:val="00F64F09"/>
    <w:pPr>
      <w:spacing w:after="0" w:line="240" w:lineRule="auto"/>
    </w:pPr>
  </w:style>
  <w:style w:type="paragraph" w:styleId="Header">
    <w:name w:val="header"/>
    <w:basedOn w:val="Normal"/>
    <w:link w:val="HeaderChar"/>
    <w:uiPriority w:val="99"/>
    <w:unhideWhenUsed/>
    <w:rsid w:val="007225DA"/>
    <w:pPr>
      <w:tabs>
        <w:tab w:val="center" w:pos="4680"/>
        <w:tab w:val="right" w:pos="9360"/>
      </w:tabs>
      <w:spacing w:after="0" w:line="240" w:lineRule="auto"/>
    </w:pPr>
    <w:rPr>
      <w:rFonts w:eastAsiaTheme="minorEastAsia"/>
      <w:lang w:eastAsia="zh-CN"/>
    </w:rPr>
  </w:style>
  <w:style w:type="character" w:customStyle="1" w:styleId="HeaderChar">
    <w:name w:val="Header Char"/>
    <w:basedOn w:val="DefaultParagraphFont"/>
    <w:link w:val="Header"/>
    <w:uiPriority w:val="99"/>
    <w:rsid w:val="007225DA"/>
    <w:rPr>
      <w:rFonts w:eastAsiaTheme="minorEastAsia"/>
      <w:lang w:eastAsia="zh-CN"/>
    </w:rPr>
  </w:style>
  <w:style w:type="paragraph" w:styleId="Footer">
    <w:name w:val="footer"/>
    <w:basedOn w:val="Normal"/>
    <w:link w:val="FooterChar"/>
    <w:uiPriority w:val="99"/>
    <w:unhideWhenUsed/>
    <w:rsid w:val="007225DA"/>
    <w:pPr>
      <w:tabs>
        <w:tab w:val="center" w:pos="4680"/>
        <w:tab w:val="right" w:pos="9360"/>
      </w:tabs>
      <w:spacing w:after="0" w:line="240" w:lineRule="auto"/>
    </w:pPr>
    <w:rPr>
      <w:rFonts w:eastAsiaTheme="minorEastAsia"/>
      <w:lang w:eastAsia="zh-CN"/>
    </w:rPr>
  </w:style>
  <w:style w:type="character" w:customStyle="1" w:styleId="FooterChar">
    <w:name w:val="Footer Char"/>
    <w:basedOn w:val="DefaultParagraphFont"/>
    <w:link w:val="Footer"/>
    <w:uiPriority w:val="99"/>
    <w:rsid w:val="007225DA"/>
    <w:rPr>
      <w:rFonts w:eastAsiaTheme="minorEastAsia"/>
      <w:lang w:eastAsia="zh-CN"/>
    </w:rPr>
  </w:style>
  <w:style w:type="character" w:styleId="LineNumber">
    <w:name w:val="line number"/>
    <w:basedOn w:val="DefaultParagraphFont"/>
    <w:uiPriority w:val="99"/>
    <w:semiHidden/>
    <w:unhideWhenUsed/>
    <w:rsid w:val="00645D76"/>
  </w:style>
  <w:style w:type="paragraph" w:customStyle="1" w:styleId="BasicParagraph">
    <w:name w:val="[Basic Paragraph]"/>
    <w:basedOn w:val="Normal"/>
    <w:uiPriority w:val="99"/>
    <w:rsid w:val="000D0364"/>
    <w:pPr>
      <w:widowControl w:val="0"/>
      <w:autoSpaceDE w:val="0"/>
      <w:autoSpaceDN w:val="0"/>
      <w:adjustRightInd w:val="0"/>
      <w:spacing w:after="0" w:line="288" w:lineRule="auto"/>
      <w:textAlignment w:val="center"/>
    </w:pPr>
    <w:rPr>
      <w:rFonts w:ascii="Times-Roman" w:eastAsia="Cambria" w:hAnsi="Times-Roman" w:cs="Times-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03986">
      <w:bodyDiv w:val="1"/>
      <w:marLeft w:val="0"/>
      <w:marRight w:val="0"/>
      <w:marTop w:val="0"/>
      <w:marBottom w:val="0"/>
      <w:divBdr>
        <w:top w:val="none" w:sz="0" w:space="0" w:color="auto"/>
        <w:left w:val="none" w:sz="0" w:space="0" w:color="auto"/>
        <w:bottom w:val="none" w:sz="0" w:space="0" w:color="auto"/>
        <w:right w:val="none" w:sz="0" w:space="0" w:color="auto"/>
      </w:divBdr>
    </w:div>
    <w:div w:id="15154616">
      <w:bodyDiv w:val="1"/>
      <w:marLeft w:val="0"/>
      <w:marRight w:val="0"/>
      <w:marTop w:val="0"/>
      <w:marBottom w:val="0"/>
      <w:divBdr>
        <w:top w:val="none" w:sz="0" w:space="0" w:color="auto"/>
        <w:left w:val="none" w:sz="0" w:space="0" w:color="auto"/>
        <w:bottom w:val="none" w:sz="0" w:space="0" w:color="auto"/>
        <w:right w:val="none" w:sz="0" w:space="0" w:color="auto"/>
      </w:divBdr>
    </w:div>
    <w:div w:id="23487994">
      <w:bodyDiv w:val="1"/>
      <w:marLeft w:val="0"/>
      <w:marRight w:val="0"/>
      <w:marTop w:val="0"/>
      <w:marBottom w:val="0"/>
      <w:divBdr>
        <w:top w:val="none" w:sz="0" w:space="0" w:color="auto"/>
        <w:left w:val="none" w:sz="0" w:space="0" w:color="auto"/>
        <w:bottom w:val="none" w:sz="0" w:space="0" w:color="auto"/>
        <w:right w:val="none" w:sz="0" w:space="0" w:color="auto"/>
      </w:divBdr>
    </w:div>
    <w:div w:id="29186202">
      <w:bodyDiv w:val="1"/>
      <w:marLeft w:val="0"/>
      <w:marRight w:val="0"/>
      <w:marTop w:val="0"/>
      <w:marBottom w:val="0"/>
      <w:divBdr>
        <w:top w:val="none" w:sz="0" w:space="0" w:color="auto"/>
        <w:left w:val="none" w:sz="0" w:space="0" w:color="auto"/>
        <w:bottom w:val="none" w:sz="0" w:space="0" w:color="auto"/>
        <w:right w:val="none" w:sz="0" w:space="0" w:color="auto"/>
      </w:divBdr>
    </w:div>
    <w:div w:id="31423975">
      <w:bodyDiv w:val="1"/>
      <w:marLeft w:val="0"/>
      <w:marRight w:val="0"/>
      <w:marTop w:val="0"/>
      <w:marBottom w:val="0"/>
      <w:divBdr>
        <w:top w:val="none" w:sz="0" w:space="0" w:color="auto"/>
        <w:left w:val="none" w:sz="0" w:space="0" w:color="auto"/>
        <w:bottom w:val="none" w:sz="0" w:space="0" w:color="auto"/>
        <w:right w:val="none" w:sz="0" w:space="0" w:color="auto"/>
      </w:divBdr>
    </w:div>
    <w:div w:id="48040777">
      <w:bodyDiv w:val="1"/>
      <w:marLeft w:val="0"/>
      <w:marRight w:val="0"/>
      <w:marTop w:val="0"/>
      <w:marBottom w:val="0"/>
      <w:divBdr>
        <w:top w:val="none" w:sz="0" w:space="0" w:color="auto"/>
        <w:left w:val="none" w:sz="0" w:space="0" w:color="auto"/>
        <w:bottom w:val="none" w:sz="0" w:space="0" w:color="auto"/>
        <w:right w:val="none" w:sz="0" w:space="0" w:color="auto"/>
      </w:divBdr>
    </w:div>
    <w:div w:id="58597933">
      <w:bodyDiv w:val="1"/>
      <w:marLeft w:val="0"/>
      <w:marRight w:val="0"/>
      <w:marTop w:val="0"/>
      <w:marBottom w:val="0"/>
      <w:divBdr>
        <w:top w:val="none" w:sz="0" w:space="0" w:color="auto"/>
        <w:left w:val="none" w:sz="0" w:space="0" w:color="auto"/>
        <w:bottom w:val="none" w:sz="0" w:space="0" w:color="auto"/>
        <w:right w:val="none" w:sz="0" w:space="0" w:color="auto"/>
      </w:divBdr>
    </w:div>
    <w:div w:id="65148821">
      <w:bodyDiv w:val="1"/>
      <w:marLeft w:val="0"/>
      <w:marRight w:val="0"/>
      <w:marTop w:val="0"/>
      <w:marBottom w:val="0"/>
      <w:divBdr>
        <w:top w:val="none" w:sz="0" w:space="0" w:color="auto"/>
        <w:left w:val="none" w:sz="0" w:space="0" w:color="auto"/>
        <w:bottom w:val="none" w:sz="0" w:space="0" w:color="auto"/>
        <w:right w:val="none" w:sz="0" w:space="0" w:color="auto"/>
      </w:divBdr>
    </w:div>
    <w:div w:id="74328496">
      <w:bodyDiv w:val="1"/>
      <w:marLeft w:val="0"/>
      <w:marRight w:val="0"/>
      <w:marTop w:val="0"/>
      <w:marBottom w:val="0"/>
      <w:divBdr>
        <w:top w:val="none" w:sz="0" w:space="0" w:color="auto"/>
        <w:left w:val="none" w:sz="0" w:space="0" w:color="auto"/>
        <w:bottom w:val="none" w:sz="0" w:space="0" w:color="auto"/>
        <w:right w:val="none" w:sz="0" w:space="0" w:color="auto"/>
      </w:divBdr>
    </w:div>
    <w:div w:id="113253641">
      <w:bodyDiv w:val="1"/>
      <w:marLeft w:val="0"/>
      <w:marRight w:val="0"/>
      <w:marTop w:val="0"/>
      <w:marBottom w:val="0"/>
      <w:divBdr>
        <w:top w:val="none" w:sz="0" w:space="0" w:color="auto"/>
        <w:left w:val="none" w:sz="0" w:space="0" w:color="auto"/>
        <w:bottom w:val="none" w:sz="0" w:space="0" w:color="auto"/>
        <w:right w:val="none" w:sz="0" w:space="0" w:color="auto"/>
      </w:divBdr>
    </w:div>
    <w:div w:id="133525916">
      <w:bodyDiv w:val="1"/>
      <w:marLeft w:val="0"/>
      <w:marRight w:val="0"/>
      <w:marTop w:val="0"/>
      <w:marBottom w:val="0"/>
      <w:divBdr>
        <w:top w:val="none" w:sz="0" w:space="0" w:color="auto"/>
        <w:left w:val="none" w:sz="0" w:space="0" w:color="auto"/>
        <w:bottom w:val="none" w:sz="0" w:space="0" w:color="auto"/>
        <w:right w:val="none" w:sz="0" w:space="0" w:color="auto"/>
      </w:divBdr>
    </w:div>
    <w:div w:id="143668234">
      <w:bodyDiv w:val="1"/>
      <w:marLeft w:val="0"/>
      <w:marRight w:val="0"/>
      <w:marTop w:val="0"/>
      <w:marBottom w:val="0"/>
      <w:divBdr>
        <w:top w:val="none" w:sz="0" w:space="0" w:color="auto"/>
        <w:left w:val="none" w:sz="0" w:space="0" w:color="auto"/>
        <w:bottom w:val="none" w:sz="0" w:space="0" w:color="auto"/>
        <w:right w:val="none" w:sz="0" w:space="0" w:color="auto"/>
      </w:divBdr>
    </w:div>
    <w:div w:id="167909811">
      <w:bodyDiv w:val="1"/>
      <w:marLeft w:val="0"/>
      <w:marRight w:val="0"/>
      <w:marTop w:val="0"/>
      <w:marBottom w:val="0"/>
      <w:divBdr>
        <w:top w:val="none" w:sz="0" w:space="0" w:color="auto"/>
        <w:left w:val="none" w:sz="0" w:space="0" w:color="auto"/>
        <w:bottom w:val="none" w:sz="0" w:space="0" w:color="auto"/>
        <w:right w:val="none" w:sz="0" w:space="0" w:color="auto"/>
      </w:divBdr>
    </w:div>
    <w:div w:id="174653690">
      <w:bodyDiv w:val="1"/>
      <w:marLeft w:val="0"/>
      <w:marRight w:val="0"/>
      <w:marTop w:val="0"/>
      <w:marBottom w:val="0"/>
      <w:divBdr>
        <w:top w:val="none" w:sz="0" w:space="0" w:color="auto"/>
        <w:left w:val="none" w:sz="0" w:space="0" w:color="auto"/>
        <w:bottom w:val="none" w:sz="0" w:space="0" w:color="auto"/>
        <w:right w:val="none" w:sz="0" w:space="0" w:color="auto"/>
      </w:divBdr>
    </w:div>
    <w:div w:id="181824607">
      <w:bodyDiv w:val="1"/>
      <w:marLeft w:val="0"/>
      <w:marRight w:val="0"/>
      <w:marTop w:val="0"/>
      <w:marBottom w:val="0"/>
      <w:divBdr>
        <w:top w:val="none" w:sz="0" w:space="0" w:color="auto"/>
        <w:left w:val="none" w:sz="0" w:space="0" w:color="auto"/>
        <w:bottom w:val="none" w:sz="0" w:space="0" w:color="auto"/>
        <w:right w:val="none" w:sz="0" w:space="0" w:color="auto"/>
      </w:divBdr>
    </w:div>
    <w:div w:id="184757564">
      <w:bodyDiv w:val="1"/>
      <w:marLeft w:val="0"/>
      <w:marRight w:val="0"/>
      <w:marTop w:val="0"/>
      <w:marBottom w:val="0"/>
      <w:divBdr>
        <w:top w:val="none" w:sz="0" w:space="0" w:color="auto"/>
        <w:left w:val="none" w:sz="0" w:space="0" w:color="auto"/>
        <w:bottom w:val="none" w:sz="0" w:space="0" w:color="auto"/>
        <w:right w:val="none" w:sz="0" w:space="0" w:color="auto"/>
      </w:divBdr>
    </w:div>
    <w:div w:id="186334166">
      <w:bodyDiv w:val="1"/>
      <w:marLeft w:val="0"/>
      <w:marRight w:val="0"/>
      <w:marTop w:val="0"/>
      <w:marBottom w:val="0"/>
      <w:divBdr>
        <w:top w:val="none" w:sz="0" w:space="0" w:color="auto"/>
        <w:left w:val="none" w:sz="0" w:space="0" w:color="auto"/>
        <w:bottom w:val="none" w:sz="0" w:space="0" w:color="auto"/>
        <w:right w:val="none" w:sz="0" w:space="0" w:color="auto"/>
      </w:divBdr>
    </w:div>
    <w:div w:id="213471026">
      <w:bodyDiv w:val="1"/>
      <w:marLeft w:val="0"/>
      <w:marRight w:val="0"/>
      <w:marTop w:val="0"/>
      <w:marBottom w:val="0"/>
      <w:divBdr>
        <w:top w:val="none" w:sz="0" w:space="0" w:color="auto"/>
        <w:left w:val="none" w:sz="0" w:space="0" w:color="auto"/>
        <w:bottom w:val="none" w:sz="0" w:space="0" w:color="auto"/>
        <w:right w:val="none" w:sz="0" w:space="0" w:color="auto"/>
      </w:divBdr>
    </w:div>
    <w:div w:id="234559952">
      <w:bodyDiv w:val="1"/>
      <w:marLeft w:val="0"/>
      <w:marRight w:val="0"/>
      <w:marTop w:val="0"/>
      <w:marBottom w:val="0"/>
      <w:divBdr>
        <w:top w:val="none" w:sz="0" w:space="0" w:color="auto"/>
        <w:left w:val="none" w:sz="0" w:space="0" w:color="auto"/>
        <w:bottom w:val="none" w:sz="0" w:space="0" w:color="auto"/>
        <w:right w:val="none" w:sz="0" w:space="0" w:color="auto"/>
      </w:divBdr>
    </w:div>
    <w:div w:id="251477440">
      <w:bodyDiv w:val="1"/>
      <w:marLeft w:val="0"/>
      <w:marRight w:val="0"/>
      <w:marTop w:val="0"/>
      <w:marBottom w:val="0"/>
      <w:divBdr>
        <w:top w:val="none" w:sz="0" w:space="0" w:color="auto"/>
        <w:left w:val="none" w:sz="0" w:space="0" w:color="auto"/>
        <w:bottom w:val="none" w:sz="0" w:space="0" w:color="auto"/>
        <w:right w:val="none" w:sz="0" w:space="0" w:color="auto"/>
      </w:divBdr>
    </w:div>
    <w:div w:id="256132370">
      <w:bodyDiv w:val="1"/>
      <w:marLeft w:val="0"/>
      <w:marRight w:val="0"/>
      <w:marTop w:val="0"/>
      <w:marBottom w:val="0"/>
      <w:divBdr>
        <w:top w:val="none" w:sz="0" w:space="0" w:color="auto"/>
        <w:left w:val="none" w:sz="0" w:space="0" w:color="auto"/>
        <w:bottom w:val="none" w:sz="0" w:space="0" w:color="auto"/>
        <w:right w:val="none" w:sz="0" w:space="0" w:color="auto"/>
      </w:divBdr>
    </w:div>
    <w:div w:id="290864298">
      <w:bodyDiv w:val="1"/>
      <w:marLeft w:val="0"/>
      <w:marRight w:val="0"/>
      <w:marTop w:val="0"/>
      <w:marBottom w:val="0"/>
      <w:divBdr>
        <w:top w:val="none" w:sz="0" w:space="0" w:color="auto"/>
        <w:left w:val="none" w:sz="0" w:space="0" w:color="auto"/>
        <w:bottom w:val="none" w:sz="0" w:space="0" w:color="auto"/>
        <w:right w:val="none" w:sz="0" w:space="0" w:color="auto"/>
      </w:divBdr>
    </w:div>
    <w:div w:id="307785110">
      <w:bodyDiv w:val="1"/>
      <w:marLeft w:val="0"/>
      <w:marRight w:val="0"/>
      <w:marTop w:val="0"/>
      <w:marBottom w:val="0"/>
      <w:divBdr>
        <w:top w:val="none" w:sz="0" w:space="0" w:color="auto"/>
        <w:left w:val="none" w:sz="0" w:space="0" w:color="auto"/>
        <w:bottom w:val="none" w:sz="0" w:space="0" w:color="auto"/>
        <w:right w:val="none" w:sz="0" w:space="0" w:color="auto"/>
      </w:divBdr>
    </w:div>
    <w:div w:id="317730773">
      <w:bodyDiv w:val="1"/>
      <w:marLeft w:val="0"/>
      <w:marRight w:val="0"/>
      <w:marTop w:val="0"/>
      <w:marBottom w:val="0"/>
      <w:divBdr>
        <w:top w:val="none" w:sz="0" w:space="0" w:color="auto"/>
        <w:left w:val="none" w:sz="0" w:space="0" w:color="auto"/>
        <w:bottom w:val="none" w:sz="0" w:space="0" w:color="auto"/>
        <w:right w:val="none" w:sz="0" w:space="0" w:color="auto"/>
      </w:divBdr>
    </w:div>
    <w:div w:id="323363976">
      <w:bodyDiv w:val="1"/>
      <w:marLeft w:val="0"/>
      <w:marRight w:val="0"/>
      <w:marTop w:val="0"/>
      <w:marBottom w:val="0"/>
      <w:divBdr>
        <w:top w:val="none" w:sz="0" w:space="0" w:color="auto"/>
        <w:left w:val="none" w:sz="0" w:space="0" w:color="auto"/>
        <w:bottom w:val="none" w:sz="0" w:space="0" w:color="auto"/>
        <w:right w:val="none" w:sz="0" w:space="0" w:color="auto"/>
      </w:divBdr>
    </w:div>
    <w:div w:id="325089524">
      <w:bodyDiv w:val="1"/>
      <w:marLeft w:val="0"/>
      <w:marRight w:val="0"/>
      <w:marTop w:val="0"/>
      <w:marBottom w:val="0"/>
      <w:divBdr>
        <w:top w:val="none" w:sz="0" w:space="0" w:color="auto"/>
        <w:left w:val="none" w:sz="0" w:space="0" w:color="auto"/>
        <w:bottom w:val="none" w:sz="0" w:space="0" w:color="auto"/>
        <w:right w:val="none" w:sz="0" w:space="0" w:color="auto"/>
      </w:divBdr>
    </w:div>
    <w:div w:id="334656066">
      <w:bodyDiv w:val="1"/>
      <w:marLeft w:val="0"/>
      <w:marRight w:val="0"/>
      <w:marTop w:val="0"/>
      <w:marBottom w:val="0"/>
      <w:divBdr>
        <w:top w:val="none" w:sz="0" w:space="0" w:color="auto"/>
        <w:left w:val="none" w:sz="0" w:space="0" w:color="auto"/>
        <w:bottom w:val="none" w:sz="0" w:space="0" w:color="auto"/>
        <w:right w:val="none" w:sz="0" w:space="0" w:color="auto"/>
      </w:divBdr>
    </w:div>
    <w:div w:id="344019032">
      <w:bodyDiv w:val="1"/>
      <w:marLeft w:val="0"/>
      <w:marRight w:val="0"/>
      <w:marTop w:val="0"/>
      <w:marBottom w:val="0"/>
      <w:divBdr>
        <w:top w:val="none" w:sz="0" w:space="0" w:color="auto"/>
        <w:left w:val="none" w:sz="0" w:space="0" w:color="auto"/>
        <w:bottom w:val="none" w:sz="0" w:space="0" w:color="auto"/>
        <w:right w:val="none" w:sz="0" w:space="0" w:color="auto"/>
      </w:divBdr>
    </w:div>
    <w:div w:id="348726492">
      <w:bodyDiv w:val="1"/>
      <w:marLeft w:val="0"/>
      <w:marRight w:val="0"/>
      <w:marTop w:val="0"/>
      <w:marBottom w:val="0"/>
      <w:divBdr>
        <w:top w:val="none" w:sz="0" w:space="0" w:color="auto"/>
        <w:left w:val="none" w:sz="0" w:space="0" w:color="auto"/>
        <w:bottom w:val="none" w:sz="0" w:space="0" w:color="auto"/>
        <w:right w:val="none" w:sz="0" w:space="0" w:color="auto"/>
      </w:divBdr>
    </w:div>
    <w:div w:id="369426921">
      <w:bodyDiv w:val="1"/>
      <w:marLeft w:val="0"/>
      <w:marRight w:val="0"/>
      <w:marTop w:val="0"/>
      <w:marBottom w:val="0"/>
      <w:divBdr>
        <w:top w:val="none" w:sz="0" w:space="0" w:color="auto"/>
        <w:left w:val="none" w:sz="0" w:space="0" w:color="auto"/>
        <w:bottom w:val="none" w:sz="0" w:space="0" w:color="auto"/>
        <w:right w:val="none" w:sz="0" w:space="0" w:color="auto"/>
      </w:divBdr>
    </w:div>
    <w:div w:id="439027982">
      <w:bodyDiv w:val="1"/>
      <w:marLeft w:val="0"/>
      <w:marRight w:val="0"/>
      <w:marTop w:val="0"/>
      <w:marBottom w:val="0"/>
      <w:divBdr>
        <w:top w:val="none" w:sz="0" w:space="0" w:color="auto"/>
        <w:left w:val="none" w:sz="0" w:space="0" w:color="auto"/>
        <w:bottom w:val="none" w:sz="0" w:space="0" w:color="auto"/>
        <w:right w:val="none" w:sz="0" w:space="0" w:color="auto"/>
      </w:divBdr>
    </w:div>
    <w:div w:id="450058485">
      <w:bodyDiv w:val="1"/>
      <w:marLeft w:val="0"/>
      <w:marRight w:val="0"/>
      <w:marTop w:val="0"/>
      <w:marBottom w:val="0"/>
      <w:divBdr>
        <w:top w:val="none" w:sz="0" w:space="0" w:color="auto"/>
        <w:left w:val="none" w:sz="0" w:space="0" w:color="auto"/>
        <w:bottom w:val="none" w:sz="0" w:space="0" w:color="auto"/>
        <w:right w:val="none" w:sz="0" w:space="0" w:color="auto"/>
      </w:divBdr>
    </w:div>
    <w:div w:id="476385809">
      <w:bodyDiv w:val="1"/>
      <w:marLeft w:val="0"/>
      <w:marRight w:val="0"/>
      <w:marTop w:val="0"/>
      <w:marBottom w:val="0"/>
      <w:divBdr>
        <w:top w:val="none" w:sz="0" w:space="0" w:color="auto"/>
        <w:left w:val="none" w:sz="0" w:space="0" w:color="auto"/>
        <w:bottom w:val="none" w:sz="0" w:space="0" w:color="auto"/>
        <w:right w:val="none" w:sz="0" w:space="0" w:color="auto"/>
      </w:divBdr>
    </w:div>
    <w:div w:id="476847991">
      <w:bodyDiv w:val="1"/>
      <w:marLeft w:val="0"/>
      <w:marRight w:val="0"/>
      <w:marTop w:val="0"/>
      <w:marBottom w:val="0"/>
      <w:divBdr>
        <w:top w:val="none" w:sz="0" w:space="0" w:color="auto"/>
        <w:left w:val="none" w:sz="0" w:space="0" w:color="auto"/>
        <w:bottom w:val="none" w:sz="0" w:space="0" w:color="auto"/>
        <w:right w:val="none" w:sz="0" w:space="0" w:color="auto"/>
      </w:divBdr>
    </w:div>
    <w:div w:id="485627341">
      <w:bodyDiv w:val="1"/>
      <w:marLeft w:val="0"/>
      <w:marRight w:val="0"/>
      <w:marTop w:val="0"/>
      <w:marBottom w:val="0"/>
      <w:divBdr>
        <w:top w:val="none" w:sz="0" w:space="0" w:color="auto"/>
        <w:left w:val="none" w:sz="0" w:space="0" w:color="auto"/>
        <w:bottom w:val="none" w:sz="0" w:space="0" w:color="auto"/>
        <w:right w:val="none" w:sz="0" w:space="0" w:color="auto"/>
      </w:divBdr>
    </w:div>
    <w:div w:id="486871415">
      <w:bodyDiv w:val="1"/>
      <w:marLeft w:val="0"/>
      <w:marRight w:val="0"/>
      <w:marTop w:val="0"/>
      <w:marBottom w:val="0"/>
      <w:divBdr>
        <w:top w:val="none" w:sz="0" w:space="0" w:color="auto"/>
        <w:left w:val="none" w:sz="0" w:space="0" w:color="auto"/>
        <w:bottom w:val="none" w:sz="0" w:space="0" w:color="auto"/>
        <w:right w:val="none" w:sz="0" w:space="0" w:color="auto"/>
      </w:divBdr>
    </w:div>
    <w:div w:id="492067927">
      <w:bodyDiv w:val="1"/>
      <w:marLeft w:val="0"/>
      <w:marRight w:val="0"/>
      <w:marTop w:val="0"/>
      <w:marBottom w:val="0"/>
      <w:divBdr>
        <w:top w:val="none" w:sz="0" w:space="0" w:color="auto"/>
        <w:left w:val="none" w:sz="0" w:space="0" w:color="auto"/>
        <w:bottom w:val="none" w:sz="0" w:space="0" w:color="auto"/>
        <w:right w:val="none" w:sz="0" w:space="0" w:color="auto"/>
      </w:divBdr>
    </w:div>
    <w:div w:id="498620556">
      <w:bodyDiv w:val="1"/>
      <w:marLeft w:val="0"/>
      <w:marRight w:val="0"/>
      <w:marTop w:val="0"/>
      <w:marBottom w:val="0"/>
      <w:divBdr>
        <w:top w:val="none" w:sz="0" w:space="0" w:color="auto"/>
        <w:left w:val="none" w:sz="0" w:space="0" w:color="auto"/>
        <w:bottom w:val="none" w:sz="0" w:space="0" w:color="auto"/>
        <w:right w:val="none" w:sz="0" w:space="0" w:color="auto"/>
      </w:divBdr>
    </w:div>
    <w:div w:id="501897720">
      <w:bodyDiv w:val="1"/>
      <w:marLeft w:val="0"/>
      <w:marRight w:val="0"/>
      <w:marTop w:val="0"/>
      <w:marBottom w:val="0"/>
      <w:divBdr>
        <w:top w:val="none" w:sz="0" w:space="0" w:color="auto"/>
        <w:left w:val="none" w:sz="0" w:space="0" w:color="auto"/>
        <w:bottom w:val="none" w:sz="0" w:space="0" w:color="auto"/>
        <w:right w:val="none" w:sz="0" w:space="0" w:color="auto"/>
      </w:divBdr>
    </w:div>
    <w:div w:id="502625485">
      <w:bodyDiv w:val="1"/>
      <w:marLeft w:val="0"/>
      <w:marRight w:val="0"/>
      <w:marTop w:val="0"/>
      <w:marBottom w:val="0"/>
      <w:divBdr>
        <w:top w:val="none" w:sz="0" w:space="0" w:color="auto"/>
        <w:left w:val="none" w:sz="0" w:space="0" w:color="auto"/>
        <w:bottom w:val="none" w:sz="0" w:space="0" w:color="auto"/>
        <w:right w:val="none" w:sz="0" w:space="0" w:color="auto"/>
      </w:divBdr>
    </w:div>
    <w:div w:id="508448272">
      <w:bodyDiv w:val="1"/>
      <w:marLeft w:val="0"/>
      <w:marRight w:val="0"/>
      <w:marTop w:val="0"/>
      <w:marBottom w:val="0"/>
      <w:divBdr>
        <w:top w:val="none" w:sz="0" w:space="0" w:color="auto"/>
        <w:left w:val="none" w:sz="0" w:space="0" w:color="auto"/>
        <w:bottom w:val="none" w:sz="0" w:space="0" w:color="auto"/>
        <w:right w:val="none" w:sz="0" w:space="0" w:color="auto"/>
      </w:divBdr>
    </w:div>
    <w:div w:id="526260503">
      <w:bodyDiv w:val="1"/>
      <w:marLeft w:val="0"/>
      <w:marRight w:val="0"/>
      <w:marTop w:val="0"/>
      <w:marBottom w:val="0"/>
      <w:divBdr>
        <w:top w:val="none" w:sz="0" w:space="0" w:color="auto"/>
        <w:left w:val="none" w:sz="0" w:space="0" w:color="auto"/>
        <w:bottom w:val="none" w:sz="0" w:space="0" w:color="auto"/>
        <w:right w:val="none" w:sz="0" w:space="0" w:color="auto"/>
      </w:divBdr>
    </w:div>
    <w:div w:id="589317906">
      <w:bodyDiv w:val="1"/>
      <w:marLeft w:val="0"/>
      <w:marRight w:val="0"/>
      <w:marTop w:val="0"/>
      <w:marBottom w:val="0"/>
      <w:divBdr>
        <w:top w:val="none" w:sz="0" w:space="0" w:color="auto"/>
        <w:left w:val="none" w:sz="0" w:space="0" w:color="auto"/>
        <w:bottom w:val="none" w:sz="0" w:space="0" w:color="auto"/>
        <w:right w:val="none" w:sz="0" w:space="0" w:color="auto"/>
      </w:divBdr>
    </w:div>
    <w:div w:id="617295156">
      <w:bodyDiv w:val="1"/>
      <w:marLeft w:val="0"/>
      <w:marRight w:val="0"/>
      <w:marTop w:val="0"/>
      <w:marBottom w:val="0"/>
      <w:divBdr>
        <w:top w:val="none" w:sz="0" w:space="0" w:color="auto"/>
        <w:left w:val="none" w:sz="0" w:space="0" w:color="auto"/>
        <w:bottom w:val="none" w:sz="0" w:space="0" w:color="auto"/>
        <w:right w:val="none" w:sz="0" w:space="0" w:color="auto"/>
      </w:divBdr>
    </w:div>
    <w:div w:id="639576276">
      <w:bodyDiv w:val="1"/>
      <w:marLeft w:val="0"/>
      <w:marRight w:val="0"/>
      <w:marTop w:val="0"/>
      <w:marBottom w:val="0"/>
      <w:divBdr>
        <w:top w:val="none" w:sz="0" w:space="0" w:color="auto"/>
        <w:left w:val="none" w:sz="0" w:space="0" w:color="auto"/>
        <w:bottom w:val="none" w:sz="0" w:space="0" w:color="auto"/>
        <w:right w:val="none" w:sz="0" w:space="0" w:color="auto"/>
      </w:divBdr>
    </w:div>
    <w:div w:id="646015920">
      <w:bodyDiv w:val="1"/>
      <w:marLeft w:val="0"/>
      <w:marRight w:val="0"/>
      <w:marTop w:val="0"/>
      <w:marBottom w:val="0"/>
      <w:divBdr>
        <w:top w:val="none" w:sz="0" w:space="0" w:color="auto"/>
        <w:left w:val="none" w:sz="0" w:space="0" w:color="auto"/>
        <w:bottom w:val="none" w:sz="0" w:space="0" w:color="auto"/>
        <w:right w:val="none" w:sz="0" w:space="0" w:color="auto"/>
      </w:divBdr>
    </w:div>
    <w:div w:id="674461395">
      <w:bodyDiv w:val="1"/>
      <w:marLeft w:val="0"/>
      <w:marRight w:val="0"/>
      <w:marTop w:val="0"/>
      <w:marBottom w:val="0"/>
      <w:divBdr>
        <w:top w:val="none" w:sz="0" w:space="0" w:color="auto"/>
        <w:left w:val="none" w:sz="0" w:space="0" w:color="auto"/>
        <w:bottom w:val="none" w:sz="0" w:space="0" w:color="auto"/>
        <w:right w:val="none" w:sz="0" w:space="0" w:color="auto"/>
      </w:divBdr>
    </w:div>
    <w:div w:id="676882851">
      <w:bodyDiv w:val="1"/>
      <w:marLeft w:val="0"/>
      <w:marRight w:val="0"/>
      <w:marTop w:val="0"/>
      <w:marBottom w:val="0"/>
      <w:divBdr>
        <w:top w:val="none" w:sz="0" w:space="0" w:color="auto"/>
        <w:left w:val="none" w:sz="0" w:space="0" w:color="auto"/>
        <w:bottom w:val="none" w:sz="0" w:space="0" w:color="auto"/>
        <w:right w:val="none" w:sz="0" w:space="0" w:color="auto"/>
      </w:divBdr>
    </w:div>
    <w:div w:id="682246702">
      <w:bodyDiv w:val="1"/>
      <w:marLeft w:val="0"/>
      <w:marRight w:val="0"/>
      <w:marTop w:val="0"/>
      <w:marBottom w:val="0"/>
      <w:divBdr>
        <w:top w:val="none" w:sz="0" w:space="0" w:color="auto"/>
        <w:left w:val="none" w:sz="0" w:space="0" w:color="auto"/>
        <w:bottom w:val="none" w:sz="0" w:space="0" w:color="auto"/>
        <w:right w:val="none" w:sz="0" w:space="0" w:color="auto"/>
      </w:divBdr>
    </w:div>
    <w:div w:id="709499445">
      <w:bodyDiv w:val="1"/>
      <w:marLeft w:val="0"/>
      <w:marRight w:val="0"/>
      <w:marTop w:val="0"/>
      <w:marBottom w:val="0"/>
      <w:divBdr>
        <w:top w:val="none" w:sz="0" w:space="0" w:color="auto"/>
        <w:left w:val="none" w:sz="0" w:space="0" w:color="auto"/>
        <w:bottom w:val="none" w:sz="0" w:space="0" w:color="auto"/>
        <w:right w:val="none" w:sz="0" w:space="0" w:color="auto"/>
      </w:divBdr>
    </w:div>
    <w:div w:id="721516576">
      <w:bodyDiv w:val="1"/>
      <w:marLeft w:val="0"/>
      <w:marRight w:val="0"/>
      <w:marTop w:val="0"/>
      <w:marBottom w:val="0"/>
      <w:divBdr>
        <w:top w:val="none" w:sz="0" w:space="0" w:color="auto"/>
        <w:left w:val="none" w:sz="0" w:space="0" w:color="auto"/>
        <w:bottom w:val="none" w:sz="0" w:space="0" w:color="auto"/>
        <w:right w:val="none" w:sz="0" w:space="0" w:color="auto"/>
      </w:divBdr>
    </w:div>
    <w:div w:id="722828256">
      <w:bodyDiv w:val="1"/>
      <w:marLeft w:val="0"/>
      <w:marRight w:val="0"/>
      <w:marTop w:val="0"/>
      <w:marBottom w:val="0"/>
      <w:divBdr>
        <w:top w:val="none" w:sz="0" w:space="0" w:color="auto"/>
        <w:left w:val="none" w:sz="0" w:space="0" w:color="auto"/>
        <w:bottom w:val="none" w:sz="0" w:space="0" w:color="auto"/>
        <w:right w:val="none" w:sz="0" w:space="0" w:color="auto"/>
      </w:divBdr>
    </w:div>
    <w:div w:id="738096192">
      <w:bodyDiv w:val="1"/>
      <w:marLeft w:val="0"/>
      <w:marRight w:val="0"/>
      <w:marTop w:val="0"/>
      <w:marBottom w:val="0"/>
      <w:divBdr>
        <w:top w:val="none" w:sz="0" w:space="0" w:color="auto"/>
        <w:left w:val="none" w:sz="0" w:space="0" w:color="auto"/>
        <w:bottom w:val="none" w:sz="0" w:space="0" w:color="auto"/>
        <w:right w:val="none" w:sz="0" w:space="0" w:color="auto"/>
      </w:divBdr>
    </w:div>
    <w:div w:id="741680252">
      <w:bodyDiv w:val="1"/>
      <w:marLeft w:val="0"/>
      <w:marRight w:val="0"/>
      <w:marTop w:val="0"/>
      <w:marBottom w:val="0"/>
      <w:divBdr>
        <w:top w:val="none" w:sz="0" w:space="0" w:color="auto"/>
        <w:left w:val="none" w:sz="0" w:space="0" w:color="auto"/>
        <w:bottom w:val="none" w:sz="0" w:space="0" w:color="auto"/>
        <w:right w:val="none" w:sz="0" w:space="0" w:color="auto"/>
      </w:divBdr>
    </w:div>
    <w:div w:id="747728005">
      <w:bodyDiv w:val="1"/>
      <w:marLeft w:val="0"/>
      <w:marRight w:val="0"/>
      <w:marTop w:val="0"/>
      <w:marBottom w:val="0"/>
      <w:divBdr>
        <w:top w:val="none" w:sz="0" w:space="0" w:color="auto"/>
        <w:left w:val="none" w:sz="0" w:space="0" w:color="auto"/>
        <w:bottom w:val="none" w:sz="0" w:space="0" w:color="auto"/>
        <w:right w:val="none" w:sz="0" w:space="0" w:color="auto"/>
      </w:divBdr>
    </w:div>
    <w:div w:id="779422750">
      <w:bodyDiv w:val="1"/>
      <w:marLeft w:val="0"/>
      <w:marRight w:val="0"/>
      <w:marTop w:val="0"/>
      <w:marBottom w:val="0"/>
      <w:divBdr>
        <w:top w:val="none" w:sz="0" w:space="0" w:color="auto"/>
        <w:left w:val="none" w:sz="0" w:space="0" w:color="auto"/>
        <w:bottom w:val="none" w:sz="0" w:space="0" w:color="auto"/>
        <w:right w:val="none" w:sz="0" w:space="0" w:color="auto"/>
      </w:divBdr>
    </w:div>
    <w:div w:id="815224624">
      <w:bodyDiv w:val="1"/>
      <w:marLeft w:val="0"/>
      <w:marRight w:val="0"/>
      <w:marTop w:val="0"/>
      <w:marBottom w:val="0"/>
      <w:divBdr>
        <w:top w:val="none" w:sz="0" w:space="0" w:color="auto"/>
        <w:left w:val="none" w:sz="0" w:space="0" w:color="auto"/>
        <w:bottom w:val="none" w:sz="0" w:space="0" w:color="auto"/>
        <w:right w:val="none" w:sz="0" w:space="0" w:color="auto"/>
      </w:divBdr>
    </w:div>
    <w:div w:id="833451739">
      <w:bodyDiv w:val="1"/>
      <w:marLeft w:val="0"/>
      <w:marRight w:val="0"/>
      <w:marTop w:val="0"/>
      <w:marBottom w:val="0"/>
      <w:divBdr>
        <w:top w:val="none" w:sz="0" w:space="0" w:color="auto"/>
        <w:left w:val="none" w:sz="0" w:space="0" w:color="auto"/>
        <w:bottom w:val="none" w:sz="0" w:space="0" w:color="auto"/>
        <w:right w:val="none" w:sz="0" w:space="0" w:color="auto"/>
      </w:divBdr>
    </w:div>
    <w:div w:id="845562695">
      <w:bodyDiv w:val="1"/>
      <w:marLeft w:val="0"/>
      <w:marRight w:val="0"/>
      <w:marTop w:val="0"/>
      <w:marBottom w:val="0"/>
      <w:divBdr>
        <w:top w:val="none" w:sz="0" w:space="0" w:color="auto"/>
        <w:left w:val="none" w:sz="0" w:space="0" w:color="auto"/>
        <w:bottom w:val="none" w:sz="0" w:space="0" w:color="auto"/>
        <w:right w:val="none" w:sz="0" w:space="0" w:color="auto"/>
      </w:divBdr>
    </w:div>
    <w:div w:id="861240342">
      <w:bodyDiv w:val="1"/>
      <w:marLeft w:val="0"/>
      <w:marRight w:val="0"/>
      <w:marTop w:val="0"/>
      <w:marBottom w:val="0"/>
      <w:divBdr>
        <w:top w:val="none" w:sz="0" w:space="0" w:color="auto"/>
        <w:left w:val="none" w:sz="0" w:space="0" w:color="auto"/>
        <w:bottom w:val="none" w:sz="0" w:space="0" w:color="auto"/>
        <w:right w:val="none" w:sz="0" w:space="0" w:color="auto"/>
      </w:divBdr>
    </w:div>
    <w:div w:id="884101212">
      <w:bodyDiv w:val="1"/>
      <w:marLeft w:val="0"/>
      <w:marRight w:val="0"/>
      <w:marTop w:val="0"/>
      <w:marBottom w:val="0"/>
      <w:divBdr>
        <w:top w:val="none" w:sz="0" w:space="0" w:color="auto"/>
        <w:left w:val="none" w:sz="0" w:space="0" w:color="auto"/>
        <w:bottom w:val="none" w:sz="0" w:space="0" w:color="auto"/>
        <w:right w:val="none" w:sz="0" w:space="0" w:color="auto"/>
      </w:divBdr>
    </w:div>
    <w:div w:id="920942568">
      <w:bodyDiv w:val="1"/>
      <w:marLeft w:val="0"/>
      <w:marRight w:val="0"/>
      <w:marTop w:val="0"/>
      <w:marBottom w:val="0"/>
      <w:divBdr>
        <w:top w:val="none" w:sz="0" w:space="0" w:color="auto"/>
        <w:left w:val="none" w:sz="0" w:space="0" w:color="auto"/>
        <w:bottom w:val="none" w:sz="0" w:space="0" w:color="auto"/>
        <w:right w:val="none" w:sz="0" w:space="0" w:color="auto"/>
      </w:divBdr>
    </w:div>
    <w:div w:id="977496197">
      <w:bodyDiv w:val="1"/>
      <w:marLeft w:val="0"/>
      <w:marRight w:val="0"/>
      <w:marTop w:val="0"/>
      <w:marBottom w:val="0"/>
      <w:divBdr>
        <w:top w:val="none" w:sz="0" w:space="0" w:color="auto"/>
        <w:left w:val="none" w:sz="0" w:space="0" w:color="auto"/>
        <w:bottom w:val="none" w:sz="0" w:space="0" w:color="auto"/>
        <w:right w:val="none" w:sz="0" w:space="0" w:color="auto"/>
      </w:divBdr>
    </w:div>
    <w:div w:id="983781354">
      <w:bodyDiv w:val="1"/>
      <w:marLeft w:val="0"/>
      <w:marRight w:val="0"/>
      <w:marTop w:val="0"/>
      <w:marBottom w:val="0"/>
      <w:divBdr>
        <w:top w:val="none" w:sz="0" w:space="0" w:color="auto"/>
        <w:left w:val="none" w:sz="0" w:space="0" w:color="auto"/>
        <w:bottom w:val="none" w:sz="0" w:space="0" w:color="auto"/>
        <w:right w:val="none" w:sz="0" w:space="0" w:color="auto"/>
      </w:divBdr>
    </w:div>
    <w:div w:id="1010839193">
      <w:bodyDiv w:val="1"/>
      <w:marLeft w:val="0"/>
      <w:marRight w:val="0"/>
      <w:marTop w:val="0"/>
      <w:marBottom w:val="0"/>
      <w:divBdr>
        <w:top w:val="none" w:sz="0" w:space="0" w:color="auto"/>
        <w:left w:val="none" w:sz="0" w:space="0" w:color="auto"/>
        <w:bottom w:val="none" w:sz="0" w:space="0" w:color="auto"/>
        <w:right w:val="none" w:sz="0" w:space="0" w:color="auto"/>
      </w:divBdr>
    </w:div>
    <w:div w:id="1029986580">
      <w:bodyDiv w:val="1"/>
      <w:marLeft w:val="0"/>
      <w:marRight w:val="0"/>
      <w:marTop w:val="0"/>
      <w:marBottom w:val="0"/>
      <w:divBdr>
        <w:top w:val="none" w:sz="0" w:space="0" w:color="auto"/>
        <w:left w:val="none" w:sz="0" w:space="0" w:color="auto"/>
        <w:bottom w:val="none" w:sz="0" w:space="0" w:color="auto"/>
        <w:right w:val="none" w:sz="0" w:space="0" w:color="auto"/>
      </w:divBdr>
    </w:div>
    <w:div w:id="1044989208">
      <w:bodyDiv w:val="1"/>
      <w:marLeft w:val="0"/>
      <w:marRight w:val="0"/>
      <w:marTop w:val="0"/>
      <w:marBottom w:val="0"/>
      <w:divBdr>
        <w:top w:val="none" w:sz="0" w:space="0" w:color="auto"/>
        <w:left w:val="none" w:sz="0" w:space="0" w:color="auto"/>
        <w:bottom w:val="none" w:sz="0" w:space="0" w:color="auto"/>
        <w:right w:val="none" w:sz="0" w:space="0" w:color="auto"/>
      </w:divBdr>
    </w:div>
    <w:div w:id="1048842802">
      <w:bodyDiv w:val="1"/>
      <w:marLeft w:val="0"/>
      <w:marRight w:val="0"/>
      <w:marTop w:val="0"/>
      <w:marBottom w:val="0"/>
      <w:divBdr>
        <w:top w:val="none" w:sz="0" w:space="0" w:color="auto"/>
        <w:left w:val="none" w:sz="0" w:space="0" w:color="auto"/>
        <w:bottom w:val="none" w:sz="0" w:space="0" w:color="auto"/>
        <w:right w:val="none" w:sz="0" w:space="0" w:color="auto"/>
      </w:divBdr>
    </w:div>
    <w:div w:id="1055590943">
      <w:bodyDiv w:val="1"/>
      <w:marLeft w:val="0"/>
      <w:marRight w:val="0"/>
      <w:marTop w:val="0"/>
      <w:marBottom w:val="0"/>
      <w:divBdr>
        <w:top w:val="none" w:sz="0" w:space="0" w:color="auto"/>
        <w:left w:val="none" w:sz="0" w:space="0" w:color="auto"/>
        <w:bottom w:val="none" w:sz="0" w:space="0" w:color="auto"/>
        <w:right w:val="none" w:sz="0" w:space="0" w:color="auto"/>
      </w:divBdr>
    </w:div>
    <w:div w:id="1060442144">
      <w:bodyDiv w:val="1"/>
      <w:marLeft w:val="0"/>
      <w:marRight w:val="0"/>
      <w:marTop w:val="0"/>
      <w:marBottom w:val="0"/>
      <w:divBdr>
        <w:top w:val="none" w:sz="0" w:space="0" w:color="auto"/>
        <w:left w:val="none" w:sz="0" w:space="0" w:color="auto"/>
        <w:bottom w:val="none" w:sz="0" w:space="0" w:color="auto"/>
        <w:right w:val="none" w:sz="0" w:space="0" w:color="auto"/>
      </w:divBdr>
    </w:div>
    <w:div w:id="1067220449">
      <w:bodyDiv w:val="1"/>
      <w:marLeft w:val="0"/>
      <w:marRight w:val="0"/>
      <w:marTop w:val="0"/>
      <w:marBottom w:val="0"/>
      <w:divBdr>
        <w:top w:val="none" w:sz="0" w:space="0" w:color="auto"/>
        <w:left w:val="none" w:sz="0" w:space="0" w:color="auto"/>
        <w:bottom w:val="none" w:sz="0" w:space="0" w:color="auto"/>
        <w:right w:val="none" w:sz="0" w:space="0" w:color="auto"/>
      </w:divBdr>
    </w:div>
    <w:div w:id="1076167093">
      <w:bodyDiv w:val="1"/>
      <w:marLeft w:val="0"/>
      <w:marRight w:val="0"/>
      <w:marTop w:val="0"/>
      <w:marBottom w:val="0"/>
      <w:divBdr>
        <w:top w:val="none" w:sz="0" w:space="0" w:color="auto"/>
        <w:left w:val="none" w:sz="0" w:space="0" w:color="auto"/>
        <w:bottom w:val="none" w:sz="0" w:space="0" w:color="auto"/>
        <w:right w:val="none" w:sz="0" w:space="0" w:color="auto"/>
      </w:divBdr>
    </w:div>
    <w:div w:id="1077483181">
      <w:bodyDiv w:val="1"/>
      <w:marLeft w:val="0"/>
      <w:marRight w:val="0"/>
      <w:marTop w:val="0"/>
      <w:marBottom w:val="0"/>
      <w:divBdr>
        <w:top w:val="none" w:sz="0" w:space="0" w:color="auto"/>
        <w:left w:val="none" w:sz="0" w:space="0" w:color="auto"/>
        <w:bottom w:val="none" w:sz="0" w:space="0" w:color="auto"/>
        <w:right w:val="none" w:sz="0" w:space="0" w:color="auto"/>
      </w:divBdr>
    </w:div>
    <w:div w:id="1220243135">
      <w:bodyDiv w:val="1"/>
      <w:marLeft w:val="0"/>
      <w:marRight w:val="0"/>
      <w:marTop w:val="0"/>
      <w:marBottom w:val="0"/>
      <w:divBdr>
        <w:top w:val="none" w:sz="0" w:space="0" w:color="auto"/>
        <w:left w:val="none" w:sz="0" w:space="0" w:color="auto"/>
        <w:bottom w:val="none" w:sz="0" w:space="0" w:color="auto"/>
        <w:right w:val="none" w:sz="0" w:space="0" w:color="auto"/>
      </w:divBdr>
    </w:div>
    <w:div w:id="1228612247">
      <w:bodyDiv w:val="1"/>
      <w:marLeft w:val="0"/>
      <w:marRight w:val="0"/>
      <w:marTop w:val="0"/>
      <w:marBottom w:val="0"/>
      <w:divBdr>
        <w:top w:val="none" w:sz="0" w:space="0" w:color="auto"/>
        <w:left w:val="none" w:sz="0" w:space="0" w:color="auto"/>
        <w:bottom w:val="none" w:sz="0" w:space="0" w:color="auto"/>
        <w:right w:val="none" w:sz="0" w:space="0" w:color="auto"/>
      </w:divBdr>
    </w:div>
    <w:div w:id="1233085250">
      <w:bodyDiv w:val="1"/>
      <w:marLeft w:val="0"/>
      <w:marRight w:val="0"/>
      <w:marTop w:val="0"/>
      <w:marBottom w:val="0"/>
      <w:divBdr>
        <w:top w:val="none" w:sz="0" w:space="0" w:color="auto"/>
        <w:left w:val="none" w:sz="0" w:space="0" w:color="auto"/>
        <w:bottom w:val="none" w:sz="0" w:space="0" w:color="auto"/>
        <w:right w:val="none" w:sz="0" w:space="0" w:color="auto"/>
      </w:divBdr>
    </w:div>
    <w:div w:id="1247689163">
      <w:bodyDiv w:val="1"/>
      <w:marLeft w:val="0"/>
      <w:marRight w:val="0"/>
      <w:marTop w:val="0"/>
      <w:marBottom w:val="0"/>
      <w:divBdr>
        <w:top w:val="none" w:sz="0" w:space="0" w:color="auto"/>
        <w:left w:val="none" w:sz="0" w:space="0" w:color="auto"/>
        <w:bottom w:val="none" w:sz="0" w:space="0" w:color="auto"/>
        <w:right w:val="none" w:sz="0" w:space="0" w:color="auto"/>
      </w:divBdr>
    </w:div>
    <w:div w:id="1247879250">
      <w:bodyDiv w:val="1"/>
      <w:marLeft w:val="0"/>
      <w:marRight w:val="0"/>
      <w:marTop w:val="0"/>
      <w:marBottom w:val="0"/>
      <w:divBdr>
        <w:top w:val="none" w:sz="0" w:space="0" w:color="auto"/>
        <w:left w:val="none" w:sz="0" w:space="0" w:color="auto"/>
        <w:bottom w:val="none" w:sz="0" w:space="0" w:color="auto"/>
        <w:right w:val="none" w:sz="0" w:space="0" w:color="auto"/>
      </w:divBdr>
    </w:div>
    <w:div w:id="1251890476">
      <w:bodyDiv w:val="1"/>
      <w:marLeft w:val="0"/>
      <w:marRight w:val="0"/>
      <w:marTop w:val="0"/>
      <w:marBottom w:val="0"/>
      <w:divBdr>
        <w:top w:val="none" w:sz="0" w:space="0" w:color="auto"/>
        <w:left w:val="none" w:sz="0" w:space="0" w:color="auto"/>
        <w:bottom w:val="none" w:sz="0" w:space="0" w:color="auto"/>
        <w:right w:val="none" w:sz="0" w:space="0" w:color="auto"/>
      </w:divBdr>
    </w:div>
    <w:div w:id="1259823947">
      <w:bodyDiv w:val="1"/>
      <w:marLeft w:val="0"/>
      <w:marRight w:val="0"/>
      <w:marTop w:val="0"/>
      <w:marBottom w:val="0"/>
      <w:divBdr>
        <w:top w:val="none" w:sz="0" w:space="0" w:color="auto"/>
        <w:left w:val="none" w:sz="0" w:space="0" w:color="auto"/>
        <w:bottom w:val="none" w:sz="0" w:space="0" w:color="auto"/>
        <w:right w:val="none" w:sz="0" w:space="0" w:color="auto"/>
      </w:divBdr>
    </w:div>
    <w:div w:id="1270746602">
      <w:bodyDiv w:val="1"/>
      <w:marLeft w:val="0"/>
      <w:marRight w:val="0"/>
      <w:marTop w:val="0"/>
      <w:marBottom w:val="0"/>
      <w:divBdr>
        <w:top w:val="none" w:sz="0" w:space="0" w:color="auto"/>
        <w:left w:val="none" w:sz="0" w:space="0" w:color="auto"/>
        <w:bottom w:val="none" w:sz="0" w:space="0" w:color="auto"/>
        <w:right w:val="none" w:sz="0" w:space="0" w:color="auto"/>
      </w:divBdr>
    </w:div>
    <w:div w:id="1273396978">
      <w:bodyDiv w:val="1"/>
      <w:marLeft w:val="0"/>
      <w:marRight w:val="0"/>
      <w:marTop w:val="0"/>
      <w:marBottom w:val="0"/>
      <w:divBdr>
        <w:top w:val="none" w:sz="0" w:space="0" w:color="auto"/>
        <w:left w:val="none" w:sz="0" w:space="0" w:color="auto"/>
        <w:bottom w:val="none" w:sz="0" w:space="0" w:color="auto"/>
        <w:right w:val="none" w:sz="0" w:space="0" w:color="auto"/>
      </w:divBdr>
    </w:div>
    <w:div w:id="1288389045">
      <w:bodyDiv w:val="1"/>
      <w:marLeft w:val="0"/>
      <w:marRight w:val="0"/>
      <w:marTop w:val="0"/>
      <w:marBottom w:val="0"/>
      <w:divBdr>
        <w:top w:val="none" w:sz="0" w:space="0" w:color="auto"/>
        <w:left w:val="none" w:sz="0" w:space="0" w:color="auto"/>
        <w:bottom w:val="none" w:sz="0" w:space="0" w:color="auto"/>
        <w:right w:val="none" w:sz="0" w:space="0" w:color="auto"/>
      </w:divBdr>
    </w:div>
    <w:div w:id="1294403989">
      <w:bodyDiv w:val="1"/>
      <w:marLeft w:val="0"/>
      <w:marRight w:val="0"/>
      <w:marTop w:val="0"/>
      <w:marBottom w:val="0"/>
      <w:divBdr>
        <w:top w:val="none" w:sz="0" w:space="0" w:color="auto"/>
        <w:left w:val="none" w:sz="0" w:space="0" w:color="auto"/>
        <w:bottom w:val="none" w:sz="0" w:space="0" w:color="auto"/>
        <w:right w:val="none" w:sz="0" w:space="0" w:color="auto"/>
      </w:divBdr>
    </w:div>
    <w:div w:id="1329014597">
      <w:bodyDiv w:val="1"/>
      <w:marLeft w:val="0"/>
      <w:marRight w:val="0"/>
      <w:marTop w:val="0"/>
      <w:marBottom w:val="0"/>
      <w:divBdr>
        <w:top w:val="none" w:sz="0" w:space="0" w:color="auto"/>
        <w:left w:val="none" w:sz="0" w:space="0" w:color="auto"/>
        <w:bottom w:val="none" w:sz="0" w:space="0" w:color="auto"/>
        <w:right w:val="none" w:sz="0" w:space="0" w:color="auto"/>
      </w:divBdr>
    </w:div>
    <w:div w:id="1368292339">
      <w:bodyDiv w:val="1"/>
      <w:marLeft w:val="0"/>
      <w:marRight w:val="0"/>
      <w:marTop w:val="0"/>
      <w:marBottom w:val="0"/>
      <w:divBdr>
        <w:top w:val="none" w:sz="0" w:space="0" w:color="auto"/>
        <w:left w:val="none" w:sz="0" w:space="0" w:color="auto"/>
        <w:bottom w:val="none" w:sz="0" w:space="0" w:color="auto"/>
        <w:right w:val="none" w:sz="0" w:space="0" w:color="auto"/>
      </w:divBdr>
    </w:div>
    <w:div w:id="1375688740">
      <w:bodyDiv w:val="1"/>
      <w:marLeft w:val="0"/>
      <w:marRight w:val="0"/>
      <w:marTop w:val="0"/>
      <w:marBottom w:val="0"/>
      <w:divBdr>
        <w:top w:val="none" w:sz="0" w:space="0" w:color="auto"/>
        <w:left w:val="none" w:sz="0" w:space="0" w:color="auto"/>
        <w:bottom w:val="none" w:sz="0" w:space="0" w:color="auto"/>
        <w:right w:val="none" w:sz="0" w:space="0" w:color="auto"/>
      </w:divBdr>
    </w:div>
    <w:div w:id="1381706945">
      <w:bodyDiv w:val="1"/>
      <w:marLeft w:val="0"/>
      <w:marRight w:val="0"/>
      <w:marTop w:val="0"/>
      <w:marBottom w:val="0"/>
      <w:divBdr>
        <w:top w:val="none" w:sz="0" w:space="0" w:color="auto"/>
        <w:left w:val="none" w:sz="0" w:space="0" w:color="auto"/>
        <w:bottom w:val="none" w:sz="0" w:space="0" w:color="auto"/>
        <w:right w:val="none" w:sz="0" w:space="0" w:color="auto"/>
      </w:divBdr>
    </w:div>
    <w:div w:id="1384597344">
      <w:bodyDiv w:val="1"/>
      <w:marLeft w:val="0"/>
      <w:marRight w:val="0"/>
      <w:marTop w:val="0"/>
      <w:marBottom w:val="0"/>
      <w:divBdr>
        <w:top w:val="none" w:sz="0" w:space="0" w:color="auto"/>
        <w:left w:val="none" w:sz="0" w:space="0" w:color="auto"/>
        <w:bottom w:val="none" w:sz="0" w:space="0" w:color="auto"/>
        <w:right w:val="none" w:sz="0" w:space="0" w:color="auto"/>
      </w:divBdr>
    </w:div>
    <w:div w:id="1403286343">
      <w:bodyDiv w:val="1"/>
      <w:marLeft w:val="0"/>
      <w:marRight w:val="0"/>
      <w:marTop w:val="0"/>
      <w:marBottom w:val="0"/>
      <w:divBdr>
        <w:top w:val="none" w:sz="0" w:space="0" w:color="auto"/>
        <w:left w:val="none" w:sz="0" w:space="0" w:color="auto"/>
        <w:bottom w:val="none" w:sz="0" w:space="0" w:color="auto"/>
        <w:right w:val="none" w:sz="0" w:space="0" w:color="auto"/>
      </w:divBdr>
    </w:div>
    <w:div w:id="1403600775">
      <w:bodyDiv w:val="1"/>
      <w:marLeft w:val="0"/>
      <w:marRight w:val="0"/>
      <w:marTop w:val="0"/>
      <w:marBottom w:val="0"/>
      <w:divBdr>
        <w:top w:val="none" w:sz="0" w:space="0" w:color="auto"/>
        <w:left w:val="none" w:sz="0" w:space="0" w:color="auto"/>
        <w:bottom w:val="none" w:sz="0" w:space="0" w:color="auto"/>
        <w:right w:val="none" w:sz="0" w:space="0" w:color="auto"/>
      </w:divBdr>
    </w:div>
    <w:div w:id="1405369782">
      <w:bodyDiv w:val="1"/>
      <w:marLeft w:val="0"/>
      <w:marRight w:val="0"/>
      <w:marTop w:val="0"/>
      <w:marBottom w:val="0"/>
      <w:divBdr>
        <w:top w:val="none" w:sz="0" w:space="0" w:color="auto"/>
        <w:left w:val="none" w:sz="0" w:space="0" w:color="auto"/>
        <w:bottom w:val="none" w:sz="0" w:space="0" w:color="auto"/>
        <w:right w:val="none" w:sz="0" w:space="0" w:color="auto"/>
      </w:divBdr>
    </w:div>
    <w:div w:id="1416174092">
      <w:bodyDiv w:val="1"/>
      <w:marLeft w:val="0"/>
      <w:marRight w:val="0"/>
      <w:marTop w:val="0"/>
      <w:marBottom w:val="0"/>
      <w:divBdr>
        <w:top w:val="none" w:sz="0" w:space="0" w:color="auto"/>
        <w:left w:val="none" w:sz="0" w:space="0" w:color="auto"/>
        <w:bottom w:val="none" w:sz="0" w:space="0" w:color="auto"/>
        <w:right w:val="none" w:sz="0" w:space="0" w:color="auto"/>
      </w:divBdr>
    </w:div>
    <w:div w:id="1432551482">
      <w:bodyDiv w:val="1"/>
      <w:marLeft w:val="0"/>
      <w:marRight w:val="0"/>
      <w:marTop w:val="0"/>
      <w:marBottom w:val="0"/>
      <w:divBdr>
        <w:top w:val="none" w:sz="0" w:space="0" w:color="auto"/>
        <w:left w:val="none" w:sz="0" w:space="0" w:color="auto"/>
        <w:bottom w:val="none" w:sz="0" w:space="0" w:color="auto"/>
        <w:right w:val="none" w:sz="0" w:space="0" w:color="auto"/>
      </w:divBdr>
    </w:div>
    <w:div w:id="1437169032">
      <w:bodyDiv w:val="1"/>
      <w:marLeft w:val="0"/>
      <w:marRight w:val="0"/>
      <w:marTop w:val="0"/>
      <w:marBottom w:val="0"/>
      <w:divBdr>
        <w:top w:val="none" w:sz="0" w:space="0" w:color="auto"/>
        <w:left w:val="none" w:sz="0" w:space="0" w:color="auto"/>
        <w:bottom w:val="none" w:sz="0" w:space="0" w:color="auto"/>
        <w:right w:val="none" w:sz="0" w:space="0" w:color="auto"/>
      </w:divBdr>
      <w:divsChild>
        <w:div w:id="519859320">
          <w:marLeft w:val="0"/>
          <w:marRight w:val="1"/>
          <w:marTop w:val="0"/>
          <w:marBottom w:val="0"/>
          <w:divBdr>
            <w:top w:val="none" w:sz="0" w:space="0" w:color="auto"/>
            <w:left w:val="none" w:sz="0" w:space="0" w:color="auto"/>
            <w:bottom w:val="none" w:sz="0" w:space="0" w:color="auto"/>
            <w:right w:val="none" w:sz="0" w:space="0" w:color="auto"/>
          </w:divBdr>
          <w:divsChild>
            <w:div w:id="1758136545">
              <w:marLeft w:val="0"/>
              <w:marRight w:val="0"/>
              <w:marTop w:val="0"/>
              <w:marBottom w:val="0"/>
              <w:divBdr>
                <w:top w:val="none" w:sz="0" w:space="0" w:color="auto"/>
                <w:left w:val="none" w:sz="0" w:space="0" w:color="auto"/>
                <w:bottom w:val="none" w:sz="0" w:space="0" w:color="auto"/>
                <w:right w:val="none" w:sz="0" w:space="0" w:color="auto"/>
              </w:divBdr>
              <w:divsChild>
                <w:div w:id="320306671">
                  <w:marLeft w:val="0"/>
                  <w:marRight w:val="1"/>
                  <w:marTop w:val="0"/>
                  <w:marBottom w:val="0"/>
                  <w:divBdr>
                    <w:top w:val="none" w:sz="0" w:space="0" w:color="auto"/>
                    <w:left w:val="none" w:sz="0" w:space="0" w:color="auto"/>
                    <w:bottom w:val="none" w:sz="0" w:space="0" w:color="auto"/>
                    <w:right w:val="none" w:sz="0" w:space="0" w:color="auto"/>
                  </w:divBdr>
                  <w:divsChild>
                    <w:div w:id="149519422">
                      <w:marLeft w:val="0"/>
                      <w:marRight w:val="0"/>
                      <w:marTop w:val="0"/>
                      <w:marBottom w:val="0"/>
                      <w:divBdr>
                        <w:top w:val="none" w:sz="0" w:space="0" w:color="auto"/>
                        <w:left w:val="none" w:sz="0" w:space="0" w:color="auto"/>
                        <w:bottom w:val="none" w:sz="0" w:space="0" w:color="auto"/>
                        <w:right w:val="none" w:sz="0" w:space="0" w:color="auto"/>
                      </w:divBdr>
                      <w:divsChild>
                        <w:div w:id="1545215996">
                          <w:marLeft w:val="0"/>
                          <w:marRight w:val="0"/>
                          <w:marTop w:val="0"/>
                          <w:marBottom w:val="0"/>
                          <w:divBdr>
                            <w:top w:val="none" w:sz="0" w:space="0" w:color="auto"/>
                            <w:left w:val="none" w:sz="0" w:space="0" w:color="auto"/>
                            <w:bottom w:val="none" w:sz="0" w:space="0" w:color="auto"/>
                            <w:right w:val="none" w:sz="0" w:space="0" w:color="auto"/>
                          </w:divBdr>
                          <w:divsChild>
                            <w:div w:id="1319847019">
                              <w:marLeft w:val="0"/>
                              <w:marRight w:val="0"/>
                              <w:marTop w:val="120"/>
                              <w:marBottom w:val="360"/>
                              <w:divBdr>
                                <w:top w:val="none" w:sz="0" w:space="0" w:color="auto"/>
                                <w:left w:val="none" w:sz="0" w:space="0" w:color="auto"/>
                                <w:bottom w:val="none" w:sz="0" w:space="0" w:color="auto"/>
                                <w:right w:val="none" w:sz="0" w:space="0" w:color="auto"/>
                              </w:divBdr>
                              <w:divsChild>
                                <w:div w:id="1367682280">
                                  <w:marLeft w:val="420"/>
                                  <w:marRight w:val="0"/>
                                  <w:marTop w:val="0"/>
                                  <w:marBottom w:val="0"/>
                                  <w:divBdr>
                                    <w:top w:val="none" w:sz="0" w:space="0" w:color="auto"/>
                                    <w:left w:val="none" w:sz="0" w:space="0" w:color="auto"/>
                                    <w:bottom w:val="none" w:sz="0" w:space="0" w:color="auto"/>
                                    <w:right w:val="none" w:sz="0" w:space="0" w:color="auto"/>
                                  </w:divBdr>
                                  <w:divsChild>
                                    <w:div w:id="356930424">
                                      <w:marLeft w:val="0"/>
                                      <w:marRight w:val="0"/>
                                      <w:marTop w:val="0"/>
                                      <w:marBottom w:val="0"/>
                                      <w:divBdr>
                                        <w:top w:val="none" w:sz="0" w:space="0" w:color="auto"/>
                                        <w:left w:val="none" w:sz="0" w:space="0" w:color="auto"/>
                                        <w:bottom w:val="none" w:sz="0" w:space="0" w:color="auto"/>
                                        <w:right w:val="none" w:sz="0" w:space="0" w:color="auto"/>
                                      </w:divBdr>
                                      <w:divsChild>
                                        <w:div w:id="143112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9640114">
      <w:bodyDiv w:val="1"/>
      <w:marLeft w:val="0"/>
      <w:marRight w:val="0"/>
      <w:marTop w:val="0"/>
      <w:marBottom w:val="0"/>
      <w:divBdr>
        <w:top w:val="none" w:sz="0" w:space="0" w:color="auto"/>
        <w:left w:val="none" w:sz="0" w:space="0" w:color="auto"/>
        <w:bottom w:val="none" w:sz="0" w:space="0" w:color="auto"/>
        <w:right w:val="none" w:sz="0" w:space="0" w:color="auto"/>
      </w:divBdr>
    </w:div>
    <w:div w:id="1444954653">
      <w:bodyDiv w:val="1"/>
      <w:marLeft w:val="0"/>
      <w:marRight w:val="0"/>
      <w:marTop w:val="0"/>
      <w:marBottom w:val="0"/>
      <w:divBdr>
        <w:top w:val="none" w:sz="0" w:space="0" w:color="auto"/>
        <w:left w:val="none" w:sz="0" w:space="0" w:color="auto"/>
        <w:bottom w:val="none" w:sz="0" w:space="0" w:color="auto"/>
        <w:right w:val="none" w:sz="0" w:space="0" w:color="auto"/>
      </w:divBdr>
    </w:div>
    <w:div w:id="1449810813">
      <w:bodyDiv w:val="1"/>
      <w:marLeft w:val="0"/>
      <w:marRight w:val="0"/>
      <w:marTop w:val="0"/>
      <w:marBottom w:val="0"/>
      <w:divBdr>
        <w:top w:val="none" w:sz="0" w:space="0" w:color="auto"/>
        <w:left w:val="none" w:sz="0" w:space="0" w:color="auto"/>
        <w:bottom w:val="none" w:sz="0" w:space="0" w:color="auto"/>
        <w:right w:val="none" w:sz="0" w:space="0" w:color="auto"/>
      </w:divBdr>
    </w:div>
    <w:div w:id="1455714273">
      <w:bodyDiv w:val="1"/>
      <w:marLeft w:val="0"/>
      <w:marRight w:val="0"/>
      <w:marTop w:val="0"/>
      <w:marBottom w:val="0"/>
      <w:divBdr>
        <w:top w:val="none" w:sz="0" w:space="0" w:color="auto"/>
        <w:left w:val="none" w:sz="0" w:space="0" w:color="auto"/>
        <w:bottom w:val="none" w:sz="0" w:space="0" w:color="auto"/>
        <w:right w:val="none" w:sz="0" w:space="0" w:color="auto"/>
      </w:divBdr>
    </w:div>
    <w:div w:id="1461847133">
      <w:bodyDiv w:val="1"/>
      <w:marLeft w:val="0"/>
      <w:marRight w:val="0"/>
      <w:marTop w:val="0"/>
      <w:marBottom w:val="0"/>
      <w:divBdr>
        <w:top w:val="none" w:sz="0" w:space="0" w:color="auto"/>
        <w:left w:val="none" w:sz="0" w:space="0" w:color="auto"/>
        <w:bottom w:val="none" w:sz="0" w:space="0" w:color="auto"/>
        <w:right w:val="none" w:sz="0" w:space="0" w:color="auto"/>
      </w:divBdr>
    </w:div>
    <w:div w:id="1473015074">
      <w:bodyDiv w:val="1"/>
      <w:marLeft w:val="0"/>
      <w:marRight w:val="0"/>
      <w:marTop w:val="0"/>
      <w:marBottom w:val="0"/>
      <w:divBdr>
        <w:top w:val="none" w:sz="0" w:space="0" w:color="auto"/>
        <w:left w:val="none" w:sz="0" w:space="0" w:color="auto"/>
        <w:bottom w:val="none" w:sz="0" w:space="0" w:color="auto"/>
        <w:right w:val="none" w:sz="0" w:space="0" w:color="auto"/>
      </w:divBdr>
    </w:div>
    <w:div w:id="1476220912">
      <w:bodyDiv w:val="1"/>
      <w:marLeft w:val="0"/>
      <w:marRight w:val="0"/>
      <w:marTop w:val="0"/>
      <w:marBottom w:val="0"/>
      <w:divBdr>
        <w:top w:val="none" w:sz="0" w:space="0" w:color="auto"/>
        <w:left w:val="none" w:sz="0" w:space="0" w:color="auto"/>
        <w:bottom w:val="none" w:sz="0" w:space="0" w:color="auto"/>
        <w:right w:val="none" w:sz="0" w:space="0" w:color="auto"/>
      </w:divBdr>
    </w:div>
    <w:div w:id="1494103382">
      <w:bodyDiv w:val="1"/>
      <w:marLeft w:val="0"/>
      <w:marRight w:val="0"/>
      <w:marTop w:val="0"/>
      <w:marBottom w:val="0"/>
      <w:divBdr>
        <w:top w:val="none" w:sz="0" w:space="0" w:color="auto"/>
        <w:left w:val="none" w:sz="0" w:space="0" w:color="auto"/>
        <w:bottom w:val="none" w:sz="0" w:space="0" w:color="auto"/>
        <w:right w:val="none" w:sz="0" w:space="0" w:color="auto"/>
      </w:divBdr>
    </w:div>
    <w:div w:id="1500538520">
      <w:bodyDiv w:val="1"/>
      <w:marLeft w:val="0"/>
      <w:marRight w:val="0"/>
      <w:marTop w:val="0"/>
      <w:marBottom w:val="0"/>
      <w:divBdr>
        <w:top w:val="none" w:sz="0" w:space="0" w:color="auto"/>
        <w:left w:val="none" w:sz="0" w:space="0" w:color="auto"/>
        <w:bottom w:val="none" w:sz="0" w:space="0" w:color="auto"/>
        <w:right w:val="none" w:sz="0" w:space="0" w:color="auto"/>
      </w:divBdr>
    </w:div>
    <w:div w:id="1530025542">
      <w:bodyDiv w:val="1"/>
      <w:marLeft w:val="0"/>
      <w:marRight w:val="0"/>
      <w:marTop w:val="0"/>
      <w:marBottom w:val="0"/>
      <w:divBdr>
        <w:top w:val="none" w:sz="0" w:space="0" w:color="auto"/>
        <w:left w:val="none" w:sz="0" w:space="0" w:color="auto"/>
        <w:bottom w:val="none" w:sz="0" w:space="0" w:color="auto"/>
        <w:right w:val="none" w:sz="0" w:space="0" w:color="auto"/>
      </w:divBdr>
    </w:div>
    <w:div w:id="1536432396">
      <w:bodyDiv w:val="1"/>
      <w:marLeft w:val="0"/>
      <w:marRight w:val="0"/>
      <w:marTop w:val="0"/>
      <w:marBottom w:val="0"/>
      <w:divBdr>
        <w:top w:val="none" w:sz="0" w:space="0" w:color="auto"/>
        <w:left w:val="none" w:sz="0" w:space="0" w:color="auto"/>
        <w:bottom w:val="none" w:sz="0" w:space="0" w:color="auto"/>
        <w:right w:val="none" w:sz="0" w:space="0" w:color="auto"/>
      </w:divBdr>
    </w:div>
    <w:div w:id="1539658227">
      <w:bodyDiv w:val="1"/>
      <w:marLeft w:val="0"/>
      <w:marRight w:val="0"/>
      <w:marTop w:val="0"/>
      <w:marBottom w:val="0"/>
      <w:divBdr>
        <w:top w:val="none" w:sz="0" w:space="0" w:color="auto"/>
        <w:left w:val="none" w:sz="0" w:space="0" w:color="auto"/>
        <w:bottom w:val="none" w:sz="0" w:space="0" w:color="auto"/>
        <w:right w:val="none" w:sz="0" w:space="0" w:color="auto"/>
      </w:divBdr>
    </w:div>
    <w:div w:id="1540514731">
      <w:bodyDiv w:val="1"/>
      <w:marLeft w:val="0"/>
      <w:marRight w:val="0"/>
      <w:marTop w:val="0"/>
      <w:marBottom w:val="0"/>
      <w:divBdr>
        <w:top w:val="none" w:sz="0" w:space="0" w:color="auto"/>
        <w:left w:val="none" w:sz="0" w:space="0" w:color="auto"/>
        <w:bottom w:val="none" w:sz="0" w:space="0" w:color="auto"/>
        <w:right w:val="none" w:sz="0" w:space="0" w:color="auto"/>
      </w:divBdr>
    </w:div>
    <w:div w:id="1570308870">
      <w:bodyDiv w:val="1"/>
      <w:marLeft w:val="0"/>
      <w:marRight w:val="0"/>
      <w:marTop w:val="0"/>
      <w:marBottom w:val="0"/>
      <w:divBdr>
        <w:top w:val="none" w:sz="0" w:space="0" w:color="auto"/>
        <w:left w:val="none" w:sz="0" w:space="0" w:color="auto"/>
        <w:bottom w:val="none" w:sz="0" w:space="0" w:color="auto"/>
        <w:right w:val="none" w:sz="0" w:space="0" w:color="auto"/>
      </w:divBdr>
    </w:div>
    <w:div w:id="1592815256">
      <w:bodyDiv w:val="1"/>
      <w:marLeft w:val="0"/>
      <w:marRight w:val="0"/>
      <w:marTop w:val="0"/>
      <w:marBottom w:val="0"/>
      <w:divBdr>
        <w:top w:val="none" w:sz="0" w:space="0" w:color="auto"/>
        <w:left w:val="none" w:sz="0" w:space="0" w:color="auto"/>
        <w:bottom w:val="none" w:sz="0" w:space="0" w:color="auto"/>
        <w:right w:val="none" w:sz="0" w:space="0" w:color="auto"/>
      </w:divBdr>
    </w:div>
    <w:div w:id="1594169223">
      <w:bodyDiv w:val="1"/>
      <w:marLeft w:val="0"/>
      <w:marRight w:val="0"/>
      <w:marTop w:val="0"/>
      <w:marBottom w:val="0"/>
      <w:divBdr>
        <w:top w:val="none" w:sz="0" w:space="0" w:color="auto"/>
        <w:left w:val="none" w:sz="0" w:space="0" w:color="auto"/>
        <w:bottom w:val="none" w:sz="0" w:space="0" w:color="auto"/>
        <w:right w:val="none" w:sz="0" w:space="0" w:color="auto"/>
      </w:divBdr>
    </w:div>
    <w:div w:id="1595086951">
      <w:bodyDiv w:val="1"/>
      <w:marLeft w:val="0"/>
      <w:marRight w:val="0"/>
      <w:marTop w:val="0"/>
      <w:marBottom w:val="0"/>
      <w:divBdr>
        <w:top w:val="none" w:sz="0" w:space="0" w:color="auto"/>
        <w:left w:val="none" w:sz="0" w:space="0" w:color="auto"/>
        <w:bottom w:val="none" w:sz="0" w:space="0" w:color="auto"/>
        <w:right w:val="none" w:sz="0" w:space="0" w:color="auto"/>
      </w:divBdr>
    </w:div>
    <w:div w:id="1606113733">
      <w:bodyDiv w:val="1"/>
      <w:marLeft w:val="0"/>
      <w:marRight w:val="0"/>
      <w:marTop w:val="0"/>
      <w:marBottom w:val="0"/>
      <w:divBdr>
        <w:top w:val="none" w:sz="0" w:space="0" w:color="auto"/>
        <w:left w:val="none" w:sz="0" w:space="0" w:color="auto"/>
        <w:bottom w:val="none" w:sz="0" w:space="0" w:color="auto"/>
        <w:right w:val="none" w:sz="0" w:space="0" w:color="auto"/>
      </w:divBdr>
    </w:div>
    <w:div w:id="1616786547">
      <w:bodyDiv w:val="1"/>
      <w:marLeft w:val="0"/>
      <w:marRight w:val="0"/>
      <w:marTop w:val="0"/>
      <w:marBottom w:val="0"/>
      <w:divBdr>
        <w:top w:val="none" w:sz="0" w:space="0" w:color="auto"/>
        <w:left w:val="none" w:sz="0" w:space="0" w:color="auto"/>
        <w:bottom w:val="none" w:sz="0" w:space="0" w:color="auto"/>
        <w:right w:val="none" w:sz="0" w:space="0" w:color="auto"/>
      </w:divBdr>
    </w:div>
    <w:div w:id="1636792235">
      <w:bodyDiv w:val="1"/>
      <w:marLeft w:val="0"/>
      <w:marRight w:val="0"/>
      <w:marTop w:val="0"/>
      <w:marBottom w:val="0"/>
      <w:divBdr>
        <w:top w:val="none" w:sz="0" w:space="0" w:color="auto"/>
        <w:left w:val="none" w:sz="0" w:space="0" w:color="auto"/>
        <w:bottom w:val="none" w:sz="0" w:space="0" w:color="auto"/>
        <w:right w:val="none" w:sz="0" w:space="0" w:color="auto"/>
      </w:divBdr>
    </w:div>
    <w:div w:id="1638949656">
      <w:bodyDiv w:val="1"/>
      <w:marLeft w:val="0"/>
      <w:marRight w:val="0"/>
      <w:marTop w:val="0"/>
      <w:marBottom w:val="0"/>
      <w:divBdr>
        <w:top w:val="none" w:sz="0" w:space="0" w:color="auto"/>
        <w:left w:val="none" w:sz="0" w:space="0" w:color="auto"/>
        <w:bottom w:val="none" w:sz="0" w:space="0" w:color="auto"/>
        <w:right w:val="none" w:sz="0" w:space="0" w:color="auto"/>
      </w:divBdr>
    </w:div>
    <w:div w:id="1653174965">
      <w:bodyDiv w:val="1"/>
      <w:marLeft w:val="0"/>
      <w:marRight w:val="0"/>
      <w:marTop w:val="0"/>
      <w:marBottom w:val="0"/>
      <w:divBdr>
        <w:top w:val="none" w:sz="0" w:space="0" w:color="auto"/>
        <w:left w:val="none" w:sz="0" w:space="0" w:color="auto"/>
        <w:bottom w:val="none" w:sz="0" w:space="0" w:color="auto"/>
        <w:right w:val="none" w:sz="0" w:space="0" w:color="auto"/>
      </w:divBdr>
    </w:div>
    <w:div w:id="1654985072">
      <w:bodyDiv w:val="1"/>
      <w:marLeft w:val="0"/>
      <w:marRight w:val="0"/>
      <w:marTop w:val="0"/>
      <w:marBottom w:val="0"/>
      <w:divBdr>
        <w:top w:val="none" w:sz="0" w:space="0" w:color="auto"/>
        <w:left w:val="none" w:sz="0" w:space="0" w:color="auto"/>
        <w:bottom w:val="none" w:sz="0" w:space="0" w:color="auto"/>
        <w:right w:val="none" w:sz="0" w:space="0" w:color="auto"/>
      </w:divBdr>
    </w:div>
    <w:div w:id="1656228004">
      <w:bodyDiv w:val="1"/>
      <w:marLeft w:val="0"/>
      <w:marRight w:val="0"/>
      <w:marTop w:val="0"/>
      <w:marBottom w:val="0"/>
      <w:divBdr>
        <w:top w:val="none" w:sz="0" w:space="0" w:color="auto"/>
        <w:left w:val="none" w:sz="0" w:space="0" w:color="auto"/>
        <w:bottom w:val="none" w:sz="0" w:space="0" w:color="auto"/>
        <w:right w:val="none" w:sz="0" w:space="0" w:color="auto"/>
      </w:divBdr>
    </w:div>
    <w:div w:id="1672029093">
      <w:bodyDiv w:val="1"/>
      <w:marLeft w:val="0"/>
      <w:marRight w:val="0"/>
      <w:marTop w:val="0"/>
      <w:marBottom w:val="0"/>
      <w:divBdr>
        <w:top w:val="none" w:sz="0" w:space="0" w:color="auto"/>
        <w:left w:val="none" w:sz="0" w:space="0" w:color="auto"/>
        <w:bottom w:val="none" w:sz="0" w:space="0" w:color="auto"/>
        <w:right w:val="none" w:sz="0" w:space="0" w:color="auto"/>
      </w:divBdr>
    </w:div>
    <w:div w:id="1672222412">
      <w:bodyDiv w:val="1"/>
      <w:marLeft w:val="0"/>
      <w:marRight w:val="0"/>
      <w:marTop w:val="0"/>
      <w:marBottom w:val="0"/>
      <w:divBdr>
        <w:top w:val="none" w:sz="0" w:space="0" w:color="auto"/>
        <w:left w:val="none" w:sz="0" w:space="0" w:color="auto"/>
        <w:bottom w:val="none" w:sz="0" w:space="0" w:color="auto"/>
        <w:right w:val="none" w:sz="0" w:space="0" w:color="auto"/>
      </w:divBdr>
    </w:div>
    <w:div w:id="1706297826">
      <w:bodyDiv w:val="1"/>
      <w:marLeft w:val="0"/>
      <w:marRight w:val="0"/>
      <w:marTop w:val="0"/>
      <w:marBottom w:val="0"/>
      <w:divBdr>
        <w:top w:val="none" w:sz="0" w:space="0" w:color="auto"/>
        <w:left w:val="none" w:sz="0" w:space="0" w:color="auto"/>
        <w:bottom w:val="none" w:sz="0" w:space="0" w:color="auto"/>
        <w:right w:val="none" w:sz="0" w:space="0" w:color="auto"/>
      </w:divBdr>
    </w:div>
    <w:div w:id="1709182129">
      <w:bodyDiv w:val="1"/>
      <w:marLeft w:val="0"/>
      <w:marRight w:val="0"/>
      <w:marTop w:val="0"/>
      <w:marBottom w:val="0"/>
      <w:divBdr>
        <w:top w:val="none" w:sz="0" w:space="0" w:color="auto"/>
        <w:left w:val="none" w:sz="0" w:space="0" w:color="auto"/>
        <w:bottom w:val="none" w:sz="0" w:space="0" w:color="auto"/>
        <w:right w:val="none" w:sz="0" w:space="0" w:color="auto"/>
      </w:divBdr>
    </w:div>
    <w:div w:id="1842819333">
      <w:bodyDiv w:val="1"/>
      <w:marLeft w:val="0"/>
      <w:marRight w:val="0"/>
      <w:marTop w:val="0"/>
      <w:marBottom w:val="0"/>
      <w:divBdr>
        <w:top w:val="none" w:sz="0" w:space="0" w:color="auto"/>
        <w:left w:val="none" w:sz="0" w:space="0" w:color="auto"/>
        <w:bottom w:val="none" w:sz="0" w:space="0" w:color="auto"/>
        <w:right w:val="none" w:sz="0" w:space="0" w:color="auto"/>
      </w:divBdr>
    </w:div>
    <w:div w:id="1847670111">
      <w:bodyDiv w:val="1"/>
      <w:marLeft w:val="0"/>
      <w:marRight w:val="0"/>
      <w:marTop w:val="0"/>
      <w:marBottom w:val="0"/>
      <w:divBdr>
        <w:top w:val="none" w:sz="0" w:space="0" w:color="auto"/>
        <w:left w:val="none" w:sz="0" w:space="0" w:color="auto"/>
        <w:bottom w:val="none" w:sz="0" w:space="0" w:color="auto"/>
        <w:right w:val="none" w:sz="0" w:space="0" w:color="auto"/>
      </w:divBdr>
    </w:div>
    <w:div w:id="1848133353">
      <w:bodyDiv w:val="1"/>
      <w:marLeft w:val="0"/>
      <w:marRight w:val="0"/>
      <w:marTop w:val="0"/>
      <w:marBottom w:val="0"/>
      <w:divBdr>
        <w:top w:val="none" w:sz="0" w:space="0" w:color="auto"/>
        <w:left w:val="none" w:sz="0" w:space="0" w:color="auto"/>
        <w:bottom w:val="none" w:sz="0" w:space="0" w:color="auto"/>
        <w:right w:val="none" w:sz="0" w:space="0" w:color="auto"/>
      </w:divBdr>
    </w:div>
    <w:div w:id="1864635374">
      <w:bodyDiv w:val="1"/>
      <w:marLeft w:val="0"/>
      <w:marRight w:val="0"/>
      <w:marTop w:val="0"/>
      <w:marBottom w:val="0"/>
      <w:divBdr>
        <w:top w:val="none" w:sz="0" w:space="0" w:color="auto"/>
        <w:left w:val="none" w:sz="0" w:space="0" w:color="auto"/>
        <w:bottom w:val="none" w:sz="0" w:space="0" w:color="auto"/>
        <w:right w:val="none" w:sz="0" w:space="0" w:color="auto"/>
      </w:divBdr>
    </w:div>
    <w:div w:id="1871259410">
      <w:bodyDiv w:val="1"/>
      <w:marLeft w:val="0"/>
      <w:marRight w:val="0"/>
      <w:marTop w:val="0"/>
      <w:marBottom w:val="0"/>
      <w:divBdr>
        <w:top w:val="none" w:sz="0" w:space="0" w:color="auto"/>
        <w:left w:val="none" w:sz="0" w:space="0" w:color="auto"/>
        <w:bottom w:val="none" w:sz="0" w:space="0" w:color="auto"/>
        <w:right w:val="none" w:sz="0" w:space="0" w:color="auto"/>
      </w:divBdr>
    </w:div>
    <w:div w:id="1875732224">
      <w:bodyDiv w:val="1"/>
      <w:marLeft w:val="0"/>
      <w:marRight w:val="0"/>
      <w:marTop w:val="0"/>
      <w:marBottom w:val="0"/>
      <w:divBdr>
        <w:top w:val="none" w:sz="0" w:space="0" w:color="auto"/>
        <w:left w:val="none" w:sz="0" w:space="0" w:color="auto"/>
        <w:bottom w:val="none" w:sz="0" w:space="0" w:color="auto"/>
        <w:right w:val="none" w:sz="0" w:space="0" w:color="auto"/>
      </w:divBdr>
    </w:div>
    <w:div w:id="1883639029">
      <w:bodyDiv w:val="1"/>
      <w:marLeft w:val="0"/>
      <w:marRight w:val="0"/>
      <w:marTop w:val="0"/>
      <w:marBottom w:val="0"/>
      <w:divBdr>
        <w:top w:val="none" w:sz="0" w:space="0" w:color="auto"/>
        <w:left w:val="none" w:sz="0" w:space="0" w:color="auto"/>
        <w:bottom w:val="none" w:sz="0" w:space="0" w:color="auto"/>
        <w:right w:val="none" w:sz="0" w:space="0" w:color="auto"/>
      </w:divBdr>
    </w:div>
    <w:div w:id="1918243445">
      <w:bodyDiv w:val="1"/>
      <w:marLeft w:val="0"/>
      <w:marRight w:val="0"/>
      <w:marTop w:val="0"/>
      <w:marBottom w:val="0"/>
      <w:divBdr>
        <w:top w:val="none" w:sz="0" w:space="0" w:color="auto"/>
        <w:left w:val="none" w:sz="0" w:space="0" w:color="auto"/>
        <w:bottom w:val="none" w:sz="0" w:space="0" w:color="auto"/>
        <w:right w:val="none" w:sz="0" w:space="0" w:color="auto"/>
      </w:divBdr>
    </w:div>
    <w:div w:id="1930120662">
      <w:bodyDiv w:val="1"/>
      <w:marLeft w:val="0"/>
      <w:marRight w:val="0"/>
      <w:marTop w:val="0"/>
      <w:marBottom w:val="0"/>
      <w:divBdr>
        <w:top w:val="none" w:sz="0" w:space="0" w:color="auto"/>
        <w:left w:val="none" w:sz="0" w:space="0" w:color="auto"/>
        <w:bottom w:val="none" w:sz="0" w:space="0" w:color="auto"/>
        <w:right w:val="none" w:sz="0" w:space="0" w:color="auto"/>
      </w:divBdr>
    </w:div>
    <w:div w:id="1965961926">
      <w:bodyDiv w:val="1"/>
      <w:marLeft w:val="0"/>
      <w:marRight w:val="0"/>
      <w:marTop w:val="0"/>
      <w:marBottom w:val="0"/>
      <w:divBdr>
        <w:top w:val="none" w:sz="0" w:space="0" w:color="auto"/>
        <w:left w:val="none" w:sz="0" w:space="0" w:color="auto"/>
        <w:bottom w:val="none" w:sz="0" w:space="0" w:color="auto"/>
        <w:right w:val="none" w:sz="0" w:space="0" w:color="auto"/>
      </w:divBdr>
    </w:div>
    <w:div w:id="1983264145">
      <w:bodyDiv w:val="1"/>
      <w:marLeft w:val="0"/>
      <w:marRight w:val="0"/>
      <w:marTop w:val="0"/>
      <w:marBottom w:val="0"/>
      <w:divBdr>
        <w:top w:val="none" w:sz="0" w:space="0" w:color="auto"/>
        <w:left w:val="none" w:sz="0" w:space="0" w:color="auto"/>
        <w:bottom w:val="none" w:sz="0" w:space="0" w:color="auto"/>
        <w:right w:val="none" w:sz="0" w:space="0" w:color="auto"/>
      </w:divBdr>
    </w:div>
    <w:div w:id="2008359303">
      <w:bodyDiv w:val="1"/>
      <w:marLeft w:val="0"/>
      <w:marRight w:val="0"/>
      <w:marTop w:val="0"/>
      <w:marBottom w:val="0"/>
      <w:divBdr>
        <w:top w:val="none" w:sz="0" w:space="0" w:color="auto"/>
        <w:left w:val="none" w:sz="0" w:space="0" w:color="auto"/>
        <w:bottom w:val="none" w:sz="0" w:space="0" w:color="auto"/>
        <w:right w:val="none" w:sz="0" w:space="0" w:color="auto"/>
      </w:divBdr>
    </w:div>
    <w:div w:id="2008627730">
      <w:bodyDiv w:val="1"/>
      <w:marLeft w:val="0"/>
      <w:marRight w:val="0"/>
      <w:marTop w:val="0"/>
      <w:marBottom w:val="0"/>
      <w:divBdr>
        <w:top w:val="none" w:sz="0" w:space="0" w:color="auto"/>
        <w:left w:val="none" w:sz="0" w:space="0" w:color="auto"/>
        <w:bottom w:val="none" w:sz="0" w:space="0" w:color="auto"/>
        <w:right w:val="none" w:sz="0" w:space="0" w:color="auto"/>
      </w:divBdr>
    </w:div>
    <w:div w:id="2021227950">
      <w:bodyDiv w:val="1"/>
      <w:marLeft w:val="0"/>
      <w:marRight w:val="0"/>
      <w:marTop w:val="0"/>
      <w:marBottom w:val="0"/>
      <w:divBdr>
        <w:top w:val="none" w:sz="0" w:space="0" w:color="auto"/>
        <w:left w:val="none" w:sz="0" w:space="0" w:color="auto"/>
        <w:bottom w:val="none" w:sz="0" w:space="0" w:color="auto"/>
        <w:right w:val="none" w:sz="0" w:space="0" w:color="auto"/>
      </w:divBdr>
    </w:div>
    <w:div w:id="2027634386">
      <w:bodyDiv w:val="1"/>
      <w:marLeft w:val="0"/>
      <w:marRight w:val="0"/>
      <w:marTop w:val="0"/>
      <w:marBottom w:val="0"/>
      <w:divBdr>
        <w:top w:val="none" w:sz="0" w:space="0" w:color="auto"/>
        <w:left w:val="none" w:sz="0" w:space="0" w:color="auto"/>
        <w:bottom w:val="none" w:sz="0" w:space="0" w:color="auto"/>
        <w:right w:val="none" w:sz="0" w:space="0" w:color="auto"/>
      </w:divBdr>
    </w:div>
    <w:div w:id="2027713725">
      <w:bodyDiv w:val="1"/>
      <w:marLeft w:val="0"/>
      <w:marRight w:val="0"/>
      <w:marTop w:val="0"/>
      <w:marBottom w:val="0"/>
      <w:divBdr>
        <w:top w:val="none" w:sz="0" w:space="0" w:color="auto"/>
        <w:left w:val="none" w:sz="0" w:space="0" w:color="auto"/>
        <w:bottom w:val="none" w:sz="0" w:space="0" w:color="auto"/>
        <w:right w:val="none" w:sz="0" w:space="0" w:color="auto"/>
      </w:divBdr>
    </w:div>
    <w:div w:id="2030788591">
      <w:bodyDiv w:val="1"/>
      <w:marLeft w:val="0"/>
      <w:marRight w:val="0"/>
      <w:marTop w:val="0"/>
      <w:marBottom w:val="0"/>
      <w:divBdr>
        <w:top w:val="none" w:sz="0" w:space="0" w:color="auto"/>
        <w:left w:val="none" w:sz="0" w:space="0" w:color="auto"/>
        <w:bottom w:val="none" w:sz="0" w:space="0" w:color="auto"/>
        <w:right w:val="none" w:sz="0" w:space="0" w:color="auto"/>
      </w:divBdr>
    </w:div>
    <w:div w:id="2064061257">
      <w:bodyDiv w:val="1"/>
      <w:marLeft w:val="0"/>
      <w:marRight w:val="0"/>
      <w:marTop w:val="0"/>
      <w:marBottom w:val="0"/>
      <w:divBdr>
        <w:top w:val="none" w:sz="0" w:space="0" w:color="auto"/>
        <w:left w:val="none" w:sz="0" w:space="0" w:color="auto"/>
        <w:bottom w:val="none" w:sz="0" w:space="0" w:color="auto"/>
        <w:right w:val="none" w:sz="0" w:space="0" w:color="auto"/>
      </w:divBdr>
    </w:div>
    <w:div w:id="2069498222">
      <w:bodyDiv w:val="1"/>
      <w:marLeft w:val="0"/>
      <w:marRight w:val="0"/>
      <w:marTop w:val="0"/>
      <w:marBottom w:val="0"/>
      <w:divBdr>
        <w:top w:val="none" w:sz="0" w:space="0" w:color="auto"/>
        <w:left w:val="none" w:sz="0" w:space="0" w:color="auto"/>
        <w:bottom w:val="none" w:sz="0" w:space="0" w:color="auto"/>
        <w:right w:val="none" w:sz="0" w:space="0" w:color="auto"/>
      </w:divBdr>
    </w:div>
    <w:div w:id="2092971502">
      <w:bodyDiv w:val="1"/>
      <w:marLeft w:val="0"/>
      <w:marRight w:val="0"/>
      <w:marTop w:val="0"/>
      <w:marBottom w:val="0"/>
      <w:divBdr>
        <w:top w:val="none" w:sz="0" w:space="0" w:color="auto"/>
        <w:left w:val="none" w:sz="0" w:space="0" w:color="auto"/>
        <w:bottom w:val="none" w:sz="0" w:space="0" w:color="auto"/>
        <w:right w:val="none" w:sz="0" w:space="0" w:color="auto"/>
      </w:divBdr>
    </w:div>
    <w:div w:id="2100448031">
      <w:bodyDiv w:val="1"/>
      <w:marLeft w:val="0"/>
      <w:marRight w:val="0"/>
      <w:marTop w:val="0"/>
      <w:marBottom w:val="0"/>
      <w:divBdr>
        <w:top w:val="none" w:sz="0" w:space="0" w:color="auto"/>
        <w:left w:val="none" w:sz="0" w:space="0" w:color="auto"/>
        <w:bottom w:val="none" w:sz="0" w:space="0" w:color="auto"/>
        <w:right w:val="none" w:sz="0" w:space="0" w:color="auto"/>
      </w:divBdr>
    </w:div>
    <w:div w:id="2114739759">
      <w:bodyDiv w:val="1"/>
      <w:marLeft w:val="0"/>
      <w:marRight w:val="0"/>
      <w:marTop w:val="0"/>
      <w:marBottom w:val="0"/>
      <w:divBdr>
        <w:top w:val="none" w:sz="0" w:space="0" w:color="auto"/>
        <w:left w:val="none" w:sz="0" w:space="0" w:color="auto"/>
        <w:bottom w:val="none" w:sz="0" w:space="0" w:color="auto"/>
        <w:right w:val="none" w:sz="0" w:space="0" w:color="auto"/>
      </w:divBdr>
    </w:div>
    <w:div w:id="2128963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DA72FC-4FF3-4A91-A6A9-3E336182B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21</Pages>
  <Words>5673</Words>
  <Characters>32338</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_</vt:lpstr>
    </vt:vector>
  </TitlesOfParts>
  <Company>UTHealth</Company>
  <LinksUpToDate>false</LinksUpToDate>
  <CharactersWithSpaces>37936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subject/>
  <dc:creator>Lopez, David S.</dc:creator>
  <cp:keywords/>
  <dc:description/>
  <cp:lastModifiedBy>Lopez, David S.</cp:lastModifiedBy>
  <cp:revision>5</cp:revision>
  <dcterms:created xsi:type="dcterms:W3CDTF">2019-09-03T18:49:00Z</dcterms:created>
  <dcterms:modified xsi:type="dcterms:W3CDTF">2019-09-03T19:24:00Z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nCUserId">
    <vt:lpwstr>1756</vt:lpwstr>
  </property>
  <property fmtid="{D5CDD505-2E9C-101B-9397-08002B2CF9AE}" pid="3" name="WnCSubscriberId">
    <vt:lpwstr>1412</vt:lpwstr>
  </property>
  <property fmtid="{D5CDD505-2E9C-101B-9397-08002B2CF9AE}" pid="4" name="WnCOutputStyleId">
    <vt:lpwstr>1004</vt:lpwstr>
  </property>
  <property fmtid="{D5CDD505-2E9C-101B-9397-08002B2CF9AE}" pid="5" name="RWProductId">
    <vt:lpwstr>WnC</vt:lpwstr>
  </property>
  <property fmtid="{D5CDD505-2E9C-101B-9397-08002B2CF9AE}" pid="6" name="WnC4Folder">
    <vt:lpwstr/>
  </property>
</Properties>
</file>