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7FB9FC4" w14:textId="40FBC8C6" w:rsidR="00BB7801" w:rsidRPr="008111A8" w:rsidRDefault="00E065AB" w:rsidP="00E065AB">
      <w:pPr>
        <w:jc w:val="center"/>
        <w:rPr>
          <w:b/>
          <w:sz w:val="28"/>
          <w:szCs w:val="28"/>
          <w:lang w:val="en-GB"/>
        </w:rPr>
      </w:pPr>
      <w:bookmarkStart w:id="0" w:name="_GoBack"/>
      <w:bookmarkEnd w:id="0"/>
      <w:r w:rsidRPr="008111A8">
        <w:rPr>
          <w:b/>
          <w:sz w:val="28"/>
          <w:szCs w:val="28"/>
        </w:rPr>
        <w:t xml:space="preserve">Adverse events following INR reversal in intracerebral </w:t>
      </w:r>
      <w:r w:rsidR="00C769FB" w:rsidRPr="008111A8">
        <w:rPr>
          <w:b/>
          <w:sz w:val="28"/>
          <w:szCs w:val="28"/>
        </w:rPr>
        <w:t>hemorrhage</w:t>
      </w:r>
    </w:p>
    <w:p w14:paraId="3B2D1059" w14:textId="084E1A96" w:rsidR="00C63613" w:rsidRPr="008111A8" w:rsidRDefault="00C769FB" w:rsidP="00C769FB">
      <w:pPr>
        <w:tabs>
          <w:tab w:val="left" w:pos="7637"/>
        </w:tabs>
        <w:rPr>
          <w:lang w:val="en-GB"/>
        </w:rPr>
      </w:pPr>
      <w:r w:rsidRPr="008111A8">
        <w:rPr>
          <w:lang w:val="en-GB"/>
        </w:rPr>
        <w:tab/>
      </w:r>
    </w:p>
    <w:p w14:paraId="3C1E0150" w14:textId="45A60DF7" w:rsidR="00173C95" w:rsidRPr="008111A8" w:rsidRDefault="00173C95" w:rsidP="00173C95">
      <w:pPr>
        <w:autoSpaceDE w:val="0"/>
        <w:autoSpaceDN w:val="0"/>
        <w:adjustRightInd w:val="0"/>
        <w:jc w:val="both"/>
      </w:pPr>
      <w:r w:rsidRPr="008111A8">
        <w:t>Mona Laible MD</w:t>
      </w:r>
      <w:r w:rsidRPr="008111A8">
        <w:rPr>
          <w:vertAlign w:val="superscript"/>
        </w:rPr>
        <w:t>1</w:t>
      </w:r>
      <w:r w:rsidRPr="008111A8">
        <w:t>, Ekkehart Jenetzky MD</w:t>
      </w:r>
      <w:r w:rsidRPr="008111A8">
        <w:rPr>
          <w:vertAlign w:val="superscript"/>
        </w:rPr>
        <w:t>2,3,4</w:t>
      </w:r>
      <w:r w:rsidRPr="008111A8">
        <w:t>, Christopher Beynon MD</w:t>
      </w:r>
      <w:r w:rsidRPr="008111A8">
        <w:rPr>
          <w:vertAlign w:val="superscript"/>
        </w:rPr>
        <w:t>5</w:t>
      </w:r>
      <w:r w:rsidRPr="008111A8">
        <w:t>, Oliver Josef Müller, MD</w:t>
      </w:r>
      <w:r w:rsidR="002F146B" w:rsidRPr="008111A8">
        <w:rPr>
          <w:vertAlign w:val="superscript"/>
        </w:rPr>
        <w:t>5,6</w:t>
      </w:r>
      <w:r w:rsidRPr="008111A8">
        <w:t>, Peter Sander MD</w:t>
      </w:r>
      <w:r w:rsidRPr="008111A8">
        <w:rPr>
          <w:vertAlign w:val="superscript"/>
        </w:rPr>
        <w:t>1,7</w:t>
      </w:r>
      <w:r w:rsidRPr="008111A8">
        <w:t>, Svenja Schueler Dipl. Math.</w:t>
      </w:r>
      <w:r w:rsidRPr="008111A8">
        <w:rPr>
          <w:vertAlign w:val="superscript"/>
        </w:rPr>
        <w:t>8</w:t>
      </w:r>
      <w:r w:rsidRPr="008111A8">
        <w:t>, Jan Purrucker MD</w:t>
      </w:r>
      <w:r w:rsidRPr="008111A8">
        <w:rPr>
          <w:vertAlign w:val="superscript"/>
        </w:rPr>
        <w:t>1</w:t>
      </w:r>
      <w:r w:rsidRPr="008111A8">
        <w:t>, Markus Möhlenbruch, MD</w:t>
      </w:r>
      <w:r w:rsidRPr="008111A8">
        <w:rPr>
          <w:vertAlign w:val="superscript"/>
        </w:rPr>
        <w:t>9</w:t>
      </w:r>
      <w:r w:rsidRPr="008111A8">
        <w:t>, Thorsten Steiner MD</w:t>
      </w:r>
      <w:r w:rsidRPr="008111A8">
        <w:rPr>
          <w:vertAlign w:val="superscript"/>
        </w:rPr>
        <w:t>1,10</w:t>
      </w:r>
      <w:r w:rsidRPr="008111A8">
        <w:t>, Roland Veltkamp MD</w:t>
      </w:r>
      <w:r w:rsidRPr="008111A8">
        <w:rPr>
          <w:vertAlign w:val="superscript"/>
        </w:rPr>
        <w:t>1,11</w:t>
      </w:r>
      <w:r w:rsidRPr="008111A8">
        <w:t>, Peter Arthur Ringleb MD</w:t>
      </w:r>
      <w:r w:rsidRPr="008111A8">
        <w:rPr>
          <w:vertAlign w:val="superscript"/>
        </w:rPr>
        <w:t>1</w:t>
      </w:r>
      <w:r w:rsidRPr="008111A8">
        <w:t>, Timolaos Rizos MD</w:t>
      </w:r>
      <w:r w:rsidRPr="008111A8">
        <w:rPr>
          <w:vertAlign w:val="superscript"/>
        </w:rPr>
        <w:t>1</w:t>
      </w:r>
    </w:p>
    <w:p w14:paraId="66252836" w14:textId="77777777" w:rsidR="00173C95" w:rsidRPr="008111A8" w:rsidRDefault="00173C95" w:rsidP="00173C95">
      <w:pPr>
        <w:jc w:val="both"/>
      </w:pPr>
    </w:p>
    <w:p w14:paraId="3A848AC4" w14:textId="77777777" w:rsidR="00173C95" w:rsidRPr="008111A8" w:rsidRDefault="00173C95" w:rsidP="00173C95">
      <w:pPr>
        <w:jc w:val="both"/>
      </w:pPr>
      <w:r w:rsidRPr="008111A8">
        <w:t>1) Department of Neurology, Heidelberg University Hospital, Heidelberg, Germany</w:t>
      </w:r>
    </w:p>
    <w:p w14:paraId="09CC514E" w14:textId="77777777" w:rsidR="00173C95" w:rsidRPr="008111A8" w:rsidRDefault="00173C95" w:rsidP="00173C95">
      <w:pPr>
        <w:jc w:val="both"/>
        <w:rPr>
          <w:lang w:val="en-US"/>
        </w:rPr>
      </w:pPr>
      <w:r w:rsidRPr="008111A8">
        <w:rPr>
          <w:lang w:val="en-US"/>
        </w:rPr>
        <w:t xml:space="preserve">2) Division of Clinical Epidemiology and Aging Research, German Cancer Research Center, Heidelberg, </w:t>
      </w:r>
    </w:p>
    <w:p w14:paraId="7E57D77A" w14:textId="77777777" w:rsidR="00173C95" w:rsidRPr="008111A8" w:rsidRDefault="00173C95" w:rsidP="00173C95">
      <w:pPr>
        <w:jc w:val="both"/>
        <w:rPr>
          <w:lang w:val="en-US"/>
        </w:rPr>
      </w:pPr>
      <w:r w:rsidRPr="008111A8">
        <w:rPr>
          <w:lang w:val="en-US"/>
        </w:rPr>
        <w:t xml:space="preserve">3) Germany and Department for Child and Adolescent Psychiatry, Johannes Gutenberg-University, Mainz, </w:t>
      </w:r>
    </w:p>
    <w:p w14:paraId="0AF261BA" w14:textId="77777777" w:rsidR="00173C95" w:rsidRPr="008111A8" w:rsidRDefault="00173C95" w:rsidP="00173C95">
      <w:pPr>
        <w:jc w:val="both"/>
        <w:rPr>
          <w:lang w:val="en-US"/>
        </w:rPr>
      </w:pPr>
      <w:r w:rsidRPr="008111A8">
        <w:rPr>
          <w:lang w:val="en-US"/>
        </w:rPr>
        <w:t xml:space="preserve">4) Germany and Child Center </w:t>
      </w:r>
      <w:proofErr w:type="spellStart"/>
      <w:r w:rsidRPr="008111A8">
        <w:rPr>
          <w:lang w:val="en-US"/>
        </w:rPr>
        <w:t>Maulbronn</w:t>
      </w:r>
      <w:proofErr w:type="spellEnd"/>
      <w:r w:rsidRPr="008111A8">
        <w:rPr>
          <w:lang w:val="en-US"/>
        </w:rPr>
        <w:t xml:space="preserve"> </w:t>
      </w:r>
      <w:proofErr w:type="spellStart"/>
      <w:r w:rsidRPr="008111A8">
        <w:rPr>
          <w:lang w:val="en-US"/>
        </w:rPr>
        <w:t>gGmbH</w:t>
      </w:r>
      <w:proofErr w:type="spellEnd"/>
      <w:r w:rsidRPr="008111A8">
        <w:rPr>
          <w:lang w:val="en-US"/>
        </w:rPr>
        <w:t xml:space="preserve">, Hospital for </w:t>
      </w:r>
      <w:proofErr w:type="spellStart"/>
      <w:r w:rsidRPr="008111A8">
        <w:rPr>
          <w:lang w:val="en-US"/>
        </w:rPr>
        <w:t>Paediatric</w:t>
      </w:r>
      <w:proofErr w:type="spellEnd"/>
      <w:r w:rsidRPr="008111A8">
        <w:rPr>
          <w:lang w:val="en-US"/>
        </w:rPr>
        <w:t xml:space="preserve"> Neurology and Social </w:t>
      </w:r>
      <w:proofErr w:type="spellStart"/>
      <w:r w:rsidRPr="008111A8">
        <w:rPr>
          <w:lang w:val="en-US"/>
        </w:rPr>
        <w:t>Paediatrics</w:t>
      </w:r>
      <w:proofErr w:type="spellEnd"/>
      <w:r w:rsidRPr="008111A8">
        <w:rPr>
          <w:lang w:val="en-US"/>
        </w:rPr>
        <w:t xml:space="preserve">, </w:t>
      </w:r>
      <w:proofErr w:type="spellStart"/>
      <w:r w:rsidRPr="008111A8">
        <w:rPr>
          <w:lang w:val="en-US"/>
        </w:rPr>
        <w:t>Maulbronn</w:t>
      </w:r>
      <w:proofErr w:type="spellEnd"/>
      <w:r w:rsidRPr="008111A8">
        <w:rPr>
          <w:lang w:val="en-US"/>
        </w:rPr>
        <w:t>, Germany</w:t>
      </w:r>
    </w:p>
    <w:p w14:paraId="0F9BE089" w14:textId="77777777" w:rsidR="00173C95" w:rsidRPr="008111A8" w:rsidRDefault="00173C95" w:rsidP="00173C95">
      <w:pPr>
        <w:jc w:val="both"/>
        <w:rPr>
          <w:lang w:val="en-US"/>
        </w:rPr>
      </w:pPr>
      <w:r w:rsidRPr="008111A8">
        <w:rPr>
          <w:lang w:val="en-US"/>
        </w:rPr>
        <w:t>5) Department of Neurosurgery, Heidelberg University Hospital, Heidelberg, Germany</w:t>
      </w:r>
    </w:p>
    <w:p w14:paraId="12E739E1" w14:textId="714C9CF8" w:rsidR="002F146B" w:rsidRPr="008111A8" w:rsidRDefault="002F146B" w:rsidP="002F146B">
      <w:pPr>
        <w:jc w:val="both"/>
        <w:rPr>
          <w:lang w:val="en-US"/>
        </w:rPr>
      </w:pPr>
      <w:r w:rsidRPr="008111A8">
        <w:rPr>
          <w:lang w:val="en-US"/>
        </w:rPr>
        <w:t>6) Department of Internal Medicine III, University Hospital Heidelberg, Heidelberg, Germany and DZHK (German Center for Cardiovascular Research), partner site Heidelberg/Mannheim, Heidelberg, Germany</w:t>
      </w:r>
    </w:p>
    <w:p w14:paraId="6A019194" w14:textId="0E72917A" w:rsidR="00173C95" w:rsidRPr="008111A8" w:rsidRDefault="002F146B" w:rsidP="00173C95">
      <w:pPr>
        <w:jc w:val="both"/>
        <w:outlineLvl w:val="3"/>
        <w:rPr>
          <w:sz w:val="15"/>
          <w:szCs w:val="15"/>
          <w:lang w:val="en-US"/>
        </w:rPr>
      </w:pPr>
      <w:r w:rsidRPr="008111A8">
        <w:rPr>
          <w:lang w:val="en-US"/>
        </w:rPr>
        <w:t>7</w:t>
      </w:r>
      <w:r w:rsidR="00173C95" w:rsidRPr="008111A8">
        <w:rPr>
          <w:lang w:val="en-US"/>
        </w:rPr>
        <w:t xml:space="preserve">) Department of Cerebrovascular Diseases, </w:t>
      </w:r>
      <w:proofErr w:type="spellStart"/>
      <w:r w:rsidR="00173C95" w:rsidRPr="008111A8">
        <w:rPr>
          <w:lang w:val="en-US"/>
        </w:rPr>
        <w:t>Hetzelstift</w:t>
      </w:r>
      <w:proofErr w:type="spellEnd"/>
      <w:r w:rsidR="00173C95" w:rsidRPr="008111A8">
        <w:rPr>
          <w:lang w:val="en-US"/>
        </w:rPr>
        <w:t xml:space="preserve">, Neustadt </w:t>
      </w:r>
      <w:proofErr w:type="gramStart"/>
      <w:r w:rsidR="00173C95" w:rsidRPr="008111A8">
        <w:rPr>
          <w:lang w:val="en-US"/>
        </w:rPr>
        <w:t>an</w:t>
      </w:r>
      <w:proofErr w:type="gramEnd"/>
      <w:r w:rsidR="00173C95" w:rsidRPr="008111A8">
        <w:rPr>
          <w:lang w:val="en-US"/>
        </w:rPr>
        <w:t xml:space="preserve"> der </w:t>
      </w:r>
      <w:proofErr w:type="spellStart"/>
      <w:r w:rsidR="00173C95" w:rsidRPr="008111A8">
        <w:rPr>
          <w:lang w:val="en-US"/>
        </w:rPr>
        <w:t>Weinstrasse</w:t>
      </w:r>
      <w:proofErr w:type="spellEnd"/>
      <w:r w:rsidR="00173C95" w:rsidRPr="008111A8">
        <w:rPr>
          <w:lang w:val="en-US"/>
        </w:rPr>
        <w:t>, Germany</w:t>
      </w:r>
    </w:p>
    <w:p w14:paraId="3E3A9872" w14:textId="77777777" w:rsidR="00173C95" w:rsidRPr="008111A8" w:rsidRDefault="00173C95" w:rsidP="00173C95">
      <w:pPr>
        <w:jc w:val="both"/>
        <w:rPr>
          <w:lang w:val="en-US"/>
        </w:rPr>
      </w:pPr>
      <w:r w:rsidRPr="008111A8">
        <w:rPr>
          <w:lang w:val="en-US"/>
        </w:rPr>
        <w:t>8) Institute of Medical Biometry and Informatics, University of Heidelberg, Heidelberg, Germany</w:t>
      </w:r>
    </w:p>
    <w:p w14:paraId="68F711AC" w14:textId="77777777" w:rsidR="00173C95" w:rsidRPr="008111A8" w:rsidRDefault="00173C95" w:rsidP="00173C95">
      <w:pPr>
        <w:jc w:val="both"/>
        <w:rPr>
          <w:lang w:val="en-US"/>
        </w:rPr>
      </w:pPr>
      <w:r w:rsidRPr="008111A8">
        <w:rPr>
          <w:lang w:val="en-US"/>
        </w:rPr>
        <w:t>9) Department of Neuroradiology, University of Heidelberg, Heidelberg, Germany</w:t>
      </w:r>
    </w:p>
    <w:p w14:paraId="696DDF87" w14:textId="77777777" w:rsidR="00173C95" w:rsidRPr="008111A8" w:rsidRDefault="00173C95" w:rsidP="00173C95">
      <w:pPr>
        <w:jc w:val="both"/>
      </w:pPr>
      <w:r w:rsidRPr="008111A8">
        <w:t>10) Department of Neurology, Klinikum Frankfurt Höchst, Frankfurt am Main, Germany</w:t>
      </w:r>
    </w:p>
    <w:p w14:paraId="37253B66" w14:textId="77777777" w:rsidR="00173C95" w:rsidRPr="008111A8" w:rsidRDefault="00173C95" w:rsidP="00173C95">
      <w:pPr>
        <w:jc w:val="both"/>
        <w:rPr>
          <w:lang w:val="en-US"/>
        </w:rPr>
      </w:pPr>
      <w:r w:rsidRPr="008111A8">
        <w:rPr>
          <w:lang w:val="en-US"/>
        </w:rPr>
        <w:t>11) Department of Stroke Medicine, Imperial College London, London, United Kingdom</w:t>
      </w:r>
    </w:p>
    <w:p w14:paraId="2A648D79" w14:textId="77777777" w:rsidR="00173C95" w:rsidRPr="008111A8" w:rsidRDefault="00173C95" w:rsidP="00173C95">
      <w:pPr>
        <w:jc w:val="both"/>
        <w:rPr>
          <w:lang w:val="en-US"/>
        </w:rPr>
      </w:pPr>
    </w:p>
    <w:p w14:paraId="6E94377E" w14:textId="77777777" w:rsidR="00173C95" w:rsidRPr="008111A8" w:rsidRDefault="00173C95" w:rsidP="00173C95">
      <w:pPr>
        <w:jc w:val="both"/>
        <w:rPr>
          <w:lang w:val="en-GB"/>
        </w:rPr>
      </w:pPr>
      <w:r w:rsidRPr="008111A8">
        <w:rPr>
          <w:lang w:val="en-GB"/>
        </w:rPr>
        <w:t xml:space="preserve">Address for correspondence: </w:t>
      </w:r>
    </w:p>
    <w:p w14:paraId="4721C320" w14:textId="77777777" w:rsidR="00173C95" w:rsidRPr="008111A8" w:rsidRDefault="00173C95" w:rsidP="00173C95">
      <w:pPr>
        <w:jc w:val="both"/>
        <w:rPr>
          <w:lang w:val="en-GB"/>
        </w:rPr>
      </w:pPr>
    </w:p>
    <w:p w14:paraId="75478142" w14:textId="77777777" w:rsidR="00173C95" w:rsidRPr="008111A8" w:rsidRDefault="00173C95" w:rsidP="00173C95">
      <w:pPr>
        <w:jc w:val="both"/>
        <w:rPr>
          <w:lang w:val="en-GB"/>
        </w:rPr>
      </w:pPr>
      <w:proofErr w:type="spellStart"/>
      <w:r w:rsidRPr="008111A8">
        <w:rPr>
          <w:lang w:val="en-GB"/>
        </w:rPr>
        <w:t>Timolaos</w:t>
      </w:r>
      <w:proofErr w:type="spellEnd"/>
      <w:r w:rsidRPr="008111A8">
        <w:rPr>
          <w:lang w:val="en-GB"/>
        </w:rPr>
        <w:t xml:space="preserve"> </w:t>
      </w:r>
      <w:proofErr w:type="spellStart"/>
      <w:r w:rsidRPr="008111A8">
        <w:rPr>
          <w:lang w:val="en-GB"/>
        </w:rPr>
        <w:t>Rizos</w:t>
      </w:r>
      <w:proofErr w:type="spellEnd"/>
      <w:r w:rsidRPr="008111A8">
        <w:rPr>
          <w:lang w:val="en-GB"/>
        </w:rPr>
        <w:t>, M.D.</w:t>
      </w:r>
    </w:p>
    <w:p w14:paraId="5336AAA0" w14:textId="77777777" w:rsidR="00173C95" w:rsidRPr="008111A8" w:rsidRDefault="00173C95" w:rsidP="00173C95">
      <w:pPr>
        <w:jc w:val="both"/>
        <w:rPr>
          <w:lang w:val="en-GB"/>
        </w:rPr>
      </w:pPr>
      <w:r w:rsidRPr="008111A8">
        <w:rPr>
          <w:lang w:val="en-GB"/>
        </w:rPr>
        <w:t>Department of Neurology</w:t>
      </w:r>
    </w:p>
    <w:p w14:paraId="733C9A75" w14:textId="77777777" w:rsidR="00173C95" w:rsidRPr="008111A8" w:rsidRDefault="00173C95" w:rsidP="00173C95">
      <w:pPr>
        <w:jc w:val="both"/>
        <w:rPr>
          <w:lang w:val="en-GB"/>
        </w:rPr>
      </w:pPr>
      <w:r w:rsidRPr="008111A8">
        <w:rPr>
          <w:lang w:val="en-GB"/>
        </w:rPr>
        <w:t>University Heidelberg</w:t>
      </w:r>
    </w:p>
    <w:p w14:paraId="76FE6EA4" w14:textId="77777777" w:rsidR="00173C95" w:rsidRPr="008111A8" w:rsidRDefault="00173C95" w:rsidP="00173C95">
      <w:pPr>
        <w:jc w:val="both"/>
        <w:rPr>
          <w:lang w:val="en-GB"/>
        </w:rPr>
      </w:pPr>
      <w:r w:rsidRPr="008111A8">
        <w:rPr>
          <w:lang w:val="en-GB"/>
        </w:rPr>
        <w:t>INF 400</w:t>
      </w:r>
    </w:p>
    <w:p w14:paraId="19E77866" w14:textId="77777777" w:rsidR="00173C95" w:rsidRPr="008111A8" w:rsidRDefault="00173C95" w:rsidP="00173C95">
      <w:pPr>
        <w:jc w:val="both"/>
        <w:rPr>
          <w:lang w:val="en-GB"/>
        </w:rPr>
      </w:pPr>
      <w:r w:rsidRPr="008111A8">
        <w:rPr>
          <w:lang w:val="en-GB"/>
        </w:rPr>
        <w:t>69120 Heidelberg, Germany</w:t>
      </w:r>
    </w:p>
    <w:p w14:paraId="6002AD68" w14:textId="77777777" w:rsidR="00173C95" w:rsidRPr="008111A8" w:rsidRDefault="00173C95" w:rsidP="00173C95">
      <w:pPr>
        <w:jc w:val="both"/>
        <w:rPr>
          <w:lang w:val="en-GB"/>
        </w:rPr>
      </w:pPr>
      <w:r w:rsidRPr="008111A8">
        <w:rPr>
          <w:lang w:val="en-GB"/>
        </w:rPr>
        <w:t>Phone: +49 6221 56 7504; Fax: +49 6221 56 5348</w:t>
      </w:r>
    </w:p>
    <w:p w14:paraId="098AF2F2" w14:textId="77777777" w:rsidR="002D240C" w:rsidRPr="008111A8" w:rsidRDefault="002D240C" w:rsidP="002D240C">
      <w:pPr>
        <w:jc w:val="both"/>
        <w:rPr>
          <w:lang w:val="en-GB"/>
        </w:rPr>
      </w:pPr>
    </w:p>
    <w:p w14:paraId="3296DB66" w14:textId="77777777" w:rsidR="002D240C" w:rsidRPr="008111A8" w:rsidRDefault="002D240C" w:rsidP="002D240C">
      <w:pPr>
        <w:jc w:val="both"/>
        <w:rPr>
          <w:lang w:val="en-GB"/>
        </w:rPr>
      </w:pPr>
    </w:p>
    <w:p w14:paraId="606B9558" w14:textId="11CF8D0C" w:rsidR="002D240C" w:rsidRPr="008111A8" w:rsidRDefault="00EB5BB7" w:rsidP="003823F6">
      <w:pPr>
        <w:spacing w:line="360" w:lineRule="auto"/>
        <w:jc w:val="both"/>
        <w:rPr>
          <w:lang w:val="en-GB"/>
        </w:rPr>
      </w:pPr>
      <w:r w:rsidRPr="008111A8">
        <w:rPr>
          <w:lang w:val="en-GB"/>
        </w:rPr>
        <w:t>Running</w:t>
      </w:r>
      <w:r w:rsidR="002D240C" w:rsidRPr="008111A8">
        <w:rPr>
          <w:lang w:val="en-GB"/>
        </w:rPr>
        <w:t xml:space="preserve"> title: Prothrombin complex concentrate in </w:t>
      </w:r>
      <w:proofErr w:type="spellStart"/>
      <w:r w:rsidR="002D240C" w:rsidRPr="008111A8">
        <w:rPr>
          <w:lang w:val="en-GB"/>
        </w:rPr>
        <w:t>intrac</w:t>
      </w:r>
      <w:r w:rsidR="00151089" w:rsidRPr="008111A8">
        <w:rPr>
          <w:lang w:val="en-GB"/>
        </w:rPr>
        <w:t>erebral</w:t>
      </w:r>
      <w:proofErr w:type="spellEnd"/>
      <w:r w:rsidR="002D240C" w:rsidRPr="008111A8">
        <w:rPr>
          <w:lang w:val="en-GB"/>
        </w:rPr>
        <w:t xml:space="preserve"> </w:t>
      </w:r>
      <w:proofErr w:type="spellStart"/>
      <w:r w:rsidR="002D240C" w:rsidRPr="008111A8">
        <w:rPr>
          <w:lang w:val="en-GB"/>
        </w:rPr>
        <w:t>hemorrhage</w:t>
      </w:r>
      <w:proofErr w:type="spellEnd"/>
      <w:r w:rsidR="002D240C" w:rsidRPr="008111A8">
        <w:rPr>
          <w:lang w:val="en-GB"/>
        </w:rPr>
        <w:t xml:space="preserve"> </w:t>
      </w:r>
    </w:p>
    <w:p w14:paraId="20C8B256" w14:textId="77777777" w:rsidR="002D240C" w:rsidRPr="008111A8" w:rsidRDefault="002D240C" w:rsidP="002D240C">
      <w:pPr>
        <w:jc w:val="both"/>
        <w:rPr>
          <w:lang w:val="en-GB"/>
        </w:rPr>
      </w:pPr>
    </w:p>
    <w:p w14:paraId="4E6E3FD1" w14:textId="5DC02307" w:rsidR="002D240C" w:rsidRPr="008111A8" w:rsidRDefault="002D240C" w:rsidP="002D240C">
      <w:pPr>
        <w:jc w:val="both"/>
        <w:rPr>
          <w:lang w:val="en-US"/>
        </w:rPr>
      </w:pPr>
      <w:r w:rsidRPr="008111A8">
        <w:rPr>
          <w:lang w:val="en-US"/>
        </w:rPr>
        <w:t>Word count abstract/manuscript:</w:t>
      </w:r>
      <w:r w:rsidR="00B03749" w:rsidRPr="008111A8">
        <w:rPr>
          <w:lang w:val="en-US"/>
        </w:rPr>
        <w:t xml:space="preserve"> 2</w:t>
      </w:r>
      <w:r w:rsidR="00CA7705" w:rsidRPr="008111A8">
        <w:rPr>
          <w:lang w:val="en-US"/>
        </w:rPr>
        <w:t>80</w:t>
      </w:r>
      <w:r w:rsidR="00EA4FD6" w:rsidRPr="008111A8">
        <w:rPr>
          <w:lang w:val="en-US"/>
        </w:rPr>
        <w:t>/</w:t>
      </w:r>
      <w:r w:rsidR="00586485" w:rsidRPr="008111A8">
        <w:rPr>
          <w:lang w:val="en-US"/>
        </w:rPr>
        <w:t>2.765</w:t>
      </w:r>
    </w:p>
    <w:p w14:paraId="06283EA9" w14:textId="77777777" w:rsidR="002D240C" w:rsidRPr="008111A8" w:rsidRDefault="002D240C" w:rsidP="002D240C">
      <w:pPr>
        <w:jc w:val="both"/>
        <w:rPr>
          <w:lang w:val="en-GB"/>
        </w:rPr>
      </w:pPr>
    </w:p>
    <w:p w14:paraId="50F87CD6" w14:textId="77777777" w:rsidR="007A475D" w:rsidRPr="008111A8" w:rsidRDefault="002D240C" w:rsidP="002D240C">
      <w:pPr>
        <w:jc w:val="both"/>
        <w:rPr>
          <w:lang w:val="en-GB"/>
        </w:rPr>
      </w:pPr>
      <w:r w:rsidRPr="008111A8">
        <w:rPr>
          <w:lang w:val="en-GB"/>
        </w:rPr>
        <w:t xml:space="preserve">Tables: </w:t>
      </w:r>
      <w:r w:rsidR="00A2520C" w:rsidRPr="008111A8">
        <w:rPr>
          <w:lang w:val="en-GB"/>
        </w:rPr>
        <w:t>2</w:t>
      </w:r>
    </w:p>
    <w:p w14:paraId="2F80465D" w14:textId="77777777" w:rsidR="008F44D2" w:rsidRPr="008111A8" w:rsidRDefault="00044BAA" w:rsidP="002D240C">
      <w:pPr>
        <w:jc w:val="both"/>
        <w:rPr>
          <w:lang w:val="en-GB"/>
        </w:rPr>
      </w:pPr>
      <w:r w:rsidRPr="008111A8">
        <w:rPr>
          <w:lang w:val="en-GB"/>
        </w:rPr>
        <w:t xml:space="preserve">Figures: </w:t>
      </w:r>
      <w:r w:rsidR="003E32E1" w:rsidRPr="008111A8">
        <w:rPr>
          <w:lang w:val="en-GB"/>
        </w:rPr>
        <w:t>2</w:t>
      </w:r>
    </w:p>
    <w:p w14:paraId="203238EE" w14:textId="77777777" w:rsidR="00CA7705" w:rsidRPr="008111A8" w:rsidRDefault="00CA7705" w:rsidP="002D240C">
      <w:pPr>
        <w:jc w:val="both"/>
        <w:rPr>
          <w:lang w:val="en-GB"/>
        </w:rPr>
      </w:pPr>
    </w:p>
    <w:p w14:paraId="67182890" w14:textId="7D0ABE44" w:rsidR="002D240C" w:rsidRPr="008111A8" w:rsidRDefault="008F44D2" w:rsidP="002D240C">
      <w:pPr>
        <w:jc w:val="both"/>
        <w:rPr>
          <w:lang w:val="en-GB"/>
        </w:rPr>
      </w:pPr>
      <w:r w:rsidRPr="008111A8">
        <w:rPr>
          <w:lang w:val="en-GB"/>
        </w:rPr>
        <w:t xml:space="preserve">Supplementary </w:t>
      </w:r>
      <w:r w:rsidR="00CA7705" w:rsidRPr="008111A8">
        <w:rPr>
          <w:lang w:val="en-GB"/>
        </w:rPr>
        <w:t>material</w:t>
      </w:r>
      <w:r w:rsidRPr="008111A8">
        <w:rPr>
          <w:lang w:val="en-GB"/>
        </w:rPr>
        <w:t>: 1</w:t>
      </w:r>
    </w:p>
    <w:p w14:paraId="24D900CB" w14:textId="4D014A41" w:rsidR="00BB7801" w:rsidRPr="008111A8" w:rsidRDefault="00E9099D" w:rsidP="000A4420">
      <w:pPr>
        <w:jc w:val="both"/>
        <w:rPr>
          <w:lang w:val="en-GB"/>
        </w:rPr>
      </w:pPr>
      <w:r w:rsidRPr="008111A8">
        <w:rPr>
          <w:lang w:val="en-GB"/>
        </w:rPr>
        <w:t>Supplementary table: 1</w:t>
      </w:r>
    </w:p>
    <w:p w14:paraId="3400357A" w14:textId="77777777" w:rsidR="002D240C" w:rsidRPr="008111A8" w:rsidRDefault="002D240C" w:rsidP="000A4420">
      <w:pPr>
        <w:jc w:val="both"/>
        <w:rPr>
          <w:lang w:val="en-GB"/>
        </w:rPr>
      </w:pPr>
    </w:p>
    <w:p w14:paraId="071058F9" w14:textId="6B47FE5B" w:rsidR="00A77CFE" w:rsidRPr="008111A8" w:rsidRDefault="000533A3" w:rsidP="00AB2506">
      <w:pPr>
        <w:spacing w:line="360" w:lineRule="auto"/>
        <w:rPr>
          <w:lang w:val="en-GB"/>
        </w:rPr>
      </w:pPr>
      <w:r w:rsidRPr="008111A8">
        <w:rPr>
          <w:lang w:val="en-GB"/>
        </w:rPr>
        <w:t xml:space="preserve">Keywords: prothrombin complex </w:t>
      </w:r>
      <w:r w:rsidR="00117CBC" w:rsidRPr="008111A8">
        <w:rPr>
          <w:lang w:val="en-GB"/>
        </w:rPr>
        <w:t>concentrate</w:t>
      </w:r>
      <w:r w:rsidR="00450998" w:rsidRPr="008111A8">
        <w:rPr>
          <w:lang w:val="en-GB"/>
        </w:rPr>
        <w:t xml:space="preserve">, </w:t>
      </w:r>
      <w:r w:rsidR="002F146B" w:rsidRPr="008111A8">
        <w:rPr>
          <w:lang w:val="en-GB"/>
        </w:rPr>
        <w:t xml:space="preserve">vitamin K antagonists, </w:t>
      </w:r>
      <w:proofErr w:type="spellStart"/>
      <w:r w:rsidRPr="008111A8">
        <w:rPr>
          <w:lang w:val="en-GB"/>
        </w:rPr>
        <w:t>intracerebral</w:t>
      </w:r>
      <w:proofErr w:type="spellEnd"/>
      <w:r w:rsidRPr="008111A8">
        <w:rPr>
          <w:lang w:val="en-GB"/>
        </w:rPr>
        <w:t xml:space="preserve"> </w:t>
      </w:r>
      <w:proofErr w:type="spellStart"/>
      <w:r w:rsidRPr="008111A8">
        <w:rPr>
          <w:lang w:val="en-GB"/>
        </w:rPr>
        <w:t>hemorrhage</w:t>
      </w:r>
      <w:proofErr w:type="spellEnd"/>
      <w:r w:rsidRPr="008111A8">
        <w:rPr>
          <w:lang w:val="en-GB"/>
        </w:rPr>
        <w:t xml:space="preserve">, </w:t>
      </w:r>
      <w:r w:rsidR="00923568" w:rsidRPr="008111A8">
        <w:rPr>
          <w:lang w:val="en-GB"/>
        </w:rPr>
        <w:t xml:space="preserve">reversal treatment, </w:t>
      </w:r>
      <w:r w:rsidR="00B36D2E" w:rsidRPr="008111A8">
        <w:rPr>
          <w:lang w:val="en-GB"/>
        </w:rPr>
        <w:t>thromboembolic event</w:t>
      </w:r>
      <w:r w:rsidR="003E32E1" w:rsidRPr="008111A8">
        <w:rPr>
          <w:lang w:val="en-GB"/>
        </w:rPr>
        <w:t>, allergic reaction</w:t>
      </w:r>
    </w:p>
    <w:p w14:paraId="1931FF28" w14:textId="77777777" w:rsidR="00083587" w:rsidRPr="008111A8" w:rsidRDefault="00083587" w:rsidP="00AB2506">
      <w:pPr>
        <w:spacing w:line="360" w:lineRule="auto"/>
        <w:rPr>
          <w:lang w:val="en-GB"/>
        </w:rPr>
      </w:pPr>
    </w:p>
    <w:p w14:paraId="2E166BF0" w14:textId="77777777" w:rsidR="00A77CFE" w:rsidRPr="008111A8" w:rsidRDefault="002D240C" w:rsidP="000A4420">
      <w:pPr>
        <w:jc w:val="both"/>
        <w:rPr>
          <w:b/>
          <w:lang w:val="en-GB"/>
        </w:rPr>
      </w:pPr>
      <w:r w:rsidRPr="008111A8">
        <w:rPr>
          <w:b/>
          <w:lang w:val="en-GB"/>
        </w:rPr>
        <w:lastRenderedPageBreak/>
        <w:t>Abstract</w:t>
      </w:r>
    </w:p>
    <w:p w14:paraId="2D3797D3" w14:textId="77777777" w:rsidR="00023B73" w:rsidRPr="008111A8" w:rsidRDefault="00023B73" w:rsidP="004B4524">
      <w:pPr>
        <w:jc w:val="both"/>
        <w:rPr>
          <w:lang w:val="en-GB"/>
        </w:rPr>
      </w:pPr>
    </w:p>
    <w:p w14:paraId="48C857FD" w14:textId="77777777" w:rsidR="0036243D" w:rsidRPr="008111A8" w:rsidRDefault="0033284D" w:rsidP="0036243D">
      <w:pPr>
        <w:spacing w:line="480" w:lineRule="auto"/>
        <w:jc w:val="both"/>
        <w:rPr>
          <w:lang w:val="en-US"/>
        </w:rPr>
      </w:pPr>
      <w:r w:rsidRPr="008111A8">
        <w:rPr>
          <w:u w:val="single"/>
          <w:lang w:val="en-US"/>
        </w:rPr>
        <w:t>Background:</w:t>
      </w:r>
      <w:r w:rsidR="0036243D" w:rsidRPr="008111A8">
        <w:rPr>
          <w:lang w:val="en-US"/>
        </w:rPr>
        <w:t xml:space="preserve"> Prothrombin complex concentrates (PCC) are frequently used to reverse the effect of vitamin K antagonists (VKA) in patients with non-traumatic </w:t>
      </w:r>
      <w:proofErr w:type="spellStart"/>
      <w:r w:rsidR="0036243D" w:rsidRPr="008111A8">
        <w:rPr>
          <w:lang w:val="en-US"/>
        </w:rPr>
        <w:t>intracerebral</w:t>
      </w:r>
      <w:proofErr w:type="spellEnd"/>
      <w:r w:rsidR="0036243D" w:rsidRPr="008111A8">
        <w:rPr>
          <w:lang w:val="en-US"/>
        </w:rPr>
        <w:t xml:space="preserve"> hemorrhage (ICH). However, information on the rate of thromboembolic and allergic events after PCC therapy in VKA-ICH patients is limited. </w:t>
      </w:r>
    </w:p>
    <w:p w14:paraId="48E452AF" w14:textId="748BA3CC" w:rsidR="0036243D" w:rsidRPr="008111A8" w:rsidRDefault="0036243D" w:rsidP="00234E1E">
      <w:pPr>
        <w:spacing w:line="480" w:lineRule="auto"/>
        <w:jc w:val="both"/>
        <w:rPr>
          <w:lang w:val="en-US"/>
        </w:rPr>
      </w:pPr>
      <w:r w:rsidRPr="008111A8">
        <w:rPr>
          <w:u w:val="single"/>
          <w:lang w:val="en-US"/>
        </w:rPr>
        <w:t>Methods:</w:t>
      </w:r>
      <w:r w:rsidRPr="008111A8">
        <w:rPr>
          <w:lang w:val="en-US"/>
        </w:rPr>
        <w:t xml:space="preserve"> Consecutive VKA-ICH patients treated </w:t>
      </w:r>
      <w:r w:rsidR="00963BC1" w:rsidRPr="008111A8">
        <w:rPr>
          <w:lang w:val="en-US"/>
        </w:rPr>
        <w:t xml:space="preserve">with PCC at our institution </w:t>
      </w:r>
      <w:r w:rsidR="00234E1E" w:rsidRPr="008111A8">
        <w:rPr>
          <w:lang w:val="en-US"/>
        </w:rPr>
        <w:t xml:space="preserve">between 12/2004 and 06/2014 </w:t>
      </w:r>
      <w:r w:rsidRPr="008111A8">
        <w:rPr>
          <w:lang w:val="en-US"/>
        </w:rPr>
        <w:t xml:space="preserve">were included into this retrospective observational study. </w:t>
      </w:r>
      <w:r w:rsidR="00234E1E" w:rsidRPr="008111A8">
        <w:rPr>
          <w:lang w:val="en-US"/>
        </w:rPr>
        <w:t>We recorded International Normalized Ratio (INR) values before and after PCC treatment, baseline clinical characteristics including the premorbid modified Rankin Scale score (</w:t>
      </w:r>
      <w:proofErr w:type="spellStart"/>
      <w:r w:rsidR="00234E1E" w:rsidRPr="008111A8">
        <w:rPr>
          <w:lang w:val="en-US"/>
        </w:rPr>
        <w:t>pmRS</w:t>
      </w:r>
      <w:proofErr w:type="spellEnd"/>
      <w:r w:rsidR="00234E1E" w:rsidRPr="008111A8">
        <w:rPr>
          <w:lang w:val="en-US"/>
        </w:rPr>
        <w:t>), thromboembolic (TE) and allergic events that occurred during the hospital stay.</w:t>
      </w:r>
      <w:r w:rsidRPr="008111A8">
        <w:rPr>
          <w:lang w:val="en-US"/>
        </w:rPr>
        <w:t xml:space="preserve"> All events were classified by three reviewers as being “related”, “probably related”, “possibly related” “unlikely related” or “not related” to treatment with PCC. To identify factors associated with TEs, log-rank analyses were applied.</w:t>
      </w:r>
    </w:p>
    <w:p w14:paraId="7A44F23D" w14:textId="2C17B8FB" w:rsidR="0036243D" w:rsidRPr="008111A8" w:rsidRDefault="0036243D" w:rsidP="0036243D">
      <w:pPr>
        <w:spacing w:line="480" w:lineRule="auto"/>
        <w:jc w:val="both"/>
        <w:rPr>
          <w:lang w:val="en-US"/>
        </w:rPr>
      </w:pPr>
      <w:r w:rsidRPr="008111A8">
        <w:rPr>
          <w:u w:val="single"/>
          <w:lang w:val="en-US"/>
        </w:rPr>
        <w:t>Results:</w:t>
      </w:r>
      <w:r w:rsidRPr="008111A8">
        <w:rPr>
          <w:lang w:val="en-US"/>
        </w:rPr>
        <w:t xml:space="preserve"> 205 patients were included. Median INR was 2.8 (interquartile range (IQR) 2.2-3.8) before and 1.3 (IQR 1.2-1.4) after PCC-treatment</w:t>
      </w:r>
      <w:r w:rsidR="00571B03" w:rsidRPr="008111A8">
        <w:rPr>
          <w:lang w:val="en-US"/>
        </w:rPr>
        <w:t xml:space="preserve"> and a m</w:t>
      </w:r>
      <w:r w:rsidRPr="008111A8">
        <w:rPr>
          <w:lang w:val="en-US"/>
        </w:rPr>
        <w:t xml:space="preserve">edian </w:t>
      </w:r>
      <w:r w:rsidR="00571B03" w:rsidRPr="008111A8">
        <w:rPr>
          <w:lang w:val="en-US"/>
        </w:rPr>
        <w:t>of</w:t>
      </w:r>
      <w:r w:rsidRPr="008111A8">
        <w:rPr>
          <w:lang w:val="en-US"/>
        </w:rPr>
        <w:t xml:space="preserve"> 1.500 IU </w:t>
      </w:r>
      <w:r w:rsidR="00571B03" w:rsidRPr="008111A8">
        <w:rPr>
          <w:lang w:val="en-US"/>
        </w:rPr>
        <w:t xml:space="preserve">PCC </w:t>
      </w:r>
      <w:r w:rsidRPr="008111A8">
        <w:rPr>
          <w:lang w:val="en-US"/>
        </w:rPr>
        <w:t>(IQR 1.000-2.500)</w:t>
      </w:r>
      <w:r w:rsidR="00571B03" w:rsidRPr="008111A8">
        <w:rPr>
          <w:lang w:val="en-US"/>
        </w:rPr>
        <w:t xml:space="preserve"> was administered</w:t>
      </w:r>
      <w:r w:rsidRPr="008111A8">
        <w:rPr>
          <w:lang w:val="en-US"/>
        </w:rPr>
        <w:t xml:space="preserve">. 19 TEs were observed (9.3%); none was classified “related” but 9 were classified </w:t>
      </w:r>
      <w:r w:rsidR="00234E1E" w:rsidRPr="008111A8">
        <w:rPr>
          <w:lang w:val="en-US"/>
        </w:rPr>
        <w:t xml:space="preserve">as </w:t>
      </w:r>
      <w:r w:rsidRPr="008111A8">
        <w:rPr>
          <w:lang w:val="en-US"/>
        </w:rPr>
        <w:t>“possibly” or “probably</w:t>
      </w:r>
      <w:r w:rsidR="00B75653" w:rsidRPr="008111A8">
        <w:rPr>
          <w:lang w:val="en-US"/>
        </w:rPr>
        <w:t xml:space="preserve"> related</w:t>
      </w:r>
      <w:r w:rsidRPr="008111A8">
        <w:rPr>
          <w:lang w:val="en-US"/>
        </w:rPr>
        <w:t>” to PCC infusion (4.4%). One allergic reaction (0.5%), “unlikely</w:t>
      </w:r>
      <w:r w:rsidR="00B75653" w:rsidRPr="008111A8">
        <w:rPr>
          <w:lang w:val="en-US"/>
        </w:rPr>
        <w:t xml:space="preserve"> related</w:t>
      </w:r>
      <w:r w:rsidRPr="008111A8">
        <w:rPr>
          <w:lang w:val="en-US"/>
        </w:rPr>
        <w:t xml:space="preserve">” to PCC, was observed. In the whole cohort, PCC doses </w:t>
      </w:r>
      <w:r w:rsidR="00083587" w:rsidRPr="008111A8">
        <w:rPr>
          <w:lang w:val="en-US"/>
        </w:rPr>
        <w:t>&gt;</w:t>
      </w:r>
      <w:r w:rsidRPr="008111A8">
        <w:rPr>
          <w:lang w:val="en-US"/>
        </w:rPr>
        <w:t>2.000</w:t>
      </w:r>
      <w:r w:rsidR="00083587" w:rsidRPr="008111A8">
        <w:rPr>
          <w:lang w:val="en-US"/>
        </w:rPr>
        <w:t>-3000</w:t>
      </w:r>
      <w:r w:rsidRPr="008111A8">
        <w:rPr>
          <w:lang w:val="en-US"/>
        </w:rPr>
        <w:t xml:space="preserve"> IU</w:t>
      </w:r>
      <w:r w:rsidR="00912331" w:rsidRPr="008111A8">
        <w:rPr>
          <w:lang w:val="en-US"/>
        </w:rPr>
        <w:t>,</w:t>
      </w:r>
      <w:r w:rsidR="00DC0728" w:rsidRPr="008111A8">
        <w:rPr>
          <w:lang w:val="en-US"/>
        </w:rPr>
        <w:t xml:space="preserve"> </w:t>
      </w:r>
      <w:r w:rsidR="00384194" w:rsidRPr="008111A8">
        <w:rPr>
          <w:lang w:val="en-US"/>
        </w:rPr>
        <w:t xml:space="preserve">ICH volumes &gt;40ml, </w:t>
      </w:r>
      <w:r w:rsidR="00DC0728" w:rsidRPr="008111A8">
        <w:rPr>
          <w:lang w:val="en-US"/>
        </w:rPr>
        <w:t xml:space="preserve">NIHSS </w:t>
      </w:r>
      <w:r w:rsidR="00BA7FDA" w:rsidRPr="008111A8">
        <w:rPr>
          <w:lang w:val="en-US"/>
        </w:rPr>
        <w:t xml:space="preserve">values </w:t>
      </w:r>
      <w:r w:rsidR="00DC0728" w:rsidRPr="008111A8">
        <w:rPr>
          <w:lang w:val="en-US"/>
        </w:rPr>
        <w:t>&gt;10</w:t>
      </w:r>
      <w:r w:rsidR="00912331" w:rsidRPr="008111A8">
        <w:rPr>
          <w:lang w:val="en-US"/>
        </w:rPr>
        <w:t xml:space="preserve"> and a </w:t>
      </w:r>
      <w:proofErr w:type="spellStart"/>
      <w:r w:rsidR="00912331" w:rsidRPr="008111A8">
        <w:rPr>
          <w:lang w:val="en-US"/>
        </w:rPr>
        <w:t>pmRS</w:t>
      </w:r>
      <w:proofErr w:type="spellEnd"/>
      <w:r w:rsidR="00912331" w:rsidRPr="008111A8">
        <w:rPr>
          <w:lang w:val="en-US"/>
        </w:rPr>
        <w:t xml:space="preserve"> &gt;2</w:t>
      </w:r>
      <w:r w:rsidR="00DC0728" w:rsidRPr="008111A8">
        <w:rPr>
          <w:lang w:val="en-US"/>
        </w:rPr>
        <w:t xml:space="preserve"> </w:t>
      </w:r>
      <w:r w:rsidRPr="008111A8">
        <w:rPr>
          <w:lang w:val="en-US"/>
        </w:rPr>
        <w:t>were associated with the development of TEs (</w:t>
      </w:r>
      <w:r w:rsidRPr="008111A8">
        <w:rPr>
          <w:i/>
          <w:lang w:val="en-US"/>
        </w:rPr>
        <w:t>p</w:t>
      </w:r>
      <w:r w:rsidRPr="008111A8">
        <w:rPr>
          <w:lang w:val="en-US"/>
        </w:rPr>
        <w:t>=0.031</w:t>
      </w:r>
      <w:r w:rsidR="00384194" w:rsidRPr="008111A8">
        <w:rPr>
          <w:lang w:val="en-US"/>
        </w:rPr>
        <w:t xml:space="preserve">, </w:t>
      </w:r>
      <w:r w:rsidR="00384194" w:rsidRPr="008111A8">
        <w:rPr>
          <w:i/>
          <w:lang w:val="en-US"/>
        </w:rPr>
        <w:t>p</w:t>
      </w:r>
      <w:r w:rsidR="00384194" w:rsidRPr="008111A8">
        <w:rPr>
          <w:lang w:val="en-US"/>
        </w:rPr>
        <w:t xml:space="preserve">=0.034, </w:t>
      </w:r>
      <w:r w:rsidR="00DC0728" w:rsidRPr="008111A8">
        <w:rPr>
          <w:i/>
          <w:lang w:val="en-US"/>
        </w:rPr>
        <w:t>p</w:t>
      </w:r>
      <w:r w:rsidR="00DC0728" w:rsidRPr="008111A8">
        <w:rPr>
          <w:lang w:val="en-US"/>
        </w:rPr>
        <w:t>=0.050</w:t>
      </w:r>
      <w:r w:rsidR="00384194" w:rsidRPr="008111A8">
        <w:rPr>
          <w:lang w:val="en-US"/>
        </w:rPr>
        <w:t xml:space="preserve"> and </w:t>
      </w:r>
      <w:r w:rsidR="00451656" w:rsidRPr="008111A8">
        <w:rPr>
          <w:i/>
          <w:lang w:val="en-US"/>
        </w:rPr>
        <w:t>p</w:t>
      </w:r>
      <w:r w:rsidR="00451656" w:rsidRPr="008111A8">
        <w:rPr>
          <w:lang w:val="en-US"/>
        </w:rPr>
        <w:t>=0.036</w:t>
      </w:r>
      <w:r w:rsidR="00DC0728" w:rsidRPr="008111A8">
        <w:rPr>
          <w:lang w:val="en-US"/>
        </w:rPr>
        <w:t>, respectively</w:t>
      </w:r>
      <w:r w:rsidRPr="008111A8">
        <w:rPr>
          <w:lang w:val="en-US"/>
        </w:rPr>
        <w:t>).</w:t>
      </w:r>
      <w:r w:rsidRPr="008111A8">
        <w:rPr>
          <w:sz w:val="22"/>
          <w:szCs w:val="22"/>
          <w:lang w:val="en-US"/>
        </w:rPr>
        <w:t xml:space="preserve"> </w:t>
      </w:r>
    </w:p>
    <w:p w14:paraId="420E193A" w14:textId="2B23F1D5" w:rsidR="003F5206" w:rsidRPr="008111A8" w:rsidRDefault="0036243D" w:rsidP="003F5206">
      <w:pPr>
        <w:spacing w:line="480" w:lineRule="auto"/>
        <w:jc w:val="both"/>
        <w:rPr>
          <w:lang w:val="en-US"/>
        </w:rPr>
      </w:pPr>
      <w:r w:rsidRPr="008111A8">
        <w:rPr>
          <w:u w:val="single"/>
          <w:lang w:val="en-US"/>
        </w:rPr>
        <w:t>Conclusions:</w:t>
      </w:r>
      <w:r w:rsidRPr="008111A8">
        <w:rPr>
          <w:lang w:val="en-US"/>
        </w:rPr>
        <w:t xml:space="preserve"> Overall, INR </w:t>
      </w:r>
      <w:r w:rsidR="00270424" w:rsidRPr="008111A8">
        <w:rPr>
          <w:lang w:val="en-US"/>
        </w:rPr>
        <w:t xml:space="preserve">reversal </w:t>
      </w:r>
      <w:r w:rsidRPr="008111A8">
        <w:rPr>
          <w:lang w:val="en-US"/>
        </w:rPr>
        <w:t xml:space="preserve">with PCC </w:t>
      </w:r>
      <w:r w:rsidR="003F5206" w:rsidRPr="008111A8">
        <w:rPr>
          <w:lang w:val="en-US"/>
        </w:rPr>
        <w:t>appears safe</w:t>
      </w:r>
      <w:r w:rsidRPr="008111A8">
        <w:rPr>
          <w:lang w:val="en-US"/>
        </w:rPr>
        <w:t xml:space="preserve">. </w:t>
      </w:r>
      <w:r w:rsidR="003F5206" w:rsidRPr="008111A8">
        <w:rPr>
          <w:lang w:val="en-US"/>
        </w:rPr>
        <w:t xml:space="preserve">Though no clear relationship between higher PCC dosing and </w:t>
      </w:r>
      <w:r w:rsidR="009B6E13" w:rsidRPr="008111A8">
        <w:rPr>
          <w:lang w:val="en-US"/>
        </w:rPr>
        <w:t>TE</w:t>
      </w:r>
      <w:r w:rsidR="003F5206" w:rsidRPr="008111A8">
        <w:rPr>
          <w:lang w:val="en-US"/>
        </w:rPr>
        <w:t>s was observed,</w:t>
      </w:r>
      <w:r w:rsidR="003F5206" w:rsidRPr="008111A8" w:rsidDel="00252805">
        <w:rPr>
          <w:lang w:val="en-US"/>
        </w:rPr>
        <w:t xml:space="preserve"> </w:t>
      </w:r>
      <w:r w:rsidR="003F5206" w:rsidRPr="008111A8">
        <w:rPr>
          <w:lang w:val="en-US"/>
        </w:rPr>
        <w:t xml:space="preserve">PCC doses between </w:t>
      </w:r>
      <w:r w:rsidR="00A77CFE" w:rsidRPr="008111A8">
        <w:rPr>
          <w:lang w:val="en-US"/>
        </w:rPr>
        <w:t>&gt;</w:t>
      </w:r>
      <w:r w:rsidR="003F5206" w:rsidRPr="008111A8">
        <w:rPr>
          <w:lang w:val="en-US"/>
        </w:rPr>
        <w:t>2000 and 3000 IU and h</w:t>
      </w:r>
      <w:r w:rsidR="00234E1E" w:rsidRPr="008111A8">
        <w:rPr>
          <w:lang w:val="en-US"/>
        </w:rPr>
        <w:t>igher morbidity at ICH onset were</w:t>
      </w:r>
      <w:r w:rsidR="003F5206" w:rsidRPr="008111A8">
        <w:rPr>
          <w:lang w:val="en-US"/>
        </w:rPr>
        <w:t xml:space="preserve"> associated with TEs. Hence, individual titration of PCC to avoid exposure to unnecessarily high doses using point-of-care devices should be prospectively explored.</w:t>
      </w:r>
    </w:p>
    <w:p w14:paraId="31EAA4B5" w14:textId="77777777" w:rsidR="000D5776" w:rsidRPr="008111A8" w:rsidRDefault="000D5776" w:rsidP="00E7415F">
      <w:pPr>
        <w:spacing w:line="480" w:lineRule="auto"/>
        <w:rPr>
          <w:lang w:val="en-US"/>
        </w:rPr>
      </w:pPr>
    </w:p>
    <w:p w14:paraId="2C8C98D2" w14:textId="77777777" w:rsidR="005B172B" w:rsidRPr="008111A8" w:rsidRDefault="00044BAA" w:rsidP="00E7415F">
      <w:pPr>
        <w:spacing w:line="480" w:lineRule="auto"/>
        <w:jc w:val="both"/>
        <w:rPr>
          <w:b/>
          <w:lang w:val="en-GB"/>
        </w:rPr>
      </w:pPr>
      <w:r w:rsidRPr="008111A8">
        <w:rPr>
          <w:b/>
          <w:lang w:val="en-GB"/>
        </w:rPr>
        <w:lastRenderedPageBreak/>
        <w:t>Introduction</w:t>
      </w:r>
    </w:p>
    <w:p w14:paraId="28CF7021" w14:textId="6C2E9859" w:rsidR="00281B26" w:rsidRPr="008111A8" w:rsidRDefault="009642BB" w:rsidP="00E7415F">
      <w:pPr>
        <w:spacing w:line="480" w:lineRule="auto"/>
        <w:jc w:val="both"/>
        <w:rPr>
          <w:lang w:val="en-GB"/>
        </w:rPr>
      </w:pPr>
      <w:proofErr w:type="spellStart"/>
      <w:r w:rsidRPr="008111A8">
        <w:rPr>
          <w:lang w:val="en-GB"/>
        </w:rPr>
        <w:t>I</w:t>
      </w:r>
      <w:r w:rsidR="00EC2D39" w:rsidRPr="008111A8">
        <w:rPr>
          <w:lang w:val="en-GB"/>
        </w:rPr>
        <w:t>ntracerebral</w:t>
      </w:r>
      <w:proofErr w:type="spellEnd"/>
      <w:r w:rsidR="00EC2D39" w:rsidRPr="008111A8">
        <w:rPr>
          <w:lang w:val="en-GB"/>
        </w:rPr>
        <w:t xml:space="preserve"> </w:t>
      </w:r>
      <w:proofErr w:type="spellStart"/>
      <w:r w:rsidR="00F13CE2" w:rsidRPr="008111A8">
        <w:rPr>
          <w:lang w:val="en-GB"/>
        </w:rPr>
        <w:t>hemorrhage</w:t>
      </w:r>
      <w:r w:rsidR="00925795" w:rsidRPr="008111A8">
        <w:rPr>
          <w:lang w:val="en-GB"/>
        </w:rPr>
        <w:t>s</w:t>
      </w:r>
      <w:proofErr w:type="spellEnd"/>
      <w:r w:rsidR="00EC2D39" w:rsidRPr="008111A8">
        <w:rPr>
          <w:lang w:val="en-GB"/>
        </w:rPr>
        <w:t xml:space="preserve"> (ICH) </w:t>
      </w:r>
      <w:r w:rsidR="00AD1BEF" w:rsidRPr="008111A8">
        <w:rPr>
          <w:lang w:val="en-GB"/>
        </w:rPr>
        <w:t>represent</w:t>
      </w:r>
      <w:r w:rsidR="009F0B4A" w:rsidRPr="008111A8">
        <w:rPr>
          <w:lang w:val="en-GB"/>
        </w:rPr>
        <w:t xml:space="preserve"> the most feared </w:t>
      </w:r>
      <w:r w:rsidR="005B172B" w:rsidRPr="008111A8">
        <w:rPr>
          <w:lang w:val="en-GB"/>
        </w:rPr>
        <w:t xml:space="preserve">complication of treatment with </w:t>
      </w:r>
      <w:r w:rsidR="009F0B4A" w:rsidRPr="008111A8">
        <w:rPr>
          <w:lang w:val="en-GB"/>
        </w:rPr>
        <w:t xml:space="preserve">oral </w:t>
      </w:r>
      <w:r w:rsidR="00ED7EE0" w:rsidRPr="008111A8">
        <w:rPr>
          <w:lang w:val="en-GB"/>
        </w:rPr>
        <w:t>anticoagulants</w:t>
      </w:r>
      <w:r w:rsidR="00344419" w:rsidRPr="008111A8">
        <w:rPr>
          <w:lang w:val="en-GB"/>
        </w:rPr>
        <w:t xml:space="preserve"> [1, 2]</w:t>
      </w:r>
      <w:r w:rsidR="007A030F" w:rsidRPr="008111A8">
        <w:rPr>
          <w:lang w:val="en-GB"/>
        </w:rPr>
        <w:t xml:space="preserve">. </w:t>
      </w:r>
      <w:r w:rsidR="00E3121B" w:rsidRPr="008111A8">
        <w:rPr>
          <w:lang w:val="en-GB"/>
        </w:rPr>
        <w:t>A</w:t>
      </w:r>
      <w:r w:rsidR="00ED7EE0" w:rsidRPr="008111A8">
        <w:rPr>
          <w:lang w:val="en-GB"/>
        </w:rPr>
        <w:t xml:space="preserve">bout 10-18% of all ICH cases are </w:t>
      </w:r>
      <w:r w:rsidR="009155B7" w:rsidRPr="008111A8">
        <w:rPr>
          <w:lang w:val="en-GB"/>
        </w:rPr>
        <w:t xml:space="preserve">associated to </w:t>
      </w:r>
      <w:r w:rsidR="007A030F" w:rsidRPr="008111A8">
        <w:rPr>
          <w:lang w:val="en-GB"/>
        </w:rPr>
        <w:t>vitamin K a</w:t>
      </w:r>
      <w:r w:rsidR="00E12DF7" w:rsidRPr="008111A8">
        <w:rPr>
          <w:lang w:val="en-GB"/>
        </w:rPr>
        <w:t>n</w:t>
      </w:r>
      <w:r w:rsidR="007A030F" w:rsidRPr="008111A8">
        <w:rPr>
          <w:lang w:val="en-GB"/>
        </w:rPr>
        <w:t xml:space="preserve">tagonists (VKA) </w:t>
      </w:r>
      <w:r w:rsidR="00344419" w:rsidRPr="008111A8">
        <w:rPr>
          <w:lang w:val="en-GB"/>
        </w:rPr>
        <w:t>[3, 4]</w:t>
      </w:r>
      <w:r w:rsidR="00E51906" w:rsidRPr="008111A8">
        <w:rPr>
          <w:lang w:val="en-GB"/>
        </w:rPr>
        <w:t>,</w:t>
      </w:r>
      <w:r w:rsidR="00FF1341" w:rsidRPr="008111A8">
        <w:rPr>
          <w:lang w:val="en-GB"/>
        </w:rPr>
        <w:t xml:space="preserve"> and w</w:t>
      </w:r>
      <w:r w:rsidR="00430EC9" w:rsidRPr="008111A8">
        <w:rPr>
          <w:lang w:val="en-GB"/>
        </w:rPr>
        <w:t>ith up to 54% of hematomas enlarging within the first hours after diagnosis, s</w:t>
      </w:r>
      <w:r w:rsidR="000A2722" w:rsidRPr="008111A8">
        <w:rPr>
          <w:lang w:val="en-GB"/>
        </w:rPr>
        <w:t xml:space="preserve">econdary hematoma </w:t>
      </w:r>
      <w:r w:rsidR="00BA6772" w:rsidRPr="008111A8">
        <w:rPr>
          <w:lang w:val="en-GB"/>
        </w:rPr>
        <w:t xml:space="preserve">growth </w:t>
      </w:r>
      <w:r w:rsidR="00FF1341" w:rsidRPr="008111A8">
        <w:rPr>
          <w:lang w:val="en-GB"/>
        </w:rPr>
        <w:t xml:space="preserve">in VKA-ICH </w:t>
      </w:r>
      <w:r w:rsidR="000A2722" w:rsidRPr="008111A8">
        <w:rPr>
          <w:lang w:val="en-GB"/>
        </w:rPr>
        <w:t xml:space="preserve">is </w:t>
      </w:r>
      <w:r w:rsidR="00B873F2" w:rsidRPr="008111A8">
        <w:rPr>
          <w:lang w:val="en-GB"/>
        </w:rPr>
        <w:t xml:space="preserve">much </w:t>
      </w:r>
      <w:r w:rsidR="000A2722" w:rsidRPr="008111A8">
        <w:rPr>
          <w:lang w:val="en-GB"/>
        </w:rPr>
        <w:t>more prevalent</w:t>
      </w:r>
      <w:r w:rsidR="005034B0" w:rsidRPr="008111A8">
        <w:rPr>
          <w:lang w:val="en-GB"/>
        </w:rPr>
        <w:t xml:space="preserve"> </w:t>
      </w:r>
      <w:r w:rsidR="00430EC9" w:rsidRPr="008111A8">
        <w:rPr>
          <w:lang w:val="en-GB"/>
        </w:rPr>
        <w:t xml:space="preserve">than in </w:t>
      </w:r>
      <w:r w:rsidR="000A2722" w:rsidRPr="008111A8">
        <w:rPr>
          <w:lang w:val="en-GB"/>
        </w:rPr>
        <w:t xml:space="preserve">primary ICH </w:t>
      </w:r>
      <w:r w:rsidR="00F13CE2" w:rsidRPr="008111A8">
        <w:rPr>
          <w:lang w:val="en-GB"/>
        </w:rPr>
        <w:t>(</w:t>
      </w:r>
      <w:r w:rsidR="00431270" w:rsidRPr="008111A8">
        <w:rPr>
          <w:lang w:val="en-GB"/>
        </w:rPr>
        <w:t>16%</w:t>
      </w:r>
      <w:r w:rsidR="00CF29D9" w:rsidRPr="008111A8">
        <w:rPr>
          <w:lang w:val="en-GB"/>
        </w:rPr>
        <w:t xml:space="preserve">) </w:t>
      </w:r>
      <w:proofErr w:type="gramStart"/>
      <w:r w:rsidR="00344419" w:rsidRPr="008111A8">
        <w:rPr>
          <w:lang w:val="en-GB"/>
        </w:rPr>
        <w:t>[5, 6]</w:t>
      </w:r>
      <w:r w:rsidR="00430EC9" w:rsidRPr="008111A8">
        <w:rPr>
          <w:lang w:val="en-GB"/>
        </w:rPr>
        <w:t>.</w:t>
      </w:r>
      <w:proofErr w:type="gramEnd"/>
      <w:r w:rsidR="00430EC9" w:rsidRPr="008111A8">
        <w:rPr>
          <w:lang w:val="en-GB"/>
        </w:rPr>
        <w:t xml:space="preserve"> Moreover, </w:t>
      </w:r>
      <w:r w:rsidR="000A2722" w:rsidRPr="008111A8">
        <w:rPr>
          <w:lang w:val="en-GB"/>
        </w:rPr>
        <w:t xml:space="preserve">hematoma </w:t>
      </w:r>
      <w:r w:rsidR="00BA6772" w:rsidRPr="008111A8">
        <w:rPr>
          <w:lang w:val="en-GB"/>
        </w:rPr>
        <w:t xml:space="preserve">growth </w:t>
      </w:r>
      <w:r w:rsidR="00430EC9" w:rsidRPr="008111A8">
        <w:rPr>
          <w:lang w:val="en-GB"/>
        </w:rPr>
        <w:t>in VKA-IC</w:t>
      </w:r>
      <w:r w:rsidR="008A4932" w:rsidRPr="008111A8">
        <w:rPr>
          <w:lang w:val="en-GB"/>
        </w:rPr>
        <w:t>H</w:t>
      </w:r>
      <w:r w:rsidR="00430EC9" w:rsidRPr="008111A8">
        <w:rPr>
          <w:lang w:val="en-GB"/>
        </w:rPr>
        <w:t xml:space="preserve"> </w:t>
      </w:r>
      <w:r w:rsidR="000A2722" w:rsidRPr="008111A8">
        <w:rPr>
          <w:lang w:val="en-GB"/>
        </w:rPr>
        <w:t xml:space="preserve">is </w:t>
      </w:r>
      <w:r w:rsidR="00430EC9" w:rsidRPr="008111A8">
        <w:rPr>
          <w:lang w:val="en-GB"/>
        </w:rPr>
        <w:t>often prolonged</w:t>
      </w:r>
      <w:r w:rsidR="00F40047" w:rsidRPr="008111A8">
        <w:rPr>
          <w:lang w:val="en-GB"/>
        </w:rPr>
        <w:t xml:space="preserve"> in time</w:t>
      </w:r>
      <w:r w:rsidR="00430EC9" w:rsidRPr="008111A8">
        <w:rPr>
          <w:lang w:val="en-GB"/>
        </w:rPr>
        <w:t xml:space="preserve"> </w:t>
      </w:r>
      <w:r w:rsidR="00344419" w:rsidRPr="008111A8">
        <w:rPr>
          <w:lang w:val="en-GB"/>
        </w:rPr>
        <w:t>[7]</w:t>
      </w:r>
      <w:r w:rsidR="0014757E" w:rsidRPr="008111A8">
        <w:rPr>
          <w:lang w:val="en-GB"/>
        </w:rPr>
        <w:t xml:space="preserve"> and </w:t>
      </w:r>
      <w:r w:rsidR="001B1ED1" w:rsidRPr="008111A8">
        <w:rPr>
          <w:lang w:val="en-GB"/>
        </w:rPr>
        <w:t xml:space="preserve">mortality rates considerably exceed the rates </w:t>
      </w:r>
      <w:r w:rsidR="004B1893" w:rsidRPr="008111A8">
        <w:rPr>
          <w:lang w:val="en-GB"/>
        </w:rPr>
        <w:t xml:space="preserve">of </w:t>
      </w:r>
      <w:r w:rsidR="001B1ED1" w:rsidRPr="008111A8">
        <w:rPr>
          <w:lang w:val="en-GB"/>
        </w:rPr>
        <w:t>primary ICH (</w:t>
      </w:r>
      <w:r w:rsidR="001A6DCA" w:rsidRPr="008111A8">
        <w:rPr>
          <w:lang w:val="en-GB"/>
        </w:rPr>
        <w:t>34</w:t>
      </w:r>
      <w:r w:rsidR="00B41ED6" w:rsidRPr="008111A8">
        <w:rPr>
          <w:lang w:val="en-GB"/>
        </w:rPr>
        <w:t xml:space="preserve">% </w:t>
      </w:r>
      <w:r w:rsidR="00DC0299" w:rsidRPr="008111A8">
        <w:rPr>
          <w:lang w:val="en-GB"/>
        </w:rPr>
        <w:t>vs.</w:t>
      </w:r>
      <w:r w:rsidR="004B1893" w:rsidRPr="008111A8">
        <w:rPr>
          <w:lang w:val="en-GB"/>
        </w:rPr>
        <w:t xml:space="preserve"> </w:t>
      </w:r>
      <w:r w:rsidR="001B1ED1" w:rsidRPr="008111A8">
        <w:rPr>
          <w:lang w:val="en-GB"/>
        </w:rPr>
        <w:t>up to 6</w:t>
      </w:r>
      <w:r w:rsidR="00B41ED6" w:rsidRPr="008111A8">
        <w:rPr>
          <w:lang w:val="en-GB"/>
        </w:rPr>
        <w:t>7</w:t>
      </w:r>
      <w:r w:rsidR="001B1ED1" w:rsidRPr="008111A8">
        <w:rPr>
          <w:lang w:val="en-GB"/>
        </w:rPr>
        <w:t>%</w:t>
      </w:r>
      <w:r w:rsidR="004B1893" w:rsidRPr="008111A8">
        <w:rPr>
          <w:lang w:val="en-GB"/>
        </w:rPr>
        <w:t>)</w:t>
      </w:r>
      <w:r w:rsidR="002C34E2" w:rsidRPr="008111A8">
        <w:rPr>
          <w:lang w:val="en-GB"/>
        </w:rPr>
        <w:t xml:space="preserve"> </w:t>
      </w:r>
      <w:r w:rsidR="00344419" w:rsidRPr="008111A8">
        <w:rPr>
          <w:lang w:val="en-GB"/>
        </w:rPr>
        <w:t>[1, 2, 5-</w:t>
      </w:r>
      <w:r w:rsidR="005D4B8D" w:rsidRPr="008111A8">
        <w:rPr>
          <w:lang w:val="en-GB"/>
        </w:rPr>
        <w:t>9</w:t>
      </w:r>
      <w:r w:rsidR="00344419" w:rsidRPr="008111A8">
        <w:rPr>
          <w:lang w:val="en-GB"/>
        </w:rPr>
        <w:t>]</w:t>
      </w:r>
      <w:r w:rsidR="001B1ED1" w:rsidRPr="008111A8">
        <w:rPr>
          <w:lang w:val="en-GB"/>
        </w:rPr>
        <w:t>.</w:t>
      </w:r>
      <w:r w:rsidR="002876B9" w:rsidRPr="008111A8">
        <w:rPr>
          <w:lang w:val="en-GB"/>
        </w:rPr>
        <w:t xml:space="preserve"> </w:t>
      </w:r>
    </w:p>
    <w:p w14:paraId="390D7289" w14:textId="66CCA174" w:rsidR="00B64D31" w:rsidRPr="008111A8" w:rsidRDefault="005C690C" w:rsidP="00912331">
      <w:pPr>
        <w:spacing w:line="480" w:lineRule="auto"/>
        <w:jc w:val="both"/>
        <w:rPr>
          <w:lang w:val="en-GB"/>
        </w:rPr>
      </w:pPr>
      <w:r w:rsidRPr="008111A8">
        <w:rPr>
          <w:lang w:val="en-GB"/>
        </w:rPr>
        <w:t xml:space="preserve">To prevent hematoma enlargement and </w:t>
      </w:r>
      <w:r w:rsidR="00542A81" w:rsidRPr="008111A8">
        <w:rPr>
          <w:lang w:val="en-GB"/>
        </w:rPr>
        <w:t xml:space="preserve">to </w:t>
      </w:r>
      <w:r w:rsidR="00484818" w:rsidRPr="008111A8">
        <w:rPr>
          <w:lang w:val="en-GB"/>
        </w:rPr>
        <w:t xml:space="preserve">reduce </w:t>
      </w:r>
      <w:r w:rsidR="00542A81" w:rsidRPr="008111A8">
        <w:rPr>
          <w:lang w:val="en-GB"/>
        </w:rPr>
        <w:t xml:space="preserve">the </w:t>
      </w:r>
      <w:r w:rsidR="00DC0299" w:rsidRPr="008111A8">
        <w:rPr>
          <w:lang w:val="en-GB"/>
        </w:rPr>
        <w:t xml:space="preserve">associated </w:t>
      </w:r>
      <w:r w:rsidRPr="008111A8">
        <w:rPr>
          <w:lang w:val="en-GB"/>
        </w:rPr>
        <w:t xml:space="preserve">risk of </w:t>
      </w:r>
      <w:r w:rsidR="002328BF" w:rsidRPr="008111A8">
        <w:rPr>
          <w:lang w:val="en-GB"/>
        </w:rPr>
        <w:t xml:space="preserve">an </w:t>
      </w:r>
      <w:proofErr w:type="spellStart"/>
      <w:r w:rsidR="00542A81" w:rsidRPr="008111A8">
        <w:rPr>
          <w:lang w:val="en-GB"/>
        </w:rPr>
        <w:t>unfavorable</w:t>
      </w:r>
      <w:proofErr w:type="spellEnd"/>
      <w:r w:rsidR="00542A81" w:rsidRPr="008111A8">
        <w:rPr>
          <w:lang w:val="en-GB"/>
        </w:rPr>
        <w:t xml:space="preserve"> outcome </w:t>
      </w:r>
      <w:r w:rsidR="00911A0C" w:rsidRPr="008111A8">
        <w:rPr>
          <w:lang w:val="en-GB"/>
        </w:rPr>
        <w:t xml:space="preserve">including </w:t>
      </w:r>
      <w:r w:rsidRPr="008111A8">
        <w:rPr>
          <w:lang w:val="en-GB"/>
        </w:rPr>
        <w:t>death</w:t>
      </w:r>
      <w:r w:rsidR="00911A0C" w:rsidRPr="008111A8">
        <w:rPr>
          <w:lang w:val="en-GB"/>
        </w:rPr>
        <w:t xml:space="preserve"> [</w:t>
      </w:r>
      <w:r w:rsidR="00AD4530" w:rsidRPr="008111A8">
        <w:rPr>
          <w:lang w:val="en-GB"/>
        </w:rPr>
        <w:t>10</w:t>
      </w:r>
      <w:r w:rsidR="00911A0C" w:rsidRPr="008111A8">
        <w:rPr>
          <w:lang w:val="en-GB"/>
        </w:rPr>
        <w:t>,</w:t>
      </w:r>
      <w:r w:rsidR="00AD4530" w:rsidRPr="008111A8">
        <w:rPr>
          <w:lang w:val="en-GB"/>
        </w:rPr>
        <w:t xml:space="preserve"> 11</w:t>
      </w:r>
      <w:r w:rsidR="00911A0C" w:rsidRPr="008111A8">
        <w:rPr>
          <w:lang w:val="en-GB"/>
        </w:rPr>
        <w:t>]</w:t>
      </w:r>
      <w:r w:rsidR="00542A81" w:rsidRPr="008111A8">
        <w:rPr>
          <w:lang w:val="en-GB"/>
        </w:rPr>
        <w:t xml:space="preserve">, </w:t>
      </w:r>
      <w:r w:rsidR="002328BF" w:rsidRPr="008111A8">
        <w:rPr>
          <w:lang w:val="en-GB"/>
        </w:rPr>
        <w:t>guidelines</w:t>
      </w:r>
      <w:r w:rsidRPr="008111A8">
        <w:rPr>
          <w:lang w:val="en-GB"/>
        </w:rPr>
        <w:t xml:space="preserve"> recommend </w:t>
      </w:r>
      <w:r w:rsidR="00AF23B7" w:rsidRPr="008111A8">
        <w:rPr>
          <w:lang w:val="en-GB"/>
        </w:rPr>
        <w:t>reversing</w:t>
      </w:r>
      <w:r w:rsidR="00E51800" w:rsidRPr="008111A8">
        <w:rPr>
          <w:lang w:val="en-GB"/>
        </w:rPr>
        <w:t xml:space="preserve"> </w:t>
      </w:r>
      <w:r w:rsidR="00E3641D" w:rsidRPr="008111A8">
        <w:rPr>
          <w:lang w:val="en-GB"/>
        </w:rPr>
        <w:t xml:space="preserve">the </w:t>
      </w:r>
      <w:proofErr w:type="spellStart"/>
      <w:r w:rsidR="00151089" w:rsidRPr="008111A8">
        <w:rPr>
          <w:lang w:val="en-GB"/>
        </w:rPr>
        <w:t>anticoagulatory</w:t>
      </w:r>
      <w:proofErr w:type="spellEnd"/>
      <w:r w:rsidR="00E3641D" w:rsidRPr="008111A8">
        <w:rPr>
          <w:lang w:val="en-GB"/>
        </w:rPr>
        <w:t xml:space="preserve"> effect </w:t>
      </w:r>
      <w:r w:rsidR="00F42B0F" w:rsidRPr="008111A8">
        <w:rPr>
          <w:lang w:val="en-GB"/>
        </w:rPr>
        <w:t>of</w:t>
      </w:r>
      <w:r w:rsidR="00F416B5" w:rsidRPr="008111A8">
        <w:rPr>
          <w:lang w:val="en-GB"/>
        </w:rPr>
        <w:t xml:space="preserve"> </w:t>
      </w:r>
      <w:r w:rsidR="00E3641D" w:rsidRPr="008111A8">
        <w:rPr>
          <w:lang w:val="en-GB"/>
        </w:rPr>
        <w:t>VKA</w:t>
      </w:r>
      <w:r w:rsidR="00F42B0F" w:rsidRPr="008111A8">
        <w:rPr>
          <w:lang w:val="en-GB"/>
        </w:rPr>
        <w:t xml:space="preserve"> in</w:t>
      </w:r>
      <w:r w:rsidR="00F416B5" w:rsidRPr="008111A8">
        <w:rPr>
          <w:lang w:val="en-GB"/>
        </w:rPr>
        <w:t xml:space="preserve"> </w:t>
      </w:r>
      <w:r w:rsidR="003E559B" w:rsidRPr="008111A8">
        <w:rPr>
          <w:lang w:val="en-GB"/>
        </w:rPr>
        <w:t>ICH patients</w:t>
      </w:r>
      <w:r w:rsidR="00B62458" w:rsidRPr="008111A8">
        <w:rPr>
          <w:lang w:val="en-GB"/>
        </w:rPr>
        <w:t xml:space="preserve"> </w:t>
      </w:r>
      <w:r w:rsidR="002504BE" w:rsidRPr="008111A8">
        <w:rPr>
          <w:lang w:val="en-GB"/>
        </w:rPr>
        <w:t xml:space="preserve">as </w:t>
      </w:r>
      <w:r w:rsidR="00E51800" w:rsidRPr="008111A8">
        <w:rPr>
          <w:lang w:val="en-GB"/>
        </w:rPr>
        <w:t>fast</w:t>
      </w:r>
      <w:r w:rsidR="002504BE" w:rsidRPr="008111A8">
        <w:rPr>
          <w:lang w:val="en-GB"/>
        </w:rPr>
        <w:t xml:space="preserve"> as possible </w:t>
      </w:r>
      <w:r w:rsidR="00344419" w:rsidRPr="008111A8">
        <w:rPr>
          <w:lang w:val="en-GB"/>
        </w:rPr>
        <w:t xml:space="preserve">[3, </w:t>
      </w:r>
      <w:r w:rsidR="00AD4530" w:rsidRPr="008111A8">
        <w:rPr>
          <w:lang w:val="en-GB"/>
        </w:rPr>
        <w:t>10</w:t>
      </w:r>
      <w:r w:rsidR="00344419" w:rsidRPr="008111A8">
        <w:rPr>
          <w:lang w:val="en-GB"/>
        </w:rPr>
        <w:t>, 1</w:t>
      </w:r>
      <w:r w:rsidR="00AD4530" w:rsidRPr="008111A8">
        <w:rPr>
          <w:lang w:val="en-GB"/>
        </w:rPr>
        <w:t>2</w:t>
      </w:r>
      <w:r w:rsidR="00344419" w:rsidRPr="008111A8">
        <w:rPr>
          <w:lang w:val="en-GB"/>
        </w:rPr>
        <w:t>-1</w:t>
      </w:r>
      <w:r w:rsidR="00AD4530" w:rsidRPr="008111A8">
        <w:rPr>
          <w:lang w:val="en-GB"/>
        </w:rPr>
        <w:t>4</w:t>
      </w:r>
      <w:r w:rsidR="00344419" w:rsidRPr="008111A8">
        <w:rPr>
          <w:lang w:val="en-GB"/>
        </w:rPr>
        <w:t>]</w:t>
      </w:r>
      <w:r w:rsidR="00912331" w:rsidRPr="008111A8">
        <w:rPr>
          <w:lang w:val="en-GB"/>
        </w:rPr>
        <w:t xml:space="preserve"> and current guidelines for VKA-reversal in ICH recommend </w:t>
      </w:r>
      <w:r w:rsidR="009506CA" w:rsidRPr="008111A8">
        <w:rPr>
          <w:lang w:val="en-US"/>
        </w:rPr>
        <w:t>prothrombin complex concentrates (</w:t>
      </w:r>
      <w:r w:rsidR="00912331" w:rsidRPr="008111A8">
        <w:rPr>
          <w:lang w:val="en-GB"/>
        </w:rPr>
        <w:t>PCC</w:t>
      </w:r>
      <w:r w:rsidR="009506CA" w:rsidRPr="008111A8">
        <w:rPr>
          <w:lang w:val="en-GB"/>
        </w:rPr>
        <w:t>)</w:t>
      </w:r>
      <w:r w:rsidR="00912331" w:rsidRPr="008111A8">
        <w:rPr>
          <w:lang w:val="en-GB"/>
        </w:rPr>
        <w:t xml:space="preserve"> combined with vitamin K over fresh frozen plasma [1</w:t>
      </w:r>
      <w:r w:rsidR="00AD4530" w:rsidRPr="008111A8">
        <w:rPr>
          <w:lang w:val="en-GB"/>
        </w:rPr>
        <w:t>5</w:t>
      </w:r>
      <w:r w:rsidR="00912331" w:rsidRPr="008111A8">
        <w:rPr>
          <w:lang w:val="en-GB"/>
        </w:rPr>
        <w:t xml:space="preserve">]. </w:t>
      </w:r>
      <w:r w:rsidR="006335A6" w:rsidRPr="008111A8">
        <w:rPr>
          <w:lang w:val="en-GB"/>
        </w:rPr>
        <w:t xml:space="preserve">PCC </w:t>
      </w:r>
      <w:r w:rsidR="00862550" w:rsidRPr="008111A8">
        <w:rPr>
          <w:lang w:val="en-GB"/>
        </w:rPr>
        <w:t xml:space="preserve">normalizes </w:t>
      </w:r>
      <w:r w:rsidR="006335A6" w:rsidRPr="008111A8">
        <w:rPr>
          <w:lang w:val="en-GB"/>
        </w:rPr>
        <w:t xml:space="preserve">the INR more rapidly compared to </w:t>
      </w:r>
      <w:r w:rsidR="00723AE2" w:rsidRPr="008111A8">
        <w:rPr>
          <w:lang w:val="en-GB"/>
        </w:rPr>
        <w:t>fresh frozen plasma (</w:t>
      </w:r>
      <w:r w:rsidR="006335A6" w:rsidRPr="008111A8">
        <w:rPr>
          <w:lang w:val="en-GB"/>
        </w:rPr>
        <w:t>FFP</w:t>
      </w:r>
      <w:r w:rsidR="00723AE2" w:rsidRPr="008111A8">
        <w:rPr>
          <w:lang w:val="en-GB"/>
        </w:rPr>
        <w:t>)</w:t>
      </w:r>
      <w:r w:rsidR="006335A6" w:rsidRPr="008111A8">
        <w:rPr>
          <w:lang w:val="en-GB"/>
        </w:rPr>
        <w:t xml:space="preserve"> </w:t>
      </w:r>
      <w:r w:rsidR="00344419" w:rsidRPr="008111A8">
        <w:rPr>
          <w:lang w:val="en-GB"/>
        </w:rPr>
        <w:t>[1</w:t>
      </w:r>
      <w:r w:rsidR="00AD4530" w:rsidRPr="008111A8">
        <w:rPr>
          <w:lang w:val="en-GB"/>
        </w:rPr>
        <w:t>4</w:t>
      </w:r>
      <w:r w:rsidR="00912331" w:rsidRPr="008111A8">
        <w:rPr>
          <w:lang w:val="en-GB"/>
        </w:rPr>
        <w:t>, 1</w:t>
      </w:r>
      <w:r w:rsidR="00AD4530" w:rsidRPr="008111A8">
        <w:rPr>
          <w:lang w:val="en-GB"/>
        </w:rPr>
        <w:t>6</w:t>
      </w:r>
      <w:r w:rsidR="009D48F4" w:rsidRPr="008111A8">
        <w:rPr>
          <w:lang w:val="en-GB"/>
        </w:rPr>
        <w:t>-1</w:t>
      </w:r>
      <w:r w:rsidR="00AD4530" w:rsidRPr="008111A8">
        <w:rPr>
          <w:lang w:val="en-GB"/>
        </w:rPr>
        <w:t>8</w:t>
      </w:r>
      <w:r w:rsidR="0038327D" w:rsidRPr="008111A8">
        <w:rPr>
          <w:lang w:val="en-GB"/>
        </w:rPr>
        <w:t xml:space="preserve">]; </w:t>
      </w:r>
      <w:r w:rsidR="001B5B52" w:rsidRPr="008111A8">
        <w:rPr>
          <w:lang w:val="en-GB"/>
        </w:rPr>
        <w:t xml:space="preserve">a finding </w:t>
      </w:r>
      <w:r w:rsidR="0052798D" w:rsidRPr="008111A8">
        <w:rPr>
          <w:lang w:val="en-GB"/>
        </w:rPr>
        <w:t xml:space="preserve">that </w:t>
      </w:r>
      <w:r w:rsidR="001B5B52" w:rsidRPr="008111A8">
        <w:rPr>
          <w:lang w:val="en-GB"/>
        </w:rPr>
        <w:t xml:space="preserve">has </w:t>
      </w:r>
      <w:r w:rsidR="0038327D" w:rsidRPr="008111A8">
        <w:rPr>
          <w:lang w:val="en-GB"/>
        </w:rPr>
        <w:t xml:space="preserve">recently </w:t>
      </w:r>
      <w:r w:rsidR="001B5B52" w:rsidRPr="008111A8">
        <w:rPr>
          <w:lang w:val="en-GB"/>
        </w:rPr>
        <w:t xml:space="preserve">been confirmed </w:t>
      </w:r>
      <w:r w:rsidR="00F63115" w:rsidRPr="008111A8">
        <w:rPr>
          <w:lang w:val="en-GB"/>
        </w:rPr>
        <w:t xml:space="preserve">impressively </w:t>
      </w:r>
      <w:r w:rsidR="007D3BCB" w:rsidRPr="008111A8">
        <w:rPr>
          <w:lang w:val="en-GB"/>
        </w:rPr>
        <w:t xml:space="preserve">also </w:t>
      </w:r>
      <w:r w:rsidR="001B5B52" w:rsidRPr="008111A8">
        <w:rPr>
          <w:lang w:val="en-GB"/>
        </w:rPr>
        <w:t xml:space="preserve">in </w:t>
      </w:r>
      <w:r w:rsidR="007D3BCB" w:rsidRPr="008111A8">
        <w:rPr>
          <w:lang w:val="en-GB"/>
        </w:rPr>
        <w:t xml:space="preserve">patients with </w:t>
      </w:r>
      <w:r w:rsidR="001B5B52" w:rsidRPr="008111A8">
        <w:rPr>
          <w:lang w:val="en-GB"/>
        </w:rPr>
        <w:t xml:space="preserve">VKA-ICH </w:t>
      </w:r>
      <w:r w:rsidR="00BD47A0" w:rsidRPr="008111A8">
        <w:rPr>
          <w:lang w:val="en-GB"/>
        </w:rPr>
        <w:t>[1</w:t>
      </w:r>
      <w:r w:rsidR="00AD4530" w:rsidRPr="008111A8">
        <w:rPr>
          <w:lang w:val="en-GB"/>
        </w:rPr>
        <w:t>9</w:t>
      </w:r>
      <w:r w:rsidR="00344419" w:rsidRPr="008111A8">
        <w:rPr>
          <w:lang w:val="en-GB"/>
        </w:rPr>
        <w:t>]</w:t>
      </w:r>
      <w:r w:rsidR="0038327D" w:rsidRPr="008111A8">
        <w:rPr>
          <w:lang w:val="en-GB"/>
        </w:rPr>
        <w:t xml:space="preserve">. Moreover, PCC </w:t>
      </w:r>
      <w:r w:rsidR="00D91CEA" w:rsidRPr="008111A8">
        <w:rPr>
          <w:lang w:val="en-GB"/>
        </w:rPr>
        <w:t xml:space="preserve">does not require any serologic testing </w:t>
      </w:r>
      <w:r w:rsidR="00FC1C12" w:rsidRPr="008111A8">
        <w:rPr>
          <w:lang w:val="en-GB"/>
        </w:rPr>
        <w:t xml:space="preserve">before administration </w:t>
      </w:r>
      <w:r w:rsidR="00D91CEA" w:rsidRPr="008111A8">
        <w:rPr>
          <w:lang w:val="en-GB"/>
        </w:rPr>
        <w:t xml:space="preserve">and necessary infusion volumes are smaller compared to FFP </w:t>
      </w:r>
      <w:r w:rsidR="00344419" w:rsidRPr="008111A8">
        <w:rPr>
          <w:lang w:val="en-GB"/>
        </w:rPr>
        <w:t>[</w:t>
      </w:r>
      <w:r w:rsidR="00AD4530" w:rsidRPr="008111A8">
        <w:rPr>
          <w:lang w:val="en-GB"/>
        </w:rPr>
        <w:t>11</w:t>
      </w:r>
      <w:r w:rsidR="00344419" w:rsidRPr="008111A8">
        <w:rPr>
          <w:lang w:val="en-GB"/>
        </w:rPr>
        <w:t xml:space="preserve">, </w:t>
      </w:r>
      <w:r w:rsidR="00AD4530" w:rsidRPr="008111A8">
        <w:rPr>
          <w:lang w:val="en-GB"/>
        </w:rPr>
        <w:t>20</w:t>
      </w:r>
      <w:r w:rsidR="00344419" w:rsidRPr="008111A8">
        <w:rPr>
          <w:lang w:val="en-GB"/>
        </w:rPr>
        <w:t xml:space="preserve">, </w:t>
      </w:r>
      <w:proofErr w:type="gramStart"/>
      <w:r w:rsidR="00AD4530" w:rsidRPr="008111A8">
        <w:rPr>
          <w:lang w:val="en-GB"/>
        </w:rPr>
        <w:t>21</w:t>
      </w:r>
      <w:proofErr w:type="gramEnd"/>
      <w:r w:rsidR="00344419" w:rsidRPr="008111A8">
        <w:rPr>
          <w:lang w:val="en-GB"/>
        </w:rPr>
        <w:t>]</w:t>
      </w:r>
      <w:r w:rsidR="00D91CEA" w:rsidRPr="008111A8">
        <w:rPr>
          <w:lang w:val="en-GB"/>
        </w:rPr>
        <w:t xml:space="preserve">. </w:t>
      </w:r>
      <w:r w:rsidR="007D3BCB" w:rsidRPr="008111A8">
        <w:rPr>
          <w:lang w:val="en-GB"/>
        </w:rPr>
        <w:t xml:space="preserve">Importantly, </w:t>
      </w:r>
      <w:r w:rsidR="00F444A4" w:rsidRPr="008111A8">
        <w:rPr>
          <w:lang w:val="en-GB"/>
        </w:rPr>
        <w:t xml:space="preserve">fast </w:t>
      </w:r>
      <w:r w:rsidR="001B5B52" w:rsidRPr="008111A8">
        <w:rPr>
          <w:lang w:val="en-GB"/>
        </w:rPr>
        <w:t xml:space="preserve">INR normalization </w:t>
      </w:r>
      <w:r w:rsidR="005E35A0" w:rsidRPr="008111A8">
        <w:rPr>
          <w:lang w:val="en-GB"/>
        </w:rPr>
        <w:t xml:space="preserve">appears </w:t>
      </w:r>
      <w:r w:rsidR="001B5B52" w:rsidRPr="008111A8">
        <w:rPr>
          <w:lang w:val="en-GB"/>
        </w:rPr>
        <w:t xml:space="preserve">to be associated with smaller hematoma expansion in VKA-ICH </w:t>
      </w:r>
      <w:r w:rsidR="00344419" w:rsidRPr="008111A8">
        <w:rPr>
          <w:lang w:val="en-GB"/>
        </w:rPr>
        <w:t>[1</w:t>
      </w:r>
      <w:r w:rsidR="00AD4530" w:rsidRPr="008111A8">
        <w:rPr>
          <w:lang w:val="en-GB"/>
        </w:rPr>
        <w:t>9</w:t>
      </w:r>
      <w:r w:rsidR="00AC5FD4" w:rsidRPr="008111A8">
        <w:rPr>
          <w:lang w:val="en-GB"/>
        </w:rPr>
        <w:t xml:space="preserve">, </w:t>
      </w:r>
      <w:r w:rsidR="009D48F4" w:rsidRPr="008111A8">
        <w:rPr>
          <w:lang w:val="en-GB"/>
        </w:rPr>
        <w:t>2</w:t>
      </w:r>
      <w:r w:rsidR="00256196" w:rsidRPr="008111A8">
        <w:rPr>
          <w:lang w:val="en-GB"/>
        </w:rPr>
        <w:t>2</w:t>
      </w:r>
      <w:r w:rsidR="00344419" w:rsidRPr="008111A8">
        <w:rPr>
          <w:lang w:val="en-GB"/>
        </w:rPr>
        <w:t>]</w:t>
      </w:r>
      <w:r w:rsidR="001B5B52" w:rsidRPr="008111A8">
        <w:rPr>
          <w:lang w:val="en-GB"/>
        </w:rPr>
        <w:t xml:space="preserve">. </w:t>
      </w:r>
    </w:p>
    <w:p w14:paraId="53A44F1B" w14:textId="535AC1AC" w:rsidR="00151089" w:rsidRPr="008111A8" w:rsidRDefault="000A63AD" w:rsidP="00151089">
      <w:pPr>
        <w:spacing w:line="480" w:lineRule="auto"/>
        <w:jc w:val="both"/>
        <w:rPr>
          <w:lang w:val="en-GB"/>
        </w:rPr>
      </w:pPr>
      <w:r w:rsidRPr="008111A8">
        <w:rPr>
          <w:lang w:val="en-GB"/>
        </w:rPr>
        <w:t>A</w:t>
      </w:r>
      <w:r w:rsidR="008E5DC9" w:rsidRPr="008111A8">
        <w:rPr>
          <w:lang w:val="en-GB"/>
        </w:rPr>
        <w:t>ccording to a large meta</w:t>
      </w:r>
      <w:r w:rsidR="0011465E" w:rsidRPr="008111A8">
        <w:rPr>
          <w:lang w:val="en-GB"/>
        </w:rPr>
        <w:t>-</w:t>
      </w:r>
      <w:r w:rsidR="008E5DC9" w:rsidRPr="008111A8">
        <w:rPr>
          <w:lang w:val="en-GB"/>
        </w:rPr>
        <w:t>analysis</w:t>
      </w:r>
      <w:r w:rsidR="00F30E32" w:rsidRPr="008111A8">
        <w:rPr>
          <w:lang w:val="en-GB"/>
        </w:rPr>
        <w:t xml:space="preserve">, </w:t>
      </w:r>
      <w:r w:rsidR="00511C76" w:rsidRPr="008111A8">
        <w:rPr>
          <w:lang w:val="en-GB"/>
        </w:rPr>
        <w:t xml:space="preserve">the </w:t>
      </w:r>
      <w:r w:rsidR="00FC1172" w:rsidRPr="008111A8">
        <w:rPr>
          <w:lang w:val="en-GB"/>
        </w:rPr>
        <w:t xml:space="preserve">risk </w:t>
      </w:r>
      <w:r w:rsidR="00140C8C" w:rsidRPr="008111A8">
        <w:rPr>
          <w:lang w:val="en-GB"/>
        </w:rPr>
        <w:t>of</w:t>
      </w:r>
      <w:r w:rsidR="00FC1172" w:rsidRPr="008111A8">
        <w:rPr>
          <w:lang w:val="en-GB"/>
        </w:rPr>
        <w:t xml:space="preserve"> thromboembolic events</w:t>
      </w:r>
      <w:r w:rsidR="00140C8C" w:rsidRPr="008111A8">
        <w:rPr>
          <w:lang w:val="en-GB"/>
        </w:rPr>
        <w:t xml:space="preserve"> after PCC infusion is </w:t>
      </w:r>
      <w:r w:rsidR="008E5DC9" w:rsidRPr="008111A8">
        <w:rPr>
          <w:lang w:val="en-GB"/>
        </w:rPr>
        <w:t>low (~</w:t>
      </w:r>
      <w:r w:rsidR="00FC1172" w:rsidRPr="008111A8">
        <w:rPr>
          <w:lang w:val="en-GB"/>
        </w:rPr>
        <w:t>1.8%</w:t>
      </w:r>
      <w:r w:rsidR="008E5DC9" w:rsidRPr="008111A8">
        <w:rPr>
          <w:lang w:val="en-GB"/>
        </w:rPr>
        <w:t>)</w:t>
      </w:r>
      <w:r w:rsidRPr="008111A8">
        <w:rPr>
          <w:lang w:val="en-GB"/>
        </w:rPr>
        <w:t xml:space="preserve">, but </w:t>
      </w:r>
      <w:r w:rsidR="00F30E32" w:rsidRPr="008111A8">
        <w:rPr>
          <w:lang w:val="en-GB"/>
        </w:rPr>
        <w:t xml:space="preserve">indications </w:t>
      </w:r>
      <w:r w:rsidR="0012358B" w:rsidRPr="008111A8">
        <w:rPr>
          <w:lang w:val="en-GB"/>
        </w:rPr>
        <w:t xml:space="preserve">for PCC treatment </w:t>
      </w:r>
      <w:r w:rsidR="00366BD4" w:rsidRPr="008111A8">
        <w:rPr>
          <w:lang w:val="en-GB"/>
        </w:rPr>
        <w:t xml:space="preserve">and sample sizes </w:t>
      </w:r>
      <w:r w:rsidR="00121BDD" w:rsidRPr="008111A8">
        <w:rPr>
          <w:lang w:val="en-GB"/>
        </w:rPr>
        <w:t xml:space="preserve">varied considerably between </w:t>
      </w:r>
      <w:r w:rsidR="00366BD4" w:rsidRPr="008111A8">
        <w:rPr>
          <w:lang w:val="en-GB"/>
        </w:rPr>
        <w:t>included</w:t>
      </w:r>
      <w:r w:rsidR="00E14977" w:rsidRPr="008111A8">
        <w:rPr>
          <w:lang w:val="en-GB"/>
        </w:rPr>
        <w:t xml:space="preserve"> studies </w:t>
      </w:r>
      <w:r w:rsidR="00AC5FD4" w:rsidRPr="008111A8">
        <w:rPr>
          <w:lang w:val="en-GB"/>
        </w:rPr>
        <w:t>[</w:t>
      </w:r>
      <w:r w:rsidR="00BD47A0" w:rsidRPr="008111A8">
        <w:rPr>
          <w:lang w:val="en-GB"/>
        </w:rPr>
        <w:t>2</w:t>
      </w:r>
      <w:r w:rsidR="00AD4530" w:rsidRPr="008111A8">
        <w:rPr>
          <w:lang w:val="en-GB"/>
        </w:rPr>
        <w:t>3</w:t>
      </w:r>
      <w:r w:rsidR="00344419" w:rsidRPr="008111A8">
        <w:rPr>
          <w:lang w:val="en-GB"/>
        </w:rPr>
        <w:t>]</w:t>
      </w:r>
      <w:r w:rsidRPr="008111A8">
        <w:rPr>
          <w:lang w:val="en-GB"/>
        </w:rPr>
        <w:t>.</w:t>
      </w:r>
      <w:r w:rsidR="0005136E" w:rsidRPr="008111A8">
        <w:rPr>
          <w:lang w:val="en-GB"/>
        </w:rPr>
        <w:t xml:space="preserve"> </w:t>
      </w:r>
    </w:p>
    <w:p w14:paraId="230D6339" w14:textId="5BC4B7DA" w:rsidR="00151089" w:rsidRPr="008111A8" w:rsidRDefault="00151089" w:rsidP="00151089">
      <w:pPr>
        <w:spacing w:line="480" w:lineRule="auto"/>
        <w:jc w:val="both"/>
        <w:rPr>
          <w:lang w:val="en-GB"/>
        </w:rPr>
      </w:pPr>
      <w:r w:rsidRPr="008111A8">
        <w:rPr>
          <w:lang w:val="en-GB"/>
        </w:rPr>
        <w:t>Data on thromboembolic events (TE) related to reversal treatment with PCC in patients with VKA-ICH are surprisingly rare. A recent study evaluating the prevalence of adverse events in a homogenous population with VKA-ICH reported 2 TEs in 27 patients (7.4%) within the first 3 days after therapy with PCC and another 5 TEs</w:t>
      </w:r>
      <w:r w:rsidR="009D48F4" w:rsidRPr="008111A8">
        <w:rPr>
          <w:lang w:val="en-GB"/>
        </w:rPr>
        <w:t xml:space="preserve"> (18.5%) within three months [1</w:t>
      </w:r>
      <w:r w:rsidR="00AD4530" w:rsidRPr="008111A8">
        <w:rPr>
          <w:lang w:val="en-GB"/>
        </w:rPr>
        <w:t>9</w:t>
      </w:r>
      <w:r w:rsidRPr="008111A8">
        <w:rPr>
          <w:lang w:val="en-GB"/>
        </w:rPr>
        <w:t xml:space="preserve">] after PCC treatment. </w:t>
      </w:r>
    </w:p>
    <w:p w14:paraId="32E6FFE3" w14:textId="29414CDF" w:rsidR="00A16AF9" w:rsidRPr="008111A8" w:rsidRDefault="001A561F" w:rsidP="00E7415F">
      <w:pPr>
        <w:spacing w:line="480" w:lineRule="auto"/>
        <w:jc w:val="both"/>
        <w:rPr>
          <w:lang w:val="en-GB"/>
        </w:rPr>
      </w:pPr>
      <w:r w:rsidRPr="008111A8">
        <w:rPr>
          <w:lang w:val="en-GB"/>
        </w:rPr>
        <w:lastRenderedPageBreak/>
        <w:t>Here</w:t>
      </w:r>
      <w:r w:rsidR="001853CE" w:rsidRPr="008111A8">
        <w:rPr>
          <w:lang w:val="en-GB"/>
        </w:rPr>
        <w:t>, w</w:t>
      </w:r>
      <w:r w:rsidR="002B5395" w:rsidRPr="008111A8">
        <w:rPr>
          <w:lang w:val="en-GB"/>
        </w:rPr>
        <w:t xml:space="preserve">e </w:t>
      </w:r>
      <w:r w:rsidR="00DE60E4" w:rsidRPr="008111A8">
        <w:rPr>
          <w:lang w:val="en-GB"/>
        </w:rPr>
        <w:t xml:space="preserve">aimed to </w:t>
      </w:r>
      <w:r w:rsidRPr="008111A8">
        <w:rPr>
          <w:lang w:val="en-GB"/>
        </w:rPr>
        <w:t>determine</w:t>
      </w:r>
      <w:r w:rsidR="00B80756" w:rsidRPr="008111A8">
        <w:rPr>
          <w:lang w:val="en-GB"/>
        </w:rPr>
        <w:t xml:space="preserve"> the </w:t>
      </w:r>
      <w:r w:rsidR="00780EF9" w:rsidRPr="008111A8">
        <w:rPr>
          <w:lang w:val="en-GB"/>
        </w:rPr>
        <w:t>rate of thromboembolic and allergic events</w:t>
      </w:r>
      <w:r w:rsidR="000F3AB4" w:rsidRPr="008111A8">
        <w:rPr>
          <w:lang w:val="en-GB"/>
        </w:rPr>
        <w:t xml:space="preserve"> </w:t>
      </w:r>
      <w:r w:rsidR="00C23320" w:rsidRPr="008111A8">
        <w:rPr>
          <w:lang w:val="en-GB"/>
        </w:rPr>
        <w:t>after</w:t>
      </w:r>
      <w:r w:rsidR="001853CE" w:rsidRPr="008111A8">
        <w:rPr>
          <w:lang w:val="en-GB"/>
        </w:rPr>
        <w:t xml:space="preserve"> treatment with PCC </w:t>
      </w:r>
      <w:r w:rsidR="001A0082" w:rsidRPr="008111A8">
        <w:rPr>
          <w:lang w:val="en-GB"/>
        </w:rPr>
        <w:t xml:space="preserve">in a large consecutive cohort </w:t>
      </w:r>
      <w:r w:rsidR="00E86174" w:rsidRPr="008111A8">
        <w:rPr>
          <w:lang w:val="en-GB"/>
        </w:rPr>
        <w:t xml:space="preserve">of </w:t>
      </w:r>
      <w:r w:rsidR="005B0DFB" w:rsidRPr="008111A8">
        <w:rPr>
          <w:lang w:val="en-GB"/>
        </w:rPr>
        <w:t xml:space="preserve">patients with </w:t>
      </w:r>
      <w:r w:rsidR="001A0082" w:rsidRPr="008111A8">
        <w:rPr>
          <w:lang w:val="en-GB"/>
        </w:rPr>
        <w:t>VKA</w:t>
      </w:r>
      <w:r w:rsidR="00151089" w:rsidRPr="008111A8">
        <w:rPr>
          <w:lang w:val="en-GB"/>
        </w:rPr>
        <w:t>-</w:t>
      </w:r>
      <w:r w:rsidR="001A0082" w:rsidRPr="008111A8">
        <w:rPr>
          <w:lang w:val="en-GB"/>
        </w:rPr>
        <w:t xml:space="preserve"> ICH.</w:t>
      </w:r>
    </w:p>
    <w:p w14:paraId="62F36D99" w14:textId="77777777" w:rsidR="00FC1172" w:rsidRPr="008111A8" w:rsidRDefault="00FC1172" w:rsidP="00742F51">
      <w:pPr>
        <w:spacing w:line="360" w:lineRule="auto"/>
        <w:jc w:val="both"/>
        <w:rPr>
          <w:lang w:val="en-GB"/>
        </w:rPr>
      </w:pPr>
    </w:p>
    <w:p w14:paraId="2FC06106" w14:textId="77777777" w:rsidR="00682DE3" w:rsidRPr="008111A8" w:rsidRDefault="000533A3" w:rsidP="0051740A">
      <w:pPr>
        <w:rPr>
          <w:b/>
          <w:lang w:val="en-GB"/>
        </w:rPr>
      </w:pPr>
      <w:r w:rsidRPr="008111A8">
        <w:rPr>
          <w:b/>
          <w:lang w:val="en-GB"/>
        </w:rPr>
        <w:t>Methods</w:t>
      </w:r>
    </w:p>
    <w:p w14:paraId="0256DFE0" w14:textId="77777777" w:rsidR="00131E27" w:rsidRPr="008111A8" w:rsidRDefault="00131E27" w:rsidP="0051740A">
      <w:pPr>
        <w:rPr>
          <w:b/>
          <w:lang w:val="en-GB"/>
        </w:rPr>
      </w:pPr>
    </w:p>
    <w:p w14:paraId="3D66AE3E" w14:textId="492ED1A4" w:rsidR="00173C95" w:rsidRPr="008111A8" w:rsidRDefault="00173C95" w:rsidP="00173C95">
      <w:pPr>
        <w:spacing w:after="120" w:line="480" w:lineRule="auto"/>
        <w:jc w:val="both"/>
        <w:rPr>
          <w:lang w:val="en-GB"/>
        </w:rPr>
      </w:pPr>
      <w:r w:rsidRPr="008111A8">
        <w:rPr>
          <w:lang w:val="en-GB"/>
        </w:rPr>
        <w:t xml:space="preserve">Consecutive patients who were treated with PCC between December 2004 and June 2014 at the Departments of Neurology and Neurosurgery, Heidelberg University Hospital, Germany, were included into a prospective database. All patients with non-traumatic VKA-ICH entered the present observational analysis. Patients with ICH due to cerebral venous thrombosis, trauma, tumours, subarachnoid </w:t>
      </w:r>
      <w:proofErr w:type="spellStart"/>
      <w:r w:rsidRPr="008111A8">
        <w:rPr>
          <w:lang w:val="en-GB"/>
        </w:rPr>
        <w:t>hemorrhages</w:t>
      </w:r>
      <w:proofErr w:type="spellEnd"/>
      <w:r w:rsidRPr="008111A8">
        <w:rPr>
          <w:lang w:val="en-GB"/>
        </w:rPr>
        <w:t xml:space="preserve">, as well as secondary ICH after thrombolysis or haemorrhagic transformation, non VKA-related coagulopathies, and patients that were (co-) treated with recombinant factor </w:t>
      </w:r>
      <w:proofErr w:type="spellStart"/>
      <w:r w:rsidRPr="008111A8">
        <w:rPr>
          <w:lang w:val="en-GB"/>
        </w:rPr>
        <w:t>VIIa</w:t>
      </w:r>
      <w:proofErr w:type="spellEnd"/>
      <w:r w:rsidRPr="008111A8">
        <w:rPr>
          <w:lang w:val="en-GB"/>
        </w:rPr>
        <w:t xml:space="preserve"> (</w:t>
      </w:r>
      <w:proofErr w:type="spellStart"/>
      <w:r w:rsidRPr="008111A8">
        <w:rPr>
          <w:lang w:val="en-GB"/>
        </w:rPr>
        <w:t>rFVIIa</w:t>
      </w:r>
      <w:proofErr w:type="spellEnd"/>
      <w:r w:rsidRPr="008111A8">
        <w:rPr>
          <w:lang w:val="en-GB"/>
        </w:rPr>
        <w:t>) or FFP were excluded. All neurosurgical interventions (e.g. hematoma evacuation, ventricular or hematoma drainage) were recorded. Analysed data were obtained</w:t>
      </w:r>
      <w:r w:rsidR="00890E06" w:rsidRPr="008111A8">
        <w:rPr>
          <w:lang w:val="en-GB"/>
        </w:rPr>
        <w:t xml:space="preserve"> retrospectively </w:t>
      </w:r>
      <w:r w:rsidRPr="008111A8">
        <w:rPr>
          <w:lang w:val="en-GB"/>
        </w:rPr>
        <w:t>from the patients´ charts.</w:t>
      </w:r>
    </w:p>
    <w:p w14:paraId="27374B4E" w14:textId="77777777" w:rsidR="00173C95" w:rsidRPr="008111A8" w:rsidRDefault="00173C95" w:rsidP="00173C95">
      <w:pPr>
        <w:spacing w:line="480" w:lineRule="auto"/>
        <w:jc w:val="both"/>
        <w:rPr>
          <w:lang w:val="en-GB"/>
        </w:rPr>
      </w:pPr>
      <w:r w:rsidRPr="008111A8">
        <w:rPr>
          <w:lang w:val="en-US"/>
        </w:rPr>
        <w:t xml:space="preserve">Standard procedures for all patients </w:t>
      </w:r>
      <w:r w:rsidRPr="008111A8">
        <w:rPr>
          <w:lang w:val="en-GB"/>
        </w:rPr>
        <w:t>at admission</w:t>
      </w:r>
      <w:r w:rsidRPr="008111A8">
        <w:rPr>
          <w:lang w:val="en-US"/>
        </w:rPr>
        <w:t xml:space="preserve"> encompassed a clinical examination, documentation of basic demographic variables and cardiovascular risk factors, and </w:t>
      </w:r>
      <w:r w:rsidRPr="008111A8">
        <w:rPr>
          <w:lang w:val="en-GB"/>
        </w:rPr>
        <w:t xml:space="preserve">brain imaging (computed tomography (CT) or magnetic resonance imaging (MRI). </w:t>
      </w:r>
      <w:r w:rsidRPr="008111A8">
        <w:rPr>
          <w:lang w:val="en-US"/>
        </w:rPr>
        <w:t xml:space="preserve">Stroke severity was assessed using the National Institute of Health Stroke Scale (NIHSS). Moreover, standardized </w:t>
      </w:r>
      <w:r w:rsidRPr="008111A8">
        <w:rPr>
          <w:lang w:val="en-GB"/>
        </w:rPr>
        <w:t>laboratory testing, including a full blood count, glucose, electrolytes, urea, creatinine, prothrombin time and calculation of the international normalized ratio (INR) was performed at admission.</w:t>
      </w:r>
      <w:r w:rsidRPr="008111A8">
        <w:rPr>
          <w:lang w:val="en-US"/>
        </w:rPr>
        <w:t xml:space="preserve"> </w:t>
      </w:r>
    </w:p>
    <w:p w14:paraId="0F50AD74" w14:textId="10EC4807" w:rsidR="00173C95" w:rsidRPr="008111A8" w:rsidRDefault="00173C95" w:rsidP="00173C95">
      <w:pPr>
        <w:spacing w:after="120" w:line="480" w:lineRule="auto"/>
        <w:jc w:val="both"/>
        <w:rPr>
          <w:lang w:val="en-GB"/>
        </w:rPr>
      </w:pPr>
      <w:r w:rsidRPr="008111A8">
        <w:rPr>
          <w:lang w:val="en-GB"/>
        </w:rPr>
        <w:t>In accordance with current guidelines [</w:t>
      </w:r>
      <w:r w:rsidR="00AD4530" w:rsidRPr="008111A8">
        <w:rPr>
          <w:lang w:val="en-GB"/>
        </w:rPr>
        <w:t>10</w:t>
      </w:r>
      <w:r w:rsidRPr="008111A8">
        <w:rPr>
          <w:lang w:val="en-GB"/>
        </w:rPr>
        <w:t>, 1</w:t>
      </w:r>
      <w:r w:rsidR="00AD4530" w:rsidRPr="008111A8">
        <w:rPr>
          <w:lang w:val="en-GB"/>
        </w:rPr>
        <w:t>4</w:t>
      </w:r>
      <w:r w:rsidRPr="008111A8">
        <w:rPr>
          <w:lang w:val="en-GB"/>
        </w:rPr>
        <w:t>] and local standardized procedures, VKA reversal with PCC was started as fast as possible after diagnosis of ICH in patients with an INR≥1.5 until an INR&lt;1.5 was achieved and c</w:t>
      </w:r>
      <w:proofErr w:type="spellStart"/>
      <w:r w:rsidRPr="008111A8">
        <w:rPr>
          <w:lang w:val="en-US"/>
        </w:rPr>
        <w:t>oagulation</w:t>
      </w:r>
      <w:proofErr w:type="spellEnd"/>
      <w:r w:rsidRPr="008111A8">
        <w:rPr>
          <w:lang w:val="en-US"/>
        </w:rPr>
        <w:t xml:space="preserve"> tests were repeated </w:t>
      </w:r>
      <w:r w:rsidRPr="008111A8">
        <w:rPr>
          <w:lang w:val="en-GB"/>
        </w:rPr>
        <w:t xml:space="preserve">after the end of PCC infusion in all patients. The time between symptom onset and first CT or MRI, leading to the diagnosis of ICH, and the time between diagnosis of ICH and successful INR reversal (INR≤1.5) was recorded. </w:t>
      </w:r>
    </w:p>
    <w:p w14:paraId="07D3A9E2" w14:textId="27EA3C50" w:rsidR="00BD2D67" w:rsidRPr="008111A8" w:rsidRDefault="00173C95" w:rsidP="00173C95">
      <w:pPr>
        <w:spacing w:after="120" w:line="480" w:lineRule="auto"/>
        <w:jc w:val="both"/>
        <w:rPr>
          <w:lang w:val="en-GB"/>
        </w:rPr>
      </w:pPr>
      <w:r w:rsidRPr="008111A8">
        <w:rPr>
          <w:lang w:val="en-GB"/>
        </w:rPr>
        <w:lastRenderedPageBreak/>
        <w:t xml:space="preserve">The following 4-factor PCC products </w:t>
      </w:r>
      <w:r w:rsidR="00BD2D67" w:rsidRPr="008111A8">
        <w:rPr>
          <w:szCs w:val="22"/>
          <w:lang w:val="en-US"/>
        </w:rPr>
        <w:t xml:space="preserve">(i.e. PCCs containing factors II, VII, IX </w:t>
      </w:r>
      <w:r w:rsidR="00BD2D67" w:rsidRPr="008111A8">
        <w:rPr>
          <w:i/>
          <w:szCs w:val="22"/>
          <w:lang w:val="en-US"/>
        </w:rPr>
        <w:t>and</w:t>
      </w:r>
      <w:r w:rsidR="00BD2D67" w:rsidRPr="008111A8">
        <w:rPr>
          <w:szCs w:val="22"/>
          <w:lang w:val="en-US"/>
        </w:rPr>
        <w:t xml:space="preserve"> factor VII [</w:t>
      </w:r>
      <w:r w:rsidR="004A1204" w:rsidRPr="008111A8">
        <w:rPr>
          <w:szCs w:val="22"/>
          <w:lang w:val="en-US"/>
        </w:rPr>
        <w:t>24</w:t>
      </w:r>
      <w:r w:rsidR="00BD2D67" w:rsidRPr="008111A8">
        <w:rPr>
          <w:szCs w:val="22"/>
          <w:lang w:val="en-US"/>
        </w:rPr>
        <w:t>])</w:t>
      </w:r>
      <w:r w:rsidR="00BD2D67" w:rsidRPr="008111A8">
        <w:rPr>
          <w:rFonts w:ascii="Arial" w:hAnsi="Arial" w:cs="Arial"/>
          <w:szCs w:val="22"/>
          <w:lang w:val="en-US"/>
        </w:rPr>
        <w:t xml:space="preserve"> </w:t>
      </w:r>
      <w:r w:rsidRPr="008111A8">
        <w:rPr>
          <w:lang w:val="en-GB"/>
        </w:rPr>
        <w:t xml:space="preserve">were used to reverse anticoagulation: </w:t>
      </w:r>
      <w:proofErr w:type="spellStart"/>
      <w:r w:rsidRPr="008111A8">
        <w:rPr>
          <w:lang w:val="en-GB"/>
        </w:rPr>
        <w:t>Beriplex</w:t>
      </w:r>
      <w:proofErr w:type="spellEnd"/>
      <w:r w:rsidRPr="008111A8">
        <w:rPr>
          <w:lang w:val="en-GB"/>
        </w:rPr>
        <w:t xml:space="preserve"> P/N 500</w:t>
      </w:r>
      <w:r w:rsidRPr="008111A8">
        <w:rPr>
          <w:vertAlign w:val="superscript"/>
          <w:lang w:val="en-GB"/>
        </w:rPr>
        <w:t>®</w:t>
      </w:r>
      <w:r w:rsidRPr="008111A8">
        <w:rPr>
          <w:lang w:val="en-GB"/>
        </w:rPr>
        <w:t xml:space="preserve"> (CSL Behring GmbH, Marburg, Germany), </w:t>
      </w:r>
      <w:proofErr w:type="spellStart"/>
      <w:r w:rsidRPr="008111A8">
        <w:rPr>
          <w:lang w:val="en-GB"/>
        </w:rPr>
        <w:t>Octaplex</w:t>
      </w:r>
      <w:proofErr w:type="spellEnd"/>
      <w:r w:rsidRPr="008111A8">
        <w:rPr>
          <w:vertAlign w:val="superscript"/>
          <w:lang w:val="en-GB"/>
        </w:rPr>
        <w:t>®</w:t>
      </w:r>
      <w:r w:rsidRPr="008111A8">
        <w:rPr>
          <w:lang w:val="en-GB"/>
        </w:rPr>
        <w:t xml:space="preserve"> (</w:t>
      </w:r>
      <w:proofErr w:type="spellStart"/>
      <w:r w:rsidRPr="008111A8">
        <w:rPr>
          <w:lang w:val="en-GB"/>
        </w:rPr>
        <w:t>Octapharma</w:t>
      </w:r>
      <w:proofErr w:type="spellEnd"/>
      <w:r w:rsidRPr="008111A8">
        <w:rPr>
          <w:lang w:val="en-GB"/>
        </w:rPr>
        <w:t xml:space="preserve">, </w:t>
      </w:r>
      <w:proofErr w:type="spellStart"/>
      <w:r w:rsidRPr="008111A8">
        <w:rPr>
          <w:lang w:val="en-GB"/>
        </w:rPr>
        <w:t>Langenfeld</w:t>
      </w:r>
      <w:proofErr w:type="spellEnd"/>
      <w:r w:rsidRPr="008111A8">
        <w:rPr>
          <w:lang w:val="en-GB"/>
        </w:rPr>
        <w:t>, Germany), and PPSB-Human SD/</w:t>
      </w:r>
      <w:proofErr w:type="spellStart"/>
      <w:r w:rsidRPr="008111A8">
        <w:rPr>
          <w:lang w:val="en-GB"/>
        </w:rPr>
        <w:t>Nano</w:t>
      </w:r>
      <w:proofErr w:type="spellEnd"/>
      <w:r w:rsidRPr="008111A8">
        <w:rPr>
          <w:lang w:val="en-GB"/>
        </w:rPr>
        <w:t xml:space="preserve"> 600</w:t>
      </w:r>
      <w:r w:rsidRPr="008111A8">
        <w:rPr>
          <w:vertAlign w:val="superscript"/>
          <w:lang w:val="en-GB"/>
        </w:rPr>
        <w:t>®</w:t>
      </w:r>
      <w:r w:rsidRPr="008111A8">
        <w:rPr>
          <w:lang w:val="en-GB"/>
        </w:rPr>
        <w:t xml:space="preserve"> (</w:t>
      </w:r>
      <w:proofErr w:type="spellStart"/>
      <w:r w:rsidRPr="008111A8">
        <w:rPr>
          <w:lang w:val="en-GB"/>
        </w:rPr>
        <w:t>Octapharma</w:t>
      </w:r>
      <w:proofErr w:type="spellEnd"/>
      <w:r w:rsidRPr="008111A8">
        <w:rPr>
          <w:lang w:val="en-GB"/>
        </w:rPr>
        <w:t xml:space="preserve">, </w:t>
      </w:r>
      <w:proofErr w:type="spellStart"/>
      <w:r w:rsidRPr="008111A8">
        <w:rPr>
          <w:lang w:val="en-GB"/>
        </w:rPr>
        <w:t>Langenfeld</w:t>
      </w:r>
      <w:proofErr w:type="spellEnd"/>
      <w:r w:rsidRPr="008111A8">
        <w:rPr>
          <w:lang w:val="en-GB"/>
        </w:rPr>
        <w:t>, Germany</w:t>
      </w:r>
      <w:r w:rsidR="00061E89" w:rsidRPr="008111A8">
        <w:rPr>
          <w:lang w:val="en-GB"/>
        </w:rPr>
        <w:t xml:space="preserve">, </w:t>
      </w:r>
      <w:r w:rsidR="00061E89" w:rsidRPr="008111A8">
        <w:rPr>
          <w:szCs w:val="22"/>
          <w:lang w:val="en-GB"/>
        </w:rPr>
        <w:t>supplementary table 1</w:t>
      </w:r>
      <w:r w:rsidRPr="008111A8">
        <w:rPr>
          <w:lang w:val="en-GB"/>
        </w:rPr>
        <w:t xml:space="preserve">). </w:t>
      </w:r>
      <w:r w:rsidR="001E7DE4" w:rsidRPr="008111A8">
        <w:rPr>
          <w:lang w:val="en-GB"/>
        </w:rPr>
        <w:t>Dosing of PCC was based on INR values at admission and during follow-up measurements. Dosing of PCC was performed upon the decision of the treating neurologist and based on the following local recommendations: 1000 IU PCC when the initial INR is &gt;1.8; in case of an initial INR of ≥1.5 and &lt;1.8, 500 IU; INR-retesting after 10 minutes; if the INR remains &gt;1.8, administration of another 500 IU and INR-retesting until an INR &lt;1.5 is achieved.</w:t>
      </w:r>
    </w:p>
    <w:p w14:paraId="73B1696D" w14:textId="5393E76B" w:rsidR="00173C95" w:rsidRPr="008111A8" w:rsidRDefault="00173C95" w:rsidP="00173C95">
      <w:pPr>
        <w:spacing w:after="120" w:line="480" w:lineRule="auto"/>
        <w:jc w:val="both"/>
        <w:rPr>
          <w:lang w:val="en-GB"/>
        </w:rPr>
      </w:pPr>
      <w:r w:rsidRPr="008111A8">
        <w:rPr>
          <w:lang w:val="en-GB"/>
        </w:rPr>
        <w:t>Additional administration of vitamin K to avoid VKA-associated INR rebound after reversal treatment [</w:t>
      </w:r>
      <w:r w:rsidR="00BD2D67" w:rsidRPr="008111A8">
        <w:rPr>
          <w:lang w:val="en-GB"/>
        </w:rPr>
        <w:t>10</w:t>
      </w:r>
      <w:r w:rsidRPr="008111A8">
        <w:rPr>
          <w:lang w:val="en-GB"/>
        </w:rPr>
        <w:t>] and start of low-molecular-weight heparin</w:t>
      </w:r>
      <w:r w:rsidR="00234E1E" w:rsidRPr="008111A8">
        <w:rPr>
          <w:lang w:val="en-GB"/>
        </w:rPr>
        <w:t xml:space="preserve"> (LMWH)</w:t>
      </w:r>
      <w:r w:rsidRPr="008111A8">
        <w:rPr>
          <w:lang w:val="en-GB"/>
        </w:rPr>
        <w:t xml:space="preserve"> for prevention of venous thromboembolism during the first 48 hours after admission were performed upon the decision of the treating physician.</w:t>
      </w:r>
    </w:p>
    <w:p w14:paraId="63273076" w14:textId="77777777" w:rsidR="00595EFF" w:rsidRPr="008111A8" w:rsidRDefault="00595EFF" w:rsidP="00D77AF2">
      <w:pPr>
        <w:spacing w:line="480" w:lineRule="auto"/>
        <w:jc w:val="both"/>
        <w:rPr>
          <w:u w:val="single"/>
          <w:lang w:val="en-GB"/>
        </w:rPr>
      </w:pPr>
    </w:p>
    <w:p w14:paraId="717AFFE6" w14:textId="77777777" w:rsidR="00362919" w:rsidRPr="008111A8" w:rsidRDefault="00EF765C" w:rsidP="00D77AF2">
      <w:pPr>
        <w:spacing w:line="480" w:lineRule="auto"/>
        <w:jc w:val="both"/>
        <w:rPr>
          <w:u w:val="single"/>
          <w:lang w:val="en-GB"/>
        </w:rPr>
      </w:pPr>
      <w:r w:rsidRPr="008111A8">
        <w:rPr>
          <w:u w:val="single"/>
          <w:lang w:val="en-GB"/>
        </w:rPr>
        <w:t>Thromboembolic and allergic event</w:t>
      </w:r>
      <w:r w:rsidR="00D9751A" w:rsidRPr="008111A8">
        <w:rPr>
          <w:u w:val="single"/>
          <w:lang w:val="en-GB"/>
        </w:rPr>
        <w:t>s</w:t>
      </w:r>
      <w:r w:rsidR="0031542B" w:rsidRPr="008111A8">
        <w:rPr>
          <w:u w:val="single"/>
          <w:lang w:val="en-GB"/>
        </w:rPr>
        <w:t xml:space="preserve"> </w:t>
      </w:r>
    </w:p>
    <w:p w14:paraId="456EBA69" w14:textId="63112A26" w:rsidR="00173C95" w:rsidRPr="008111A8" w:rsidRDefault="002316D9" w:rsidP="00173C95">
      <w:pPr>
        <w:spacing w:line="480" w:lineRule="auto"/>
        <w:jc w:val="both"/>
        <w:rPr>
          <w:lang w:val="en-GB"/>
        </w:rPr>
      </w:pPr>
      <w:r w:rsidRPr="008111A8">
        <w:rPr>
          <w:lang w:val="en-GB"/>
        </w:rPr>
        <w:t xml:space="preserve">All thromboembolic </w:t>
      </w:r>
      <w:r w:rsidR="00DF715E" w:rsidRPr="008111A8">
        <w:rPr>
          <w:lang w:val="en-GB"/>
        </w:rPr>
        <w:t xml:space="preserve">events (TE) </w:t>
      </w:r>
      <w:r w:rsidR="00173C95" w:rsidRPr="008111A8">
        <w:rPr>
          <w:lang w:val="en-GB"/>
        </w:rPr>
        <w:t>as well as</w:t>
      </w:r>
      <w:r w:rsidR="00DF715E" w:rsidRPr="008111A8">
        <w:rPr>
          <w:lang w:val="en-GB"/>
        </w:rPr>
        <w:t xml:space="preserve"> allergic and anaphylactic reactions</w:t>
      </w:r>
      <w:r w:rsidR="00A23A0F" w:rsidRPr="008111A8">
        <w:rPr>
          <w:lang w:val="en-GB"/>
        </w:rPr>
        <w:t xml:space="preserve"> </w:t>
      </w:r>
      <w:r w:rsidR="00FF148B" w:rsidRPr="008111A8">
        <w:rPr>
          <w:lang w:val="en-GB"/>
        </w:rPr>
        <w:t xml:space="preserve">that occurred </w:t>
      </w:r>
      <w:r w:rsidR="00D116A8" w:rsidRPr="008111A8">
        <w:rPr>
          <w:lang w:val="en-GB"/>
        </w:rPr>
        <w:t xml:space="preserve">during </w:t>
      </w:r>
      <w:r w:rsidR="005835C2" w:rsidRPr="008111A8">
        <w:rPr>
          <w:lang w:val="en-GB"/>
        </w:rPr>
        <w:t>treatment</w:t>
      </w:r>
      <w:r w:rsidR="00D116A8" w:rsidRPr="008111A8">
        <w:rPr>
          <w:lang w:val="en-GB"/>
        </w:rPr>
        <w:t xml:space="preserve"> </w:t>
      </w:r>
      <w:r w:rsidR="005835C2" w:rsidRPr="008111A8">
        <w:rPr>
          <w:lang w:val="en-GB"/>
        </w:rPr>
        <w:t xml:space="preserve">in our hospital </w:t>
      </w:r>
      <w:r w:rsidR="00A23A0F" w:rsidRPr="008111A8">
        <w:rPr>
          <w:lang w:val="en-GB"/>
        </w:rPr>
        <w:t>were identified</w:t>
      </w:r>
      <w:r w:rsidR="00557449" w:rsidRPr="008111A8">
        <w:rPr>
          <w:lang w:val="en-GB"/>
        </w:rPr>
        <w:t xml:space="preserve">. </w:t>
      </w:r>
      <w:r w:rsidR="00FC1C12" w:rsidRPr="008111A8">
        <w:rPr>
          <w:lang w:val="en-GB"/>
        </w:rPr>
        <w:t>In order to diagnose acute myocardial infarction (MI), clinical symptoms, electrocardiographic changes, troponin T elevations (&gt;50pg/ml) and results of cardiac catheterization were taken into consideration [2</w:t>
      </w:r>
      <w:r w:rsidR="004A1204" w:rsidRPr="008111A8">
        <w:rPr>
          <w:lang w:val="en-GB"/>
        </w:rPr>
        <w:t>5</w:t>
      </w:r>
      <w:r w:rsidR="00FC1C12" w:rsidRPr="008111A8">
        <w:rPr>
          <w:lang w:val="en-GB"/>
        </w:rPr>
        <w:t xml:space="preserve">]. Deep vein thrombosis was diagnosed by typical clinical signs, and/or imaging of the venous system. </w:t>
      </w:r>
      <w:r w:rsidR="001036A6" w:rsidRPr="008111A8">
        <w:rPr>
          <w:lang w:val="en-GB"/>
        </w:rPr>
        <w:t>To diagnose p</w:t>
      </w:r>
      <w:r w:rsidR="006336BD" w:rsidRPr="008111A8">
        <w:rPr>
          <w:lang w:val="en-GB"/>
        </w:rPr>
        <w:t xml:space="preserve">ulmonary </w:t>
      </w:r>
      <w:r w:rsidR="00FD4737" w:rsidRPr="008111A8">
        <w:rPr>
          <w:lang w:val="en-GB"/>
        </w:rPr>
        <w:t>embol</w:t>
      </w:r>
      <w:r w:rsidR="006336BD" w:rsidRPr="008111A8">
        <w:rPr>
          <w:lang w:val="en-GB"/>
        </w:rPr>
        <w:t>ism</w:t>
      </w:r>
      <w:r w:rsidR="00FD4737" w:rsidRPr="008111A8">
        <w:rPr>
          <w:lang w:val="en-GB"/>
        </w:rPr>
        <w:t xml:space="preserve"> (</w:t>
      </w:r>
      <w:r w:rsidR="006336BD" w:rsidRPr="008111A8">
        <w:rPr>
          <w:lang w:val="en-GB"/>
        </w:rPr>
        <w:t>P</w:t>
      </w:r>
      <w:r w:rsidR="00FD4737" w:rsidRPr="008111A8">
        <w:rPr>
          <w:lang w:val="en-GB"/>
        </w:rPr>
        <w:t>E</w:t>
      </w:r>
      <w:r w:rsidR="001036A6" w:rsidRPr="008111A8">
        <w:rPr>
          <w:lang w:val="en-GB"/>
        </w:rPr>
        <w:t>)</w:t>
      </w:r>
      <w:r w:rsidR="008E1FCB" w:rsidRPr="008111A8">
        <w:rPr>
          <w:lang w:val="en-GB"/>
        </w:rPr>
        <w:t>,</w:t>
      </w:r>
      <w:r w:rsidR="001036A6" w:rsidRPr="008111A8">
        <w:rPr>
          <w:lang w:val="en-GB"/>
        </w:rPr>
        <w:t xml:space="preserve"> </w:t>
      </w:r>
      <w:r w:rsidR="00FD4737" w:rsidRPr="008111A8">
        <w:rPr>
          <w:lang w:val="en-GB"/>
        </w:rPr>
        <w:t>clinical symptoms, vital parameters, ECG changes</w:t>
      </w:r>
      <w:r w:rsidR="00B10F94" w:rsidRPr="008111A8">
        <w:rPr>
          <w:lang w:val="en-GB"/>
        </w:rPr>
        <w:t xml:space="preserve">, </w:t>
      </w:r>
      <w:r w:rsidR="00FD4737" w:rsidRPr="008111A8">
        <w:rPr>
          <w:lang w:val="en-GB"/>
        </w:rPr>
        <w:t>blood gas analyses</w:t>
      </w:r>
      <w:r w:rsidR="00B10F94" w:rsidRPr="008111A8">
        <w:rPr>
          <w:lang w:val="en-GB"/>
        </w:rPr>
        <w:t xml:space="preserve"> and </w:t>
      </w:r>
      <w:r w:rsidR="0060561E" w:rsidRPr="008111A8">
        <w:rPr>
          <w:lang w:val="en-GB"/>
        </w:rPr>
        <w:t xml:space="preserve">imaging results </w:t>
      </w:r>
      <w:r w:rsidR="00B10F94" w:rsidRPr="008111A8">
        <w:rPr>
          <w:lang w:val="en-GB"/>
        </w:rPr>
        <w:t xml:space="preserve">were taken into consideration </w:t>
      </w:r>
      <w:r w:rsidR="00AC5FD4" w:rsidRPr="008111A8">
        <w:rPr>
          <w:lang w:val="en-GB"/>
        </w:rPr>
        <w:t>[2</w:t>
      </w:r>
      <w:r w:rsidR="004A1204" w:rsidRPr="008111A8">
        <w:rPr>
          <w:lang w:val="en-GB"/>
        </w:rPr>
        <w:t>6</w:t>
      </w:r>
      <w:r w:rsidR="00344419" w:rsidRPr="008111A8">
        <w:rPr>
          <w:lang w:val="en-GB"/>
        </w:rPr>
        <w:t>]</w:t>
      </w:r>
      <w:r w:rsidR="00F76AA0" w:rsidRPr="008111A8">
        <w:rPr>
          <w:lang w:val="en-GB"/>
        </w:rPr>
        <w:t>. I</w:t>
      </w:r>
      <w:r w:rsidR="00FD4737" w:rsidRPr="008111A8">
        <w:rPr>
          <w:lang w:val="en-GB"/>
        </w:rPr>
        <w:t>schemic stroke</w:t>
      </w:r>
      <w:r w:rsidR="0043773C" w:rsidRPr="008111A8">
        <w:rPr>
          <w:lang w:val="en-GB"/>
        </w:rPr>
        <w:t xml:space="preserve">s were </w:t>
      </w:r>
      <w:r w:rsidR="00BF6321" w:rsidRPr="008111A8">
        <w:rPr>
          <w:lang w:val="en-GB"/>
        </w:rPr>
        <w:t>diagnos</w:t>
      </w:r>
      <w:r w:rsidR="0043773C" w:rsidRPr="008111A8">
        <w:rPr>
          <w:lang w:val="en-GB"/>
        </w:rPr>
        <w:t xml:space="preserve">ed </w:t>
      </w:r>
      <w:r w:rsidR="00557449" w:rsidRPr="008111A8">
        <w:rPr>
          <w:lang w:val="en-GB"/>
        </w:rPr>
        <w:t xml:space="preserve">by </w:t>
      </w:r>
      <w:r w:rsidR="0043773C" w:rsidRPr="008111A8">
        <w:rPr>
          <w:lang w:val="en-GB"/>
        </w:rPr>
        <w:t xml:space="preserve">clinical symptoms and </w:t>
      </w:r>
      <w:r w:rsidR="00ED18E2" w:rsidRPr="008111A8">
        <w:rPr>
          <w:lang w:val="en-GB"/>
        </w:rPr>
        <w:t xml:space="preserve">the </w:t>
      </w:r>
      <w:r w:rsidR="0043773C" w:rsidRPr="008111A8">
        <w:rPr>
          <w:lang w:val="en-GB"/>
        </w:rPr>
        <w:t xml:space="preserve">results of </w:t>
      </w:r>
      <w:r w:rsidR="00517612" w:rsidRPr="008111A8">
        <w:rPr>
          <w:lang w:val="en-GB"/>
        </w:rPr>
        <w:t xml:space="preserve">brain </w:t>
      </w:r>
      <w:r w:rsidR="0043773C" w:rsidRPr="008111A8">
        <w:rPr>
          <w:lang w:val="en-GB"/>
        </w:rPr>
        <w:t>imaging</w:t>
      </w:r>
      <w:r w:rsidR="0060561E" w:rsidRPr="008111A8">
        <w:rPr>
          <w:lang w:val="en-GB"/>
        </w:rPr>
        <w:t xml:space="preserve"> </w:t>
      </w:r>
      <w:r w:rsidR="00AC5FD4" w:rsidRPr="008111A8">
        <w:rPr>
          <w:lang w:val="en-GB"/>
        </w:rPr>
        <w:t>[2</w:t>
      </w:r>
      <w:r w:rsidR="004A1204" w:rsidRPr="008111A8">
        <w:rPr>
          <w:lang w:val="en-GB"/>
        </w:rPr>
        <w:t>7</w:t>
      </w:r>
      <w:r w:rsidR="00344419" w:rsidRPr="008111A8">
        <w:rPr>
          <w:lang w:val="en-GB"/>
        </w:rPr>
        <w:t xml:space="preserve">]. </w:t>
      </w:r>
    </w:p>
    <w:p w14:paraId="3FA6A673" w14:textId="248AE2B3" w:rsidR="00173C95" w:rsidRPr="008111A8" w:rsidRDefault="00173C95" w:rsidP="00173C95">
      <w:pPr>
        <w:spacing w:line="480" w:lineRule="auto"/>
        <w:jc w:val="both"/>
        <w:rPr>
          <w:lang w:val="en-GB"/>
        </w:rPr>
      </w:pPr>
      <w:r w:rsidRPr="008111A8">
        <w:rPr>
          <w:lang w:val="en-GB"/>
        </w:rPr>
        <w:lastRenderedPageBreak/>
        <w:t xml:space="preserve">Allergic and anaphylactic reactions were diagnosed in case of new skin exanthemas, rush, pruritus, </w:t>
      </w:r>
      <w:proofErr w:type="spellStart"/>
      <w:r w:rsidRPr="008111A8">
        <w:rPr>
          <w:lang w:val="en-GB"/>
        </w:rPr>
        <w:t>oro</w:t>
      </w:r>
      <w:proofErr w:type="spellEnd"/>
      <w:r w:rsidRPr="008111A8">
        <w:rPr>
          <w:lang w:val="en-GB"/>
        </w:rPr>
        <w:t xml:space="preserve">-lingual </w:t>
      </w:r>
      <w:proofErr w:type="spellStart"/>
      <w:r w:rsidRPr="008111A8">
        <w:rPr>
          <w:lang w:val="en-GB"/>
        </w:rPr>
        <w:t>edema</w:t>
      </w:r>
      <w:proofErr w:type="spellEnd"/>
      <w:r w:rsidRPr="008111A8">
        <w:rPr>
          <w:lang w:val="en-GB"/>
        </w:rPr>
        <w:t xml:space="preserve"> or sudden and otherwise unexplained abnormalities of the cardiorespiratory system [2</w:t>
      </w:r>
      <w:r w:rsidR="004A1204" w:rsidRPr="008111A8">
        <w:rPr>
          <w:lang w:val="en-GB"/>
        </w:rPr>
        <w:t>8</w:t>
      </w:r>
      <w:r w:rsidRPr="008111A8">
        <w:rPr>
          <w:lang w:val="en-GB"/>
        </w:rPr>
        <w:t>].</w:t>
      </w:r>
    </w:p>
    <w:p w14:paraId="2B7229A4" w14:textId="7F27C045" w:rsidR="008976CA" w:rsidRPr="008111A8" w:rsidRDefault="00173C95" w:rsidP="00173C95">
      <w:pPr>
        <w:spacing w:line="480" w:lineRule="auto"/>
        <w:jc w:val="both"/>
        <w:rPr>
          <w:lang w:val="en-GB"/>
        </w:rPr>
      </w:pPr>
      <w:r w:rsidRPr="008111A8">
        <w:rPr>
          <w:lang w:val="en-GB"/>
        </w:rPr>
        <w:t>All events were reviewed by three reviewers</w:t>
      </w:r>
      <w:r w:rsidR="0082601C" w:rsidRPr="008111A8">
        <w:rPr>
          <w:lang w:val="en-GB"/>
        </w:rPr>
        <w:t xml:space="preserve"> (M.L., O.</w:t>
      </w:r>
      <w:r w:rsidR="00F00D1D" w:rsidRPr="008111A8">
        <w:rPr>
          <w:lang w:val="en-GB"/>
        </w:rPr>
        <w:t>J.</w:t>
      </w:r>
      <w:r w:rsidR="0082601C" w:rsidRPr="008111A8">
        <w:rPr>
          <w:lang w:val="en-GB"/>
        </w:rPr>
        <w:t>M.</w:t>
      </w:r>
      <w:r w:rsidR="00596618" w:rsidRPr="008111A8">
        <w:rPr>
          <w:lang w:val="en-GB"/>
        </w:rPr>
        <w:t xml:space="preserve">, </w:t>
      </w:r>
      <w:r w:rsidR="0082601C" w:rsidRPr="008111A8">
        <w:rPr>
          <w:lang w:val="en-GB"/>
        </w:rPr>
        <w:t>T.R.)</w:t>
      </w:r>
      <w:r w:rsidR="00576E4F" w:rsidRPr="008111A8">
        <w:rPr>
          <w:lang w:val="en-GB"/>
        </w:rPr>
        <w:t xml:space="preserve"> </w:t>
      </w:r>
      <w:r w:rsidR="00212681" w:rsidRPr="008111A8">
        <w:rPr>
          <w:lang w:val="en-GB"/>
        </w:rPr>
        <w:t>f</w:t>
      </w:r>
      <w:r w:rsidR="00775EE3" w:rsidRPr="008111A8">
        <w:rPr>
          <w:lang w:val="en-GB"/>
        </w:rPr>
        <w:t xml:space="preserve">ollowing </w:t>
      </w:r>
      <w:r w:rsidR="00DD363A" w:rsidRPr="008111A8">
        <w:rPr>
          <w:lang w:val="en-GB"/>
        </w:rPr>
        <w:t xml:space="preserve">the </w:t>
      </w:r>
      <w:r w:rsidR="003D31C1" w:rsidRPr="008111A8">
        <w:rPr>
          <w:lang w:val="en-GB"/>
        </w:rPr>
        <w:t>World Health Organization Collaborating Centre for International Drug Monitoring</w:t>
      </w:r>
      <w:r w:rsidR="00D101CD" w:rsidRPr="008111A8">
        <w:rPr>
          <w:lang w:val="en-GB"/>
        </w:rPr>
        <w:t xml:space="preserve"> (</w:t>
      </w:r>
      <w:r w:rsidR="003D31C1" w:rsidRPr="008111A8">
        <w:rPr>
          <w:lang w:val="en-GB"/>
        </w:rPr>
        <w:t xml:space="preserve">Uppsala Monitoring </w:t>
      </w:r>
      <w:proofErr w:type="spellStart"/>
      <w:r w:rsidR="003D31C1" w:rsidRPr="008111A8">
        <w:rPr>
          <w:lang w:val="en-GB"/>
        </w:rPr>
        <w:t>Center</w:t>
      </w:r>
      <w:proofErr w:type="spellEnd"/>
      <w:r w:rsidR="00D101CD" w:rsidRPr="008111A8">
        <w:rPr>
          <w:lang w:val="en-GB"/>
        </w:rPr>
        <w:t xml:space="preserve">: </w:t>
      </w:r>
      <w:r w:rsidR="00DD363A" w:rsidRPr="008111A8">
        <w:rPr>
          <w:lang w:val="en-GB"/>
        </w:rPr>
        <w:t>WHO-UMC</w:t>
      </w:r>
      <w:r w:rsidR="003D31C1" w:rsidRPr="008111A8">
        <w:rPr>
          <w:lang w:val="en-GB"/>
        </w:rPr>
        <w:t>)</w:t>
      </w:r>
      <w:r w:rsidR="00DD363A" w:rsidRPr="008111A8">
        <w:rPr>
          <w:lang w:val="en-GB"/>
        </w:rPr>
        <w:t xml:space="preserve"> causality assessment system </w:t>
      </w:r>
      <w:r w:rsidR="00AC5FD4" w:rsidRPr="008111A8">
        <w:rPr>
          <w:lang w:val="en-GB"/>
        </w:rPr>
        <w:t>[2</w:t>
      </w:r>
      <w:r w:rsidR="00256196" w:rsidRPr="008111A8">
        <w:rPr>
          <w:lang w:val="en-GB"/>
        </w:rPr>
        <w:t>9</w:t>
      </w:r>
      <w:r w:rsidR="00344419" w:rsidRPr="008111A8">
        <w:rPr>
          <w:lang w:val="en-GB"/>
        </w:rPr>
        <w:t>]</w:t>
      </w:r>
      <w:r w:rsidR="00212681" w:rsidRPr="008111A8">
        <w:rPr>
          <w:lang w:val="en-GB"/>
        </w:rPr>
        <w:t>. A</w:t>
      </w:r>
      <w:r w:rsidR="00775EE3" w:rsidRPr="008111A8">
        <w:rPr>
          <w:lang w:val="en-GB"/>
        </w:rPr>
        <w:t xml:space="preserve">ll events were subsequently </w:t>
      </w:r>
      <w:r w:rsidR="00D4646D" w:rsidRPr="008111A8">
        <w:rPr>
          <w:lang w:val="en-GB"/>
        </w:rPr>
        <w:t xml:space="preserve">categorized </w:t>
      </w:r>
      <w:r w:rsidR="00775EE3" w:rsidRPr="008111A8">
        <w:rPr>
          <w:lang w:val="en-GB"/>
        </w:rPr>
        <w:t xml:space="preserve">in consensus </w:t>
      </w:r>
      <w:r w:rsidR="00D4646D" w:rsidRPr="008111A8">
        <w:rPr>
          <w:lang w:val="en-GB"/>
        </w:rPr>
        <w:t xml:space="preserve">by the reviewers </w:t>
      </w:r>
      <w:r w:rsidR="00775EE3" w:rsidRPr="008111A8">
        <w:rPr>
          <w:lang w:val="en-GB"/>
        </w:rPr>
        <w:t>as being “related”, “probably related”, “possibly related”, “unlikely</w:t>
      </w:r>
      <w:r w:rsidR="00D70177" w:rsidRPr="008111A8">
        <w:rPr>
          <w:lang w:val="en-GB"/>
        </w:rPr>
        <w:t xml:space="preserve"> related</w:t>
      </w:r>
      <w:r w:rsidR="00775EE3" w:rsidRPr="008111A8">
        <w:rPr>
          <w:lang w:val="en-GB"/>
        </w:rPr>
        <w:t>”</w:t>
      </w:r>
      <w:r w:rsidR="005C6F5B" w:rsidRPr="008111A8">
        <w:rPr>
          <w:lang w:val="en-GB"/>
        </w:rPr>
        <w:t xml:space="preserve"> or </w:t>
      </w:r>
      <w:r w:rsidR="00775EE3" w:rsidRPr="008111A8">
        <w:rPr>
          <w:lang w:val="en-GB"/>
        </w:rPr>
        <w:t>“not related” to</w:t>
      </w:r>
      <w:r w:rsidR="00B25275" w:rsidRPr="008111A8">
        <w:rPr>
          <w:lang w:val="en-GB"/>
        </w:rPr>
        <w:t xml:space="preserve"> </w:t>
      </w:r>
      <w:r w:rsidR="00705760" w:rsidRPr="008111A8">
        <w:rPr>
          <w:lang w:val="en-GB"/>
        </w:rPr>
        <w:t xml:space="preserve">treatment </w:t>
      </w:r>
      <w:r w:rsidR="0062357D" w:rsidRPr="008111A8">
        <w:rPr>
          <w:lang w:val="en-GB"/>
        </w:rPr>
        <w:t xml:space="preserve">with </w:t>
      </w:r>
      <w:r w:rsidR="00775EE3" w:rsidRPr="008111A8">
        <w:rPr>
          <w:lang w:val="en-GB"/>
        </w:rPr>
        <w:t>PCC.</w:t>
      </w:r>
    </w:p>
    <w:p w14:paraId="55B45257" w14:textId="77777777" w:rsidR="00FF4727" w:rsidRPr="008111A8" w:rsidRDefault="00FF4727" w:rsidP="00D22326">
      <w:pPr>
        <w:spacing w:line="480" w:lineRule="auto"/>
        <w:jc w:val="both"/>
        <w:rPr>
          <w:lang w:val="en-GB"/>
        </w:rPr>
      </w:pPr>
    </w:p>
    <w:p w14:paraId="01C7C4AD" w14:textId="77777777" w:rsidR="00D22AE4" w:rsidRPr="008111A8" w:rsidRDefault="0012769F" w:rsidP="00D22AE4">
      <w:pPr>
        <w:spacing w:line="480" w:lineRule="auto"/>
        <w:jc w:val="both"/>
        <w:rPr>
          <w:u w:val="single"/>
          <w:lang w:val="en-GB"/>
        </w:rPr>
      </w:pPr>
      <w:r w:rsidRPr="008111A8">
        <w:rPr>
          <w:u w:val="single"/>
          <w:lang w:val="en-GB"/>
        </w:rPr>
        <w:t xml:space="preserve">ICH enlargement </w:t>
      </w:r>
      <w:r w:rsidR="00D22AE4" w:rsidRPr="008111A8">
        <w:rPr>
          <w:u w:val="single"/>
          <w:lang w:val="en-GB"/>
        </w:rPr>
        <w:t>and clinical outcome</w:t>
      </w:r>
    </w:p>
    <w:p w14:paraId="0456441D" w14:textId="45E81926" w:rsidR="00173C95" w:rsidRPr="008111A8" w:rsidRDefault="00201B30" w:rsidP="00693745">
      <w:pPr>
        <w:spacing w:line="480" w:lineRule="auto"/>
        <w:jc w:val="both"/>
        <w:rPr>
          <w:lang w:val="en-GB"/>
        </w:rPr>
      </w:pPr>
      <w:r w:rsidRPr="008111A8">
        <w:rPr>
          <w:lang w:val="en-GB"/>
        </w:rPr>
        <w:t xml:space="preserve">ICH was classified according to its location into lobar, deep and </w:t>
      </w:r>
      <w:proofErr w:type="spellStart"/>
      <w:r w:rsidRPr="008111A8">
        <w:rPr>
          <w:lang w:val="en-GB"/>
        </w:rPr>
        <w:t>infratentorial</w:t>
      </w:r>
      <w:proofErr w:type="spellEnd"/>
      <w:r w:rsidRPr="008111A8">
        <w:rPr>
          <w:lang w:val="en-GB"/>
        </w:rPr>
        <w:t xml:space="preserve"> </w:t>
      </w:r>
      <w:r w:rsidR="00AC5FD4" w:rsidRPr="008111A8">
        <w:rPr>
          <w:lang w:val="en-GB"/>
        </w:rPr>
        <w:t>[</w:t>
      </w:r>
      <w:r w:rsidR="00256196" w:rsidRPr="008111A8">
        <w:rPr>
          <w:lang w:val="en-GB"/>
        </w:rPr>
        <w:t>30</w:t>
      </w:r>
      <w:r w:rsidR="00344419" w:rsidRPr="008111A8">
        <w:rPr>
          <w:lang w:val="en-GB"/>
        </w:rPr>
        <w:t>]</w:t>
      </w:r>
      <w:r w:rsidRPr="008111A8">
        <w:rPr>
          <w:lang w:val="en-GB"/>
        </w:rPr>
        <w:t xml:space="preserve">. To quantify </w:t>
      </w:r>
      <w:proofErr w:type="spellStart"/>
      <w:r w:rsidRPr="008111A8">
        <w:rPr>
          <w:lang w:val="en-GB"/>
        </w:rPr>
        <w:t>intraventricular</w:t>
      </w:r>
      <w:proofErr w:type="spellEnd"/>
      <w:r w:rsidRPr="008111A8">
        <w:rPr>
          <w:lang w:val="en-GB"/>
        </w:rPr>
        <w:t xml:space="preserve"> </w:t>
      </w:r>
      <w:proofErr w:type="spellStart"/>
      <w:r w:rsidRPr="008111A8">
        <w:rPr>
          <w:lang w:val="en-GB"/>
        </w:rPr>
        <w:t>hemorrhage</w:t>
      </w:r>
      <w:proofErr w:type="spellEnd"/>
      <w:r w:rsidRPr="008111A8">
        <w:rPr>
          <w:lang w:val="en-GB"/>
        </w:rPr>
        <w:t xml:space="preserve"> the modified </w:t>
      </w:r>
      <w:proofErr w:type="spellStart"/>
      <w:r w:rsidRPr="008111A8">
        <w:rPr>
          <w:lang w:val="en-GB"/>
        </w:rPr>
        <w:t>Graeb</w:t>
      </w:r>
      <w:proofErr w:type="spellEnd"/>
      <w:r w:rsidRPr="008111A8">
        <w:rPr>
          <w:lang w:val="en-GB"/>
        </w:rPr>
        <w:t xml:space="preserve"> score was applied </w:t>
      </w:r>
      <w:r w:rsidR="00AC5FD4" w:rsidRPr="008111A8">
        <w:rPr>
          <w:lang w:val="en-GB"/>
        </w:rPr>
        <w:t>[</w:t>
      </w:r>
      <w:r w:rsidR="00256196" w:rsidRPr="008111A8">
        <w:rPr>
          <w:lang w:val="en-GB"/>
        </w:rPr>
        <w:t>31</w:t>
      </w:r>
      <w:r w:rsidR="00344419" w:rsidRPr="008111A8">
        <w:rPr>
          <w:lang w:val="en-GB"/>
        </w:rPr>
        <w:t>].</w:t>
      </w:r>
      <w:r w:rsidRPr="008111A8">
        <w:rPr>
          <w:lang w:val="en-GB"/>
        </w:rPr>
        <w:t xml:space="preserve"> </w:t>
      </w:r>
      <w:r w:rsidR="001F001F" w:rsidRPr="008111A8">
        <w:rPr>
          <w:lang w:val="en-GB"/>
        </w:rPr>
        <w:t xml:space="preserve">Follow-up brain imaging (CT or MRI) to assess hematoma enlargement was conducted 20–36 h after the initial diagnosis or earlier in case of clinical deterioration. </w:t>
      </w:r>
      <w:proofErr w:type="gramStart"/>
      <w:r w:rsidR="00173C95" w:rsidRPr="008111A8">
        <w:rPr>
          <w:lang w:val="en-GB"/>
        </w:rPr>
        <w:t xml:space="preserve">As previously described, </w:t>
      </w:r>
      <w:proofErr w:type="spellStart"/>
      <w:r w:rsidR="00173C95" w:rsidRPr="008111A8">
        <w:rPr>
          <w:lang w:val="en-GB"/>
        </w:rPr>
        <w:t>planimetric</w:t>
      </w:r>
      <w:proofErr w:type="spellEnd"/>
      <w:r w:rsidR="00173C95" w:rsidRPr="008111A8">
        <w:rPr>
          <w:lang w:val="en-GB"/>
        </w:rPr>
        <w:t xml:space="preserve"> </w:t>
      </w:r>
      <w:proofErr w:type="spellStart"/>
      <w:r w:rsidR="00173C95" w:rsidRPr="008111A8">
        <w:rPr>
          <w:lang w:val="en-GB"/>
        </w:rPr>
        <w:t>volumetry</w:t>
      </w:r>
      <w:proofErr w:type="spellEnd"/>
      <w:r w:rsidR="00173C95" w:rsidRPr="008111A8">
        <w:rPr>
          <w:lang w:val="en-GB"/>
        </w:rPr>
        <w:t xml:space="preserve"> was performed by the ABC/2 or, in case of irregularly shaped hematomas, by the ABC/3-formula respectively [</w:t>
      </w:r>
      <w:r w:rsidR="00256196" w:rsidRPr="008111A8">
        <w:rPr>
          <w:lang w:val="en-GB"/>
        </w:rPr>
        <w:t>32</w:t>
      </w:r>
      <w:r w:rsidR="00173C95" w:rsidRPr="008111A8">
        <w:rPr>
          <w:lang w:val="en-GB"/>
        </w:rPr>
        <w:t xml:space="preserve">, </w:t>
      </w:r>
      <w:r w:rsidR="00256196" w:rsidRPr="008111A8">
        <w:rPr>
          <w:lang w:val="en-GB"/>
        </w:rPr>
        <w:t>33</w:t>
      </w:r>
      <w:r w:rsidR="00173C95" w:rsidRPr="008111A8">
        <w:rPr>
          <w:lang w:val="en-GB"/>
        </w:rPr>
        <w:t>].</w:t>
      </w:r>
      <w:proofErr w:type="gramEnd"/>
      <w:r w:rsidR="00173C95" w:rsidRPr="008111A8">
        <w:rPr>
          <w:lang w:val="en-GB"/>
        </w:rPr>
        <w:t xml:space="preserve"> Substantial hematoma growth was defined as hematoma enlargement of ≥ 33.3% or 6ml [3</w:t>
      </w:r>
      <w:r w:rsidR="00256196" w:rsidRPr="008111A8">
        <w:rPr>
          <w:lang w:val="en-GB"/>
        </w:rPr>
        <w:t>4</w:t>
      </w:r>
      <w:r w:rsidR="00173C95" w:rsidRPr="008111A8">
        <w:rPr>
          <w:lang w:val="en-GB"/>
        </w:rPr>
        <w:t>] between initial and follow-up brain imaging. The modified Rankin scale (</w:t>
      </w:r>
      <w:proofErr w:type="spellStart"/>
      <w:r w:rsidR="00173C95" w:rsidRPr="008111A8">
        <w:rPr>
          <w:lang w:val="en-GB"/>
        </w:rPr>
        <w:t>mRS</w:t>
      </w:r>
      <w:proofErr w:type="spellEnd"/>
      <w:r w:rsidR="00173C95" w:rsidRPr="008111A8">
        <w:rPr>
          <w:lang w:val="en-GB"/>
        </w:rPr>
        <w:t>) was used to report the functional status before ICH (</w:t>
      </w:r>
      <w:proofErr w:type="spellStart"/>
      <w:r w:rsidR="00173C95" w:rsidRPr="008111A8">
        <w:rPr>
          <w:lang w:val="en-GB"/>
        </w:rPr>
        <w:t>pmRS</w:t>
      </w:r>
      <w:proofErr w:type="spellEnd"/>
      <w:r w:rsidR="00173C95" w:rsidRPr="008111A8">
        <w:rPr>
          <w:lang w:val="en-GB"/>
        </w:rPr>
        <w:t>) and at discharge. Functional independence post-ICH was defined in accordance with previous reports [1</w:t>
      </w:r>
      <w:r w:rsidR="00AD4530" w:rsidRPr="008111A8">
        <w:rPr>
          <w:lang w:val="en-GB"/>
        </w:rPr>
        <w:t>9</w:t>
      </w:r>
      <w:r w:rsidR="00173C95" w:rsidRPr="008111A8">
        <w:rPr>
          <w:lang w:val="en-GB"/>
        </w:rPr>
        <w:t xml:space="preserve">] as </w:t>
      </w:r>
      <w:proofErr w:type="spellStart"/>
      <w:proofErr w:type="gramStart"/>
      <w:r w:rsidR="00173C95" w:rsidRPr="008111A8">
        <w:rPr>
          <w:lang w:val="en-GB"/>
        </w:rPr>
        <w:t>mRS</w:t>
      </w:r>
      <w:proofErr w:type="spellEnd"/>
      <w:proofErr w:type="gramEnd"/>
      <w:r w:rsidR="00173C95" w:rsidRPr="008111A8">
        <w:rPr>
          <w:lang w:val="en-GB"/>
        </w:rPr>
        <w:t xml:space="preserve"> values of 0-3. </w:t>
      </w:r>
    </w:p>
    <w:p w14:paraId="29F3E4B0" w14:textId="7419A7D5" w:rsidR="009F7B3B" w:rsidRPr="008111A8" w:rsidRDefault="00212681" w:rsidP="00173C95">
      <w:pPr>
        <w:spacing w:line="480" w:lineRule="auto"/>
        <w:jc w:val="both"/>
        <w:rPr>
          <w:lang w:val="en-GB"/>
        </w:rPr>
      </w:pPr>
      <w:r w:rsidRPr="008111A8">
        <w:rPr>
          <w:lang w:val="en-GB"/>
        </w:rPr>
        <w:t>The independent ethics committee of the medical faculty of the Heidelberg University approved the</w:t>
      </w:r>
      <w:r w:rsidR="009F7B3B" w:rsidRPr="008111A8">
        <w:rPr>
          <w:lang w:val="en-GB"/>
        </w:rPr>
        <w:t xml:space="preserve"> study and </w:t>
      </w:r>
      <w:r w:rsidR="009F7B3B" w:rsidRPr="008111A8">
        <w:rPr>
          <w:lang w:val="en-US"/>
        </w:rPr>
        <w:t xml:space="preserve">the manuscript was developed according to the </w:t>
      </w:r>
      <w:r w:rsidR="009F7B3B" w:rsidRPr="008111A8">
        <w:rPr>
          <w:lang w:val="en-GB"/>
        </w:rPr>
        <w:t xml:space="preserve">STROBE guidelines for reporting observational studies </w:t>
      </w:r>
      <w:r w:rsidR="00AC5FD4" w:rsidRPr="008111A8">
        <w:rPr>
          <w:lang w:val="en-GB"/>
        </w:rPr>
        <w:t>[3</w:t>
      </w:r>
      <w:r w:rsidR="00256196" w:rsidRPr="008111A8">
        <w:rPr>
          <w:lang w:val="en-GB"/>
        </w:rPr>
        <w:t>5</w:t>
      </w:r>
      <w:r w:rsidR="00344419" w:rsidRPr="008111A8">
        <w:rPr>
          <w:lang w:val="en-GB"/>
        </w:rPr>
        <w:t>].</w:t>
      </w:r>
    </w:p>
    <w:p w14:paraId="0C990B75" w14:textId="77777777" w:rsidR="001F001F" w:rsidRPr="008111A8" w:rsidRDefault="001F001F" w:rsidP="00D3066D">
      <w:pPr>
        <w:rPr>
          <w:b/>
          <w:lang w:val="en-GB"/>
        </w:rPr>
      </w:pPr>
    </w:p>
    <w:p w14:paraId="665940F9" w14:textId="77777777" w:rsidR="00F92C84" w:rsidRPr="008111A8" w:rsidRDefault="00F92C84" w:rsidP="00DA36F3">
      <w:pPr>
        <w:spacing w:line="480" w:lineRule="auto"/>
        <w:jc w:val="both"/>
        <w:rPr>
          <w:lang w:val="en-GB"/>
        </w:rPr>
      </w:pPr>
      <w:r w:rsidRPr="008111A8">
        <w:rPr>
          <w:u w:val="single"/>
          <w:lang w:val="en-GB"/>
        </w:rPr>
        <w:t>Statistical analysis</w:t>
      </w:r>
    </w:p>
    <w:p w14:paraId="38AA9191" w14:textId="58103514" w:rsidR="00F334AE" w:rsidRPr="008111A8" w:rsidRDefault="009E1D8B" w:rsidP="00F334AE">
      <w:pPr>
        <w:widowControl w:val="0"/>
        <w:autoSpaceDE w:val="0"/>
        <w:autoSpaceDN w:val="0"/>
        <w:adjustRightInd w:val="0"/>
        <w:spacing w:after="240" w:line="480" w:lineRule="auto"/>
        <w:jc w:val="both"/>
        <w:rPr>
          <w:lang w:val="en-GB"/>
        </w:rPr>
      </w:pPr>
      <w:r w:rsidRPr="008111A8">
        <w:rPr>
          <w:lang w:val="en-GB"/>
        </w:rPr>
        <w:t xml:space="preserve">Most descriptive data are presented in relative frequencies, ordinal and continuous data as </w:t>
      </w:r>
      <w:r w:rsidRPr="008111A8">
        <w:rPr>
          <w:lang w:val="en-GB"/>
        </w:rPr>
        <w:lastRenderedPageBreak/>
        <w:t xml:space="preserve">medians and interquartile ranges. </w:t>
      </w:r>
      <w:r w:rsidR="00176B50" w:rsidRPr="008111A8">
        <w:rPr>
          <w:lang w:val="en-GB"/>
        </w:rPr>
        <w:t>To test for normal distribution t</w:t>
      </w:r>
      <w:r w:rsidR="000D0D64" w:rsidRPr="008111A8">
        <w:rPr>
          <w:lang w:val="en-GB"/>
        </w:rPr>
        <w:t xml:space="preserve">he Kolmogorov-Smirnov Test was </w:t>
      </w:r>
      <w:r w:rsidR="00176B50" w:rsidRPr="008111A8">
        <w:rPr>
          <w:lang w:val="en-GB"/>
        </w:rPr>
        <w:t>applied</w:t>
      </w:r>
      <w:r w:rsidR="000D0D64" w:rsidRPr="008111A8">
        <w:rPr>
          <w:lang w:val="en-GB"/>
        </w:rPr>
        <w:t xml:space="preserve">. </w:t>
      </w:r>
      <w:r w:rsidR="00E24412" w:rsidRPr="008111A8">
        <w:rPr>
          <w:lang w:val="en-GB"/>
        </w:rPr>
        <w:t xml:space="preserve">Depending on the scale level of variables, we used the Mann-Whitney U test for continuous, but not normally distributed variables and the chi-squared test for categorical variables to explore differences between groups with regard to the presence of TEs and ICH enlargement. </w:t>
      </w:r>
      <w:r w:rsidR="001979B4" w:rsidRPr="008111A8">
        <w:rPr>
          <w:lang w:val="en-GB"/>
        </w:rPr>
        <w:t xml:space="preserve">To test </w:t>
      </w:r>
      <w:r w:rsidR="00A86DF1" w:rsidRPr="008111A8">
        <w:rPr>
          <w:lang w:val="en-GB"/>
        </w:rPr>
        <w:t>associations</w:t>
      </w:r>
      <w:r w:rsidR="001979B4" w:rsidRPr="008111A8">
        <w:rPr>
          <w:lang w:val="en-GB"/>
        </w:rPr>
        <w:t xml:space="preserve"> between INR values and ICH enlargement, Spearman correlation</w:t>
      </w:r>
      <w:r w:rsidR="00212681" w:rsidRPr="008111A8">
        <w:rPr>
          <w:lang w:val="en-GB"/>
        </w:rPr>
        <w:t>s</w:t>
      </w:r>
      <w:r w:rsidR="00FC30D2" w:rsidRPr="008111A8">
        <w:rPr>
          <w:lang w:val="en-GB"/>
        </w:rPr>
        <w:t xml:space="preserve"> were applied</w:t>
      </w:r>
      <w:r w:rsidR="001979B4" w:rsidRPr="008111A8">
        <w:rPr>
          <w:lang w:val="en-GB"/>
        </w:rPr>
        <w:t xml:space="preserve">. </w:t>
      </w:r>
      <w:r w:rsidR="005C6F5B" w:rsidRPr="008111A8">
        <w:rPr>
          <w:lang w:val="en-GB"/>
        </w:rPr>
        <w:t xml:space="preserve">The time between symptom onset and diagnosis of ICH was categorized into the following intervals: &lt;2 hours, 2-4 hours, 4-6 hours, 7-12 hours, 13-24 hours and &gt;24 hours. </w:t>
      </w:r>
      <w:r w:rsidR="00083497" w:rsidRPr="008111A8">
        <w:rPr>
          <w:lang w:val="en-GB"/>
        </w:rPr>
        <w:t>Based on a previous approach [3</w:t>
      </w:r>
      <w:r w:rsidR="00256196" w:rsidRPr="008111A8">
        <w:rPr>
          <w:lang w:val="en-GB"/>
        </w:rPr>
        <w:t>6</w:t>
      </w:r>
      <w:r w:rsidR="00083497" w:rsidRPr="008111A8">
        <w:rPr>
          <w:lang w:val="en-GB"/>
        </w:rPr>
        <w:t xml:space="preserve">], </w:t>
      </w:r>
      <w:r w:rsidR="007461FA" w:rsidRPr="008111A8">
        <w:rPr>
          <w:lang w:val="en-GB"/>
        </w:rPr>
        <w:t xml:space="preserve">ICH volume at admission was categorized into six </w:t>
      </w:r>
      <w:r w:rsidR="00D12512" w:rsidRPr="008111A8">
        <w:rPr>
          <w:lang w:val="en-GB"/>
        </w:rPr>
        <w:t>groups</w:t>
      </w:r>
      <w:r w:rsidR="007461FA" w:rsidRPr="008111A8">
        <w:rPr>
          <w:lang w:val="en-GB"/>
        </w:rPr>
        <w:t xml:space="preserve"> (</w:t>
      </w:r>
      <w:r w:rsidR="00451656" w:rsidRPr="008111A8">
        <w:rPr>
          <w:lang w:val="en-GB"/>
        </w:rPr>
        <w:t>&lt;2</w:t>
      </w:r>
      <w:r w:rsidR="007461FA" w:rsidRPr="008111A8">
        <w:rPr>
          <w:lang w:val="en-GB"/>
        </w:rPr>
        <w:t>0ml</w:t>
      </w:r>
      <w:r w:rsidR="002F399A" w:rsidRPr="008111A8">
        <w:rPr>
          <w:lang w:val="en-GB"/>
        </w:rPr>
        <w:t xml:space="preserve"> and ≥20ml;</w:t>
      </w:r>
      <w:r w:rsidR="00C53B93" w:rsidRPr="008111A8">
        <w:rPr>
          <w:lang w:val="en-GB"/>
        </w:rPr>
        <w:t xml:space="preserve"> &lt;30ml</w:t>
      </w:r>
      <w:r w:rsidR="002F399A" w:rsidRPr="008111A8">
        <w:rPr>
          <w:lang w:val="en-GB"/>
        </w:rPr>
        <w:t xml:space="preserve"> and ≥30ml;</w:t>
      </w:r>
      <w:r w:rsidR="00C53B93" w:rsidRPr="008111A8">
        <w:rPr>
          <w:lang w:val="en-GB"/>
        </w:rPr>
        <w:t xml:space="preserve"> &lt;40ml</w:t>
      </w:r>
      <w:r w:rsidR="002F399A" w:rsidRPr="008111A8">
        <w:rPr>
          <w:lang w:val="en-GB"/>
        </w:rPr>
        <w:t xml:space="preserve"> and ≥40ml;</w:t>
      </w:r>
      <w:r w:rsidR="00C53B93" w:rsidRPr="008111A8">
        <w:rPr>
          <w:lang w:val="en-GB"/>
        </w:rPr>
        <w:t xml:space="preserve"> &lt;50ml</w:t>
      </w:r>
      <w:r w:rsidR="002F399A" w:rsidRPr="008111A8">
        <w:rPr>
          <w:lang w:val="en-GB"/>
        </w:rPr>
        <w:t xml:space="preserve"> and ≥50ml;</w:t>
      </w:r>
      <w:r w:rsidR="00C53B93" w:rsidRPr="008111A8">
        <w:rPr>
          <w:lang w:val="en-GB"/>
        </w:rPr>
        <w:t xml:space="preserve"> &lt;60ml</w:t>
      </w:r>
      <w:r w:rsidR="002F399A" w:rsidRPr="008111A8">
        <w:rPr>
          <w:lang w:val="en-GB"/>
        </w:rPr>
        <w:t xml:space="preserve"> and ≥60ml;</w:t>
      </w:r>
      <w:r w:rsidR="00C53B93" w:rsidRPr="008111A8">
        <w:rPr>
          <w:lang w:val="en-GB"/>
        </w:rPr>
        <w:t xml:space="preserve"> &lt;70ml and</w:t>
      </w:r>
      <w:r w:rsidR="007461FA" w:rsidRPr="008111A8">
        <w:rPr>
          <w:lang w:val="en-GB"/>
        </w:rPr>
        <w:t xml:space="preserve"> </w:t>
      </w:r>
      <w:r w:rsidR="002F399A" w:rsidRPr="008111A8">
        <w:rPr>
          <w:lang w:val="en-GB"/>
        </w:rPr>
        <w:t>≥</w:t>
      </w:r>
      <w:r w:rsidR="007461FA" w:rsidRPr="008111A8">
        <w:rPr>
          <w:lang w:val="en-GB"/>
        </w:rPr>
        <w:t>70ml)</w:t>
      </w:r>
      <w:r w:rsidR="00083497" w:rsidRPr="008111A8">
        <w:rPr>
          <w:lang w:val="en-GB"/>
        </w:rPr>
        <w:t>.</w:t>
      </w:r>
      <w:r w:rsidR="00451656" w:rsidRPr="008111A8">
        <w:rPr>
          <w:lang w:val="en-GB"/>
        </w:rPr>
        <w:t xml:space="preserve"> </w:t>
      </w:r>
      <w:r w:rsidR="00ED7080" w:rsidRPr="008111A8">
        <w:rPr>
          <w:lang w:val="en-GB"/>
        </w:rPr>
        <w:t xml:space="preserve">To investigate </w:t>
      </w:r>
      <w:r w:rsidR="005E2DB4" w:rsidRPr="008111A8">
        <w:rPr>
          <w:lang w:val="en-GB"/>
        </w:rPr>
        <w:t xml:space="preserve">associations </w:t>
      </w:r>
      <w:r w:rsidR="00ED7080" w:rsidRPr="008111A8">
        <w:rPr>
          <w:lang w:val="en-GB"/>
        </w:rPr>
        <w:t xml:space="preserve">of </w:t>
      </w:r>
      <w:r w:rsidR="00A86DF1" w:rsidRPr="008111A8">
        <w:rPr>
          <w:lang w:val="en-GB"/>
        </w:rPr>
        <w:t>clinical</w:t>
      </w:r>
      <w:r w:rsidR="00E654F8" w:rsidRPr="008111A8">
        <w:rPr>
          <w:lang w:val="en-GB"/>
        </w:rPr>
        <w:t xml:space="preserve"> </w:t>
      </w:r>
      <w:r w:rsidR="00D206D3" w:rsidRPr="008111A8">
        <w:rPr>
          <w:lang w:val="en-GB"/>
        </w:rPr>
        <w:t xml:space="preserve">characteristics and therapeutic </w:t>
      </w:r>
      <w:r w:rsidR="00ED7080" w:rsidRPr="008111A8">
        <w:rPr>
          <w:lang w:val="en-GB"/>
        </w:rPr>
        <w:t xml:space="preserve">variables on thromboembolic events, </w:t>
      </w:r>
      <w:r w:rsidR="00212681" w:rsidRPr="008111A8">
        <w:rPr>
          <w:lang w:val="en-GB"/>
        </w:rPr>
        <w:t>Kaplan-Meier-</w:t>
      </w:r>
      <w:r w:rsidR="00E739B7" w:rsidRPr="008111A8">
        <w:rPr>
          <w:lang w:val="en-GB"/>
        </w:rPr>
        <w:t xml:space="preserve"> and </w:t>
      </w:r>
      <w:r w:rsidR="003507DF" w:rsidRPr="008111A8">
        <w:rPr>
          <w:lang w:val="en-GB"/>
        </w:rPr>
        <w:t>log-rank analyses</w:t>
      </w:r>
      <w:r w:rsidR="00915BA1" w:rsidRPr="008111A8">
        <w:rPr>
          <w:lang w:val="en-GB"/>
        </w:rPr>
        <w:t xml:space="preserve"> were used</w:t>
      </w:r>
      <w:r w:rsidR="00ED7080" w:rsidRPr="008111A8">
        <w:rPr>
          <w:lang w:val="en-GB"/>
        </w:rPr>
        <w:t xml:space="preserve">. </w:t>
      </w:r>
      <w:r w:rsidR="002F399A" w:rsidRPr="008111A8">
        <w:rPr>
          <w:lang w:val="en-GB"/>
        </w:rPr>
        <w:t xml:space="preserve">To compare TE-distributions of different subgroups (e.g. dependent on PCC dosage, stroke severity), we used the log rank test and Kaplan-Meier plots to visualize the estimated survival curves. </w:t>
      </w:r>
      <w:r w:rsidR="007B2371" w:rsidRPr="008111A8">
        <w:rPr>
          <w:lang w:val="en-GB"/>
        </w:rPr>
        <w:t xml:space="preserve">To distinguish between severe and light to moderate </w:t>
      </w:r>
      <w:r w:rsidR="00B702B7" w:rsidRPr="008111A8">
        <w:rPr>
          <w:lang w:val="en-GB"/>
        </w:rPr>
        <w:t xml:space="preserve">pre-stroke disability and </w:t>
      </w:r>
      <w:r w:rsidR="007B2371" w:rsidRPr="008111A8">
        <w:rPr>
          <w:lang w:val="en-GB"/>
        </w:rPr>
        <w:t xml:space="preserve">stroke severity, </w:t>
      </w:r>
      <w:proofErr w:type="spellStart"/>
      <w:r w:rsidR="00B702B7" w:rsidRPr="008111A8">
        <w:rPr>
          <w:lang w:val="en-GB"/>
        </w:rPr>
        <w:t>pmRS</w:t>
      </w:r>
      <w:proofErr w:type="spellEnd"/>
      <w:r w:rsidR="00B702B7" w:rsidRPr="008111A8">
        <w:rPr>
          <w:lang w:val="en-GB"/>
        </w:rPr>
        <w:t xml:space="preserve"> and </w:t>
      </w:r>
      <w:r w:rsidR="007B2371" w:rsidRPr="008111A8">
        <w:rPr>
          <w:lang w:val="en-GB"/>
        </w:rPr>
        <w:t xml:space="preserve">NIHSS values were dichotomized </w:t>
      </w:r>
      <w:r w:rsidR="00DE1D7D" w:rsidRPr="008111A8">
        <w:rPr>
          <w:lang w:val="en-GB"/>
        </w:rPr>
        <w:t xml:space="preserve"> (</w:t>
      </w:r>
      <w:proofErr w:type="spellStart"/>
      <w:r w:rsidR="00844866" w:rsidRPr="008111A8">
        <w:rPr>
          <w:lang w:val="en-GB"/>
        </w:rPr>
        <w:t>p</w:t>
      </w:r>
      <w:r w:rsidR="00655C75" w:rsidRPr="008111A8">
        <w:rPr>
          <w:lang w:val="en-GB"/>
        </w:rPr>
        <w:t>m</w:t>
      </w:r>
      <w:r w:rsidR="00844866" w:rsidRPr="008111A8">
        <w:rPr>
          <w:lang w:val="en-GB"/>
        </w:rPr>
        <w:t>RS</w:t>
      </w:r>
      <w:proofErr w:type="spellEnd"/>
      <w:r w:rsidR="00844866" w:rsidRPr="008111A8">
        <w:rPr>
          <w:lang w:val="en-GB"/>
        </w:rPr>
        <w:t xml:space="preserve">: 0-2 and 3-5; NIHSS: </w:t>
      </w:r>
      <w:r w:rsidR="00DE1D7D" w:rsidRPr="008111A8">
        <w:rPr>
          <w:lang w:val="en-GB"/>
        </w:rPr>
        <w:t>0-10 and 11-42</w:t>
      </w:r>
      <w:r w:rsidR="006A3182" w:rsidRPr="008111A8">
        <w:rPr>
          <w:lang w:val="en-GB"/>
        </w:rPr>
        <w:t>) [3</w:t>
      </w:r>
      <w:r w:rsidR="00256196" w:rsidRPr="008111A8">
        <w:rPr>
          <w:lang w:val="en-GB"/>
        </w:rPr>
        <w:t>7</w:t>
      </w:r>
      <w:r w:rsidR="006A3182" w:rsidRPr="008111A8">
        <w:rPr>
          <w:lang w:val="en-GB"/>
        </w:rPr>
        <w:t xml:space="preserve">]. </w:t>
      </w:r>
      <w:r w:rsidR="00F334AE" w:rsidRPr="008111A8">
        <w:rPr>
          <w:lang w:val="en-GB"/>
        </w:rPr>
        <w:t xml:space="preserve">PCC dosages were included into Kaplan-Meier plots and log-rank tests to test for dose-dependent incidences of TEs by using the following groups: ≤ vs &gt;1000 IU, ≤ vs &gt;2000 IU, ≤ vs &gt;3000 IU and ≤ vs &gt;4000 IU. A </w:t>
      </w:r>
      <w:r w:rsidR="00F334AE" w:rsidRPr="008111A8">
        <w:rPr>
          <w:i/>
          <w:lang w:val="en-GB"/>
        </w:rPr>
        <w:t>p</w:t>
      </w:r>
      <w:r w:rsidR="00F334AE" w:rsidRPr="008111A8">
        <w:rPr>
          <w:lang w:val="en-GB"/>
        </w:rPr>
        <w:t xml:space="preserve">-value of ≤0.05 was considered </w:t>
      </w:r>
      <w:r w:rsidR="00FC1C12" w:rsidRPr="008111A8">
        <w:rPr>
          <w:lang w:val="en-GB"/>
        </w:rPr>
        <w:t xml:space="preserve">statistically </w:t>
      </w:r>
      <w:r w:rsidR="00F334AE" w:rsidRPr="008111A8">
        <w:rPr>
          <w:lang w:val="en-GB"/>
        </w:rPr>
        <w:t>significant. Data analysis was performed using the statistical package for social sciences (SPSS 22.0</w:t>
      </w:r>
      <w:r w:rsidR="00F334AE" w:rsidRPr="008111A8">
        <w:rPr>
          <w:lang w:val="en-US"/>
        </w:rPr>
        <w:t xml:space="preserve"> </w:t>
      </w:r>
      <w:r w:rsidR="00F334AE" w:rsidRPr="008111A8">
        <w:rPr>
          <w:lang w:val="en-GB"/>
        </w:rPr>
        <w:t xml:space="preserve">for Windows; IBM, Armonk, USA). </w:t>
      </w:r>
    </w:p>
    <w:p w14:paraId="70B54233" w14:textId="77777777" w:rsidR="000533A3" w:rsidRPr="008111A8" w:rsidRDefault="000533A3" w:rsidP="00F334AE">
      <w:pPr>
        <w:widowControl w:val="0"/>
        <w:autoSpaceDE w:val="0"/>
        <w:autoSpaceDN w:val="0"/>
        <w:adjustRightInd w:val="0"/>
        <w:spacing w:after="240" w:line="480" w:lineRule="auto"/>
        <w:jc w:val="both"/>
        <w:rPr>
          <w:b/>
          <w:lang w:val="en-GB"/>
        </w:rPr>
      </w:pPr>
      <w:r w:rsidRPr="008111A8">
        <w:rPr>
          <w:b/>
          <w:lang w:val="en-GB"/>
        </w:rPr>
        <w:t>Results</w:t>
      </w:r>
    </w:p>
    <w:p w14:paraId="74B98AB9" w14:textId="77777777" w:rsidR="000533A3" w:rsidRPr="008111A8" w:rsidRDefault="000533A3" w:rsidP="00D3066D">
      <w:pPr>
        <w:rPr>
          <w:lang w:val="en-GB"/>
        </w:rPr>
      </w:pPr>
    </w:p>
    <w:p w14:paraId="0D0BC024" w14:textId="77777777" w:rsidR="005F5BB5" w:rsidRPr="008111A8" w:rsidRDefault="001D775E" w:rsidP="00D3066D">
      <w:pPr>
        <w:rPr>
          <w:u w:val="single"/>
          <w:lang w:val="en-GB"/>
        </w:rPr>
      </w:pPr>
      <w:r w:rsidRPr="008111A8">
        <w:rPr>
          <w:u w:val="single"/>
          <w:lang w:val="en-GB"/>
        </w:rPr>
        <w:t xml:space="preserve">Patient </w:t>
      </w:r>
      <w:r w:rsidR="002F390A" w:rsidRPr="008111A8">
        <w:rPr>
          <w:u w:val="single"/>
          <w:lang w:val="en-GB"/>
        </w:rPr>
        <w:t xml:space="preserve">and ICH </w:t>
      </w:r>
      <w:r w:rsidR="005F5BB5" w:rsidRPr="008111A8">
        <w:rPr>
          <w:u w:val="single"/>
          <w:lang w:val="en-GB"/>
        </w:rPr>
        <w:t>characteristics</w:t>
      </w:r>
    </w:p>
    <w:p w14:paraId="16D6CBF8" w14:textId="77777777" w:rsidR="0095570A" w:rsidRPr="008111A8" w:rsidRDefault="0095570A" w:rsidP="00D3066D">
      <w:pPr>
        <w:rPr>
          <w:lang w:val="en-GB"/>
        </w:rPr>
      </w:pPr>
    </w:p>
    <w:p w14:paraId="1B5BE32E" w14:textId="2D750EB2" w:rsidR="00FC1C12" w:rsidRPr="008111A8" w:rsidRDefault="00B3008E" w:rsidP="00FC1C12">
      <w:pPr>
        <w:spacing w:line="480" w:lineRule="auto"/>
        <w:jc w:val="both"/>
        <w:rPr>
          <w:lang w:val="en-GB"/>
        </w:rPr>
      </w:pPr>
      <w:r w:rsidRPr="008111A8">
        <w:rPr>
          <w:lang w:val="en-GB"/>
        </w:rPr>
        <w:t xml:space="preserve">Overall, </w:t>
      </w:r>
      <w:r w:rsidR="00020330" w:rsidRPr="008111A8">
        <w:rPr>
          <w:lang w:val="en-GB"/>
        </w:rPr>
        <w:t xml:space="preserve">we included </w:t>
      </w:r>
      <w:r w:rsidR="00910622" w:rsidRPr="008111A8">
        <w:rPr>
          <w:lang w:val="en-GB"/>
        </w:rPr>
        <w:t>205</w:t>
      </w:r>
      <w:r w:rsidR="00790CFC" w:rsidRPr="008111A8">
        <w:rPr>
          <w:lang w:val="en-GB"/>
        </w:rPr>
        <w:t xml:space="preserve"> patients </w:t>
      </w:r>
      <w:r w:rsidR="008349C8" w:rsidRPr="008111A8">
        <w:rPr>
          <w:lang w:val="en-GB"/>
        </w:rPr>
        <w:t>(</w:t>
      </w:r>
      <w:r w:rsidRPr="008111A8">
        <w:rPr>
          <w:lang w:val="en-GB"/>
        </w:rPr>
        <w:t xml:space="preserve">c.f. </w:t>
      </w:r>
      <w:r w:rsidR="008349C8" w:rsidRPr="008111A8">
        <w:rPr>
          <w:lang w:val="en-GB"/>
        </w:rPr>
        <w:t xml:space="preserve">supplementary </w:t>
      </w:r>
      <w:r w:rsidR="00EB5BB7" w:rsidRPr="008111A8">
        <w:rPr>
          <w:lang w:val="en-GB"/>
        </w:rPr>
        <w:t>material, supplementary fig. 1</w:t>
      </w:r>
      <w:r w:rsidR="008349C8" w:rsidRPr="008111A8">
        <w:rPr>
          <w:lang w:val="en-GB"/>
        </w:rPr>
        <w:t>)</w:t>
      </w:r>
      <w:r w:rsidR="001C4721" w:rsidRPr="008111A8">
        <w:rPr>
          <w:lang w:val="en-GB"/>
        </w:rPr>
        <w:t xml:space="preserve">. </w:t>
      </w:r>
      <w:r w:rsidR="00775DC3" w:rsidRPr="008111A8">
        <w:rPr>
          <w:lang w:val="en-GB"/>
        </w:rPr>
        <w:t>Basic</w:t>
      </w:r>
      <w:r w:rsidR="002230FD" w:rsidRPr="008111A8">
        <w:rPr>
          <w:lang w:val="en-GB"/>
        </w:rPr>
        <w:t xml:space="preserve"> demographic variables, </w:t>
      </w:r>
      <w:r w:rsidR="00775DC3" w:rsidRPr="008111A8">
        <w:rPr>
          <w:lang w:val="en-US"/>
        </w:rPr>
        <w:t xml:space="preserve">cardiovascular risk factors and indications for </w:t>
      </w:r>
      <w:r w:rsidR="006A0277" w:rsidRPr="008111A8">
        <w:rPr>
          <w:lang w:val="en-US"/>
        </w:rPr>
        <w:t xml:space="preserve">oral anticoagulation </w:t>
      </w:r>
      <w:r w:rsidR="001C6C2F" w:rsidRPr="008111A8">
        <w:rPr>
          <w:lang w:val="en-GB"/>
        </w:rPr>
        <w:t xml:space="preserve">are summarized in table 1. </w:t>
      </w:r>
      <w:r w:rsidR="0095570A" w:rsidRPr="008111A8">
        <w:rPr>
          <w:lang w:val="en-GB"/>
        </w:rPr>
        <w:t>The median age was 75 years (IQR 69-80)</w:t>
      </w:r>
      <w:r w:rsidR="007638FF" w:rsidRPr="008111A8">
        <w:rPr>
          <w:lang w:val="en-GB"/>
        </w:rPr>
        <w:t xml:space="preserve">, </w:t>
      </w:r>
      <w:r w:rsidR="0095570A" w:rsidRPr="008111A8">
        <w:rPr>
          <w:lang w:val="en-GB"/>
        </w:rPr>
        <w:t xml:space="preserve">64.6% </w:t>
      </w:r>
      <w:r w:rsidR="00224813" w:rsidRPr="008111A8">
        <w:rPr>
          <w:lang w:val="en-GB"/>
        </w:rPr>
        <w:t xml:space="preserve">of patients </w:t>
      </w:r>
      <w:r w:rsidR="0095570A" w:rsidRPr="008111A8">
        <w:rPr>
          <w:lang w:val="en-GB"/>
        </w:rPr>
        <w:t xml:space="preserve">were </w:t>
      </w:r>
      <w:r w:rsidR="0095570A" w:rsidRPr="008111A8">
        <w:rPr>
          <w:lang w:val="en-GB"/>
        </w:rPr>
        <w:lastRenderedPageBreak/>
        <w:t>male</w:t>
      </w:r>
      <w:r w:rsidR="007638FF" w:rsidRPr="008111A8">
        <w:rPr>
          <w:lang w:val="en-GB"/>
        </w:rPr>
        <w:t xml:space="preserve"> and the m</w:t>
      </w:r>
      <w:r w:rsidR="00790CFC" w:rsidRPr="008111A8">
        <w:rPr>
          <w:lang w:val="en-GB"/>
        </w:rPr>
        <w:t xml:space="preserve">edian NIHSS </w:t>
      </w:r>
      <w:r w:rsidR="00446EB8" w:rsidRPr="008111A8">
        <w:rPr>
          <w:lang w:val="en-GB"/>
        </w:rPr>
        <w:t xml:space="preserve">at </w:t>
      </w:r>
      <w:r w:rsidR="00790CFC" w:rsidRPr="008111A8">
        <w:rPr>
          <w:lang w:val="en-GB"/>
        </w:rPr>
        <w:t xml:space="preserve">admission was </w:t>
      </w:r>
      <w:r w:rsidR="0095570A" w:rsidRPr="008111A8">
        <w:rPr>
          <w:lang w:val="en-GB"/>
        </w:rPr>
        <w:t>13 (IQR 6-22)</w:t>
      </w:r>
      <w:r w:rsidR="006A0277" w:rsidRPr="008111A8">
        <w:rPr>
          <w:lang w:val="en-GB"/>
        </w:rPr>
        <w:t>.</w:t>
      </w:r>
      <w:r w:rsidR="00122C6E" w:rsidRPr="008111A8">
        <w:rPr>
          <w:lang w:val="en-GB"/>
        </w:rPr>
        <w:t xml:space="preserve"> The most common reason for oral anticoagulation was atrial fibrillation (69.3%), followed by deep vein thrombosis (9.3%) and mechanical heart valves (9.3%; table 1). </w:t>
      </w:r>
      <w:r w:rsidR="00FC1C12" w:rsidRPr="008111A8">
        <w:rPr>
          <w:lang w:val="en-GB"/>
        </w:rPr>
        <w:t xml:space="preserve">Patients were hospitalized </w:t>
      </w:r>
      <w:r w:rsidR="00FC1C12" w:rsidRPr="008111A8">
        <w:rPr>
          <w:lang w:val="en-US"/>
        </w:rPr>
        <w:t xml:space="preserve">at our center </w:t>
      </w:r>
      <w:r w:rsidR="00FC1C12" w:rsidRPr="008111A8">
        <w:rPr>
          <w:lang w:val="en-GB"/>
        </w:rPr>
        <w:t xml:space="preserve">for a median of </w:t>
      </w:r>
      <w:r w:rsidR="00FC1C12" w:rsidRPr="008111A8">
        <w:rPr>
          <w:lang w:val="en-US"/>
        </w:rPr>
        <w:t>6 days (IQR 3-11).</w:t>
      </w:r>
      <w:r w:rsidR="000D0D64" w:rsidRPr="008111A8">
        <w:rPr>
          <w:lang w:val="en-US"/>
        </w:rPr>
        <w:t xml:space="preserve"> </w:t>
      </w:r>
    </w:p>
    <w:p w14:paraId="5C21ECBC" w14:textId="5E9C562B" w:rsidR="00122C6E" w:rsidRPr="008111A8" w:rsidRDefault="00122C6E" w:rsidP="00122C6E">
      <w:pPr>
        <w:spacing w:line="480" w:lineRule="auto"/>
        <w:jc w:val="both"/>
        <w:rPr>
          <w:lang w:val="en-GB"/>
        </w:rPr>
      </w:pPr>
      <w:r w:rsidRPr="008111A8">
        <w:rPr>
          <w:lang w:val="en-GB"/>
        </w:rPr>
        <w:t xml:space="preserve">Most hematomas </w:t>
      </w:r>
      <w:r w:rsidR="00022C50" w:rsidRPr="008111A8">
        <w:rPr>
          <w:lang w:val="en-GB"/>
        </w:rPr>
        <w:t xml:space="preserve">were localized in deep brain structures (n=99; 48.3%). Lobar bleeds were observed in 73 patients (35.6%), 22 (10.7%) suffered </w:t>
      </w:r>
      <w:proofErr w:type="spellStart"/>
      <w:r w:rsidR="00022C50" w:rsidRPr="008111A8">
        <w:rPr>
          <w:lang w:val="en-GB"/>
        </w:rPr>
        <w:t>infratentorial</w:t>
      </w:r>
      <w:proofErr w:type="spellEnd"/>
      <w:r w:rsidR="00022C50" w:rsidRPr="008111A8">
        <w:rPr>
          <w:lang w:val="en-GB"/>
        </w:rPr>
        <w:t xml:space="preserve"> </w:t>
      </w:r>
      <w:proofErr w:type="spellStart"/>
      <w:r w:rsidR="00022C50" w:rsidRPr="008111A8">
        <w:rPr>
          <w:lang w:val="en-GB"/>
        </w:rPr>
        <w:t>hemorrhages</w:t>
      </w:r>
      <w:proofErr w:type="spellEnd"/>
      <w:r w:rsidR="00022C50" w:rsidRPr="008111A8">
        <w:rPr>
          <w:lang w:val="en-GB"/>
        </w:rPr>
        <w:t xml:space="preserve">. Pure </w:t>
      </w:r>
      <w:proofErr w:type="spellStart"/>
      <w:r w:rsidR="00022C50" w:rsidRPr="008111A8">
        <w:rPr>
          <w:lang w:val="en-GB"/>
        </w:rPr>
        <w:t>intraventricular</w:t>
      </w:r>
      <w:proofErr w:type="spellEnd"/>
      <w:r w:rsidR="00022C50" w:rsidRPr="008111A8">
        <w:rPr>
          <w:lang w:val="en-GB"/>
        </w:rPr>
        <w:t xml:space="preserve"> </w:t>
      </w:r>
      <w:proofErr w:type="spellStart"/>
      <w:r w:rsidR="00022C50" w:rsidRPr="008111A8">
        <w:rPr>
          <w:lang w:val="en-GB"/>
        </w:rPr>
        <w:t>hemorrhages</w:t>
      </w:r>
      <w:proofErr w:type="spellEnd"/>
      <w:r w:rsidR="00022C50" w:rsidRPr="008111A8">
        <w:rPr>
          <w:lang w:val="en-GB"/>
        </w:rPr>
        <w:t xml:space="preserve"> were diagnosed in 6 patients (1.0%).</w:t>
      </w:r>
    </w:p>
    <w:p w14:paraId="1C83C450" w14:textId="77777777" w:rsidR="00184B5E" w:rsidRPr="008111A8" w:rsidRDefault="00184B5E" w:rsidP="00896DDE">
      <w:pPr>
        <w:spacing w:line="480" w:lineRule="auto"/>
        <w:rPr>
          <w:u w:val="single"/>
          <w:lang w:val="en-GB"/>
        </w:rPr>
      </w:pPr>
    </w:p>
    <w:p w14:paraId="060EE6A4" w14:textId="77777777" w:rsidR="00560C08" w:rsidRPr="008111A8" w:rsidRDefault="00560C08" w:rsidP="00896DDE">
      <w:pPr>
        <w:spacing w:line="480" w:lineRule="auto"/>
        <w:rPr>
          <w:u w:val="single"/>
          <w:lang w:val="en-GB"/>
        </w:rPr>
      </w:pPr>
      <w:r w:rsidRPr="008111A8">
        <w:rPr>
          <w:u w:val="single"/>
          <w:lang w:val="en-GB"/>
        </w:rPr>
        <w:t xml:space="preserve">INR reversal </w:t>
      </w:r>
    </w:p>
    <w:p w14:paraId="04B2D030" w14:textId="72DF3B3A" w:rsidR="00661B27" w:rsidRPr="008111A8" w:rsidRDefault="00746B40" w:rsidP="004D76E1">
      <w:pPr>
        <w:spacing w:line="480" w:lineRule="auto"/>
        <w:jc w:val="both"/>
        <w:rPr>
          <w:lang w:val="en-GB"/>
        </w:rPr>
      </w:pPr>
      <w:r w:rsidRPr="008111A8">
        <w:rPr>
          <w:lang w:val="en-GB"/>
        </w:rPr>
        <w:t>At admission, t</w:t>
      </w:r>
      <w:r w:rsidR="00560C08" w:rsidRPr="008111A8">
        <w:rPr>
          <w:lang w:val="en-GB"/>
        </w:rPr>
        <w:t>he median INR was 2.8 (IQR</w:t>
      </w:r>
      <w:r w:rsidR="00560C08" w:rsidRPr="008111A8" w:rsidDel="00B405DF">
        <w:rPr>
          <w:lang w:val="en-GB"/>
        </w:rPr>
        <w:t xml:space="preserve"> </w:t>
      </w:r>
      <w:r w:rsidR="00560C08" w:rsidRPr="008111A8">
        <w:rPr>
          <w:lang w:val="en-GB"/>
        </w:rPr>
        <w:t>2.2-3.8)</w:t>
      </w:r>
      <w:r w:rsidR="004B0FBF" w:rsidRPr="008111A8">
        <w:rPr>
          <w:lang w:val="en-GB"/>
        </w:rPr>
        <w:t>. A</w:t>
      </w:r>
      <w:r w:rsidR="004D76E1" w:rsidRPr="008111A8">
        <w:rPr>
          <w:lang w:val="en-GB"/>
        </w:rPr>
        <w:t xml:space="preserve"> median dose of 1.500 IU PCC (IQR</w:t>
      </w:r>
      <w:r w:rsidR="00372653" w:rsidRPr="008111A8">
        <w:rPr>
          <w:lang w:val="en-GB"/>
        </w:rPr>
        <w:t>:</w:t>
      </w:r>
      <w:r w:rsidR="004D76E1" w:rsidRPr="008111A8">
        <w:rPr>
          <w:lang w:val="en-GB"/>
        </w:rPr>
        <w:t xml:space="preserve"> 1.000-2.500) was </w:t>
      </w:r>
      <w:r w:rsidR="001F1B04" w:rsidRPr="008111A8">
        <w:rPr>
          <w:lang w:val="en-GB"/>
        </w:rPr>
        <w:t>administered</w:t>
      </w:r>
      <w:r w:rsidR="004D76E1" w:rsidRPr="008111A8">
        <w:rPr>
          <w:lang w:val="en-GB"/>
        </w:rPr>
        <w:t>.</w:t>
      </w:r>
      <w:r w:rsidR="00000B67" w:rsidRPr="008111A8">
        <w:rPr>
          <w:lang w:val="en-GB"/>
        </w:rPr>
        <w:t xml:space="preserve"> </w:t>
      </w:r>
      <w:r w:rsidR="00BF5A82" w:rsidRPr="008111A8">
        <w:rPr>
          <w:lang w:val="en-GB"/>
        </w:rPr>
        <w:t xml:space="preserve">139 minutes </w:t>
      </w:r>
      <w:r w:rsidR="00D206D3" w:rsidRPr="008111A8">
        <w:rPr>
          <w:lang w:val="en-GB"/>
        </w:rPr>
        <w:t>after ICH</w:t>
      </w:r>
      <w:r w:rsidR="000803A4" w:rsidRPr="008111A8">
        <w:rPr>
          <w:lang w:val="en-GB"/>
        </w:rPr>
        <w:t xml:space="preserve"> diagnosis </w:t>
      </w:r>
      <w:r w:rsidR="00BF5A82" w:rsidRPr="008111A8">
        <w:rPr>
          <w:lang w:val="en-GB"/>
        </w:rPr>
        <w:t>(</w:t>
      </w:r>
      <w:r w:rsidR="00372653" w:rsidRPr="008111A8">
        <w:rPr>
          <w:lang w:val="en-GB"/>
        </w:rPr>
        <w:t xml:space="preserve">median; </w:t>
      </w:r>
      <w:r w:rsidR="00BF5A82" w:rsidRPr="008111A8">
        <w:rPr>
          <w:lang w:val="en-GB"/>
        </w:rPr>
        <w:t>IQR</w:t>
      </w:r>
      <w:r w:rsidR="00372653" w:rsidRPr="008111A8">
        <w:rPr>
          <w:lang w:val="en-GB"/>
        </w:rPr>
        <w:t>:</w:t>
      </w:r>
      <w:r w:rsidR="00BF5A82" w:rsidRPr="008111A8">
        <w:rPr>
          <w:lang w:val="en-GB"/>
        </w:rPr>
        <w:t xml:space="preserve"> 89-241) </w:t>
      </w:r>
      <w:r w:rsidR="000803A4" w:rsidRPr="008111A8">
        <w:rPr>
          <w:lang w:val="en-GB"/>
        </w:rPr>
        <w:t>the INR was reversed (INR &lt;1.5)</w:t>
      </w:r>
      <w:r w:rsidR="00661B27" w:rsidRPr="008111A8">
        <w:rPr>
          <w:lang w:val="en-GB"/>
        </w:rPr>
        <w:t xml:space="preserve"> and a median INR of 1.3 was observed after </w:t>
      </w:r>
      <w:r w:rsidR="00E34D65" w:rsidRPr="008111A8">
        <w:rPr>
          <w:lang w:val="en-GB"/>
        </w:rPr>
        <w:t xml:space="preserve">completion of </w:t>
      </w:r>
      <w:r w:rsidR="00661B27" w:rsidRPr="008111A8">
        <w:rPr>
          <w:lang w:val="en-GB"/>
        </w:rPr>
        <w:t>PCC treatment (IQR</w:t>
      </w:r>
      <w:r w:rsidR="00372653" w:rsidRPr="008111A8">
        <w:rPr>
          <w:lang w:val="en-GB"/>
        </w:rPr>
        <w:t>:</w:t>
      </w:r>
      <w:r w:rsidR="00661B27" w:rsidRPr="008111A8">
        <w:rPr>
          <w:lang w:val="en-GB"/>
        </w:rPr>
        <w:t xml:space="preserve"> 1.2-1.4; p&lt;0.001).</w:t>
      </w:r>
    </w:p>
    <w:p w14:paraId="5AE9742A" w14:textId="0641565F" w:rsidR="00560C08" w:rsidRPr="008111A8" w:rsidRDefault="003E7526" w:rsidP="004D76E1">
      <w:pPr>
        <w:spacing w:line="480" w:lineRule="auto"/>
        <w:jc w:val="both"/>
        <w:rPr>
          <w:lang w:val="en-GB"/>
        </w:rPr>
      </w:pPr>
      <w:r w:rsidRPr="008111A8">
        <w:rPr>
          <w:lang w:val="en-GB"/>
        </w:rPr>
        <w:t>Within 48 hours after admission</w:t>
      </w:r>
      <w:r w:rsidR="00DE047B" w:rsidRPr="008111A8">
        <w:rPr>
          <w:lang w:val="en-GB"/>
        </w:rPr>
        <w:t>,</w:t>
      </w:r>
      <w:r w:rsidR="00A009D5" w:rsidRPr="008111A8">
        <w:rPr>
          <w:lang w:val="en-GB"/>
        </w:rPr>
        <w:t xml:space="preserve"> 172 patients (83.9%) received </w:t>
      </w:r>
      <w:r w:rsidR="00234E1E" w:rsidRPr="008111A8">
        <w:rPr>
          <w:lang w:val="en-GB"/>
        </w:rPr>
        <w:t xml:space="preserve">LMWH </w:t>
      </w:r>
      <w:r w:rsidR="00F312B1" w:rsidRPr="008111A8">
        <w:rPr>
          <w:lang w:val="en-GB"/>
        </w:rPr>
        <w:t xml:space="preserve">for </w:t>
      </w:r>
      <w:r w:rsidR="001F1B04" w:rsidRPr="008111A8">
        <w:rPr>
          <w:lang w:val="en-GB"/>
        </w:rPr>
        <w:t>prevention of venous thromboembolism</w:t>
      </w:r>
      <w:r w:rsidR="00A009D5" w:rsidRPr="008111A8">
        <w:rPr>
          <w:lang w:val="en-GB"/>
        </w:rPr>
        <w:t xml:space="preserve">. </w:t>
      </w:r>
    </w:p>
    <w:p w14:paraId="491A47F9" w14:textId="77777777" w:rsidR="00020330" w:rsidRPr="008111A8" w:rsidRDefault="00020330" w:rsidP="0039161D">
      <w:pPr>
        <w:spacing w:line="480" w:lineRule="auto"/>
        <w:jc w:val="both"/>
        <w:rPr>
          <w:lang w:val="en-GB"/>
        </w:rPr>
      </w:pPr>
    </w:p>
    <w:p w14:paraId="1047F7B2" w14:textId="77777777" w:rsidR="00560C08" w:rsidRPr="008111A8" w:rsidRDefault="00560C08" w:rsidP="00560C08">
      <w:pPr>
        <w:spacing w:line="480" w:lineRule="auto"/>
        <w:jc w:val="both"/>
        <w:rPr>
          <w:u w:val="single"/>
          <w:lang w:val="en-GB"/>
        </w:rPr>
      </w:pPr>
      <w:r w:rsidRPr="008111A8">
        <w:rPr>
          <w:u w:val="single"/>
          <w:lang w:val="en-GB"/>
        </w:rPr>
        <w:t xml:space="preserve">Thromboembolic and allergic events </w:t>
      </w:r>
    </w:p>
    <w:p w14:paraId="4C8DF8C3" w14:textId="77777777" w:rsidR="00F334AE" w:rsidRPr="008111A8" w:rsidRDefault="00F334AE" w:rsidP="00F334AE">
      <w:pPr>
        <w:spacing w:line="480" w:lineRule="auto"/>
        <w:jc w:val="both"/>
        <w:rPr>
          <w:lang w:val="en-GB"/>
        </w:rPr>
      </w:pPr>
      <w:r w:rsidRPr="008111A8">
        <w:rPr>
          <w:lang w:val="en-GB"/>
        </w:rPr>
        <w:t>In total, 19 thromboembolic events (9.3%) and one allergic event (0.5%) were identified among the 205 patients (c.f. fig. 1). Ischemic strokes represented the most common type of TEs (7/19; 3.4%), followed by myocardial infarction (6/19, 2.9%), pulmonary embolism (3/19, 1.5%) and deep vein thrombosis (3/19, 1.5%). All ischemic strokes and all myocardial infarctions were observed in patients with AF; and 2 of 3 cases of pulmonary embolisms (66.7%) occurred in patients that were treated with VKA due to former deep vein thrombosis.</w:t>
      </w:r>
    </w:p>
    <w:p w14:paraId="7D8D2F9F" w14:textId="1EDD59C4" w:rsidR="00F334AE" w:rsidRPr="008111A8" w:rsidRDefault="00F334AE" w:rsidP="00F334AE">
      <w:pPr>
        <w:spacing w:line="480" w:lineRule="auto"/>
        <w:jc w:val="both"/>
        <w:rPr>
          <w:lang w:val="en-GB"/>
        </w:rPr>
      </w:pPr>
      <w:r w:rsidRPr="008111A8">
        <w:rPr>
          <w:lang w:val="en-GB"/>
        </w:rPr>
        <w:t xml:space="preserve">Importantly, none of the events was considered “related” to treatment with PCC, but 2 of 19 thromboembolic events (10.5%) were categorized “probably related” to the preceding PCC treatment (two ischemic strokes) and 7/19 events (36.8%) were judged “possibly related” to </w:t>
      </w:r>
      <w:r w:rsidRPr="008111A8">
        <w:rPr>
          <w:lang w:val="en-GB"/>
        </w:rPr>
        <w:lastRenderedPageBreak/>
        <w:t>treatment with PCC (two ischemic strokes, two MIs, two PEs and one deep vein thrombosis). All other events were rated as either “unlikely related” (7/19; 3.4%) or “not related” (3/19; 1.5%) to PCC treatment (fig. 1).</w:t>
      </w:r>
    </w:p>
    <w:p w14:paraId="06666C94" w14:textId="32982D31" w:rsidR="00652AF5" w:rsidRPr="008111A8" w:rsidRDefault="004619B6" w:rsidP="00652AF5">
      <w:pPr>
        <w:spacing w:line="480" w:lineRule="auto"/>
        <w:jc w:val="both"/>
        <w:rPr>
          <w:lang w:val="en-GB"/>
        </w:rPr>
      </w:pPr>
      <w:r w:rsidRPr="008111A8">
        <w:rPr>
          <w:lang w:val="en-GB"/>
        </w:rPr>
        <w:t>The</w:t>
      </w:r>
      <w:r w:rsidR="00560C08" w:rsidRPr="008111A8">
        <w:rPr>
          <w:lang w:val="en-GB"/>
        </w:rPr>
        <w:t xml:space="preserve"> observed </w:t>
      </w:r>
      <w:r w:rsidRPr="008111A8">
        <w:rPr>
          <w:lang w:val="en-GB"/>
        </w:rPr>
        <w:t xml:space="preserve">allergic reaction </w:t>
      </w:r>
      <w:r w:rsidR="002B780F" w:rsidRPr="008111A8">
        <w:rPr>
          <w:lang w:val="en-GB"/>
        </w:rPr>
        <w:t>was</w:t>
      </w:r>
      <w:r w:rsidR="00EB14E7" w:rsidRPr="008111A8">
        <w:rPr>
          <w:lang w:val="en-GB"/>
        </w:rPr>
        <w:t xml:space="preserve"> assessed </w:t>
      </w:r>
      <w:r w:rsidR="002B780F" w:rsidRPr="008111A8">
        <w:rPr>
          <w:lang w:val="en-GB"/>
        </w:rPr>
        <w:t>“unlikely related</w:t>
      </w:r>
      <w:r w:rsidR="00BA4E89" w:rsidRPr="008111A8">
        <w:rPr>
          <w:lang w:val="en-GB"/>
        </w:rPr>
        <w:t>”</w:t>
      </w:r>
      <w:r w:rsidR="00541E73" w:rsidRPr="008111A8">
        <w:rPr>
          <w:lang w:val="en-GB"/>
        </w:rPr>
        <w:t xml:space="preserve"> to treatment with PCC</w:t>
      </w:r>
      <w:r w:rsidR="003962C8" w:rsidRPr="008111A8">
        <w:rPr>
          <w:lang w:val="en-GB"/>
        </w:rPr>
        <w:t xml:space="preserve">; </w:t>
      </w:r>
      <w:r w:rsidR="00EF7752" w:rsidRPr="008111A8">
        <w:rPr>
          <w:lang w:val="en-GB"/>
        </w:rPr>
        <w:t xml:space="preserve">it </w:t>
      </w:r>
      <w:r w:rsidR="00EE371B" w:rsidRPr="008111A8">
        <w:rPr>
          <w:lang w:val="en-GB"/>
        </w:rPr>
        <w:t xml:space="preserve">followed cerebral angiography with </w:t>
      </w:r>
      <w:r w:rsidR="00FC1C12" w:rsidRPr="008111A8">
        <w:rPr>
          <w:lang w:val="en-GB"/>
        </w:rPr>
        <w:t>i</w:t>
      </w:r>
      <w:r w:rsidR="00EE371B" w:rsidRPr="008111A8">
        <w:rPr>
          <w:lang w:val="en-GB"/>
        </w:rPr>
        <w:t xml:space="preserve">odine-containing contrast medium </w:t>
      </w:r>
      <w:r w:rsidR="00652AF5" w:rsidRPr="008111A8">
        <w:rPr>
          <w:lang w:val="en-GB"/>
        </w:rPr>
        <w:t>4 days after PCC infusion.</w:t>
      </w:r>
    </w:p>
    <w:p w14:paraId="2260118E" w14:textId="77777777" w:rsidR="005B2AD0" w:rsidRPr="008111A8" w:rsidRDefault="005B2AD0" w:rsidP="00560C08">
      <w:pPr>
        <w:spacing w:line="480" w:lineRule="auto"/>
        <w:jc w:val="both"/>
        <w:rPr>
          <w:lang w:val="en-GB"/>
        </w:rPr>
      </w:pPr>
    </w:p>
    <w:p w14:paraId="5A8E395E" w14:textId="77777777" w:rsidR="006376CE" w:rsidRPr="008111A8" w:rsidRDefault="00052BC2" w:rsidP="00560C08">
      <w:pPr>
        <w:spacing w:line="480" w:lineRule="auto"/>
        <w:jc w:val="both"/>
        <w:rPr>
          <w:u w:val="single"/>
          <w:lang w:val="en-GB"/>
        </w:rPr>
      </w:pPr>
      <w:r w:rsidRPr="008111A8">
        <w:rPr>
          <w:u w:val="single"/>
          <w:lang w:val="en-GB"/>
        </w:rPr>
        <w:t xml:space="preserve">Factors associated with </w:t>
      </w:r>
      <w:r w:rsidR="00A82E5C" w:rsidRPr="008111A8">
        <w:rPr>
          <w:u w:val="single"/>
          <w:lang w:val="en-GB"/>
        </w:rPr>
        <w:t xml:space="preserve">any </w:t>
      </w:r>
      <w:r w:rsidR="00995ADC" w:rsidRPr="008111A8">
        <w:rPr>
          <w:u w:val="single"/>
          <w:lang w:val="en-GB"/>
        </w:rPr>
        <w:t>thromboembolic event</w:t>
      </w:r>
      <w:r w:rsidR="005325D0" w:rsidRPr="008111A8">
        <w:rPr>
          <w:u w:val="single"/>
          <w:lang w:val="en-GB"/>
        </w:rPr>
        <w:t xml:space="preserve"> </w:t>
      </w:r>
      <w:r w:rsidR="00CA4D83" w:rsidRPr="008111A8">
        <w:rPr>
          <w:u w:val="single"/>
          <w:lang w:val="en-GB"/>
        </w:rPr>
        <w:t xml:space="preserve"> </w:t>
      </w:r>
    </w:p>
    <w:p w14:paraId="75179EB9" w14:textId="45CE0E0C" w:rsidR="004B0FBF" w:rsidRPr="008111A8" w:rsidRDefault="00EE371B" w:rsidP="004B0FBF">
      <w:pPr>
        <w:spacing w:line="480" w:lineRule="auto"/>
        <w:jc w:val="both"/>
        <w:rPr>
          <w:lang w:val="en-US"/>
        </w:rPr>
      </w:pPr>
      <w:r w:rsidRPr="008111A8">
        <w:rPr>
          <w:lang w:val="en-US"/>
        </w:rPr>
        <w:t>A</w:t>
      </w:r>
      <w:r w:rsidR="006D5795" w:rsidRPr="008111A8">
        <w:rPr>
          <w:lang w:val="en-US"/>
        </w:rPr>
        <w:t xml:space="preserve">ssociations between </w:t>
      </w:r>
      <w:r w:rsidR="002809B1" w:rsidRPr="008111A8">
        <w:rPr>
          <w:lang w:val="en-US"/>
        </w:rPr>
        <w:t>demographic factors</w:t>
      </w:r>
      <w:r w:rsidR="00D67D55" w:rsidRPr="008111A8">
        <w:rPr>
          <w:lang w:val="en-US"/>
        </w:rPr>
        <w:t xml:space="preserve">, </w:t>
      </w:r>
      <w:r w:rsidR="006D5795" w:rsidRPr="008111A8">
        <w:rPr>
          <w:lang w:val="en-US"/>
        </w:rPr>
        <w:t xml:space="preserve">clinical </w:t>
      </w:r>
      <w:r w:rsidR="002809B1" w:rsidRPr="008111A8">
        <w:rPr>
          <w:lang w:val="en-US"/>
        </w:rPr>
        <w:t xml:space="preserve">parameters </w:t>
      </w:r>
      <w:r w:rsidR="006D5795" w:rsidRPr="008111A8">
        <w:rPr>
          <w:lang w:val="en-US"/>
        </w:rPr>
        <w:t xml:space="preserve">and treatment-related factors with TEs </w:t>
      </w:r>
      <w:r w:rsidR="009C176C" w:rsidRPr="008111A8">
        <w:rPr>
          <w:lang w:val="en-US"/>
        </w:rPr>
        <w:t xml:space="preserve">that were </w:t>
      </w:r>
      <w:r w:rsidR="005560B9" w:rsidRPr="008111A8">
        <w:rPr>
          <w:lang w:val="en-US"/>
        </w:rPr>
        <w:t xml:space="preserve">observed </w:t>
      </w:r>
      <w:r w:rsidR="009C176C" w:rsidRPr="008111A8">
        <w:rPr>
          <w:lang w:val="en-US"/>
        </w:rPr>
        <w:t xml:space="preserve">are </w:t>
      </w:r>
      <w:r w:rsidR="006D5795" w:rsidRPr="008111A8">
        <w:rPr>
          <w:lang w:val="en-US"/>
        </w:rPr>
        <w:t xml:space="preserve">summarized in table </w:t>
      </w:r>
      <w:r w:rsidR="0083592A" w:rsidRPr="008111A8">
        <w:rPr>
          <w:lang w:val="en-US"/>
        </w:rPr>
        <w:t>2</w:t>
      </w:r>
      <w:r w:rsidR="006D5795" w:rsidRPr="008111A8">
        <w:rPr>
          <w:lang w:val="en-US"/>
        </w:rPr>
        <w:t>. L</w:t>
      </w:r>
      <w:r w:rsidR="000233F4" w:rsidRPr="008111A8">
        <w:rPr>
          <w:lang w:val="en-US"/>
        </w:rPr>
        <w:t>og rank</w:t>
      </w:r>
      <w:r w:rsidR="00FC6250" w:rsidRPr="008111A8">
        <w:rPr>
          <w:lang w:val="en-US"/>
        </w:rPr>
        <w:t xml:space="preserve"> analys</w:t>
      </w:r>
      <w:r w:rsidR="00120EEF" w:rsidRPr="008111A8">
        <w:rPr>
          <w:lang w:val="en-US"/>
        </w:rPr>
        <w:t>e</w:t>
      </w:r>
      <w:r w:rsidR="00FC6250" w:rsidRPr="008111A8">
        <w:rPr>
          <w:lang w:val="en-US"/>
        </w:rPr>
        <w:t>s</w:t>
      </w:r>
      <w:r w:rsidR="00120EEF" w:rsidRPr="008111A8">
        <w:rPr>
          <w:lang w:val="en-US"/>
        </w:rPr>
        <w:t xml:space="preserve"> revealed that </w:t>
      </w:r>
      <w:r w:rsidR="0018664B" w:rsidRPr="008111A8">
        <w:rPr>
          <w:lang w:val="en-US"/>
        </w:rPr>
        <w:t>factor</w:t>
      </w:r>
      <w:r w:rsidR="000233F4" w:rsidRPr="008111A8">
        <w:rPr>
          <w:lang w:val="en-US"/>
        </w:rPr>
        <w:t>s</w:t>
      </w:r>
      <w:r w:rsidR="0018664B" w:rsidRPr="008111A8">
        <w:rPr>
          <w:lang w:val="en-US"/>
        </w:rPr>
        <w:t xml:space="preserve"> associated with</w:t>
      </w:r>
      <w:r w:rsidR="00FC6250" w:rsidRPr="008111A8">
        <w:rPr>
          <w:lang w:val="en-US"/>
        </w:rPr>
        <w:t xml:space="preserve"> </w:t>
      </w:r>
      <w:r w:rsidR="0018664B" w:rsidRPr="008111A8">
        <w:rPr>
          <w:lang w:val="en-US"/>
        </w:rPr>
        <w:t xml:space="preserve">thromboembolic events (n=19) </w:t>
      </w:r>
      <w:r w:rsidR="00066801" w:rsidRPr="008111A8">
        <w:rPr>
          <w:lang w:val="en-US"/>
        </w:rPr>
        <w:t xml:space="preserve">were </w:t>
      </w:r>
      <w:r w:rsidR="00FC6250" w:rsidRPr="008111A8">
        <w:rPr>
          <w:lang w:val="en-US"/>
        </w:rPr>
        <w:t>PCC d</w:t>
      </w:r>
      <w:r w:rsidR="0018664B" w:rsidRPr="008111A8">
        <w:rPr>
          <w:lang w:val="en-US"/>
        </w:rPr>
        <w:t>os</w:t>
      </w:r>
      <w:r w:rsidR="00120EEF" w:rsidRPr="008111A8">
        <w:rPr>
          <w:lang w:val="en-US"/>
        </w:rPr>
        <w:t>ages</w:t>
      </w:r>
      <w:r w:rsidR="0018664B" w:rsidRPr="008111A8">
        <w:rPr>
          <w:lang w:val="en-US"/>
        </w:rPr>
        <w:t xml:space="preserve"> </w:t>
      </w:r>
      <w:r w:rsidR="00C53B93" w:rsidRPr="008111A8">
        <w:rPr>
          <w:lang w:val="en-US"/>
        </w:rPr>
        <w:t xml:space="preserve">between </w:t>
      </w:r>
      <w:r w:rsidR="003F55C8" w:rsidRPr="008111A8">
        <w:rPr>
          <w:lang w:val="en-US"/>
        </w:rPr>
        <w:t>&gt;</w:t>
      </w:r>
      <w:r w:rsidR="00FC6250" w:rsidRPr="008111A8">
        <w:rPr>
          <w:lang w:val="en-US"/>
        </w:rPr>
        <w:t>2</w:t>
      </w:r>
      <w:r w:rsidR="00CF1987" w:rsidRPr="008111A8">
        <w:rPr>
          <w:lang w:val="en-US"/>
        </w:rPr>
        <w:t>.</w:t>
      </w:r>
      <w:r w:rsidR="00FC6250" w:rsidRPr="008111A8">
        <w:rPr>
          <w:lang w:val="en-US"/>
        </w:rPr>
        <w:t>000</w:t>
      </w:r>
      <w:r w:rsidR="0018664B" w:rsidRPr="008111A8">
        <w:rPr>
          <w:lang w:val="en-US"/>
        </w:rPr>
        <w:t xml:space="preserve"> </w:t>
      </w:r>
      <w:r w:rsidR="00C53B93" w:rsidRPr="008111A8">
        <w:rPr>
          <w:lang w:val="en-US"/>
        </w:rPr>
        <w:t xml:space="preserve">and 3.000 </w:t>
      </w:r>
      <w:r w:rsidR="0018664B" w:rsidRPr="008111A8">
        <w:rPr>
          <w:lang w:val="en-US"/>
        </w:rPr>
        <w:t xml:space="preserve">IU </w:t>
      </w:r>
      <w:r w:rsidR="00FC6250" w:rsidRPr="008111A8">
        <w:rPr>
          <w:lang w:val="en-US"/>
        </w:rPr>
        <w:t>(</w:t>
      </w:r>
      <w:r w:rsidR="000233F4" w:rsidRPr="008111A8">
        <w:rPr>
          <w:lang w:val="en-US"/>
        </w:rPr>
        <w:t>p=0.03</w:t>
      </w:r>
      <w:r w:rsidR="00451656" w:rsidRPr="008111A8">
        <w:rPr>
          <w:lang w:val="en-US"/>
        </w:rPr>
        <w:t>1</w:t>
      </w:r>
      <w:r w:rsidR="00862C63" w:rsidRPr="008111A8">
        <w:rPr>
          <w:lang w:val="en-US"/>
        </w:rPr>
        <w:t>),</w:t>
      </w:r>
      <w:r w:rsidR="00FC6250" w:rsidRPr="008111A8">
        <w:rPr>
          <w:lang w:val="en-US"/>
        </w:rPr>
        <w:t xml:space="preserve"> </w:t>
      </w:r>
      <w:r w:rsidR="00005515" w:rsidRPr="008111A8">
        <w:rPr>
          <w:lang w:val="en-US"/>
        </w:rPr>
        <w:t>severe strokes at admission (</w:t>
      </w:r>
      <w:r w:rsidR="000233F4" w:rsidRPr="008111A8">
        <w:rPr>
          <w:lang w:val="en-US"/>
        </w:rPr>
        <w:t>NIHSS score</w:t>
      </w:r>
      <w:r w:rsidR="00DE5DED" w:rsidRPr="008111A8">
        <w:rPr>
          <w:lang w:val="en-US"/>
        </w:rPr>
        <w:t>s</w:t>
      </w:r>
      <w:r w:rsidR="000233F4" w:rsidRPr="008111A8">
        <w:rPr>
          <w:lang w:val="en-US"/>
        </w:rPr>
        <w:t xml:space="preserve"> </w:t>
      </w:r>
      <w:r w:rsidR="007615EA" w:rsidRPr="008111A8">
        <w:rPr>
          <w:lang w:val="en-US"/>
        </w:rPr>
        <w:t>&gt;</w:t>
      </w:r>
      <w:r w:rsidR="000233F4" w:rsidRPr="008111A8">
        <w:rPr>
          <w:lang w:val="en-US"/>
        </w:rPr>
        <w:t>10</w:t>
      </w:r>
      <w:r w:rsidR="00DE5DED" w:rsidRPr="008111A8">
        <w:rPr>
          <w:lang w:val="en-US"/>
        </w:rPr>
        <w:t xml:space="preserve">; </w:t>
      </w:r>
      <w:r w:rsidR="000233F4" w:rsidRPr="008111A8">
        <w:rPr>
          <w:lang w:val="en-US"/>
        </w:rPr>
        <w:t>p=0.050</w:t>
      </w:r>
      <w:r w:rsidR="00862C63" w:rsidRPr="008111A8">
        <w:rPr>
          <w:lang w:val="en-US"/>
        </w:rPr>
        <w:t xml:space="preserve">) and a </w:t>
      </w:r>
      <w:proofErr w:type="spellStart"/>
      <w:r w:rsidR="00862C63" w:rsidRPr="008111A8">
        <w:rPr>
          <w:lang w:val="en-US"/>
        </w:rPr>
        <w:t>pmRS</w:t>
      </w:r>
      <w:proofErr w:type="spellEnd"/>
      <w:r w:rsidR="00862C63" w:rsidRPr="008111A8">
        <w:rPr>
          <w:lang w:val="en-US"/>
        </w:rPr>
        <w:t xml:space="preserve"> of 3-5 (p=0.016</w:t>
      </w:r>
      <w:r w:rsidR="00AA1707" w:rsidRPr="008111A8">
        <w:rPr>
          <w:lang w:val="en-US"/>
        </w:rPr>
        <w:t>, table 2</w:t>
      </w:r>
      <w:r w:rsidR="0018664B" w:rsidRPr="008111A8">
        <w:rPr>
          <w:lang w:val="en-US"/>
        </w:rPr>
        <w:t xml:space="preserve">). </w:t>
      </w:r>
      <w:r w:rsidR="0005738E" w:rsidRPr="008111A8">
        <w:rPr>
          <w:lang w:val="en-US"/>
        </w:rPr>
        <w:t xml:space="preserve">Kaplan-Meier </w:t>
      </w:r>
      <w:r w:rsidR="00E37DF2" w:rsidRPr="008111A8">
        <w:rPr>
          <w:lang w:val="en-US"/>
        </w:rPr>
        <w:t>plots</w:t>
      </w:r>
      <w:r w:rsidR="0005738E" w:rsidRPr="008111A8">
        <w:rPr>
          <w:lang w:val="en-US"/>
        </w:rPr>
        <w:t xml:space="preserve"> </w:t>
      </w:r>
      <w:r w:rsidR="00705FB4" w:rsidRPr="008111A8">
        <w:rPr>
          <w:lang w:val="en-US"/>
        </w:rPr>
        <w:t>for PCC dosage</w:t>
      </w:r>
      <w:r w:rsidR="00DB4F29" w:rsidRPr="008111A8">
        <w:rPr>
          <w:lang w:val="en-US"/>
        </w:rPr>
        <w:t>s</w:t>
      </w:r>
      <w:r w:rsidR="00705FB4" w:rsidRPr="008111A8">
        <w:rPr>
          <w:lang w:val="en-US"/>
        </w:rPr>
        <w:t xml:space="preserve"> and </w:t>
      </w:r>
      <w:r w:rsidR="00DB4F29" w:rsidRPr="008111A8">
        <w:rPr>
          <w:lang w:val="en-US"/>
        </w:rPr>
        <w:t xml:space="preserve">dichotomized </w:t>
      </w:r>
      <w:r w:rsidR="00705FB4" w:rsidRPr="008111A8">
        <w:rPr>
          <w:lang w:val="en-US"/>
        </w:rPr>
        <w:t xml:space="preserve">NIHSS </w:t>
      </w:r>
      <w:r w:rsidR="00DB4F29" w:rsidRPr="008111A8">
        <w:rPr>
          <w:lang w:val="en-US"/>
        </w:rPr>
        <w:t xml:space="preserve">values </w:t>
      </w:r>
      <w:r w:rsidR="00705FB4" w:rsidRPr="008111A8">
        <w:rPr>
          <w:lang w:val="en-US"/>
        </w:rPr>
        <w:t xml:space="preserve">are </w:t>
      </w:r>
      <w:r w:rsidR="00BF54CF" w:rsidRPr="008111A8">
        <w:rPr>
          <w:lang w:val="en-US"/>
        </w:rPr>
        <w:t xml:space="preserve">given </w:t>
      </w:r>
      <w:r w:rsidR="00705FB4" w:rsidRPr="008111A8">
        <w:rPr>
          <w:lang w:val="en-US"/>
        </w:rPr>
        <w:t>in fig</w:t>
      </w:r>
      <w:r w:rsidR="00192B6D" w:rsidRPr="008111A8">
        <w:rPr>
          <w:lang w:val="en-US"/>
        </w:rPr>
        <w:t>.</w:t>
      </w:r>
      <w:r w:rsidR="00705FB4" w:rsidRPr="008111A8">
        <w:rPr>
          <w:lang w:val="en-US"/>
        </w:rPr>
        <w:t xml:space="preserve"> 2. </w:t>
      </w:r>
      <w:r w:rsidR="004B0FBF" w:rsidRPr="008111A8">
        <w:rPr>
          <w:lang w:val="en-US"/>
        </w:rPr>
        <w:t>Because the assumption of proportional hazards was not fulfilled, Cox regression was not performed.</w:t>
      </w:r>
    </w:p>
    <w:p w14:paraId="187F5E2F" w14:textId="77777777" w:rsidR="0095535A" w:rsidRPr="008111A8" w:rsidRDefault="0095535A" w:rsidP="00BC4D82">
      <w:pPr>
        <w:spacing w:line="480" w:lineRule="auto"/>
        <w:jc w:val="both"/>
        <w:rPr>
          <w:u w:val="single"/>
          <w:lang w:val="en-GB"/>
        </w:rPr>
      </w:pPr>
    </w:p>
    <w:p w14:paraId="694CE2C0" w14:textId="77777777" w:rsidR="005A6364" w:rsidRPr="008111A8" w:rsidRDefault="00B944C8" w:rsidP="005A6364">
      <w:pPr>
        <w:spacing w:line="480" w:lineRule="auto"/>
        <w:jc w:val="both"/>
        <w:rPr>
          <w:u w:val="single"/>
          <w:lang w:val="en-US"/>
        </w:rPr>
      </w:pPr>
      <w:r w:rsidRPr="008111A8">
        <w:rPr>
          <w:u w:val="single"/>
          <w:lang w:val="en-US"/>
        </w:rPr>
        <w:t>C</w:t>
      </w:r>
      <w:r w:rsidR="002D35A8" w:rsidRPr="008111A8">
        <w:rPr>
          <w:u w:val="single"/>
          <w:lang w:val="en-US"/>
        </w:rPr>
        <w:t xml:space="preserve">linical outcome </w:t>
      </w:r>
      <w:r w:rsidRPr="008111A8">
        <w:rPr>
          <w:u w:val="single"/>
          <w:lang w:val="en-US"/>
        </w:rPr>
        <w:t>and association with thromboembolic events</w:t>
      </w:r>
    </w:p>
    <w:p w14:paraId="228B3E8A" w14:textId="2833A8A2" w:rsidR="00F334AE" w:rsidRPr="008111A8" w:rsidRDefault="004B0FBF" w:rsidP="00F334AE">
      <w:pPr>
        <w:spacing w:line="480" w:lineRule="auto"/>
        <w:jc w:val="both"/>
        <w:rPr>
          <w:lang w:val="en-US"/>
        </w:rPr>
      </w:pPr>
      <w:r w:rsidRPr="008111A8">
        <w:rPr>
          <w:lang w:val="en-US"/>
        </w:rPr>
        <w:t>In-hospital</w:t>
      </w:r>
      <w:r w:rsidRPr="008111A8">
        <w:rPr>
          <w:lang w:val="en-GB"/>
        </w:rPr>
        <w:t xml:space="preserve"> mortality was 27.8% (n=57). </w:t>
      </w:r>
      <w:r w:rsidR="00F334AE" w:rsidRPr="008111A8">
        <w:rPr>
          <w:lang w:val="en-GB"/>
        </w:rPr>
        <w:t>22.0% (n=45/205) of patients were functionally independent at discharge (</w:t>
      </w:r>
      <w:proofErr w:type="spellStart"/>
      <w:r w:rsidR="00F334AE" w:rsidRPr="008111A8">
        <w:rPr>
          <w:lang w:val="en-GB"/>
        </w:rPr>
        <w:t>mRS</w:t>
      </w:r>
      <w:proofErr w:type="spellEnd"/>
      <w:r w:rsidR="00F334AE" w:rsidRPr="008111A8">
        <w:rPr>
          <w:lang w:val="en-GB"/>
        </w:rPr>
        <w:t xml:space="preserve"> 0-3). Expectedly, </w:t>
      </w:r>
      <w:r w:rsidR="00F334AE" w:rsidRPr="008111A8">
        <w:rPr>
          <w:lang w:val="en-US"/>
        </w:rPr>
        <w:t xml:space="preserve">mortality was higher in patients with (46.9%) compared to patients without hematoma growth (13.4%; p&lt;0.001). Mortality rates did not differ between patients with and without TEs (40% vs. 26.8%; p=0.190). Moreover, no difference with regard to the rate of </w:t>
      </w:r>
      <w:r w:rsidR="00F334AE" w:rsidRPr="008111A8">
        <w:rPr>
          <w:lang w:val="en-GB"/>
        </w:rPr>
        <w:t xml:space="preserve">functional independency was observed </w:t>
      </w:r>
      <w:r w:rsidR="00F334AE" w:rsidRPr="008111A8">
        <w:rPr>
          <w:lang w:val="en-US"/>
        </w:rPr>
        <w:t xml:space="preserve">between patients with and without TEs (15.8% and 22.4% respectively; p=0.530). </w:t>
      </w:r>
    </w:p>
    <w:p w14:paraId="7D56E674" w14:textId="77777777" w:rsidR="00F312B1" w:rsidRPr="008111A8" w:rsidRDefault="00F312B1" w:rsidP="00097B8B">
      <w:pPr>
        <w:spacing w:line="480" w:lineRule="auto"/>
        <w:jc w:val="both"/>
        <w:rPr>
          <w:lang w:val="en-GB"/>
        </w:rPr>
      </w:pPr>
    </w:p>
    <w:p w14:paraId="09D3F990" w14:textId="77777777" w:rsidR="002B7EAA" w:rsidRPr="008111A8" w:rsidRDefault="002B7EAA" w:rsidP="002B7EAA">
      <w:pPr>
        <w:spacing w:line="480" w:lineRule="auto"/>
        <w:jc w:val="both"/>
        <w:rPr>
          <w:b/>
          <w:lang w:val="en-US"/>
        </w:rPr>
      </w:pPr>
      <w:r w:rsidRPr="008111A8">
        <w:rPr>
          <w:b/>
          <w:lang w:val="en-US"/>
        </w:rPr>
        <w:t xml:space="preserve">Discussion </w:t>
      </w:r>
    </w:p>
    <w:p w14:paraId="19340E29" w14:textId="15CF89DC" w:rsidR="001C3F66" w:rsidRPr="008111A8" w:rsidRDefault="001C3F66" w:rsidP="001C3F66">
      <w:pPr>
        <w:spacing w:line="480" w:lineRule="auto"/>
        <w:jc w:val="both"/>
        <w:rPr>
          <w:lang w:val="en-US"/>
        </w:rPr>
      </w:pPr>
      <w:r w:rsidRPr="008111A8">
        <w:rPr>
          <w:lang w:val="en-US"/>
        </w:rPr>
        <w:lastRenderedPageBreak/>
        <w:t>The major findings of this study are that (1) thromboembolic events after PCC treatment were observed in 9.3% of patients but none was classified “related” to the treatment with PCC. (2) None of the TE</w:t>
      </w:r>
      <w:r w:rsidR="00687499" w:rsidRPr="008111A8">
        <w:rPr>
          <w:lang w:val="en-US"/>
        </w:rPr>
        <w:t>s</w:t>
      </w:r>
      <w:r w:rsidRPr="008111A8">
        <w:rPr>
          <w:lang w:val="en-US"/>
        </w:rPr>
        <w:t xml:space="preserve"> were classified as “related” but in 4.4% of patients, TE</w:t>
      </w:r>
      <w:r w:rsidR="00E21194" w:rsidRPr="008111A8">
        <w:rPr>
          <w:lang w:val="en-US"/>
        </w:rPr>
        <w:t>s</w:t>
      </w:r>
      <w:r w:rsidRPr="008111A8">
        <w:rPr>
          <w:lang w:val="en-US"/>
        </w:rPr>
        <w:t xml:space="preserve"> were considered “possibly” or “probably related” to treatment with PCC. (3) In patients with </w:t>
      </w:r>
      <w:r w:rsidR="000D3E21" w:rsidRPr="008111A8">
        <w:rPr>
          <w:lang w:val="en-US"/>
        </w:rPr>
        <w:t>PCC dosages</w:t>
      </w:r>
      <w:r w:rsidRPr="008111A8">
        <w:rPr>
          <w:lang w:val="en-US"/>
        </w:rPr>
        <w:t xml:space="preserve"> between &gt;2000 up to 3000 IU</w:t>
      </w:r>
      <w:r w:rsidRPr="008111A8" w:rsidDel="00CD4A84">
        <w:rPr>
          <w:lang w:val="en-US"/>
        </w:rPr>
        <w:t xml:space="preserve"> </w:t>
      </w:r>
      <w:r w:rsidRPr="008111A8">
        <w:rPr>
          <w:lang w:val="en-US"/>
        </w:rPr>
        <w:t xml:space="preserve">TEs compared to lower dosages were observed. (4) </w:t>
      </w:r>
      <w:r w:rsidR="000D3E21" w:rsidRPr="008111A8">
        <w:rPr>
          <w:lang w:val="en-US"/>
        </w:rPr>
        <w:t>Worse premorbid status</w:t>
      </w:r>
      <w:r w:rsidRPr="008111A8">
        <w:rPr>
          <w:lang w:val="en-US"/>
        </w:rPr>
        <w:t xml:space="preserve"> and higher stroke severity were associated with TEs. </w:t>
      </w:r>
    </w:p>
    <w:p w14:paraId="7D0FEB12" w14:textId="61A0EC35" w:rsidR="001C3F66" w:rsidRPr="008111A8" w:rsidRDefault="001C3F66" w:rsidP="001C3F66">
      <w:pPr>
        <w:spacing w:line="480" w:lineRule="auto"/>
        <w:jc w:val="both"/>
        <w:rPr>
          <w:lang w:val="en-US"/>
        </w:rPr>
      </w:pPr>
      <w:r w:rsidRPr="008111A8">
        <w:rPr>
          <w:lang w:val="en-US"/>
        </w:rPr>
        <w:t>Faster restoration of coagulation and lower infusion volumes represent clear advantages of PCC compared to FFP in in anticoagulation reversal in VKA-ICH patients [</w:t>
      </w:r>
      <w:r w:rsidR="00AD4530" w:rsidRPr="008111A8">
        <w:rPr>
          <w:lang w:val="en-US"/>
        </w:rPr>
        <w:t>10</w:t>
      </w:r>
      <w:r w:rsidRPr="008111A8">
        <w:rPr>
          <w:lang w:val="en-US"/>
        </w:rPr>
        <w:t xml:space="preserve">, </w:t>
      </w:r>
      <w:r w:rsidR="00AD4530" w:rsidRPr="008111A8">
        <w:rPr>
          <w:lang w:val="en-US"/>
        </w:rPr>
        <w:t>11</w:t>
      </w:r>
      <w:r w:rsidRPr="008111A8">
        <w:rPr>
          <w:lang w:val="en-US"/>
        </w:rPr>
        <w:t>, 1</w:t>
      </w:r>
      <w:r w:rsidR="00AD4530" w:rsidRPr="008111A8">
        <w:rPr>
          <w:lang w:val="en-US"/>
        </w:rPr>
        <w:t>4</w:t>
      </w:r>
      <w:r w:rsidRPr="008111A8">
        <w:rPr>
          <w:lang w:val="en-US"/>
        </w:rPr>
        <w:t>, 1</w:t>
      </w:r>
      <w:r w:rsidR="00AD4530" w:rsidRPr="008111A8">
        <w:rPr>
          <w:lang w:val="en-US"/>
        </w:rPr>
        <w:t>6</w:t>
      </w:r>
      <w:r w:rsidR="009D48F4" w:rsidRPr="008111A8">
        <w:rPr>
          <w:lang w:val="en-US"/>
        </w:rPr>
        <w:t>, 1</w:t>
      </w:r>
      <w:r w:rsidR="00AD4530" w:rsidRPr="008111A8">
        <w:rPr>
          <w:lang w:val="en-US"/>
        </w:rPr>
        <w:t>7</w:t>
      </w:r>
      <w:r w:rsidR="009D48F4" w:rsidRPr="008111A8">
        <w:rPr>
          <w:lang w:val="en-US"/>
        </w:rPr>
        <w:t>, 1</w:t>
      </w:r>
      <w:r w:rsidR="00AD4530" w:rsidRPr="008111A8">
        <w:rPr>
          <w:lang w:val="en-US"/>
        </w:rPr>
        <w:t>9</w:t>
      </w:r>
      <w:r w:rsidR="00F144F2" w:rsidRPr="008111A8">
        <w:rPr>
          <w:lang w:val="en-US"/>
        </w:rPr>
        <w:t xml:space="preserve">, </w:t>
      </w:r>
      <w:r w:rsidR="00AD4530" w:rsidRPr="008111A8">
        <w:rPr>
          <w:lang w:val="en-US"/>
        </w:rPr>
        <w:t>21</w:t>
      </w:r>
      <w:r w:rsidRPr="008111A8">
        <w:rPr>
          <w:lang w:val="en-US"/>
        </w:rPr>
        <w:t xml:space="preserve">]. Hence, PCC are widely-used in this indication </w:t>
      </w:r>
      <w:r w:rsidRPr="008111A8">
        <w:rPr>
          <w:lang w:val="en-GB"/>
        </w:rPr>
        <w:t>[</w:t>
      </w:r>
      <w:r w:rsidR="009D48F4" w:rsidRPr="008111A8">
        <w:rPr>
          <w:lang w:val="en-GB"/>
        </w:rPr>
        <w:t>2</w:t>
      </w:r>
      <w:r w:rsidR="00AD4530" w:rsidRPr="008111A8">
        <w:rPr>
          <w:lang w:val="en-GB"/>
        </w:rPr>
        <w:t>2</w:t>
      </w:r>
      <w:r w:rsidRPr="008111A8">
        <w:rPr>
          <w:lang w:val="en-GB"/>
        </w:rPr>
        <w:t>, 3</w:t>
      </w:r>
      <w:r w:rsidR="00256196" w:rsidRPr="008111A8">
        <w:rPr>
          <w:lang w:val="en-GB"/>
        </w:rPr>
        <w:t>8</w:t>
      </w:r>
      <w:r w:rsidRPr="008111A8">
        <w:rPr>
          <w:lang w:val="en-GB"/>
        </w:rPr>
        <w:t xml:space="preserve">]. </w:t>
      </w:r>
      <w:r w:rsidRPr="008111A8">
        <w:rPr>
          <w:lang w:val="en-US"/>
        </w:rPr>
        <w:t>However, despite the fact that PCC is frequently used in clinical routine, data on PCC-related thromboembolic complications in patients with VKA-ICH are still limited [1</w:t>
      </w:r>
      <w:r w:rsidR="00AD4530" w:rsidRPr="008111A8">
        <w:rPr>
          <w:lang w:val="en-US"/>
        </w:rPr>
        <w:t>9</w:t>
      </w:r>
      <w:r w:rsidRPr="008111A8">
        <w:rPr>
          <w:lang w:val="en-US"/>
        </w:rPr>
        <w:t xml:space="preserve">, </w:t>
      </w:r>
      <w:r w:rsidR="00256196" w:rsidRPr="008111A8">
        <w:rPr>
          <w:lang w:val="en-US"/>
        </w:rPr>
        <w:t>39</w:t>
      </w:r>
      <w:r w:rsidRPr="008111A8">
        <w:rPr>
          <w:lang w:val="en-US"/>
        </w:rPr>
        <w:t xml:space="preserve">]. </w:t>
      </w:r>
    </w:p>
    <w:p w14:paraId="755C0AA8" w14:textId="5E33939D" w:rsidR="000D3E21" w:rsidRPr="008111A8" w:rsidRDefault="00FC1C12" w:rsidP="000D3E21">
      <w:pPr>
        <w:spacing w:line="480" w:lineRule="auto"/>
        <w:jc w:val="both"/>
        <w:rPr>
          <w:lang w:val="en-US"/>
        </w:rPr>
      </w:pPr>
      <w:r w:rsidRPr="008111A8">
        <w:rPr>
          <w:lang w:val="en-US"/>
        </w:rPr>
        <w:t>In anticoagulation reversal with PCC not limited to VKA-ICH patients, thromboembolic complications associated to PCC administration</w:t>
      </w:r>
      <w:r w:rsidRPr="008111A8" w:rsidDel="00FC1C12">
        <w:rPr>
          <w:lang w:val="en-US"/>
        </w:rPr>
        <w:t xml:space="preserve"> </w:t>
      </w:r>
      <w:r w:rsidRPr="008111A8">
        <w:rPr>
          <w:lang w:val="en-US"/>
        </w:rPr>
        <w:t xml:space="preserve">have been reported in 1.8% in a meta-analysis </w:t>
      </w:r>
      <w:r w:rsidR="00F00D1D" w:rsidRPr="008111A8">
        <w:rPr>
          <w:lang w:val="en-US"/>
        </w:rPr>
        <w:t xml:space="preserve">and in 0.0-7.3% </w:t>
      </w:r>
      <w:r w:rsidR="00F00D1D" w:rsidRPr="008111A8">
        <w:rPr>
          <w:lang w:val="en-GB"/>
        </w:rPr>
        <w:t>[</w:t>
      </w:r>
      <w:r w:rsidR="009D48F4" w:rsidRPr="008111A8">
        <w:rPr>
          <w:lang w:val="en-US"/>
        </w:rPr>
        <w:t>2</w:t>
      </w:r>
      <w:r w:rsidR="00AD4530" w:rsidRPr="008111A8">
        <w:rPr>
          <w:lang w:val="en-US"/>
        </w:rPr>
        <w:t>3</w:t>
      </w:r>
      <w:r w:rsidR="009D48F4" w:rsidRPr="008111A8">
        <w:rPr>
          <w:lang w:val="en-US"/>
        </w:rPr>
        <w:t xml:space="preserve">, </w:t>
      </w:r>
      <w:r w:rsidR="005C5399" w:rsidRPr="008111A8">
        <w:rPr>
          <w:lang w:val="en-US"/>
        </w:rPr>
        <w:t>39-43</w:t>
      </w:r>
      <w:r w:rsidR="00F00D1D" w:rsidRPr="008111A8">
        <w:rPr>
          <w:lang w:val="en-GB"/>
        </w:rPr>
        <w:t>]</w:t>
      </w:r>
      <w:r w:rsidR="00F00D1D" w:rsidRPr="008111A8">
        <w:rPr>
          <w:lang w:val="en-US"/>
        </w:rPr>
        <w:t xml:space="preserve"> among observational cohort studies and randomized-controlled trials that included patients with VKA-related bleedings or prior to urgent surgical procedures. Evaluating specifically VKA-ICH patients,</w:t>
      </w:r>
      <w:r w:rsidR="00F00D1D" w:rsidRPr="008111A8">
        <w:rPr>
          <w:lang w:val="en-GB"/>
        </w:rPr>
        <w:t xml:space="preserve"> a retrospective study with 30 </w:t>
      </w:r>
      <w:r w:rsidR="00F00D1D" w:rsidRPr="008111A8">
        <w:rPr>
          <w:lang w:val="en-US"/>
        </w:rPr>
        <w:t>VKA-ICH</w:t>
      </w:r>
      <w:r w:rsidR="00F00D1D" w:rsidRPr="008111A8">
        <w:rPr>
          <w:lang w:val="en-GB"/>
        </w:rPr>
        <w:t xml:space="preserve"> patients treated with PCC</w:t>
      </w:r>
      <w:r w:rsidR="00F00D1D" w:rsidRPr="008111A8">
        <w:rPr>
          <w:lang w:val="en-US"/>
        </w:rPr>
        <w:t xml:space="preserve"> reported a </w:t>
      </w:r>
      <w:r w:rsidR="00F00D1D" w:rsidRPr="008111A8">
        <w:rPr>
          <w:lang w:val="en-GB"/>
        </w:rPr>
        <w:t>TE rate of 10% [</w:t>
      </w:r>
      <w:r w:rsidR="005C5399" w:rsidRPr="008111A8">
        <w:rPr>
          <w:lang w:val="en-GB"/>
        </w:rPr>
        <w:t>40</w:t>
      </w:r>
      <w:r w:rsidR="00F00D1D" w:rsidRPr="008111A8">
        <w:rPr>
          <w:lang w:val="en-GB"/>
        </w:rPr>
        <w:t>].</w:t>
      </w:r>
      <w:r w:rsidR="000D3E21" w:rsidRPr="008111A8">
        <w:rPr>
          <w:lang w:val="en-GB"/>
        </w:rPr>
        <w:t xml:space="preserve"> In </w:t>
      </w:r>
      <w:r w:rsidR="00F00D1D" w:rsidRPr="008111A8">
        <w:rPr>
          <w:lang w:val="en-US"/>
        </w:rPr>
        <w:t xml:space="preserve">the “intracranial hemorrhage related to vitamin K antagonists trial” (INCH-Trial) </w:t>
      </w:r>
      <w:r w:rsidR="009D48F4" w:rsidRPr="008111A8">
        <w:rPr>
          <w:lang w:val="en-GB"/>
        </w:rPr>
        <w:t>[1</w:t>
      </w:r>
      <w:r w:rsidR="00AD4530" w:rsidRPr="008111A8">
        <w:rPr>
          <w:lang w:val="en-GB"/>
        </w:rPr>
        <w:t>9</w:t>
      </w:r>
      <w:r w:rsidR="00F00D1D" w:rsidRPr="008111A8">
        <w:rPr>
          <w:lang w:val="en-GB"/>
        </w:rPr>
        <w:t>] 7.4% of patient</w:t>
      </w:r>
      <w:r w:rsidR="000D3E21" w:rsidRPr="008111A8">
        <w:rPr>
          <w:lang w:val="en-GB"/>
        </w:rPr>
        <w:t>s</w:t>
      </w:r>
      <w:r w:rsidR="00F00D1D" w:rsidRPr="008111A8">
        <w:rPr>
          <w:lang w:val="en-GB"/>
        </w:rPr>
        <w:t xml:space="preserve"> </w:t>
      </w:r>
      <w:r w:rsidR="00F00D1D" w:rsidRPr="008111A8">
        <w:rPr>
          <w:lang w:val="en-US"/>
        </w:rPr>
        <w:t>within the PCC group (</w:t>
      </w:r>
      <w:r w:rsidR="000D3E21" w:rsidRPr="008111A8">
        <w:rPr>
          <w:lang w:val="en-US"/>
        </w:rPr>
        <w:t>n</w:t>
      </w:r>
      <w:r w:rsidR="00F00D1D" w:rsidRPr="008111A8">
        <w:rPr>
          <w:lang w:val="en-US"/>
        </w:rPr>
        <w:t xml:space="preserve">=27) </w:t>
      </w:r>
      <w:r w:rsidR="00F00D1D" w:rsidRPr="008111A8">
        <w:rPr>
          <w:lang w:val="en-GB"/>
        </w:rPr>
        <w:t xml:space="preserve">suffered TEs during the first three days after treatment and in even </w:t>
      </w:r>
      <w:r w:rsidR="00F00D1D" w:rsidRPr="008111A8">
        <w:rPr>
          <w:lang w:val="en-US"/>
        </w:rPr>
        <w:t xml:space="preserve">29.2% of patients TEs were observed during the observational period of 90 days </w:t>
      </w:r>
      <w:r w:rsidR="00F00D1D" w:rsidRPr="008111A8">
        <w:rPr>
          <w:lang w:val="en-GB"/>
        </w:rPr>
        <w:t>[</w:t>
      </w:r>
      <w:r w:rsidR="009D48F4" w:rsidRPr="008111A8">
        <w:rPr>
          <w:lang w:val="en-US"/>
        </w:rPr>
        <w:t>1</w:t>
      </w:r>
      <w:r w:rsidR="00AD4530" w:rsidRPr="008111A8">
        <w:rPr>
          <w:lang w:val="en-US"/>
        </w:rPr>
        <w:t>9</w:t>
      </w:r>
      <w:r w:rsidR="00F00D1D" w:rsidRPr="008111A8">
        <w:rPr>
          <w:lang w:val="en-GB"/>
        </w:rPr>
        <w:t>]</w:t>
      </w:r>
      <w:r w:rsidR="00F00D1D" w:rsidRPr="008111A8">
        <w:rPr>
          <w:lang w:val="en-US"/>
        </w:rPr>
        <w:t xml:space="preserve">. </w:t>
      </w:r>
      <w:r w:rsidR="004C3F58" w:rsidRPr="008111A8">
        <w:rPr>
          <w:lang w:val="en-US"/>
        </w:rPr>
        <w:t xml:space="preserve">On the other hand, in ICH patients that were not </w:t>
      </w:r>
      <w:proofErr w:type="spellStart"/>
      <w:r w:rsidR="004C3F58" w:rsidRPr="008111A8">
        <w:rPr>
          <w:lang w:val="en-US"/>
        </w:rPr>
        <w:t>anticoagulated</w:t>
      </w:r>
      <w:proofErr w:type="spellEnd"/>
      <w:r w:rsidR="004C3F58" w:rsidRPr="008111A8">
        <w:rPr>
          <w:lang w:val="en-US"/>
        </w:rPr>
        <w:t xml:space="preserve">, venous thromboembolism has been reported in 1.9%-19.8% </w:t>
      </w:r>
      <w:r w:rsidR="004C3F58" w:rsidRPr="008111A8">
        <w:rPr>
          <w:lang w:val="en-GB"/>
        </w:rPr>
        <w:t>[4</w:t>
      </w:r>
      <w:r w:rsidR="005C5399" w:rsidRPr="008111A8">
        <w:rPr>
          <w:lang w:val="en-GB"/>
        </w:rPr>
        <w:t>4</w:t>
      </w:r>
      <w:r w:rsidR="004C3F58" w:rsidRPr="008111A8">
        <w:rPr>
          <w:lang w:val="en-GB"/>
        </w:rPr>
        <w:t>-4</w:t>
      </w:r>
      <w:r w:rsidR="005C5399" w:rsidRPr="008111A8">
        <w:rPr>
          <w:lang w:val="en-GB"/>
        </w:rPr>
        <w:t>7</w:t>
      </w:r>
      <w:r w:rsidR="004C3F58" w:rsidRPr="008111A8">
        <w:rPr>
          <w:lang w:val="en-GB"/>
        </w:rPr>
        <w:t>]</w:t>
      </w:r>
      <w:r w:rsidR="004C3F58" w:rsidRPr="008111A8">
        <w:rPr>
          <w:lang w:val="en-US"/>
        </w:rPr>
        <w:t>.</w:t>
      </w:r>
    </w:p>
    <w:p w14:paraId="3F4F6368" w14:textId="444B2EDE" w:rsidR="000D3E21" w:rsidRPr="008111A8" w:rsidRDefault="000D3E21" w:rsidP="000D3E21">
      <w:pPr>
        <w:spacing w:line="480" w:lineRule="auto"/>
        <w:jc w:val="both"/>
        <w:rPr>
          <w:lang w:val="en-US"/>
        </w:rPr>
      </w:pPr>
      <w:r w:rsidRPr="008111A8">
        <w:rPr>
          <w:lang w:val="en-US"/>
        </w:rPr>
        <w:t>We observed TEs in 9.3% of patients during the acute hospital stay. All the more, no event was classified “related” to treatment with PCC, suggesting that the use of PCC for VKA-reversal in ICH is sufficiently safe with respect to TEs.</w:t>
      </w:r>
      <w:r w:rsidR="002565E0" w:rsidRPr="008111A8">
        <w:rPr>
          <w:lang w:val="en-US"/>
        </w:rPr>
        <w:t xml:space="preserve"> </w:t>
      </w:r>
      <w:r w:rsidRPr="008111A8">
        <w:rPr>
          <w:lang w:val="en-US"/>
        </w:rPr>
        <w:t xml:space="preserve">Explanations for the higher rate of TEs in VKA-ICH </w:t>
      </w:r>
      <w:r w:rsidRPr="008111A8">
        <w:rPr>
          <w:lang w:val="en-GB"/>
        </w:rPr>
        <w:t>[1</w:t>
      </w:r>
      <w:r w:rsidR="00AD4530" w:rsidRPr="008111A8">
        <w:rPr>
          <w:lang w:val="en-GB"/>
        </w:rPr>
        <w:t>9</w:t>
      </w:r>
      <w:r w:rsidRPr="008111A8">
        <w:rPr>
          <w:lang w:val="en-GB"/>
        </w:rPr>
        <w:t xml:space="preserve">, </w:t>
      </w:r>
      <w:r w:rsidR="005C5399" w:rsidRPr="008111A8">
        <w:rPr>
          <w:lang w:val="en-GB"/>
        </w:rPr>
        <w:t>40</w:t>
      </w:r>
      <w:r w:rsidRPr="008111A8">
        <w:rPr>
          <w:lang w:val="en-GB"/>
        </w:rPr>
        <w:t xml:space="preserve">] compared to inhomogeneous populations that received PCC due to </w:t>
      </w:r>
      <w:r w:rsidRPr="008111A8">
        <w:rPr>
          <w:lang w:val="en-GB"/>
        </w:rPr>
        <w:lastRenderedPageBreak/>
        <w:t xml:space="preserve">different indications remain speculative. </w:t>
      </w:r>
      <w:r w:rsidRPr="008111A8">
        <w:rPr>
          <w:lang w:val="en-US"/>
        </w:rPr>
        <w:t xml:space="preserve">ICH patients are often </w:t>
      </w:r>
      <w:proofErr w:type="spellStart"/>
      <w:r w:rsidRPr="008111A8">
        <w:rPr>
          <w:lang w:val="en-US"/>
        </w:rPr>
        <w:t>multimorbid</w:t>
      </w:r>
      <w:proofErr w:type="spellEnd"/>
      <w:r w:rsidRPr="008111A8">
        <w:rPr>
          <w:lang w:val="en-US"/>
        </w:rPr>
        <w:t xml:space="preserve"> </w:t>
      </w:r>
      <w:r w:rsidRPr="008111A8">
        <w:rPr>
          <w:lang w:val="en-GB"/>
        </w:rPr>
        <w:t>[4</w:t>
      </w:r>
      <w:r w:rsidR="005C5399" w:rsidRPr="008111A8">
        <w:rPr>
          <w:lang w:val="en-GB"/>
        </w:rPr>
        <w:t>7</w:t>
      </w:r>
      <w:r w:rsidRPr="008111A8">
        <w:rPr>
          <w:lang w:val="en-GB"/>
        </w:rPr>
        <w:t xml:space="preserve">] </w:t>
      </w:r>
      <w:r w:rsidRPr="008111A8">
        <w:rPr>
          <w:lang w:val="en-US"/>
        </w:rPr>
        <w:t xml:space="preserve">and frequently immobilized </w:t>
      </w:r>
      <w:r w:rsidRPr="008111A8">
        <w:rPr>
          <w:lang w:val="en-GB"/>
        </w:rPr>
        <w:t>[</w:t>
      </w:r>
      <w:r w:rsidR="005C5399" w:rsidRPr="008111A8">
        <w:rPr>
          <w:lang w:val="en-GB"/>
        </w:rPr>
        <w:t>48</w:t>
      </w:r>
      <w:r w:rsidRPr="008111A8">
        <w:rPr>
          <w:lang w:val="en-GB"/>
        </w:rPr>
        <w:t xml:space="preserve">] </w:t>
      </w:r>
      <w:r w:rsidRPr="008111A8">
        <w:rPr>
          <w:lang w:val="en-US"/>
        </w:rPr>
        <w:t xml:space="preserve">during the hospital stay, which </w:t>
      </w:r>
      <w:r w:rsidRPr="008111A8">
        <w:rPr>
          <w:lang w:val="en-GB"/>
        </w:rPr>
        <w:t xml:space="preserve">comprises </w:t>
      </w:r>
      <w:r w:rsidRPr="008111A8">
        <w:rPr>
          <w:lang w:val="en-US"/>
        </w:rPr>
        <w:t xml:space="preserve">a high risk for thromboembolism. Moreover, uniform procedures to report TEs do not exist and causal assessment of TEs related to treatment with PCC is usually challenging: Patients with an indication for anticoagulation are already at an increased risk for systemic thromboembolisms and other comorbidities impede a clear attribution of TEs to PCC, for instance in case of myocardial infarctions after PCC treatment in patients with coronary heart disease, and it remains unknown until when TEs caused by PCC treatment itself may occur. Moreover, the assessment of TEs and their causal relation to PCC therapy differed among studies </w:t>
      </w:r>
      <w:r w:rsidRPr="008111A8">
        <w:rPr>
          <w:lang w:val="en-GB"/>
        </w:rPr>
        <w:t>[</w:t>
      </w:r>
      <w:r w:rsidRPr="008111A8">
        <w:rPr>
          <w:lang w:val="en-US"/>
        </w:rPr>
        <w:t>1</w:t>
      </w:r>
      <w:r w:rsidR="00AD4530" w:rsidRPr="008111A8">
        <w:rPr>
          <w:lang w:val="en-US"/>
        </w:rPr>
        <w:t>5</w:t>
      </w:r>
      <w:r w:rsidRPr="008111A8">
        <w:rPr>
          <w:lang w:val="en-US"/>
        </w:rPr>
        <w:t>-1</w:t>
      </w:r>
      <w:r w:rsidR="00AD4530" w:rsidRPr="008111A8">
        <w:rPr>
          <w:lang w:val="en-US"/>
        </w:rPr>
        <w:t>7</w:t>
      </w:r>
      <w:r w:rsidRPr="008111A8">
        <w:rPr>
          <w:lang w:val="en-US"/>
        </w:rPr>
        <w:t xml:space="preserve">, </w:t>
      </w:r>
      <w:r w:rsidR="00AD4530" w:rsidRPr="008111A8">
        <w:rPr>
          <w:lang w:val="en-US"/>
        </w:rPr>
        <w:t>21</w:t>
      </w:r>
      <w:r w:rsidRPr="008111A8">
        <w:rPr>
          <w:lang w:val="en-US"/>
        </w:rPr>
        <w:t>, 3</w:t>
      </w:r>
      <w:r w:rsidR="005C5399" w:rsidRPr="008111A8">
        <w:rPr>
          <w:lang w:val="en-US"/>
        </w:rPr>
        <w:t>8</w:t>
      </w:r>
      <w:r w:rsidRPr="008111A8">
        <w:rPr>
          <w:lang w:val="en-US"/>
        </w:rPr>
        <w:t xml:space="preserve">, </w:t>
      </w:r>
      <w:r w:rsidR="005C5399" w:rsidRPr="008111A8">
        <w:rPr>
          <w:lang w:val="en-US"/>
        </w:rPr>
        <w:t>41</w:t>
      </w:r>
      <w:r w:rsidRPr="008111A8">
        <w:rPr>
          <w:lang w:val="en-US"/>
        </w:rPr>
        <w:t xml:space="preserve">, </w:t>
      </w:r>
      <w:r w:rsidR="005C5399" w:rsidRPr="008111A8">
        <w:rPr>
          <w:lang w:val="en-US"/>
        </w:rPr>
        <w:t>42</w:t>
      </w:r>
      <w:r w:rsidRPr="008111A8">
        <w:rPr>
          <w:lang w:val="en-GB"/>
        </w:rPr>
        <w:t xml:space="preserve">] </w:t>
      </w:r>
      <w:r w:rsidRPr="008111A8">
        <w:rPr>
          <w:lang w:val="en-US"/>
        </w:rPr>
        <w:t xml:space="preserve">and observation times to evaluate TEs after PCC administration varied considerably (2-90 days) </w:t>
      </w:r>
      <w:r w:rsidRPr="008111A8">
        <w:rPr>
          <w:lang w:val="en-GB"/>
        </w:rPr>
        <w:t>[</w:t>
      </w:r>
      <w:r w:rsidRPr="008111A8">
        <w:rPr>
          <w:lang w:val="en-US"/>
        </w:rPr>
        <w:t>1</w:t>
      </w:r>
      <w:r w:rsidR="00AD4530" w:rsidRPr="008111A8">
        <w:rPr>
          <w:lang w:val="en-US"/>
        </w:rPr>
        <w:t>6</w:t>
      </w:r>
      <w:r w:rsidR="009D48F4" w:rsidRPr="008111A8">
        <w:rPr>
          <w:lang w:val="en-US"/>
        </w:rPr>
        <w:t>, 1</w:t>
      </w:r>
      <w:r w:rsidR="00AD4530" w:rsidRPr="008111A8">
        <w:rPr>
          <w:lang w:val="en-US"/>
        </w:rPr>
        <w:t>7</w:t>
      </w:r>
      <w:r w:rsidR="009D48F4" w:rsidRPr="008111A8">
        <w:rPr>
          <w:lang w:val="en-US"/>
        </w:rPr>
        <w:t>, 1</w:t>
      </w:r>
      <w:r w:rsidR="00AD4530" w:rsidRPr="008111A8">
        <w:rPr>
          <w:lang w:val="en-US"/>
        </w:rPr>
        <w:t>9</w:t>
      </w:r>
      <w:r w:rsidRPr="008111A8">
        <w:rPr>
          <w:lang w:val="en-US"/>
        </w:rPr>
        <w:t xml:space="preserve">, </w:t>
      </w:r>
      <w:r w:rsidR="00AD4530" w:rsidRPr="008111A8">
        <w:rPr>
          <w:lang w:val="en-US"/>
        </w:rPr>
        <w:t>21</w:t>
      </w:r>
      <w:r w:rsidRPr="008111A8">
        <w:rPr>
          <w:lang w:val="en-US"/>
        </w:rPr>
        <w:t>, 3</w:t>
      </w:r>
      <w:r w:rsidR="005C5399" w:rsidRPr="008111A8">
        <w:rPr>
          <w:lang w:val="en-US"/>
        </w:rPr>
        <w:t>8, 39</w:t>
      </w:r>
      <w:r w:rsidRPr="008111A8">
        <w:rPr>
          <w:lang w:val="en-US"/>
        </w:rPr>
        <w:t>, 4</w:t>
      </w:r>
      <w:r w:rsidR="00AD4530" w:rsidRPr="008111A8">
        <w:rPr>
          <w:lang w:val="en-US"/>
        </w:rPr>
        <w:t>3</w:t>
      </w:r>
      <w:r w:rsidR="005C5399" w:rsidRPr="008111A8">
        <w:rPr>
          <w:lang w:val="en-US"/>
        </w:rPr>
        <w:t>, 44</w:t>
      </w:r>
      <w:r w:rsidRPr="008111A8">
        <w:rPr>
          <w:lang w:val="en-GB"/>
        </w:rPr>
        <w:t>].</w:t>
      </w:r>
      <w:r w:rsidRPr="008111A8">
        <w:rPr>
          <w:lang w:val="en-US"/>
        </w:rPr>
        <w:t xml:space="preserve"> Hence, it can be assumed, that these factors contribute to </w:t>
      </w:r>
      <w:r w:rsidRPr="008111A8">
        <w:rPr>
          <w:lang w:val="en-GB"/>
        </w:rPr>
        <w:t>considerable differences of reported TEs after PCC treatment.</w:t>
      </w:r>
    </w:p>
    <w:p w14:paraId="3EE40C9E" w14:textId="1351D551" w:rsidR="009B2343" w:rsidRPr="008111A8" w:rsidRDefault="009B2343" w:rsidP="009B2343">
      <w:pPr>
        <w:spacing w:line="480" w:lineRule="auto"/>
        <w:jc w:val="both"/>
        <w:rPr>
          <w:lang w:val="en-US"/>
        </w:rPr>
      </w:pPr>
      <w:r w:rsidRPr="008111A8">
        <w:rPr>
          <w:lang w:val="en-US"/>
        </w:rPr>
        <w:t xml:space="preserve">According to our results, PCC doses between &gt;2000 and 3000 IU were associated with TEs but a clear relationship between higher PCC dosing and development of TEs was not observed, as in the groups with even higher PCC doses, TEs were not detected more frequently. Reasons for this observation may consist in the small absolute number of TEs and the comparatively small number of patients who received particularly very high amounts of PCC (&gt;3000 IU PCC: n=22 vs. 183 patients receiving &lt;3000 IU PCC). Nonetheless our results suggest that higher PCC doses might be a risk for the development of TEs. Individual </w:t>
      </w:r>
      <w:proofErr w:type="gramStart"/>
      <w:r w:rsidRPr="008111A8">
        <w:rPr>
          <w:lang w:val="en-US"/>
        </w:rPr>
        <w:t>titration of PCC [4</w:t>
      </w:r>
      <w:r w:rsidR="005C5399" w:rsidRPr="008111A8">
        <w:rPr>
          <w:lang w:val="en-US"/>
        </w:rPr>
        <w:t>9</w:t>
      </w:r>
      <w:r w:rsidRPr="008111A8">
        <w:rPr>
          <w:lang w:val="en-US"/>
        </w:rPr>
        <w:t xml:space="preserve">] to avoid exposure to unnecessarily high doses using point-of-care devices </w:t>
      </w:r>
      <w:r w:rsidR="006E1D2C" w:rsidRPr="008111A8">
        <w:rPr>
          <w:lang w:val="en-US"/>
        </w:rPr>
        <w:t xml:space="preserve">at the bedside </w:t>
      </w:r>
      <w:r w:rsidRPr="008111A8">
        <w:rPr>
          <w:lang w:val="en-US"/>
        </w:rPr>
        <w:t>are</w:t>
      </w:r>
      <w:proofErr w:type="gramEnd"/>
      <w:r w:rsidRPr="008111A8">
        <w:rPr>
          <w:lang w:val="en-US"/>
        </w:rPr>
        <w:t xml:space="preserve"> a potential option. </w:t>
      </w:r>
    </w:p>
    <w:p w14:paraId="049664C6" w14:textId="21AA54CF" w:rsidR="0065728C" w:rsidRPr="008111A8" w:rsidRDefault="009B2343" w:rsidP="0065728C">
      <w:pPr>
        <w:spacing w:line="480" w:lineRule="auto"/>
        <w:jc w:val="both"/>
        <w:rPr>
          <w:lang w:val="en-GB"/>
        </w:rPr>
      </w:pPr>
      <w:r w:rsidRPr="008111A8">
        <w:rPr>
          <w:lang w:val="en-US"/>
        </w:rPr>
        <w:t>Our findings suggest that ICH patients with higher disease severity (i.e. NIHSS values &gt;10 and hemorrhage volume ≥40ml) and a restricted premorbid functional status (</w:t>
      </w:r>
      <w:proofErr w:type="spellStart"/>
      <w:r w:rsidRPr="008111A8">
        <w:rPr>
          <w:lang w:val="en-US"/>
        </w:rPr>
        <w:t>pmRS</w:t>
      </w:r>
      <w:proofErr w:type="spellEnd"/>
      <w:r w:rsidRPr="008111A8">
        <w:rPr>
          <w:lang w:val="en-US"/>
        </w:rPr>
        <w:t xml:space="preserve"> &gt;2), indicating </w:t>
      </w:r>
      <w:proofErr w:type="spellStart"/>
      <w:r w:rsidRPr="008111A8">
        <w:rPr>
          <w:lang w:val="en-US"/>
        </w:rPr>
        <w:t>multimorbidity</w:t>
      </w:r>
      <w:proofErr w:type="spellEnd"/>
      <w:r w:rsidRPr="008111A8">
        <w:rPr>
          <w:lang w:val="en-US"/>
        </w:rPr>
        <w:t xml:space="preserve">, more often suffered TEs after treatment with PCC. Hence, an approach of titrating PCC individually may be most beneficial particularly in these critically ill patients. On the other hand the optimal procedure to prevent thromboembolism in this </w:t>
      </w:r>
      <w:r w:rsidRPr="008111A8">
        <w:rPr>
          <w:lang w:val="en-US"/>
        </w:rPr>
        <w:lastRenderedPageBreak/>
        <w:t>subgroup of ICH patients prone to develop TEs during the course of the hospital stay after INR reversal remains unknown [4</w:t>
      </w:r>
      <w:r w:rsidR="005C5399" w:rsidRPr="008111A8">
        <w:rPr>
          <w:lang w:val="en-US"/>
        </w:rPr>
        <w:t>7</w:t>
      </w:r>
      <w:r w:rsidRPr="008111A8">
        <w:rPr>
          <w:lang w:val="en-US"/>
        </w:rPr>
        <w:t xml:space="preserve">, </w:t>
      </w:r>
      <w:r w:rsidR="005C5399" w:rsidRPr="008111A8">
        <w:rPr>
          <w:lang w:val="en-US"/>
        </w:rPr>
        <w:t>50</w:t>
      </w:r>
      <w:r w:rsidRPr="008111A8">
        <w:rPr>
          <w:lang w:val="en-US"/>
        </w:rPr>
        <w:t xml:space="preserve">]. </w:t>
      </w:r>
      <w:r w:rsidR="007678B8" w:rsidRPr="008111A8">
        <w:rPr>
          <w:lang w:val="en-US"/>
        </w:rPr>
        <w:t>When caring for these patients, one should be aware of higher incidences of TEs in more severely affected VKA-ICH patients</w:t>
      </w:r>
      <w:r w:rsidR="003B022F" w:rsidRPr="008111A8">
        <w:rPr>
          <w:lang w:val="en-US"/>
        </w:rPr>
        <w:t xml:space="preserve">. </w:t>
      </w:r>
      <w:r w:rsidR="0065728C" w:rsidRPr="008111A8">
        <w:rPr>
          <w:lang w:val="en-GB"/>
        </w:rPr>
        <w:t>I</w:t>
      </w:r>
      <w:r w:rsidR="003B022F" w:rsidRPr="008111A8">
        <w:rPr>
          <w:lang w:val="en-GB"/>
        </w:rPr>
        <w:t xml:space="preserve">ntermittent pneumatic </w:t>
      </w:r>
      <w:r w:rsidR="005E771F" w:rsidRPr="008111A8">
        <w:rPr>
          <w:lang w:val="en-GB"/>
        </w:rPr>
        <w:t>compression of lower limbs or low-dose LMWH or unfractionated heparin respectively is</w:t>
      </w:r>
      <w:r w:rsidR="0065728C" w:rsidRPr="008111A8">
        <w:rPr>
          <w:lang w:val="en-GB"/>
        </w:rPr>
        <w:t xml:space="preserve"> currently recommended </w:t>
      </w:r>
      <w:r w:rsidR="0065728C" w:rsidRPr="008111A8">
        <w:rPr>
          <w:lang w:val="en-US"/>
        </w:rPr>
        <w:t>t</w:t>
      </w:r>
      <w:r w:rsidR="0065728C" w:rsidRPr="008111A8">
        <w:rPr>
          <w:lang w:val="en-GB"/>
        </w:rPr>
        <w:t xml:space="preserve">o prevent </w:t>
      </w:r>
      <w:r w:rsidR="00342A42" w:rsidRPr="008111A8">
        <w:rPr>
          <w:lang w:val="en-GB"/>
        </w:rPr>
        <w:t xml:space="preserve">TEs </w:t>
      </w:r>
      <w:r w:rsidR="003B022F" w:rsidRPr="008111A8">
        <w:rPr>
          <w:lang w:val="en-GB"/>
        </w:rPr>
        <w:t>[1</w:t>
      </w:r>
      <w:r w:rsidR="00AD4530" w:rsidRPr="008111A8">
        <w:rPr>
          <w:lang w:val="en-GB"/>
        </w:rPr>
        <w:t>4</w:t>
      </w:r>
      <w:r w:rsidR="003B022F" w:rsidRPr="008111A8">
        <w:rPr>
          <w:lang w:val="en-GB"/>
        </w:rPr>
        <w:t>].</w:t>
      </w:r>
      <w:r w:rsidR="0065728C" w:rsidRPr="008111A8">
        <w:rPr>
          <w:lang w:val="en-GB"/>
        </w:rPr>
        <w:t xml:space="preserve"> </w:t>
      </w:r>
      <w:r w:rsidR="002976DC" w:rsidRPr="008111A8">
        <w:rPr>
          <w:lang w:val="en-GB"/>
        </w:rPr>
        <w:t>Nevertheless</w:t>
      </w:r>
      <w:r w:rsidR="0065728C" w:rsidRPr="008111A8">
        <w:rPr>
          <w:lang w:val="en-GB"/>
        </w:rPr>
        <w:t xml:space="preserve">, </w:t>
      </w:r>
      <w:proofErr w:type="gramStart"/>
      <w:r w:rsidR="0065728C" w:rsidRPr="008111A8">
        <w:rPr>
          <w:lang w:val="en-US"/>
        </w:rPr>
        <w:t xml:space="preserve">optimal </w:t>
      </w:r>
      <w:r w:rsidR="0065728C" w:rsidRPr="008111A8">
        <w:rPr>
          <w:lang w:val="en-GB"/>
        </w:rPr>
        <w:t xml:space="preserve">measures to prevent </w:t>
      </w:r>
      <w:r w:rsidR="00342A42" w:rsidRPr="008111A8">
        <w:rPr>
          <w:lang w:val="en-GB"/>
        </w:rPr>
        <w:t>TEs</w:t>
      </w:r>
      <w:r w:rsidR="0065728C" w:rsidRPr="008111A8">
        <w:rPr>
          <w:lang w:val="en-US"/>
        </w:rPr>
        <w:t xml:space="preserve"> in this important subgroup of ICH patients remains</w:t>
      </w:r>
      <w:proofErr w:type="gramEnd"/>
      <w:r w:rsidR="0065728C" w:rsidRPr="008111A8">
        <w:rPr>
          <w:lang w:val="en-US"/>
        </w:rPr>
        <w:t xml:space="preserve"> unknown and should be evaluated in future studies. </w:t>
      </w:r>
    </w:p>
    <w:p w14:paraId="7590B9F6" w14:textId="568E4D64" w:rsidR="009B2343" w:rsidRPr="008111A8" w:rsidRDefault="009B2343" w:rsidP="00457D2C">
      <w:pPr>
        <w:spacing w:line="480" w:lineRule="auto"/>
        <w:jc w:val="both"/>
        <w:rPr>
          <w:lang w:val="en-GB"/>
        </w:rPr>
      </w:pPr>
      <w:r w:rsidRPr="008111A8">
        <w:rPr>
          <w:lang w:val="en-US"/>
        </w:rPr>
        <w:t>The lack of a control group and the small number of TEs are limiting</w:t>
      </w:r>
      <w:r w:rsidR="00F64F8C" w:rsidRPr="008111A8">
        <w:rPr>
          <w:lang w:val="en-US"/>
        </w:rPr>
        <w:t xml:space="preserve"> our results</w:t>
      </w:r>
      <w:r w:rsidR="00ED3A36" w:rsidRPr="008111A8">
        <w:rPr>
          <w:lang w:val="en-US"/>
        </w:rPr>
        <w:t xml:space="preserve"> and b</w:t>
      </w:r>
      <w:r w:rsidR="00DF01A6" w:rsidRPr="008111A8">
        <w:rPr>
          <w:lang w:val="en-US"/>
        </w:rPr>
        <w:t xml:space="preserve">ecause </w:t>
      </w:r>
      <w:r w:rsidRPr="008111A8">
        <w:rPr>
          <w:lang w:val="en-US"/>
        </w:rPr>
        <w:t xml:space="preserve">adjustment for multiplicity was not performed, our results can only be interpreted descriptively. Late-onset TEs may have been underestimated because of the </w:t>
      </w:r>
      <w:r w:rsidR="004D38C2" w:rsidRPr="008111A8">
        <w:rPr>
          <w:lang w:val="en-US"/>
        </w:rPr>
        <w:t>limited time of observation (</w:t>
      </w:r>
      <w:r w:rsidRPr="008111A8">
        <w:rPr>
          <w:lang w:val="en-US"/>
        </w:rPr>
        <w:t>median</w:t>
      </w:r>
      <w:r w:rsidR="004D38C2" w:rsidRPr="008111A8">
        <w:rPr>
          <w:lang w:val="en-US"/>
        </w:rPr>
        <w:t xml:space="preserve">: </w:t>
      </w:r>
      <w:r w:rsidRPr="008111A8">
        <w:rPr>
          <w:lang w:val="en-US"/>
        </w:rPr>
        <w:t>6 days</w:t>
      </w:r>
      <w:r w:rsidR="004D38C2" w:rsidRPr="008111A8">
        <w:rPr>
          <w:lang w:val="en-US"/>
        </w:rPr>
        <w:t>)</w:t>
      </w:r>
      <w:r w:rsidR="00234E1E" w:rsidRPr="008111A8">
        <w:rPr>
          <w:lang w:val="en-US"/>
        </w:rPr>
        <w:t>. D</w:t>
      </w:r>
      <w:r w:rsidR="00457D2C" w:rsidRPr="008111A8">
        <w:rPr>
          <w:lang w:val="en-US"/>
        </w:rPr>
        <w:t>ue to the retrospective character no standardized follow-up was performed. Moreover</w:t>
      </w:r>
      <w:r w:rsidR="00F144F2" w:rsidRPr="008111A8">
        <w:rPr>
          <w:lang w:val="en-US"/>
        </w:rPr>
        <w:t xml:space="preserve">, body weight was not measured </w:t>
      </w:r>
      <w:r w:rsidR="00457D2C" w:rsidRPr="008111A8">
        <w:rPr>
          <w:lang w:val="en-US"/>
        </w:rPr>
        <w:t>a</w:t>
      </w:r>
      <w:r w:rsidR="004D38C2" w:rsidRPr="008111A8">
        <w:rPr>
          <w:lang w:val="en-US"/>
        </w:rPr>
        <w:t xml:space="preserve">nd </w:t>
      </w:r>
      <w:r w:rsidRPr="008111A8">
        <w:rPr>
          <w:lang w:val="en-US"/>
        </w:rPr>
        <w:t xml:space="preserve">no standardized ultrasound </w:t>
      </w:r>
      <w:r w:rsidR="008B0C00" w:rsidRPr="008111A8">
        <w:rPr>
          <w:lang w:val="en-US"/>
        </w:rPr>
        <w:t xml:space="preserve">screening </w:t>
      </w:r>
      <w:r w:rsidRPr="008111A8">
        <w:rPr>
          <w:lang w:val="en-US"/>
        </w:rPr>
        <w:t xml:space="preserve">to </w:t>
      </w:r>
      <w:r w:rsidR="008B0C00" w:rsidRPr="008111A8">
        <w:rPr>
          <w:lang w:val="en-US"/>
        </w:rPr>
        <w:t xml:space="preserve">detect clinical silent </w:t>
      </w:r>
      <w:r w:rsidRPr="008111A8">
        <w:rPr>
          <w:lang w:val="en-US"/>
        </w:rPr>
        <w:t xml:space="preserve">deep vein thrombosis was </w:t>
      </w:r>
      <w:r w:rsidR="008B0C00" w:rsidRPr="008111A8">
        <w:rPr>
          <w:lang w:val="en-US"/>
        </w:rPr>
        <w:t>performed</w:t>
      </w:r>
      <w:r w:rsidRPr="008111A8">
        <w:rPr>
          <w:lang w:val="en-US"/>
        </w:rPr>
        <w:t xml:space="preserve">. However, we evaluated a large, homogenous group of patients with VKA-associated non-traumatic ICH and categorized all thromboembolic and allergic events carefully. </w:t>
      </w:r>
    </w:p>
    <w:p w14:paraId="6BB9D86E" w14:textId="77777777" w:rsidR="00642B58" w:rsidRPr="008111A8" w:rsidRDefault="00642B58" w:rsidP="00642B58">
      <w:pPr>
        <w:spacing w:line="480" w:lineRule="auto"/>
        <w:jc w:val="both"/>
        <w:rPr>
          <w:lang w:val="en-US"/>
        </w:rPr>
      </w:pPr>
      <w:r w:rsidRPr="008111A8">
        <w:rPr>
          <w:lang w:val="en-US"/>
        </w:rPr>
        <w:t>To conclude, reversal treatment in VKA-ICH with PCC appears safe. Though no clear relationship between higher PCC dosing and development of TEs was observed,</w:t>
      </w:r>
      <w:r w:rsidRPr="008111A8" w:rsidDel="00252805">
        <w:rPr>
          <w:lang w:val="en-US"/>
        </w:rPr>
        <w:t xml:space="preserve"> </w:t>
      </w:r>
      <w:r w:rsidRPr="008111A8">
        <w:rPr>
          <w:lang w:val="en-US"/>
        </w:rPr>
        <w:t>PCC doses between &gt;2000 and 3000 IU and higher morbidity at ICH onset was associated with TEs. Hence, individual titration of PCC to avoid exposure to unnecessarily high doses using point-of-care devices should be prospectively explored.</w:t>
      </w:r>
    </w:p>
    <w:p w14:paraId="6A6BF9B7" w14:textId="77777777" w:rsidR="007A7054" w:rsidRPr="008111A8" w:rsidRDefault="007A7054" w:rsidP="002B7EAA">
      <w:pPr>
        <w:spacing w:line="480" w:lineRule="auto"/>
        <w:jc w:val="both"/>
        <w:rPr>
          <w:lang w:val="en-US"/>
        </w:rPr>
      </w:pPr>
    </w:p>
    <w:p w14:paraId="4B57C3B6" w14:textId="77777777" w:rsidR="00B8028B" w:rsidRPr="008111A8" w:rsidRDefault="00B8028B">
      <w:pPr>
        <w:rPr>
          <w:lang w:val="en-US"/>
        </w:rPr>
      </w:pPr>
      <w:r w:rsidRPr="008111A8">
        <w:rPr>
          <w:lang w:val="en-US"/>
        </w:rPr>
        <w:br w:type="page"/>
      </w:r>
    </w:p>
    <w:p w14:paraId="00FBFBFB" w14:textId="77777777" w:rsidR="00B455AA" w:rsidRPr="008111A8" w:rsidRDefault="00834E5C" w:rsidP="006C577E">
      <w:pPr>
        <w:jc w:val="both"/>
        <w:rPr>
          <w:b/>
          <w:u w:val="single"/>
          <w:lang w:val="en-US"/>
        </w:rPr>
      </w:pPr>
      <w:r w:rsidRPr="008111A8">
        <w:rPr>
          <w:b/>
          <w:u w:val="single"/>
          <w:lang w:val="en-US"/>
        </w:rPr>
        <w:lastRenderedPageBreak/>
        <w:t>Figure legends</w:t>
      </w:r>
    </w:p>
    <w:p w14:paraId="5DFE7E02" w14:textId="77777777" w:rsidR="00591369" w:rsidRPr="008111A8" w:rsidRDefault="00591369" w:rsidP="00591369">
      <w:pPr>
        <w:spacing w:line="480" w:lineRule="auto"/>
        <w:jc w:val="both"/>
        <w:rPr>
          <w:lang w:val="en-US"/>
        </w:rPr>
      </w:pPr>
    </w:p>
    <w:p w14:paraId="07350AEB" w14:textId="77777777" w:rsidR="00AF2F9A" w:rsidRPr="008111A8" w:rsidRDefault="000B7F8F" w:rsidP="00AF2F9A">
      <w:pPr>
        <w:spacing w:line="480" w:lineRule="auto"/>
        <w:jc w:val="both"/>
        <w:rPr>
          <w:u w:val="single"/>
          <w:lang w:val="en-US"/>
        </w:rPr>
      </w:pPr>
      <w:r w:rsidRPr="008111A8">
        <w:rPr>
          <w:u w:val="single"/>
          <w:lang w:val="en-US"/>
        </w:rPr>
        <w:t>Fig</w:t>
      </w:r>
      <w:r w:rsidR="00B7484D" w:rsidRPr="008111A8">
        <w:rPr>
          <w:u w:val="single"/>
          <w:lang w:val="en-US"/>
        </w:rPr>
        <w:t>.</w:t>
      </w:r>
      <w:r w:rsidRPr="008111A8">
        <w:rPr>
          <w:u w:val="single"/>
          <w:lang w:val="en-US"/>
        </w:rPr>
        <w:t xml:space="preserve"> 1:</w:t>
      </w:r>
      <w:r w:rsidR="00B7484D" w:rsidRPr="008111A8">
        <w:rPr>
          <w:lang w:val="en-US"/>
        </w:rPr>
        <w:t xml:space="preserve"> </w:t>
      </w:r>
      <w:r w:rsidR="00970289" w:rsidRPr="008111A8">
        <w:rPr>
          <w:lang w:val="en-US"/>
        </w:rPr>
        <w:t>T</w:t>
      </w:r>
      <w:r w:rsidR="00AF2F9A" w:rsidRPr="008111A8">
        <w:rPr>
          <w:lang w:val="en-US"/>
        </w:rPr>
        <w:t>hromboembolic and allergic events during the hospital stay and results of causal relationship to PCC treatment</w:t>
      </w:r>
    </w:p>
    <w:p w14:paraId="18F07F70" w14:textId="77777777" w:rsidR="00591369" w:rsidRPr="008111A8" w:rsidRDefault="00AF2F9A" w:rsidP="00591369">
      <w:pPr>
        <w:spacing w:line="480" w:lineRule="auto"/>
        <w:jc w:val="both"/>
        <w:rPr>
          <w:lang w:val="en-US"/>
        </w:rPr>
      </w:pPr>
      <w:r w:rsidRPr="008111A8" w:rsidDel="006409D6">
        <w:rPr>
          <w:lang w:val="en-US"/>
        </w:rPr>
        <w:t xml:space="preserve"> </w:t>
      </w:r>
    </w:p>
    <w:p w14:paraId="5D55A9A7" w14:textId="77777777" w:rsidR="00AF2F9A" w:rsidRPr="008111A8" w:rsidRDefault="005F3353" w:rsidP="00AF2F9A">
      <w:pPr>
        <w:spacing w:line="480" w:lineRule="auto"/>
        <w:jc w:val="both"/>
        <w:rPr>
          <w:lang w:val="en-US"/>
        </w:rPr>
      </w:pPr>
      <w:r w:rsidRPr="008111A8">
        <w:rPr>
          <w:u w:val="single"/>
          <w:lang w:val="en-US"/>
        </w:rPr>
        <w:t>Fig</w:t>
      </w:r>
      <w:r w:rsidR="00B7484D" w:rsidRPr="008111A8">
        <w:rPr>
          <w:u w:val="single"/>
          <w:lang w:val="en-US"/>
        </w:rPr>
        <w:t>. 2:</w:t>
      </w:r>
      <w:r w:rsidR="00B7484D" w:rsidRPr="008111A8">
        <w:rPr>
          <w:lang w:val="en-US"/>
        </w:rPr>
        <w:t xml:space="preserve"> </w:t>
      </w:r>
      <w:r w:rsidR="002047F5" w:rsidRPr="008111A8">
        <w:rPr>
          <w:lang w:val="en-US"/>
        </w:rPr>
        <w:t>P</w:t>
      </w:r>
      <w:r w:rsidR="00982EA7" w:rsidRPr="008111A8">
        <w:rPr>
          <w:lang w:val="en-US"/>
        </w:rPr>
        <w:t>lot</w:t>
      </w:r>
      <w:r w:rsidR="002047F5" w:rsidRPr="008111A8">
        <w:rPr>
          <w:lang w:val="en-US"/>
        </w:rPr>
        <w:t>s</w:t>
      </w:r>
      <w:r w:rsidR="00982EA7" w:rsidRPr="008111A8">
        <w:rPr>
          <w:lang w:val="en-US"/>
        </w:rPr>
        <w:t xml:space="preserve"> of the Kaplan–Meier estimator</w:t>
      </w:r>
      <w:r w:rsidR="00AF2F9A" w:rsidRPr="008111A8">
        <w:rPr>
          <w:lang w:val="en-US"/>
        </w:rPr>
        <w:t xml:space="preserve">. A: </w:t>
      </w:r>
      <w:r w:rsidR="00982EA7" w:rsidRPr="008111A8">
        <w:rPr>
          <w:lang w:val="en-US"/>
        </w:rPr>
        <w:t xml:space="preserve">Comparing the development of thromboembolic events in patients with PCC doses &gt;3000 IU vs ≤3000 IU; </w:t>
      </w:r>
      <w:r w:rsidR="00AF2F9A" w:rsidRPr="008111A8">
        <w:rPr>
          <w:lang w:val="en-US"/>
        </w:rPr>
        <w:t xml:space="preserve">Log-rank test </w:t>
      </w:r>
      <w:r w:rsidR="00AF2F9A" w:rsidRPr="008111A8">
        <w:rPr>
          <w:i/>
          <w:lang w:val="en-US"/>
        </w:rPr>
        <w:t>p</w:t>
      </w:r>
      <w:r w:rsidR="00AF2F9A" w:rsidRPr="008111A8">
        <w:rPr>
          <w:lang w:val="en-US"/>
        </w:rPr>
        <w:t xml:space="preserve">=0.031. B: </w:t>
      </w:r>
      <w:r w:rsidR="00982EA7" w:rsidRPr="008111A8">
        <w:rPr>
          <w:lang w:val="en-US"/>
        </w:rPr>
        <w:t>Comparing the development of thromboembolic events in patients</w:t>
      </w:r>
      <w:r w:rsidR="00982EA7" w:rsidRPr="008111A8" w:rsidDel="00982EA7">
        <w:rPr>
          <w:lang w:val="en-US"/>
        </w:rPr>
        <w:t xml:space="preserve"> </w:t>
      </w:r>
      <w:r w:rsidR="00982EA7" w:rsidRPr="008111A8">
        <w:rPr>
          <w:lang w:val="en-US"/>
        </w:rPr>
        <w:t xml:space="preserve">with </w:t>
      </w:r>
      <w:r w:rsidR="00AF2F9A" w:rsidRPr="008111A8">
        <w:rPr>
          <w:lang w:val="en-US"/>
        </w:rPr>
        <w:t xml:space="preserve">NIHSS scores &gt;10 </w:t>
      </w:r>
      <w:r w:rsidR="00982EA7" w:rsidRPr="008111A8">
        <w:rPr>
          <w:lang w:val="en-US"/>
        </w:rPr>
        <w:t>vs NIHSS scores ≤10</w:t>
      </w:r>
      <w:r w:rsidR="00AF2F9A" w:rsidRPr="008111A8">
        <w:rPr>
          <w:lang w:val="en-US"/>
        </w:rPr>
        <w:t xml:space="preserve">; </w:t>
      </w:r>
      <w:r w:rsidR="00AF2F9A" w:rsidRPr="008111A8">
        <w:rPr>
          <w:i/>
          <w:iCs/>
          <w:lang w:val="en-US"/>
        </w:rPr>
        <w:t>p=</w:t>
      </w:r>
      <w:r w:rsidR="00AF2F9A" w:rsidRPr="008111A8">
        <w:rPr>
          <w:lang w:val="en-US"/>
        </w:rPr>
        <w:t>0.050</w:t>
      </w:r>
      <w:r w:rsidR="00D10620" w:rsidRPr="008111A8">
        <w:rPr>
          <w:lang w:val="en-US"/>
        </w:rPr>
        <w:t>.</w:t>
      </w:r>
      <w:r w:rsidR="002E30C5" w:rsidRPr="008111A8">
        <w:rPr>
          <w:lang w:val="en-US"/>
        </w:rPr>
        <w:t xml:space="preserve"> </w:t>
      </w:r>
      <w:r w:rsidR="00E9521E" w:rsidRPr="008111A8">
        <w:rPr>
          <w:lang w:val="en-US"/>
        </w:rPr>
        <w:t xml:space="preserve">C: </w:t>
      </w:r>
      <w:r w:rsidR="00982EA7" w:rsidRPr="008111A8">
        <w:rPr>
          <w:lang w:val="en-US"/>
        </w:rPr>
        <w:t>Comparing the development of thromboembolic events in patients</w:t>
      </w:r>
      <w:r w:rsidR="00982EA7" w:rsidRPr="008111A8" w:rsidDel="00982EA7">
        <w:rPr>
          <w:lang w:val="en-US"/>
        </w:rPr>
        <w:t xml:space="preserve"> </w:t>
      </w:r>
      <w:r w:rsidR="00982EA7" w:rsidRPr="008111A8">
        <w:rPr>
          <w:lang w:val="en-US"/>
        </w:rPr>
        <w:t>with an</w:t>
      </w:r>
      <w:r w:rsidR="002047F5" w:rsidRPr="008111A8">
        <w:rPr>
          <w:lang w:val="en-US"/>
        </w:rPr>
        <w:t xml:space="preserve"> </w:t>
      </w:r>
      <w:r w:rsidR="00E9521E" w:rsidRPr="008111A8">
        <w:rPr>
          <w:lang w:val="en-US"/>
        </w:rPr>
        <w:t xml:space="preserve">ICH volume ≥40ml </w:t>
      </w:r>
      <w:r w:rsidR="00982EA7" w:rsidRPr="008111A8">
        <w:rPr>
          <w:lang w:val="en-US"/>
        </w:rPr>
        <w:t xml:space="preserve">vs &lt;40ml; </w:t>
      </w:r>
      <w:r w:rsidR="00D00C69" w:rsidRPr="008111A8">
        <w:rPr>
          <w:lang w:val="en-US"/>
        </w:rPr>
        <w:t>p=0.034</w:t>
      </w:r>
      <w:r w:rsidR="00E9521E" w:rsidRPr="008111A8">
        <w:rPr>
          <w:lang w:val="en-US"/>
        </w:rPr>
        <w:t xml:space="preserve">. D: </w:t>
      </w:r>
      <w:r w:rsidR="00982EA7" w:rsidRPr="008111A8">
        <w:rPr>
          <w:lang w:val="en-US"/>
        </w:rPr>
        <w:t>Comparing the development of thromboembolic events in patients</w:t>
      </w:r>
      <w:r w:rsidR="00982EA7" w:rsidRPr="008111A8" w:rsidDel="00982EA7">
        <w:rPr>
          <w:lang w:val="en-US"/>
        </w:rPr>
        <w:t xml:space="preserve"> </w:t>
      </w:r>
      <w:r w:rsidR="00982EA7" w:rsidRPr="008111A8">
        <w:rPr>
          <w:lang w:val="en-US"/>
        </w:rPr>
        <w:t>with</w:t>
      </w:r>
      <w:r w:rsidR="00982EA7" w:rsidRPr="008111A8" w:rsidDel="00982EA7">
        <w:rPr>
          <w:lang w:val="en-US"/>
        </w:rPr>
        <w:t xml:space="preserve"> </w:t>
      </w:r>
      <w:proofErr w:type="spellStart"/>
      <w:r w:rsidR="002E30C5" w:rsidRPr="008111A8">
        <w:rPr>
          <w:lang w:val="en-US"/>
        </w:rPr>
        <w:t>pmRS</w:t>
      </w:r>
      <w:proofErr w:type="spellEnd"/>
      <w:r w:rsidR="002E30C5" w:rsidRPr="008111A8">
        <w:rPr>
          <w:lang w:val="en-US"/>
        </w:rPr>
        <w:t xml:space="preserve"> scores &gt;2 </w:t>
      </w:r>
      <w:r w:rsidR="00982EA7" w:rsidRPr="008111A8">
        <w:rPr>
          <w:lang w:val="en-US"/>
        </w:rPr>
        <w:t xml:space="preserve">vs </w:t>
      </w:r>
      <w:proofErr w:type="spellStart"/>
      <w:r w:rsidR="00982EA7" w:rsidRPr="008111A8">
        <w:rPr>
          <w:lang w:val="en-US"/>
        </w:rPr>
        <w:t>pmRS</w:t>
      </w:r>
      <w:proofErr w:type="spellEnd"/>
      <w:r w:rsidR="00982EA7" w:rsidRPr="008111A8">
        <w:rPr>
          <w:lang w:val="en-US"/>
        </w:rPr>
        <w:t xml:space="preserve"> score 0-2 </w:t>
      </w:r>
      <w:r w:rsidR="002E30C5" w:rsidRPr="008111A8">
        <w:rPr>
          <w:lang w:val="en-US"/>
        </w:rPr>
        <w:t xml:space="preserve">on development of thromboembolic events; </w:t>
      </w:r>
      <w:r w:rsidR="002E30C5" w:rsidRPr="008111A8">
        <w:rPr>
          <w:i/>
          <w:lang w:val="en-US"/>
        </w:rPr>
        <w:t>p</w:t>
      </w:r>
      <w:r w:rsidR="002E30C5" w:rsidRPr="008111A8">
        <w:rPr>
          <w:lang w:val="en-US"/>
        </w:rPr>
        <w:t>=0.036.</w:t>
      </w:r>
    </w:p>
    <w:p w14:paraId="3E25AA47" w14:textId="46023A3D" w:rsidR="00CA7705" w:rsidRPr="008111A8" w:rsidRDefault="00F153FB" w:rsidP="00604F80">
      <w:pPr>
        <w:spacing w:line="480" w:lineRule="auto"/>
        <w:jc w:val="both"/>
        <w:rPr>
          <w:lang w:val="en-US"/>
        </w:rPr>
      </w:pPr>
      <w:r w:rsidRPr="008111A8">
        <w:rPr>
          <w:lang w:val="en-US"/>
        </w:rPr>
        <w:t>TE: thromboembolic event, PCC: prothrombin complex concentrates, NIHSS: National Institute of Health Stroke Scale</w:t>
      </w:r>
    </w:p>
    <w:p w14:paraId="52ACDFF9" w14:textId="77777777" w:rsidR="00604F80" w:rsidRPr="008111A8" w:rsidRDefault="00604F80">
      <w:pPr>
        <w:rPr>
          <w:lang w:val="en-US"/>
        </w:rPr>
      </w:pPr>
      <w:r w:rsidRPr="008111A8">
        <w:rPr>
          <w:lang w:val="en-US"/>
        </w:rPr>
        <w:br w:type="page"/>
      </w:r>
    </w:p>
    <w:p w14:paraId="4D193B62" w14:textId="77777777" w:rsidR="008168E6" w:rsidRPr="008111A8" w:rsidRDefault="008168E6" w:rsidP="006C577E">
      <w:pPr>
        <w:jc w:val="both"/>
        <w:rPr>
          <w:lang w:val="en-US"/>
        </w:rPr>
      </w:pPr>
    </w:p>
    <w:p w14:paraId="5C07F5F7" w14:textId="77777777" w:rsidR="008168E6" w:rsidRPr="008111A8" w:rsidRDefault="00DC29DC" w:rsidP="00DC29DC">
      <w:pPr>
        <w:spacing w:line="480" w:lineRule="auto"/>
        <w:jc w:val="both"/>
        <w:rPr>
          <w:b/>
          <w:u w:val="single"/>
          <w:lang w:val="en-US"/>
        </w:rPr>
      </w:pPr>
      <w:r w:rsidRPr="008111A8">
        <w:rPr>
          <w:b/>
          <w:u w:val="single"/>
          <w:lang w:val="en-US"/>
        </w:rPr>
        <w:t>Disclosure Statement</w:t>
      </w:r>
    </w:p>
    <w:p w14:paraId="3873FCFE" w14:textId="77777777" w:rsidR="00DC29DC" w:rsidRPr="008111A8" w:rsidRDefault="00DC29DC" w:rsidP="00DC29DC">
      <w:pPr>
        <w:spacing w:line="480" w:lineRule="auto"/>
        <w:jc w:val="both"/>
        <w:rPr>
          <w:lang w:val="en-US"/>
        </w:rPr>
      </w:pPr>
      <w:r w:rsidRPr="008111A8">
        <w:rPr>
          <w:lang w:val="en-US"/>
        </w:rPr>
        <w:t>None of the authors received any financial compensation for their contribution to this study.</w:t>
      </w:r>
    </w:p>
    <w:p w14:paraId="54BD6434" w14:textId="77777777" w:rsidR="008168E6" w:rsidRPr="008111A8" w:rsidRDefault="00F60857" w:rsidP="00DC29DC">
      <w:pPr>
        <w:autoSpaceDE w:val="0"/>
        <w:autoSpaceDN w:val="0"/>
        <w:adjustRightInd w:val="0"/>
        <w:spacing w:line="480" w:lineRule="auto"/>
        <w:jc w:val="both"/>
        <w:rPr>
          <w:lang w:val="en-US"/>
        </w:rPr>
      </w:pPr>
      <w:r w:rsidRPr="008111A8">
        <w:rPr>
          <w:lang w:val="en-US"/>
        </w:rPr>
        <w:t xml:space="preserve">Dr. </w:t>
      </w:r>
      <w:proofErr w:type="spellStart"/>
      <w:r w:rsidRPr="008111A8">
        <w:rPr>
          <w:lang w:val="en-US"/>
        </w:rPr>
        <w:t>Laible</w:t>
      </w:r>
      <w:proofErr w:type="spellEnd"/>
      <w:r w:rsidR="008168E6" w:rsidRPr="008111A8">
        <w:rPr>
          <w:lang w:val="en-US"/>
        </w:rPr>
        <w:t xml:space="preserve"> was supported by a fellowship of the Medical Faculty, University of Heidelberg, Germany.</w:t>
      </w:r>
    </w:p>
    <w:p w14:paraId="00BA071F" w14:textId="54D35579" w:rsidR="008168E6" w:rsidRPr="008111A8" w:rsidRDefault="00F60857" w:rsidP="00DC29DC">
      <w:pPr>
        <w:autoSpaceDE w:val="0"/>
        <w:autoSpaceDN w:val="0"/>
        <w:adjustRightInd w:val="0"/>
        <w:spacing w:line="480" w:lineRule="auto"/>
        <w:jc w:val="both"/>
        <w:rPr>
          <w:lang w:val="en-US"/>
        </w:rPr>
      </w:pPr>
      <w:r w:rsidRPr="008111A8">
        <w:rPr>
          <w:lang w:val="en-US"/>
        </w:rPr>
        <w:t xml:space="preserve">Dr. </w:t>
      </w:r>
      <w:proofErr w:type="spellStart"/>
      <w:r w:rsidRPr="008111A8">
        <w:rPr>
          <w:lang w:val="en-US"/>
        </w:rPr>
        <w:t>Jenetzky</w:t>
      </w:r>
      <w:proofErr w:type="spellEnd"/>
      <w:r w:rsidR="00F546C2" w:rsidRPr="008111A8">
        <w:rPr>
          <w:lang w:val="en-US"/>
        </w:rPr>
        <w:t xml:space="preserve"> </w:t>
      </w:r>
      <w:r w:rsidR="009B72A7" w:rsidRPr="008111A8">
        <w:rPr>
          <w:lang w:val="en-US"/>
        </w:rPr>
        <w:t>has nothing to declare.</w:t>
      </w:r>
    </w:p>
    <w:p w14:paraId="7BAFD6C6" w14:textId="4A82E976" w:rsidR="00F60857" w:rsidRPr="008111A8" w:rsidRDefault="00F60857" w:rsidP="00DC29DC">
      <w:pPr>
        <w:autoSpaceDE w:val="0"/>
        <w:autoSpaceDN w:val="0"/>
        <w:adjustRightInd w:val="0"/>
        <w:spacing w:line="480" w:lineRule="auto"/>
        <w:jc w:val="both"/>
        <w:rPr>
          <w:lang w:val="en-US"/>
        </w:rPr>
      </w:pPr>
      <w:r w:rsidRPr="008111A8">
        <w:rPr>
          <w:lang w:val="en-US"/>
        </w:rPr>
        <w:t xml:space="preserve">Dr. </w:t>
      </w:r>
      <w:proofErr w:type="spellStart"/>
      <w:r w:rsidRPr="008111A8">
        <w:rPr>
          <w:lang w:val="en-US"/>
        </w:rPr>
        <w:t>Beyn</w:t>
      </w:r>
      <w:r w:rsidR="0018061C" w:rsidRPr="008111A8">
        <w:rPr>
          <w:lang w:val="en-US"/>
        </w:rPr>
        <w:t>on</w:t>
      </w:r>
      <w:proofErr w:type="spellEnd"/>
      <w:r w:rsidR="0018061C" w:rsidRPr="008111A8">
        <w:rPr>
          <w:lang w:val="en-US"/>
        </w:rPr>
        <w:t xml:space="preserve"> has received consulting honoraria and speaker honoraria from </w:t>
      </w:r>
      <w:proofErr w:type="spellStart"/>
      <w:r w:rsidR="0018061C" w:rsidRPr="008111A8">
        <w:rPr>
          <w:lang w:val="en-US"/>
        </w:rPr>
        <w:t>Boehringer</w:t>
      </w:r>
      <w:proofErr w:type="spellEnd"/>
      <w:r w:rsidR="0018061C" w:rsidRPr="008111A8">
        <w:rPr>
          <w:lang w:val="en-US"/>
        </w:rPr>
        <w:t xml:space="preserve"> </w:t>
      </w:r>
      <w:proofErr w:type="spellStart"/>
      <w:r w:rsidR="0018061C" w:rsidRPr="008111A8">
        <w:rPr>
          <w:lang w:val="en-US"/>
        </w:rPr>
        <w:t>Ingelheim</w:t>
      </w:r>
      <w:proofErr w:type="spellEnd"/>
      <w:r w:rsidR="0018061C" w:rsidRPr="008111A8">
        <w:rPr>
          <w:lang w:val="en-US"/>
        </w:rPr>
        <w:t>, speaker honoraria from CSL Behring and research support from Roche Diagnostics.</w:t>
      </w:r>
    </w:p>
    <w:p w14:paraId="018E1CB3" w14:textId="77777777" w:rsidR="00F546C2" w:rsidRPr="008111A8" w:rsidRDefault="00F60857" w:rsidP="00F546C2">
      <w:pPr>
        <w:autoSpaceDE w:val="0"/>
        <w:autoSpaceDN w:val="0"/>
        <w:adjustRightInd w:val="0"/>
        <w:spacing w:line="480" w:lineRule="auto"/>
        <w:jc w:val="both"/>
        <w:rPr>
          <w:lang w:val="en-US"/>
        </w:rPr>
      </w:pPr>
      <w:r w:rsidRPr="008111A8">
        <w:rPr>
          <w:lang w:val="en-US"/>
        </w:rPr>
        <w:t xml:space="preserve">Prof. </w:t>
      </w:r>
      <w:r w:rsidR="008168E6" w:rsidRPr="008111A8">
        <w:rPr>
          <w:lang w:val="en-US"/>
        </w:rPr>
        <w:t>M</w:t>
      </w:r>
      <w:r w:rsidRPr="008111A8">
        <w:rPr>
          <w:lang w:val="en-US"/>
        </w:rPr>
        <w:t>ülle</w:t>
      </w:r>
      <w:r w:rsidR="00F546C2" w:rsidRPr="008111A8">
        <w:rPr>
          <w:lang w:val="en-US"/>
        </w:rPr>
        <w:t xml:space="preserve">r has received consulting honoraria from Bayer HealthCare and </w:t>
      </w:r>
      <w:proofErr w:type="spellStart"/>
      <w:r w:rsidR="00F546C2" w:rsidRPr="008111A8">
        <w:rPr>
          <w:lang w:val="en-US"/>
        </w:rPr>
        <w:t>BoehringerIngelheim</w:t>
      </w:r>
      <w:proofErr w:type="spellEnd"/>
      <w:r w:rsidR="00F546C2" w:rsidRPr="008111A8">
        <w:rPr>
          <w:lang w:val="en-US"/>
        </w:rPr>
        <w:t xml:space="preserve">, as well as speakers’ honoraria from Bayer HealthCare, </w:t>
      </w:r>
      <w:proofErr w:type="spellStart"/>
      <w:r w:rsidR="00F546C2" w:rsidRPr="008111A8">
        <w:rPr>
          <w:lang w:val="en-US"/>
        </w:rPr>
        <w:t>BoehringerIngelheim</w:t>
      </w:r>
      <w:proofErr w:type="spellEnd"/>
      <w:r w:rsidR="00F546C2" w:rsidRPr="008111A8">
        <w:rPr>
          <w:lang w:val="en-US"/>
        </w:rPr>
        <w:t>, BMS Pfizer, and Daiichi Sankyo.</w:t>
      </w:r>
    </w:p>
    <w:p w14:paraId="637E61CC" w14:textId="7BB8E4DD" w:rsidR="008168E6" w:rsidRPr="008111A8" w:rsidRDefault="008168E6" w:rsidP="00DC29DC">
      <w:pPr>
        <w:autoSpaceDE w:val="0"/>
        <w:autoSpaceDN w:val="0"/>
        <w:adjustRightInd w:val="0"/>
        <w:spacing w:line="480" w:lineRule="auto"/>
        <w:jc w:val="both"/>
        <w:rPr>
          <w:lang w:val="en-US"/>
        </w:rPr>
      </w:pPr>
      <w:r w:rsidRPr="008111A8">
        <w:rPr>
          <w:lang w:val="en-US"/>
        </w:rPr>
        <w:t>P</w:t>
      </w:r>
      <w:r w:rsidR="00F60857" w:rsidRPr="008111A8">
        <w:rPr>
          <w:lang w:val="en-US"/>
        </w:rPr>
        <w:t xml:space="preserve">. </w:t>
      </w:r>
      <w:r w:rsidRPr="008111A8">
        <w:rPr>
          <w:lang w:val="en-US"/>
        </w:rPr>
        <w:t>S</w:t>
      </w:r>
      <w:r w:rsidR="00F60857" w:rsidRPr="008111A8">
        <w:rPr>
          <w:lang w:val="en-US"/>
        </w:rPr>
        <w:t>ande</w:t>
      </w:r>
      <w:r w:rsidR="00F546C2" w:rsidRPr="008111A8">
        <w:rPr>
          <w:lang w:val="en-US"/>
        </w:rPr>
        <w:t xml:space="preserve">r </w:t>
      </w:r>
      <w:r w:rsidR="009B72A7" w:rsidRPr="008111A8">
        <w:rPr>
          <w:lang w:val="en-US"/>
        </w:rPr>
        <w:t>has nothing to declare.</w:t>
      </w:r>
    </w:p>
    <w:p w14:paraId="027AAF2C" w14:textId="7F30DA48" w:rsidR="008168E6" w:rsidRPr="008111A8" w:rsidRDefault="008168E6" w:rsidP="00DC29DC">
      <w:pPr>
        <w:autoSpaceDE w:val="0"/>
        <w:autoSpaceDN w:val="0"/>
        <w:adjustRightInd w:val="0"/>
        <w:spacing w:line="480" w:lineRule="auto"/>
        <w:jc w:val="both"/>
        <w:rPr>
          <w:lang w:val="en-US"/>
        </w:rPr>
      </w:pPr>
      <w:r w:rsidRPr="008111A8">
        <w:rPr>
          <w:lang w:val="en-US"/>
        </w:rPr>
        <w:t>S</w:t>
      </w:r>
      <w:r w:rsidR="00F60857" w:rsidRPr="008111A8">
        <w:rPr>
          <w:lang w:val="en-US"/>
        </w:rPr>
        <w:t xml:space="preserve">. </w:t>
      </w:r>
      <w:proofErr w:type="spellStart"/>
      <w:r w:rsidR="00F60857" w:rsidRPr="008111A8">
        <w:rPr>
          <w:lang w:val="en-US"/>
        </w:rPr>
        <w:t>Schüle</w:t>
      </w:r>
      <w:r w:rsidR="00F546C2" w:rsidRPr="008111A8">
        <w:rPr>
          <w:lang w:val="en-US"/>
        </w:rPr>
        <w:t>r</w:t>
      </w:r>
      <w:proofErr w:type="spellEnd"/>
      <w:r w:rsidR="00F546C2" w:rsidRPr="008111A8">
        <w:rPr>
          <w:lang w:val="en-US"/>
        </w:rPr>
        <w:t xml:space="preserve"> </w:t>
      </w:r>
      <w:r w:rsidR="009B72A7" w:rsidRPr="008111A8">
        <w:rPr>
          <w:lang w:val="en-US"/>
        </w:rPr>
        <w:t>has nothing to declare.</w:t>
      </w:r>
    </w:p>
    <w:p w14:paraId="379ED937" w14:textId="0FB49F6A" w:rsidR="008168E6" w:rsidRPr="008111A8" w:rsidRDefault="00F60857" w:rsidP="00DC29DC">
      <w:pPr>
        <w:autoSpaceDE w:val="0"/>
        <w:autoSpaceDN w:val="0"/>
        <w:adjustRightInd w:val="0"/>
        <w:spacing w:line="480" w:lineRule="auto"/>
        <w:jc w:val="both"/>
        <w:rPr>
          <w:lang w:val="en-US"/>
        </w:rPr>
      </w:pPr>
      <w:r w:rsidRPr="008111A8">
        <w:rPr>
          <w:lang w:val="en-US"/>
        </w:rPr>
        <w:t xml:space="preserve">Dr. </w:t>
      </w:r>
      <w:proofErr w:type="spellStart"/>
      <w:r w:rsidR="008168E6" w:rsidRPr="008111A8">
        <w:rPr>
          <w:lang w:val="en-US"/>
        </w:rPr>
        <w:t>P</w:t>
      </w:r>
      <w:r w:rsidRPr="008111A8">
        <w:rPr>
          <w:lang w:val="en-US"/>
        </w:rPr>
        <w:t>urrucke</w:t>
      </w:r>
      <w:r w:rsidR="00C87024" w:rsidRPr="008111A8">
        <w:rPr>
          <w:lang w:val="en-US"/>
        </w:rPr>
        <w:t>r</w:t>
      </w:r>
      <w:proofErr w:type="spellEnd"/>
      <w:r w:rsidR="00C87024" w:rsidRPr="008111A8">
        <w:rPr>
          <w:lang w:val="en-US"/>
        </w:rPr>
        <w:t xml:space="preserve"> has received honorar</w:t>
      </w:r>
      <w:r w:rsidR="0018061C" w:rsidRPr="008111A8">
        <w:rPr>
          <w:lang w:val="en-US"/>
        </w:rPr>
        <w:t>ia</w:t>
      </w:r>
      <w:r w:rsidR="00C87024" w:rsidRPr="008111A8">
        <w:rPr>
          <w:lang w:val="en-US"/>
        </w:rPr>
        <w:t xml:space="preserve"> and travel grants from </w:t>
      </w:r>
      <w:proofErr w:type="spellStart"/>
      <w:r w:rsidR="00C87024" w:rsidRPr="008111A8">
        <w:rPr>
          <w:lang w:val="en-US"/>
        </w:rPr>
        <w:t>Boehringer</w:t>
      </w:r>
      <w:proofErr w:type="spellEnd"/>
      <w:r w:rsidR="00C87024" w:rsidRPr="008111A8">
        <w:rPr>
          <w:lang w:val="en-US"/>
        </w:rPr>
        <w:t xml:space="preserve"> </w:t>
      </w:r>
      <w:proofErr w:type="spellStart"/>
      <w:r w:rsidR="00C87024" w:rsidRPr="008111A8">
        <w:rPr>
          <w:lang w:val="en-US"/>
        </w:rPr>
        <w:t>Ingelheim</w:t>
      </w:r>
      <w:proofErr w:type="spellEnd"/>
      <w:r w:rsidR="00C87024" w:rsidRPr="008111A8">
        <w:rPr>
          <w:lang w:val="en-US"/>
        </w:rPr>
        <w:t>, Pfizer, outside the submitted work.</w:t>
      </w:r>
    </w:p>
    <w:p w14:paraId="63FFEF98" w14:textId="1F544E6C" w:rsidR="008168E6" w:rsidRPr="008111A8" w:rsidRDefault="00F60857" w:rsidP="00DC29DC">
      <w:pPr>
        <w:autoSpaceDE w:val="0"/>
        <w:autoSpaceDN w:val="0"/>
        <w:adjustRightInd w:val="0"/>
        <w:spacing w:line="480" w:lineRule="auto"/>
        <w:jc w:val="both"/>
        <w:rPr>
          <w:lang w:val="en-US"/>
        </w:rPr>
      </w:pPr>
      <w:r w:rsidRPr="008111A8">
        <w:rPr>
          <w:lang w:val="en-US"/>
        </w:rPr>
        <w:t xml:space="preserve">Dr. </w:t>
      </w:r>
      <w:proofErr w:type="spellStart"/>
      <w:r w:rsidR="008168E6" w:rsidRPr="008111A8">
        <w:rPr>
          <w:lang w:val="en-US"/>
        </w:rPr>
        <w:t>M</w:t>
      </w:r>
      <w:r w:rsidRPr="008111A8">
        <w:rPr>
          <w:lang w:val="en-US"/>
        </w:rPr>
        <w:t>öhlenbruch</w:t>
      </w:r>
      <w:proofErr w:type="spellEnd"/>
      <w:r w:rsidR="009B72A7" w:rsidRPr="008111A8">
        <w:rPr>
          <w:lang w:val="en-US"/>
        </w:rPr>
        <w:t xml:space="preserve"> has nothing to declare.</w:t>
      </w:r>
    </w:p>
    <w:p w14:paraId="6C97782D" w14:textId="46387208" w:rsidR="008168E6" w:rsidRPr="008111A8" w:rsidRDefault="00F60857" w:rsidP="00D21D0C">
      <w:pPr>
        <w:autoSpaceDE w:val="0"/>
        <w:autoSpaceDN w:val="0"/>
        <w:adjustRightInd w:val="0"/>
        <w:spacing w:line="480" w:lineRule="auto"/>
        <w:jc w:val="both"/>
        <w:rPr>
          <w:lang w:val="en-US"/>
        </w:rPr>
      </w:pPr>
      <w:r w:rsidRPr="008111A8">
        <w:rPr>
          <w:lang w:val="en-US"/>
        </w:rPr>
        <w:t>Prof. Steiner</w:t>
      </w:r>
      <w:r w:rsidR="00D21D0C" w:rsidRPr="008111A8">
        <w:rPr>
          <w:lang w:val="en-US"/>
        </w:rPr>
        <w:t xml:space="preserve"> has received research grants from </w:t>
      </w:r>
      <w:proofErr w:type="spellStart"/>
      <w:r w:rsidR="00D21D0C" w:rsidRPr="008111A8">
        <w:rPr>
          <w:lang w:val="en-US"/>
        </w:rPr>
        <w:t>Octapharma</w:t>
      </w:r>
      <w:proofErr w:type="spellEnd"/>
      <w:r w:rsidR="00D21D0C" w:rsidRPr="008111A8">
        <w:rPr>
          <w:lang w:val="en-US"/>
        </w:rPr>
        <w:t xml:space="preserve">, and speaker and consulting honoraria from Bayer, Bristol-Myers Squibb/Pfizer, </w:t>
      </w:r>
      <w:proofErr w:type="spellStart"/>
      <w:r w:rsidR="00D21D0C" w:rsidRPr="008111A8">
        <w:rPr>
          <w:lang w:val="en-US"/>
        </w:rPr>
        <w:t>Boehringer</w:t>
      </w:r>
      <w:proofErr w:type="spellEnd"/>
      <w:r w:rsidR="00D21D0C" w:rsidRPr="008111A8">
        <w:rPr>
          <w:lang w:val="en-US"/>
        </w:rPr>
        <w:t xml:space="preserve"> </w:t>
      </w:r>
      <w:proofErr w:type="spellStart"/>
      <w:r w:rsidR="00D21D0C" w:rsidRPr="008111A8">
        <w:rPr>
          <w:lang w:val="en-US"/>
        </w:rPr>
        <w:t>Ingelheim</w:t>
      </w:r>
      <w:proofErr w:type="spellEnd"/>
      <w:r w:rsidR="00D21D0C" w:rsidRPr="008111A8">
        <w:rPr>
          <w:lang w:val="en-US"/>
        </w:rPr>
        <w:t>, and Daiichi Sankyo.</w:t>
      </w:r>
    </w:p>
    <w:p w14:paraId="09EA4E03" w14:textId="47FC2426" w:rsidR="008168E6" w:rsidRPr="008111A8" w:rsidRDefault="00F60857" w:rsidP="00DC29DC">
      <w:pPr>
        <w:autoSpaceDE w:val="0"/>
        <w:autoSpaceDN w:val="0"/>
        <w:adjustRightInd w:val="0"/>
        <w:spacing w:line="480" w:lineRule="auto"/>
        <w:jc w:val="both"/>
        <w:rPr>
          <w:lang w:val="en-US"/>
        </w:rPr>
      </w:pPr>
      <w:r w:rsidRPr="008111A8">
        <w:rPr>
          <w:lang w:val="en-US"/>
        </w:rPr>
        <w:t xml:space="preserve">Prof. </w:t>
      </w:r>
      <w:r w:rsidR="008168E6" w:rsidRPr="008111A8">
        <w:rPr>
          <w:lang w:val="en-US"/>
        </w:rPr>
        <w:t>V</w:t>
      </w:r>
      <w:r w:rsidRPr="008111A8">
        <w:rPr>
          <w:lang w:val="en-US"/>
        </w:rPr>
        <w:t>eltkamp</w:t>
      </w:r>
      <w:r w:rsidR="008168E6" w:rsidRPr="008111A8">
        <w:rPr>
          <w:lang w:val="en-US"/>
        </w:rPr>
        <w:t xml:space="preserve"> </w:t>
      </w:r>
      <w:r w:rsidR="008F4204" w:rsidRPr="008111A8">
        <w:rPr>
          <w:lang w:val="en-US"/>
        </w:rPr>
        <w:t xml:space="preserve">has received consulting honoraria, research support, travel grants, and speakers’ honoraria from Bayer HealthCare, </w:t>
      </w:r>
      <w:proofErr w:type="spellStart"/>
      <w:r w:rsidR="008F4204" w:rsidRPr="008111A8">
        <w:rPr>
          <w:lang w:val="en-US"/>
        </w:rPr>
        <w:t>Boehringer</w:t>
      </w:r>
      <w:proofErr w:type="spellEnd"/>
      <w:r w:rsidR="008F4204" w:rsidRPr="008111A8">
        <w:rPr>
          <w:lang w:val="en-US"/>
        </w:rPr>
        <w:t xml:space="preserve"> </w:t>
      </w:r>
      <w:proofErr w:type="spellStart"/>
      <w:r w:rsidR="008F4204" w:rsidRPr="008111A8">
        <w:rPr>
          <w:lang w:val="en-US"/>
        </w:rPr>
        <w:t>Ingelheim</w:t>
      </w:r>
      <w:proofErr w:type="spellEnd"/>
      <w:r w:rsidR="008F4204" w:rsidRPr="008111A8">
        <w:rPr>
          <w:lang w:val="en-US"/>
        </w:rPr>
        <w:t xml:space="preserve">, BMS, Pfizer, Daiichi Sankyo, Amgen, </w:t>
      </w:r>
      <w:proofErr w:type="spellStart"/>
      <w:r w:rsidR="008F4204" w:rsidRPr="008111A8">
        <w:rPr>
          <w:lang w:val="en-US"/>
        </w:rPr>
        <w:t>Biogen</w:t>
      </w:r>
      <w:proofErr w:type="spellEnd"/>
      <w:r w:rsidR="008F4204" w:rsidRPr="008111A8">
        <w:rPr>
          <w:lang w:val="en-US"/>
        </w:rPr>
        <w:t xml:space="preserve">, Roche Diagnostics, St. Jude Medical, and </w:t>
      </w:r>
      <w:proofErr w:type="spellStart"/>
      <w:r w:rsidR="008F4204" w:rsidRPr="008111A8">
        <w:rPr>
          <w:lang w:val="en-US"/>
        </w:rPr>
        <w:t>Sanofi</w:t>
      </w:r>
      <w:proofErr w:type="spellEnd"/>
      <w:r w:rsidR="008F4204" w:rsidRPr="008111A8">
        <w:rPr>
          <w:lang w:val="en-US"/>
        </w:rPr>
        <w:t xml:space="preserve"> Aventis.</w:t>
      </w:r>
    </w:p>
    <w:p w14:paraId="7CBF7FB6" w14:textId="113969B5" w:rsidR="008168E6" w:rsidRPr="008111A8" w:rsidRDefault="00F60857" w:rsidP="00DC29DC">
      <w:pPr>
        <w:autoSpaceDE w:val="0"/>
        <w:autoSpaceDN w:val="0"/>
        <w:adjustRightInd w:val="0"/>
        <w:spacing w:line="480" w:lineRule="auto"/>
        <w:jc w:val="both"/>
        <w:rPr>
          <w:lang w:val="en-US"/>
        </w:rPr>
      </w:pPr>
      <w:r w:rsidRPr="008111A8">
        <w:rPr>
          <w:lang w:val="en-US"/>
        </w:rPr>
        <w:t xml:space="preserve">Prof. </w:t>
      </w:r>
      <w:proofErr w:type="spellStart"/>
      <w:r w:rsidRPr="008111A8">
        <w:rPr>
          <w:lang w:val="en-US"/>
        </w:rPr>
        <w:t>Ringleb</w:t>
      </w:r>
      <w:proofErr w:type="spellEnd"/>
      <w:r w:rsidR="00002F54" w:rsidRPr="008111A8">
        <w:rPr>
          <w:lang w:val="en-US"/>
        </w:rPr>
        <w:t xml:space="preserve"> das received consulting honoraria, speaker’s honoraria and travel support from BMS Pfizer, </w:t>
      </w:r>
      <w:proofErr w:type="spellStart"/>
      <w:r w:rsidR="00002F54" w:rsidRPr="008111A8">
        <w:rPr>
          <w:lang w:val="en-US"/>
        </w:rPr>
        <w:t>Boehringer</w:t>
      </w:r>
      <w:proofErr w:type="spellEnd"/>
      <w:r w:rsidR="00002F54" w:rsidRPr="008111A8">
        <w:rPr>
          <w:lang w:val="en-US"/>
        </w:rPr>
        <w:t xml:space="preserve"> </w:t>
      </w:r>
      <w:proofErr w:type="spellStart"/>
      <w:r w:rsidR="00002F54" w:rsidRPr="008111A8">
        <w:rPr>
          <w:lang w:val="en-US"/>
        </w:rPr>
        <w:t>Ingelheim</w:t>
      </w:r>
      <w:proofErr w:type="spellEnd"/>
      <w:r w:rsidR="00002F54" w:rsidRPr="008111A8">
        <w:rPr>
          <w:lang w:val="en-US"/>
        </w:rPr>
        <w:t>, Bayer HealthCare and Daiichi Sankyo.</w:t>
      </w:r>
    </w:p>
    <w:p w14:paraId="599352EA" w14:textId="77777777" w:rsidR="008168E6" w:rsidRPr="008111A8" w:rsidRDefault="00F60857" w:rsidP="00DC29DC">
      <w:pPr>
        <w:autoSpaceDE w:val="0"/>
        <w:autoSpaceDN w:val="0"/>
        <w:adjustRightInd w:val="0"/>
        <w:spacing w:line="480" w:lineRule="auto"/>
        <w:jc w:val="both"/>
        <w:rPr>
          <w:lang w:val="en-US"/>
        </w:rPr>
      </w:pPr>
      <w:r w:rsidRPr="008111A8">
        <w:rPr>
          <w:lang w:val="en-US"/>
        </w:rPr>
        <w:lastRenderedPageBreak/>
        <w:t xml:space="preserve">PD Dr. </w:t>
      </w:r>
      <w:proofErr w:type="spellStart"/>
      <w:r w:rsidRPr="008111A8">
        <w:rPr>
          <w:lang w:val="en-US"/>
        </w:rPr>
        <w:t>Rizos</w:t>
      </w:r>
      <w:proofErr w:type="spellEnd"/>
      <w:r w:rsidR="008168E6" w:rsidRPr="008111A8">
        <w:rPr>
          <w:lang w:val="en-US"/>
        </w:rPr>
        <w:t xml:space="preserve"> received consulting honoraria, speaker honoraria and travel support from BMS Pfizer, </w:t>
      </w:r>
      <w:proofErr w:type="spellStart"/>
      <w:r w:rsidR="008168E6" w:rsidRPr="008111A8">
        <w:rPr>
          <w:lang w:val="en-US"/>
        </w:rPr>
        <w:t>BoehringerIngelheim</w:t>
      </w:r>
      <w:proofErr w:type="spellEnd"/>
      <w:r w:rsidR="008168E6" w:rsidRPr="008111A8">
        <w:rPr>
          <w:lang w:val="en-US"/>
        </w:rPr>
        <w:t xml:space="preserve">, Bayer HealthCare and </w:t>
      </w:r>
      <w:proofErr w:type="spellStart"/>
      <w:r w:rsidR="008168E6" w:rsidRPr="008111A8">
        <w:rPr>
          <w:lang w:val="en-US"/>
        </w:rPr>
        <w:t>Daichii</w:t>
      </w:r>
      <w:proofErr w:type="spellEnd"/>
      <w:r w:rsidR="008168E6" w:rsidRPr="008111A8">
        <w:rPr>
          <w:lang w:val="en-US"/>
        </w:rPr>
        <w:t xml:space="preserve"> Sankyo.</w:t>
      </w:r>
    </w:p>
    <w:p w14:paraId="03E0C722" w14:textId="77777777" w:rsidR="00674093" w:rsidRPr="008111A8" w:rsidRDefault="00674093" w:rsidP="006C577E">
      <w:pPr>
        <w:jc w:val="both"/>
        <w:rPr>
          <w:lang w:val="en-US"/>
        </w:rPr>
      </w:pPr>
    </w:p>
    <w:p w14:paraId="61441AF2" w14:textId="77777777" w:rsidR="000533A3" w:rsidRPr="008111A8" w:rsidRDefault="000533A3" w:rsidP="006C577E">
      <w:pPr>
        <w:jc w:val="both"/>
        <w:rPr>
          <w:lang w:val="en-US"/>
        </w:rPr>
      </w:pPr>
      <w:r w:rsidRPr="008111A8">
        <w:rPr>
          <w:lang w:val="en-US"/>
        </w:rPr>
        <w:br w:type="page"/>
      </w:r>
    </w:p>
    <w:p w14:paraId="42796907" w14:textId="77777777" w:rsidR="00CA59B4" w:rsidRPr="008111A8" w:rsidRDefault="00CA59B4" w:rsidP="00CA59B4">
      <w:pPr>
        <w:rPr>
          <w:b/>
          <w:lang w:val="en-US"/>
        </w:rPr>
      </w:pPr>
      <w:r w:rsidRPr="008111A8">
        <w:rPr>
          <w:b/>
          <w:lang w:val="en-US"/>
        </w:rPr>
        <w:lastRenderedPageBreak/>
        <w:t>References</w:t>
      </w:r>
    </w:p>
    <w:p w14:paraId="46BEFAE6" w14:textId="77777777" w:rsidR="00CA59B4" w:rsidRPr="008111A8" w:rsidRDefault="00CA59B4" w:rsidP="00CA59B4">
      <w:pPr>
        <w:rPr>
          <w:lang w:val="en-US"/>
        </w:rPr>
      </w:pPr>
    </w:p>
    <w:p w14:paraId="27AC1CBA" w14:textId="77777777" w:rsidR="00CA59B4" w:rsidRPr="008111A8" w:rsidRDefault="00CA59B4" w:rsidP="00CA59B4">
      <w:pPr>
        <w:spacing w:line="360" w:lineRule="auto"/>
        <w:jc w:val="both"/>
        <w:rPr>
          <w:lang w:val="en-US"/>
        </w:rPr>
      </w:pPr>
      <w:r w:rsidRPr="008111A8">
        <w:rPr>
          <w:lang w:val="en-US"/>
        </w:rPr>
        <w:t xml:space="preserve">1. Broderick J, Connolly S, </w:t>
      </w:r>
      <w:proofErr w:type="spellStart"/>
      <w:r w:rsidRPr="008111A8">
        <w:rPr>
          <w:lang w:val="en-US"/>
        </w:rPr>
        <w:t>Feldmann</w:t>
      </w:r>
      <w:proofErr w:type="spellEnd"/>
      <w:r w:rsidRPr="008111A8">
        <w:rPr>
          <w:lang w:val="en-US"/>
        </w:rPr>
        <w:t xml:space="preserve"> E, Hanley D, </w:t>
      </w:r>
      <w:proofErr w:type="spellStart"/>
      <w:r w:rsidRPr="008111A8">
        <w:rPr>
          <w:lang w:val="en-US"/>
        </w:rPr>
        <w:t>Kase</w:t>
      </w:r>
      <w:proofErr w:type="spellEnd"/>
      <w:r w:rsidRPr="008111A8">
        <w:rPr>
          <w:lang w:val="en-US"/>
        </w:rPr>
        <w:t xml:space="preserve"> C, Krieger D, </w:t>
      </w:r>
      <w:proofErr w:type="spellStart"/>
      <w:r w:rsidRPr="008111A8">
        <w:rPr>
          <w:lang w:val="en-US"/>
        </w:rPr>
        <w:t>Mayberg</w:t>
      </w:r>
      <w:proofErr w:type="spellEnd"/>
      <w:r w:rsidRPr="008111A8">
        <w:rPr>
          <w:lang w:val="en-US"/>
        </w:rPr>
        <w:t xml:space="preserve"> M, Morgenstern L, Ogilvy CS, Vespa P, </w:t>
      </w:r>
      <w:proofErr w:type="spellStart"/>
      <w:r w:rsidRPr="008111A8">
        <w:rPr>
          <w:lang w:val="en-US"/>
        </w:rPr>
        <w:t>Zuccarello</w:t>
      </w:r>
      <w:proofErr w:type="spellEnd"/>
      <w:r w:rsidRPr="008111A8">
        <w:rPr>
          <w:lang w:val="en-US"/>
        </w:rPr>
        <w:t xml:space="preserve"> M; American Heart Association; American Stroke Association Stroke Council; High Blood Pressure Research Council; Quality of Care and Outcomes in Research Interdisciplinary Working Group: Guidelines for the management of spontaneous </w:t>
      </w:r>
      <w:proofErr w:type="spellStart"/>
      <w:r w:rsidRPr="008111A8">
        <w:rPr>
          <w:lang w:val="en-US"/>
        </w:rPr>
        <w:t>intracerebral</w:t>
      </w:r>
      <w:proofErr w:type="spellEnd"/>
      <w:r w:rsidRPr="008111A8">
        <w:rPr>
          <w:lang w:val="en-US"/>
        </w:rPr>
        <w:t xml:space="preserve"> hemorrhage in adults: 2007 update: a guideline from the American Heart Association/American Stroke Association Stroke Council, High Blood Pressure Research Council, and the Quality of Care and Outcomes in Research Interdisciplinary Working Group. </w:t>
      </w:r>
      <w:proofErr w:type="gramStart"/>
      <w:r w:rsidRPr="008111A8">
        <w:rPr>
          <w:lang w:val="en-US"/>
        </w:rPr>
        <w:t>Stroke.</w:t>
      </w:r>
      <w:proofErr w:type="gramEnd"/>
      <w:r w:rsidRPr="008111A8">
        <w:rPr>
          <w:lang w:val="en-US"/>
        </w:rPr>
        <w:t xml:space="preserve"> 2007</w:t>
      </w:r>
      <w:proofErr w:type="gramStart"/>
      <w:r w:rsidRPr="008111A8">
        <w:rPr>
          <w:lang w:val="en-US"/>
        </w:rPr>
        <w:t>;6:2001</w:t>
      </w:r>
      <w:proofErr w:type="gramEnd"/>
      <w:r w:rsidRPr="008111A8">
        <w:rPr>
          <w:lang w:val="en-US"/>
        </w:rPr>
        <w:t>-2023.</w:t>
      </w:r>
    </w:p>
    <w:p w14:paraId="10D6D6E0" w14:textId="77777777" w:rsidR="00CA59B4" w:rsidRPr="008111A8" w:rsidRDefault="00CA59B4" w:rsidP="00CA59B4">
      <w:pPr>
        <w:spacing w:line="360" w:lineRule="auto"/>
        <w:jc w:val="both"/>
        <w:rPr>
          <w:lang w:val="en-US"/>
        </w:rPr>
      </w:pPr>
    </w:p>
    <w:p w14:paraId="1CFE17E8" w14:textId="77777777" w:rsidR="00CA59B4" w:rsidRPr="008111A8" w:rsidRDefault="00CA59B4" w:rsidP="00CA59B4">
      <w:pPr>
        <w:spacing w:line="360" w:lineRule="auto"/>
        <w:jc w:val="both"/>
        <w:rPr>
          <w:lang w:val="en-US"/>
        </w:rPr>
      </w:pPr>
      <w:r w:rsidRPr="008111A8">
        <w:rPr>
          <w:lang w:val="en-US"/>
        </w:rPr>
        <w:t xml:space="preserve">2. </w:t>
      </w:r>
      <w:proofErr w:type="spellStart"/>
      <w:r w:rsidRPr="008111A8">
        <w:rPr>
          <w:lang w:val="en-US"/>
        </w:rPr>
        <w:t>Palareti</w:t>
      </w:r>
      <w:proofErr w:type="spellEnd"/>
      <w:r w:rsidRPr="008111A8">
        <w:rPr>
          <w:lang w:val="en-US"/>
        </w:rPr>
        <w:t xml:space="preserve"> G, </w:t>
      </w:r>
      <w:proofErr w:type="spellStart"/>
      <w:r w:rsidRPr="008111A8">
        <w:rPr>
          <w:lang w:val="en-US"/>
        </w:rPr>
        <w:t>Leali</w:t>
      </w:r>
      <w:proofErr w:type="spellEnd"/>
      <w:r w:rsidRPr="008111A8">
        <w:rPr>
          <w:lang w:val="en-US"/>
        </w:rPr>
        <w:t xml:space="preserve"> N, </w:t>
      </w:r>
      <w:proofErr w:type="spellStart"/>
      <w:r w:rsidRPr="008111A8">
        <w:rPr>
          <w:lang w:val="en-US"/>
        </w:rPr>
        <w:t>Coccheri</w:t>
      </w:r>
      <w:proofErr w:type="spellEnd"/>
      <w:r w:rsidRPr="008111A8">
        <w:rPr>
          <w:lang w:val="en-US"/>
        </w:rPr>
        <w:t xml:space="preserve"> S, </w:t>
      </w:r>
      <w:proofErr w:type="spellStart"/>
      <w:r w:rsidRPr="008111A8">
        <w:rPr>
          <w:lang w:val="en-US"/>
        </w:rPr>
        <w:t>Poggi</w:t>
      </w:r>
      <w:proofErr w:type="spellEnd"/>
      <w:r w:rsidRPr="008111A8">
        <w:rPr>
          <w:lang w:val="en-US"/>
        </w:rPr>
        <w:t xml:space="preserve"> M, </w:t>
      </w:r>
      <w:proofErr w:type="spellStart"/>
      <w:r w:rsidRPr="008111A8">
        <w:rPr>
          <w:lang w:val="en-US"/>
        </w:rPr>
        <w:t>Manotti</w:t>
      </w:r>
      <w:proofErr w:type="spellEnd"/>
      <w:r w:rsidRPr="008111A8">
        <w:rPr>
          <w:lang w:val="en-US"/>
        </w:rPr>
        <w:t xml:space="preserve"> C, </w:t>
      </w:r>
      <w:proofErr w:type="spellStart"/>
      <w:r w:rsidRPr="008111A8">
        <w:rPr>
          <w:lang w:val="en-US"/>
        </w:rPr>
        <w:t>D’Angelo</w:t>
      </w:r>
      <w:proofErr w:type="spellEnd"/>
      <w:r w:rsidRPr="008111A8">
        <w:rPr>
          <w:lang w:val="en-US"/>
        </w:rPr>
        <w:t xml:space="preserve"> A, </w:t>
      </w:r>
      <w:proofErr w:type="spellStart"/>
      <w:r w:rsidRPr="008111A8">
        <w:rPr>
          <w:lang w:val="en-US"/>
        </w:rPr>
        <w:t>Pengo</w:t>
      </w:r>
      <w:proofErr w:type="spellEnd"/>
      <w:r w:rsidRPr="008111A8">
        <w:rPr>
          <w:lang w:val="en-US"/>
        </w:rPr>
        <w:t xml:space="preserve"> V, </w:t>
      </w:r>
      <w:proofErr w:type="spellStart"/>
      <w:r w:rsidRPr="008111A8">
        <w:rPr>
          <w:lang w:val="en-US"/>
        </w:rPr>
        <w:t>Erba</w:t>
      </w:r>
      <w:proofErr w:type="spellEnd"/>
      <w:r w:rsidRPr="008111A8">
        <w:rPr>
          <w:lang w:val="en-US"/>
        </w:rPr>
        <w:t xml:space="preserve"> N, </w:t>
      </w:r>
      <w:proofErr w:type="spellStart"/>
      <w:r w:rsidRPr="008111A8">
        <w:rPr>
          <w:lang w:val="en-US"/>
        </w:rPr>
        <w:t>Moia</w:t>
      </w:r>
      <w:proofErr w:type="spellEnd"/>
      <w:r w:rsidRPr="008111A8">
        <w:rPr>
          <w:lang w:val="en-US"/>
        </w:rPr>
        <w:t xml:space="preserve"> M, </w:t>
      </w:r>
      <w:proofErr w:type="spellStart"/>
      <w:r w:rsidRPr="008111A8">
        <w:rPr>
          <w:lang w:val="en-US"/>
        </w:rPr>
        <w:t>Ciavarella</w:t>
      </w:r>
      <w:proofErr w:type="spellEnd"/>
      <w:r w:rsidRPr="008111A8">
        <w:rPr>
          <w:lang w:val="en-US"/>
        </w:rPr>
        <w:t xml:space="preserve"> N, </w:t>
      </w:r>
      <w:proofErr w:type="spellStart"/>
      <w:r w:rsidRPr="008111A8">
        <w:rPr>
          <w:lang w:val="en-US"/>
        </w:rPr>
        <w:t>Devoto</w:t>
      </w:r>
      <w:proofErr w:type="spellEnd"/>
      <w:r w:rsidRPr="008111A8">
        <w:rPr>
          <w:lang w:val="en-US"/>
        </w:rPr>
        <w:t xml:space="preserve"> G, </w:t>
      </w:r>
      <w:proofErr w:type="spellStart"/>
      <w:r w:rsidRPr="008111A8">
        <w:rPr>
          <w:lang w:val="en-US"/>
        </w:rPr>
        <w:t>Berrettini</w:t>
      </w:r>
      <w:proofErr w:type="spellEnd"/>
      <w:r w:rsidRPr="008111A8">
        <w:rPr>
          <w:lang w:val="en-US"/>
        </w:rPr>
        <w:t xml:space="preserve"> M, </w:t>
      </w:r>
      <w:proofErr w:type="spellStart"/>
      <w:r w:rsidRPr="008111A8">
        <w:rPr>
          <w:lang w:val="en-US"/>
        </w:rPr>
        <w:t>Musolesi</w:t>
      </w:r>
      <w:proofErr w:type="spellEnd"/>
      <w:r w:rsidRPr="008111A8">
        <w:rPr>
          <w:lang w:val="en-US"/>
        </w:rPr>
        <w:t xml:space="preserve"> S: Bleeding complications of oral anticoagulant treatment: an inception-cohort, prospective collaborative trial (ISCOAT). </w:t>
      </w:r>
      <w:proofErr w:type="gramStart"/>
      <w:r w:rsidRPr="008111A8">
        <w:rPr>
          <w:lang w:val="en-US"/>
        </w:rPr>
        <w:t>Lancet 1996; 348: 423-428.</w:t>
      </w:r>
      <w:proofErr w:type="gramEnd"/>
    </w:p>
    <w:p w14:paraId="5AE7F286" w14:textId="77777777" w:rsidR="00CA59B4" w:rsidRPr="008111A8" w:rsidRDefault="00CA59B4" w:rsidP="00CA59B4">
      <w:pPr>
        <w:spacing w:line="360" w:lineRule="auto"/>
        <w:jc w:val="both"/>
        <w:rPr>
          <w:lang w:val="en-US"/>
        </w:rPr>
      </w:pPr>
    </w:p>
    <w:p w14:paraId="0F4FF751" w14:textId="77777777" w:rsidR="00CA59B4" w:rsidRPr="008111A8" w:rsidRDefault="00CA59B4" w:rsidP="00CA59B4">
      <w:pPr>
        <w:spacing w:line="360" w:lineRule="auto"/>
        <w:jc w:val="both"/>
        <w:rPr>
          <w:lang w:val="en-US"/>
        </w:rPr>
      </w:pPr>
      <w:r w:rsidRPr="008111A8">
        <w:rPr>
          <w:lang w:val="en-US"/>
        </w:rPr>
        <w:t xml:space="preserve">3. Morgenstern LB, Hemphill JC 3rd, </w:t>
      </w:r>
      <w:proofErr w:type="gramStart"/>
      <w:r w:rsidRPr="008111A8">
        <w:rPr>
          <w:lang w:val="en-US"/>
        </w:rPr>
        <w:t>Anderson</w:t>
      </w:r>
      <w:proofErr w:type="gramEnd"/>
      <w:r w:rsidRPr="008111A8">
        <w:rPr>
          <w:lang w:val="en-US"/>
        </w:rPr>
        <w:t xml:space="preserve"> C, Becker K, Broderick JP, Connolly ES Jr:</w:t>
      </w:r>
    </w:p>
    <w:p w14:paraId="09CFA2D7" w14:textId="77777777" w:rsidR="00CA59B4" w:rsidRPr="008111A8" w:rsidRDefault="00CA59B4" w:rsidP="00CA59B4">
      <w:pPr>
        <w:spacing w:line="360" w:lineRule="auto"/>
        <w:jc w:val="both"/>
        <w:rPr>
          <w:lang w:val="en-US"/>
        </w:rPr>
      </w:pPr>
      <w:r w:rsidRPr="008111A8">
        <w:rPr>
          <w:lang w:val="en-US"/>
        </w:rPr>
        <w:t xml:space="preserve">Guidelines for the management of spontaneous </w:t>
      </w:r>
      <w:proofErr w:type="spellStart"/>
      <w:r w:rsidRPr="008111A8">
        <w:rPr>
          <w:lang w:val="en-US"/>
        </w:rPr>
        <w:t>intracerebral</w:t>
      </w:r>
      <w:proofErr w:type="spellEnd"/>
      <w:r w:rsidRPr="008111A8">
        <w:rPr>
          <w:lang w:val="en-US"/>
        </w:rPr>
        <w:t xml:space="preserve"> hemorrhage: a guideline for healthcare professionals from the American Heart Association/American Stroke Association. Stroke 2010; 41:2108-2129. </w:t>
      </w:r>
    </w:p>
    <w:p w14:paraId="7DA6BF5C" w14:textId="77777777" w:rsidR="00CA59B4" w:rsidRPr="008111A8" w:rsidRDefault="00CA59B4" w:rsidP="00CA59B4">
      <w:pPr>
        <w:spacing w:line="360" w:lineRule="auto"/>
        <w:jc w:val="both"/>
        <w:rPr>
          <w:lang w:val="en-US"/>
        </w:rPr>
      </w:pPr>
    </w:p>
    <w:p w14:paraId="0108218A" w14:textId="77777777" w:rsidR="00CA59B4" w:rsidRPr="008111A8" w:rsidRDefault="00CA59B4" w:rsidP="00CA59B4">
      <w:pPr>
        <w:spacing w:line="360" w:lineRule="auto"/>
        <w:jc w:val="both"/>
        <w:rPr>
          <w:lang w:val="en-US"/>
        </w:rPr>
      </w:pPr>
      <w:r w:rsidRPr="008111A8">
        <w:rPr>
          <w:lang w:val="en-US"/>
        </w:rPr>
        <w:t xml:space="preserve">4. </w:t>
      </w:r>
      <w:proofErr w:type="spellStart"/>
      <w:r w:rsidRPr="008111A8">
        <w:rPr>
          <w:lang w:val="en-US"/>
        </w:rPr>
        <w:t>Franke</w:t>
      </w:r>
      <w:proofErr w:type="spellEnd"/>
      <w:r w:rsidRPr="008111A8">
        <w:rPr>
          <w:lang w:val="en-US"/>
        </w:rPr>
        <w:t xml:space="preserve"> CL, de </w:t>
      </w:r>
      <w:proofErr w:type="spellStart"/>
      <w:r w:rsidRPr="008111A8">
        <w:rPr>
          <w:lang w:val="en-US"/>
        </w:rPr>
        <w:t>Jonge</w:t>
      </w:r>
      <w:proofErr w:type="spellEnd"/>
      <w:r w:rsidRPr="008111A8">
        <w:rPr>
          <w:lang w:val="en-US"/>
        </w:rPr>
        <w:t xml:space="preserve"> J, van </w:t>
      </w:r>
      <w:proofErr w:type="spellStart"/>
      <w:r w:rsidRPr="008111A8">
        <w:rPr>
          <w:lang w:val="en-US"/>
        </w:rPr>
        <w:t>Swieten</w:t>
      </w:r>
      <w:proofErr w:type="spellEnd"/>
      <w:r w:rsidRPr="008111A8">
        <w:rPr>
          <w:lang w:val="en-US"/>
        </w:rPr>
        <w:t xml:space="preserve"> JC, Op de </w:t>
      </w:r>
      <w:proofErr w:type="spellStart"/>
      <w:r w:rsidRPr="008111A8">
        <w:rPr>
          <w:lang w:val="en-US"/>
        </w:rPr>
        <w:t>Coul</w:t>
      </w:r>
      <w:proofErr w:type="spellEnd"/>
      <w:r w:rsidRPr="008111A8">
        <w:rPr>
          <w:lang w:val="en-US"/>
        </w:rPr>
        <w:t xml:space="preserve"> AA, van </w:t>
      </w:r>
      <w:proofErr w:type="spellStart"/>
      <w:r w:rsidRPr="008111A8">
        <w:rPr>
          <w:lang w:val="en-US"/>
        </w:rPr>
        <w:t>Gijn</w:t>
      </w:r>
      <w:proofErr w:type="spellEnd"/>
      <w:r w:rsidRPr="008111A8">
        <w:rPr>
          <w:lang w:val="en-US"/>
        </w:rPr>
        <w:t xml:space="preserve"> J: </w:t>
      </w:r>
      <w:proofErr w:type="spellStart"/>
      <w:r w:rsidRPr="008111A8">
        <w:rPr>
          <w:lang w:val="en-US"/>
        </w:rPr>
        <w:t>Intracerebral</w:t>
      </w:r>
      <w:proofErr w:type="spellEnd"/>
      <w:r w:rsidRPr="008111A8">
        <w:rPr>
          <w:lang w:val="en-US"/>
        </w:rPr>
        <w:t xml:space="preserve"> hematomas during anticoagulant treatment. Stroke 1990</w:t>
      </w:r>
      <w:proofErr w:type="gramStart"/>
      <w:r w:rsidRPr="008111A8">
        <w:rPr>
          <w:lang w:val="en-US"/>
        </w:rPr>
        <w:t>;21</w:t>
      </w:r>
      <w:proofErr w:type="gramEnd"/>
      <w:r w:rsidRPr="008111A8">
        <w:rPr>
          <w:lang w:val="en-US"/>
        </w:rPr>
        <w:t>: 726-730.</w:t>
      </w:r>
    </w:p>
    <w:p w14:paraId="2FFB5B03" w14:textId="77777777" w:rsidR="00CA59B4" w:rsidRPr="008111A8" w:rsidRDefault="00CA59B4" w:rsidP="00CA59B4">
      <w:pPr>
        <w:spacing w:line="360" w:lineRule="auto"/>
        <w:jc w:val="both"/>
        <w:rPr>
          <w:lang w:val="en-US"/>
        </w:rPr>
      </w:pPr>
    </w:p>
    <w:p w14:paraId="58DF5E8D" w14:textId="77777777" w:rsidR="00CA59B4" w:rsidRPr="008111A8" w:rsidRDefault="00CA59B4" w:rsidP="00CA59B4">
      <w:pPr>
        <w:spacing w:line="360" w:lineRule="auto"/>
        <w:jc w:val="both"/>
        <w:rPr>
          <w:lang w:val="en-US"/>
        </w:rPr>
      </w:pPr>
      <w:r w:rsidRPr="008111A8">
        <w:rPr>
          <w:lang w:val="en-US"/>
        </w:rPr>
        <w:t xml:space="preserve">5. </w:t>
      </w:r>
      <w:proofErr w:type="spellStart"/>
      <w:r w:rsidRPr="008111A8">
        <w:rPr>
          <w:lang w:val="en-US"/>
        </w:rPr>
        <w:t>Rosand</w:t>
      </w:r>
      <w:proofErr w:type="spellEnd"/>
      <w:r w:rsidRPr="008111A8">
        <w:rPr>
          <w:lang w:val="en-US"/>
        </w:rPr>
        <w:t xml:space="preserve"> J, </w:t>
      </w:r>
      <w:proofErr w:type="spellStart"/>
      <w:r w:rsidRPr="008111A8">
        <w:rPr>
          <w:lang w:val="en-US"/>
        </w:rPr>
        <w:t>Eckman</w:t>
      </w:r>
      <w:proofErr w:type="spellEnd"/>
      <w:r w:rsidRPr="008111A8">
        <w:rPr>
          <w:lang w:val="en-US"/>
        </w:rPr>
        <w:t xml:space="preserve"> MH, Knudsen KA, Singer DE, Greenberg SM: The effect of warfarin and intensity of anticoagulation on outcome of </w:t>
      </w:r>
      <w:proofErr w:type="spellStart"/>
      <w:r w:rsidRPr="008111A8">
        <w:rPr>
          <w:lang w:val="en-US"/>
        </w:rPr>
        <w:t>intracerebral</w:t>
      </w:r>
      <w:proofErr w:type="spellEnd"/>
      <w:r w:rsidRPr="008111A8">
        <w:rPr>
          <w:lang w:val="en-US"/>
        </w:rPr>
        <w:t xml:space="preserve"> hemorrhage. Arch Intern Med. 2004</w:t>
      </w:r>
      <w:proofErr w:type="gramStart"/>
      <w:r w:rsidRPr="008111A8">
        <w:rPr>
          <w:lang w:val="en-US"/>
        </w:rPr>
        <w:t>;164</w:t>
      </w:r>
      <w:proofErr w:type="gramEnd"/>
      <w:r w:rsidRPr="008111A8">
        <w:rPr>
          <w:lang w:val="en-US"/>
        </w:rPr>
        <w:t>: 880-884.</w:t>
      </w:r>
    </w:p>
    <w:p w14:paraId="0C3B321D" w14:textId="77777777" w:rsidR="00CA59B4" w:rsidRPr="008111A8" w:rsidRDefault="00CA59B4" w:rsidP="00CA59B4">
      <w:pPr>
        <w:spacing w:line="360" w:lineRule="auto"/>
        <w:jc w:val="both"/>
        <w:rPr>
          <w:lang w:val="en-US"/>
        </w:rPr>
      </w:pPr>
    </w:p>
    <w:p w14:paraId="55FE2719" w14:textId="77777777" w:rsidR="00CA59B4" w:rsidRPr="008111A8" w:rsidRDefault="00CA59B4" w:rsidP="00CA59B4">
      <w:pPr>
        <w:spacing w:line="360" w:lineRule="auto"/>
        <w:jc w:val="both"/>
        <w:rPr>
          <w:lang w:val="en-US"/>
        </w:rPr>
      </w:pPr>
      <w:r w:rsidRPr="008111A8">
        <w:rPr>
          <w:lang w:val="en-US"/>
        </w:rPr>
        <w:t xml:space="preserve">6. </w:t>
      </w:r>
      <w:proofErr w:type="spellStart"/>
      <w:r w:rsidRPr="008111A8">
        <w:rPr>
          <w:lang w:val="en-US"/>
        </w:rPr>
        <w:t>Flibotte</w:t>
      </w:r>
      <w:proofErr w:type="spellEnd"/>
      <w:r w:rsidRPr="008111A8">
        <w:rPr>
          <w:lang w:val="en-US"/>
        </w:rPr>
        <w:t xml:space="preserve"> JJ, Hagan N, O’Donnell J, Greenberg SM, </w:t>
      </w:r>
      <w:proofErr w:type="spellStart"/>
      <w:r w:rsidRPr="008111A8">
        <w:rPr>
          <w:lang w:val="en-US"/>
        </w:rPr>
        <w:t>Rosand</w:t>
      </w:r>
      <w:proofErr w:type="spellEnd"/>
      <w:r w:rsidRPr="008111A8">
        <w:rPr>
          <w:lang w:val="en-US"/>
        </w:rPr>
        <w:t xml:space="preserve"> J: Warfarin, hematoma expansion, and outcome of </w:t>
      </w:r>
      <w:proofErr w:type="spellStart"/>
      <w:r w:rsidRPr="008111A8">
        <w:rPr>
          <w:lang w:val="en-US"/>
        </w:rPr>
        <w:t>intracerebral</w:t>
      </w:r>
      <w:proofErr w:type="spellEnd"/>
      <w:r w:rsidRPr="008111A8">
        <w:rPr>
          <w:lang w:val="en-US"/>
        </w:rPr>
        <w:t xml:space="preserve"> hemorrhage. Neurology 2004</w:t>
      </w:r>
      <w:proofErr w:type="gramStart"/>
      <w:r w:rsidRPr="008111A8">
        <w:rPr>
          <w:lang w:val="en-US"/>
        </w:rPr>
        <w:t>;63:1059</w:t>
      </w:r>
      <w:proofErr w:type="gramEnd"/>
      <w:r w:rsidRPr="008111A8">
        <w:rPr>
          <w:lang w:val="en-US"/>
        </w:rPr>
        <w:t>-1064.</w:t>
      </w:r>
    </w:p>
    <w:p w14:paraId="122EDC80" w14:textId="77777777" w:rsidR="00CA59B4" w:rsidRPr="008111A8" w:rsidRDefault="00CA59B4" w:rsidP="00CA59B4">
      <w:pPr>
        <w:spacing w:line="360" w:lineRule="auto"/>
        <w:jc w:val="both"/>
        <w:rPr>
          <w:lang w:val="en-US"/>
        </w:rPr>
      </w:pPr>
    </w:p>
    <w:p w14:paraId="2ACDDBFD" w14:textId="77777777" w:rsidR="00CA59B4" w:rsidRPr="008111A8" w:rsidRDefault="00CA59B4" w:rsidP="00CA59B4">
      <w:pPr>
        <w:spacing w:line="360" w:lineRule="auto"/>
        <w:jc w:val="both"/>
        <w:rPr>
          <w:lang w:val="en-US"/>
        </w:rPr>
      </w:pPr>
      <w:r w:rsidRPr="008111A8">
        <w:rPr>
          <w:lang w:val="en-US"/>
        </w:rPr>
        <w:t xml:space="preserve">7. Qureshi AI, </w:t>
      </w:r>
      <w:proofErr w:type="spellStart"/>
      <w:r w:rsidRPr="008111A8">
        <w:rPr>
          <w:lang w:val="en-US"/>
        </w:rPr>
        <w:t>Mendelow</w:t>
      </w:r>
      <w:proofErr w:type="spellEnd"/>
      <w:r w:rsidRPr="008111A8">
        <w:rPr>
          <w:lang w:val="en-US"/>
        </w:rPr>
        <w:t xml:space="preserve"> AD, Hanley DF: </w:t>
      </w:r>
      <w:proofErr w:type="spellStart"/>
      <w:r w:rsidRPr="008111A8">
        <w:rPr>
          <w:lang w:val="en-US"/>
        </w:rPr>
        <w:t>Intracerebral</w:t>
      </w:r>
      <w:proofErr w:type="spellEnd"/>
      <w:r w:rsidRPr="008111A8">
        <w:rPr>
          <w:lang w:val="en-US"/>
        </w:rPr>
        <w:t xml:space="preserve"> </w:t>
      </w:r>
      <w:proofErr w:type="spellStart"/>
      <w:r w:rsidRPr="008111A8">
        <w:rPr>
          <w:lang w:val="en-US"/>
        </w:rPr>
        <w:t>haemorrhage</w:t>
      </w:r>
      <w:proofErr w:type="spellEnd"/>
      <w:r w:rsidRPr="008111A8">
        <w:rPr>
          <w:lang w:val="en-US"/>
        </w:rPr>
        <w:t>. Lancet 2009</w:t>
      </w:r>
      <w:proofErr w:type="gramStart"/>
      <w:r w:rsidRPr="008111A8">
        <w:rPr>
          <w:lang w:val="en-US"/>
        </w:rPr>
        <w:t>;9</w:t>
      </w:r>
      <w:proofErr w:type="gramEnd"/>
      <w:r w:rsidRPr="008111A8">
        <w:rPr>
          <w:lang w:val="en-US"/>
        </w:rPr>
        <w:t xml:space="preserve">;373:1632-1644. </w:t>
      </w:r>
    </w:p>
    <w:p w14:paraId="367D494F" w14:textId="77777777" w:rsidR="00CA59B4" w:rsidRPr="008111A8" w:rsidRDefault="00CA59B4" w:rsidP="00CA59B4">
      <w:pPr>
        <w:spacing w:line="360" w:lineRule="auto"/>
        <w:jc w:val="both"/>
        <w:rPr>
          <w:lang w:val="en-US"/>
        </w:rPr>
      </w:pPr>
    </w:p>
    <w:p w14:paraId="7F7231B7" w14:textId="77777777" w:rsidR="00CA59B4" w:rsidRPr="008111A8" w:rsidRDefault="00CA59B4" w:rsidP="00CA59B4">
      <w:pPr>
        <w:spacing w:line="360" w:lineRule="auto"/>
        <w:jc w:val="both"/>
        <w:rPr>
          <w:lang w:val="en-US"/>
        </w:rPr>
      </w:pPr>
    </w:p>
    <w:p w14:paraId="5AEA2766" w14:textId="6FF655D3" w:rsidR="00CA59B4" w:rsidRPr="008111A8" w:rsidRDefault="00CA59B4" w:rsidP="00CA59B4">
      <w:pPr>
        <w:spacing w:line="360" w:lineRule="auto"/>
        <w:jc w:val="both"/>
        <w:rPr>
          <w:lang w:val="en-US"/>
        </w:rPr>
      </w:pPr>
      <w:r w:rsidRPr="008111A8">
        <w:rPr>
          <w:lang w:val="en-US"/>
        </w:rPr>
        <w:lastRenderedPageBreak/>
        <w:t xml:space="preserve">8. Sato S, </w:t>
      </w:r>
      <w:proofErr w:type="spellStart"/>
      <w:r w:rsidRPr="008111A8">
        <w:rPr>
          <w:lang w:val="en-US"/>
        </w:rPr>
        <w:t>Delcourt</w:t>
      </w:r>
      <w:proofErr w:type="spellEnd"/>
      <w:r w:rsidRPr="008111A8">
        <w:rPr>
          <w:lang w:val="en-US"/>
        </w:rPr>
        <w:t xml:space="preserve"> C, Zhang S, </w:t>
      </w:r>
      <w:proofErr w:type="spellStart"/>
      <w:r w:rsidRPr="008111A8">
        <w:rPr>
          <w:lang w:val="en-US"/>
        </w:rPr>
        <w:t>Arima</w:t>
      </w:r>
      <w:proofErr w:type="spellEnd"/>
      <w:r w:rsidRPr="008111A8">
        <w:rPr>
          <w:lang w:val="en-US"/>
        </w:rPr>
        <w:t xml:space="preserve"> H, </w:t>
      </w:r>
      <w:proofErr w:type="spellStart"/>
      <w:r w:rsidRPr="008111A8">
        <w:rPr>
          <w:lang w:val="en-US"/>
        </w:rPr>
        <w:t>Heeley</w:t>
      </w:r>
      <w:proofErr w:type="spellEnd"/>
      <w:r w:rsidRPr="008111A8">
        <w:rPr>
          <w:lang w:val="en-US"/>
        </w:rPr>
        <w:t xml:space="preserve"> E, Zheng D, Al-</w:t>
      </w:r>
      <w:proofErr w:type="spellStart"/>
      <w:r w:rsidRPr="008111A8">
        <w:rPr>
          <w:lang w:val="en-US"/>
        </w:rPr>
        <w:t>Shahi</w:t>
      </w:r>
      <w:proofErr w:type="spellEnd"/>
      <w:r w:rsidRPr="008111A8">
        <w:rPr>
          <w:lang w:val="en-US"/>
        </w:rPr>
        <w:t xml:space="preserve"> Salman R, </w:t>
      </w:r>
      <w:proofErr w:type="spellStart"/>
      <w:r w:rsidRPr="008111A8">
        <w:rPr>
          <w:lang w:val="en-US"/>
        </w:rPr>
        <w:t>Stapf</w:t>
      </w:r>
      <w:proofErr w:type="spellEnd"/>
      <w:r w:rsidRPr="008111A8">
        <w:rPr>
          <w:lang w:val="en-US"/>
        </w:rPr>
        <w:t xml:space="preserve"> C, </w:t>
      </w:r>
      <w:proofErr w:type="spellStart"/>
      <w:r w:rsidRPr="008111A8">
        <w:rPr>
          <w:lang w:val="en-US"/>
        </w:rPr>
        <w:t>Tzourio</w:t>
      </w:r>
      <w:proofErr w:type="spellEnd"/>
      <w:r w:rsidRPr="008111A8">
        <w:rPr>
          <w:lang w:val="en-US"/>
        </w:rPr>
        <w:t xml:space="preserve"> C, Robinson T, Lindley RI, Chalmers J, Anderson CS; INTERACT2 Investigators: Determinants and Prognostic Significance of Hematoma Sedimentation Levels in Acute </w:t>
      </w:r>
      <w:proofErr w:type="spellStart"/>
      <w:r w:rsidRPr="008111A8">
        <w:rPr>
          <w:lang w:val="en-US"/>
        </w:rPr>
        <w:t>Intracerebral</w:t>
      </w:r>
      <w:proofErr w:type="spellEnd"/>
      <w:r w:rsidRPr="008111A8">
        <w:rPr>
          <w:lang w:val="en-US"/>
        </w:rPr>
        <w:t xml:space="preserve"> Hemorrhage. </w:t>
      </w:r>
      <w:proofErr w:type="spellStart"/>
      <w:r w:rsidRPr="008111A8">
        <w:rPr>
          <w:lang w:val="en-US"/>
        </w:rPr>
        <w:t>Cerebrovasc</w:t>
      </w:r>
      <w:proofErr w:type="spellEnd"/>
      <w:r w:rsidRPr="008111A8">
        <w:rPr>
          <w:lang w:val="en-US"/>
        </w:rPr>
        <w:t xml:space="preserve"> Dis. 2016</w:t>
      </w:r>
      <w:proofErr w:type="gramStart"/>
      <w:r w:rsidRPr="008111A8">
        <w:rPr>
          <w:lang w:val="en-US"/>
        </w:rPr>
        <w:t>;1</w:t>
      </w:r>
      <w:proofErr w:type="gramEnd"/>
      <w:r w:rsidRPr="008111A8">
        <w:rPr>
          <w:lang w:val="en-US"/>
        </w:rPr>
        <w:t xml:space="preserve">-2:80-86. </w:t>
      </w:r>
    </w:p>
    <w:p w14:paraId="63F65FE0" w14:textId="77777777" w:rsidR="00CA59B4" w:rsidRPr="008111A8" w:rsidRDefault="00CA59B4" w:rsidP="00CA59B4">
      <w:pPr>
        <w:spacing w:line="360" w:lineRule="auto"/>
        <w:jc w:val="both"/>
        <w:rPr>
          <w:lang w:val="en-US"/>
        </w:rPr>
      </w:pPr>
    </w:p>
    <w:p w14:paraId="7DC8FCD2" w14:textId="5375F23E" w:rsidR="00CA59B4" w:rsidRPr="008111A8" w:rsidRDefault="00CA59B4" w:rsidP="00CA59B4">
      <w:pPr>
        <w:spacing w:line="360" w:lineRule="auto"/>
        <w:jc w:val="both"/>
        <w:rPr>
          <w:lang w:val="en-US"/>
        </w:rPr>
      </w:pPr>
      <w:r w:rsidRPr="008111A8">
        <w:rPr>
          <w:lang w:val="en-US"/>
        </w:rPr>
        <w:t xml:space="preserve">9. Han MH, Kim JM, Yi HJ, Cheong JH, </w:t>
      </w:r>
      <w:proofErr w:type="spellStart"/>
      <w:r w:rsidRPr="008111A8">
        <w:rPr>
          <w:lang w:val="en-US"/>
        </w:rPr>
        <w:t>Ko</w:t>
      </w:r>
      <w:proofErr w:type="spellEnd"/>
      <w:r w:rsidRPr="008111A8">
        <w:rPr>
          <w:lang w:val="en-US"/>
        </w:rPr>
        <w:t xml:space="preserve"> Y, Kim CH, Kim YS: Predictors of </w:t>
      </w:r>
      <w:proofErr w:type="spellStart"/>
      <w:r w:rsidRPr="008111A8">
        <w:rPr>
          <w:lang w:val="en-US"/>
        </w:rPr>
        <w:t>Supratentorial</w:t>
      </w:r>
      <w:proofErr w:type="spellEnd"/>
      <w:r w:rsidRPr="008111A8">
        <w:rPr>
          <w:lang w:val="en-US"/>
        </w:rPr>
        <w:t xml:space="preserve"> Deep </w:t>
      </w:r>
      <w:proofErr w:type="spellStart"/>
      <w:r w:rsidRPr="008111A8">
        <w:rPr>
          <w:lang w:val="en-US"/>
        </w:rPr>
        <w:t>Intracerebral</w:t>
      </w:r>
      <w:proofErr w:type="spellEnd"/>
      <w:r w:rsidRPr="008111A8">
        <w:rPr>
          <w:lang w:val="en-US"/>
        </w:rPr>
        <w:t xml:space="preserve"> Hemorrhage Volume and Their Effect on Short-Term Mortality in Asians. </w:t>
      </w:r>
      <w:proofErr w:type="spellStart"/>
      <w:r w:rsidRPr="008111A8">
        <w:rPr>
          <w:lang w:val="en-US"/>
        </w:rPr>
        <w:t>Cerebrovasc</w:t>
      </w:r>
      <w:proofErr w:type="spellEnd"/>
      <w:r w:rsidRPr="008111A8">
        <w:rPr>
          <w:lang w:val="en-US"/>
        </w:rPr>
        <w:t xml:space="preserve"> Dis. 2016</w:t>
      </w:r>
      <w:proofErr w:type="gramStart"/>
      <w:r w:rsidRPr="008111A8">
        <w:rPr>
          <w:lang w:val="en-US"/>
        </w:rPr>
        <w:t>;5</w:t>
      </w:r>
      <w:proofErr w:type="gramEnd"/>
      <w:r w:rsidRPr="008111A8">
        <w:rPr>
          <w:lang w:val="en-US"/>
        </w:rPr>
        <w:t xml:space="preserve">-6:319-331. </w:t>
      </w:r>
    </w:p>
    <w:p w14:paraId="22980C70" w14:textId="77777777" w:rsidR="00CA59B4" w:rsidRPr="008111A8" w:rsidRDefault="00CA59B4" w:rsidP="00CA59B4">
      <w:pPr>
        <w:spacing w:line="360" w:lineRule="auto"/>
        <w:jc w:val="both"/>
        <w:rPr>
          <w:lang w:val="en-US"/>
        </w:rPr>
      </w:pPr>
    </w:p>
    <w:p w14:paraId="3E21D9D0" w14:textId="77777777" w:rsidR="00CA59B4" w:rsidRPr="008111A8" w:rsidRDefault="00CA59B4" w:rsidP="00CA59B4">
      <w:pPr>
        <w:spacing w:line="360" w:lineRule="auto"/>
        <w:jc w:val="both"/>
        <w:rPr>
          <w:lang w:val="en-US"/>
        </w:rPr>
      </w:pPr>
      <w:r w:rsidRPr="008111A8">
        <w:rPr>
          <w:lang w:val="en-US"/>
        </w:rPr>
        <w:t>10. Steiner T, Al-</w:t>
      </w:r>
      <w:proofErr w:type="spellStart"/>
      <w:r w:rsidRPr="008111A8">
        <w:rPr>
          <w:lang w:val="en-US"/>
        </w:rPr>
        <w:t>Shahi</w:t>
      </w:r>
      <w:proofErr w:type="spellEnd"/>
      <w:r w:rsidRPr="008111A8">
        <w:rPr>
          <w:lang w:val="en-US"/>
        </w:rPr>
        <w:t xml:space="preserve"> Salman R, Beer R, Christensen H, </w:t>
      </w:r>
      <w:proofErr w:type="spellStart"/>
      <w:r w:rsidRPr="008111A8">
        <w:rPr>
          <w:lang w:val="en-US"/>
        </w:rPr>
        <w:t>Cordonnier</w:t>
      </w:r>
      <w:proofErr w:type="spellEnd"/>
      <w:r w:rsidRPr="008111A8">
        <w:rPr>
          <w:lang w:val="en-US"/>
        </w:rPr>
        <w:t xml:space="preserve"> C, </w:t>
      </w:r>
      <w:proofErr w:type="spellStart"/>
      <w:r w:rsidRPr="008111A8">
        <w:rPr>
          <w:lang w:val="en-US"/>
        </w:rPr>
        <w:t>Csiba</w:t>
      </w:r>
      <w:proofErr w:type="spellEnd"/>
      <w:r w:rsidRPr="008111A8">
        <w:rPr>
          <w:lang w:val="en-US"/>
        </w:rPr>
        <w:t xml:space="preserve"> L, </w:t>
      </w:r>
      <w:proofErr w:type="spellStart"/>
      <w:r w:rsidRPr="008111A8">
        <w:rPr>
          <w:lang w:val="en-US"/>
        </w:rPr>
        <w:t>Forsting</w:t>
      </w:r>
      <w:proofErr w:type="spellEnd"/>
      <w:r w:rsidRPr="008111A8">
        <w:rPr>
          <w:lang w:val="en-US"/>
        </w:rPr>
        <w:t xml:space="preserve"> M, </w:t>
      </w:r>
      <w:proofErr w:type="spellStart"/>
      <w:r w:rsidRPr="008111A8">
        <w:rPr>
          <w:lang w:val="en-US"/>
        </w:rPr>
        <w:t>Harnof</w:t>
      </w:r>
      <w:proofErr w:type="spellEnd"/>
      <w:r w:rsidRPr="008111A8">
        <w:rPr>
          <w:lang w:val="en-US"/>
        </w:rPr>
        <w:t xml:space="preserve"> S, </w:t>
      </w:r>
      <w:proofErr w:type="spellStart"/>
      <w:r w:rsidRPr="008111A8">
        <w:rPr>
          <w:lang w:val="en-US"/>
        </w:rPr>
        <w:t>Klijn</w:t>
      </w:r>
      <w:proofErr w:type="spellEnd"/>
      <w:r w:rsidRPr="008111A8">
        <w:rPr>
          <w:lang w:val="en-US"/>
        </w:rPr>
        <w:t xml:space="preserve"> CJ, Krieger D, </w:t>
      </w:r>
      <w:proofErr w:type="spellStart"/>
      <w:r w:rsidRPr="008111A8">
        <w:rPr>
          <w:lang w:val="en-US"/>
        </w:rPr>
        <w:t>Mendelow</w:t>
      </w:r>
      <w:proofErr w:type="spellEnd"/>
      <w:r w:rsidRPr="008111A8">
        <w:rPr>
          <w:lang w:val="en-US"/>
        </w:rPr>
        <w:t xml:space="preserve"> AD, Molina C, </w:t>
      </w:r>
      <w:proofErr w:type="spellStart"/>
      <w:r w:rsidRPr="008111A8">
        <w:rPr>
          <w:lang w:val="en-US"/>
        </w:rPr>
        <w:t>Montaner</w:t>
      </w:r>
      <w:proofErr w:type="spellEnd"/>
      <w:r w:rsidRPr="008111A8">
        <w:rPr>
          <w:lang w:val="en-US"/>
        </w:rPr>
        <w:t xml:space="preserve"> J, Overgaard K, </w:t>
      </w:r>
      <w:proofErr w:type="spellStart"/>
      <w:r w:rsidRPr="008111A8">
        <w:rPr>
          <w:lang w:val="en-US"/>
        </w:rPr>
        <w:t>Petersson</w:t>
      </w:r>
      <w:proofErr w:type="spellEnd"/>
      <w:r w:rsidRPr="008111A8">
        <w:rPr>
          <w:lang w:val="en-US"/>
        </w:rPr>
        <w:t xml:space="preserve"> J, </w:t>
      </w:r>
      <w:proofErr w:type="spellStart"/>
      <w:r w:rsidRPr="008111A8">
        <w:rPr>
          <w:lang w:val="en-US"/>
        </w:rPr>
        <w:t>Roine</w:t>
      </w:r>
      <w:proofErr w:type="spellEnd"/>
      <w:r w:rsidRPr="008111A8">
        <w:rPr>
          <w:lang w:val="en-US"/>
        </w:rPr>
        <w:t xml:space="preserve"> RO, </w:t>
      </w:r>
      <w:proofErr w:type="spellStart"/>
      <w:r w:rsidRPr="008111A8">
        <w:rPr>
          <w:lang w:val="en-US"/>
        </w:rPr>
        <w:t>Schmutzhard</w:t>
      </w:r>
      <w:proofErr w:type="spellEnd"/>
      <w:r w:rsidRPr="008111A8">
        <w:rPr>
          <w:lang w:val="en-US"/>
        </w:rPr>
        <w:t xml:space="preserve"> E, </w:t>
      </w:r>
      <w:proofErr w:type="spellStart"/>
      <w:r w:rsidRPr="008111A8">
        <w:rPr>
          <w:lang w:val="en-US"/>
        </w:rPr>
        <w:t>Schwerdtfeger</w:t>
      </w:r>
      <w:proofErr w:type="spellEnd"/>
      <w:r w:rsidRPr="008111A8">
        <w:rPr>
          <w:lang w:val="en-US"/>
        </w:rPr>
        <w:t xml:space="preserve"> K, </w:t>
      </w:r>
      <w:proofErr w:type="spellStart"/>
      <w:r w:rsidRPr="008111A8">
        <w:rPr>
          <w:lang w:val="en-US"/>
        </w:rPr>
        <w:t>Stapf</w:t>
      </w:r>
      <w:proofErr w:type="spellEnd"/>
      <w:r w:rsidRPr="008111A8">
        <w:rPr>
          <w:lang w:val="en-US"/>
        </w:rPr>
        <w:t xml:space="preserve"> C, </w:t>
      </w:r>
      <w:proofErr w:type="spellStart"/>
      <w:r w:rsidRPr="008111A8">
        <w:rPr>
          <w:lang w:val="en-US"/>
        </w:rPr>
        <w:t>Tatlisumak</w:t>
      </w:r>
      <w:proofErr w:type="spellEnd"/>
      <w:r w:rsidRPr="008111A8">
        <w:rPr>
          <w:lang w:val="en-US"/>
        </w:rPr>
        <w:t xml:space="preserve"> T, Thomas BM, Toni D, Unterberg A, Wagner M; European Stroke </w:t>
      </w:r>
      <w:proofErr w:type="spellStart"/>
      <w:r w:rsidRPr="008111A8">
        <w:rPr>
          <w:lang w:val="en-US"/>
        </w:rPr>
        <w:t>Organisation</w:t>
      </w:r>
      <w:proofErr w:type="spellEnd"/>
      <w:r w:rsidRPr="008111A8">
        <w:rPr>
          <w:lang w:val="en-US"/>
        </w:rPr>
        <w:t xml:space="preserve">: European Stroke </w:t>
      </w:r>
      <w:proofErr w:type="spellStart"/>
      <w:r w:rsidRPr="008111A8">
        <w:rPr>
          <w:lang w:val="en-US"/>
        </w:rPr>
        <w:t>Organisation</w:t>
      </w:r>
      <w:proofErr w:type="spellEnd"/>
      <w:r w:rsidRPr="008111A8">
        <w:rPr>
          <w:lang w:val="en-US"/>
        </w:rPr>
        <w:t xml:space="preserve">. </w:t>
      </w:r>
      <w:proofErr w:type="gramStart"/>
      <w:r w:rsidRPr="008111A8">
        <w:rPr>
          <w:lang w:val="en-US"/>
        </w:rPr>
        <w:t xml:space="preserve">European Stroke </w:t>
      </w:r>
      <w:proofErr w:type="spellStart"/>
      <w:r w:rsidRPr="008111A8">
        <w:rPr>
          <w:lang w:val="en-US"/>
        </w:rPr>
        <w:t>Organisation</w:t>
      </w:r>
      <w:proofErr w:type="spellEnd"/>
      <w:r w:rsidRPr="008111A8">
        <w:rPr>
          <w:lang w:val="en-US"/>
        </w:rPr>
        <w:t xml:space="preserve"> (ESO) guidelines for the management of spontaneous </w:t>
      </w:r>
      <w:proofErr w:type="spellStart"/>
      <w:r w:rsidRPr="008111A8">
        <w:rPr>
          <w:lang w:val="en-US"/>
        </w:rPr>
        <w:t>intracerebral</w:t>
      </w:r>
      <w:proofErr w:type="spellEnd"/>
      <w:r w:rsidRPr="008111A8">
        <w:rPr>
          <w:lang w:val="en-US"/>
        </w:rPr>
        <w:t xml:space="preserve"> hemorrhage.</w:t>
      </w:r>
      <w:proofErr w:type="gramEnd"/>
      <w:r w:rsidRPr="008111A8">
        <w:rPr>
          <w:lang w:val="en-US"/>
        </w:rPr>
        <w:t xml:space="preserve"> </w:t>
      </w:r>
      <w:proofErr w:type="spellStart"/>
      <w:r w:rsidRPr="008111A8">
        <w:rPr>
          <w:lang w:val="en-US"/>
        </w:rPr>
        <w:t>Int</w:t>
      </w:r>
      <w:proofErr w:type="spellEnd"/>
      <w:r w:rsidRPr="008111A8">
        <w:rPr>
          <w:lang w:val="en-US"/>
        </w:rPr>
        <w:t xml:space="preserve"> J Stroke 2014</w:t>
      </w:r>
      <w:proofErr w:type="gramStart"/>
      <w:r w:rsidRPr="008111A8">
        <w:rPr>
          <w:lang w:val="en-US"/>
        </w:rPr>
        <w:t>;9:840</w:t>
      </w:r>
      <w:proofErr w:type="gramEnd"/>
      <w:r w:rsidRPr="008111A8">
        <w:rPr>
          <w:lang w:val="en-US"/>
        </w:rPr>
        <w:t>-855.</w:t>
      </w:r>
    </w:p>
    <w:p w14:paraId="33ADD216" w14:textId="77777777" w:rsidR="00CA59B4" w:rsidRPr="008111A8" w:rsidRDefault="00CA59B4" w:rsidP="00CA59B4">
      <w:pPr>
        <w:spacing w:line="360" w:lineRule="auto"/>
        <w:jc w:val="both"/>
        <w:rPr>
          <w:lang w:val="en-US"/>
        </w:rPr>
      </w:pPr>
    </w:p>
    <w:p w14:paraId="2E616172" w14:textId="77777777" w:rsidR="00CA59B4" w:rsidRPr="008111A8" w:rsidRDefault="00CA59B4" w:rsidP="00CA59B4">
      <w:pPr>
        <w:spacing w:line="360" w:lineRule="auto"/>
        <w:jc w:val="both"/>
        <w:rPr>
          <w:lang w:val="en-US"/>
        </w:rPr>
      </w:pPr>
      <w:r w:rsidRPr="008111A8">
        <w:rPr>
          <w:lang w:val="en-US"/>
        </w:rPr>
        <w:t xml:space="preserve">11. </w:t>
      </w:r>
      <w:proofErr w:type="spellStart"/>
      <w:r w:rsidRPr="008111A8">
        <w:rPr>
          <w:lang w:val="en-US"/>
        </w:rPr>
        <w:t>Huttner</w:t>
      </w:r>
      <w:proofErr w:type="spellEnd"/>
      <w:r w:rsidRPr="008111A8">
        <w:rPr>
          <w:lang w:val="en-US"/>
        </w:rPr>
        <w:t xml:space="preserve"> HB, </w:t>
      </w:r>
      <w:proofErr w:type="spellStart"/>
      <w:r w:rsidRPr="008111A8">
        <w:rPr>
          <w:lang w:val="en-US"/>
        </w:rPr>
        <w:t>Schellinger</w:t>
      </w:r>
      <w:proofErr w:type="spellEnd"/>
      <w:r w:rsidRPr="008111A8">
        <w:rPr>
          <w:lang w:val="en-US"/>
        </w:rPr>
        <w:t xml:space="preserve"> PD, Hartmann M, </w:t>
      </w:r>
      <w:proofErr w:type="spellStart"/>
      <w:r w:rsidRPr="008111A8">
        <w:rPr>
          <w:lang w:val="en-US"/>
        </w:rPr>
        <w:t>Köhrmann</w:t>
      </w:r>
      <w:proofErr w:type="spellEnd"/>
      <w:r w:rsidRPr="008111A8">
        <w:rPr>
          <w:lang w:val="en-US"/>
        </w:rPr>
        <w:t xml:space="preserve"> M, </w:t>
      </w:r>
      <w:proofErr w:type="spellStart"/>
      <w:r w:rsidRPr="008111A8">
        <w:rPr>
          <w:lang w:val="en-US"/>
        </w:rPr>
        <w:t>Juettler</w:t>
      </w:r>
      <w:proofErr w:type="spellEnd"/>
      <w:r w:rsidRPr="008111A8">
        <w:rPr>
          <w:lang w:val="en-US"/>
        </w:rPr>
        <w:t xml:space="preserve"> E, </w:t>
      </w:r>
      <w:proofErr w:type="spellStart"/>
      <w:r w:rsidRPr="008111A8">
        <w:rPr>
          <w:lang w:val="en-US"/>
        </w:rPr>
        <w:t>Wikner</w:t>
      </w:r>
      <w:proofErr w:type="spellEnd"/>
      <w:r w:rsidRPr="008111A8">
        <w:rPr>
          <w:lang w:val="en-US"/>
        </w:rPr>
        <w:t xml:space="preserve"> J, Mueller S, </w:t>
      </w:r>
      <w:proofErr w:type="spellStart"/>
      <w:r w:rsidRPr="008111A8">
        <w:rPr>
          <w:lang w:val="en-US"/>
        </w:rPr>
        <w:t>Meyding-Lamade</w:t>
      </w:r>
      <w:proofErr w:type="spellEnd"/>
      <w:r w:rsidRPr="008111A8">
        <w:rPr>
          <w:lang w:val="en-US"/>
        </w:rPr>
        <w:t xml:space="preserve"> U, </w:t>
      </w:r>
      <w:proofErr w:type="spellStart"/>
      <w:r w:rsidRPr="008111A8">
        <w:rPr>
          <w:lang w:val="en-US"/>
        </w:rPr>
        <w:t>Strobl</w:t>
      </w:r>
      <w:proofErr w:type="spellEnd"/>
      <w:r w:rsidRPr="008111A8">
        <w:rPr>
          <w:lang w:val="en-US"/>
        </w:rPr>
        <w:t xml:space="preserve"> R, </w:t>
      </w:r>
      <w:proofErr w:type="spellStart"/>
      <w:r w:rsidRPr="008111A8">
        <w:rPr>
          <w:lang w:val="en-US"/>
        </w:rPr>
        <w:t>Mansmann</w:t>
      </w:r>
      <w:proofErr w:type="spellEnd"/>
      <w:r w:rsidRPr="008111A8">
        <w:rPr>
          <w:lang w:val="en-US"/>
        </w:rPr>
        <w:t xml:space="preserve"> U, Schwab S, </w:t>
      </w:r>
      <w:proofErr w:type="gramStart"/>
      <w:r w:rsidRPr="008111A8">
        <w:rPr>
          <w:lang w:val="en-US"/>
        </w:rPr>
        <w:t>Steiner</w:t>
      </w:r>
      <w:proofErr w:type="gramEnd"/>
      <w:r w:rsidRPr="008111A8">
        <w:rPr>
          <w:lang w:val="en-US"/>
        </w:rPr>
        <w:t xml:space="preserve"> T: Hematoma growth and outcome in treated </w:t>
      </w:r>
      <w:proofErr w:type="spellStart"/>
      <w:r w:rsidRPr="008111A8">
        <w:rPr>
          <w:lang w:val="en-US"/>
        </w:rPr>
        <w:t>neurocritical</w:t>
      </w:r>
      <w:proofErr w:type="spellEnd"/>
      <w:r w:rsidRPr="008111A8">
        <w:rPr>
          <w:lang w:val="en-US"/>
        </w:rPr>
        <w:t xml:space="preserve"> care patients with </w:t>
      </w:r>
      <w:proofErr w:type="spellStart"/>
      <w:r w:rsidRPr="008111A8">
        <w:rPr>
          <w:lang w:val="en-US"/>
        </w:rPr>
        <w:t>intracerebral</w:t>
      </w:r>
      <w:proofErr w:type="spellEnd"/>
      <w:r w:rsidRPr="008111A8">
        <w:rPr>
          <w:lang w:val="en-US"/>
        </w:rPr>
        <w:t xml:space="preserve"> hemorrhage related to oral anticoagulant therapy: comparison of acute treatment strategies using vitamin K, fresh frozen plasma, and prothrombin complex concentrates. </w:t>
      </w:r>
      <w:proofErr w:type="gramStart"/>
      <w:r w:rsidRPr="008111A8">
        <w:rPr>
          <w:lang w:val="en-US"/>
        </w:rPr>
        <w:t>Stroke.</w:t>
      </w:r>
      <w:proofErr w:type="gramEnd"/>
      <w:r w:rsidRPr="008111A8">
        <w:rPr>
          <w:lang w:val="en-US"/>
        </w:rPr>
        <w:t xml:space="preserve"> 2006</w:t>
      </w:r>
      <w:proofErr w:type="gramStart"/>
      <w:r w:rsidRPr="008111A8">
        <w:rPr>
          <w:lang w:val="en-US"/>
        </w:rPr>
        <w:t>;37:1465</w:t>
      </w:r>
      <w:proofErr w:type="gramEnd"/>
      <w:r w:rsidRPr="008111A8">
        <w:rPr>
          <w:lang w:val="en-US"/>
        </w:rPr>
        <w:t xml:space="preserve">-1470. </w:t>
      </w:r>
    </w:p>
    <w:p w14:paraId="68E428E1" w14:textId="77777777" w:rsidR="00CA59B4" w:rsidRPr="008111A8" w:rsidRDefault="00CA59B4" w:rsidP="00CA59B4">
      <w:pPr>
        <w:spacing w:line="360" w:lineRule="auto"/>
        <w:jc w:val="both"/>
        <w:rPr>
          <w:lang w:val="en-US"/>
        </w:rPr>
      </w:pPr>
    </w:p>
    <w:p w14:paraId="1401311C" w14:textId="77777777" w:rsidR="00CA59B4" w:rsidRPr="008111A8" w:rsidRDefault="00CA59B4" w:rsidP="00CA59B4">
      <w:pPr>
        <w:spacing w:line="360" w:lineRule="auto"/>
        <w:jc w:val="both"/>
        <w:rPr>
          <w:lang w:val="en-US"/>
        </w:rPr>
      </w:pPr>
      <w:r w:rsidRPr="008111A8">
        <w:rPr>
          <w:lang w:val="en-US"/>
        </w:rPr>
        <w:t xml:space="preserve">12. Casaubon LK, Boulanger JM, </w:t>
      </w:r>
      <w:proofErr w:type="spellStart"/>
      <w:r w:rsidRPr="008111A8">
        <w:rPr>
          <w:lang w:val="en-US"/>
        </w:rPr>
        <w:t>Blacquiere</w:t>
      </w:r>
      <w:proofErr w:type="spellEnd"/>
      <w:r w:rsidRPr="008111A8">
        <w:rPr>
          <w:lang w:val="en-US"/>
        </w:rPr>
        <w:t xml:space="preserve"> D, Boucher S, Brown K, Goddard T, Gordon J, Horton M, </w:t>
      </w:r>
      <w:proofErr w:type="spellStart"/>
      <w:r w:rsidRPr="008111A8">
        <w:rPr>
          <w:lang w:val="en-US"/>
        </w:rPr>
        <w:t>Lalonde</w:t>
      </w:r>
      <w:proofErr w:type="spellEnd"/>
      <w:r w:rsidRPr="008111A8">
        <w:rPr>
          <w:lang w:val="en-US"/>
        </w:rPr>
        <w:t xml:space="preserve"> J, </w:t>
      </w:r>
      <w:proofErr w:type="spellStart"/>
      <w:r w:rsidRPr="008111A8">
        <w:rPr>
          <w:lang w:val="en-US"/>
        </w:rPr>
        <w:t>LaRivière</w:t>
      </w:r>
      <w:proofErr w:type="spellEnd"/>
      <w:r w:rsidRPr="008111A8">
        <w:rPr>
          <w:lang w:val="en-US"/>
        </w:rPr>
        <w:t xml:space="preserve"> C, Lavoie P, Leslie P, McNeill J, Menon BK, Moses B, Penn M, Perry J, </w:t>
      </w:r>
      <w:proofErr w:type="spellStart"/>
      <w:r w:rsidRPr="008111A8">
        <w:rPr>
          <w:lang w:val="en-US"/>
        </w:rPr>
        <w:t>Snieder</w:t>
      </w:r>
      <w:proofErr w:type="spellEnd"/>
      <w:r w:rsidRPr="008111A8">
        <w:rPr>
          <w:lang w:val="en-US"/>
        </w:rPr>
        <w:t xml:space="preserve"> E, </w:t>
      </w:r>
      <w:proofErr w:type="spellStart"/>
      <w:r w:rsidRPr="008111A8">
        <w:rPr>
          <w:lang w:val="en-US"/>
        </w:rPr>
        <w:t>Tymianski</w:t>
      </w:r>
      <w:proofErr w:type="spellEnd"/>
      <w:r w:rsidRPr="008111A8">
        <w:rPr>
          <w:lang w:val="en-US"/>
        </w:rPr>
        <w:t xml:space="preserve"> D, Foley N, Smith EE, </w:t>
      </w:r>
      <w:proofErr w:type="spellStart"/>
      <w:r w:rsidRPr="008111A8">
        <w:rPr>
          <w:lang w:val="en-US"/>
        </w:rPr>
        <w:t>Gubitz</w:t>
      </w:r>
      <w:proofErr w:type="spellEnd"/>
      <w:r w:rsidRPr="008111A8">
        <w:rPr>
          <w:lang w:val="en-US"/>
        </w:rPr>
        <w:t xml:space="preserve"> G, Hill MD, </w:t>
      </w:r>
      <w:proofErr w:type="spellStart"/>
      <w:r w:rsidRPr="008111A8">
        <w:rPr>
          <w:lang w:val="en-US"/>
        </w:rPr>
        <w:t>Glasser</w:t>
      </w:r>
      <w:proofErr w:type="spellEnd"/>
      <w:r w:rsidRPr="008111A8">
        <w:rPr>
          <w:lang w:val="en-US"/>
        </w:rPr>
        <w:t xml:space="preserve"> E, Lindsay P; Heart and Stroke Foundation of Canada Canadian Stroke Best Practices Advisory Committee: Canadian Stroke Best Practice Recommendations: </w:t>
      </w:r>
      <w:proofErr w:type="spellStart"/>
      <w:r w:rsidRPr="008111A8">
        <w:rPr>
          <w:lang w:val="en-US"/>
        </w:rPr>
        <w:t>Hyperacute</w:t>
      </w:r>
      <w:proofErr w:type="spellEnd"/>
      <w:r w:rsidRPr="008111A8">
        <w:rPr>
          <w:lang w:val="en-US"/>
        </w:rPr>
        <w:t xml:space="preserve"> Stroke Care Guidelines, </w:t>
      </w:r>
      <w:proofErr w:type="spellStart"/>
      <w:r w:rsidRPr="008111A8">
        <w:rPr>
          <w:lang w:val="en-US"/>
        </w:rPr>
        <w:t>Int</w:t>
      </w:r>
      <w:proofErr w:type="spellEnd"/>
      <w:r w:rsidRPr="008111A8">
        <w:rPr>
          <w:lang w:val="en-US"/>
        </w:rPr>
        <w:t xml:space="preserve"> J Stroke. 2015</w:t>
      </w:r>
      <w:proofErr w:type="gramStart"/>
      <w:r w:rsidRPr="008111A8">
        <w:rPr>
          <w:lang w:val="en-US"/>
        </w:rPr>
        <w:t>;6:924</w:t>
      </w:r>
      <w:proofErr w:type="gramEnd"/>
      <w:r w:rsidRPr="008111A8">
        <w:rPr>
          <w:lang w:val="en-US"/>
        </w:rPr>
        <w:t>-940.</w:t>
      </w:r>
    </w:p>
    <w:p w14:paraId="0CC5ABD5" w14:textId="77777777" w:rsidR="00CA59B4" w:rsidRPr="008111A8" w:rsidRDefault="00CA59B4" w:rsidP="00CA59B4">
      <w:pPr>
        <w:spacing w:line="360" w:lineRule="auto"/>
        <w:jc w:val="both"/>
        <w:rPr>
          <w:lang w:val="en-US"/>
        </w:rPr>
      </w:pPr>
    </w:p>
    <w:p w14:paraId="165DC7C0" w14:textId="77777777" w:rsidR="00CA59B4" w:rsidRPr="008111A8" w:rsidRDefault="00CA59B4" w:rsidP="00CA59B4">
      <w:pPr>
        <w:spacing w:line="360" w:lineRule="auto"/>
        <w:jc w:val="both"/>
        <w:rPr>
          <w:lang w:val="en-US"/>
        </w:rPr>
      </w:pPr>
      <w:r w:rsidRPr="008111A8">
        <w:rPr>
          <w:lang w:val="en-US"/>
        </w:rPr>
        <w:t xml:space="preserve">13. Toyoda K, Steiner T, </w:t>
      </w:r>
      <w:proofErr w:type="spellStart"/>
      <w:r w:rsidRPr="008111A8">
        <w:rPr>
          <w:lang w:val="en-US"/>
        </w:rPr>
        <w:t>Epple</w:t>
      </w:r>
      <w:proofErr w:type="spellEnd"/>
      <w:r w:rsidRPr="008111A8">
        <w:rPr>
          <w:lang w:val="en-US"/>
        </w:rPr>
        <w:t xml:space="preserve"> C, Kern R, </w:t>
      </w:r>
      <w:proofErr w:type="spellStart"/>
      <w:r w:rsidRPr="008111A8">
        <w:rPr>
          <w:lang w:val="en-US"/>
        </w:rPr>
        <w:t>Nagayama</w:t>
      </w:r>
      <w:proofErr w:type="spellEnd"/>
      <w:r w:rsidRPr="008111A8">
        <w:rPr>
          <w:lang w:val="en-US"/>
        </w:rPr>
        <w:t xml:space="preserve"> M, Shinohara Y, </w:t>
      </w:r>
      <w:proofErr w:type="spellStart"/>
      <w:r w:rsidRPr="008111A8">
        <w:rPr>
          <w:lang w:val="en-US"/>
        </w:rPr>
        <w:t>Hennerici</w:t>
      </w:r>
      <w:proofErr w:type="spellEnd"/>
      <w:r w:rsidRPr="008111A8">
        <w:rPr>
          <w:lang w:val="en-US"/>
        </w:rPr>
        <w:t xml:space="preserve"> MG: Comparison of the European and Japanese Guidelines for the Acute Management of </w:t>
      </w:r>
      <w:proofErr w:type="spellStart"/>
      <w:r w:rsidRPr="008111A8">
        <w:rPr>
          <w:lang w:val="en-US"/>
        </w:rPr>
        <w:t>Intracerebral</w:t>
      </w:r>
      <w:proofErr w:type="spellEnd"/>
      <w:r w:rsidRPr="008111A8">
        <w:rPr>
          <w:lang w:val="en-US"/>
        </w:rPr>
        <w:t xml:space="preserve"> Hemorrhage. </w:t>
      </w:r>
      <w:proofErr w:type="spellStart"/>
      <w:r w:rsidRPr="008111A8">
        <w:rPr>
          <w:lang w:val="en-US"/>
        </w:rPr>
        <w:t>Cerebrovasc</w:t>
      </w:r>
      <w:proofErr w:type="spellEnd"/>
      <w:r w:rsidRPr="008111A8">
        <w:rPr>
          <w:lang w:val="en-US"/>
        </w:rPr>
        <w:t xml:space="preserve"> Dis 2013</w:t>
      </w:r>
      <w:proofErr w:type="gramStart"/>
      <w:r w:rsidRPr="008111A8">
        <w:rPr>
          <w:lang w:val="en-US"/>
        </w:rPr>
        <w:t>;35:419</w:t>
      </w:r>
      <w:proofErr w:type="gramEnd"/>
      <w:r w:rsidRPr="008111A8">
        <w:rPr>
          <w:lang w:val="en-US"/>
        </w:rPr>
        <w:t>-429.</w:t>
      </w:r>
    </w:p>
    <w:p w14:paraId="26C4BB29" w14:textId="77777777" w:rsidR="00CA59B4" w:rsidRPr="008111A8" w:rsidRDefault="00CA59B4" w:rsidP="00CA59B4">
      <w:pPr>
        <w:spacing w:line="360" w:lineRule="auto"/>
        <w:jc w:val="both"/>
        <w:rPr>
          <w:lang w:val="en-US"/>
        </w:rPr>
      </w:pPr>
    </w:p>
    <w:p w14:paraId="644CE664" w14:textId="77777777" w:rsidR="00CA59B4" w:rsidRPr="008111A8" w:rsidRDefault="00CA59B4" w:rsidP="00CA59B4">
      <w:pPr>
        <w:spacing w:line="360" w:lineRule="auto"/>
        <w:jc w:val="both"/>
        <w:rPr>
          <w:lang w:val="en-US"/>
        </w:rPr>
      </w:pPr>
      <w:r w:rsidRPr="008111A8">
        <w:rPr>
          <w:lang w:val="en-US"/>
        </w:rPr>
        <w:lastRenderedPageBreak/>
        <w:t xml:space="preserve">14. Hemphill JC 3rd, Greenberg SM, Anderson CS, Becker K, </w:t>
      </w:r>
      <w:proofErr w:type="spellStart"/>
      <w:r w:rsidRPr="008111A8">
        <w:rPr>
          <w:lang w:val="en-US"/>
        </w:rPr>
        <w:t>Bendok</w:t>
      </w:r>
      <w:proofErr w:type="spellEnd"/>
      <w:r w:rsidRPr="008111A8">
        <w:rPr>
          <w:lang w:val="en-US"/>
        </w:rPr>
        <w:t xml:space="preserve"> BR, Cushman M, Fung GL, Goldstein JN, Macdonald RL, Mitchell PH, Scott PA, </w:t>
      </w:r>
      <w:proofErr w:type="spellStart"/>
      <w:r w:rsidRPr="008111A8">
        <w:rPr>
          <w:lang w:val="en-US"/>
        </w:rPr>
        <w:t>Selim</w:t>
      </w:r>
      <w:proofErr w:type="spellEnd"/>
      <w:r w:rsidRPr="008111A8">
        <w:rPr>
          <w:lang w:val="en-US"/>
        </w:rPr>
        <w:t xml:space="preserve"> MH, Woo D; American Heart Association Stroke Council; Council on Cardiovascular and Stroke Nursing; Council on Clinical Cardiology: Guidelines for the Management of Spontaneous </w:t>
      </w:r>
      <w:proofErr w:type="spellStart"/>
      <w:r w:rsidRPr="008111A8">
        <w:rPr>
          <w:lang w:val="en-US"/>
        </w:rPr>
        <w:t>Intracerebral</w:t>
      </w:r>
      <w:proofErr w:type="spellEnd"/>
      <w:r w:rsidRPr="008111A8">
        <w:rPr>
          <w:lang w:val="en-US"/>
        </w:rPr>
        <w:t xml:space="preserve"> Hemorrhage: A Guideline for Healthcare Professionals From the American Heart Association/American Stroke Association. Stroke 2015</w:t>
      </w:r>
      <w:proofErr w:type="gramStart"/>
      <w:r w:rsidRPr="008111A8">
        <w:rPr>
          <w:lang w:val="en-US"/>
        </w:rPr>
        <w:t>;46:2032</w:t>
      </w:r>
      <w:proofErr w:type="gramEnd"/>
      <w:r w:rsidRPr="008111A8">
        <w:rPr>
          <w:lang w:val="en-US"/>
        </w:rPr>
        <w:t xml:space="preserve">-2060. </w:t>
      </w:r>
    </w:p>
    <w:p w14:paraId="752F63A4" w14:textId="77777777" w:rsidR="00CA59B4" w:rsidRPr="008111A8" w:rsidRDefault="00CA59B4" w:rsidP="00CA59B4">
      <w:pPr>
        <w:spacing w:line="360" w:lineRule="auto"/>
        <w:jc w:val="both"/>
        <w:rPr>
          <w:lang w:val="en-US"/>
        </w:rPr>
      </w:pPr>
    </w:p>
    <w:p w14:paraId="360E7833" w14:textId="77777777" w:rsidR="00CA59B4" w:rsidRPr="008111A8" w:rsidRDefault="00CA59B4" w:rsidP="00CA59B4">
      <w:pPr>
        <w:spacing w:line="360" w:lineRule="auto"/>
        <w:jc w:val="both"/>
        <w:rPr>
          <w:lang w:val="en-US"/>
        </w:rPr>
      </w:pPr>
      <w:r w:rsidRPr="008111A8">
        <w:rPr>
          <w:lang w:val="en-US"/>
        </w:rPr>
        <w:t xml:space="preserve">15. </w:t>
      </w:r>
      <w:proofErr w:type="spellStart"/>
      <w:r w:rsidRPr="008111A8">
        <w:rPr>
          <w:lang w:val="en-US"/>
        </w:rPr>
        <w:t>Frontera</w:t>
      </w:r>
      <w:proofErr w:type="spellEnd"/>
      <w:r w:rsidRPr="008111A8">
        <w:rPr>
          <w:lang w:val="en-US"/>
        </w:rPr>
        <w:t xml:space="preserve"> JA, </w:t>
      </w:r>
      <w:proofErr w:type="spellStart"/>
      <w:r w:rsidRPr="008111A8">
        <w:rPr>
          <w:lang w:val="en-US"/>
        </w:rPr>
        <w:t>Lewin</w:t>
      </w:r>
      <w:proofErr w:type="spellEnd"/>
      <w:r w:rsidRPr="008111A8">
        <w:rPr>
          <w:lang w:val="en-US"/>
        </w:rPr>
        <w:t xml:space="preserve"> III JJ, </w:t>
      </w:r>
      <w:proofErr w:type="spellStart"/>
      <w:r w:rsidRPr="008111A8">
        <w:rPr>
          <w:lang w:val="en-US"/>
        </w:rPr>
        <w:t>Rabinstein</w:t>
      </w:r>
      <w:proofErr w:type="spellEnd"/>
      <w:r w:rsidRPr="008111A8">
        <w:rPr>
          <w:lang w:val="en-US"/>
        </w:rPr>
        <w:t xml:space="preserve"> AA, </w:t>
      </w:r>
      <w:proofErr w:type="spellStart"/>
      <w:r w:rsidRPr="008111A8">
        <w:rPr>
          <w:lang w:val="en-US"/>
        </w:rPr>
        <w:t>Aisiku</w:t>
      </w:r>
      <w:proofErr w:type="spellEnd"/>
      <w:r w:rsidRPr="008111A8">
        <w:rPr>
          <w:lang w:val="en-US"/>
        </w:rPr>
        <w:t xml:space="preserve"> IP, </w:t>
      </w:r>
      <w:proofErr w:type="spellStart"/>
      <w:r w:rsidRPr="008111A8">
        <w:rPr>
          <w:lang w:val="en-US"/>
        </w:rPr>
        <w:t>Alexandrov</w:t>
      </w:r>
      <w:proofErr w:type="spellEnd"/>
      <w:r w:rsidRPr="008111A8">
        <w:rPr>
          <w:lang w:val="en-US"/>
        </w:rPr>
        <w:t xml:space="preserve"> AW, Cook AM, Del </w:t>
      </w:r>
      <w:proofErr w:type="spellStart"/>
      <w:r w:rsidRPr="008111A8">
        <w:rPr>
          <w:lang w:val="en-US"/>
        </w:rPr>
        <w:t>Zoppo</w:t>
      </w:r>
      <w:proofErr w:type="spellEnd"/>
      <w:r w:rsidRPr="008111A8">
        <w:rPr>
          <w:lang w:val="en-US"/>
        </w:rPr>
        <w:t xml:space="preserve"> GJ, Kumar MA, </w:t>
      </w:r>
      <w:proofErr w:type="spellStart"/>
      <w:r w:rsidRPr="008111A8">
        <w:rPr>
          <w:lang w:val="en-US"/>
        </w:rPr>
        <w:t>Peerschke</w:t>
      </w:r>
      <w:proofErr w:type="spellEnd"/>
      <w:r w:rsidRPr="008111A8">
        <w:rPr>
          <w:lang w:val="en-US"/>
        </w:rPr>
        <w:t xml:space="preserve"> EI, </w:t>
      </w:r>
      <w:proofErr w:type="spellStart"/>
      <w:r w:rsidRPr="008111A8">
        <w:rPr>
          <w:lang w:val="en-US"/>
        </w:rPr>
        <w:t>Stiefel</w:t>
      </w:r>
      <w:proofErr w:type="spellEnd"/>
      <w:r w:rsidRPr="008111A8">
        <w:rPr>
          <w:lang w:val="en-US"/>
        </w:rPr>
        <w:t xml:space="preserve"> MF, </w:t>
      </w:r>
      <w:proofErr w:type="spellStart"/>
      <w:r w:rsidRPr="008111A8">
        <w:rPr>
          <w:lang w:val="en-US"/>
        </w:rPr>
        <w:t>Teitelbaum</w:t>
      </w:r>
      <w:proofErr w:type="spellEnd"/>
      <w:r w:rsidRPr="008111A8">
        <w:rPr>
          <w:lang w:val="en-US"/>
        </w:rPr>
        <w:t xml:space="preserve"> JS, </w:t>
      </w:r>
      <w:proofErr w:type="spellStart"/>
      <w:r w:rsidRPr="008111A8">
        <w:rPr>
          <w:lang w:val="en-US"/>
        </w:rPr>
        <w:t>Wartenberg</w:t>
      </w:r>
      <w:proofErr w:type="spellEnd"/>
      <w:r w:rsidRPr="008111A8">
        <w:rPr>
          <w:lang w:val="en-US"/>
        </w:rPr>
        <w:t xml:space="preserve"> KE, </w:t>
      </w:r>
      <w:proofErr w:type="spellStart"/>
      <w:r w:rsidRPr="008111A8">
        <w:rPr>
          <w:lang w:val="en-US"/>
        </w:rPr>
        <w:t>Zerfoss</w:t>
      </w:r>
      <w:proofErr w:type="spellEnd"/>
      <w:r w:rsidRPr="008111A8">
        <w:rPr>
          <w:lang w:val="en-US"/>
        </w:rPr>
        <w:t xml:space="preserve"> CL. Guideline for Reversal of </w:t>
      </w:r>
      <w:proofErr w:type="spellStart"/>
      <w:r w:rsidRPr="008111A8">
        <w:rPr>
          <w:lang w:val="en-US"/>
        </w:rPr>
        <w:t>Antithrombotics</w:t>
      </w:r>
      <w:proofErr w:type="spellEnd"/>
      <w:r w:rsidRPr="008111A8">
        <w:rPr>
          <w:lang w:val="en-US"/>
        </w:rPr>
        <w:t xml:space="preserve"> in Intracranial Hemorrhage: A Statement for Healthcare Professionals from the </w:t>
      </w:r>
      <w:proofErr w:type="spellStart"/>
      <w:r w:rsidRPr="008111A8">
        <w:rPr>
          <w:lang w:val="en-US"/>
        </w:rPr>
        <w:t>Neurocritical</w:t>
      </w:r>
      <w:proofErr w:type="spellEnd"/>
      <w:r w:rsidRPr="008111A8">
        <w:rPr>
          <w:lang w:val="en-US"/>
        </w:rPr>
        <w:t xml:space="preserve"> Care Society and Society of Critical Care Medicine. </w:t>
      </w:r>
      <w:proofErr w:type="spellStart"/>
      <w:r w:rsidRPr="008111A8">
        <w:rPr>
          <w:lang w:val="en-US"/>
        </w:rPr>
        <w:t>Neurocrit</w:t>
      </w:r>
      <w:proofErr w:type="spellEnd"/>
      <w:r w:rsidRPr="008111A8">
        <w:rPr>
          <w:lang w:val="en-US"/>
        </w:rPr>
        <w:t xml:space="preserve"> Care. 2016</w:t>
      </w:r>
      <w:proofErr w:type="gramStart"/>
      <w:r w:rsidRPr="008111A8">
        <w:rPr>
          <w:lang w:val="en-US"/>
        </w:rPr>
        <w:t>;1:6</w:t>
      </w:r>
      <w:proofErr w:type="gramEnd"/>
      <w:r w:rsidRPr="008111A8">
        <w:rPr>
          <w:lang w:val="en-US"/>
        </w:rPr>
        <w:t xml:space="preserve">-46. </w:t>
      </w:r>
    </w:p>
    <w:p w14:paraId="64260C79" w14:textId="77777777" w:rsidR="00CA59B4" w:rsidRPr="008111A8" w:rsidRDefault="00CA59B4" w:rsidP="00CA59B4">
      <w:pPr>
        <w:spacing w:line="360" w:lineRule="auto"/>
        <w:jc w:val="both"/>
        <w:rPr>
          <w:lang w:val="en-US"/>
        </w:rPr>
      </w:pPr>
    </w:p>
    <w:p w14:paraId="22B976E5" w14:textId="77777777" w:rsidR="00CA59B4" w:rsidRPr="008111A8" w:rsidRDefault="00CA59B4" w:rsidP="00CA59B4">
      <w:pPr>
        <w:spacing w:line="360" w:lineRule="auto"/>
        <w:jc w:val="both"/>
        <w:rPr>
          <w:lang w:val="en-US"/>
        </w:rPr>
      </w:pPr>
      <w:r w:rsidRPr="008111A8">
        <w:rPr>
          <w:lang w:val="en-US"/>
        </w:rPr>
        <w:t xml:space="preserve">16. </w:t>
      </w:r>
      <w:proofErr w:type="spellStart"/>
      <w:r w:rsidRPr="008111A8">
        <w:rPr>
          <w:lang w:val="en-US"/>
        </w:rPr>
        <w:t>Sarode</w:t>
      </w:r>
      <w:proofErr w:type="spellEnd"/>
      <w:r w:rsidRPr="008111A8">
        <w:rPr>
          <w:lang w:val="en-US"/>
        </w:rPr>
        <w:t xml:space="preserve"> R, Milling TJ Jr, </w:t>
      </w:r>
      <w:proofErr w:type="spellStart"/>
      <w:r w:rsidRPr="008111A8">
        <w:rPr>
          <w:lang w:val="en-US"/>
        </w:rPr>
        <w:t>Refaai</w:t>
      </w:r>
      <w:proofErr w:type="spellEnd"/>
      <w:r w:rsidRPr="008111A8">
        <w:rPr>
          <w:lang w:val="en-US"/>
        </w:rPr>
        <w:t xml:space="preserve"> MA, </w:t>
      </w:r>
      <w:proofErr w:type="spellStart"/>
      <w:r w:rsidRPr="008111A8">
        <w:rPr>
          <w:lang w:val="en-US"/>
        </w:rPr>
        <w:t>Mangione</w:t>
      </w:r>
      <w:proofErr w:type="spellEnd"/>
      <w:r w:rsidRPr="008111A8">
        <w:rPr>
          <w:lang w:val="en-US"/>
        </w:rPr>
        <w:t xml:space="preserve"> A, Schneider A, </w:t>
      </w:r>
      <w:proofErr w:type="spellStart"/>
      <w:r w:rsidRPr="008111A8">
        <w:rPr>
          <w:lang w:val="en-US"/>
        </w:rPr>
        <w:t>Durn</w:t>
      </w:r>
      <w:proofErr w:type="spellEnd"/>
      <w:r w:rsidRPr="008111A8">
        <w:rPr>
          <w:lang w:val="en-US"/>
        </w:rPr>
        <w:t xml:space="preserve"> BL, Goldstein JN: Efficacy and Safety of a 4-Factor Prothrombin Complex Concentrate in Patients on Vitamin K Antagonists Presenting With Major Bleeding A Randomized, Plasma-Controlled, Phase </w:t>
      </w:r>
      <w:proofErr w:type="spellStart"/>
      <w:r w:rsidRPr="008111A8">
        <w:rPr>
          <w:lang w:val="en-US"/>
        </w:rPr>
        <w:t>IIIb</w:t>
      </w:r>
      <w:proofErr w:type="spellEnd"/>
      <w:r w:rsidRPr="008111A8">
        <w:rPr>
          <w:lang w:val="en-US"/>
        </w:rPr>
        <w:t xml:space="preserve"> Study. Circulation 2013</w:t>
      </w:r>
      <w:proofErr w:type="gramStart"/>
      <w:r w:rsidRPr="008111A8">
        <w:rPr>
          <w:lang w:val="en-US"/>
        </w:rPr>
        <w:t>;128:1234</w:t>
      </w:r>
      <w:proofErr w:type="gramEnd"/>
      <w:r w:rsidRPr="008111A8">
        <w:rPr>
          <w:lang w:val="en-US"/>
        </w:rPr>
        <w:t>-1243.</w:t>
      </w:r>
    </w:p>
    <w:p w14:paraId="4012E91C" w14:textId="77777777" w:rsidR="00CA59B4" w:rsidRPr="008111A8" w:rsidRDefault="00CA59B4" w:rsidP="00CA59B4">
      <w:pPr>
        <w:spacing w:line="360" w:lineRule="auto"/>
        <w:jc w:val="both"/>
        <w:rPr>
          <w:lang w:val="en-US"/>
        </w:rPr>
      </w:pPr>
    </w:p>
    <w:p w14:paraId="3085C0AC" w14:textId="77777777" w:rsidR="00CA59B4" w:rsidRPr="008111A8" w:rsidRDefault="00CA59B4" w:rsidP="00CA59B4">
      <w:pPr>
        <w:spacing w:line="360" w:lineRule="auto"/>
        <w:jc w:val="both"/>
        <w:rPr>
          <w:lang w:val="en-US"/>
        </w:rPr>
      </w:pPr>
      <w:r w:rsidRPr="008111A8">
        <w:rPr>
          <w:lang w:val="en-US"/>
        </w:rPr>
        <w:t xml:space="preserve">17. </w:t>
      </w:r>
      <w:proofErr w:type="spellStart"/>
      <w:r w:rsidRPr="008111A8">
        <w:rPr>
          <w:lang w:val="en-US"/>
        </w:rPr>
        <w:t>Lankiewicz</w:t>
      </w:r>
      <w:proofErr w:type="spellEnd"/>
      <w:r w:rsidRPr="008111A8">
        <w:rPr>
          <w:lang w:val="en-US"/>
        </w:rPr>
        <w:t xml:space="preserve"> MW, Hays J, Friedman KD, </w:t>
      </w:r>
      <w:proofErr w:type="spellStart"/>
      <w:r w:rsidRPr="008111A8">
        <w:rPr>
          <w:lang w:val="en-US"/>
        </w:rPr>
        <w:t>Tinkoff</w:t>
      </w:r>
      <w:proofErr w:type="spellEnd"/>
      <w:r w:rsidRPr="008111A8">
        <w:rPr>
          <w:lang w:val="en-US"/>
        </w:rPr>
        <w:t xml:space="preserve"> G, Blatt PM: Urgent reversal of warfarin with prothrombin complex concentrate. J </w:t>
      </w:r>
      <w:proofErr w:type="spellStart"/>
      <w:r w:rsidRPr="008111A8">
        <w:rPr>
          <w:lang w:val="en-US"/>
        </w:rPr>
        <w:t>Thromb</w:t>
      </w:r>
      <w:proofErr w:type="spellEnd"/>
      <w:r w:rsidRPr="008111A8">
        <w:rPr>
          <w:lang w:val="en-US"/>
        </w:rPr>
        <w:t xml:space="preserve"> </w:t>
      </w:r>
      <w:proofErr w:type="spellStart"/>
      <w:r w:rsidRPr="008111A8">
        <w:rPr>
          <w:lang w:val="en-US"/>
        </w:rPr>
        <w:t>Haemost</w:t>
      </w:r>
      <w:proofErr w:type="spellEnd"/>
      <w:r w:rsidRPr="008111A8">
        <w:rPr>
          <w:lang w:val="en-US"/>
        </w:rPr>
        <w:t xml:space="preserve"> 2006</w:t>
      </w:r>
      <w:proofErr w:type="gramStart"/>
      <w:r w:rsidRPr="008111A8">
        <w:rPr>
          <w:lang w:val="en-US"/>
        </w:rPr>
        <w:t>;4:967</w:t>
      </w:r>
      <w:proofErr w:type="gramEnd"/>
      <w:r w:rsidRPr="008111A8">
        <w:rPr>
          <w:lang w:val="en-US"/>
        </w:rPr>
        <w:t>-970.</w:t>
      </w:r>
    </w:p>
    <w:p w14:paraId="163D56BC" w14:textId="77777777" w:rsidR="00CA59B4" w:rsidRPr="008111A8" w:rsidRDefault="00CA59B4" w:rsidP="00CA59B4">
      <w:pPr>
        <w:spacing w:line="360" w:lineRule="auto"/>
        <w:jc w:val="both"/>
        <w:rPr>
          <w:lang w:val="en-US"/>
        </w:rPr>
      </w:pPr>
    </w:p>
    <w:p w14:paraId="4A353261" w14:textId="77777777" w:rsidR="00CA59B4" w:rsidRPr="008111A8" w:rsidRDefault="00CA59B4" w:rsidP="00CA59B4">
      <w:pPr>
        <w:spacing w:line="360" w:lineRule="auto"/>
        <w:jc w:val="both"/>
        <w:rPr>
          <w:lang w:val="en-US"/>
        </w:rPr>
      </w:pPr>
      <w:r w:rsidRPr="008111A8">
        <w:rPr>
          <w:lang w:val="en-US"/>
        </w:rPr>
        <w:t xml:space="preserve">18. Goldstein JN, </w:t>
      </w:r>
      <w:proofErr w:type="spellStart"/>
      <w:r w:rsidRPr="008111A8">
        <w:rPr>
          <w:lang w:val="en-US"/>
        </w:rPr>
        <w:t>Refaai</w:t>
      </w:r>
      <w:proofErr w:type="spellEnd"/>
      <w:r w:rsidRPr="008111A8">
        <w:rPr>
          <w:lang w:val="en-US"/>
        </w:rPr>
        <w:t xml:space="preserve"> MA, Milling TJ Jr, Lewis B, Goldberg-</w:t>
      </w:r>
      <w:proofErr w:type="spellStart"/>
      <w:r w:rsidRPr="008111A8">
        <w:rPr>
          <w:lang w:val="en-US"/>
        </w:rPr>
        <w:t>Alberts</w:t>
      </w:r>
      <w:proofErr w:type="spellEnd"/>
      <w:r w:rsidRPr="008111A8">
        <w:rPr>
          <w:lang w:val="en-US"/>
        </w:rPr>
        <w:t xml:space="preserve"> R, Hug BA, </w:t>
      </w:r>
      <w:proofErr w:type="spellStart"/>
      <w:r w:rsidRPr="008111A8">
        <w:rPr>
          <w:lang w:val="en-US"/>
        </w:rPr>
        <w:t>Sarode</w:t>
      </w:r>
      <w:proofErr w:type="spellEnd"/>
      <w:r w:rsidRPr="008111A8">
        <w:rPr>
          <w:lang w:val="en-US"/>
        </w:rPr>
        <w:t xml:space="preserve"> R: Four-factor prothrombin complex concentrate versus plasma for rapid vitamin K antagonist reversal in patients needing urgent surgical or invasive interventions: a phase 3b, open-label, non-inferiority, </w:t>
      </w:r>
      <w:proofErr w:type="spellStart"/>
      <w:r w:rsidRPr="008111A8">
        <w:rPr>
          <w:lang w:val="en-US"/>
        </w:rPr>
        <w:t>randomised</w:t>
      </w:r>
      <w:proofErr w:type="spellEnd"/>
      <w:r w:rsidRPr="008111A8">
        <w:rPr>
          <w:lang w:val="en-US"/>
        </w:rPr>
        <w:t xml:space="preserve"> trial. </w:t>
      </w:r>
      <w:proofErr w:type="gramStart"/>
      <w:r w:rsidRPr="008111A8">
        <w:rPr>
          <w:lang w:val="en-US"/>
        </w:rPr>
        <w:t>Lancet.</w:t>
      </w:r>
      <w:proofErr w:type="gramEnd"/>
      <w:r w:rsidRPr="008111A8">
        <w:rPr>
          <w:lang w:val="en-US"/>
        </w:rPr>
        <w:t xml:space="preserve"> 2015</w:t>
      </w:r>
      <w:proofErr w:type="gramStart"/>
      <w:r w:rsidRPr="008111A8">
        <w:rPr>
          <w:lang w:val="en-US"/>
        </w:rPr>
        <w:t>;9982:2077</w:t>
      </w:r>
      <w:proofErr w:type="gramEnd"/>
      <w:r w:rsidRPr="008111A8">
        <w:rPr>
          <w:lang w:val="en-US"/>
        </w:rPr>
        <w:t xml:space="preserve">-2087. </w:t>
      </w:r>
    </w:p>
    <w:p w14:paraId="75DA8309" w14:textId="77777777" w:rsidR="00CA59B4" w:rsidRPr="008111A8" w:rsidRDefault="00CA59B4" w:rsidP="00CA59B4">
      <w:pPr>
        <w:spacing w:line="360" w:lineRule="auto"/>
        <w:jc w:val="both"/>
        <w:rPr>
          <w:lang w:val="en-US"/>
        </w:rPr>
      </w:pPr>
    </w:p>
    <w:p w14:paraId="5AE1DB44" w14:textId="77777777" w:rsidR="00CA59B4" w:rsidRPr="008111A8" w:rsidRDefault="00CA59B4" w:rsidP="00CA59B4">
      <w:pPr>
        <w:spacing w:line="360" w:lineRule="auto"/>
        <w:jc w:val="both"/>
        <w:rPr>
          <w:lang w:val="en-US"/>
        </w:rPr>
      </w:pPr>
      <w:r w:rsidRPr="008111A8">
        <w:rPr>
          <w:lang w:val="en-US"/>
        </w:rPr>
        <w:t xml:space="preserve">19. Steiner T, </w:t>
      </w:r>
      <w:proofErr w:type="spellStart"/>
      <w:r w:rsidRPr="008111A8">
        <w:rPr>
          <w:lang w:val="en-US"/>
        </w:rPr>
        <w:t>Poli</w:t>
      </w:r>
      <w:proofErr w:type="spellEnd"/>
      <w:r w:rsidRPr="008111A8">
        <w:rPr>
          <w:lang w:val="en-US"/>
        </w:rPr>
        <w:t xml:space="preserve"> S, </w:t>
      </w:r>
      <w:proofErr w:type="spellStart"/>
      <w:r w:rsidRPr="008111A8">
        <w:rPr>
          <w:lang w:val="en-US"/>
        </w:rPr>
        <w:t>Griebe</w:t>
      </w:r>
      <w:proofErr w:type="spellEnd"/>
      <w:r w:rsidRPr="008111A8">
        <w:rPr>
          <w:lang w:val="en-US"/>
        </w:rPr>
        <w:t xml:space="preserve"> M, </w:t>
      </w:r>
      <w:proofErr w:type="spellStart"/>
      <w:r w:rsidRPr="008111A8">
        <w:rPr>
          <w:lang w:val="en-US"/>
        </w:rPr>
        <w:t>Hüsing</w:t>
      </w:r>
      <w:proofErr w:type="spellEnd"/>
      <w:r w:rsidRPr="008111A8">
        <w:rPr>
          <w:lang w:val="en-US"/>
        </w:rPr>
        <w:t xml:space="preserve"> J, </w:t>
      </w:r>
      <w:proofErr w:type="spellStart"/>
      <w:r w:rsidRPr="008111A8">
        <w:rPr>
          <w:lang w:val="en-US"/>
        </w:rPr>
        <w:t>Hajda</w:t>
      </w:r>
      <w:proofErr w:type="spellEnd"/>
      <w:r w:rsidRPr="008111A8">
        <w:rPr>
          <w:lang w:val="en-US"/>
        </w:rPr>
        <w:t xml:space="preserve"> J, </w:t>
      </w:r>
      <w:proofErr w:type="spellStart"/>
      <w:r w:rsidRPr="008111A8">
        <w:rPr>
          <w:lang w:val="en-US"/>
        </w:rPr>
        <w:t>Freiberger</w:t>
      </w:r>
      <w:proofErr w:type="spellEnd"/>
      <w:r w:rsidRPr="008111A8">
        <w:rPr>
          <w:lang w:val="en-US"/>
        </w:rPr>
        <w:t xml:space="preserve"> A, </w:t>
      </w:r>
      <w:proofErr w:type="spellStart"/>
      <w:r w:rsidRPr="008111A8">
        <w:rPr>
          <w:lang w:val="en-US"/>
        </w:rPr>
        <w:t>Bendszus</w:t>
      </w:r>
      <w:proofErr w:type="spellEnd"/>
      <w:r w:rsidRPr="008111A8">
        <w:rPr>
          <w:lang w:val="en-US"/>
        </w:rPr>
        <w:t xml:space="preserve"> M, </w:t>
      </w:r>
      <w:proofErr w:type="spellStart"/>
      <w:r w:rsidRPr="008111A8">
        <w:rPr>
          <w:lang w:val="en-US"/>
        </w:rPr>
        <w:t>Bösel</w:t>
      </w:r>
      <w:proofErr w:type="spellEnd"/>
      <w:r w:rsidRPr="008111A8">
        <w:rPr>
          <w:lang w:val="en-US"/>
        </w:rPr>
        <w:t xml:space="preserve"> J, Christensen H, </w:t>
      </w:r>
      <w:proofErr w:type="spellStart"/>
      <w:r w:rsidRPr="008111A8">
        <w:rPr>
          <w:lang w:val="en-US"/>
        </w:rPr>
        <w:t>Dohmen</w:t>
      </w:r>
      <w:proofErr w:type="spellEnd"/>
      <w:r w:rsidRPr="008111A8">
        <w:rPr>
          <w:lang w:val="en-US"/>
        </w:rPr>
        <w:t xml:space="preserve"> C, </w:t>
      </w:r>
      <w:proofErr w:type="spellStart"/>
      <w:r w:rsidRPr="008111A8">
        <w:rPr>
          <w:lang w:val="en-US"/>
        </w:rPr>
        <w:t>Hennerici</w:t>
      </w:r>
      <w:proofErr w:type="spellEnd"/>
      <w:r w:rsidRPr="008111A8">
        <w:rPr>
          <w:lang w:val="en-US"/>
        </w:rPr>
        <w:t xml:space="preserve"> M, </w:t>
      </w:r>
      <w:proofErr w:type="spellStart"/>
      <w:r w:rsidRPr="008111A8">
        <w:rPr>
          <w:lang w:val="en-US"/>
        </w:rPr>
        <w:t>Kollmer</w:t>
      </w:r>
      <w:proofErr w:type="spellEnd"/>
      <w:r w:rsidRPr="008111A8">
        <w:rPr>
          <w:lang w:val="en-US"/>
        </w:rPr>
        <w:t xml:space="preserve"> J, </w:t>
      </w:r>
      <w:proofErr w:type="spellStart"/>
      <w:r w:rsidRPr="008111A8">
        <w:rPr>
          <w:lang w:val="en-US"/>
        </w:rPr>
        <w:t>Stetefeld</w:t>
      </w:r>
      <w:proofErr w:type="spellEnd"/>
      <w:r w:rsidRPr="008111A8">
        <w:rPr>
          <w:lang w:val="en-US"/>
        </w:rPr>
        <w:t xml:space="preserve"> H, </w:t>
      </w:r>
      <w:proofErr w:type="spellStart"/>
      <w:r w:rsidRPr="008111A8">
        <w:rPr>
          <w:lang w:val="en-US"/>
        </w:rPr>
        <w:t>Wartenberg</w:t>
      </w:r>
      <w:proofErr w:type="spellEnd"/>
      <w:r w:rsidRPr="008111A8">
        <w:rPr>
          <w:lang w:val="en-US"/>
        </w:rPr>
        <w:t xml:space="preserve"> KE, Weimar C, </w:t>
      </w:r>
      <w:proofErr w:type="spellStart"/>
      <w:r w:rsidRPr="008111A8">
        <w:rPr>
          <w:lang w:val="en-US"/>
        </w:rPr>
        <w:t>Hacke</w:t>
      </w:r>
      <w:proofErr w:type="spellEnd"/>
      <w:r w:rsidRPr="008111A8">
        <w:rPr>
          <w:lang w:val="en-US"/>
        </w:rPr>
        <w:t xml:space="preserve"> W, Veltkamp R: Fresh frozen plasma versus prothrombin complex concentrate in patients with intracranial </w:t>
      </w:r>
      <w:proofErr w:type="spellStart"/>
      <w:r w:rsidRPr="008111A8">
        <w:rPr>
          <w:lang w:val="en-US"/>
        </w:rPr>
        <w:t>haemorrhage</w:t>
      </w:r>
      <w:proofErr w:type="spellEnd"/>
      <w:r w:rsidRPr="008111A8">
        <w:rPr>
          <w:lang w:val="en-US"/>
        </w:rPr>
        <w:t xml:space="preserve"> related to vitamin K antagonists (INCH): a </w:t>
      </w:r>
      <w:proofErr w:type="spellStart"/>
      <w:r w:rsidRPr="008111A8">
        <w:rPr>
          <w:lang w:val="en-US"/>
        </w:rPr>
        <w:t>randomised</w:t>
      </w:r>
      <w:proofErr w:type="spellEnd"/>
      <w:r w:rsidRPr="008111A8">
        <w:rPr>
          <w:lang w:val="en-US"/>
        </w:rPr>
        <w:t xml:space="preserve"> trial. Lancet </w:t>
      </w:r>
      <w:proofErr w:type="spellStart"/>
      <w:r w:rsidRPr="008111A8">
        <w:rPr>
          <w:lang w:val="en-US"/>
        </w:rPr>
        <w:t>Neurol</w:t>
      </w:r>
      <w:proofErr w:type="spellEnd"/>
      <w:r w:rsidRPr="008111A8">
        <w:rPr>
          <w:lang w:val="en-US"/>
        </w:rPr>
        <w:t xml:space="preserve"> 2016; 15: 566-573.</w:t>
      </w:r>
    </w:p>
    <w:p w14:paraId="25A5A83B" w14:textId="77777777" w:rsidR="00CA59B4" w:rsidRPr="008111A8" w:rsidRDefault="00CA59B4" w:rsidP="00CA59B4">
      <w:pPr>
        <w:spacing w:line="360" w:lineRule="auto"/>
        <w:jc w:val="both"/>
        <w:rPr>
          <w:lang w:val="en-US"/>
        </w:rPr>
      </w:pPr>
    </w:p>
    <w:p w14:paraId="5F33A1D2" w14:textId="77777777" w:rsidR="00CA59B4" w:rsidRPr="008111A8" w:rsidRDefault="00CA59B4" w:rsidP="00CA59B4">
      <w:pPr>
        <w:spacing w:line="360" w:lineRule="auto"/>
        <w:jc w:val="both"/>
        <w:rPr>
          <w:lang w:val="en-US"/>
        </w:rPr>
      </w:pPr>
      <w:r w:rsidRPr="008111A8">
        <w:rPr>
          <w:lang w:val="en-US"/>
        </w:rPr>
        <w:lastRenderedPageBreak/>
        <w:t xml:space="preserve">20. Goldstein JN, Thomas SH, </w:t>
      </w:r>
      <w:proofErr w:type="spellStart"/>
      <w:r w:rsidRPr="008111A8">
        <w:rPr>
          <w:lang w:val="en-US"/>
        </w:rPr>
        <w:t>Frontiero</w:t>
      </w:r>
      <w:proofErr w:type="spellEnd"/>
      <w:r w:rsidRPr="008111A8">
        <w:rPr>
          <w:lang w:val="en-US"/>
        </w:rPr>
        <w:t xml:space="preserve"> V, Joseph A, Engel C, Snider R, Smith EE, Greenberg SM, </w:t>
      </w:r>
      <w:proofErr w:type="spellStart"/>
      <w:r w:rsidRPr="008111A8">
        <w:rPr>
          <w:lang w:val="en-US"/>
        </w:rPr>
        <w:t>Rosand</w:t>
      </w:r>
      <w:proofErr w:type="spellEnd"/>
      <w:r w:rsidRPr="008111A8">
        <w:rPr>
          <w:lang w:val="en-US"/>
        </w:rPr>
        <w:t xml:space="preserve"> J: Timing of fresh frozen plasma administration and rapid correction of coagulopathy in warfarin-related </w:t>
      </w:r>
      <w:proofErr w:type="spellStart"/>
      <w:r w:rsidRPr="008111A8">
        <w:rPr>
          <w:lang w:val="en-US"/>
        </w:rPr>
        <w:t>intracerebral</w:t>
      </w:r>
      <w:proofErr w:type="spellEnd"/>
      <w:r w:rsidRPr="008111A8">
        <w:rPr>
          <w:lang w:val="en-US"/>
        </w:rPr>
        <w:t xml:space="preserve"> hemorrhage. </w:t>
      </w:r>
      <w:proofErr w:type="gramStart"/>
      <w:r w:rsidRPr="008111A8">
        <w:rPr>
          <w:lang w:val="en-US"/>
        </w:rPr>
        <w:t>Stroke.</w:t>
      </w:r>
      <w:proofErr w:type="gramEnd"/>
      <w:r w:rsidRPr="008111A8">
        <w:rPr>
          <w:lang w:val="en-US"/>
        </w:rPr>
        <w:t xml:space="preserve"> 2006</w:t>
      </w:r>
      <w:proofErr w:type="gramStart"/>
      <w:r w:rsidRPr="008111A8">
        <w:rPr>
          <w:lang w:val="en-US"/>
        </w:rPr>
        <w:t>;37:151</w:t>
      </w:r>
      <w:proofErr w:type="gramEnd"/>
      <w:r w:rsidRPr="008111A8">
        <w:rPr>
          <w:lang w:val="en-US"/>
        </w:rPr>
        <w:t xml:space="preserve">-155. </w:t>
      </w:r>
    </w:p>
    <w:p w14:paraId="5AD3CC94" w14:textId="77777777" w:rsidR="00CA59B4" w:rsidRPr="008111A8" w:rsidRDefault="00CA59B4" w:rsidP="00CA59B4">
      <w:pPr>
        <w:spacing w:line="360" w:lineRule="auto"/>
        <w:jc w:val="both"/>
        <w:rPr>
          <w:lang w:val="en-US"/>
        </w:rPr>
      </w:pPr>
    </w:p>
    <w:p w14:paraId="0A5C3B10" w14:textId="77777777" w:rsidR="00CA59B4" w:rsidRPr="008111A8" w:rsidRDefault="00CA59B4" w:rsidP="00CA59B4">
      <w:pPr>
        <w:spacing w:line="360" w:lineRule="auto"/>
        <w:jc w:val="both"/>
        <w:rPr>
          <w:lang w:val="en-US"/>
        </w:rPr>
      </w:pPr>
      <w:r w:rsidRPr="008111A8">
        <w:rPr>
          <w:lang w:val="en-US"/>
        </w:rPr>
        <w:t xml:space="preserve">21. </w:t>
      </w:r>
      <w:proofErr w:type="spellStart"/>
      <w:r w:rsidRPr="008111A8">
        <w:rPr>
          <w:lang w:val="en-US"/>
        </w:rPr>
        <w:t>Demeyere</w:t>
      </w:r>
      <w:proofErr w:type="spellEnd"/>
      <w:r w:rsidRPr="008111A8">
        <w:rPr>
          <w:lang w:val="en-US"/>
        </w:rPr>
        <w:t xml:space="preserve"> R, </w:t>
      </w:r>
      <w:proofErr w:type="spellStart"/>
      <w:r w:rsidRPr="008111A8">
        <w:rPr>
          <w:lang w:val="en-US"/>
        </w:rPr>
        <w:t>Gillardin</w:t>
      </w:r>
      <w:proofErr w:type="spellEnd"/>
      <w:r w:rsidRPr="008111A8">
        <w:rPr>
          <w:lang w:val="en-US"/>
        </w:rPr>
        <w:t xml:space="preserve"> S, </w:t>
      </w:r>
      <w:proofErr w:type="spellStart"/>
      <w:r w:rsidRPr="008111A8">
        <w:rPr>
          <w:lang w:val="en-US"/>
        </w:rPr>
        <w:t>Arnout</w:t>
      </w:r>
      <w:proofErr w:type="spellEnd"/>
      <w:r w:rsidRPr="008111A8">
        <w:rPr>
          <w:lang w:val="en-US"/>
        </w:rPr>
        <w:t xml:space="preserve"> J, </w:t>
      </w:r>
      <w:proofErr w:type="spellStart"/>
      <w:proofErr w:type="gramStart"/>
      <w:r w:rsidRPr="008111A8">
        <w:rPr>
          <w:lang w:val="en-US"/>
        </w:rPr>
        <w:t>Strengers</w:t>
      </w:r>
      <w:proofErr w:type="spellEnd"/>
      <w:proofErr w:type="gramEnd"/>
      <w:r w:rsidRPr="008111A8">
        <w:rPr>
          <w:lang w:val="en-US"/>
        </w:rPr>
        <w:t xml:space="preserve"> PFW: Comparison of fresh frozen plasma and prothrombin complex concentrate for the reversal of oral anticoagulants in patients undergoing cardiopulmonary bypass surgery: a randomized study. </w:t>
      </w:r>
      <w:proofErr w:type="spellStart"/>
      <w:r w:rsidRPr="008111A8">
        <w:rPr>
          <w:lang w:val="en-US"/>
        </w:rPr>
        <w:t>Vox</w:t>
      </w:r>
      <w:proofErr w:type="spellEnd"/>
      <w:r w:rsidRPr="008111A8">
        <w:rPr>
          <w:lang w:val="en-US"/>
        </w:rPr>
        <w:t xml:space="preserve"> </w:t>
      </w:r>
      <w:proofErr w:type="spellStart"/>
      <w:r w:rsidRPr="008111A8">
        <w:rPr>
          <w:lang w:val="en-US"/>
        </w:rPr>
        <w:t>Sanguinis</w:t>
      </w:r>
      <w:proofErr w:type="spellEnd"/>
      <w:r w:rsidRPr="008111A8">
        <w:rPr>
          <w:lang w:val="en-US"/>
        </w:rPr>
        <w:t xml:space="preserve"> 2010</w:t>
      </w:r>
      <w:proofErr w:type="gramStart"/>
      <w:r w:rsidRPr="008111A8">
        <w:rPr>
          <w:lang w:val="en-US"/>
        </w:rPr>
        <w:t>;99</w:t>
      </w:r>
      <w:proofErr w:type="gramEnd"/>
      <w:r w:rsidRPr="008111A8">
        <w:rPr>
          <w:lang w:val="en-US"/>
        </w:rPr>
        <w:t>, 251-260.</w:t>
      </w:r>
    </w:p>
    <w:p w14:paraId="0F527A81" w14:textId="77777777" w:rsidR="00CA59B4" w:rsidRPr="008111A8" w:rsidRDefault="00CA59B4" w:rsidP="00CA59B4">
      <w:pPr>
        <w:spacing w:line="360" w:lineRule="auto"/>
        <w:jc w:val="both"/>
        <w:rPr>
          <w:lang w:val="en-US"/>
        </w:rPr>
      </w:pPr>
    </w:p>
    <w:p w14:paraId="6A326859" w14:textId="77777777" w:rsidR="00CA59B4" w:rsidRPr="008111A8" w:rsidRDefault="00CA59B4" w:rsidP="00CA59B4">
      <w:pPr>
        <w:spacing w:line="360" w:lineRule="auto"/>
        <w:jc w:val="both"/>
        <w:rPr>
          <w:lang w:val="en-US"/>
        </w:rPr>
      </w:pPr>
      <w:r w:rsidRPr="008111A8">
        <w:rPr>
          <w:lang w:val="en-US"/>
        </w:rPr>
        <w:t xml:space="preserve">22. </w:t>
      </w:r>
      <w:proofErr w:type="spellStart"/>
      <w:r w:rsidRPr="008111A8">
        <w:rPr>
          <w:lang w:val="en-US"/>
        </w:rPr>
        <w:t>Kuramatsu</w:t>
      </w:r>
      <w:proofErr w:type="spellEnd"/>
      <w:r w:rsidRPr="008111A8">
        <w:rPr>
          <w:lang w:val="en-US"/>
        </w:rPr>
        <w:t xml:space="preserve"> JB, </w:t>
      </w:r>
      <w:proofErr w:type="spellStart"/>
      <w:r w:rsidRPr="008111A8">
        <w:rPr>
          <w:lang w:val="en-US"/>
        </w:rPr>
        <w:t>Gerner</w:t>
      </w:r>
      <w:proofErr w:type="spellEnd"/>
      <w:r w:rsidRPr="008111A8">
        <w:rPr>
          <w:lang w:val="en-US"/>
        </w:rPr>
        <w:t xml:space="preserve"> ST, </w:t>
      </w:r>
      <w:proofErr w:type="spellStart"/>
      <w:r w:rsidRPr="008111A8">
        <w:rPr>
          <w:lang w:val="en-US"/>
        </w:rPr>
        <w:t>Schellinger</w:t>
      </w:r>
      <w:proofErr w:type="spellEnd"/>
      <w:r w:rsidRPr="008111A8">
        <w:rPr>
          <w:lang w:val="en-US"/>
        </w:rPr>
        <w:t xml:space="preserve"> PD, </w:t>
      </w:r>
      <w:proofErr w:type="spellStart"/>
      <w:r w:rsidRPr="008111A8">
        <w:rPr>
          <w:lang w:val="en-US"/>
        </w:rPr>
        <w:t>Glahn</w:t>
      </w:r>
      <w:proofErr w:type="spellEnd"/>
      <w:r w:rsidRPr="008111A8">
        <w:rPr>
          <w:lang w:val="en-US"/>
        </w:rPr>
        <w:t xml:space="preserve"> J, </w:t>
      </w:r>
      <w:proofErr w:type="spellStart"/>
      <w:r w:rsidRPr="008111A8">
        <w:rPr>
          <w:lang w:val="en-US"/>
        </w:rPr>
        <w:t>Endres</w:t>
      </w:r>
      <w:proofErr w:type="spellEnd"/>
      <w:r w:rsidRPr="008111A8">
        <w:rPr>
          <w:lang w:val="en-US"/>
        </w:rPr>
        <w:t xml:space="preserve"> M, </w:t>
      </w:r>
      <w:proofErr w:type="spellStart"/>
      <w:r w:rsidRPr="008111A8">
        <w:rPr>
          <w:lang w:val="en-US"/>
        </w:rPr>
        <w:t>Sobesky</w:t>
      </w:r>
      <w:proofErr w:type="spellEnd"/>
      <w:r w:rsidRPr="008111A8">
        <w:rPr>
          <w:lang w:val="en-US"/>
        </w:rPr>
        <w:t xml:space="preserve"> J, </w:t>
      </w:r>
      <w:proofErr w:type="spellStart"/>
      <w:r w:rsidRPr="008111A8">
        <w:rPr>
          <w:lang w:val="en-US"/>
        </w:rPr>
        <w:t>Flechsenhar</w:t>
      </w:r>
      <w:proofErr w:type="spellEnd"/>
      <w:r w:rsidRPr="008111A8">
        <w:rPr>
          <w:lang w:val="en-US"/>
        </w:rPr>
        <w:t xml:space="preserve"> J, </w:t>
      </w:r>
      <w:proofErr w:type="spellStart"/>
      <w:r w:rsidRPr="008111A8">
        <w:rPr>
          <w:lang w:val="en-US"/>
        </w:rPr>
        <w:t>Neugebauer</w:t>
      </w:r>
      <w:proofErr w:type="spellEnd"/>
      <w:r w:rsidRPr="008111A8">
        <w:rPr>
          <w:lang w:val="en-US"/>
        </w:rPr>
        <w:t xml:space="preserve"> H, </w:t>
      </w:r>
      <w:proofErr w:type="spellStart"/>
      <w:r w:rsidRPr="008111A8">
        <w:rPr>
          <w:lang w:val="en-US"/>
        </w:rPr>
        <w:t>Jüttler</w:t>
      </w:r>
      <w:proofErr w:type="spellEnd"/>
      <w:r w:rsidRPr="008111A8">
        <w:rPr>
          <w:lang w:val="en-US"/>
        </w:rPr>
        <w:t xml:space="preserve"> E, </w:t>
      </w:r>
      <w:proofErr w:type="spellStart"/>
      <w:r w:rsidRPr="008111A8">
        <w:rPr>
          <w:lang w:val="en-US"/>
        </w:rPr>
        <w:t>Grau</w:t>
      </w:r>
      <w:proofErr w:type="spellEnd"/>
      <w:r w:rsidRPr="008111A8">
        <w:rPr>
          <w:lang w:val="en-US"/>
        </w:rPr>
        <w:t xml:space="preserve"> A, Palm F, </w:t>
      </w:r>
      <w:proofErr w:type="spellStart"/>
      <w:r w:rsidRPr="008111A8">
        <w:rPr>
          <w:lang w:val="en-US"/>
        </w:rPr>
        <w:t>Röther</w:t>
      </w:r>
      <w:proofErr w:type="spellEnd"/>
      <w:r w:rsidRPr="008111A8">
        <w:rPr>
          <w:lang w:val="en-US"/>
        </w:rPr>
        <w:t xml:space="preserve"> J, </w:t>
      </w:r>
      <w:proofErr w:type="spellStart"/>
      <w:r w:rsidRPr="008111A8">
        <w:rPr>
          <w:lang w:val="en-US"/>
        </w:rPr>
        <w:t>Michels</w:t>
      </w:r>
      <w:proofErr w:type="spellEnd"/>
      <w:r w:rsidRPr="008111A8">
        <w:rPr>
          <w:lang w:val="en-US"/>
        </w:rPr>
        <w:t xml:space="preserve"> P, </w:t>
      </w:r>
      <w:proofErr w:type="spellStart"/>
      <w:r w:rsidRPr="008111A8">
        <w:rPr>
          <w:lang w:val="en-US"/>
        </w:rPr>
        <w:t>Hamann</w:t>
      </w:r>
      <w:proofErr w:type="spellEnd"/>
      <w:r w:rsidRPr="008111A8">
        <w:rPr>
          <w:lang w:val="en-US"/>
        </w:rPr>
        <w:t xml:space="preserve"> GF, </w:t>
      </w:r>
      <w:proofErr w:type="spellStart"/>
      <w:r w:rsidRPr="008111A8">
        <w:rPr>
          <w:lang w:val="en-US"/>
        </w:rPr>
        <w:t>Hüwel</w:t>
      </w:r>
      <w:proofErr w:type="spellEnd"/>
      <w:r w:rsidRPr="008111A8">
        <w:rPr>
          <w:lang w:val="en-US"/>
        </w:rPr>
        <w:t xml:space="preserve"> J, </w:t>
      </w:r>
      <w:proofErr w:type="spellStart"/>
      <w:r w:rsidRPr="008111A8">
        <w:rPr>
          <w:lang w:val="en-US"/>
        </w:rPr>
        <w:t>Hagemann</w:t>
      </w:r>
      <w:proofErr w:type="spellEnd"/>
      <w:r w:rsidRPr="008111A8">
        <w:rPr>
          <w:lang w:val="en-US"/>
        </w:rPr>
        <w:t xml:space="preserve"> G, Barber B, </w:t>
      </w:r>
      <w:proofErr w:type="spellStart"/>
      <w:r w:rsidRPr="008111A8">
        <w:rPr>
          <w:lang w:val="en-US"/>
        </w:rPr>
        <w:t>Terborg</w:t>
      </w:r>
      <w:proofErr w:type="spellEnd"/>
      <w:r w:rsidRPr="008111A8">
        <w:rPr>
          <w:lang w:val="en-US"/>
        </w:rPr>
        <w:t xml:space="preserve"> C, </w:t>
      </w:r>
      <w:proofErr w:type="spellStart"/>
      <w:r w:rsidRPr="008111A8">
        <w:rPr>
          <w:lang w:val="en-US"/>
        </w:rPr>
        <w:t>Trostdorf</w:t>
      </w:r>
      <w:proofErr w:type="spellEnd"/>
      <w:r w:rsidRPr="008111A8">
        <w:rPr>
          <w:lang w:val="en-US"/>
        </w:rPr>
        <w:t xml:space="preserve"> F, </w:t>
      </w:r>
      <w:proofErr w:type="spellStart"/>
      <w:r w:rsidRPr="008111A8">
        <w:rPr>
          <w:lang w:val="en-US"/>
        </w:rPr>
        <w:t>Bäzner</w:t>
      </w:r>
      <w:proofErr w:type="spellEnd"/>
      <w:r w:rsidRPr="008111A8">
        <w:rPr>
          <w:lang w:val="en-US"/>
        </w:rPr>
        <w:t xml:space="preserve"> H, Roth A, </w:t>
      </w:r>
      <w:proofErr w:type="spellStart"/>
      <w:r w:rsidRPr="008111A8">
        <w:rPr>
          <w:lang w:val="en-US"/>
        </w:rPr>
        <w:t>Wöhrle</w:t>
      </w:r>
      <w:proofErr w:type="spellEnd"/>
      <w:r w:rsidRPr="008111A8">
        <w:rPr>
          <w:lang w:val="en-US"/>
        </w:rPr>
        <w:t xml:space="preserve"> J, Keller M, Schwarz M, </w:t>
      </w:r>
      <w:proofErr w:type="spellStart"/>
      <w:r w:rsidRPr="008111A8">
        <w:rPr>
          <w:lang w:val="en-US"/>
        </w:rPr>
        <w:t>Reimann</w:t>
      </w:r>
      <w:proofErr w:type="spellEnd"/>
      <w:r w:rsidRPr="008111A8">
        <w:rPr>
          <w:lang w:val="en-US"/>
        </w:rPr>
        <w:t xml:space="preserve"> G, Volkmann J, </w:t>
      </w:r>
      <w:proofErr w:type="spellStart"/>
      <w:r w:rsidRPr="008111A8">
        <w:rPr>
          <w:lang w:val="en-US"/>
        </w:rPr>
        <w:t>Müllges</w:t>
      </w:r>
      <w:proofErr w:type="spellEnd"/>
      <w:r w:rsidRPr="008111A8">
        <w:rPr>
          <w:lang w:val="en-US"/>
        </w:rPr>
        <w:t xml:space="preserve"> W, Kraft P, </w:t>
      </w:r>
      <w:proofErr w:type="spellStart"/>
      <w:r w:rsidRPr="008111A8">
        <w:rPr>
          <w:lang w:val="en-US"/>
        </w:rPr>
        <w:t>Classen</w:t>
      </w:r>
      <w:proofErr w:type="spellEnd"/>
      <w:r w:rsidRPr="008111A8">
        <w:rPr>
          <w:lang w:val="en-US"/>
        </w:rPr>
        <w:t xml:space="preserve"> J, </w:t>
      </w:r>
      <w:proofErr w:type="spellStart"/>
      <w:r w:rsidRPr="008111A8">
        <w:rPr>
          <w:lang w:val="en-US"/>
        </w:rPr>
        <w:t>Hobohm</w:t>
      </w:r>
      <w:proofErr w:type="spellEnd"/>
      <w:r w:rsidRPr="008111A8">
        <w:rPr>
          <w:lang w:val="en-US"/>
        </w:rPr>
        <w:t xml:space="preserve"> C, Horn M, </w:t>
      </w:r>
      <w:proofErr w:type="spellStart"/>
      <w:r w:rsidRPr="008111A8">
        <w:rPr>
          <w:lang w:val="en-US"/>
        </w:rPr>
        <w:t>Milewski</w:t>
      </w:r>
      <w:proofErr w:type="spellEnd"/>
      <w:r w:rsidRPr="008111A8">
        <w:rPr>
          <w:lang w:val="en-US"/>
        </w:rPr>
        <w:t xml:space="preserve"> A, Reichmann H, Schneider H, </w:t>
      </w:r>
      <w:proofErr w:type="spellStart"/>
      <w:r w:rsidRPr="008111A8">
        <w:rPr>
          <w:lang w:val="en-US"/>
        </w:rPr>
        <w:t>Schimmel</w:t>
      </w:r>
      <w:proofErr w:type="spellEnd"/>
      <w:r w:rsidRPr="008111A8">
        <w:rPr>
          <w:lang w:val="en-US"/>
        </w:rPr>
        <w:t xml:space="preserve"> E, Fink GR, </w:t>
      </w:r>
      <w:proofErr w:type="spellStart"/>
      <w:r w:rsidRPr="008111A8">
        <w:rPr>
          <w:lang w:val="en-US"/>
        </w:rPr>
        <w:t>Dohmen</w:t>
      </w:r>
      <w:proofErr w:type="spellEnd"/>
      <w:r w:rsidRPr="008111A8">
        <w:rPr>
          <w:lang w:val="en-US"/>
        </w:rPr>
        <w:t xml:space="preserve"> C, </w:t>
      </w:r>
      <w:proofErr w:type="spellStart"/>
      <w:r w:rsidRPr="008111A8">
        <w:rPr>
          <w:lang w:val="en-US"/>
        </w:rPr>
        <w:t>Stetefeld</w:t>
      </w:r>
      <w:proofErr w:type="spellEnd"/>
      <w:r w:rsidRPr="008111A8">
        <w:rPr>
          <w:lang w:val="en-US"/>
        </w:rPr>
        <w:t xml:space="preserve"> H, Witte O, </w:t>
      </w:r>
      <w:proofErr w:type="spellStart"/>
      <w:r w:rsidRPr="008111A8">
        <w:rPr>
          <w:lang w:val="en-US"/>
        </w:rPr>
        <w:t>Günther</w:t>
      </w:r>
      <w:proofErr w:type="spellEnd"/>
      <w:r w:rsidRPr="008111A8">
        <w:rPr>
          <w:lang w:val="en-US"/>
        </w:rPr>
        <w:t xml:space="preserve"> A, Neumann-</w:t>
      </w:r>
      <w:proofErr w:type="spellStart"/>
      <w:r w:rsidRPr="008111A8">
        <w:rPr>
          <w:lang w:val="en-US"/>
        </w:rPr>
        <w:t>Haefelin</w:t>
      </w:r>
      <w:proofErr w:type="spellEnd"/>
      <w:r w:rsidRPr="008111A8">
        <w:rPr>
          <w:lang w:val="en-US"/>
        </w:rPr>
        <w:t xml:space="preserve"> T, </w:t>
      </w:r>
      <w:proofErr w:type="spellStart"/>
      <w:r w:rsidRPr="008111A8">
        <w:rPr>
          <w:lang w:val="en-US"/>
        </w:rPr>
        <w:t>Racs</w:t>
      </w:r>
      <w:proofErr w:type="spellEnd"/>
      <w:r w:rsidRPr="008111A8">
        <w:rPr>
          <w:lang w:val="en-US"/>
        </w:rPr>
        <w:t xml:space="preserve"> AE, </w:t>
      </w:r>
      <w:proofErr w:type="spellStart"/>
      <w:r w:rsidRPr="008111A8">
        <w:rPr>
          <w:lang w:val="en-US"/>
        </w:rPr>
        <w:t>Nueckel</w:t>
      </w:r>
      <w:proofErr w:type="spellEnd"/>
      <w:r w:rsidRPr="008111A8">
        <w:rPr>
          <w:lang w:val="en-US"/>
        </w:rPr>
        <w:t xml:space="preserve"> M, </w:t>
      </w:r>
      <w:proofErr w:type="spellStart"/>
      <w:r w:rsidRPr="008111A8">
        <w:rPr>
          <w:lang w:val="en-US"/>
        </w:rPr>
        <w:t>Erbguth</w:t>
      </w:r>
      <w:proofErr w:type="spellEnd"/>
      <w:r w:rsidRPr="008111A8">
        <w:rPr>
          <w:lang w:val="en-US"/>
        </w:rPr>
        <w:t xml:space="preserve"> F, </w:t>
      </w:r>
      <w:proofErr w:type="spellStart"/>
      <w:r w:rsidRPr="008111A8">
        <w:rPr>
          <w:lang w:val="en-US"/>
        </w:rPr>
        <w:t>Kloska</w:t>
      </w:r>
      <w:proofErr w:type="spellEnd"/>
      <w:r w:rsidRPr="008111A8">
        <w:rPr>
          <w:lang w:val="en-US"/>
        </w:rPr>
        <w:t xml:space="preserve"> SP, </w:t>
      </w:r>
      <w:proofErr w:type="spellStart"/>
      <w:r w:rsidRPr="008111A8">
        <w:rPr>
          <w:lang w:val="en-US"/>
        </w:rPr>
        <w:t>Dörfler</w:t>
      </w:r>
      <w:proofErr w:type="spellEnd"/>
      <w:r w:rsidRPr="008111A8">
        <w:rPr>
          <w:lang w:val="en-US"/>
        </w:rPr>
        <w:t xml:space="preserve"> A, </w:t>
      </w:r>
      <w:proofErr w:type="spellStart"/>
      <w:r w:rsidRPr="008111A8">
        <w:rPr>
          <w:lang w:val="en-US"/>
        </w:rPr>
        <w:t>Köhrmann</w:t>
      </w:r>
      <w:proofErr w:type="spellEnd"/>
      <w:r w:rsidRPr="008111A8">
        <w:rPr>
          <w:lang w:val="en-US"/>
        </w:rPr>
        <w:t xml:space="preserve"> M, Schwab S, </w:t>
      </w:r>
      <w:proofErr w:type="spellStart"/>
      <w:r w:rsidRPr="008111A8">
        <w:rPr>
          <w:lang w:val="en-US"/>
        </w:rPr>
        <w:t>Huttner</w:t>
      </w:r>
      <w:proofErr w:type="spellEnd"/>
      <w:r w:rsidRPr="008111A8">
        <w:rPr>
          <w:lang w:val="en-US"/>
        </w:rPr>
        <w:t xml:space="preserve"> HB: Anticoagulant reversal, blood pressure levels, and anticoagulant resumption in patients with anticoagulation-related </w:t>
      </w:r>
      <w:proofErr w:type="spellStart"/>
      <w:r w:rsidRPr="008111A8">
        <w:rPr>
          <w:lang w:val="en-US"/>
        </w:rPr>
        <w:t>intracerebral</w:t>
      </w:r>
      <w:proofErr w:type="spellEnd"/>
      <w:r w:rsidRPr="008111A8">
        <w:rPr>
          <w:lang w:val="en-US"/>
        </w:rPr>
        <w:t xml:space="preserve"> hemorrhage. JAMA 2015</w:t>
      </w:r>
      <w:proofErr w:type="gramStart"/>
      <w:r w:rsidRPr="008111A8">
        <w:rPr>
          <w:lang w:val="en-US"/>
        </w:rPr>
        <w:t>;24:824</w:t>
      </w:r>
      <w:proofErr w:type="gramEnd"/>
      <w:r w:rsidRPr="008111A8">
        <w:rPr>
          <w:lang w:val="en-US"/>
        </w:rPr>
        <w:t>-836.</w:t>
      </w:r>
    </w:p>
    <w:p w14:paraId="2ADA1518" w14:textId="77777777" w:rsidR="00CA59B4" w:rsidRPr="008111A8" w:rsidRDefault="00CA59B4" w:rsidP="00CA59B4">
      <w:pPr>
        <w:spacing w:line="360" w:lineRule="auto"/>
        <w:jc w:val="both"/>
        <w:rPr>
          <w:lang w:val="en-US"/>
        </w:rPr>
      </w:pPr>
    </w:p>
    <w:p w14:paraId="0B680FBD" w14:textId="77777777" w:rsidR="00CA59B4" w:rsidRPr="008111A8" w:rsidRDefault="00CA59B4" w:rsidP="00CA59B4">
      <w:pPr>
        <w:spacing w:line="360" w:lineRule="auto"/>
        <w:jc w:val="both"/>
        <w:rPr>
          <w:lang w:val="en-US"/>
        </w:rPr>
      </w:pPr>
      <w:r w:rsidRPr="008111A8">
        <w:rPr>
          <w:lang w:val="en-US"/>
        </w:rPr>
        <w:t xml:space="preserve">23. </w:t>
      </w:r>
      <w:proofErr w:type="spellStart"/>
      <w:r w:rsidRPr="008111A8">
        <w:rPr>
          <w:lang w:val="en-US"/>
        </w:rPr>
        <w:t>Dentali</w:t>
      </w:r>
      <w:proofErr w:type="spellEnd"/>
      <w:r w:rsidRPr="008111A8">
        <w:rPr>
          <w:lang w:val="en-US"/>
        </w:rPr>
        <w:t xml:space="preserve"> F, </w:t>
      </w:r>
      <w:proofErr w:type="spellStart"/>
      <w:r w:rsidRPr="008111A8">
        <w:rPr>
          <w:lang w:val="en-US"/>
        </w:rPr>
        <w:t>Marchesi</w:t>
      </w:r>
      <w:proofErr w:type="spellEnd"/>
      <w:r w:rsidRPr="008111A8">
        <w:rPr>
          <w:lang w:val="en-US"/>
        </w:rPr>
        <w:t xml:space="preserve"> C, </w:t>
      </w:r>
      <w:proofErr w:type="spellStart"/>
      <w:r w:rsidRPr="008111A8">
        <w:rPr>
          <w:lang w:val="en-US"/>
        </w:rPr>
        <w:t>Giorgi</w:t>
      </w:r>
      <w:proofErr w:type="spellEnd"/>
      <w:r w:rsidRPr="008111A8">
        <w:rPr>
          <w:lang w:val="en-US"/>
        </w:rPr>
        <w:t xml:space="preserve"> </w:t>
      </w:r>
      <w:proofErr w:type="spellStart"/>
      <w:r w:rsidRPr="008111A8">
        <w:rPr>
          <w:lang w:val="en-US"/>
        </w:rPr>
        <w:t>Pierfranceschi</w:t>
      </w:r>
      <w:proofErr w:type="spellEnd"/>
      <w:r w:rsidRPr="008111A8">
        <w:rPr>
          <w:lang w:val="en-US"/>
        </w:rPr>
        <w:t xml:space="preserve"> M, </w:t>
      </w:r>
      <w:proofErr w:type="spellStart"/>
      <w:r w:rsidRPr="008111A8">
        <w:rPr>
          <w:lang w:val="en-US"/>
        </w:rPr>
        <w:t>Crowther</w:t>
      </w:r>
      <w:proofErr w:type="spellEnd"/>
      <w:r w:rsidRPr="008111A8">
        <w:rPr>
          <w:lang w:val="en-US"/>
        </w:rPr>
        <w:t xml:space="preserve"> M, Garcia D, </w:t>
      </w:r>
      <w:proofErr w:type="spellStart"/>
      <w:r w:rsidRPr="008111A8">
        <w:rPr>
          <w:lang w:val="en-US"/>
        </w:rPr>
        <w:t>Hylek</w:t>
      </w:r>
      <w:proofErr w:type="spellEnd"/>
      <w:r w:rsidRPr="008111A8">
        <w:rPr>
          <w:lang w:val="en-US"/>
        </w:rPr>
        <w:t xml:space="preserve"> E, Witt DM, Clark NP, </w:t>
      </w:r>
      <w:proofErr w:type="spellStart"/>
      <w:r w:rsidRPr="008111A8">
        <w:rPr>
          <w:lang w:val="en-US"/>
        </w:rPr>
        <w:t>Squizzato</w:t>
      </w:r>
      <w:proofErr w:type="spellEnd"/>
      <w:r w:rsidRPr="008111A8">
        <w:rPr>
          <w:lang w:val="en-US"/>
        </w:rPr>
        <w:t xml:space="preserve"> A, </w:t>
      </w:r>
      <w:proofErr w:type="spellStart"/>
      <w:proofErr w:type="gramStart"/>
      <w:r w:rsidRPr="008111A8">
        <w:rPr>
          <w:lang w:val="en-US"/>
        </w:rPr>
        <w:t>Imberti</w:t>
      </w:r>
      <w:proofErr w:type="spellEnd"/>
      <w:proofErr w:type="gramEnd"/>
      <w:r w:rsidRPr="008111A8">
        <w:rPr>
          <w:lang w:val="en-US"/>
        </w:rPr>
        <w:t xml:space="preserve"> D, </w:t>
      </w:r>
      <w:proofErr w:type="spellStart"/>
      <w:r w:rsidRPr="008111A8">
        <w:rPr>
          <w:lang w:val="en-US"/>
        </w:rPr>
        <w:t>Ageno</w:t>
      </w:r>
      <w:proofErr w:type="spellEnd"/>
      <w:r w:rsidRPr="008111A8">
        <w:rPr>
          <w:lang w:val="en-US"/>
        </w:rPr>
        <w:t xml:space="preserve"> W: Safety of prothrombin complex concentrates for rapid anticoagulation reversal of vitamin K antagonists. </w:t>
      </w:r>
      <w:proofErr w:type="gramStart"/>
      <w:r w:rsidRPr="008111A8">
        <w:rPr>
          <w:lang w:val="en-US"/>
        </w:rPr>
        <w:t>A meta-analysis.</w:t>
      </w:r>
      <w:proofErr w:type="gramEnd"/>
      <w:r w:rsidRPr="008111A8">
        <w:rPr>
          <w:lang w:val="en-US"/>
        </w:rPr>
        <w:t xml:space="preserve"> </w:t>
      </w:r>
      <w:proofErr w:type="spellStart"/>
      <w:r w:rsidRPr="008111A8">
        <w:rPr>
          <w:lang w:val="en-US"/>
        </w:rPr>
        <w:t>Thromb</w:t>
      </w:r>
      <w:proofErr w:type="spellEnd"/>
      <w:r w:rsidRPr="008111A8">
        <w:rPr>
          <w:lang w:val="en-US"/>
        </w:rPr>
        <w:t xml:space="preserve"> </w:t>
      </w:r>
      <w:proofErr w:type="spellStart"/>
      <w:r w:rsidRPr="008111A8">
        <w:rPr>
          <w:lang w:val="en-US"/>
        </w:rPr>
        <w:t>Haemost</w:t>
      </w:r>
      <w:proofErr w:type="spellEnd"/>
      <w:r w:rsidRPr="008111A8">
        <w:rPr>
          <w:lang w:val="en-US"/>
        </w:rPr>
        <w:t>. 2011</w:t>
      </w:r>
      <w:proofErr w:type="gramStart"/>
      <w:r w:rsidRPr="008111A8">
        <w:rPr>
          <w:lang w:val="en-US"/>
        </w:rPr>
        <w:t>;106:429</w:t>
      </w:r>
      <w:proofErr w:type="gramEnd"/>
      <w:r w:rsidRPr="008111A8">
        <w:rPr>
          <w:lang w:val="en-US"/>
        </w:rPr>
        <w:t>-438.</w:t>
      </w:r>
    </w:p>
    <w:p w14:paraId="32308D38" w14:textId="77777777" w:rsidR="00CA59B4" w:rsidRPr="008111A8" w:rsidRDefault="00CA59B4" w:rsidP="00CA59B4">
      <w:pPr>
        <w:spacing w:line="360" w:lineRule="auto"/>
        <w:jc w:val="both"/>
        <w:rPr>
          <w:lang w:val="en-US"/>
        </w:rPr>
      </w:pPr>
    </w:p>
    <w:p w14:paraId="0BA662BB" w14:textId="1C20DE85" w:rsidR="00CA59B4" w:rsidRPr="008111A8" w:rsidRDefault="00CA59B4" w:rsidP="00CA59B4">
      <w:pPr>
        <w:spacing w:line="360" w:lineRule="auto"/>
        <w:jc w:val="both"/>
        <w:rPr>
          <w:lang w:val="en-US"/>
        </w:rPr>
      </w:pPr>
      <w:r w:rsidRPr="008111A8">
        <w:rPr>
          <w:lang w:val="en-US"/>
        </w:rPr>
        <w:t xml:space="preserve">24. </w:t>
      </w:r>
      <w:proofErr w:type="spellStart"/>
      <w:r w:rsidRPr="008111A8">
        <w:rPr>
          <w:lang w:val="en-US"/>
        </w:rPr>
        <w:t>Makris</w:t>
      </w:r>
      <w:proofErr w:type="spellEnd"/>
      <w:r w:rsidRPr="008111A8">
        <w:rPr>
          <w:lang w:val="en-US"/>
        </w:rPr>
        <w:t xml:space="preserve"> M and van </w:t>
      </w:r>
      <w:proofErr w:type="spellStart"/>
      <w:r w:rsidRPr="008111A8">
        <w:rPr>
          <w:lang w:val="en-US"/>
        </w:rPr>
        <w:t>Veen</w:t>
      </w:r>
      <w:proofErr w:type="spellEnd"/>
      <w:r w:rsidRPr="008111A8">
        <w:rPr>
          <w:lang w:val="en-US"/>
        </w:rPr>
        <w:t xml:space="preserve"> JJ: Three or four factor prothrombin complex concentrate for emergency anticoagulation reversal? </w:t>
      </w:r>
      <w:proofErr w:type="gramStart"/>
      <w:r w:rsidRPr="008111A8">
        <w:rPr>
          <w:lang w:val="en-US"/>
        </w:rPr>
        <w:t xml:space="preserve">Blood </w:t>
      </w:r>
      <w:proofErr w:type="spellStart"/>
      <w:r w:rsidRPr="008111A8">
        <w:rPr>
          <w:lang w:val="en-US"/>
        </w:rPr>
        <w:t>Transfus</w:t>
      </w:r>
      <w:proofErr w:type="spellEnd"/>
      <w:r w:rsidRPr="008111A8">
        <w:rPr>
          <w:lang w:val="en-US"/>
        </w:rPr>
        <w:t>.</w:t>
      </w:r>
      <w:proofErr w:type="gramEnd"/>
      <w:r w:rsidRPr="008111A8">
        <w:rPr>
          <w:lang w:val="en-US"/>
        </w:rPr>
        <w:t xml:space="preserve"> 2011</w:t>
      </w:r>
      <w:proofErr w:type="gramStart"/>
      <w:r w:rsidRPr="008111A8">
        <w:rPr>
          <w:lang w:val="en-US"/>
        </w:rPr>
        <w:t>;2</w:t>
      </w:r>
      <w:proofErr w:type="gramEnd"/>
      <w:r w:rsidRPr="008111A8">
        <w:rPr>
          <w:lang w:val="en-US"/>
        </w:rPr>
        <w:t>: 117–119.</w:t>
      </w:r>
    </w:p>
    <w:p w14:paraId="09265B0E" w14:textId="77777777" w:rsidR="00CA59B4" w:rsidRPr="008111A8" w:rsidRDefault="00CA59B4" w:rsidP="00CA59B4">
      <w:pPr>
        <w:spacing w:line="360" w:lineRule="auto"/>
        <w:jc w:val="both"/>
        <w:rPr>
          <w:lang w:val="en-US"/>
        </w:rPr>
      </w:pPr>
    </w:p>
    <w:p w14:paraId="1F7FE7A1" w14:textId="77777777" w:rsidR="00CA59B4" w:rsidRPr="008111A8" w:rsidRDefault="00CA59B4" w:rsidP="00CA59B4">
      <w:pPr>
        <w:spacing w:line="360" w:lineRule="auto"/>
        <w:jc w:val="both"/>
        <w:rPr>
          <w:lang w:val="en-US"/>
        </w:rPr>
      </w:pPr>
      <w:r w:rsidRPr="008111A8">
        <w:rPr>
          <w:lang w:val="en-US"/>
        </w:rPr>
        <w:t xml:space="preserve">25. </w:t>
      </w:r>
      <w:r w:rsidRPr="008111A8">
        <w:rPr>
          <w:lang w:val="en-GB"/>
        </w:rPr>
        <w:t xml:space="preserve">Task Force for Diagnosis and Treatment of Non-ST-Segment Elevation Acute Coronary Syndromes of European Society of Cardiology, </w:t>
      </w:r>
      <w:proofErr w:type="spellStart"/>
      <w:r w:rsidRPr="008111A8">
        <w:rPr>
          <w:lang w:val="en-GB"/>
        </w:rPr>
        <w:t>Bassand</w:t>
      </w:r>
      <w:proofErr w:type="spellEnd"/>
      <w:r w:rsidRPr="008111A8">
        <w:rPr>
          <w:lang w:val="en-GB"/>
        </w:rPr>
        <w:t xml:space="preserve"> JP, Hamm CW, </w:t>
      </w:r>
      <w:proofErr w:type="spellStart"/>
      <w:r w:rsidRPr="008111A8">
        <w:rPr>
          <w:lang w:val="en-GB"/>
        </w:rPr>
        <w:t>Ardissino</w:t>
      </w:r>
      <w:proofErr w:type="spellEnd"/>
      <w:r w:rsidRPr="008111A8">
        <w:rPr>
          <w:lang w:val="en-GB"/>
        </w:rPr>
        <w:t xml:space="preserve"> D, </w:t>
      </w:r>
      <w:proofErr w:type="spellStart"/>
      <w:r w:rsidRPr="008111A8">
        <w:rPr>
          <w:lang w:val="en-GB"/>
        </w:rPr>
        <w:t>Boersma</w:t>
      </w:r>
      <w:proofErr w:type="spellEnd"/>
      <w:r w:rsidRPr="008111A8">
        <w:rPr>
          <w:lang w:val="en-GB"/>
        </w:rPr>
        <w:t xml:space="preserve"> E, </w:t>
      </w:r>
      <w:proofErr w:type="spellStart"/>
      <w:r w:rsidRPr="008111A8">
        <w:rPr>
          <w:lang w:val="en-GB"/>
        </w:rPr>
        <w:t>Budaj</w:t>
      </w:r>
      <w:proofErr w:type="spellEnd"/>
      <w:r w:rsidRPr="008111A8">
        <w:rPr>
          <w:lang w:val="en-GB"/>
        </w:rPr>
        <w:t xml:space="preserve"> A, </w:t>
      </w:r>
      <w:proofErr w:type="spellStart"/>
      <w:r w:rsidRPr="008111A8">
        <w:rPr>
          <w:lang w:val="en-GB"/>
        </w:rPr>
        <w:t>Fernández-Avilés</w:t>
      </w:r>
      <w:proofErr w:type="spellEnd"/>
      <w:r w:rsidRPr="008111A8">
        <w:rPr>
          <w:lang w:val="en-GB"/>
        </w:rPr>
        <w:t xml:space="preserve"> F, Fox KA, </w:t>
      </w:r>
      <w:proofErr w:type="spellStart"/>
      <w:r w:rsidRPr="008111A8">
        <w:rPr>
          <w:lang w:val="en-GB"/>
        </w:rPr>
        <w:t>Hasdai</w:t>
      </w:r>
      <w:proofErr w:type="spellEnd"/>
      <w:r w:rsidRPr="008111A8">
        <w:rPr>
          <w:lang w:val="en-GB"/>
        </w:rPr>
        <w:t xml:space="preserve"> D, </w:t>
      </w:r>
      <w:proofErr w:type="spellStart"/>
      <w:r w:rsidRPr="008111A8">
        <w:rPr>
          <w:lang w:val="en-GB"/>
        </w:rPr>
        <w:t>Ohman</w:t>
      </w:r>
      <w:proofErr w:type="spellEnd"/>
      <w:r w:rsidRPr="008111A8">
        <w:rPr>
          <w:lang w:val="en-GB"/>
        </w:rPr>
        <w:t xml:space="preserve"> EM, </w:t>
      </w:r>
      <w:proofErr w:type="spellStart"/>
      <w:r w:rsidRPr="008111A8">
        <w:rPr>
          <w:lang w:val="en-GB"/>
        </w:rPr>
        <w:t>Wallentin</w:t>
      </w:r>
      <w:proofErr w:type="spellEnd"/>
      <w:r w:rsidRPr="008111A8">
        <w:rPr>
          <w:lang w:val="en-GB"/>
        </w:rPr>
        <w:t xml:space="preserve"> L, </w:t>
      </w:r>
      <w:proofErr w:type="spellStart"/>
      <w:r w:rsidRPr="008111A8">
        <w:rPr>
          <w:lang w:val="en-GB"/>
        </w:rPr>
        <w:t>Wijns</w:t>
      </w:r>
      <w:proofErr w:type="spellEnd"/>
      <w:r w:rsidRPr="008111A8">
        <w:rPr>
          <w:lang w:val="en-GB"/>
        </w:rPr>
        <w:t xml:space="preserve"> W: Guidelines for the diagnosis and treatment of non-ST-segment elevation acute coronary syndromes. </w:t>
      </w:r>
      <w:r w:rsidRPr="008111A8">
        <w:rPr>
          <w:lang w:val="it-IT"/>
        </w:rPr>
        <w:t>Eur Heart J. 2007;28:1598-1660.</w:t>
      </w:r>
    </w:p>
    <w:p w14:paraId="08E5C02B" w14:textId="77777777" w:rsidR="00CA59B4" w:rsidRPr="008111A8" w:rsidRDefault="00CA59B4" w:rsidP="00CA59B4">
      <w:pPr>
        <w:spacing w:line="360" w:lineRule="auto"/>
        <w:jc w:val="both"/>
        <w:rPr>
          <w:lang w:val="en-US"/>
        </w:rPr>
      </w:pPr>
    </w:p>
    <w:p w14:paraId="7109D955" w14:textId="77777777" w:rsidR="00CA59B4" w:rsidRPr="008111A8" w:rsidRDefault="00CA59B4" w:rsidP="00CA59B4">
      <w:pPr>
        <w:spacing w:line="360" w:lineRule="auto"/>
        <w:jc w:val="both"/>
        <w:rPr>
          <w:lang w:val="en-US"/>
        </w:rPr>
      </w:pPr>
      <w:r w:rsidRPr="008111A8">
        <w:rPr>
          <w:lang w:val="en-US"/>
        </w:rPr>
        <w:lastRenderedPageBreak/>
        <w:t xml:space="preserve">26. </w:t>
      </w:r>
      <w:proofErr w:type="spellStart"/>
      <w:r w:rsidRPr="008111A8">
        <w:rPr>
          <w:lang w:val="en-US"/>
        </w:rPr>
        <w:t>Miniati</w:t>
      </w:r>
      <w:proofErr w:type="spellEnd"/>
      <w:r w:rsidRPr="008111A8">
        <w:rPr>
          <w:lang w:val="en-US"/>
        </w:rPr>
        <w:t xml:space="preserve"> M, </w:t>
      </w:r>
      <w:proofErr w:type="spellStart"/>
      <w:r w:rsidRPr="008111A8">
        <w:rPr>
          <w:lang w:val="en-US"/>
        </w:rPr>
        <w:t>Prediletto</w:t>
      </w:r>
      <w:proofErr w:type="spellEnd"/>
      <w:r w:rsidRPr="008111A8">
        <w:rPr>
          <w:lang w:val="en-US"/>
        </w:rPr>
        <w:t xml:space="preserve"> R, </w:t>
      </w:r>
      <w:proofErr w:type="spellStart"/>
      <w:r w:rsidRPr="008111A8">
        <w:rPr>
          <w:lang w:val="en-US"/>
        </w:rPr>
        <w:t>Formichi</w:t>
      </w:r>
      <w:proofErr w:type="spellEnd"/>
      <w:r w:rsidRPr="008111A8">
        <w:rPr>
          <w:lang w:val="en-US"/>
        </w:rPr>
        <w:t xml:space="preserve"> B, Marini C, Di </w:t>
      </w:r>
      <w:proofErr w:type="spellStart"/>
      <w:r w:rsidRPr="008111A8">
        <w:rPr>
          <w:lang w:val="en-US"/>
        </w:rPr>
        <w:t>Ricco</w:t>
      </w:r>
      <w:proofErr w:type="spellEnd"/>
      <w:r w:rsidRPr="008111A8">
        <w:rPr>
          <w:lang w:val="en-US"/>
        </w:rPr>
        <w:t xml:space="preserve"> G, </w:t>
      </w:r>
      <w:proofErr w:type="spellStart"/>
      <w:r w:rsidRPr="008111A8">
        <w:rPr>
          <w:lang w:val="en-US"/>
        </w:rPr>
        <w:t>Tonelli</w:t>
      </w:r>
      <w:proofErr w:type="spellEnd"/>
      <w:r w:rsidRPr="008111A8">
        <w:rPr>
          <w:lang w:val="en-US"/>
        </w:rPr>
        <w:t xml:space="preserve"> L, </w:t>
      </w:r>
      <w:proofErr w:type="spellStart"/>
      <w:r w:rsidRPr="008111A8">
        <w:rPr>
          <w:lang w:val="en-US"/>
        </w:rPr>
        <w:t>Allescia</w:t>
      </w:r>
      <w:proofErr w:type="spellEnd"/>
      <w:r w:rsidRPr="008111A8">
        <w:rPr>
          <w:lang w:val="en-US"/>
        </w:rPr>
        <w:t xml:space="preserve"> G, </w:t>
      </w:r>
      <w:proofErr w:type="spellStart"/>
      <w:r w:rsidRPr="008111A8">
        <w:rPr>
          <w:lang w:val="en-US"/>
        </w:rPr>
        <w:t>Pistolesi</w:t>
      </w:r>
      <w:proofErr w:type="spellEnd"/>
      <w:r w:rsidRPr="008111A8">
        <w:rPr>
          <w:lang w:val="en-US"/>
        </w:rPr>
        <w:t xml:space="preserve"> M: Accuracy of clinical assessment in the diagnosis of pulmonary embolism. Am J </w:t>
      </w:r>
      <w:proofErr w:type="spellStart"/>
      <w:r w:rsidRPr="008111A8">
        <w:rPr>
          <w:lang w:val="en-US"/>
        </w:rPr>
        <w:t>Respir</w:t>
      </w:r>
      <w:proofErr w:type="spellEnd"/>
      <w:r w:rsidRPr="008111A8">
        <w:rPr>
          <w:lang w:val="en-US"/>
        </w:rPr>
        <w:t xml:space="preserve"> </w:t>
      </w:r>
      <w:proofErr w:type="spellStart"/>
      <w:r w:rsidRPr="008111A8">
        <w:rPr>
          <w:lang w:val="en-US"/>
        </w:rPr>
        <w:t>Crit</w:t>
      </w:r>
      <w:proofErr w:type="spellEnd"/>
      <w:r w:rsidRPr="008111A8">
        <w:rPr>
          <w:lang w:val="en-US"/>
        </w:rPr>
        <w:t xml:space="preserve"> Care Med. 1999</w:t>
      </w:r>
      <w:proofErr w:type="gramStart"/>
      <w:r w:rsidRPr="008111A8">
        <w:rPr>
          <w:lang w:val="en-US"/>
        </w:rPr>
        <w:t>;159:864</w:t>
      </w:r>
      <w:proofErr w:type="gramEnd"/>
      <w:r w:rsidRPr="008111A8">
        <w:rPr>
          <w:lang w:val="en-US"/>
        </w:rPr>
        <w:t>-871.</w:t>
      </w:r>
    </w:p>
    <w:p w14:paraId="21E3760F" w14:textId="77777777" w:rsidR="00CA59B4" w:rsidRPr="008111A8" w:rsidRDefault="00CA59B4" w:rsidP="00CA59B4">
      <w:pPr>
        <w:spacing w:line="360" w:lineRule="auto"/>
        <w:jc w:val="both"/>
        <w:rPr>
          <w:lang w:val="en-US"/>
        </w:rPr>
      </w:pPr>
    </w:p>
    <w:p w14:paraId="2E34F1BF" w14:textId="77777777" w:rsidR="00CA59B4" w:rsidRPr="008111A8" w:rsidRDefault="00CA59B4" w:rsidP="00CA59B4">
      <w:pPr>
        <w:spacing w:line="360" w:lineRule="auto"/>
        <w:jc w:val="both"/>
        <w:rPr>
          <w:lang w:val="en-US"/>
        </w:rPr>
      </w:pPr>
      <w:r w:rsidRPr="008111A8">
        <w:rPr>
          <w:lang w:val="en-US"/>
        </w:rPr>
        <w:t xml:space="preserve">27. Sacco RL, </w:t>
      </w:r>
      <w:proofErr w:type="spellStart"/>
      <w:r w:rsidRPr="008111A8">
        <w:rPr>
          <w:lang w:val="en-US"/>
        </w:rPr>
        <w:t>Kasner</w:t>
      </w:r>
      <w:proofErr w:type="spellEnd"/>
      <w:r w:rsidRPr="008111A8">
        <w:rPr>
          <w:lang w:val="en-US"/>
        </w:rPr>
        <w:t xml:space="preserve"> SE, Broderick JP, </w:t>
      </w:r>
      <w:proofErr w:type="spellStart"/>
      <w:r w:rsidRPr="008111A8">
        <w:rPr>
          <w:lang w:val="en-US"/>
        </w:rPr>
        <w:t>Caplan</w:t>
      </w:r>
      <w:proofErr w:type="spellEnd"/>
      <w:r w:rsidRPr="008111A8">
        <w:rPr>
          <w:lang w:val="en-US"/>
        </w:rPr>
        <w:t xml:space="preserve"> LR, Connors JJ, </w:t>
      </w:r>
      <w:proofErr w:type="spellStart"/>
      <w:r w:rsidRPr="008111A8">
        <w:rPr>
          <w:lang w:val="en-US"/>
        </w:rPr>
        <w:t>Culebras</w:t>
      </w:r>
      <w:proofErr w:type="spellEnd"/>
      <w:r w:rsidRPr="008111A8">
        <w:rPr>
          <w:lang w:val="en-US"/>
        </w:rPr>
        <w:t xml:space="preserve"> A, </w:t>
      </w:r>
      <w:proofErr w:type="spellStart"/>
      <w:r w:rsidRPr="008111A8">
        <w:rPr>
          <w:lang w:val="en-US"/>
        </w:rPr>
        <w:t>Elkind</w:t>
      </w:r>
      <w:proofErr w:type="spellEnd"/>
      <w:r w:rsidRPr="008111A8">
        <w:rPr>
          <w:lang w:val="en-US"/>
        </w:rPr>
        <w:t xml:space="preserve"> MS, George MG, </w:t>
      </w:r>
      <w:proofErr w:type="spellStart"/>
      <w:r w:rsidRPr="008111A8">
        <w:rPr>
          <w:lang w:val="en-US"/>
        </w:rPr>
        <w:t>Hamdan</w:t>
      </w:r>
      <w:proofErr w:type="spellEnd"/>
      <w:r w:rsidRPr="008111A8">
        <w:rPr>
          <w:lang w:val="en-US"/>
        </w:rPr>
        <w:t xml:space="preserve"> AD, </w:t>
      </w:r>
      <w:proofErr w:type="spellStart"/>
      <w:r w:rsidRPr="008111A8">
        <w:rPr>
          <w:lang w:val="en-US"/>
        </w:rPr>
        <w:t>Higashida</w:t>
      </w:r>
      <w:proofErr w:type="spellEnd"/>
      <w:r w:rsidRPr="008111A8">
        <w:rPr>
          <w:lang w:val="en-US"/>
        </w:rPr>
        <w:t xml:space="preserve"> RT, Hoh BL, Janis LS, </w:t>
      </w:r>
      <w:proofErr w:type="spellStart"/>
      <w:r w:rsidRPr="008111A8">
        <w:rPr>
          <w:lang w:val="en-US"/>
        </w:rPr>
        <w:t>Kase</w:t>
      </w:r>
      <w:proofErr w:type="spellEnd"/>
      <w:r w:rsidRPr="008111A8">
        <w:rPr>
          <w:lang w:val="en-US"/>
        </w:rPr>
        <w:t xml:space="preserve"> CS, </w:t>
      </w:r>
      <w:proofErr w:type="spellStart"/>
      <w:r w:rsidRPr="008111A8">
        <w:rPr>
          <w:lang w:val="en-US"/>
        </w:rPr>
        <w:t>Kleindorfer</w:t>
      </w:r>
      <w:proofErr w:type="spellEnd"/>
      <w:r w:rsidRPr="008111A8">
        <w:rPr>
          <w:lang w:val="en-US"/>
        </w:rPr>
        <w:t xml:space="preserve"> DO, Lee JM, Moseley ME, Peterson ED, </w:t>
      </w:r>
      <w:proofErr w:type="spellStart"/>
      <w:r w:rsidRPr="008111A8">
        <w:rPr>
          <w:lang w:val="en-US"/>
        </w:rPr>
        <w:t>Turan</w:t>
      </w:r>
      <w:proofErr w:type="spellEnd"/>
      <w:r w:rsidRPr="008111A8">
        <w:rPr>
          <w:lang w:val="en-US"/>
        </w:rPr>
        <w:t xml:space="preserve"> TN, </w:t>
      </w:r>
      <w:proofErr w:type="spellStart"/>
      <w:r w:rsidRPr="008111A8">
        <w:rPr>
          <w:lang w:val="en-US"/>
        </w:rPr>
        <w:t>Valderrama</w:t>
      </w:r>
      <w:proofErr w:type="spellEnd"/>
      <w:r w:rsidRPr="008111A8">
        <w:rPr>
          <w:lang w:val="en-US"/>
        </w:rPr>
        <w:t xml:space="preserve"> AL, </w:t>
      </w:r>
      <w:proofErr w:type="spellStart"/>
      <w:r w:rsidRPr="008111A8">
        <w:rPr>
          <w:lang w:val="en-US"/>
        </w:rPr>
        <w:t>Vinters</w:t>
      </w:r>
      <w:proofErr w:type="spellEnd"/>
      <w:r w:rsidRPr="008111A8">
        <w:rPr>
          <w:lang w:val="en-US"/>
        </w:rPr>
        <w:t xml:space="preserve"> HV: An updated definition of stroke for the 21st century: a statement for healthcare professionals from the American Heart Association/American Stroke Association. </w:t>
      </w:r>
      <w:proofErr w:type="gramStart"/>
      <w:r w:rsidRPr="008111A8">
        <w:rPr>
          <w:lang w:val="en-US"/>
        </w:rPr>
        <w:t>Stroke.</w:t>
      </w:r>
      <w:proofErr w:type="gramEnd"/>
      <w:r w:rsidRPr="008111A8">
        <w:rPr>
          <w:lang w:val="en-US"/>
        </w:rPr>
        <w:t xml:space="preserve"> 2013</w:t>
      </w:r>
      <w:proofErr w:type="gramStart"/>
      <w:r w:rsidRPr="008111A8">
        <w:rPr>
          <w:lang w:val="en-US"/>
        </w:rPr>
        <w:t>;44:2064</w:t>
      </w:r>
      <w:proofErr w:type="gramEnd"/>
      <w:r w:rsidRPr="008111A8">
        <w:rPr>
          <w:lang w:val="en-US"/>
        </w:rPr>
        <w:t>-2089.</w:t>
      </w:r>
    </w:p>
    <w:p w14:paraId="402AED20" w14:textId="77777777" w:rsidR="00CA59B4" w:rsidRPr="008111A8" w:rsidRDefault="00CA59B4" w:rsidP="00CA59B4">
      <w:pPr>
        <w:spacing w:line="360" w:lineRule="auto"/>
        <w:jc w:val="both"/>
        <w:rPr>
          <w:lang w:val="en-US"/>
        </w:rPr>
      </w:pPr>
    </w:p>
    <w:p w14:paraId="49D7BC11" w14:textId="77777777" w:rsidR="00CA59B4" w:rsidRPr="008111A8" w:rsidRDefault="00CA59B4" w:rsidP="00CA59B4">
      <w:pPr>
        <w:spacing w:line="360" w:lineRule="auto"/>
        <w:jc w:val="both"/>
        <w:rPr>
          <w:lang w:val="en-US"/>
        </w:rPr>
      </w:pPr>
      <w:r w:rsidRPr="008111A8">
        <w:rPr>
          <w:lang w:val="en-US"/>
        </w:rPr>
        <w:t xml:space="preserve">28. Johansson SG, Bieber T, Dahl R, </w:t>
      </w:r>
      <w:proofErr w:type="spellStart"/>
      <w:r w:rsidRPr="008111A8">
        <w:rPr>
          <w:lang w:val="en-US"/>
        </w:rPr>
        <w:t>Friedmann</w:t>
      </w:r>
      <w:proofErr w:type="spellEnd"/>
      <w:r w:rsidRPr="008111A8">
        <w:rPr>
          <w:lang w:val="en-US"/>
        </w:rPr>
        <w:t xml:space="preserve"> PS, Lanier BQ, </w:t>
      </w:r>
      <w:proofErr w:type="spellStart"/>
      <w:r w:rsidRPr="008111A8">
        <w:rPr>
          <w:lang w:val="en-US"/>
        </w:rPr>
        <w:t>Lockey</w:t>
      </w:r>
      <w:proofErr w:type="spellEnd"/>
      <w:r w:rsidRPr="008111A8">
        <w:rPr>
          <w:lang w:val="en-US"/>
        </w:rPr>
        <w:t xml:space="preserve"> RF, </w:t>
      </w:r>
      <w:proofErr w:type="spellStart"/>
      <w:r w:rsidRPr="008111A8">
        <w:rPr>
          <w:lang w:val="en-US"/>
        </w:rPr>
        <w:t>Motala</w:t>
      </w:r>
      <w:proofErr w:type="spellEnd"/>
      <w:r w:rsidRPr="008111A8">
        <w:rPr>
          <w:lang w:val="en-US"/>
        </w:rPr>
        <w:t xml:space="preserve"> C, Ortega Martell JA, </w:t>
      </w:r>
      <w:proofErr w:type="spellStart"/>
      <w:r w:rsidRPr="008111A8">
        <w:rPr>
          <w:lang w:val="en-US"/>
        </w:rPr>
        <w:t>Platts</w:t>
      </w:r>
      <w:proofErr w:type="spellEnd"/>
      <w:r w:rsidRPr="008111A8">
        <w:rPr>
          <w:lang w:val="en-US"/>
        </w:rPr>
        <w:t xml:space="preserve">-Mills TA, Ring J, </w:t>
      </w:r>
      <w:proofErr w:type="spellStart"/>
      <w:r w:rsidRPr="008111A8">
        <w:rPr>
          <w:lang w:val="en-US"/>
        </w:rPr>
        <w:t>Thien</w:t>
      </w:r>
      <w:proofErr w:type="spellEnd"/>
      <w:r w:rsidRPr="008111A8">
        <w:rPr>
          <w:lang w:val="en-US"/>
        </w:rPr>
        <w:t xml:space="preserve"> F, Van </w:t>
      </w:r>
      <w:proofErr w:type="spellStart"/>
      <w:r w:rsidRPr="008111A8">
        <w:rPr>
          <w:lang w:val="en-US"/>
        </w:rPr>
        <w:t>Cauwenberge</w:t>
      </w:r>
      <w:proofErr w:type="spellEnd"/>
      <w:r w:rsidRPr="008111A8">
        <w:rPr>
          <w:lang w:val="en-US"/>
        </w:rPr>
        <w:t xml:space="preserve"> P, </w:t>
      </w:r>
      <w:proofErr w:type="gramStart"/>
      <w:r w:rsidRPr="008111A8">
        <w:rPr>
          <w:lang w:val="en-US"/>
        </w:rPr>
        <w:t>Williams</w:t>
      </w:r>
      <w:proofErr w:type="gramEnd"/>
      <w:r w:rsidRPr="008111A8">
        <w:rPr>
          <w:lang w:val="en-US"/>
        </w:rPr>
        <w:t xml:space="preserve"> HC: Ortega Revised nomenclature for allergy for global use: Report of the Nomenclature Review Committee of the World Allergy Organization, October 2003. </w:t>
      </w:r>
      <w:proofErr w:type="gramStart"/>
      <w:r w:rsidRPr="008111A8">
        <w:rPr>
          <w:lang w:val="en-US"/>
        </w:rPr>
        <w:t xml:space="preserve">J Allergy </w:t>
      </w:r>
      <w:proofErr w:type="spellStart"/>
      <w:r w:rsidRPr="008111A8">
        <w:rPr>
          <w:lang w:val="en-US"/>
        </w:rPr>
        <w:t>Clin</w:t>
      </w:r>
      <w:proofErr w:type="spellEnd"/>
      <w:r w:rsidRPr="008111A8">
        <w:rPr>
          <w:lang w:val="en-US"/>
        </w:rPr>
        <w:t xml:space="preserve"> </w:t>
      </w:r>
      <w:proofErr w:type="spellStart"/>
      <w:r w:rsidRPr="008111A8">
        <w:rPr>
          <w:lang w:val="en-US"/>
        </w:rPr>
        <w:t>Immunol</w:t>
      </w:r>
      <w:proofErr w:type="spellEnd"/>
      <w:r w:rsidRPr="008111A8">
        <w:rPr>
          <w:lang w:val="en-US"/>
        </w:rPr>
        <w:t>.</w:t>
      </w:r>
      <w:proofErr w:type="gramEnd"/>
      <w:r w:rsidRPr="008111A8">
        <w:rPr>
          <w:lang w:val="en-US"/>
        </w:rPr>
        <w:t xml:space="preserve"> 2004</w:t>
      </w:r>
      <w:proofErr w:type="gramStart"/>
      <w:r w:rsidRPr="008111A8">
        <w:rPr>
          <w:lang w:val="en-US"/>
        </w:rPr>
        <w:t>;113:832</w:t>
      </w:r>
      <w:proofErr w:type="gramEnd"/>
      <w:r w:rsidRPr="008111A8">
        <w:rPr>
          <w:lang w:val="en-US"/>
        </w:rPr>
        <w:t>-836.</w:t>
      </w:r>
    </w:p>
    <w:p w14:paraId="7456B10A" w14:textId="77777777" w:rsidR="00CA59B4" w:rsidRPr="008111A8" w:rsidRDefault="00CA59B4" w:rsidP="00CA59B4">
      <w:pPr>
        <w:spacing w:line="360" w:lineRule="auto"/>
        <w:jc w:val="both"/>
        <w:rPr>
          <w:lang w:val="en-US"/>
        </w:rPr>
      </w:pPr>
    </w:p>
    <w:p w14:paraId="3CD2B6CF" w14:textId="77777777" w:rsidR="00CA59B4" w:rsidRPr="008111A8" w:rsidRDefault="00CA59B4" w:rsidP="00CA59B4">
      <w:pPr>
        <w:spacing w:line="360" w:lineRule="auto"/>
        <w:jc w:val="both"/>
        <w:rPr>
          <w:lang w:val="en-US"/>
        </w:rPr>
      </w:pPr>
      <w:proofErr w:type="gramStart"/>
      <w:r w:rsidRPr="008111A8">
        <w:rPr>
          <w:lang w:val="en-US"/>
        </w:rPr>
        <w:t>29. http://who-umc.org/Graphics/24734.pdf.</w:t>
      </w:r>
      <w:proofErr w:type="gramEnd"/>
      <w:r w:rsidRPr="008111A8">
        <w:rPr>
          <w:lang w:val="en-US"/>
        </w:rPr>
        <w:t xml:space="preserve"> Accessed 09/28/2015.</w:t>
      </w:r>
    </w:p>
    <w:p w14:paraId="7ABBE582" w14:textId="77777777" w:rsidR="00CA59B4" w:rsidRPr="008111A8" w:rsidRDefault="00CA59B4" w:rsidP="00CA59B4">
      <w:pPr>
        <w:spacing w:line="360" w:lineRule="auto"/>
        <w:jc w:val="both"/>
        <w:rPr>
          <w:lang w:val="en-US"/>
        </w:rPr>
      </w:pPr>
    </w:p>
    <w:p w14:paraId="1560A2EA" w14:textId="77777777" w:rsidR="00CA59B4" w:rsidRPr="008111A8" w:rsidRDefault="00CA59B4" w:rsidP="00CA59B4">
      <w:pPr>
        <w:spacing w:line="360" w:lineRule="auto"/>
        <w:jc w:val="both"/>
        <w:rPr>
          <w:lang w:val="en-US"/>
        </w:rPr>
      </w:pPr>
      <w:r w:rsidRPr="008111A8">
        <w:rPr>
          <w:lang w:val="en-US"/>
        </w:rPr>
        <w:t xml:space="preserve">30. </w:t>
      </w:r>
      <w:proofErr w:type="spellStart"/>
      <w:r w:rsidRPr="008111A8">
        <w:rPr>
          <w:lang w:val="en-GB"/>
        </w:rPr>
        <w:t>Cordonnier</w:t>
      </w:r>
      <w:proofErr w:type="spellEnd"/>
      <w:r w:rsidRPr="008111A8">
        <w:rPr>
          <w:lang w:val="en-GB"/>
        </w:rPr>
        <w:t xml:space="preserve"> C, Leys D, Dumont F, </w:t>
      </w:r>
      <w:proofErr w:type="spellStart"/>
      <w:r w:rsidRPr="008111A8">
        <w:rPr>
          <w:lang w:val="en-GB"/>
        </w:rPr>
        <w:t>Deramecourt</w:t>
      </w:r>
      <w:proofErr w:type="spellEnd"/>
      <w:r w:rsidRPr="008111A8">
        <w:rPr>
          <w:lang w:val="en-GB"/>
        </w:rPr>
        <w:t xml:space="preserve"> V, Bordet R, </w:t>
      </w:r>
      <w:proofErr w:type="spellStart"/>
      <w:proofErr w:type="gramStart"/>
      <w:r w:rsidRPr="008111A8">
        <w:rPr>
          <w:lang w:val="en-GB"/>
        </w:rPr>
        <w:t>Pasquier</w:t>
      </w:r>
      <w:proofErr w:type="spellEnd"/>
      <w:proofErr w:type="gramEnd"/>
      <w:r w:rsidRPr="008111A8">
        <w:rPr>
          <w:lang w:val="en-GB"/>
        </w:rPr>
        <w:t xml:space="preserve"> F, </w:t>
      </w:r>
      <w:proofErr w:type="spellStart"/>
      <w:r w:rsidRPr="008111A8">
        <w:rPr>
          <w:lang w:val="en-GB"/>
        </w:rPr>
        <w:t>Hénon</w:t>
      </w:r>
      <w:proofErr w:type="spellEnd"/>
      <w:r w:rsidRPr="008111A8">
        <w:rPr>
          <w:lang w:val="en-GB"/>
        </w:rPr>
        <w:t xml:space="preserve"> H: What are the causes of pre-existing dementia in patients with </w:t>
      </w:r>
      <w:proofErr w:type="spellStart"/>
      <w:r w:rsidRPr="008111A8">
        <w:rPr>
          <w:lang w:val="en-GB"/>
        </w:rPr>
        <w:t>intracerebral</w:t>
      </w:r>
      <w:proofErr w:type="spellEnd"/>
      <w:r w:rsidRPr="008111A8">
        <w:rPr>
          <w:lang w:val="en-GB"/>
        </w:rPr>
        <w:t xml:space="preserve"> haemorrhages? </w:t>
      </w:r>
      <w:r w:rsidRPr="008111A8">
        <w:rPr>
          <w:lang w:val="en-US"/>
        </w:rPr>
        <w:t>Brain 2010:133</w:t>
      </w:r>
      <w:proofErr w:type="gramStart"/>
      <w:r w:rsidRPr="008111A8">
        <w:rPr>
          <w:lang w:val="en-US"/>
        </w:rPr>
        <w:t>;3281</w:t>
      </w:r>
      <w:proofErr w:type="gramEnd"/>
      <w:r w:rsidRPr="008111A8">
        <w:rPr>
          <w:lang w:val="en-US"/>
        </w:rPr>
        <w:t>-3289.</w:t>
      </w:r>
    </w:p>
    <w:p w14:paraId="3756BA0F" w14:textId="77777777" w:rsidR="00CA59B4" w:rsidRPr="008111A8" w:rsidRDefault="00CA59B4" w:rsidP="00CA59B4">
      <w:pPr>
        <w:spacing w:line="360" w:lineRule="auto"/>
        <w:jc w:val="both"/>
        <w:rPr>
          <w:lang w:val="en-US"/>
        </w:rPr>
      </w:pPr>
    </w:p>
    <w:p w14:paraId="152C9D21" w14:textId="77777777" w:rsidR="00CA59B4" w:rsidRPr="008111A8" w:rsidRDefault="00CA59B4" w:rsidP="00CA59B4">
      <w:pPr>
        <w:spacing w:line="360" w:lineRule="auto"/>
        <w:jc w:val="both"/>
        <w:rPr>
          <w:lang w:val="en-US"/>
        </w:rPr>
      </w:pPr>
      <w:r w:rsidRPr="008111A8">
        <w:rPr>
          <w:lang w:val="en-US"/>
        </w:rPr>
        <w:t xml:space="preserve">31. Morgan TC, Dawson J, Spengler D, Lees KR, Aldrich C, </w:t>
      </w:r>
      <w:proofErr w:type="gramStart"/>
      <w:r w:rsidRPr="008111A8">
        <w:rPr>
          <w:lang w:val="en-US"/>
        </w:rPr>
        <w:t>Mishra</w:t>
      </w:r>
      <w:proofErr w:type="gramEnd"/>
      <w:r w:rsidRPr="008111A8">
        <w:rPr>
          <w:lang w:val="en-US"/>
        </w:rPr>
        <w:t xml:space="preserve"> NK: The Modified </w:t>
      </w:r>
      <w:proofErr w:type="spellStart"/>
      <w:r w:rsidRPr="008111A8">
        <w:rPr>
          <w:lang w:val="en-US"/>
        </w:rPr>
        <w:t>Graeb</w:t>
      </w:r>
      <w:proofErr w:type="spellEnd"/>
      <w:r w:rsidRPr="008111A8">
        <w:rPr>
          <w:lang w:val="en-US"/>
        </w:rPr>
        <w:t xml:space="preserve"> Score: an enhanced tool for </w:t>
      </w:r>
      <w:proofErr w:type="spellStart"/>
      <w:r w:rsidRPr="008111A8">
        <w:rPr>
          <w:lang w:val="en-US"/>
        </w:rPr>
        <w:t>intraventricular</w:t>
      </w:r>
      <w:proofErr w:type="spellEnd"/>
      <w:r w:rsidRPr="008111A8">
        <w:rPr>
          <w:lang w:val="en-US"/>
        </w:rPr>
        <w:t xml:space="preserve"> hemorrhage measurement and prediction of functional outcome. Stroke 2013</w:t>
      </w:r>
      <w:proofErr w:type="gramStart"/>
      <w:r w:rsidRPr="008111A8">
        <w:rPr>
          <w:lang w:val="en-US"/>
        </w:rPr>
        <w:t>;44:635</w:t>
      </w:r>
      <w:proofErr w:type="gramEnd"/>
      <w:r w:rsidRPr="008111A8">
        <w:rPr>
          <w:lang w:val="en-US"/>
        </w:rPr>
        <w:t>-641.</w:t>
      </w:r>
    </w:p>
    <w:p w14:paraId="6B94BFFF" w14:textId="77777777" w:rsidR="00CA59B4" w:rsidRPr="008111A8" w:rsidRDefault="00CA59B4" w:rsidP="00CA59B4">
      <w:pPr>
        <w:spacing w:line="360" w:lineRule="auto"/>
        <w:jc w:val="both"/>
        <w:rPr>
          <w:lang w:val="en-US"/>
        </w:rPr>
      </w:pPr>
    </w:p>
    <w:p w14:paraId="44967EA4" w14:textId="77777777" w:rsidR="00CA59B4" w:rsidRPr="008111A8" w:rsidRDefault="00CA59B4" w:rsidP="00CA59B4">
      <w:pPr>
        <w:spacing w:line="360" w:lineRule="auto"/>
        <w:jc w:val="both"/>
        <w:rPr>
          <w:lang w:val="en-US"/>
        </w:rPr>
      </w:pPr>
      <w:r w:rsidRPr="008111A8">
        <w:rPr>
          <w:lang w:val="en-US"/>
        </w:rPr>
        <w:t xml:space="preserve">32. Kothari RU, </w:t>
      </w:r>
      <w:proofErr w:type="spellStart"/>
      <w:r w:rsidRPr="008111A8">
        <w:rPr>
          <w:lang w:val="en-US"/>
        </w:rPr>
        <w:t>Brott</w:t>
      </w:r>
      <w:proofErr w:type="spellEnd"/>
      <w:r w:rsidRPr="008111A8">
        <w:rPr>
          <w:lang w:val="en-US"/>
        </w:rPr>
        <w:t xml:space="preserve"> T, Broderick JP, </w:t>
      </w:r>
      <w:proofErr w:type="spellStart"/>
      <w:r w:rsidRPr="008111A8">
        <w:rPr>
          <w:lang w:val="en-US"/>
        </w:rPr>
        <w:t>Barsan</w:t>
      </w:r>
      <w:proofErr w:type="spellEnd"/>
      <w:r w:rsidRPr="008111A8">
        <w:rPr>
          <w:lang w:val="en-US"/>
        </w:rPr>
        <w:t xml:space="preserve"> WG, </w:t>
      </w:r>
      <w:proofErr w:type="spellStart"/>
      <w:r w:rsidRPr="008111A8">
        <w:rPr>
          <w:lang w:val="en-US"/>
        </w:rPr>
        <w:t>Sauerbeck</w:t>
      </w:r>
      <w:proofErr w:type="spellEnd"/>
      <w:r w:rsidRPr="008111A8">
        <w:rPr>
          <w:lang w:val="en-US"/>
        </w:rPr>
        <w:t xml:space="preserve"> LR, </w:t>
      </w:r>
      <w:proofErr w:type="spellStart"/>
      <w:proofErr w:type="gramStart"/>
      <w:r w:rsidRPr="008111A8">
        <w:rPr>
          <w:lang w:val="en-US"/>
        </w:rPr>
        <w:t>Zuccarello</w:t>
      </w:r>
      <w:proofErr w:type="spellEnd"/>
      <w:proofErr w:type="gramEnd"/>
      <w:r w:rsidRPr="008111A8">
        <w:rPr>
          <w:lang w:val="en-US"/>
        </w:rPr>
        <w:t xml:space="preserve"> M, </w:t>
      </w:r>
      <w:proofErr w:type="spellStart"/>
      <w:r w:rsidRPr="008111A8">
        <w:rPr>
          <w:lang w:val="en-US"/>
        </w:rPr>
        <w:t>Khoury</w:t>
      </w:r>
      <w:proofErr w:type="spellEnd"/>
      <w:r w:rsidRPr="008111A8">
        <w:rPr>
          <w:lang w:val="en-US"/>
        </w:rPr>
        <w:t xml:space="preserve"> J: The ABCs of measuring </w:t>
      </w:r>
      <w:proofErr w:type="spellStart"/>
      <w:r w:rsidRPr="008111A8">
        <w:rPr>
          <w:lang w:val="en-US"/>
        </w:rPr>
        <w:t>intracerebral</w:t>
      </w:r>
      <w:proofErr w:type="spellEnd"/>
      <w:r w:rsidRPr="008111A8">
        <w:rPr>
          <w:lang w:val="en-US"/>
        </w:rPr>
        <w:t xml:space="preserve"> hemorrhage volumes. </w:t>
      </w:r>
      <w:proofErr w:type="gramStart"/>
      <w:r w:rsidRPr="008111A8">
        <w:rPr>
          <w:lang w:val="en-US"/>
        </w:rPr>
        <w:t>Stroke 1996; 27:1304-1305.</w:t>
      </w:r>
      <w:proofErr w:type="gramEnd"/>
    </w:p>
    <w:p w14:paraId="5C852DB9" w14:textId="77777777" w:rsidR="00CA59B4" w:rsidRPr="008111A8" w:rsidRDefault="00CA59B4" w:rsidP="00CA59B4">
      <w:pPr>
        <w:spacing w:line="360" w:lineRule="auto"/>
        <w:jc w:val="both"/>
        <w:rPr>
          <w:lang w:val="en-US"/>
        </w:rPr>
      </w:pPr>
    </w:p>
    <w:p w14:paraId="7C37EB5E" w14:textId="77777777" w:rsidR="00CA59B4" w:rsidRPr="008111A8" w:rsidRDefault="00CA59B4" w:rsidP="00CA59B4">
      <w:pPr>
        <w:spacing w:line="360" w:lineRule="auto"/>
        <w:jc w:val="both"/>
        <w:rPr>
          <w:lang w:val="en-US"/>
        </w:rPr>
      </w:pPr>
      <w:r w:rsidRPr="008111A8">
        <w:rPr>
          <w:lang w:val="en-US"/>
        </w:rPr>
        <w:t xml:space="preserve">33. </w:t>
      </w:r>
      <w:proofErr w:type="spellStart"/>
      <w:r w:rsidRPr="008111A8">
        <w:rPr>
          <w:lang w:val="en-US"/>
        </w:rPr>
        <w:t>Huttner</w:t>
      </w:r>
      <w:proofErr w:type="spellEnd"/>
      <w:r w:rsidRPr="008111A8">
        <w:rPr>
          <w:lang w:val="en-US"/>
        </w:rPr>
        <w:t xml:space="preserve"> HB, Steiner T, Hartmann M, </w:t>
      </w:r>
      <w:proofErr w:type="spellStart"/>
      <w:r w:rsidRPr="008111A8">
        <w:rPr>
          <w:lang w:val="en-US"/>
        </w:rPr>
        <w:t>Köhrmann</w:t>
      </w:r>
      <w:proofErr w:type="spellEnd"/>
      <w:r w:rsidRPr="008111A8">
        <w:rPr>
          <w:lang w:val="en-US"/>
        </w:rPr>
        <w:t xml:space="preserve"> M, </w:t>
      </w:r>
      <w:proofErr w:type="spellStart"/>
      <w:r w:rsidRPr="008111A8">
        <w:rPr>
          <w:lang w:val="en-US"/>
        </w:rPr>
        <w:t>Juettler</w:t>
      </w:r>
      <w:proofErr w:type="spellEnd"/>
      <w:r w:rsidRPr="008111A8">
        <w:rPr>
          <w:lang w:val="en-US"/>
        </w:rPr>
        <w:t xml:space="preserve"> E, Mueller S, </w:t>
      </w:r>
      <w:proofErr w:type="spellStart"/>
      <w:r w:rsidRPr="008111A8">
        <w:rPr>
          <w:lang w:val="en-US"/>
        </w:rPr>
        <w:t>Wikner</w:t>
      </w:r>
      <w:proofErr w:type="spellEnd"/>
      <w:r w:rsidRPr="008111A8">
        <w:rPr>
          <w:lang w:val="en-US"/>
        </w:rPr>
        <w:t xml:space="preserve"> J, </w:t>
      </w:r>
      <w:proofErr w:type="spellStart"/>
      <w:r w:rsidRPr="008111A8">
        <w:rPr>
          <w:lang w:val="en-US"/>
        </w:rPr>
        <w:t>Meyding-Lamade</w:t>
      </w:r>
      <w:proofErr w:type="spellEnd"/>
      <w:r w:rsidRPr="008111A8">
        <w:rPr>
          <w:lang w:val="en-US"/>
        </w:rPr>
        <w:t xml:space="preserve"> U, Schramm P, Schwab S, </w:t>
      </w:r>
      <w:proofErr w:type="spellStart"/>
      <w:r w:rsidRPr="008111A8">
        <w:rPr>
          <w:lang w:val="en-US"/>
        </w:rPr>
        <w:t>Schellinger</w:t>
      </w:r>
      <w:proofErr w:type="spellEnd"/>
      <w:r w:rsidRPr="008111A8">
        <w:rPr>
          <w:lang w:val="en-US"/>
        </w:rPr>
        <w:t xml:space="preserve"> PD: Comparison of ABC/2 estimation technique to computer-assisted </w:t>
      </w:r>
      <w:proofErr w:type="spellStart"/>
      <w:r w:rsidRPr="008111A8">
        <w:rPr>
          <w:lang w:val="en-US"/>
        </w:rPr>
        <w:t>planimetric</w:t>
      </w:r>
      <w:proofErr w:type="spellEnd"/>
      <w:r w:rsidRPr="008111A8">
        <w:rPr>
          <w:lang w:val="en-US"/>
        </w:rPr>
        <w:t xml:space="preserve"> analysis in warfarin-related </w:t>
      </w:r>
      <w:proofErr w:type="spellStart"/>
      <w:r w:rsidRPr="008111A8">
        <w:rPr>
          <w:lang w:val="en-US"/>
        </w:rPr>
        <w:t>intracerebral</w:t>
      </w:r>
      <w:proofErr w:type="spellEnd"/>
      <w:r w:rsidRPr="008111A8">
        <w:rPr>
          <w:lang w:val="en-US"/>
        </w:rPr>
        <w:t xml:space="preserve"> parenchymal hemorrhage. Stroke 2006; 37:404-408.</w:t>
      </w:r>
    </w:p>
    <w:p w14:paraId="084D7B33" w14:textId="77777777" w:rsidR="00CA59B4" w:rsidRPr="008111A8" w:rsidRDefault="00CA59B4" w:rsidP="00CA59B4">
      <w:pPr>
        <w:spacing w:line="360" w:lineRule="auto"/>
        <w:jc w:val="both"/>
        <w:rPr>
          <w:lang w:val="en-US"/>
        </w:rPr>
      </w:pPr>
    </w:p>
    <w:p w14:paraId="1F7C055B" w14:textId="77777777" w:rsidR="00CA59B4" w:rsidRPr="008111A8" w:rsidRDefault="00CA59B4" w:rsidP="00CA59B4">
      <w:pPr>
        <w:spacing w:line="360" w:lineRule="auto"/>
        <w:jc w:val="both"/>
        <w:rPr>
          <w:lang w:val="en-US"/>
        </w:rPr>
      </w:pPr>
      <w:r w:rsidRPr="008111A8">
        <w:rPr>
          <w:lang w:val="en-US"/>
        </w:rPr>
        <w:lastRenderedPageBreak/>
        <w:t xml:space="preserve">34. </w:t>
      </w:r>
      <w:proofErr w:type="spellStart"/>
      <w:r w:rsidRPr="008111A8">
        <w:rPr>
          <w:lang w:val="en-US"/>
        </w:rPr>
        <w:t>Brott</w:t>
      </w:r>
      <w:proofErr w:type="spellEnd"/>
      <w:r w:rsidRPr="008111A8">
        <w:rPr>
          <w:lang w:val="en-US"/>
        </w:rPr>
        <w:t xml:space="preserve"> T, Broderick J, Kothari R, </w:t>
      </w:r>
      <w:proofErr w:type="spellStart"/>
      <w:r w:rsidRPr="008111A8">
        <w:rPr>
          <w:lang w:val="en-US"/>
        </w:rPr>
        <w:t>Barsan</w:t>
      </w:r>
      <w:proofErr w:type="spellEnd"/>
      <w:r w:rsidRPr="008111A8">
        <w:rPr>
          <w:lang w:val="en-US"/>
        </w:rPr>
        <w:t xml:space="preserve"> W, </w:t>
      </w:r>
      <w:proofErr w:type="spellStart"/>
      <w:r w:rsidRPr="008111A8">
        <w:rPr>
          <w:lang w:val="en-US"/>
        </w:rPr>
        <w:t>Tomsick</w:t>
      </w:r>
      <w:proofErr w:type="spellEnd"/>
      <w:r w:rsidRPr="008111A8">
        <w:rPr>
          <w:lang w:val="en-US"/>
        </w:rPr>
        <w:t xml:space="preserve"> T, </w:t>
      </w:r>
      <w:proofErr w:type="spellStart"/>
      <w:r w:rsidRPr="008111A8">
        <w:rPr>
          <w:lang w:val="en-US"/>
        </w:rPr>
        <w:t>Sauerbeck</w:t>
      </w:r>
      <w:proofErr w:type="spellEnd"/>
      <w:r w:rsidRPr="008111A8">
        <w:rPr>
          <w:lang w:val="en-US"/>
        </w:rPr>
        <w:t xml:space="preserve"> L, </w:t>
      </w:r>
      <w:proofErr w:type="spellStart"/>
      <w:r w:rsidRPr="008111A8">
        <w:rPr>
          <w:lang w:val="en-US"/>
        </w:rPr>
        <w:t>Spilker</w:t>
      </w:r>
      <w:proofErr w:type="spellEnd"/>
      <w:r w:rsidRPr="008111A8">
        <w:rPr>
          <w:lang w:val="en-US"/>
        </w:rPr>
        <w:t xml:space="preserve"> J, </w:t>
      </w:r>
      <w:proofErr w:type="spellStart"/>
      <w:r w:rsidRPr="008111A8">
        <w:rPr>
          <w:lang w:val="en-US"/>
        </w:rPr>
        <w:t>Duldner</w:t>
      </w:r>
      <w:proofErr w:type="spellEnd"/>
      <w:r w:rsidRPr="008111A8">
        <w:rPr>
          <w:lang w:val="en-US"/>
        </w:rPr>
        <w:t xml:space="preserve"> J, </w:t>
      </w:r>
      <w:proofErr w:type="spellStart"/>
      <w:r w:rsidRPr="008111A8">
        <w:rPr>
          <w:lang w:val="en-US"/>
        </w:rPr>
        <w:t>Khoury</w:t>
      </w:r>
      <w:proofErr w:type="spellEnd"/>
      <w:r w:rsidRPr="008111A8">
        <w:rPr>
          <w:lang w:val="en-US"/>
        </w:rPr>
        <w:t xml:space="preserve"> J: Early hemorrhage growth in patients with </w:t>
      </w:r>
      <w:proofErr w:type="spellStart"/>
      <w:r w:rsidRPr="008111A8">
        <w:rPr>
          <w:lang w:val="en-US"/>
        </w:rPr>
        <w:t>intracerebral</w:t>
      </w:r>
      <w:proofErr w:type="spellEnd"/>
      <w:r w:rsidRPr="008111A8">
        <w:rPr>
          <w:lang w:val="en-US"/>
        </w:rPr>
        <w:t xml:space="preserve"> hemorrhage. Stroke 1997</w:t>
      </w:r>
      <w:proofErr w:type="gramStart"/>
      <w:r w:rsidRPr="008111A8">
        <w:rPr>
          <w:lang w:val="en-US"/>
        </w:rPr>
        <w:t>;28:1</w:t>
      </w:r>
      <w:proofErr w:type="gramEnd"/>
      <w:r w:rsidRPr="008111A8">
        <w:rPr>
          <w:lang w:val="en-US"/>
        </w:rPr>
        <w:t>-5.</w:t>
      </w:r>
    </w:p>
    <w:p w14:paraId="73E645E1" w14:textId="77777777" w:rsidR="00CA59B4" w:rsidRPr="008111A8" w:rsidRDefault="00CA59B4" w:rsidP="00CA59B4">
      <w:pPr>
        <w:spacing w:line="360" w:lineRule="auto"/>
        <w:jc w:val="both"/>
        <w:rPr>
          <w:lang w:val="en-US"/>
        </w:rPr>
      </w:pPr>
    </w:p>
    <w:p w14:paraId="6413B010" w14:textId="77777777" w:rsidR="00CA59B4" w:rsidRPr="008111A8" w:rsidRDefault="00CA59B4" w:rsidP="00CA59B4">
      <w:pPr>
        <w:spacing w:line="360" w:lineRule="auto"/>
        <w:jc w:val="both"/>
        <w:rPr>
          <w:lang w:val="en-US"/>
        </w:rPr>
      </w:pPr>
      <w:r w:rsidRPr="008111A8">
        <w:rPr>
          <w:lang w:val="en-US"/>
        </w:rPr>
        <w:t xml:space="preserve">35. von Elm E, Altman DG, Egger M, </w:t>
      </w:r>
      <w:proofErr w:type="spellStart"/>
      <w:r w:rsidRPr="008111A8">
        <w:rPr>
          <w:lang w:val="en-US"/>
        </w:rPr>
        <w:t>Pocock</w:t>
      </w:r>
      <w:proofErr w:type="spellEnd"/>
      <w:r w:rsidRPr="008111A8">
        <w:rPr>
          <w:lang w:val="en-US"/>
        </w:rPr>
        <w:t xml:space="preserve"> SJ, </w:t>
      </w:r>
      <w:proofErr w:type="spellStart"/>
      <w:r w:rsidRPr="008111A8">
        <w:rPr>
          <w:lang w:val="en-US"/>
        </w:rPr>
        <w:t>Gøtzsche</w:t>
      </w:r>
      <w:proofErr w:type="spellEnd"/>
      <w:r w:rsidRPr="008111A8">
        <w:rPr>
          <w:lang w:val="en-US"/>
        </w:rPr>
        <w:t xml:space="preserve"> PC, </w:t>
      </w:r>
      <w:proofErr w:type="spellStart"/>
      <w:r w:rsidRPr="008111A8">
        <w:rPr>
          <w:lang w:val="en-US"/>
        </w:rPr>
        <w:t>Vandenbroucke</w:t>
      </w:r>
      <w:proofErr w:type="spellEnd"/>
      <w:r w:rsidRPr="008111A8">
        <w:rPr>
          <w:lang w:val="en-US"/>
        </w:rPr>
        <w:t xml:space="preserve"> JP: The strengthening the reporting of observational studies in epidemiology (STROBE) statement: guidelines for reporting observational studies. Lancet 2007</w:t>
      </w:r>
      <w:proofErr w:type="gramStart"/>
      <w:r w:rsidRPr="008111A8">
        <w:rPr>
          <w:lang w:val="en-US"/>
        </w:rPr>
        <w:t>;370:1453</w:t>
      </w:r>
      <w:proofErr w:type="gramEnd"/>
      <w:r w:rsidRPr="008111A8">
        <w:rPr>
          <w:lang w:val="en-US"/>
        </w:rPr>
        <w:t>-1457.</w:t>
      </w:r>
    </w:p>
    <w:p w14:paraId="6256423B" w14:textId="77777777" w:rsidR="00CA59B4" w:rsidRPr="008111A8" w:rsidRDefault="00CA59B4" w:rsidP="00CA59B4">
      <w:pPr>
        <w:spacing w:line="360" w:lineRule="auto"/>
        <w:jc w:val="both"/>
        <w:rPr>
          <w:lang w:val="en-US"/>
        </w:rPr>
      </w:pPr>
    </w:p>
    <w:p w14:paraId="2237CB45" w14:textId="77777777" w:rsidR="00CA59B4" w:rsidRPr="008111A8" w:rsidRDefault="00CA59B4" w:rsidP="00CA59B4">
      <w:pPr>
        <w:spacing w:line="360" w:lineRule="auto"/>
        <w:jc w:val="both"/>
        <w:rPr>
          <w:lang w:val="en-US"/>
        </w:rPr>
      </w:pPr>
      <w:r w:rsidRPr="008111A8">
        <w:rPr>
          <w:lang w:val="en-US"/>
        </w:rPr>
        <w:t xml:space="preserve">36. </w:t>
      </w:r>
      <w:proofErr w:type="spellStart"/>
      <w:r w:rsidRPr="008111A8">
        <w:rPr>
          <w:lang w:val="en-US"/>
        </w:rPr>
        <w:t>Dowlatshahi</w:t>
      </w:r>
      <w:proofErr w:type="spellEnd"/>
      <w:r w:rsidRPr="008111A8">
        <w:rPr>
          <w:lang w:val="en-US"/>
        </w:rPr>
        <w:t xml:space="preserve"> D1, Smith EE, Flaherty ML, Ali M, </w:t>
      </w:r>
      <w:proofErr w:type="spellStart"/>
      <w:r w:rsidRPr="008111A8">
        <w:rPr>
          <w:lang w:val="en-US"/>
        </w:rPr>
        <w:t>Lyden</w:t>
      </w:r>
      <w:proofErr w:type="spellEnd"/>
      <w:r w:rsidRPr="008111A8">
        <w:rPr>
          <w:lang w:val="en-US"/>
        </w:rPr>
        <w:t xml:space="preserve"> P, </w:t>
      </w:r>
      <w:proofErr w:type="spellStart"/>
      <w:r w:rsidRPr="008111A8">
        <w:rPr>
          <w:lang w:val="en-US"/>
        </w:rPr>
        <w:t>Demchuk</w:t>
      </w:r>
      <w:proofErr w:type="spellEnd"/>
      <w:r w:rsidRPr="008111A8">
        <w:rPr>
          <w:lang w:val="en-US"/>
        </w:rPr>
        <w:t xml:space="preserve"> AM; VISTA Collaborators. Small </w:t>
      </w:r>
      <w:proofErr w:type="spellStart"/>
      <w:r w:rsidRPr="008111A8">
        <w:rPr>
          <w:lang w:val="en-US"/>
        </w:rPr>
        <w:t>intracerebral</w:t>
      </w:r>
      <w:proofErr w:type="spellEnd"/>
      <w:r w:rsidRPr="008111A8">
        <w:rPr>
          <w:lang w:val="en-US"/>
        </w:rPr>
        <w:t xml:space="preserve"> </w:t>
      </w:r>
      <w:proofErr w:type="spellStart"/>
      <w:r w:rsidRPr="008111A8">
        <w:rPr>
          <w:lang w:val="en-US"/>
        </w:rPr>
        <w:t>haemorrhages</w:t>
      </w:r>
      <w:proofErr w:type="spellEnd"/>
      <w:r w:rsidRPr="008111A8">
        <w:rPr>
          <w:lang w:val="en-US"/>
        </w:rPr>
        <w:t xml:space="preserve"> are associated with less </w:t>
      </w:r>
      <w:proofErr w:type="spellStart"/>
      <w:r w:rsidRPr="008111A8">
        <w:rPr>
          <w:lang w:val="en-US"/>
        </w:rPr>
        <w:t>haematoma</w:t>
      </w:r>
      <w:proofErr w:type="spellEnd"/>
      <w:r w:rsidRPr="008111A8">
        <w:rPr>
          <w:lang w:val="en-US"/>
        </w:rPr>
        <w:t xml:space="preserve"> expansion and better outcomes. </w:t>
      </w:r>
      <w:proofErr w:type="spellStart"/>
      <w:r w:rsidRPr="008111A8">
        <w:rPr>
          <w:lang w:val="en-US"/>
        </w:rPr>
        <w:t>Int</w:t>
      </w:r>
      <w:proofErr w:type="spellEnd"/>
      <w:r w:rsidRPr="008111A8">
        <w:rPr>
          <w:lang w:val="en-US"/>
        </w:rPr>
        <w:t xml:space="preserve"> J Stroke. 2011</w:t>
      </w:r>
      <w:proofErr w:type="gramStart"/>
      <w:r w:rsidRPr="008111A8">
        <w:rPr>
          <w:lang w:val="en-US"/>
        </w:rPr>
        <w:t>;3:201</w:t>
      </w:r>
      <w:proofErr w:type="gramEnd"/>
      <w:r w:rsidRPr="008111A8">
        <w:rPr>
          <w:lang w:val="en-US"/>
        </w:rPr>
        <w:t xml:space="preserve">-206. </w:t>
      </w:r>
    </w:p>
    <w:p w14:paraId="517DD6E1" w14:textId="77777777" w:rsidR="00CA59B4" w:rsidRPr="008111A8" w:rsidRDefault="00CA59B4" w:rsidP="00CA59B4">
      <w:pPr>
        <w:spacing w:line="360" w:lineRule="auto"/>
        <w:jc w:val="both"/>
        <w:rPr>
          <w:lang w:val="en-US"/>
        </w:rPr>
      </w:pPr>
    </w:p>
    <w:p w14:paraId="63A95425" w14:textId="77777777" w:rsidR="00CA59B4" w:rsidRPr="008111A8" w:rsidRDefault="00CA59B4" w:rsidP="00CA59B4">
      <w:pPr>
        <w:spacing w:line="360" w:lineRule="auto"/>
        <w:jc w:val="both"/>
        <w:rPr>
          <w:lang w:val="en-US"/>
        </w:rPr>
      </w:pPr>
      <w:r w:rsidRPr="008111A8">
        <w:rPr>
          <w:lang w:val="en-US"/>
        </w:rPr>
        <w:t xml:space="preserve">37. González RG, </w:t>
      </w:r>
      <w:proofErr w:type="spellStart"/>
      <w:r w:rsidRPr="008111A8">
        <w:rPr>
          <w:lang w:val="en-US"/>
        </w:rPr>
        <w:t>Furie</w:t>
      </w:r>
      <w:proofErr w:type="spellEnd"/>
      <w:r w:rsidRPr="008111A8">
        <w:rPr>
          <w:lang w:val="en-US"/>
        </w:rPr>
        <w:t xml:space="preserve"> KL, </w:t>
      </w:r>
      <w:proofErr w:type="spellStart"/>
      <w:r w:rsidRPr="008111A8">
        <w:rPr>
          <w:lang w:val="en-US"/>
        </w:rPr>
        <w:t>Goldmacher</w:t>
      </w:r>
      <w:proofErr w:type="spellEnd"/>
      <w:r w:rsidRPr="008111A8">
        <w:rPr>
          <w:lang w:val="en-US"/>
        </w:rPr>
        <w:t xml:space="preserve"> GV, Smith WS, </w:t>
      </w:r>
      <w:proofErr w:type="spellStart"/>
      <w:r w:rsidRPr="008111A8">
        <w:rPr>
          <w:lang w:val="en-US"/>
        </w:rPr>
        <w:t>Kamalian</w:t>
      </w:r>
      <w:proofErr w:type="spellEnd"/>
      <w:r w:rsidRPr="008111A8">
        <w:rPr>
          <w:lang w:val="en-US"/>
        </w:rPr>
        <w:t xml:space="preserve"> S, </w:t>
      </w:r>
      <w:proofErr w:type="spellStart"/>
      <w:r w:rsidRPr="008111A8">
        <w:rPr>
          <w:lang w:val="en-US"/>
        </w:rPr>
        <w:t>Payabvash</w:t>
      </w:r>
      <w:proofErr w:type="spellEnd"/>
      <w:r w:rsidRPr="008111A8">
        <w:rPr>
          <w:lang w:val="en-US"/>
        </w:rPr>
        <w:t xml:space="preserve"> S, Harris GJ, Halpern EF, </w:t>
      </w:r>
      <w:proofErr w:type="spellStart"/>
      <w:r w:rsidRPr="008111A8">
        <w:rPr>
          <w:lang w:val="en-US"/>
        </w:rPr>
        <w:t>Koroshetz</w:t>
      </w:r>
      <w:proofErr w:type="spellEnd"/>
      <w:r w:rsidRPr="008111A8">
        <w:rPr>
          <w:lang w:val="en-US"/>
        </w:rPr>
        <w:t xml:space="preserve"> WJ, Camargo EC, Dillon WP, Lev MH: Good Outcome Rate of 35% in IV-</w:t>
      </w:r>
      <w:proofErr w:type="spellStart"/>
      <w:r w:rsidRPr="008111A8">
        <w:rPr>
          <w:lang w:val="en-US"/>
        </w:rPr>
        <w:t>tPA</w:t>
      </w:r>
      <w:proofErr w:type="spellEnd"/>
      <w:r w:rsidRPr="008111A8">
        <w:rPr>
          <w:lang w:val="en-US"/>
        </w:rPr>
        <w:t xml:space="preserve">–Treated Patients With Computed Tomography Angiography Confirmed Severe Anterior Circulation Occlusive Stroke. </w:t>
      </w:r>
      <w:proofErr w:type="gramStart"/>
      <w:r w:rsidRPr="008111A8">
        <w:rPr>
          <w:lang w:val="en-US"/>
        </w:rPr>
        <w:t>Stroke.</w:t>
      </w:r>
      <w:proofErr w:type="gramEnd"/>
      <w:r w:rsidRPr="008111A8">
        <w:rPr>
          <w:lang w:val="en-US"/>
        </w:rPr>
        <w:t xml:space="preserve"> 2013</w:t>
      </w:r>
      <w:proofErr w:type="gramStart"/>
      <w:r w:rsidRPr="008111A8">
        <w:rPr>
          <w:lang w:val="en-US"/>
        </w:rPr>
        <w:t>;11:3109</w:t>
      </w:r>
      <w:proofErr w:type="gramEnd"/>
      <w:r w:rsidRPr="008111A8">
        <w:rPr>
          <w:lang w:val="en-US"/>
        </w:rPr>
        <w:t>-3113.</w:t>
      </w:r>
    </w:p>
    <w:p w14:paraId="720E0A8C" w14:textId="77777777" w:rsidR="00CA59B4" w:rsidRPr="008111A8" w:rsidRDefault="00CA59B4" w:rsidP="00CA59B4">
      <w:pPr>
        <w:spacing w:line="360" w:lineRule="auto"/>
        <w:jc w:val="both"/>
        <w:rPr>
          <w:lang w:val="en-US"/>
        </w:rPr>
      </w:pPr>
    </w:p>
    <w:p w14:paraId="1FB78769" w14:textId="77777777" w:rsidR="00CA59B4" w:rsidRPr="008111A8" w:rsidRDefault="00CA59B4" w:rsidP="00CA59B4">
      <w:pPr>
        <w:spacing w:line="360" w:lineRule="auto"/>
        <w:jc w:val="both"/>
        <w:rPr>
          <w:lang w:val="en-US"/>
        </w:rPr>
      </w:pPr>
      <w:r w:rsidRPr="008111A8">
        <w:rPr>
          <w:lang w:val="en-US"/>
        </w:rPr>
        <w:t xml:space="preserve">38. Parry-Jones AR, Di Napoli M, Goldstein JN, </w:t>
      </w:r>
      <w:proofErr w:type="spellStart"/>
      <w:r w:rsidRPr="008111A8">
        <w:rPr>
          <w:lang w:val="en-US"/>
        </w:rPr>
        <w:t>Schreuder</w:t>
      </w:r>
      <w:proofErr w:type="spellEnd"/>
      <w:r w:rsidRPr="008111A8">
        <w:rPr>
          <w:lang w:val="en-US"/>
        </w:rPr>
        <w:t xml:space="preserve"> FH, </w:t>
      </w:r>
      <w:proofErr w:type="spellStart"/>
      <w:r w:rsidRPr="008111A8">
        <w:rPr>
          <w:lang w:val="en-US"/>
        </w:rPr>
        <w:t>Tetri</w:t>
      </w:r>
      <w:proofErr w:type="spellEnd"/>
      <w:r w:rsidRPr="008111A8">
        <w:rPr>
          <w:lang w:val="en-US"/>
        </w:rPr>
        <w:t xml:space="preserve"> S, </w:t>
      </w:r>
      <w:proofErr w:type="spellStart"/>
      <w:r w:rsidRPr="008111A8">
        <w:rPr>
          <w:lang w:val="en-US"/>
        </w:rPr>
        <w:t>Tatlisumak</w:t>
      </w:r>
      <w:proofErr w:type="spellEnd"/>
      <w:r w:rsidRPr="008111A8">
        <w:rPr>
          <w:lang w:val="en-US"/>
        </w:rPr>
        <w:t xml:space="preserve"> T, Yan B, van </w:t>
      </w:r>
      <w:proofErr w:type="spellStart"/>
      <w:r w:rsidRPr="008111A8">
        <w:rPr>
          <w:lang w:val="en-US"/>
        </w:rPr>
        <w:t>Nieuwenhuizen</w:t>
      </w:r>
      <w:proofErr w:type="spellEnd"/>
      <w:r w:rsidRPr="008111A8">
        <w:rPr>
          <w:lang w:val="en-US"/>
        </w:rPr>
        <w:t xml:space="preserve"> KM, </w:t>
      </w:r>
      <w:proofErr w:type="spellStart"/>
      <w:r w:rsidRPr="008111A8">
        <w:rPr>
          <w:lang w:val="en-US"/>
        </w:rPr>
        <w:t>Dequatre-Ponchelle</w:t>
      </w:r>
      <w:proofErr w:type="spellEnd"/>
      <w:r w:rsidRPr="008111A8">
        <w:rPr>
          <w:lang w:val="en-US"/>
        </w:rPr>
        <w:t xml:space="preserve"> N, Lee-Archer M, </w:t>
      </w:r>
      <w:proofErr w:type="spellStart"/>
      <w:r w:rsidRPr="008111A8">
        <w:rPr>
          <w:lang w:val="en-US"/>
        </w:rPr>
        <w:t>Horstmann</w:t>
      </w:r>
      <w:proofErr w:type="spellEnd"/>
      <w:r w:rsidRPr="008111A8">
        <w:rPr>
          <w:lang w:val="en-US"/>
        </w:rPr>
        <w:t xml:space="preserve"> S, Wilson D, </w:t>
      </w:r>
      <w:proofErr w:type="spellStart"/>
      <w:r w:rsidRPr="008111A8">
        <w:rPr>
          <w:lang w:val="en-US"/>
        </w:rPr>
        <w:t>Pomero</w:t>
      </w:r>
      <w:proofErr w:type="spellEnd"/>
      <w:r w:rsidRPr="008111A8">
        <w:rPr>
          <w:lang w:val="en-US"/>
        </w:rPr>
        <w:t xml:space="preserve"> F, </w:t>
      </w:r>
      <w:proofErr w:type="spellStart"/>
      <w:r w:rsidRPr="008111A8">
        <w:rPr>
          <w:lang w:val="en-US"/>
        </w:rPr>
        <w:t>Masotti</w:t>
      </w:r>
      <w:proofErr w:type="spellEnd"/>
      <w:r w:rsidRPr="008111A8">
        <w:rPr>
          <w:lang w:val="en-US"/>
        </w:rPr>
        <w:t xml:space="preserve"> L, </w:t>
      </w:r>
      <w:proofErr w:type="spellStart"/>
      <w:r w:rsidRPr="008111A8">
        <w:rPr>
          <w:lang w:val="en-US"/>
        </w:rPr>
        <w:t>Lerpiniere</w:t>
      </w:r>
      <w:proofErr w:type="spellEnd"/>
      <w:r w:rsidRPr="008111A8">
        <w:rPr>
          <w:lang w:val="en-US"/>
        </w:rPr>
        <w:t xml:space="preserve"> C, Godoy DA, Cohen AS, </w:t>
      </w:r>
      <w:proofErr w:type="spellStart"/>
      <w:r w:rsidRPr="008111A8">
        <w:rPr>
          <w:lang w:val="en-US"/>
        </w:rPr>
        <w:t>Houben</w:t>
      </w:r>
      <w:proofErr w:type="spellEnd"/>
      <w:r w:rsidRPr="008111A8">
        <w:rPr>
          <w:lang w:val="en-US"/>
        </w:rPr>
        <w:t xml:space="preserve"> R, Al-</w:t>
      </w:r>
      <w:proofErr w:type="spellStart"/>
      <w:r w:rsidRPr="008111A8">
        <w:rPr>
          <w:lang w:val="en-US"/>
        </w:rPr>
        <w:t>Shahi</w:t>
      </w:r>
      <w:proofErr w:type="spellEnd"/>
      <w:r w:rsidRPr="008111A8">
        <w:rPr>
          <w:lang w:val="en-US"/>
        </w:rPr>
        <w:t xml:space="preserve"> Salman R, </w:t>
      </w:r>
      <w:proofErr w:type="spellStart"/>
      <w:r w:rsidRPr="008111A8">
        <w:rPr>
          <w:lang w:val="en-US"/>
        </w:rPr>
        <w:t>Pennati</w:t>
      </w:r>
      <w:proofErr w:type="spellEnd"/>
      <w:r w:rsidRPr="008111A8">
        <w:rPr>
          <w:lang w:val="en-US"/>
        </w:rPr>
        <w:t xml:space="preserve"> P, </w:t>
      </w:r>
      <w:proofErr w:type="spellStart"/>
      <w:r w:rsidRPr="008111A8">
        <w:rPr>
          <w:lang w:val="en-US"/>
        </w:rPr>
        <w:t>Fenoglio</w:t>
      </w:r>
      <w:proofErr w:type="spellEnd"/>
      <w:r w:rsidRPr="008111A8">
        <w:rPr>
          <w:lang w:val="en-US"/>
        </w:rPr>
        <w:t xml:space="preserve"> L, </w:t>
      </w:r>
      <w:proofErr w:type="spellStart"/>
      <w:r w:rsidRPr="008111A8">
        <w:rPr>
          <w:lang w:val="en-US"/>
        </w:rPr>
        <w:t>Werring</w:t>
      </w:r>
      <w:proofErr w:type="spellEnd"/>
      <w:r w:rsidRPr="008111A8">
        <w:rPr>
          <w:lang w:val="en-US"/>
        </w:rPr>
        <w:t xml:space="preserve"> D, Veltkamp R, Wood E, Dewey HM, </w:t>
      </w:r>
      <w:proofErr w:type="spellStart"/>
      <w:r w:rsidRPr="008111A8">
        <w:rPr>
          <w:lang w:val="en-US"/>
        </w:rPr>
        <w:t>Cordonnier</w:t>
      </w:r>
      <w:proofErr w:type="spellEnd"/>
      <w:r w:rsidRPr="008111A8">
        <w:rPr>
          <w:lang w:val="en-US"/>
        </w:rPr>
        <w:t xml:space="preserve"> C, </w:t>
      </w:r>
      <w:proofErr w:type="spellStart"/>
      <w:r w:rsidRPr="008111A8">
        <w:rPr>
          <w:lang w:val="en-US"/>
        </w:rPr>
        <w:t>Klijn</w:t>
      </w:r>
      <w:proofErr w:type="spellEnd"/>
      <w:r w:rsidRPr="008111A8">
        <w:rPr>
          <w:lang w:val="en-US"/>
        </w:rPr>
        <w:t xml:space="preserve"> CJ, </w:t>
      </w:r>
      <w:proofErr w:type="spellStart"/>
      <w:r w:rsidRPr="008111A8">
        <w:rPr>
          <w:lang w:val="en-US"/>
        </w:rPr>
        <w:t>Meligeni</w:t>
      </w:r>
      <w:proofErr w:type="spellEnd"/>
      <w:r w:rsidRPr="008111A8">
        <w:rPr>
          <w:lang w:val="en-US"/>
        </w:rPr>
        <w:t xml:space="preserve"> F, Davis SM, </w:t>
      </w:r>
      <w:proofErr w:type="spellStart"/>
      <w:r w:rsidRPr="008111A8">
        <w:rPr>
          <w:lang w:val="en-US"/>
        </w:rPr>
        <w:t>Huhtakangas</w:t>
      </w:r>
      <w:proofErr w:type="spellEnd"/>
      <w:r w:rsidRPr="008111A8">
        <w:rPr>
          <w:lang w:val="en-US"/>
        </w:rPr>
        <w:t xml:space="preserve"> J, </w:t>
      </w:r>
      <w:proofErr w:type="spellStart"/>
      <w:r w:rsidRPr="008111A8">
        <w:rPr>
          <w:lang w:val="en-US"/>
        </w:rPr>
        <w:t>Staals</w:t>
      </w:r>
      <w:proofErr w:type="spellEnd"/>
      <w:r w:rsidRPr="008111A8">
        <w:rPr>
          <w:lang w:val="en-US"/>
        </w:rPr>
        <w:t xml:space="preserve"> J, </w:t>
      </w:r>
      <w:proofErr w:type="spellStart"/>
      <w:r w:rsidRPr="008111A8">
        <w:rPr>
          <w:lang w:val="en-US"/>
        </w:rPr>
        <w:t>Rosand</w:t>
      </w:r>
      <w:proofErr w:type="spellEnd"/>
      <w:r w:rsidRPr="008111A8">
        <w:rPr>
          <w:lang w:val="en-US"/>
        </w:rPr>
        <w:t xml:space="preserve"> J, </w:t>
      </w:r>
      <w:proofErr w:type="spellStart"/>
      <w:r w:rsidRPr="008111A8">
        <w:rPr>
          <w:lang w:val="en-US"/>
        </w:rPr>
        <w:t>Meretoja</w:t>
      </w:r>
      <w:proofErr w:type="spellEnd"/>
      <w:r w:rsidRPr="008111A8">
        <w:rPr>
          <w:lang w:val="en-US"/>
        </w:rPr>
        <w:t xml:space="preserve"> A: Reversal strategies for vitamin K antagonists in acute </w:t>
      </w:r>
      <w:proofErr w:type="spellStart"/>
      <w:r w:rsidRPr="008111A8">
        <w:rPr>
          <w:lang w:val="en-US"/>
        </w:rPr>
        <w:t>intracerebral</w:t>
      </w:r>
      <w:proofErr w:type="spellEnd"/>
      <w:r w:rsidRPr="008111A8">
        <w:rPr>
          <w:lang w:val="en-US"/>
        </w:rPr>
        <w:t xml:space="preserve"> hemorrhage. Ann Neurol. 2015</w:t>
      </w:r>
      <w:proofErr w:type="gramStart"/>
      <w:r w:rsidRPr="008111A8">
        <w:rPr>
          <w:lang w:val="en-US"/>
        </w:rPr>
        <w:t>;1:54</w:t>
      </w:r>
      <w:proofErr w:type="gramEnd"/>
      <w:r w:rsidRPr="008111A8">
        <w:rPr>
          <w:lang w:val="en-US"/>
        </w:rPr>
        <w:t xml:space="preserve">-62. </w:t>
      </w:r>
    </w:p>
    <w:p w14:paraId="5ED28602" w14:textId="77777777" w:rsidR="00CA59B4" w:rsidRPr="008111A8" w:rsidRDefault="00CA59B4" w:rsidP="00CA59B4">
      <w:pPr>
        <w:spacing w:line="360" w:lineRule="auto"/>
        <w:jc w:val="both"/>
        <w:rPr>
          <w:lang w:val="en-US"/>
        </w:rPr>
      </w:pPr>
    </w:p>
    <w:p w14:paraId="4D6BE3C7" w14:textId="77777777" w:rsidR="00CA59B4" w:rsidRPr="008111A8" w:rsidRDefault="00CA59B4" w:rsidP="00CA59B4">
      <w:pPr>
        <w:spacing w:line="360" w:lineRule="auto"/>
        <w:jc w:val="both"/>
        <w:rPr>
          <w:lang w:val="en-US"/>
        </w:rPr>
      </w:pPr>
      <w:r w:rsidRPr="008111A8">
        <w:rPr>
          <w:lang w:val="en-US"/>
        </w:rPr>
        <w:t xml:space="preserve">39. Milling TJ Jr, </w:t>
      </w:r>
      <w:proofErr w:type="spellStart"/>
      <w:r w:rsidRPr="008111A8">
        <w:rPr>
          <w:lang w:val="en-US"/>
        </w:rPr>
        <w:t>Refaai</w:t>
      </w:r>
      <w:proofErr w:type="spellEnd"/>
      <w:r w:rsidRPr="008111A8">
        <w:rPr>
          <w:lang w:val="en-US"/>
        </w:rPr>
        <w:t xml:space="preserve"> MA, Goldstein JN, Schneider A, </w:t>
      </w:r>
      <w:proofErr w:type="spellStart"/>
      <w:r w:rsidRPr="008111A8">
        <w:rPr>
          <w:lang w:val="en-US"/>
        </w:rPr>
        <w:t>Omert</w:t>
      </w:r>
      <w:proofErr w:type="spellEnd"/>
      <w:r w:rsidRPr="008111A8">
        <w:rPr>
          <w:lang w:val="en-US"/>
        </w:rPr>
        <w:t xml:space="preserve"> L, Harman A, Lee ML, </w:t>
      </w:r>
      <w:proofErr w:type="spellStart"/>
      <w:r w:rsidRPr="008111A8">
        <w:rPr>
          <w:lang w:val="en-US"/>
        </w:rPr>
        <w:t>Sarode</w:t>
      </w:r>
      <w:proofErr w:type="spellEnd"/>
      <w:r w:rsidRPr="008111A8">
        <w:rPr>
          <w:lang w:val="en-US"/>
        </w:rPr>
        <w:t xml:space="preserve"> R: Thromboembolic Events After Vitamin K Antagonist Reversal With 4-Factor Prothrombin Complex Concentrate: Exploratory Analyses of Two Randomized, Plasma-Controlled Studies. Ann </w:t>
      </w:r>
      <w:proofErr w:type="spellStart"/>
      <w:r w:rsidRPr="008111A8">
        <w:rPr>
          <w:lang w:val="en-US"/>
        </w:rPr>
        <w:t>Emerg</w:t>
      </w:r>
      <w:proofErr w:type="spellEnd"/>
      <w:r w:rsidRPr="008111A8">
        <w:rPr>
          <w:lang w:val="en-US"/>
        </w:rPr>
        <w:t xml:space="preserve"> Med. 2016</w:t>
      </w:r>
      <w:proofErr w:type="gramStart"/>
      <w:r w:rsidRPr="008111A8">
        <w:rPr>
          <w:lang w:val="en-US"/>
        </w:rPr>
        <w:t>;67:96</w:t>
      </w:r>
      <w:proofErr w:type="gramEnd"/>
      <w:r w:rsidRPr="008111A8">
        <w:rPr>
          <w:lang w:val="en-US"/>
        </w:rPr>
        <w:t>-105.</w:t>
      </w:r>
    </w:p>
    <w:p w14:paraId="3F0E1618" w14:textId="77777777" w:rsidR="00CA59B4" w:rsidRPr="008111A8" w:rsidRDefault="00CA59B4" w:rsidP="00CA59B4">
      <w:pPr>
        <w:spacing w:line="360" w:lineRule="auto"/>
        <w:jc w:val="both"/>
        <w:rPr>
          <w:lang w:val="en-US"/>
        </w:rPr>
      </w:pPr>
    </w:p>
    <w:p w14:paraId="1A727787" w14:textId="77777777" w:rsidR="00CA59B4" w:rsidRPr="008111A8" w:rsidRDefault="00CA59B4" w:rsidP="00CA59B4">
      <w:pPr>
        <w:spacing w:line="360" w:lineRule="auto"/>
        <w:jc w:val="both"/>
        <w:rPr>
          <w:lang w:val="en-US"/>
        </w:rPr>
      </w:pPr>
      <w:r w:rsidRPr="008111A8">
        <w:rPr>
          <w:lang w:val="en-US"/>
        </w:rPr>
        <w:t xml:space="preserve">40. Cabral KP, Fraser GL, </w:t>
      </w:r>
      <w:proofErr w:type="spellStart"/>
      <w:r w:rsidRPr="008111A8">
        <w:rPr>
          <w:lang w:val="en-US"/>
        </w:rPr>
        <w:t>Duprey</w:t>
      </w:r>
      <w:proofErr w:type="spellEnd"/>
      <w:r w:rsidRPr="008111A8">
        <w:rPr>
          <w:lang w:val="en-US"/>
        </w:rPr>
        <w:t xml:space="preserve"> J, Gibbons BA, Hayes T, </w:t>
      </w:r>
      <w:proofErr w:type="spellStart"/>
      <w:r w:rsidRPr="008111A8">
        <w:rPr>
          <w:lang w:val="en-US"/>
        </w:rPr>
        <w:t>Florman</w:t>
      </w:r>
      <w:proofErr w:type="spellEnd"/>
      <w:r w:rsidRPr="008111A8">
        <w:rPr>
          <w:lang w:val="en-US"/>
        </w:rPr>
        <w:t xml:space="preserve"> JE, </w:t>
      </w:r>
      <w:proofErr w:type="gramStart"/>
      <w:r w:rsidRPr="008111A8">
        <w:rPr>
          <w:lang w:val="en-US"/>
        </w:rPr>
        <w:t>Seder</w:t>
      </w:r>
      <w:proofErr w:type="gramEnd"/>
      <w:r w:rsidRPr="008111A8">
        <w:rPr>
          <w:lang w:val="en-US"/>
        </w:rPr>
        <w:t xml:space="preserve"> DB: Prothrombin complex concentrates to reverse warfarin-induced coagulopathy in patients with intracranial bleeding. </w:t>
      </w:r>
      <w:proofErr w:type="spellStart"/>
      <w:r w:rsidRPr="008111A8">
        <w:rPr>
          <w:lang w:val="en-US"/>
        </w:rPr>
        <w:t>Clin</w:t>
      </w:r>
      <w:proofErr w:type="spellEnd"/>
      <w:r w:rsidRPr="008111A8">
        <w:rPr>
          <w:lang w:val="en-US"/>
        </w:rPr>
        <w:t xml:space="preserve"> </w:t>
      </w:r>
      <w:proofErr w:type="spellStart"/>
      <w:r w:rsidRPr="008111A8">
        <w:rPr>
          <w:lang w:val="en-US"/>
        </w:rPr>
        <w:t>Neurol</w:t>
      </w:r>
      <w:proofErr w:type="spellEnd"/>
      <w:r w:rsidRPr="008111A8">
        <w:rPr>
          <w:lang w:val="en-US"/>
        </w:rPr>
        <w:t xml:space="preserve"> </w:t>
      </w:r>
      <w:proofErr w:type="spellStart"/>
      <w:r w:rsidRPr="008111A8">
        <w:rPr>
          <w:lang w:val="en-US"/>
        </w:rPr>
        <w:t>Neurosurg</w:t>
      </w:r>
      <w:proofErr w:type="spellEnd"/>
      <w:r w:rsidRPr="008111A8">
        <w:rPr>
          <w:lang w:val="en-US"/>
        </w:rPr>
        <w:t>. 2013</w:t>
      </w:r>
      <w:proofErr w:type="gramStart"/>
      <w:r w:rsidRPr="008111A8">
        <w:rPr>
          <w:lang w:val="en-US"/>
        </w:rPr>
        <w:t>;115:770</w:t>
      </w:r>
      <w:proofErr w:type="gramEnd"/>
      <w:r w:rsidRPr="008111A8">
        <w:rPr>
          <w:lang w:val="en-US"/>
        </w:rPr>
        <w:t>-774.</w:t>
      </w:r>
    </w:p>
    <w:p w14:paraId="34604398" w14:textId="77777777" w:rsidR="00CA59B4" w:rsidRPr="008111A8" w:rsidRDefault="00CA59B4" w:rsidP="00CA59B4">
      <w:pPr>
        <w:spacing w:line="360" w:lineRule="auto"/>
        <w:jc w:val="both"/>
        <w:rPr>
          <w:lang w:val="en-US"/>
        </w:rPr>
      </w:pPr>
    </w:p>
    <w:p w14:paraId="6C0DF7FB" w14:textId="77777777" w:rsidR="00CA59B4" w:rsidRPr="008111A8" w:rsidRDefault="00CA59B4" w:rsidP="00CA59B4">
      <w:pPr>
        <w:spacing w:line="360" w:lineRule="auto"/>
        <w:jc w:val="both"/>
        <w:rPr>
          <w:lang w:val="en-US"/>
        </w:rPr>
      </w:pPr>
      <w:r w:rsidRPr="008111A8">
        <w:rPr>
          <w:lang w:val="en-US"/>
        </w:rPr>
        <w:lastRenderedPageBreak/>
        <w:t xml:space="preserve">41. </w:t>
      </w:r>
      <w:proofErr w:type="spellStart"/>
      <w:r w:rsidRPr="008111A8">
        <w:rPr>
          <w:lang w:val="en-US"/>
        </w:rPr>
        <w:t>Riess</w:t>
      </w:r>
      <w:proofErr w:type="spellEnd"/>
      <w:r w:rsidRPr="008111A8">
        <w:rPr>
          <w:lang w:val="en-US"/>
        </w:rPr>
        <w:t xml:space="preserve"> HB, Meier-Hellmann A, </w:t>
      </w:r>
      <w:proofErr w:type="spellStart"/>
      <w:r w:rsidRPr="008111A8">
        <w:rPr>
          <w:lang w:val="en-US"/>
        </w:rPr>
        <w:t>Motsch</w:t>
      </w:r>
      <w:proofErr w:type="spellEnd"/>
      <w:r w:rsidRPr="008111A8">
        <w:rPr>
          <w:lang w:val="en-US"/>
        </w:rPr>
        <w:t xml:space="preserve"> J, Elias M, </w:t>
      </w:r>
      <w:proofErr w:type="spellStart"/>
      <w:r w:rsidRPr="008111A8">
        <w:rPr>
          <w:lang w:val="en-US"/>
        </w:rPr>
        <w:t>Kursten</w:t>
      </w:r>
      <w:proofErr w:type="spellEnd"/>
      <w:r w:rsidRPr="008111A8">
        <w:rPr>
          <w:lang w:val="en-US"/>
        </w:rPr>
        <w:t xml:space="preserve"> FW, </w:t>
      </w:r>
      <w:proofErr w:type="spellStart"/>
      <w:r w:rsidRPr="008111A8">
        <w:rPr>
          <w:lang w:val="en-US"/>
        </w:rPr>
        <w:t>Dempfle</w:t>
      </w:r>
      <w:proofErr w:type="spellEnd"/>
      <w:r w:rsidRPr="008111A8">
        <w:rPr>
          <w:lang w:val="en-US"/>
        </w:rPr>
        <w:t xml:space="preserve"> CE: Prothrombin complex concentrate (</w:t>
      </w:r>
      <w:proofErr w:type="spellStart"/>
      <w:r w:rsidRPr="008111A8">
        <w:rPr>
          <w:lang w:val="en-US"/>
        </w:rPr>
        <w:t>Octaplex</w:t>
      </w:r>
      <w:proofErr w:type="spellEnd"/>
      <w:r w:rsidRPr="008111A8">
        <w:rPr>
          <w:lang w:val="en-US"/>
        </w:rPr>
        <w:t xml:space="preserve">) in patients requiring immediate reversal of oral anticoagulation. </w:t>
      </w:r>
      <w:proofErr w:type="spellStart"/>
      <w:r w:rsidRPr="008111A8">
        <w:rPr>
          <w:lang w:val="en-US"/>
        </w:rPr>
        <w:t>Thromb</w:t>
      </w:r>
      <w:proofErr w:type="spellEnd"/>
      <w:r w:rsidRPr="008111A8">
        <w:rPr>
          <w:lang w:val="en-US"/>
        </w:rPr>
        <w:t xml:space="preserve"> Res. 2007</w:t>
      </w:r>
      <w:proofErr w:type="gramStart"/>
      <w:r w:rsidRPr="008111A8">
        <w:rPr>
          <w:lang w:val="en-US"/>
        </w:rPr>
        <w:t>;1:9</w:t>
      </w:r>
      <w:proofErr w:type="gramEnd"/>
      <w:r w:rsidRPr="008111A8">
        <w:rPr>
          <w:lang w:val="en-US"/>
        </w:rPr>
        <w:t xml:space="preserve">-16. </w:t>
      </w:r>
    </w:p>
    <w:p w14:paraId="6EEF493F" w14:textId="77777777" w:rsidR="00CA59B4" w:rsidRPr="008111A8" w:rsidRDefault="00CA59B4" w:rsidP="00CA59B4">
      <w:pPr>
        <w:spacing w:line="360" w:lineRule="auto"/>
        <w:jc w:val="both"/>
        <w:rPr>
          <w:lang w:val="en-US"/>
        </w:rPr>
      </w:pPr>
    </w:p>
    <w:p w14:paraId="6CD9F9D5" w14:textId="77777777" w:rsidR="00CA59B4" w:rsidRPr="008111A8" w:rsidRDefault="00CA59B4" w:rsidP="00CA59B4">
      <w:pPr>
        <w:spacing w:line="360" w:lineRule="auto"/>
        <w:jc w:val="both"/>
        <w:rPr>
          <w:lang w:val="en-US"/>
        </w:rPr>
      </w:pPr>
      <w:r w:rsidRPr="008111A8">
        <w:rPr>
          <w:lang w:val="en-US"/>
        </w:rPr>
        <w:t xml:space="preserve">42. Preston FE, Laidlaw ST, Sampson B, </w:t>
      </w:r>
      <w:proofErr w:type="gramStart"/>
      <w:r w:rsidRPr="008111A8">
        <w:rPr>
          <w:lang w:val="en-US"/>
        </w:rPr>
        <w:t>Kitchen</w:t>
      </w:r>
      <w:proofErr w:type="gramEnd"/>
      <w:r w:rsidRPr="008111A8">
        <w:rPr>
          <w:lang w:val="en-US"/>
        </w:rPr>
        <w:t xml:space="preserve"> S: Rapid reversal of oral anticoagulation with warfarin by a prothrombin complex concentrate (</w:t>
      </w:r>
      <w:proofErr w:type="spellStart"/>
      <w:r w:rsidRPr="008111A8">
        <w:rPr>
          <w:lang w:val="en-US"/>
        </w:rPr>
        <w:t>Beriplex</w:t>
      </w:r>
      <w:proofErr w:type="spellEnd"/>
      <w:r w:rsidRPr="008111A8">
        <w:rPr>
          <w:lang w:val="en-US"/>
        </w:rPr>
        <w:t xml:space="preserve">): efficacy and safety in 42 patients. </w:t>
      </w:r>
      <w:proofErr w:type="gramStart"/>
      <w:r w:rsidRPr="008111A8">
        <w:rPr>
          <w:lang w:val="en-US"/>
        </w:rPr>
        <w:t xml:space="preserve">Br J </w:t>
      </w:r>
      <w:proofErr w:type="spellStart"/>
      <w:r w:rsidRPr="008111A8">
        <w:rPr>
          <w:lang w:val="en-US"/>
        </w:rPr>
        <w:t>Haematol</w:t>
      </w:r>
      <w:proofErr w:type="spellEnd"/>
      <w:r w:rsidRPr="008111A8">
        <w:rPr>
          <w:lang w:val="en-US"/>
        </w:rPr>
        <w:t>.</w:t>
      </w:r>
      <w:proofErr w:type="gramEnd"/>
      <w:r w:rsidRPr="008111A8">
        <w:rPr>
          <w:lang w:val="en-US"/>
        </w:rPr>
        <w:t xml:space="preserve"> 2002</w:t>
      </w:r>
      <w:proofErr w:type="gramStart"/>
      <w:r w:rsidRPr="008111A8">
        <w:rPr>
          <w:lang w:val="en-US"/>
        </w:rPr>
        <w:t>;116:619</w:t>
      </w:r>
      <w:proofErr w:type="gramEnd"/>
      <w:r w:rsidRPr="008111A8">
        <w:rPr>
          <w:lang w:val="en-US"/>
        </w:rPr>
        <w:t>-624.</w:t>
      </w:r>
    </w:p>
    <w:p w14:paraId="01525BA4" w14:textId="77777777" w:rsidR="00CA59B4" w:rsidRPr="008111A8" w:rsidRDefault="00CA59B4" w:rsidP="00CA59B4">
      <w:pPr>
        <w:spacing w:line="360" w:lineRule="auto"/>
        <w:jc w:val="both"/>
        <w:rPr>
          <w:lang w:val="en-US"/>
        </w:rPr>
      </w:pPr>
    </w:p>
    <w:p w14:paraId="4F924E69" w14:textId="77777777" w:rsidR="00CA59B4" w:rsidRPr="008111A8" w:rsidRDefault="00CA59B4" w:rsidP="00CA59B4">
      <w:pPr>
        <w:spacing w:line="360" w:lineRule="auto"/>
        <w:jc w:val="both"/>
        <w:rPr>
          <w:lang w:val="en-US"/>
        </w:rPr>
      </w:pPr>
      <w:r w:rsidRPr="008111A8">
        <w:rPr>
          <w:lang w:val="en-US"/>
        </w:rPr>
        <w:t xml:space="preserve">43. Evans G, </w:t>
      </w:r>
      <w:proofErr w:type="spellStart"/>
      <w:r w:rsidRPr="008111A8">
        <w:rPr>
          <w:lang w:val="en-US"/>
        </w:rPr>
        <w:t>Luddington</w:t>
      </w:r>
      <w:proofErr w:type="spellEnd"/>
      <w:r w:rsidRPr="008111A8">
        <w:rPr>
          <w:lang w:val="en-US"/>
        </w:rPr>
        <w:t xml:space="preserve"> R and </w:t>
      </w:r>
      <w:proofErr w:type="spellStart"/>
      <w:r w:rsidRPr="008111A8">
        <w:rPr>
          <w:lang w:val="en-US"/>
        </w:rPr>
        <w:t>Baglin</w:t>
      </w:r>
      <w:proofErr w:type="spellEnd"/>
      <w:r w:rsidRPr="008111A8">
        <w:rPr>
          <w:lang w:val="en-US"/>
        </w:rPr>
        <w:t xml:space="preserve"> T: </w:t>
      </w:r>
      <w:proofErr w:type="spellStart"/>
      <w:r w:rsidRPr="008111A8">
        <w:rPr>
          <w:lang w:val="en-US"/>
        </w:rPr>
        <w:t>Beriplex</w:t>
      </w:r>
      <w:proofErr w:type="spellEnd"/>
      <w:r w:rsidRPr="008111A8">
        <w:rPr>
          <w:lang w:val="en-US"/>
        </w:rPr>
        <w:t xml:space="preserve"> P/N reverses severe warfarin-induced </w:t>
      </w:r>
      <w:proofErr w:type="spellStart"/>
      <w:r w:rsidRPr="008111A8">
        <w:rPr>
          <w:lang w:val="en-US"/>
        </w:rPr>
        <w:t>overanticoagulation</w:t>
      </w:r>
      <w:proofErr w:type="spellEnd"/>
      <w:r w:rsidRPr="008111A8">
        <w:rPr>
          <w:lang w:val="en-US"/>
        </w:rPr>
        <w:t xml:space="preserve"> immediately and completely in patients presenting with major bleeding. </w:t>
      </w:r>
      <w:proofErr w:type="gramStart"/>
      <w:r w:rsidRPr="008111A8">
        <w:rPr>
          <w:lang w:val="en-US"/>
        </w:rPr>
        <w:t xml:space="preserve">Br J </w:t>
      </w:r>
      <w:proofErr w:type="spellStart"/>
      <w:r w:rsidRPr="008111A8">
        <w:rPr>
          <w:lang w:val="en-US"/>
        </w:rPr>
        <w:t>Haematol</w:t>
      </w:r>
      <w:proofErr w:type="spellEnd"/>
      <w:r w:rsidRPr="008111A8">
        <w:rPr>
          <w:lang w:val="en-US"/>
        </w:rPr>
        <w:t>.</w:t>
      </w:r>
      <w:proofErr w:type="gramEnd"/>
      <w:r w:rsidRPr="008111A8">
        <w:rPr>
          <w:lang w:val="en-US"/>
        </w:rPr>
        <w:t xml:space="preserve"> 2001</w:t>
      </w:r>
      <w:proofErr w:type="gramStart"/>
      <w:r w:rsidRPr="008111A8">
        <w:rPr>
          <w:lang w:val="en-US"/>
        </w:rPr>
        <w:t>;115,998</w:t>
      </w:r>
      <w:proofErr w:type="gramEnd"/>
      <w:r w:rsidRPr="008111A8">
        <w:rPr>
          <w:lang w:val="en-US"/>
        </w:rPr>
        <w:t>-1001.</w:t>
      </w:r>
    </w:p>
    <w:p w14:paraId="3AD6F5F3" w14:textId="77777777" w:rsidR="00CA59B4" w:rsidRPr="008111A8" w:rsidRDefault="00CA59B4" w:rsidP="00CA59B4">
      <w:pPr>
        <w:spacing w:line="360" w:lineRule="auto"/>
        <w:jc w:val="both"/>
        <w:rPr>
          <w:lang w:val="en-US"/>
        </w:rPr>
      </w:pPr>
    </w:p>
    <w:p w14:paraId="63A64E7B" w14:textId="77777777" w:rsidR="00CA59B4" w:rsidRPr="008111A8" w:rsidRDefault="00CA59B4" w:rsidP="00CA59B4">
      <w:pPr>
        <w:spacing w:line="360" w:lineRule="auto"/>
        <w:jc w:val="both"/>
        <w:rPr>
          <w:rFonts w:eastAsia="Times New Roman"/>
          <w:bCs/>
          <w:kern w:val="32"/>
          <w:lang w:val="en-US"/>
        </w:rPr>
      </w:pPr>
      <w:r w:rsidRPr="008111A8">
        <w:rPr>
          <w:rFonts w:eastAsia="Times New Roman"/>
          <w:bCs/>
          <w:kern w:val="32"/>
          <w:lang w:val="en-US"/>
        </w:rPr>
        <w:t xml:space="preserve">44. </w:t>
      </w:r>
      <w:proofErr w:type="spellStart"/>
      <w:r w:rsidRPr="008111A8">
        <w:rPr>
          <w:rFonts w:eastAsia="Times New Roman"/>
          <w:bCs/>
          <w:kern w:val="32"/>
          <w:lang w:val="en-US"/>
        </w:rPr>
        <w:t>Skaf</w:t>
      </w:r>
      <w:proofErr w:type="spellEnd"/>
      <w:r w:rsidRPr="008111A8">
        <w:rPr>
          <w:rFonts w:eastAsia="Times New Roman"/>
          <w:bCs/>
          <w:kern w:val="32"/>
          <w:lang w:val="en-US"/>
        </w:rPr>
        <w:t xml:space="preserve"> E, Stein PD, </w:t>
      </w:r>
      <w:proofErr w:type="spellStart"/>
      <w:r w:rsidRPr="008111A8">
        <w:rPr>
          <w:rFonts w:eastAsia="Times New Roman"/>
          <w:bCs/>
          <w:kern w:val="32"/>
          <w:lang w:val="en-US"/>
        </w:rPr>
        <w:t>Beemath</w:t>
      </w:r>
      <w:proofErr w:type="spellEnd"/>
      <w:r w:rsidRPr="008111A8">
        <w:rPr>
          <w:rFonts w:eastAsia="Times New Roman"/>
          <w:bCs/>
          <w:kern w:val="32"/>
          <w:lang w:val="en-US"/>
        </w:rPr>
        <w:t xml:space="preserve"> A, Sanchez J, Bustamante MA, Olson RE. </w:t>
      </w:r>
      <w:proofErr w:type="gramStart"/>
      <w:r w:rsidRPr="008111A8">
        <w:rPr>
          <w:rFonts w:eastAsia="Times New Roman"/>
          <w:bCs/>
          <w:kern w:val="32"/>
          <w:lang w:val="en-US"/>
        </w:rPr>
        <w:t>Venous thromboembolism in patients with ischemic and hemorrhagic stroke.</w:t>
      </w:r>
      <w:proofErr w:type="gramEnd"/>
      <w:r w:rsidRPr="008111A8">
        <w:rPr>
          <w:rFonts w:eastAsia="Times New Roman"/>
          <w:bCs/>
          <w:kern w:val="32"/>
          <w:lang w:val="en-US"/>
        </w:rPr>
        <w:t xml:space="preserve"> </w:t>
      </w:r>
      <w:proofErr w:type="gramStart"/>
      <w:r w:rsidRPr="008111A8">
        <w:rPr>
          <w:rFonts w:eastAsia="Times New Roman"/>
          <w:bCs/>
          <w:kern w:val="32"/>
          <w:lang w:val="en-US"/>
        </w:rPr>
        <w:t xml:space="preserve">Am J </w:t>
      </w:r>
      <w:proofErr w:type="spellStart"/>
      <w:r w:rsidRPr="008111A8">
        <w:rPr>
          <w:rFonts w:eastAsia="Times New Roman"/>
          <w:bCs/>
          <w:kern w:val="32"/>
          <w:lang w:val="en-US"/>
        </w:rPr>
        <w:t>Cardiol</w:t>
      </w:r>
      <w:proofErr w:type="spellEnd"/>
      <w:r w:rsidRPr="008111A8">
        <w:rPr>
          <w:rFonts w:eastAsia="Times New Roman"/>
          <w:bCs/>
          <w:kern w:val="32"/>
          <w:lang w:val="en-US"/>
        </w:rPr>
        <w:t>.</w:t>
      </w:r>
      <w:proofErr w:type="gramEnd"/>
      <w:r w:rsidRPr="008111A8">
        <w:rPr>
          <w:rFonts w:eastAsia="Times New Roman"/>
          <w:bCs/>
          <w:kern w:val="32"/>
          <w:lang w:val="en-US"/>
        </w:rPr>
        <w:t xml:space="preserve"> 2005</w:t>
      </w:r>
      <w:proofErr w:type="gramStart"/>
      <w:r w:rsidRPr="008111A8">
        <w:rPr>
          <w:rFonts w:eastAsia="Times New Roman"/>
          <w:bCs/>
          <w:kern w:val="32"/>
          <w:lang w:val="en-US"/>
        </w:rPr>
        <w:t>;12:1731</w:t>
      </w:r>
      <w:proofErr w:type="gramEnd"/>
      <w:r w:rsidRPr="008111A8">
        <w:rPr>
          <w:rFonts w:eastAsia="Times New Roman"/>
          <w:bCs/>
          <w:kern w:val="32"/>
          <w:lang w:val="en-US"/>
        </w:rPr>
        <w:t xml:space="preserve">-1733. </w:t>
      </w:r>
    </w:p>
    <w:p w14:paraId="7E1DB167" w14:textId="77777777" w:rsidR="00CA59B4" w:rsidRPr="008111A8" w:rsidRDefault="00CA59B4" w:rsidP="00CA59B4">
      <w:pPr>
        <w:spacing w:line="360" w:lineRule="auto"/>
        <w:jc w:val="both"/>
        <w:rPr>
          <w:rFonts w:eastAsia="Times New Roman"/>
          <w:bCs/>
          <w:kern w:val="32"/>
          <w:lang w:val="en-US"/>
        </w:rPr>
      </w:pPr>
    </w:p>
    <w:p w14:paraId="542BABC3" w14:textId="77777777" w:rsidR="00CA59B4" w:rsidRPr="008111A8" w:rsidRDefault="00CA59B4" w:rsidP="00CA59B4">
      <w:pPr>
        <w:spacing w:line="360" w:lineRule="auto"/>
        <w:jc w:val="both"/>
        <w:rPr>
          <w:rFonts w:eastAsia="Times New Roman"/>
          <w:bCs/>
          <w:kern w:val="32"/>
          <w:lang w:val="en-US"/>
        </w:rPr>
      </w:pPr>
      <w:r w:rsidRPr="008111A8">
        <w:rPr>
          <w:rFonts w:eastAsia="Times New Roman"/>
          <w:bCs/>
          <w:kern w:val="32"/>
          <w:lang w:val="en-US"/>
        </w:rPr>
        <w:t xml:space="preserve">45. Goldstein JN, </w:t>
      </w:r>
      <w:proofErr w:type="spellStart"/>
      <w:r w:rsidRPr="008111A8">
        <w:rPr>
          <w:rFonts w:eastAsia="Times New Roman"/>
          <w:bCs/>
          <w:kern w:val="32"/>
          <w:lang w:val="en-US"/>
        </w:rPr>
        <w:t>Fazen</w:t>
      </w:r>
      <w:proofErr w:type="spellEnd"/>
      <w:r w:rsidRPr="008111A8">
        <w:rPr>
          <w:rFonts w:eastAsia="Times New Roman"/>
          <w:bCs/>
          <w:kern w:val="32"/>
          <w:lang w:val="en-US"/>
        </w:rPr>
        <w:t xml:space="preserve"> LE, Wendell L, Chang Y, </w:t>
      </w:r>
      <w:proofErr w:type="spellStart"/>
      <w:r w:rsidRPr="008111A8">
        <w:rPr>
          <w:rFonts w:eastAsia="Times New Roman"/>
          <w:bCs/>
          <w:kern w:val="32"/>
          <w:lang w:val="en-US"/>
        </w:rPr>
        <w:t>Rost</w:t>
      </w:r>
      <w:proofErr w:type="spellEnd"/>
      <w:r w:rsidRPr="008111A8">
        <w:rPr>
          <w:rFonts w:eastAsia="Times New Roman"/>
          <w:bCs/>
          <w:kern w:val="32"/>
          <w:lang w:val="en-US"/>
        </w:rPr>
        <w:t xml:space="preserve"> NS, Snider R, Schwab K, </w:t>
      </w:r>
      <w:proofErr w:type="spellStart"/>
      <w:r w:rsidRPr="008111A8">
        <w:rPr>
          <w:rFonts w:eastAsia="Times New Roman"/>
          <w:bCs/>
          <w:kern w:val="32"/>
          <w:lang w:val="en-US"/>
        </w:rPr>
        <w:t>Chanderraj</w:t>
      </w:r>
      <w:proofErr w:type="spellEnd"/>
      <w:r w:rsidRPr="008111A8">
        <w:rPr>
          <w:rFonts w:eastAsia="Times New Roman"/>
          <w:bCs/>
          <w:kern w:val="32"/>
          <w:lang w:val="en-US"/>
        </w:rPr>
        <w:t xml:space="preserve"> R, </w:t>
      </w:r>
      <w:proofErr w:type="spellStart"/>
      <w:r w:rsidRPr="008111A8">
        <w:rPr>
          <w:rFonts w:eastAsia="Times New Roman"/>
          <w:bCs/>
          <w:kern w:val="32"/>
          <w:lang w:val="en-US"/>
        </w:rPr>
        <w:t>Kabrhel</w:t>
      </w:r>
      <w:proofErr w:type="spellEnd"/>
      <w:r w:rsidRPr="008111A8">
        <w:rPr>
          <w:rFonts w:eastAsia="Times New Roman"/>
          <w:bCs/>
          <w:kern w:val="32"/>
          <w:lang w:val="en-US"/>
        </w:rPr>
        <w:t xml:space="preserve"> C, </w:t>
      </w:r>
      <w:proofErr w:type="spellStart"/>
      <w:r w:rsidRPr="008111A8">
        <w:rPr>
          <w:rFonts w:eastAsia="Times New Roman"/>
          <w:bCs/>
          <w:kern w:val="32"/>
          <w:lang w:val="en-US"/>
        </w:rPr>
        <w:t>Kinnecom</w:t>
      </w:r>
      <w:proofErr w:type="spellEnd"/>
      <w:r w:rsidRPr="008111A8">
        <w:rPr>
          <w:rFonts w:eastAsia="Times New Roman"/>
          <w:bCs/>
          <w:kern w:val="32"/>
          <w:lang w:val="en-US"/>
        </w:rPr>
        <w:t xml:space="preserve"> C, Fitzmaurice E, Smith EE, Greenberg SM, </w:t>
      </w:r>
      <w:proofErr w:type="spellStart"/>
      <w:r w:rsidRPr="008111A8">
        <w:rPr>
          <w:rFonts w:eastAsia="Times New Roman"/>
          <w:bCs/>
          <w:kern w:val="32"/>
          <w:lang w:val="en-US"/>
        </w:rPr>
        <w:t>Rosand</w:t>
      </w:r>
      <w:proofErr w:type="spellEnd"/>
      <w:r w:rsidRPr="008111A8">
        <w:rPr>
          <w:rFonts w:eastAsia="Times New Roman"/>
          <w:bCs/>
          <w:kern w:val="32"/>
          <w:lang w:val="en-US"/>
        </w:rPr>
        <w:t xml:space="preserve"> J: Risk of thromboembolism following acute </w:t>
      </w:r>
      <w:proofErr w:type="spellStart"/>
      <w:r w:rsidRPr="008111A8">
        <w:rPr>
          <w:rFonts w:eastAsia="Times New Roman"/>
          <w:bCs/>
          <w:kern w:val="32"/>
          <w:lang w:val="en-US"/>
        </w:rPr>
        <w:t>intracerebral</w:t>
      </w:r>
      <w:proofErr w:type="spellEnd"/>
      <w:r w:rsidRPr="008111A8">
        <w:rPr>
          <w:rFonts w:eastAsia="Times New Roman"/>
          <w:bCs/>
          <w:kern w:val="32"/>
          <w:lang w:val="en-US"/>
        </w:rPr>
        <w:t xml:space="preserve"> hemorrhage, </w:t>
      </w:r>
      <w:proofErr w:type="spellStart"/>
      <w:r w:rsidRPr="008111A8">
        <w:rPr>
          <w:rFonts w:eastAsia="Times New Roman"/>
          <w:bCs/>
          <w:kern w:val="32"/>
          <w:lang w:val="en-US"/>
        </w:rPr>
        <w:t>Neurocrit</w:t>
      </w:r>
      <w:proofErr w:type="spellEnd"/>
      <w:r w:rsidRPr="008111A8">
        <w:rPr>
          <w:rFonts w:eastAsia="Times New Roman"/>
          <w:bCs/>
          <w:kern w:val="32"/>
          <w:lang w:val="en-US"/>
        </w:rPr>
        <w:t xml:space="preserve">. </w:t>
      </w:r>
      <w:proofErr w:type="gramStart"/>
      <w:r w:rsidRPr="008111A8">
        <w:rPr>
          <w:rFonts w:eastAsia="Times New Roman"/>
          <w:bCs/>
          <w:kern w:val="32"/>
          <w:lang w:val="en-US"/>
        </w:rPr>
        <w:t>Care.</w:t>
      </w:r>
      <w:proofErr w:type="gramEnd"/>
      <w:r w:rsidRPr="008111A8">
        <w:rPr>
          <w:rFonts w:eastAsia="Times New Roman"/>
          <w:bCs/>
          <w:kern w:val="32"/>
          <w:lang w:val="en-US"/>
        </w:rPr>
        <w:t xml:space="preserve"> 2009</w:t>
      </w:r>
      <w:proofErr w:type="gramStart"/>
      <w:r w:rsidRPr="008111A8">
        <w:rPr>
          <w:rFonts w:eastAsia="Times New Roman"/>
          <w:bCs/>
          <w:kern w:val="32"/>
          <w:lang w:val="en-US"/>
        </w:rPr>
        <w:t>;10:28</w:t>
      </w:r>
      <w:proofErr w:type="gramEnd"/>
      <w:r w:rsidRPr="008111A8">
        <w:rPr>
          <w:rFonts w:eastAsia="Times New Roman"/>
          <w:bCs/>
          <w:kern w:val="32"/>
          <w:lang w:val="en-US"/>
        </w:rPr>
        <w:t>-34.</w:t>
      </w:r>
    </w:p>
    <w:p w14:paraId="2A692EAF" w14:textId="77777777" w:rsidR="00CA59B4" w:rsidRPr="008111A8" w:rsidRDefault="00CA59B4" w:rsidP="00CA59B4">
      <w:pPr>
        <w:spacing w:line="360" w:lineRule="auto"/>
        <w:jc w:val="both"/>
        <w:rPr>
          <w:rFonts w:eastAsia="Times New Roman"/>
          <w:bCs/>
          <w:kern w:val="32"/>
          <w:lang w:val="en-US"/>
        </w:rPr>
      </w:pPr>
    </w:p>
    <w:p w14:paraId="2030B70F" w14:textId="77777777" w:rsidR="00CA59B4" w:rsidRPr="008111A8" w:rsidRDefault="00CA59B4" w:rsidP="00CA59B4">
      <w:pPr>
        <w:spacing w:line="360" w:lineRule="auto"/>
        <w:jc w:val="both"/>
        <w:rPr>
          <w:rFonts w:eastAsia="Times New Roman"/>
          <w:bCs/>
          <w:kern w:val="32"/>
          <w:lang w:val="en-US"/>
        </w:rPr>
      </w:pPr>
      <w:r w:rsidRPr="008111A8">
        <w:rPr>
          <w:rFonts w:eastAsia="Times New Roman"/>
          <w:bCs/>
          <w:kern w:val="32"/>
          <w:lang w:val="en-US"/>
        </w:rPr>
        <w:t xml:space="preserve">46. </w:t>
      </w:r>
      <w:proofErr w:type="spellStart"/>
      <w:r w:rsidRPr="008111A8">
        <w:rPr>
          <w:rFonts w:eastAsia="Times New Roman"/>
          <w:bCs/>
          <w:kern w:val="32"/>
          <w:lang w:val="en-US"/>
        </w:rPr>
        <w:t>Lv</w:t>
      </w:r>
      <w:proofErr w:type="spellEnd"/>
      <w:r w:rsidRPr="008111A8">
        <w:rPr>
          <w:rFonts w:eastAsia="Times New Roman"/>
          <w:bCs/>
          <w:kern w:val="32"/>
          <w:lang w:val="en-US"/>
        </w:rPr>
        <w:t xml:space="preserve"> B, Wang YL, Ying HL, Lou JY, Gen S, Zhang H: The factors about developing deep venous thromboembolism in the acute phase of </w:t>
      </w:r>
      <w:proofErr w:type="spellStart"/>
      <w:r w:rsidRPr="008111A8">
        <w:rPr>
          <w:rFonts w:eastAsia="Times New Roman"/>
          <w:bCs/>
          <w:kern w:val="32"/>
          <w:lang w:val="en-US"/>
        </w:rPr>
        <w:t>intracerebral</w:t>
      </w:r>
      <w:proofErr w:type="spellEnd"/>
      <w:r w:rsidRPr="008111A8">
        <w:rPr>
          <w:rFonts w:eastAsia="Times New Roman"/>
          <w:bCs/>
          <w:kern w:val="32"/>
          <w:lang w:val="en-US"/>
        </w:rPr>
        <w:t xml:space="preserve"> hemorrhage, Chin. J. </w:t>
      </w:r>
      <w:proofErr w:type="spellStart"/>
      <w:r w:rsidRPr="008111A8">
        <w:rPr>
          <w:rFonts w:eastAsia="Times New Roman"/>
          <w:bCs/>
          <w:kern w:val="32"/>
          <w:lang w:val="en-US"/>
        </w:rPr>
        <w:t>Gerontol</w:t>
      </w:r>
      <w:proofErr w:type="spellEnd"/>
      <w:r w:rsidRPr="008111A8">
        <w:rPr>
          <w:rFonts w:eastAsia="Times New Roman"/>
          <w:bCs/>
          <w:kern w:val="32"/>
          <w:lang w:val="en-US"/>
        </w:rPr>
        <w:t xml:space="preserve">. </w:t>
      </w:r>
      <w:proofErr w:type="gramStart"/>
      <w:r w:rsidRPr="008111A8">
        <w:rPr>
          <w:rFonts w:eastAsia="Times New Roman"/>
          <w:bCs/>
          <w:kern w:val="32"/>
          <w:lang w:val="en-US"/>
        </w:rPr>
        <w:t>32 (2012) 2266–2268 (In Chinese).</w:t>
      </w:r>
      <w:proofErr w:type="gramEnd"/>
    </w:p>
    <w:p w14:paraId="07EB78DE" w14:textId="77777777" w:rsidR="00CA59B4" w:rsidRPr="008111A8" w:rsidRDefault="00CA59B4" w:rsidP="00CA59B4">
      <w:pPr>
        <w:spacing w:line="360" w:lineRule="auto"/>
        <w:jc w:val="both"/>
        <w:rPr>
          <w:rFonts w:eastAsia="Times New Roman"/>
          <w:bCs/>
          <w:kern w:val="32"/>
          <w:lang w:val="en-US"/>
        </w:rPr>
      </w:pPr>
    </w:p>
    <w:p w14:paraId="6F889BE3" w14:textId="77777777" w:rsidR="00CA59B4" w:rsidRPr="008111A8" w:rsidRDefault="00CA59B4" w:rsidP="00CA59B4">
      <w:pPr>
        <w:spacing w:line="360" w:lineRule="auto"/>
        <w:jc w:val="both"/>
        <w:rPr>
          <w:lang w:val="en-US"/>
        </w:rPr>
      </w:pPr>
      <w:r w:rsidRPr="008111A8">
        <w:rPr>
          <w:lang w:val="en-US"/>
        </w:rPr>
        <w:t xml:space="preserve">47. Gregory PC, </w:t>
      </w:r>
      <w:proofErr w:type="spellStart"/>
      <w:r w:rsidRPr="008111A8">
        <w:rPr>
          <w:lang w:val="en-US"/>
        </w:rPr>
        <w:t>Kuhlemeier</w:t>
      </w:r>
      <w:proofErr w:type="spellEnd"/>
      <w:r w:rsidRPr="008111A8">
        <w:rPr>
          <w:lang w:val="en-US"/>
        </w:rPr>
        <w:t xml:space="preserve"> KV: Prevalence of venous thromboembolism in acute hemorrhagic and </w:t>
      </w:r>
      <w:proofErr w:type="spellStart"/>
      <w:r w:rsidRPr="008111A8">
        <w:rPr>
          <w:lang w:val="en-US"/>
        </w:rPr>
        <w:t>thrombembolic</w:t>
      </w:r>
      <w:proofErr w:type="spellEnd"/>
      <w:r w:rsidRPr="008111A8">
        <w:rPr>
          <w:lang w:val="en-US"/>
        </w:rPr>
        <w:t xml:space="preserve"> stroke. Am J </w:t>
      </w:r>
      <w:proofErr w:type="spellStart"/>
      <w:r w:rsidRPr="008111A8">
        <w:rPr>
          <w:lang w:val="en-US"/>
        </w:rPr>
        <w:t>Phys</w:t>
      </w:r>
      <w:proofErr w:type="spellEnd"/>
      <w:r w:rsidRPr="008111A8">
        <w:rPr>
          <w:lang w:val="en-US"/>
        </w:rPr>
        <w:t xml:space="preserve"> Med </w:t>
      </w:r>
      <w:proofErr w:type="spellStart"/>
      <w:r w:rsidRPr="008111A8">
        <w:rPr>
          <w:lang w:val="en-US"/>
        </w:rPr>
        <w:t>Rehabil</w:t>
      </w:r>
      <w:proofErr w:type="spellEnd"/>
      <w:r w:rsidRPr="008111A8">
        <w:rPr>
          <w:lang w:val="en-US"/>
        </w:rPr>
        <w:t xml:space="preserve"> 2003</w:t>
      </w:r>
      <w:proofErr w:type="gramStart"/>
      <w:r w:rsidRPr="008111A8">
        <w:rPr>
          <w:lang w:val="en-US"/>
        </w:rPr>
        <w:t>;82:364</w:t>
      </w:r>
      <w:proofErr w:type="gramEnd"/>
      <w:r w:rsidRPr="008111A8">
        <w:rPr>
          <w:lang w:val="en-US"/>
        </w:rPr>
        <w:t>-369.</w:t>
      </w:r>
    </w:p>
    <w:p w14:paraId="66D138FE" w14:textId="77777777" w:rsidR="00CA59B4" w:rsidRPr="008111A8" w:rsidRDefault="00CA59B4" w:rsidP="00CA59B4">
      <w:pPr>
        <w:spacing w:line="360" w:lineRule="auto"/>
        <w:jc w:val="both"/>
        <w:rPr>
          <w:lang w:val="en-US"/>
        </w:rPr>
      </w:pPr>
    </w:p>
    <w:p w14:paraId="038446E9" w14:textId="77777777" w:rsidR="00CA59B4" w:rsidRPr="008111A8" w:rsidRDefault="00CA59B4" w:rsidP="00CA59B4">
      <w:pPr>
        <w:spacing w:line="360" w:lineRule="auto"/>
        <w:jc w:val="both"/>
        <w:rPr>
          <w:lang w:val="en-US"/>
        </w:rPr>
      </w:pPr>
      <w:r w:rsidRPr="008111A8">
        <w:rPr>
          <w:lang w:val="en-US"/>
        </w:rPr>
        <w:t xml:space="preserve">48. </w:t>
      </w:r>
      <w:proofErr w:type="spellStart"/>
      <w:r w:rsidRPr="008111A8">
        <w:rPr>
          <w:lang w:val="en-US"/>
        </w:rPr>
        <w:t>Diringer</w:t>
      </w:r>
      <w:proofErr w:type="spellEnd"/>
      <w:r w:rsidRPr="008111A8">
        <w:rPr>
          <w:lang w:val="en-US"/>
        </w:rPr>
        <w:t xml:space="preserve"> MN, Skolnick BE, Mayer SA, Steiner T, Davis SM, </w:t>
      </w:r>
      <w:proofErr w:type="spellStart"/>
      <w:r w:rsidRPr="008111A8">
        <w:rPr>
          <w:lang w:val="en-US"/>
        </w:rPr>
        <w:t>Brun</w:t>
      </w:r>
      <w:proofErr w:type="spellEnd"/>
      <w:r w:rsidRPr="008111A8">
        <w:rPr>
          <w:lang w:val="en-US"/>
        </w:rPr>
        <w:t xml:space="preserve"> NC, Broderick JP. Risk of thromboembolic events in controlled trials of </w:t>
      </w:r>
      <w:proofErr w:type="spellStart"/>
      <w:r w:rsidRPr="008111A8">
        <w:rPr>
          <w:lang w:val="en-US"/>
        </w:rPr>
        <w:t>rFVIIa</w:t>
      </w:r>
      <w:proofErr w:type="spellEnd"/>
      <w:r w:rsidRPr="008111A8">
        <w:rPr>
          <w:lang w:val="en-US"/>
        </w:rPr>
        <w:t xml:space="preserve"> in spontaneous </w:t>
      </w:r>
      <w:proofErr w:type="spellStart"/>
      <w:r w:rsidRPr="008111A8">
        <w:rPr>
          <w:lang w:val="en-US"/>
        </w:rPr>
        <w:t>intracerebral</w:t>
      </w:r>
      <w:proofErr w:type="spellEnd"/>
      <w:r w:rsidRPr="008111A8">
        <w:rPr>
          <w:lang w:val="en-US"/>
        </w:rPr>
        <w:t xml:space="preserve"> hemorrhage. </w:t>
      </w:r>
      <w:proofErr w:type="gramStart"/>
      <w:r w:rsidRPr="008111A8">
        <w:rPr>
          <w:lang w:val="en-US"/>
        </w:rPr>
        <w:t>Stroke.</w:t>
      </w:r>
      <w:proofErr w:type="gramEnd"/>
      <w:r w:rsidRPr="008111A8">
        <w:rPr>
          <w:lang w:val="en-US"/>
        </w:rPr>
        <w:t xml:space="preserve"> 2008</w:t>
      </w:r>
      <w:proofErr w:type="gramStart"/>
      <w:r w:rsidRPr="008111A8">
        <w:rPr>
          <w:lang w:val="en-US"/>
        </w:rPr>
        <w:t>;3:850</w:t>
      </w:r>
      <w:proofErr w:type="gramEnd"/>
      <w:r w:rsidRPr="008111A8">
        <w:rPr>
          <w:lang w:val="en-US"/>
        </w:rPr>
        <w:t xml:space="preserve">-856. </w:t>
      </w:r>
    </w:p>
    <w:p w14:paraId="04A11BEF" w14:textId="77777777" w:rsidR="00CA59B4" w:rsidRPr="008111A8" w:rsidRDefault="00CA59B4" w:rsidP="00CA59B4">
      <w:pPr>
        <w:spacing w:line="360" w:lineRule="auto"/>
        <w:jc w:val="both"/>
        <w:rPr>
          <w:lang w:val="en-US"/>
        </w:rPr>
      </w:pPr>
    </w:p>
    <w:p w14:paraId="33B957A6" w14:textId="77777777" w:rsidR="00CA59B4" w:rsidRPr="008111A8" w:rsidRDefault="00CA59B4" w:rsidP="00CA59B4">
      <w:pPr>
        <w:spacing w:line="360" w:lineRule="auto"/>
        <w:jc w:val="both"/>
        <w:rPr>
          <w:lang w:val="en-US"/>
        </w:rPr>
      </w:pPr>
      <w:r w:rsidRPr="008111A8">
        <w:rPr>
          <w:lang w:val="en-US"/>
        </w:rPr>
        <w:t xml:space="preserve">49. </w:t>
      </w:r>
      <w:proofErr w:type="spellStart"/>
      <w:r w:rsidRPr="008111A8">
        <w:rPr>
          <w:lang w:val="en-US"/>
        </w:rPr>
        <w:t>Rizos</w:t>
      </w:r>
      <w:proofErr w:type="spellEnd"/>
      <w:r w:rsidRPr="008111A8">
        <w:rPr>
          <w:lang w:val="en-US"/>
        </w:rPr>
        <w:t xml:space="preserve"> T, </w:t>
      </w:r>
      <w:proofErr w:type="spellStart"/>
      <w:r w:rsidRPr="008111A8">
        <w:rPr>
          <w:lang w:val="en-US"/>
        </w:rPr>
        <w:t>Jenetzky</w:t>
      </w:r>
      <w:proofErr w:type="spellEnd"/>
      <w:r w:rsidRPr="008111A8">
        <w:rPr>
          <w:lang w:val="en-US"/>
        </w:rPr>
        <w:t xml:space="preserve"> E, </w:t>
      </w:r>
      <w:proofErr w:type="spellStart"/>
      <w:r w:rsidRPr="008111A8">
        <w:rPr>
          <w:lang w:val="en-US"/>
        </w:rPr>
        <w:t>Herweh</w:t>
      </w:r>
      <w:proofErr w:type="spellEnd"/>
      <w:r w:rsidRPr="008111A8">
        <w:rPr>
          <w:lang w:val="en-US"/>
        </w:rPr>
        <w:t xml:space="preserve"> C, Hug </w:t>
      </w:r>
      <w:proofErr w:type="gramStart"/>
      <w:r w:rsidRPr="008111A8">
        <w:rPr>
          <w:lang w:val="en-US"/>
        </w:rPr>
        <w:t>A</w:t>
      </w:r>
      <w:proofErr w:type="gramEnd"/>
      <w:r w:rsidRPr="008111A8">
        <w:rPr>
          <w:lang w:val="en-US"/>
        </w:rPr>
        <w:t xml:space="preserve">, </w:t>
      </w:r>
      <w:proofErr w:type="spellStart"/>
      <w:r w:rsidRPr="008111A8">
        <w:rPr>
          <w:lang w:val="en-US"/>
        </w:rPr>
        <w:t>Hacke</w:t>
      </w:r>
      <w:proofErr w:type="spellEnd"/>
      <w:r w:rsidRPr="008111A8">
        <w:rPr>
          <w:lang w:val="en-US"/>
        </w:rPr>
        <w:t xml:space="preserve"> W, Steiner T, Veltkamp R: Point-of-care reversal treatment in </w:t>
      </w:r>
      <w:proofErr w:type="spellStart"/>
      <w:r w:rsidRPr="008111A8">
        <w:rPr>
          <w:lang w:val="en-US"/>
        </w:rPr>
        <w:t>phenprocoumon</w:t>
      </w:r>
      <w:proofErr w:type="spellEnd"/>
      <w:r w:rsidRPr="008111A8">
        <w:rPr>
          <w:lang w:val="en-US"/>
        </w:rPr>
        <w:t xml:space="preserve">-related </w:t>
      </w:r>
      <w:proofErr w:type="spellStart"/>
      <w:r w:rsidRPr="008111A8">
        <w:rPr>
          <w:lang w:val="en-US"/>
        </w:rPr>
        <w:t>intracerebral</w:t>
      </w:r>
      <w:proofErr w:type="spellEnd"/>
      <w:r w:rsidRPr="008111A8">
        <w:rPr>
          <w:lang w:val="en-US"/>
        </w:rPr>
        <w:t xml:space="preserve"> hemorrhage. Ann Neurol. 2010</w:t>
      </w:r>
      <w:proofErr w:type="gramStart"/>
      <w:r w:rsidRPr="008111A8">
        <w:rPr>
          <w:lang w:val="en-US"/>
        </w:rPr>
        <w:t>;67:788</w:t>
      </w:r>
      <w:proofErr w:type="gramEnd"/>
      <w:r w:rsidRPr="008111A8">
        <w:rPr>
          <w:lang w:val="en-US"/>
        </w:rPr>
        <w:t xml:space="preserve">-793. </w:t>
      </w:r>
    </w:p>
    <w:p w14:paraId="68643B24" w14:textId="77777777" w:rsidR="00CA59B4" w:rsidRPr="008111A8" w:rsidRDefault="00CA59B4" w:rsidP="00CA59B4">
      <w:pPr>
        <w:spacing w:line="360" w:lineRule="auto"/>
        <w:jc w:val="both"/>
        <w:rPr>
          <w:lang w:val="en-US"/>
        </w:rPr>
      </w:pPr>
    </w:p>
    <w:p w14:paraId="683DCAFD" w14:textId="77777777" w:rsidR="00CA59B4" w:rsidRPr="001B5B52" w:rsidRDefault="00CA59B4" w:rsidP="00CA59B4">
      <w:pPr>
        <w:spacing w:line="360" w:lineRule="auto"/>
        <w:jc w:val="both"/>
        <w:rPr>
          <w:lang w:val="en-US"/>
        </w:rPr>
      </w:pPr>
      <w:r w:rsidRPr="008111A8">
        <w:rPr>
          <w:lang w:val="en-US"/>
        </w:rPr>
        <w:t xml:space="preserve">50. </w:t>
      </w:r>
      <w:proofErr w:type="spellStart"/>
      <w:r w:rsidRPr="008111A8">
        <w:rPr>
          <w:lang w:val="en-US"/>
        </w:rPr>
        <w:t>Kernan</w:t>
      </w:r>
      <w:proofErr w:type="spellEnd"/>
      <w:r w:rsidRPr="008111A8">
        <w:rPr>
          <w:lang w:val="en-US"/>
        </w:rPr>
        <w:t xml:space="preserve"> WN, </w:t>
      </w:r>
      <w:proofErr w:type="spellStart"/>
      <w:r w:rsidRPr="008111A8">
        <w:rPr>
          <w:lang w:val="en-US"/>
        </w:rPr>
        <w:t>Ovbiagele</w:t>
      </w:r>
      <w:proofErr w:type="spellEnd"/>
      <w:r w:rsidRPr="008111A8">
        <w:rPr>
          <w:lang w:val="en-US"/>
        </w:rPr>
        <w:t xml:space="preserve"> B, Black HR, </w:t>
      </w:r>
      <w:proofErr w:type="spellStart"/>
      <w:r w:rsidRPr="008111A8">
        <w:rPr>
          <w:lang w:val="en-US"/>
        </w:rPr>
        <w:t>Bravata</w:t>
      </w:r>
      <w:proofErr w:type="spellEnd"/>
      <w:r w:rsidRPr="008111A8">
        <w:rPr>
          <w:lang w:val="en-US"/>
        </w:rPr>
        <w:t xml:space="preserve"> DM, </w:t>
      </w:r>
      <w:proofErr w:type="spellStart"/>
      <w:r w:rsidRPr="008111A8">
        <w:rPr>
          <w:lang w:val="en-US"/>
        </w:rPr>
        <w:t>Chimowitz</w:t>
      </w:r>
      <w:proofErr w:type="spellEnd"/>
      <w:r w:rsidRPr="008111A8">
        <w:rPr>
          <w:lang w:val="en-US"/>
        </w:rPr>
        <w:t xml:space="preserve"> MI, </w:t>
      </w:r>
      <w:proofErr w:type="spellStart"/>
      <w:r w:rsidRPr="008111A8">
        <w:rPr>
          <w:lang w:val="en-US"/>
        </w:rPr>
        <w:t>Ezekowitz</w:t>
      </w:r>
      <w:proofErr w:type="spellEnd"/>
      <w:r w:rsidRPr="008111A8">
        <w:rPr>
          <w:lang w:val="en-US"/>
        </w:rPr>
        <w:t xml:space="preserve"> MD, Fang MC, Fisher M, </w:t>
      </w:r>
      <w:proofErr w:type="spellStart"/>
      <w:r w:rsidRPr="008111A8">
        <w:rPr>
          <w:lang w:val="en-US"/>
        </w:rPr>
        <w:t>Furie</w:t>
      </w:r>
      <w:proofErr w:type="spellEnd"/>
      <w:r w:rsidRPr="008111A8">
        <w:rPr>
          <w:lang w:val="en-US"/>
        </w:rPr>
        <w:t xml:space="preserve"> KL, Heck DV, Johnston SC, </w:t>
      </w:r>
      <w:proofErr w:type="spellStart"/>
      <w:r w:rsidRPr="008111A8">
        <w:rPr>
          <w:lang w:val="en-US"/>
        </w:rPr>
        <w:t>Kasner</w:t>
      </w:r>
      <w:proofErr w:type="spellEnd"/>
      <w:r w:rsidRPr="008111A8">
        <w:rPr>
          <w:lang w:val="en-US"/>
        </w:rPr>
        <w:t xml:space="preserve"> SE, </w:t>
      </w:r>
      <w:proofErr w:type="spellStart"/>
      <w:r w:rsidRPr="008111A8">
        <w:rPr>
          <w:lang w:val="en-US"/>
        </w:rPr>
        <w:t>Kittner</w:t>
      </w:r>
      <w:proofErr w:type="spellEnd"/>
      <w:r w:rsidRPr="008111A8">
        <w:rPr>
          <w:lang w:val="en-US"/>
        </w:rPr>
        <w:t xml:space="preserve"> SJ, Mitchell PH, Rich MW, Richardson D, </w:t>
      </w:r>
      <w:proofErr w:type="spellStart"/>
      <w:r w:rsidRPr="008111A8">
        <w:rPr>
          <w:lang w:val="en-US"/>
        </w:rPr>
        <w:t>Schwamm</w:t>
      </w:r>
      <w:proofErr w:type="spellEnd"/>
      <w:r w:rsidRPr="008111A8">
        <w:rPr>
          <w:lang w:val="en-US"/>
        </w:rPr>
        <w:t xml:space="preserve"> LH, Wilson JA: Guidelines for the prevention of stroke in patients with stroke and transient ischemic attack: a guideline for healthcare professionals from the American Heart Association/ American Stroke Association. </w:t>
      </w:r>
      <w:proofErr w:type="gramStart"/>
      <w:r w:rsidRPr="008111A8">
        <w:rPr>
          <w:lang w:val="en-US"/>
        </w:rPr>
        <w:t>Stroke.</w:t>
      </w:r>
      <w:proofErr w:type="gramEnd"/>
      <w:r w:rsidRPr="008111A8">
        <w:rPr>
          <w:lang w:val="en-US"/>
        </w:rPr>
        <w:t xml:space="preserve"> 2014</w:t>
      </w:r>
      <w:proofErr w:type="gramStart"/>
      <w:r w:rsidRPr="008111A8">
        <w:rPr>
          <w:lang w:val="en-US"/>
        </w:rPr>
        <w:t>;45:2160</w:t>
      </w:r>
      <w:proofErr w:type="gramEnd"/>
      <w:r w:rsidRPr="008111A8">
        <w:rPr>
          <w:lang w:val="en-US"/>
        </w:rPr>
        <w:t>-2236.</w:t>
      </w:r>
    </w:p>
    <w:p w14:paraId="1D2101E2" w14:textId="28D25AAC" w:rsidR="00F023DE" w:rsidRPr="001B5B52" w:rsidRDefault="00F023DE" w:rsidP="00F023DE">
      <w:pPr>
        <w:spacing w:line="360" w:lineRule="auto"/>
        <w:jc w:val="both"/>
        <w:rPr>
          <w:lang w:val="en-US"/>
        </w:rPr>
      </w:pPr>
    </w:p>
    <w:sectPr w:rsidR="00F023DE" w:rsidRPr="001B5B52" w:rsidSect="008111A8">
      <w:head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FA9E79F" w14:textId="77777777" w:rsidR="001F5010" w:rsidRDefault="001F5010" w:rsidP="00E348D3">
      <w:r>
        <w:separator/>
      </w:r>
    </w:p>
  </w:endnote>
  <w:endnote w:type="continuationSeparator" w:id="0">
    <w:p w14:paraId="7182D62C" w14:textId="77777777" w:rsidR="001F5010" w:rsidRDefault="001F5010" w:rsidP="00E34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811DE0" w14:textId="77777777" w:rsidR="001F5010" w:rsidRDefault="001F5010" w:rsidP="00E348D3">
      <w:r>
        <w:separator/>
      </w:r>
    </w:p>
  </w:footnote>
  <w:footnote w:type="continuationSeparator" w:id="0">
    <w:p w14:paraId="78C828BB" w14:textId="77777777" w:rsidR="001F5010" w:rsidRDefault="001F5010" w:rsidP="00E348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3071116"/>
      <w:docPartObj>
        <w:docPartGallery w:val="Page Numbers (Top of Page)"/>
        <w:docPartUnique/>
      </w:docPartObj>
    </w:sdtPr>
    <w:sdtEndPr/>
    <w:sdtContent>
      <w:p w14:paraId="7936C1DB" w14:textId="77777777" w:rsidR="00E065AB" w:rsidRDefault="00E065AB">
        <w:pPr>
          <w:pStyle w:val="Header"/>
          <w:jc w:val="center"/>
        </w:pPr>
        <w:r>
          <w:fldChar w:fldCharType="begin"/>
        </w:r>
        <w:r>
          <w:instrText>PAGE   \* MERGEFORMAT</w:instrText>
        </w:r>
        <w:r>
          <w:fldChar w:fldCharType="separate"/>
        </w:r>
        <w:r w:rsidR="008111A8">
          <w:rPr>
            <w:noProof/>
          </w:rPr>
          <w:t>23</w:t>
        </w:r>
        <w:r>
          <w:rPr>
            <w:noProof/>
          </w:rPr>
          <w:fldChar w:fldCharType="end"/>
        </w:r>
      </w:p>
    </w:sdtContent>
  </w:sdt>
  <w:p w14:paraId="44B7F774" w14:textId="77777777" w:rsidR="00E065AB" w:rsidRDefault="00E065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F298A"/>
    <w:multiLevelType w:val="multilevel"/>
    <w:tmpl w:val="89F28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FF5475"/>
    <w:multiLevelType w:val="hybridMultilevel"/>
    <w:tmpl w:val="B56C7BC0"/>
    <w:lvl w:ilvl="0" w:tplc="8B968910">
      <w:start w:val="8"/>
      <w:numFmt w:val="bullet"/>
      <w:lvlText w:val=""/>
      <w:lvlJc w:val="left"/>
      <w:pPr>
        <w:ind w:left="720" w:hanging="360"/>
      </w:pPr>
      <w:rPr>
        <w:rFonts w:ascii="Wingdings" w:eastAsia="MS Mincho" w:hAnsi="Wingdings"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ACD3CEE"/>
    <w:multiLevelType w:val="hybridMultilevel"/>
    <w:tmpl w:val="91FCF598"/>
    <w:lvl w:ilvl="0" w:tplc="C8CA969E">
      <w:start w:val="1"/>
      <w:numFmt w:val="decimal"/>
      <w:lvlText w:val="(%1)"/>
      <w:lvlJc w:val="left"/>
      <w:pPr>
        <w:ind w:left="435" w:hanging="375"/>
      </w:pPr>
      <w:rPr>
        <w:rFonts w:hint="default"/>
      </w:rPr>
    </w:lvl>
    <w:lvl w:ilvl="1" w:tplc="04070019" w:tentative="1">
      <w:start w:val="1"/>
      <w:numFmt w:val="lowerLetter"/>
      <w:lvlText w:val="%2."/>
      <w:lvlJc w:val="left"/>
      <w:pPr>
        <w:ind w:left="1140" w:hanging="360"/>
      </w:pPr>
    </w:lvl>
    <w:lvl w:ilvl="2" w:tplc="0407001B" w:tentative="1">
      <w:start w:val="1"/>
      <w:numFmt w:val="lowerRoman"/>
      <w:lvlText w:val="%3."/>
      <w:lvlJc w:val="right"/>
      <w:pPr>
        <w:ind w:left="1860" w:hanging="180"/>
      </w:pPr>
    </w:lvl>
    <w:lvl w:ilvl="3" w:tplc="0407000F" w:tentative="1">
      <w:start w:val="1"/>
      <w:numFmt w:val="decimal"/>
      <w:lvlText w:val="%4."/>
      <w:lvlJc w:val="left"/>
      <w:pPr>
        <w:ind w:left="2580" w:hanging="360"/>
      </w:pPr>
    </w:lvl>
    <w:lvl w:ilvl="4" w:tplc="04070019" w:tentative="1">
      <w:start w:val="1"/>
      <w:numFmt w:val="lowerLetter"/>
      <w:lvlText w:val="%5."/>
      <w:lvlJc w:val="left"/>
      <w:pPr>
        <w:ind w:left="3300" w:hanging="360"/>
      </w:pPr>
    </w:lvl>
    <w:lvl w:ilvl="5" w:tplc="0407001B" w:tentative="1">
      <w:start w:val="1"/>
      <w:numFmt w:val="lowerRoman"/>
      <w:lvlText w:val="%6."/>
      <w:lvlJc w:val="right"/>
      <w:pPr>
        <w:ind w:left="4020" w:hanging="180"/>
      </w:pPr>
    </w:lvl>
    <w:lvl w:ilvl="6" w:tplc="0407000F" w:tentative="1">
      <w:start w:val="1"/>
      <w:numFmt w:val="decimal"/>
      <w:lvlText w:val="%7."/>
      <w:lvlJc w:val="left"/>
      <w:pPr>
        <w:ind w:left="4740" w:hanging="360"/>
      </w:pPr>
    </w:lvl>
    <w:lvl w:ilvl="7" w:tplc="04070019" w:tentative="1">
      <w:start w:val="1"/>
      <w:numFmt w:val="lowerLetter"/>
      <w:lvlText w:val="%8."/>
      <w:lvlJc w:val="left"/>
      <w:pPr>
        <w:ind w:left="5460" w:hanging="360"/>
      </w:pPr>
    </w:lvl>
    <w:lvl w:ilvl="8" w:tplc="0407001B" w:tentative="1">
      <w:start w:val="1"/>
      <w:numFmt w:val="lowerRoman"/>
      <w:lvlText w:val="%9."/>
      <w:lvlJc w:val="right"/>
      <w:pPr>
        <w:ind w:left="6180" w:hanging="180"/>
      </w:pPr>
    </w:lvl>
  </w:abstractNum>
  <w:abstractNum w:abstractNumId="3">
    <w:nsid w:val="45157969"/>
    <w:multiLevelType w:val="hybridMultilevel"/>
    <w:tmpl w:val="A4F4CB90"/>
    <w:lvl w:ilvl="0" w:tplc="EAE877AC">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45E82485"/>
    <w:multiLevelType w:val="hybridMultilevel"/>
    <w:tmpl w:val="83E08D60"/>
    <w:lvl w:ilvl="0" w:tplc="B928C55A">
      <w:start w:val="2"/>
      <w:numFmt w:val="bullet"/>
      <w:lvlText w:val=""/>
      <w:lvlJc w:val="left"/>
      <w:pPr>
        <w:ind w:left="720" w:hanging="360"/>
      </w:pPr>
      <w:rPr>
        <w:rFonts w:ascii="Wingdings" w:eastAsia="MS Mincho" w:hAnsi="Wingdings"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490C0C3C"/>
    <w:multiLevelType w:val="hybridMultilevel"/>
    <w:tmpl w:val="D66A5C60"/>
    <w:lvl w:ilvl="0" w:tplc="CFA0AAFA">
      <w:start w:val="1"/>
      <w:numFmt w:val="decimal"/>
      <w:lvlText w:val="%1)"/>
      <w:lvlJc w:val="left"/>
      <w:pPr>
        <w:ind w:left="420" w:hanging="360"/>
      </w:pPr>
      <w:rPr>
        <w:rFonts w:hint="default"/>
      </w:rPr>
    </w:lvl>
    <w:lvl w:ilvl="1" w:tplc="04070019" w:tentative="1">
      <w:start w:val="1"/>
      <w:numFmt w:val="lowerLetter"/>
      <w:lvlText w:val="%2."/>
      <w:lvlJc w:val="left"/>
      <w:pPr>
        <w:ind w:left="1140" w:hanging="360"/>
      </w:pPr>
    </w:lvl>
    <w:lvl w:ilvl="2" w:tplc="0407001B" w:tentative="1">
      <w:start w:val="1"/>
      <w:numFmt w:val="lowerRoman"/>
      <w:lvlText w:val="%3."/>
      <w:lvlJc w:val="right"/>
      <w:pPr>
        <w:ind w:left="1860" w:hanging="180"/>
      </w:pPr>
    </w:lvl>
    <w:lvl w:ilvl="3" w:tplc="0407000F" w:tentative="1">
      <w:start w:val="1"/>
      <w:numFmt w:val="decimal"/>
      <w:lvlText w:val="%4."/>
      <w:lvlJc w:val="left"/>
      <w:pPr>
        <w:ind w:left="2580" w:hanging="360"/>
      </w:pPr>
    </w:lvl>
    <w:lvl w:ilvl="4" w:tplc="04070019" w:tentative="1">
      <w:start w:val="1"/>
      <w:numFmt w:val="lowerLetter"/>
      <w:lvlText w:val="%5."/>
      <w:lvlJc w:val="left"/>
      <w:pPr>
        <w:ind w:left="3300" w:hanging="360"/>
      </w:pPr>
    </w:lvl>
    <w:lvl w:ilvl="5" w:tplc="0407001B" w:tentative="1">
      <w:start w:val="1"/>
      <w:numFmt w:val="lowerRoman"/>
      <w:lvlText w:val="%6."/>
      <w:lvlJc w:val="right"/>
      <w:pPr>
        <w:ind w:left="4020" w:hanging="180"/>
      </w:pPr>
    </w:lvl>
    <w:lvl w:ilvl="6" w:tplc="0407000F" w:tentative="1">
      <w:start w:val="1"/>
      <w:numFmt w:val="decimal"/>
      <w:lvlText w:val="%7."/>
      <w:lvlJc w:val="left"/>
      <w:pPr>
        <w:ind w:left="4740" w:hanging="360"/>
      </w:pPr>
    </w:lvl>
    <w:lvl w:ilvl="7" w:tplc="04070019" w:tentative="1">
      <w:start w:val="1"/>
      <w:numFmt w:val="lowerLetter"/>
      <w:lvlText w:val="%8."/>
      <w:lvlJc w:val="left"/>
      <w:pPr>
        <w:ind w:left="5460" w:hanging="360"/>
      </w:pPr>
    </w:lvl>
    <w:lvl w:ilvl="8" w:tplc="0407001B" w:tentative="1">
      <w:start w:val="1"/>
      <w:numFmt w:val="lowerRoman"/>
      <w:lvlText w:val="%9."/>
      <w:lvlJc w:val="right"/>
      <w:pPr>
        <w:ind w:left="6180" w:hanging="180"/>
      </w:pPr>
    </w:lvl>
  </w:abstractNum>
  <w:abstractNum w:abstractNumId="6">
    <w:nsid w:val="5BD71E2C"/>
    <w:multiLevelType w:val="hybridMultilevel"/>
    <w:tmpl w:val="E168FCF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ctiveWritingStyle w:appName="MSWord" w:lang="it-IT" w:vendorID="64" w:dllVersion="131078" w:nlCheck="1" w:checkStyle="0"/>
  <w:activeWritingStyle w:appName="MSWord" w:lang="en-GB" w:vendorID="64" w:dllVersion="131078" w:nlCheck="1" w:checkStyle="1"/>
  <w:activeWritingStyle w:appName="MSWord" w:lang="de-DE" w:vendorID="64" w:dllVersion="131078" w:nlCheck="1" w:checkStyle="1"/>
  <w:activeWritingStyle w:appName="MSWord" w:lang="en-US" w:vendorID="64" w:dllVersion="131078" w:nlCheck="1" w:checkStyle="1"/>
  <w:activeWritingStyle w:appName="MSWord" w:lang="fr-FR" w:vendorID="64" w:dllVersion="131078" w:nlCheck="1" w:checkStyle="1"/>
  <w:activeWritingStyle w:appName="MSWord" w:lang="en-AU" w:vendorID="64" w:dllVersion="131078" w:nlCheck="1" w:checkStyle="1"/>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72B"/>
    <w:rsid w:val="000003F3"/>
    <w:rsid w:val="00000B67"/>
    <w:rsid w:val="00001E70"/>
    <w:rsid w:val="00002A77"/>
    <w:rsid w:val="00002C3C"/>
    <w:rsid w:val="00002F54"/>
    <w:rsid w:val="00002FDD"/>
    <w:rsid w:val="00004E19"/>
    <w:rsid w:val="00005168"/>
    <w:rsid w:val="0000522B"/>
    <w:rsid w:val="00005515"/>
    <w:rsid w:val="00005B95"/>
    <w:rsid w:val="000104C0"/>
    <w:rsid w:val="00013FDC"/>
    <w:rsid w:val="000142FE"/>
    <w:rsid w:val="000152C6"/>
    <w:rsid w:val="000153B7"/>
    <w:rsid w:val="000155FB"/>
    <w:rsid w:val="000159BB"/>
    <w:rsid w:val="0001732C"/>
    <w:rsid w:val="00017DCC"/>
    <w:rsid w:val="00020321"/>
    <w:rsid w:val="00020330"/>
    <w:rsid w:val="000204A8"/>
    <w:rsid w:val="0002051C"/>
    <w:rsid w:val="00020665"/>
    <w:rsid w:val="000225B5"/>
    <w:rsid w:val="00022742"/>
    <w:rsid w:val="00022C50"/>
    <w:rsid w:val="000233F4"/>
    <w:rsid w:val="00023B73"/>
    <w:rsid w:val="00023E56"/>
    <w:rsid w:val="0002499D"/>
    <w:rsid w:val="00024FB0"/>
    <w:rsid w:val="00025BC0"/>
    <w:rsid w:val="00025F55"/>
    <w:rsid w:val="00026B25"/>
    <w:rsid w:val="00026C91"/>
    <w:rsid w:val="0003039F"/>
    <w:rsid w:val="0003059C"/>
    <w:rsid w:val="0003195D"/>
    <w:rsid w:val="00031E91"/>
    <w:rsid w:val="00034B24"/>
    <w:rsid w:val="0003535C"/>
    <w:rsid w:val="0003652A"/>
    <w:rsid w:val="00036C3F"/>
    <w:rsid w:val="00037784"/>
    <w:rsid w:val="00040820"/>
    <w:rsid w:val="00040F8C"/>
    <w:rsid w:val="0004358C"/>
    <w:rsid w:val="00043924"/>
    <w:rsid w:val="0004434B"/>
    <w:rsid w:val="000447EA"/>
    <w:rsid w:val="0004487F"/>
    <w:rsid w:val="00044BAA"/>
    <w:rsid w:val="00047DED"/>
    <w:rsid w:val="00047F6E"/>
    <w:rsid w:val="000502B1"/>
    <w:rsid w:val="000504D2"/>
    <w:rsid w:val="000505B2"/>
    <w:rsid w:val="00050BAC"/>
    <w:rsid w:val="0005136E"/>
    <w:rsid w:val="0005243B"/>
    <w:rsid w:val="00052BC2"/>
    <w:rsid w:val="000533A3"/>
    <w:rsid w:val="00053616"/>
    <w:rsid w:val="00054746"/>
    <w:rsid w:val="0005475D"/>
    <w:rsid w:val="00054975"/>
    <w:rsid w:val="0005599A"/>
    <w:rsid w:val="00055BF6"/>
    <w:rsid w:val="00055D53"/>
    <w:rsid w:val="00056115"/>
    <w:rsid w:val="000562C6"/>
    <w:rsid w:val="00056A00"/>
    <w:rsid w:val="0005738E"/>
    <w:rsid w:val="00057CE0"/>
    <w:rsid w:val="00060C5C"/>
    <w:rsid w:val="000619D0"/>
    <w:rsid w:val="00061E89"/>
    <w:rsid w:val="00062465"/>
    <w:rsid w:val="00064E8B"/>
    <w:rsid w:val="00064EFB"/>
    <w:rsid w:val="00064FEF"/>
    <w:rsid w:val="0006658C"/>
    <w:rsid w:val="00066801"/>
    <w:rsid w:val="0006785C"/>
    <w:rsid w:val="00067957"/>
    <w:rsid w:val="00067FFE"/>
    <w:rsid w:val="00073D7E"/>
    <w:rsid w:val="000745BB"/>
    <w:rsid w:val="00074CE2"/>
    <w:rsid w:val="000753AF"/>
    <w:rsid w:val="000761EB"/>
    <w:rsid w:val="00076414"/>
    <w:rsid w:val="000803A4"/>
    <w:rsid w:val="00083497"/>
    <w:rsid w:val="00083587"/>
    <w:rsid w:val="00083B12"/>
    <w:rsid w:val="000842A4"/>
    <w:rsid w:val="000847D0"/>
    <w:rsid w:val="00090B54"/>
    <w:rsid w:val="000912AC"/>
    <w:rsid w:val="000926C0"/>
    <w:rsid w:val="00093356"/>
    <w:rsid w:val="00094795"/>
    <w:rsid w:val="000976B3"/>
    <w:rsid w:val="000978B9"/>
    <w:rsid w:val="00097B8B"/>
    <w:rsid w:val="00097FC4"/>
    <w:rsid w:val="000A1252"/>
    <w:rsid w:val="000A13B4"/>
    <w:rsid w:val="000A187C"/>
    <w:rsid w:val="000A2722"/>
    <w:rsid w:val="000A2A2E"/>
    <w:rsid w:val="000A31CA"/>
    <w:rsid w:val="000A4420"/>
    <w:rsid w:val="000A5222"/>
    <w:rsid w:val="000A63AD"/>
    <w:rsid w:val="000A6487"/>
    <w:rsid w:val="000A67B4"/>
    <w:rsid w:val="000B0088"/>
    <w:rsid w:val="000B01F5"/>
    <w:rsid w:val="000B0839"/>
    <w:rsid w:val="000B17AA"/>
    <w:rsid w:val="000B266C"/>
    <w:rsid w:val="000B2FA1"/>
    <w:rsid w:val="000B3914"/>
    <w:rsid w:val="000B5084"/>
    <w:rsid w:val="000B52A1"/>
    <w:rsid w:val="000B58C9"/>
    <w:rsid w:val="000B70CA"/>
    <w:rsid w:val="000B71FA"/>
    <w:rsid w:val="000B7F8F"/>
    <w:rsid w:val="000C0C95"/>
    <w:rsid w:val="000C38F5"/>
    <w:rsid w:val="000C3B1C"/>
    <w:rsid w:val="000C4486"/>
    <w:rsid w:val="000C527A"/>
    <w:rsid w:val="000C54FF"/>
    <w:rsid w:val="000C597B"/>
    <w:rsid w:val="000C5A02"/>
    <w:rsid w:val="000D08B1"/>
    <w:rsid w:val="000D095D"/>
    <w:rsid w:val="000D0D64"/>
    <w:rsid w:val="000D285E"/>
    <w:rsid w:val="000D3BE0"/>
    <w:rsid w:val="000D3E21"/>
    <w:rsid w:val="000D4BB8"/>
    <w:rsid w:val="000D514A"/>
    <w:rsid w:val="000D530A"/>
    <w:rsid w:val="000D5776"/>
    <w:rsid w:val="000D61CC"/>
    <w:rsid w:val="000D6AE4"/>
    <w:rsid w:val="000D790A"/>
    <w:rsid w:val="000E02DE"/>
    <w:rsid w:val="000E1142"/>
    <w:rsid w:val="000E1252"/>
    <w:rsid w:val="000E66E8"/>
    <w:rsid w:val="000E6705"/>
    <w:rsid w:val="000E6E6E"/>
    <w:rsid w:val="000E7066"/>
    <w:rsid w:val="000E77FE"/>
    <w:rsid w:val="000E7C69"/>
    <w:rsid w:val="000F01F8"/>
    <w:rsid w:val="000F2122"/>
    <w:rsid w:val="000F296B"/>
    <w:rsid w:val="000F383A"/>
    <w:rsid w:val="000F3AB4"/>
    <w:rsid w:val="000F3AC1"/>
    <w:rsid w:val="000F3C0C"/>
    <w:rsid w:val="000F56AE"/>
    <w:rsid w:val="000F6E16"/>
    <w:rsid w:val="000F72C6"/>
    <w:rsid w:val="000F7951"/>
    <w:rsid w:val="000F7A50"/>
    <w:rsid w:val="00100042"/>
    <w:rsid w:val="00100EB6"/>
    <w:rsid w:val="001014BA"/>
    <w:rsid w:val="0010154E"/>
    <w:rsid w:val="00101858"/>
    <w:rsid w:val="00102DFA"/>
    <w:rsid w:val="001036A6"/>
    <w:rsid w:val="0010411B"/>
    <w:rsid w:val="00104D48"/>
    <w:rsid w:val="00104E28"/>
    <w:rsid w:val="00105585"/>
    <w:rsid w:val="00105B1F"/>
    <w:rsid w:val="00106199"/>
    <w:rsid w:val="00106456"/>
    <w:rsid w:val="0010748A"/>
    <w:rsid w:val="00107CEE"/>
    <w:rsid w:val="001101C2"/>
    <w:rsid w:val="001103A6"/>
    <w:rsid w:val="00111432"/>
    <w:rsid w:val="00112B18"/>
    <w:rsid w:val="00112B45"/>
    <w:rsid w:val="0011450E"/>
    <w:rsid w:val="0011465E"/>
    <w:rsid w:val="001155E1"/>
    <w:rsid w:val="00115C93"/>
    <w:rsid w:val="0011677C"/>
    <w:rsid w:val="00117623"/>
    <w:rsid w:val="00117CBC"/>
    <w:rsid w:val="0012015A"/>
    <w:rsid w:val="00120273"/>
    <w:rsid w:val="00120EEF"/>
    <w:rsid w:val="00121233"/>
    <w:rsid w:val="00121BDD"/>
    <w:rsid w:val="00122C6E"/>
    <w:rsid w:val="0012358B"/>
    <w:rsid w:val="00123BF8"/>
    <w:rsid w:val="00123F7A"/>
    <w:rsid w:val="00125292"/>
    <w:rsid w:val="0012628B"/>
    <w:rsid w:val="001263EC"/>
    <w:rsid w:val="001264C7"/>
    <w:rsid w:val="0012769F"/>
    <w:rsid w:val="001301D7"/>
    <w:rsid w:val="001307FC"/>
    <w:rsid w:val="00131736"/>
    <w:rsid w:val="00131A54"/>
    <w:rsid w:val="00131E27"/>
    <w:rsid w:val="00135E25"/>
    <w:rsid w:val="00136C86"/>
    <w:rsid w:val="00137F27"/>
    <w:rsid w:val="0014046A"/>
    <w:rsid w:val="00140C8C"/>
    <w:rsid w:val="00141259"/>
    <w:rsid w:val="00141F94"/>
    <w:rsid w:val="001437EF"/>
    <w:rsid w:val="00143F7D"/>
    <w:rsid w:val="001443AA"/>
    <w:rsid w:val="00144545"/>
    <w:rsid w:val="00144DEF"/>
    <w:rsid w:val="00145769"/>
    <w:rsid w:val="00145EF7"/>
    <w:rsid w:val="00146327"/>
    <w:rsid w:val="00146842"/>
    <w:rsid w:val="0014728F"/>
    <w:rsid w:val="0014757E"/>
    <w:rsid w:val="0014764C"/>
    <w:rsid w:val="00147AC8"/>
    <w:rsid w:val="001505C4"/>
    <w:rsid w:val="00151089"/>
    <w:rsid w:val="00153C02"/>
    <w:rsid w:val="00153E64"/>
    <w:rsid w:val="00154039"/>
    <w:rsid w:val="00154D7B"/>
    <w:rsid w:val="001560EA"/>
    <w:rsid w:val="0015612F"/>
    <w:rsid w:val="00156466"/>
    <w:rsid w:val="00156643"/>
    <w:rsid w:val="00156BDA"/>
    <w:rsid w:val="0016254B"/>
    <w:rsid w:val="00162725"/>
    <w:rsid w:val="00163108"/>
    <w:rsid w:val="00163563"/>
    <w:rsid w:val="001637FB"/>
    <w:rsid w:val="001640CB"/>
    <w:rsid w:val="00164BF5"/>
    <w:rsid w:val="00164FD7"/>
    <w:rsid w:val="001653F1"/>
    <w:rsid w:val="0016634E"/>
    <w:rsid w:val="001663D9"/>
    <w:rsid w:val="001666AA"/>
    <w:rsid w:val="00167BC1"/>
    <w:rsid w:val="00171191"/>
    <w:rsid w:val="0017330B"/>
    <w:rsid w:val="00173C95"/>
    <w:rsid w:val="001741FF"/>
    <w:rsid w:val="00176752"/>
    <w:rsid w:val="00176915"/>
    <w:rsid w:val="00176B50"/>
    <w:rsid w:val="001776BC"/>
    <w:rsid w:val="0018061C"/>
    <w:rsid w:val="00180E26"/>
    <w:rsid w:val="00183053"/>
    <w:rsid w:val="001832E6"/>
    <w:rsid w:val="00183858"/>
    <w:rsid w:val="00184A21"/>
    <w:rsid w:val="00184B5E"/>
    <w:rsid w:val="00184B94"/>
    <w:rsid w:val="00184D3B"/>
    <w:rsid w:val="001853CE"/>
    <w:rsid w:val="001860F8"/>
    <w:rsid w:val="0018664B"/>
    <w:rsid w:val="0018775C"/>
    <w:rsid w:val="00190B12"/>
    <w:rsid w:val="0019135A"/>
    <w:rsid w:val="001918D3"/>
    <w:rsid w:val="00191B55"/>
    <w:rsid w:val="00191DD3"/>
    <w:rsid w:val="00191F09"/>
    <w:rsid w:val="00192B6D"/>
    <w:rsid w:val="001935C0"/>
    <w:rsid w:val="00193667"/>
    <w:rsid w:val="00193790"/>
    <w:rsid w:val="0019542F"/>
    <w:rsid w:val="001958DB"/>
    <w:rsid w:val="00195BE1"/>
    <w:rsid w:val="00195E91"/>
    <w:rsid w:val="00195EE0"/>
    <w:rsid w:val="00196DBE"/>
    <w:rsid w:val="0019723F"/>
    <w:rsid w:val="001979B4"/>
    <w:rsid w:val="00197AD0"/>
    <w:rsid w:val="001A0082"/>
    <w:rsid w:val="001A03C9"/>
    <w:rsid w:val="001A078D"/>
    <w:rsid w:val="001A2E67"/>
    <w:rsid w:val="001A31A3"/>
    <w:rsid w:val="001A3902"/>
    <w:rsid w:val="001A3939"/>
    <w:rsid w:val="001A49DB"/>
    <w:rsid w:val="001A4B27"/>
    <w:rsid w:val="001A5008"/>
    <w:rsid w:val="001A5582"/>
    <w:rsid w:val="001A561F"/>
    <w:rsid w:val="001A5BB9"/>
    <w:rsid w:val="001A6A81"/>
    <w:rsid w:val="001A6DCA"/>
    <w:rsid w:val="001B023D"/>
    <w:rsid w:val="001B1ED1"/>
    <w:rsid w:val="001B2EAC"/>
    <w:rsid w:val="001B3AA1"/>
    <w:rsid w:val="001B465D"/>
    <w:rsid w:val="001B5B52"/>
    <w:rsid w:val="001B6061"/>
    <w:rsid w:val="001B6A2B"/>
    <w:rsid w:val="001B715B"/>
    <w:rsid w:val="001B7DE5"/>
    <w:rsid w:val="001C16F4"/>
    <w:rsid w:val="001C1912"/>
    <w:rsid w:val="001C1D38"/>
    <w:rsid w:val="001C3657"/>
    <w:rsid w:val="001C3D70"/>
    <w:rsid w:val="001C3F66"/>
    <w:rsid w:val="001C4721"/>
    <w:rsid w:val="001C4AC4"/>
    <w:rsid w:val="001C5404"/>
    <w:rsid w:val="001C67A5"/>
    <w:rsid w:val="001C6ABC"/>
    <w:rsid w:val="001C6C2F"/>
    <w:rsid w:val="001C6F08"/>
    <w:rsid w:val="001C702B"/>
    <w:rsid w:val="001C72BE"/>
    <w:rsid w:val="001C7700"/>
    <w:rsid w:val="001D0F38"/>
    <w:rsid w:val="001D1E4A"/>
    <w:rsid w:val="001D28BF"/>
    <w:rsid w:val="001D2FEE"/>
    <w:rsid w:val="001D3EEE"/>
    <w:rsid w:val="001D54EC"/>
    <w:rsid w:val="001D5673"/>
    <w:rsid w:val="001D6892"/>
    <w:rsid w:val="001D7172"/>
    <w:rsid w:val="001D7173"/>
    <w:rsid w:val="001D752A"/>
    <w:rsid w:val="001D775E"/>
    <w:rsid w:val="001E1203"/>
    <w:rsid w:val="001E1D53"/>
    <w:rsid w:val="001E2098"/>
    <w:rsid w:val="001E2B3A"/>
    <w:rsid w:val="001E2C87"/>
    <w:rsid w:val="001E34D9"/>
    <w:rsid w:val="001E48F7"/>
    <w:rsid w:val="001E68AD"/>
    <w:rsid w:val="001E7DE4"/>
    <w:rsid w:val="001F001F"/>
    <w:rsid w:val="001F07DB"/>
    <w:rsid w:val="001F0AB7"/>
    <w:rsid w:val="001F0D76"/>
    <w:rsid w:val="001F1B04"/>
    <w:rsid w:val="001F393C"/>
    <w:rsid w:val="001F3DCF"/>
    <w:rsid w:val="001F3E52"/>
    <w:rsid w:val="001F4B66"/>
    <w:rsid w:val="001F5010"/>
    <w:rsid w:val="001F77F4"/>
    <w:rsid w:val="0020015C"/>
    <w:rsid w:val="002005C1"/>
    <w:rsid w:val="002016F7"/>
    <w:rsid w:val="00201B30"/>
    <w:rsid w:val="0020215C"/>
    <w:rsid w:val="00203F27"/>
    <w:rsid w:val="002047F5"/>
    <w:rsid w:val="00205011"/>
    <w:rsid w:val="00205371"/>
    <w:rsid w:val="002057F1"/>
    <w:rsid w:val="00206001"/>
    <w:rsid w:val="00206599"/>
    <w:rsid w:val="002069AF"/>
    <w:rsid w:val="00207BF5"/>
    <w:rsid w:val="00207DDC"/>
    <w:rsid w:val="00210041"/>
    <w:rsid w:val="002101C4"/>
    <w:rsid w:val="0021067D"/>
    <w:rsid w:val="0021098C"/>
    <w:rsid w:val="00210C6B"/>
    <w:rsid w:val="00212681"/>
    <w:rsid w:val="0021286D"/>
    <w:rsid w:val="00212AC4"/>
    <w:rsid w:val="00213519"/>
    <w:rsid w:val="00213E23"/>
    <w:rsid w:val="00215212"/>
    <w:rsid w:val="002164AD"/>
    <w:rsid w:val="0021687D"/>
    <w:rsid w:val="00216A2A"/>
    <w:rsid w:val="0021768D"/>
    <w:rsid w:val="002176B9"/>
    <w:rsid w:val="00217C8E"/>
    <w:rsid w:val="002201BB"/>
    <w:rsid w:val="00221290"/>
    <w:rsid w:val="00221DAA"/>
    <w:rsid w:val="00221DEF"/>
    <w:rsid w:val="002224E4"/>
    <w:rsid w:val="00222C69"/>
    <w:rsid w:val="00222C84"/>
    <w:rsid w:val="002230FD"/>
    <w:rsid w:val="00223373"/>
    <w:rsid w:val="00223E02"/>
    <w:rsid w:val="00224047"/>
    <w:rsid w:val="00224469"/>
    <w:rsid w:val="00224813"/>
    <w:rsid w:val="00224AE3"/>
    <w:rsid w:val="0022569C"/>
    <w:rsid w:val="0022602A"/>
    <w:rsid w:val="00227E91"/>
    <w:rsid w:val="002304EE"/>
    <w:rsid w:val="002306A1"/>
    <w:rsid w:val="00230C09"/>
    <w:rsid w:val="00230F67"/>
    <w:rsid w:val="002310F5"/>
    <w:rsid w:val="002316D9"/>
    <w:rsid w:val="00231973"/>
    <w:rsid w:val="00231E9B"/>
    <w:rsid w:val="0023237C"/>
    <w:rsid w:val="002328BF"/>
    <w:rsid w:val="00232A1B"/>
    <w:rsid w:val="00232C54"/>
    <w:rsid w:val="00232CFE"/>
    <w:rsid w:val="00234B79"/>
    <w:rsid w:val="00234E1E"/>
    <w:rsid w:val="00235AFD"/>
    <w:rsid w:val="00235C19"/>
    <w:rsid w:val="002376CE"/>
    <w:rsid w:val="002378BD"/>
    <w:rsid w:val="00237A22"/>
    <w:rsid w:val="00237F19"/>
    <w:rsid w:val="00237FA6"/>
    <w:rsid w:val="00241835"/>
    <w:rsid w:val="00244554"/>
    <w:rsid w:val="002449BB"/>
    <w:rsid w:val="00244A56"/>
    <w:rsid w:val="00244A96"/>
    <w:rsid w:val="00244EF6"/>
    <w:rsid w:val="002465A6"/>
    <w:rsid w:val="002466BE"/>
    <w:rsid w:val="00247919"/>
    <w:rsid w:val="002500DB"/>
    <w:rsid w:val="002504BE"/>
    <w:rsid w:val="00250E71"/>
    <w:rsid w:val="00251551"/>
    <w:rsid w:val="002520A2"/>
    <w:rsid w:val="00252805"/>
    <w:rsid w:val="002528D7"/>
    <w:rsid w:val="00252FB6"/>
    <w:rsid w:val="00253BBE"/>
    <w:rsid w:val="0025417E"/>
    <w:rsid w:val="00254767"/>
    <w:rsid w:val="002553FA"/>
    <w:rsid w:val="00255C4D"/>
    <w:rsid w:val="00256196"/>
    <w:rsid w:val="0025647A"/>
    <w:rsid w:val="002565E0"/>
    <w:rsid w:val="002635A6"/>
    <w:rsid w:val="00263741"/>
    <w:rsid w:val="00263C42"/>
    <w:rsid w:val="0026448A"/>
    <w:rsid w:val="00265393"/>
    <w:rsid w:val="00265A83"/>
    <w:rsid w:val="002672DE"/>
    <w:rsid w:val="00267766"/>
    <w:rsid w:val="00267881"/>
    <w:rsid w:val="00270424"/>
    <w:rsid w:val="00271D27"/>
    <w:rsid w:val="00272B56"/>
    <w:rsid w:val="00272F1C"/>
    <w:rsid w:val="002734A0"/>
    <w:rsid w:val="002746F3"/>
    <w:rsid w:val="0027571C"/>
    <w:rsid w:val="00276D9B"/>
    <w:rsid w:val="0027759A"/>
    <w:rsid w:val="002809B1"/>
    <w:rsid w:val="00281010"/>
    <w:rsid w:val="00281448"/>
    <w:rsid w:val="00281B26"/>
    <w:rsid w:val="002827D3"/>
    <w:rsid w:val="00282EED"/>
    <w:rsid w:val="002832EB"/>
    <w:rsid w:val="00283511"/>
    <w:rsid w:val="002843C5"/>
    <w:rsid w:val="002876B9"/>
    <w:rsid w:val="0029006C"/>
    <w:rsid w:val="0029054D"/>
    <w:rsid w:val="00290ADA"/>
    <w:rsid w:val="00290B33"/>
    <w:rsid w:val="00290E5C"/>
    <w:rsid w:val="00290E9D"/>
    <w:rsid w:val="00291DA7"/>
    <w:rsid w:val="002923BE"/>
    <w:rsid w:val="002932F1"/>
    <w:rsid w:val="00294768"/>
    <w:rsid w:val="00295448"/>
    <w:rsid w:val="00297543"/>
    <w:rsid w:val="002976DC"/>
    <w:rsid w:val="002A0D2C"/>
    <w:rsid w:val="002A18E5"/>
    <w:rsid w:val="002A2793"/>
    <w:rsid w:val="002A4115"/>
    <w:rsid w:val="002A4978"/>
    <w:rsid w:val="002A5093"/>
    <w:rsid w:val="002A6C10"/>
    <w:rsid w:val="002A79D6"/>
    <w:rsid w:val="002B5257"/>
    <w:rsid w:val="002B5395"/>
    <w:rsid w:val="002B5A57"/>
    <w:rsid w:val="002B6564"/>
    <w:rsid w:val="002B780F"/>
    <w:rsid w:val="002B78A3"/>
    <w:rsid w:val="002B78BC"/>
    <w:rsid w:val="002B7EAA"/>
    <w:rsid w:val="002B7FD7"/>
    <w:rsid w:val="002C1ED9"/>
    <w:rsid w:val="002C2CB8"/>
    <w:rsid w:val="002C2CF2"/>
    <w:rsid w:val="002C34E2"/>
    <w:rsid w:val="002C38A9"/>
    <w:rsid w:val="002C48C0"/>
    <w:rsid w:val="002C4F30"/>
    <w:rsid w:val="002C53E4"/>
    <w:rsid w:val="002C542D"/>
    <w:rsid w:val="002C5EB2"/>
    <w:rsid w:val="002C638F"/>
    <w:rsid w:val="002C6956"/>
    <w:rsid w:val="002C6D1F"/>
    <w:rsid w:val="002C73EF"/>
    <w:rsid w:val="002D0BF7"/>
    <w:rsid w:val="002D1880"/>
    <w:rsid w:val="002D1CC6"/>
    <w:rsid w:val="002D1F9C"/>
    <w:rsid w:val="002D23B5"/>
    <w:rsid w:val="002D240C"/>
    <w:rsid w:val="002D2E36"/>
    <w:rsid w:val="002D3053"/>
    <w:rsid w:val="002D35A8"/>
    <w:rsid w:val="002D38C8"/>
    <w:rsid w:val="002D3D11"/>
    <w:rsid w:val="002D427C"/>
    <w:rsid w:val="002D4B7C"/>
    <w:rsid w:val="002D590D"/>
    <w:rsid w:val="002D7C14"/>
    <w:rsid w:val="002E0C77"/>
    <w:rsid w:val="002E15C7"/>
    <w:rsid w:val="002E2C2E"/>
    <w:rsid w:val="002E2DA5"/>
    <w:rsid w:val="002E30C5"/>
    <w:rsid w:val="002E31A5"/>
    <w:rsid w:val="002E43E8"/>
    <w:rsid w:val="002E442B"/>
    <w:rsid w:val="002E66DC"/>
    <w:rsid w:val="002E70B7"/>
    <w:rsid w:val="002E7D4B"/>
    <w:rsid w:val="002E7E23"/>
    <w:rsid w:val="002F0039"/>
    <w:rsid w:val="002F0177"/>
    <w:rsid w:val="002F102A"/>
    <w:rsid w:val="002F1416"/>
    <w:rsid w:val="002F146B"/>
    <w:rsid w:val="002F1888"/>
    <w:rsid w:val="002F33B0"/>
    <w:rsid w:val="002F35FB"/>
    <w:rsid w:val="002F3738"/>
    <w:rsid w:val="002F390A"/>
    <w:rsid w:val="002F399A"/>
    <w:rsid w:val="002F3A15"/>
    <w:rsid w:val="002F4449"/>
    <w:rsid w:val="002F5E4B"/>
    <w:rsid w:val="002F6101"/>
    <w:rsid w:val="002F6428"/>
    <w:rsid w:val="002F65DE"/>
    <w:rsid w:val="002F68CD"/>
    <w:rsid w:val="0030028A"/>
    <w:rsid w:val="003006FC"/>
    <w:rsid w:val="00300844"/>
    <w:rsid w:val="00301388"/>
    <w:rsid w:val="00301CC8"/>
    <w:rsid w:val="00303651"/>
    <w:rsid w:val="00303B2A"/>
    <w:rsid w:val="003040DF"/>
    <w:rsid w:val="00304EF3"/>
    <w:rsid w:val="00306C7E"/>
    <w:rsid w:val="00306F6B"/>
    <w:rsid w:val="0030755D"/>
    <w:rsid w:val="003075D1"/>
    <w:rsid w:val="0030780D"/>
    <w:rsid w:val="00307B08"/>
    <w:rsid w:val="00307F07"/>
    <w:rsid w:val="00307F53"/>
    <w:rsid w:val="00307FDA"/>
    <w:rsid w:val="003102CA"/>
    <w:rsid w:val="00310C4B"/>
    <w:rsid w:val="00313589"/>
    <w:rsid w:val="0031542B"/>
    <w:rsid w:val="00316D37"/>
    <w:rsid w:val="00320112"/>
    <w:rsid w:val="0032063D"/>
    <w:rsid w:val="00321104"/>
    <w:rsid w:val="00321518"/>
    <w:rsid w:val="00321EE4"/>
    <w:rsid w:val="00322327"/>
    <w:rsid w:val="00322530"/>
    <w:rsid w:val="00322601"/>
    <w:rsid w:val="00322CD4"/>
    <w:rsid w:val="00323CFF"/>
    <w:rsid w:val="00324006"/>
    <w:rsid w:val="00326D1A"/>
    <w:rsid w:val="0032780C"/>
    <w:rsid w:val="0032783F"/>
    <w:rsid w:val="00327AC3"/>
    <w:rsid w:val="00327EBB"/>
    <w:rsid w:val="0033023D"/>
    <w:rsid w:val="003305B8"/>
    <w:rsid w:val="00330D5D"/>
    <w:rsid w:val="0033284D"/>
    <w:rsid w:val="00332A74"/>
    <w:rsid w:val="00335D25"/>
    <w:rsid w:val="00335F29"/>
    <w:rsid w:val="00336421"/>
    <w:rsid w:val="003370DF"/>
    <w:rsid w:val="003374D9"/>
    <w:rsid w:val="00337C0C"/>
    <w:rsid w:val="00337F3E"/>
    <w:rsid w:val="00341083"/>
    <w:rsid w:val="00342701"/>
    <w:rsid w:val="00342A42"/>
    <w:rsid w:val="00342A48"/>
    <w:rsid w:val="00342B0E"/>
    <w:rsid w:val="003438A6"/>
    <w:rsid w:val="00344419"/>
    <w:rsid w:val="00344D04"/>
    <w:rsid w:val="00344F08"/>
    <w:rsid w:val="00345168"/>
    <w:rsid w:val="003464FB"/>
    <w:rsid w:val="003507DF"/>
    <w:rsid w:val="003508FC"/>
    <w:rsid w:val="00350BA5"/>
    <w:rsid w:val="00350EBC"/>
    <w:rsid w:val="00351097"/>
    <w:rsid w:val="00351A03"/>
    <w:rsid w:val="00351A7B"/>
    <w:rsid w:val="00351C7C"/>
    <w:rsid w:val="003521D5"/>
    <w:rsid w:val="00353501"/>
    <w:rsid w:val="00353EF8"/>
    <w:rsid w:val="00354463"/>
    <w:rsid w:val="00354688"/>
    <w:rsid w:val="003551E9"/>
    <w:rsid w:val="00355E8E"/>
    <w:rsid w:val="0035604E"/>
    <w:rsid w:val="00356448"/>
    <w:rsid w:val="00357717"/>
    <w:rsid w:val="00357F9B"/>
    <w:rsid w:val="00360FFB"/>
    <w:rsid w:val="0036243D"/>
    <w:rsid w:val="00362919"/>
    <w:rsid w:val="00363F7A"/>
    <w:rsid w:val="00364508"/>
    <w:rsid w:val="003656EA"/>
    <w:rsid w:val="00366BD4"/>
    <w:rsid w:val="003670D8"/>
    <w:rsid w:val="003700DE"/>
    <w:rsid w:val="003703F0"/>
    <w:rsid w:val="00370C1E"/>
    <w:rsid w:val="00372653"/>
    <w:rsid w:val="003735AF"/>
    <w:rsid w:val="003741DD"/>
    <w:rsid w:val="003743A3"/>
    <w:rsid w:val="003744A3"/>
    <w:rsid w:val="00375416"/>
    <w:rsid w:val="00375EC2"/>
    <w:rsid w:val="00375F11"/>
    <w:rsid w:val="00376C20"/>
    <w:rsid w:val="00376D97"/>
    <w:rsid w:val="003776BF"/>
    <w:rsid w:val="00380671"/>
    <w:rsid w:val="0038110A"/>
    <w:rsid w:val="0038129C"/>
    <w:rsid w:val="00381EC4"/>
    <w:rsid w:val="003823F6"/>
    <w:rsid w:val="00382C2C"/>
    <w:rsid w:val="00382E74"/>
    <w:rsid w:val="0038327D"/>
    <w:rsid w:val="00384194"/>
    <w:rsid w:val="0038527D"/>
    <w:rsid w:val="003878C0"/>
    <w:rsid w:val="00390C0B"/>
    <w:rsid w:val="0039161D"/>
    <w:rsid w:val="003941B1"/>
    <w:rsid w:val="00394E61"/>
    <w:rsid w:val="003962C8"/>
    <w:rsid w:val="00397C9D"/>
    <w:rsid w:val="003A0193"/>
    <w:rsid w:val="003A0724"/>
    <w:rsid w:val="003A08FE"/>
    <w:rsid w:val="003A0D12"/>
    <w:rsid w:val="003A1E67"/>
    <w:rsid w:val="003A395F"/>
    <w:rsid w:val="003A435B"/>
    <w:rsid w:val="003A4ACD"/>
    <w:rsid w:val="003A4DE0"/>
    <w:rsid w:val="003A6673"/>
    <w:rsid w:val="003A6B44"/>
    <w:rsid w:val="003A771B"/>
    <w:rsid w:val="003B022F"/>
    <w:rsid w:val="003B0A02"/>
    <w:rsid w:val="003B0F58"/>
    <w:rsid w:val="003B1AF9"/>
    <w:rsid w:val="003B1DFC"/>
    <w:rsid w:val="003B2310"/>
    <w:rsid w:val="003B2EF8"/>
    <w:rsid w:val="003B553D"/>
    <w:rsid w:val="003B5583"/>
    <w:rsid w:val="003B592B"/>
    <w:rsid w:val="003B5CA3"/>
    <w:rsid w:val="003B717D"/>
    <w:rsid w:val="003C09D8"/>
    <w:rsid w:val="003C3C69"/>
    <w:rsid w:val="003C4400"/>
    <w:rsid w:val="003C52D4"/>
    <w:rsid w:val="003C63F8"/>
    <w:rsid w:val="003C6C4D"/>
    <w:rsid w:val="003C7ABE"/>
    <w:rsid w:val="003D0458"/>
    <w:rsid w:val="003D1363"/>
    <w:rsid w:val="003D1C9B"/>
    <w:rsid w:val="003D25A4"/>
    <w:rsid w:val="003D31C1"/>
    <w:rsid w:val="003D37C1"/>
    <w:rsid w:val="003D3CB7"/>
    <w:rsid w:val="003D4587"/>
    <w:rsid w:val="003D499B"/>
    <w:rsid w:val="003D4E73"/>
    <w:rsid w:val="003D51E2"/>
    <w:rsid w:val="003D58B6"/>
    <w:rsid w:val="003D6A2C"/>
    <w:rsid w:val="003D6DD2"/>
    <w:rsid w:val="003E0BA9"/>
    <w:rsid w:val="003E13F4"/>
    <w:rsid w:val="003E2CDD"/>
    <w:rsid w:val="003E32E1"/>
    <w:rsid w:val="003E3330"/>
    <w:rsid w:val="003E4745"/>
    <w:rsid w:val="003E559B"/>
    <w:rsid w:val="003E6792"/>
    <w:rsid w:val="003E6D3B"/>
    <w:rsid w:val="003E7526"/>
    <w:rsid w:val="003E7B85"/>
    <w:rsid w:val="003E7D0D"/>
    <w:rsid w:val="003F09D0"/>
    <w:rsid w:val="003F0B8B"/>
    <w:rsid w:val="003F1E37"/>
    <w:rsid w:val="003F1F4E"/>
    <w:rsid w:val="003F519D"/>
    <w:rsid w:val="003F5206"/>
    <w:rsid w:val="003F55C8"/>
    <w:rsid w:val="003F7C77"/>
    <w:rsid w:val="004006B0"/>
    <w:rsid w:val="004028BD"/>
    <w:rsid w:val="0040668F"/>
    <w:rsid w:val="0040687B"/>
    <w:rsid w:val="0040714C"/>
    <w:rsid w:val="00407D33"/>
    <w:rsid w:val="0041196F"/>
    <w:rsid w:val="004134C5"/>
    <w:rsid w:val="004138E4"/>
    <w:rsid w:val="0041403A"/>
    <w:rsid w:val="0041588D"/>
    <w:rsid w:val="004159B9"/>
    <w:rsid w:val="00415D95"/>
    <w:rsid w:val="0041669A"/>
    <w:rsid w:val="004173F4"/>
    <w:rsid w:val="00417941"/>
    <w:rsid w:val="00417F5A"/>
    <w:rsid w:val="0042189F"/>
    <w:rsid w:val="0042544B"/>
    <w:rsid w:val="00425E0B"/>
    <w:rsid w:val="00426B62"/>
    <w:rsid w:val="00430EC9"/>
    <w:rsid w:val="00430FB1"/>
    <w:rsid w:val="0043110A"/>
    <w:rsid w:val="00431270"/>
    <w:rsid w:val="0043228C"/>
    <w:rsid w:val="00432357"/>
    <w:rsid w:val="00434BFB"/>
    <w:rsid w:val="004360CE"/>
    <w:rsid w:val="00437091"/>
    <w:rsid w:val="0043773C"/>
    <w:rsid w:val="0044088A"/>
    <w:rsid w:val="00441C7D"/>
    <w:rsid w:val="00441D3F"/>
    <w:rsid w:val="00441D5B"/>
    <w:rsid w:val="004421B1"/>
    <w:rsid w:val="004425F4"/>
    <w:rsid w:val="0044263D"/>
    <w:rsid w:val="00442E15"/>
    <w:rsid w:val="00445053"/>
    <w:rsid w:val="00445C26"/>
    <w:rsid w:val="00446EB8"/>
    <w:rsid w:val="00450452"/>
    <w:rsid w:val="004505B8"/>
    <w:rsid w:val="00450791"/>
    <w:rsid w:val="00450850"/>
    <w:rsid w:val="00450998"/>
    <w:rsid w:val="00450BF4"/>
    <w:rsid w:val="00450C30"/>
    <w:rsid w:val="00450D96"/>
    <w:rsid w:val="004514CC"/>
    <w:rsid w:val="00451656"/>
    <w:rsid w:val="00452826"/>
    <w:rsid w:val="00454DFE"/>
    <w:rsid w:val="00457D2C"/>
    <w:rsid w:val="00460846"/>
    <w:rsid w:val="004619B6"/>
    <w:rsid w:val="0046355E"/>
    <w:rsid w:val="00463B84"/>
    <w:rsid w:val="00464D18"/>
    <w:rsid w:val="00465D38"/>
    <w:rsid w:val="00465EB5"/>
    <w:rsid w:val="0046657F"/>
    <w:rsid w:val="00466805"/>
    <w:rsid w:val="00466CA8"/>
    <w:rsid w:val="00466FB9"/>
    <w:rsid w:val="0046745C"/>
    <w:rsid w:val="00470E96"/>
    <w:rsid w:val="00470F19"/>
    <w:rsid w:val="00471173"/>
    <w:rsid w:val="00471651"/>
    <w:rsid w:val="004718ED"/>
    <w:rsid w:val="00472585"/>
    <w:rsid w:val="004734EB"/>
    <w:rsid w:val="00473F66"/>
    <w:rsid w:val="00473FA0"/>
    <w:rsid w:val="00474D62"/>
    <w:rsid w:val="0047518B"/>
    <w:rsid w:val="004763BC"/>
    <w:rsid w:val="0047784D"/>
    <w:rsid w:val="004779C7"/>
    <w:rsid w:val="00477DC2"/>
    <w:rsid w:val="00480DA5"/>
    <w:rsid w:val="00481A6A"/>
    <w:rsid w:val="00481BC2"/>
    <w:rsid w:val="00481E0C"/>
    <w:rsid w:val="00481F3A"/>
    <w:rsid w:val="004825AB"/>
    <w:rsid w:val="004837B7"/>
    <w:rsid w:val="00483A4B"/>
    <w:rsid w:val="00483B18"/>
    <w:rsid w:val="004840D5"/>
    <w:rsid w:val="004844C0"/>
    <w:rsid w:val="00484818"/>
    <w:rsid w:val="00484B62"/>
    <w:rsid w:val="0048589F"/>
    <w:rsid w:val="00485C6F"/>
    <w:rsid w:val="00485C72"/>
    <w:rsid w:val="004943F0"/>
    <w:rsid w:val="004957D2"/>
    <w:rsid w:val="004964EC"/>
    <w:rsid w:val="00496FB2"/>
    <w:rsid w:val="00497622"/>
    <w:rsid w:val="004A0321"/>
    <w:rsid w:val="004A036F"/>
    <w:rsid w:val="004A06B3"/>
    <w:rsid w:val="004A1204"/>
    <w:rsid w:val="004A1228"/>
    <w:rsid w:val="004A1699"/>
    <w:rsid w:val="004A223E"/>
    <w:rsid w:val="004A4365"/>
    <w:rsid w:val="004A458D"/>
    <w:rsid w:val="004A5F89"/>
    <w:rsid w:val="004A606D"/>
    <w:rsid w:val="004B0FBF"/>
    <w:rsid w:val="004B10EA"/>
    <w:rsid w:val="004B1893"/>
    <w:rsid w:val="004B1E1A"/>
    <w:rsid w:val="004B228B"/>
    <w:rsid w:val="004B252B"/>
    <w:rsid w:val="004B278E"/>
    <w:rsid w:val="004B3500"/>
    <w:rsid w:val="004B3753"/>
    <w:rsid w:val="004B397E"/>
    <w:rsid w:val="004B4023"/>
    <w:rsid w:val="004B4524"/>
    <w:rsid w:val="004B4831"/>
    <w:rsid w:val="004B4982"/>
    <w:rsid w:val="004B4A9B"/>
    <w:rsid w:val="004B53E8"/>
    <w:rsid w:val="004B6A2D"/>
    <w:rsid w:val="004C3B06"/>
    <w:rsid w:val="004C3D6F"/>
    <w:rsid w:val="004C3F58"/>
    <w:rsid w:val="004C41DA"/>
    <w:rsid w:val="004C593E"/>
    <w:rsid w:val="004C6985"/>
    <w:rsid w:val="004C6A7E"/>
    <w:rsid w:val="004C6C3C"/>
    <w:rsid w:val="004C7095"/>
    <w:rsid w:val="004C7E1D"/>
    <w:rsid w:val="004D0351"/>
    <w:rsid w:val="004D354A"/>
    <w:rsid w:val="004D38C2"/>
    <w:rsid w:val="004D47B9"/>
    <w:rsid w:val="004D4951"/>
    <w:rsid w:val="004D6276"/>
    <w:rsid w:val="004D6A47"/>
    <w:rsid w:val="004D76E1"/>
    <w:rsid w:val="004D7709"/>
    <w:rsid w:val="004D791B"/>
    <w:rsid w:val="004E14D9"/>
    <w:rsid w:val="004E19E4"/>
    <w:rsid w:val="004E28F5"/>
    <w:rsid w:val="004E2A5D"/>
    <w:rsid w:val="004E30BD"/>
    <w:rsid w:val="004E3FF8"/>
    <w:rsid w:val="004E4028"/>
    <w:rsid w:val="004E429C"/>
    <w:rsid w:val="004E630E"/>
    <w:rsid w:val="004E6950"/>
    <w:rsid w:val="004E6E74"/>
    <w:rsid w:val="004F016D"/>
    <w:rsid w:val="004F040B"/>
    <w:rsid w:val="004F075F"/>
    <w:rsid w:val="004F0E67"/>
    <w:rsid w:val="004F1901"/>
    <w:rsid w:val="004F4039"/>
    <w:rsid w:val="004F52CA"/>
    <w:rsid w:val="004F53BA"/>
    <w:rsid w:val="004F7069"/>
    <w:rsid w:val="004F78C9"/>
    <w:rsid w:val="00501F20"/>
    <w:rsid w:val="005034B0"/>
    <w:rsid w:val="00504646"/>
    <w:rsid w:val="00505391"/>
    <w:rsid w:val="005053C8"/>
    <w:rsid w:val="00505EB1"/>
    <w:rsid w:val="00506288"/>
    <w:rsid w:val="00510450"/>
    <w:rsid w:val="0051095C"/>
    <w:rsid w:val="00511243"/>
    <w:rsid w:val="005113F5"/>
    <w:rsid w:val="00511C76"/>
    <w:rsid w:val="005134DE"/>
    <w:rsid w:val="0051392B"/>
    <w:rsid w:val="00514E34"/>
    <w:rsid w:val="005153CF"/>
    <w:rsid w:val="00516D12"/>
    <w:rsid w:val="0051740A"/>
    <w:rsid w:val="00517612"/>
    <w:rsid w:val="005177A6"/>
    <w:rsid w:val="00520785"/>
    <w:rsid w:val="005211AE"/>
    <w:rsid w:val="00521626"/>
    <w:rsid w:val="00522AD7"/>
    <w:rsid w:val="00523B6E"/>
    <w:rsid w:val="00524939"/>
    <w:rsid w:val="0052614C"/>
    <w:rsid w:val="005262B9"/>
    <w:rsid w:val="00526AD4"/>
    <w:rsid w:val="005270CE"/>
    <w:rsid w:val="00527382"/>
    <w:rsid w:val="005278C4"/>
    <w:rsid w:val="0052798D"/>
    <w:rsid w:val="00527A29"/>
    <w:rsid w:val="00531430"/>
    <w:rsid w:val="005325D0"/>
    <w:rsid w:val="00534099"/>
    <w:rsid w:val="00535E84"/>
    <w:rsid w:val="00535EDC"/>
    <w:rsid w:val="00536E85"/>
    <w:rsid w:val="0053778D"/>
    <w:rsid w:val="00540870"/>
    <w:rsid w:val="0054095E"/>
    <w:rsid w:val="005409C7"/>
    <w:rsid w:val="0054116E"/>
    <w:rsid w:val="00541E73"/>
    <w:rsid w:val="005421BA"/>
    <w:rsid w:val="00542A81"/>
    <w:rsid w:val="00543869"/>
    <w:rsid w:val="0054579F"/>
    <w:rsid w:val="00547BA3"/>
    <w:rsid w:val="00550132"/>
    <w:rsid w:val="00550273"/>
    <w:rsid w:val="00551E9D"/>
    <w:rsid w:val="00552DB8"/>
    <w:rsid w:val="0055320F"/>
    <w:rsid w:val="00553D49"/>
    <w:rsid w:val="005560B9"/>
    <w:rsid w:val="005566FB"/>
    <w:rsid w:val="00556E30"/>
    <w:rsid w:val="00557449"/>
    <w:rsid w:val="00560275"/>
    <w:rsid w:val="00560C08"/>
    <w:rsid w:val="00561170"/>
    <w:rsid w:val="00561604"/>
    <w:rsid w:val="00561D37"/>
    <w:rsid w:val="0056262B"/>
    <w:rsid w:val="005630C3"/>
    <w:rsid w:val="00563185"/>
    <w:rsid w:val="005640AF"/>
    <w:rsid w:val="005641B3"/>
    <w:rsid w:val="00564299"/>
    <w:rsid w:val="005663E9"/>
    <w:rsid w:val="0056709A"/>
    <w:rsid w:val="005675E4"/>
    <w:rsid w:val="00570060"/>
    <w:rsid w:val="0057046B"/>
    <w:rsid w:val="00570736"/>
    <w:rsid w:val="00570C21"/>
    <w:rsid w:val="00571B03"/>
    <w:rsid w:val="0057282F"/>
    <w:rsid w:val="00574D55"/>
    <w:rsid w:val="005751E4"/>
    <w:rsid w:val="00575203"/>
    <w:rsid w:val="0057613A"/>
    <w:rsid w:val="00576250"/>
    <w:rsid w:val="00576E4F"/>
    <w:rsid w:val="005771E7"/>
    <w:rsid w:val="00580784"/>
    <w:rsid w:val="00581987"/>
    <w:rsid w:val="00581B85"/>
    <w:rsid w:val="005835C2"/>
    <w:rsid w:val="005848F1"/>
    <w:rsid w:val="00584987"/>
    <w:rsid w:val="0058639F"/>
    <w:rsid w:val="00586485"/>
    <w:rsid w:val="00586493"/>
    <w:rsid w:val="00586761"/>
    <w:rsid w:val="00586833"/>
    <w:rsid w:val="00586A1B"/>
    <w:rsid w:val="00586E08"/>
    <w:rsid w:val="00590883"/>
    <w:rsid w:val="005910C7"/>
    <w:rsid w:val="00591369"/>
    <w:rsid w:val="00593000"/>
    <w:rsid w:val="005934CC"/>
    <w:rsid w:val="00595121"/>
    <w:rsid w:val="0059537C"/>
    <w:rsid w:val="0059543B"/>
    <w:rsid w:val="00595EFF"/>
    <w:rsid w:val="00596618"/>
    <w:rsid w:val="0059679C"/>
    <w:rsid w:val="00596AD3"/>
    <w:rsid w:val="00597784"/>
    <w:rsid w:val="005A086B"/>
    <w:rsid w:val="005A0A9D"/>
    <w:rsid w:val="005A1394"/>
    <w:rsid w:val="005A1817"/>
    <w:rsid w:val="005A2EBC"/>
    <w:rsid w:val="005A53D1"/>
    <w:rsid w:val="005A5792"/>
    <w:rsid w:val="005A59FE"/>
    <w:rsid w:val="005A6364"/>
    <w:rsid w:val="005A6ED6"/>
    <w:rsid w:val="005B0DFB"/>
    <w:rsid w:val="005B172B"/>
    <w:rsid w:val="005B2AD0"/>
    <w:rsid w:val="005B342A"/>
    <w:rsid w:val="005B3457"/>
    <w:rsid w:val="005B39EE"/>
    <w:rsid w:val="005B437A"/>
    <w:rsid w:val="005B46BF"/>
    <w:rsid w:val="005B52C9"/>
    <w:rsid w:val="005B6BB4"/>
    <w:rsid w:val="005B73C4"/>
    <w:rsid w:val="005B776A"/>
    <w:rsid w:val="005B7905"/>
    <w:rsid w:val="005C0035"/>
    <w:rsid w:val="005C0DB2"/>
    <w:rsid w:val="005C1A91"/>
    <w:rsid w:val="005C2263"/>
    <w:rsid w:val="005C2686"/>
    <w:rsid w:val="005C349D"/>
    <w:rsid w:val="005C5399"/>
    <w:rsid w:val="005C54EC"/>
    <w:rsid w:val="005C5614"/>
    <w:rsid w:val="005C5B47"/>
    <w:rsid w:val="005C5C21"/>
    <w:rsid w:val="005C6187"/>
    <w:rsid w:val="005C690C"/>
    <w:rsid w:val="005C6C0C"/>
    <w:rsid w:val="005C6CAF"/>
    <w:rsid w:val="005C6F5B"/>
    <w:rsid w:val="005C781B"/>
    <w:rsid w:val="005D0EAE"/>
    <w:rsid w:val="005D1C6B"/>
    <w:rsid w:val="005D1FA3"/>
    <w:rsid w:val="005D2B4A"/>
    <w:rsid w:val="005D3C2C"/>
    <w:rsid w:val="005D494D"/>
    <w:rsid w:val="005D4B8D"/>
    <w:rsid w:val="005D6234"/>
    <w:rsid w:val="005D6926"/>
    <w:rsid w:val="005D791C"/>
    <w:rsid w:val="005E0649"/>
    <w:rsid w:val="005E13E5"/>
    <w:rsid w:val="005E2DB4"/>
    <w:rsid w:val="005E344C"/>
    <w:rsid w:val="005E35A0"/>
    <w:rsid w:val="005E37F7"/>
    <w:rsid w:val="005E3E21"/>
    <w:rsid w:val="005E4782"/>
    <w:rsid w:val="005E53C6"/>
    <w:rsid w:val="005E5597"/>
    <w:rsid w:val="005E5BEB"/>
    <w:rsid w:val="005E5F91"/>
    <w:rsid w:val="005E771F"/>
    <w:rsid w:val="005E7909"/>
    <w:rsid w:val="005E7F52"/>
    <w:rsid w:val="005E7FEA"/>
    <w:rsid w:val="005F0237"/>
    <w:rsid w:val="005F0799"/>
    <w:rsid w:val="005F0B0B"/>
    <w:rsid w:val="005F0BFF"/>
    <w:rsid w:val="005F0EB4"/>
    <w:rsid w:val="005F1186"/>
    <w:rsid w:val="005F14FF"/>
    <w:rsid w:val="005F1DF3"/>
    <w:rsid w:val="005F3353"/>
    <w:rsid w:val="005F3459"/>
    <w:rsid w:val="005F3943"/>
    <w:rsid w:val="005F3B7D"/>
    <w:rsid w:val="005F4D5E"/>
    <w:rsid w:val="005F5BB5"/>
    <w:rsid w:val="005F5D86"/>
    <w:rsid w:val="005F7141"/>
    <w:rsid w:val="006016CF"/>
    <w:rsid w:val="006020A3"/>
    <w:rsid w:val="006021F4"/>
    <w:rsid w:val="00602A36"/>
    <w:rsid w:val="00602C40"/>
    <w:rsid w:val="00603186"/>
    <w:rsid w:val="00603343"/>
    <w:rsid w:val="00604047"/>
    <w:rsid w:val="00604F4D"/>
    <w:rsid w:val="00604F80"/>
    <w:rsid w:val="00605016"/>
    <w:rsid w:val="00605147"/>
    <w:rsid w:val="00605442"/>
    <w:rsid w:val="0060561E"/>
    <w:rsid w:val="00605EFE"/>
    <w:rsid w:val="00606405"/>
    <w:rsid w:val="006065C8"/>
    <w:rsid w:val="00606C12"/>
    <w:rsid w:val="00606D17"/>
    <w:rsid w:val="0061067A"/>
    <w:rsid w:val="006115A2"/>
    <w:rsid w:val="006119E3"/>
    <w:rsid w:val="00612519"/>
    <w:rsid w:val="006132DC"/>
    <w:rsid w:val="00613724"/>
    <w:rsid w:val="006148AD"/>
    <w:rsid w:val="006148D9"/>
    <w:rsid w:val="00614D8B"/>
    <w:rsid w:val="00615BAE"/>
    <w:rsid w:val="00617C02"/>
    <w:rsid w:val="00617E3D"/>
    <w:rsid w:val="00620449"/>
    <w:rsid w:val="00620723"/>
    <w:rsid w:val="00622894"/>
    <w:rsid w:val="0062357D"/>
    <w:rsid w:val="00624128"/>
    <w:rsid w:val="00625977"/>
    <w:rsid w:val="00626755"/>
    <w:rsid w:val="00626C6D"/>
    <w:rsid w:val="006276AC"/>
    <w:rsid w:val="006277E0"/>
    <w:rsid w:val="00627A15"/>
    <w:rsid w:val="00627AE8"/>
    <w:rsid w:val="00630331"/>
    <w:rsid w:val="006303C1"/>
    <w:rsid w:val="00630865"/>
    <w:rsid w:val="00631184"/>
    <w:rsid w:val="0063222F"/>
    <w:rsid w:val="006335A6"/>
    <w:rsid w:val="006336BD"/>
    <w:rsid w:val="006343D9"/>
    <w:rsid w:val="006376CE"/>
    <w:rsid w:val="00637FE6"/>
    <w:rsid w:val="006409D6"/>
    <w:rsid w:val="00641E08"/>
    <w:rsid w:val="00642B58"/>
    <w:rsid w:val="00642CE6"/>
    <w:rsid w:val="00643655"/>
    <w:rsid w:val="00645AED"/>
    <w:rsid w:val="00645E3C"/>
    <w:rsid w:val="0064609C"/>
    <w:rsid w:val="006464CD"/>
    <w:rsid w:val="00647354"/>
    <w:rsid w:val="0065137E"/>
    <w:rsid w:val="00651D52"/>
    <w:rsid w:val="00652422"/>
    <w:rsid w:val="00652AF5"/>
    <w:rsid w:val="006531D5"/>
    <w:rsid w:val="0065415D"/>
    <w:rsid w:val="006546FB"/>
    <w:rsid w:val="00654EEE"/>
    <w:rsid w:val="006553B1"/>
    <w:rsid w:val="00655C75"/>
    <w:rsid w:val="0065613C"/>
    <w:rsid w:val="006570BE"/>
    <w:rsid w:val="0065728C"/>
    <w:rsid w:val="006573C8"/>
    <w:rsid w:val="006603B1"/>
    <w:rsid w:val="00660584"/>
    <w:rsid w:val="00661B27"/>
    <w:rsid w:val="00662789"/>
    <w:rsid w:val="006634E5"/>
    <w:rsid w:val="00665109"/>
    <w:rsid w:val="00670497"/>
    <w:rsid w:val="006709AE"/>
    <w:rsid w:val="00670B5F"/>
    <w:rsid w:val="00671471"/>
    <w:rsid w:val="006719F0"/>
    <w:rsid w:val="00674093"/>
    <w:rsid w:val="0067457C"/>
    <w:rsid w:val="0067511D"/>
    <w:rsid w:val="006751F3"/>
    <w:rsid w:val="0067599A"/>
    <w:rsid w:val="00676357"/>
    <w:rsid w:val="00676468"/>
    <w:rsid w:val="00676B44"/>
    <w:rsid w:val="006809D4"/>
    <w:rsid w:val="0068114D"/>
    <w:rsid w:val="0068151F"/>
    <w:rsid w:val="00681C3C"/>
    <w:rsid w:val="00681CEC"/>
    <w:rsid w:val="00682DE3"/>
    <w:rsid w:val="00683467"/>
    <w:rsid w:val="00683E4F"/>
    <w:rsid w:val="006850AC"/>
    <w:rsid w:val="00687499"/>
    <w:rsid w:val="00690E44"/>
    <w:rsid w:val="00690EB5"/>
    <w:rsid w:val="00691A83"/>
    <w:rsid w:val="00693745"/>
    <w:rsid w:val="00693DD1"/>
    <w:rsid w:val="00693ED8"/>
    <w:rsid w:val="006948C3"/>
    <w:rsid w:val="006955EA"/>
    <w:rsid w:val="00695DDB"/>
    <w:rsid w:val="006A01C5"/>
    <w:rsid w:val="006A0277"/>
    <w:rsid w:val="006A081F"/>
    <w:rsid w:val="006A0E3F"/>
    <w:rsid w:val="006A1D49"/>
    <w:rsid w:val="006A25E1"/>
    <w:rsid w:val="006A28B4"/>
    <w:rsid w:val="006A28CA"/>
    <w:rsid w:val="006A2955"/>
    <w:rsid w:val="006A3182"/>
    <w:rsid w:val="006A4B32"/>
    <w:rsid w:val="006A5223"/>
    <w:rsid w:val="006A54EB"/>
    <w:rsid w:val="006A6304"/>
    <w:rsid w:val="006A650E"/>
    <w:rsid w:val="006A7E46"/>
    <w:rsid w:val="006B0718"/>
    <w:rsid w:val="006B09D6"/>
    <w:rsid w:val="006B108C"/>
    <w:rsid w:val="006B14BD"/>
    <w:rsid w:val="006B1A74"/>
    <w:rsid w:val="006B333E"/>
    <w:rsid w:val="006B34E9"/>
    <w:rsid w:val="006B3879"/>
    <w:rsid w:val="006B5512"/>
    <w:rsid w:val="006B72CE"/>
    <w:rsid w:val="006B7B01"/>
    <w:rsid w:val="006C0180"/>
    <w:rsid w:val="006C182C"/>
    <w:rsid w:val="006C19BE"/>
    <w:rsid w:val="006C2C1E"/>
    <w:rsid w:val="006C363A"/>
    <w:rsid w:val="006C493E"/>
    <w:rsid w:val="006C4F5D"/>
    <w:rsid w:val="006C4FDC"/>
    <w:rsid w:val="006C577E"/>
    <w:rsid w:val="006C5BA4"/>
    <w:rsid w:val="006C6064"/>
    <w:rsid w:val="006C6078"/>
    <w:rsid w:val="006C67B1"/>
    <w:rsid w:val="006C6D3F"/>
    <w:rsid w:val="006C7DCF"/>
    <w:rsid w:val="006D0623"/>
    <w:rsid w:val="006D118F"/>
    <w:rsid w:val="006D17C2"/>
    <w:rsid w:val="006D1871"/>
    <w:rsid w:val="006D1B65"/>
    <w:rsid w:val="006D1BBC"/>
    <w:rsid w:val="006D1F9C"/>
    <w:rsid w:val="006D442F"/>
    <w:rsid w:val="006D4759"/>
    <w:rsid w:val="006D475E"/>
    <w:rsid w:val="006D5795"/>
    <w:rsid w:val="006D765D"/>
    <w:rsid w:val="006D79E4"/>
    <w:rsid w:val="006E0AAD"/>
    <w:rsid w:val="006E0D04"/>
    <w:rsid w:val="006E1B07"/>
    <w:rsid w:val="006E1D2C"/>
    <w:rsid w:val="006E205E"/>
    <w:rsid w:val="006E4545"/>
    <w:rsid w:val="006E506A"/>
    <w:rsid w:val="006E61AB"/>
    <w:rsid w:val="006E659E"/>
    <w:rsid w:val="006E65FD"/>
    <w:rsid w:val="006E6C1D"/>
    <w:rsid w:val="006E799A"/>
    <w:rsid w:val="006F012E"/>
    <w:rsid w:val="006F170E"/>
    <w:rsid w:val="006F1A0C"/>
    <w:rsid w:val="006F1B9B"/>
    <w:rsid w:val="006F2740"/>
    <w:rsid w:val="006F342E"/>
    <w:rsid w:val="006F4B5E"/>
    <w:rsid w:val="006F4D00"/>
    <w:rsid w:val="006F5227"/>
    <w:rsid w:val="006F6855"/>
    <w:rsid w:val="006F6892"/>
    <w:rsid w:val="006F7663"/>
    <w:rsid w:val="006F7A61"/>
    <w:rsid w:val="006F7AD4"/>
    <w:rsid w:val="00700427"/>
    <w:rsid w:val="007005A9"/>
    <w:rsid w:val="007008C8"/>
    <w:rsid w:val="00700BCA"/>
    <w:rsid w:val="00701053"/>
    <w:rsid w:val="00701E23"/>
    <w:rsid w:val="00701F5A"/>
    <w:rsid w:val="007020E0"/>
    <w:rsid w:val="00702441"/>
    <w:rsid w:val="00702A60"/>
    <w:rsid w:val="00703F7F"/>
    <w:rsid w:val="00705760"/>
    <w:rsid w:val="00705B24"/>
    <w:rsid w:val="00705DD2"/>
    <w:rsid w:val="00705FB4"/>
    <w:rsid w:val="00710A38"/>
    <w:rsid w:val="00710A4B"/>
    <w:rsid w:val="00710CFF"/>
    <w:rsid w:val="007114DC"/>
    <w:rsid w:val="00711FBA"/>
    <w:rsid w:val="00712FD4"/>
    <w:rsid w:val="007130B0"/>
    <w:rsid w:val="0071389C"/>
    <w:rsid w:val="00713D77"/>
    <w:rsid w:val="00714407"/>
    <w:rsid w:val="007147AF"/>
    <w:rsid w:val="00715DF1"/>
    <w:rsid w:val="00716002"/>
    <w:rsid w:val="0071625D"/>
    <w:rsid w:val="0071664D"/>
    <w:rsid w:val="00720B08"/>
    <w:rsid w:val="0072117C"/>
    <w:rsid w:val="007222F9"/>
    <w:rsid w:val="007229C5"/>
    <w:rsid w:val="00722D25"/>
    <w:rsid w:val="00723AE2"/>
    <w:rsid w:val="00723B87"/>
    <w:rsid w:val="0072433A"/>
    <w:rsid w:val="00724427"/>
    <w:rsid w:val="0072493A"/>
    <w:rsid w:val="00726059"/>
    <w:rsid w:val="007271D1"/>
    <w:rsid w:val="00727F1E"/>
    <w:rsid w:val="0073006E"/>
    <w:rsid w:val="007307ED"/>
    <w:rsid w:val="00731362"/>
    <w:rsid w:val="00731BA7"/>
    <w:rsid w:val="00732833"/>
    <w:rsid w:val="00732E98"/>
    <w:rsid w:val="0073383E"/>
    <w:rsid w:val="0073427B"/>
    <w:rsid w:val="00734DF3"/>
    <w:rsid w:val="00735547"/>
    <w:rsid w:val="00735666"/>
    <w:rsid w:val="00735BF8"/>
    <w:rsid w:val="00735C46"/>
    <w:rsid w:val="00736132"/>
    <w:rsid w:val="00737B6A"/>
    <w:rsid w:val="0074007D"/>
    <w:rsid w:val="00740D68"/>
    <w:rsid w:val="007411F5"/>
    <w:rsid w:val="0074122C"/>
    <w:rsid w:val="0074123D"/>
    <w:rsid w:val="007413E1"/>
    <w:rsid w:val="00742093"/>
    <w:rsid w:val="0074278C"/>
    <w:rsid w:val="00742E1F"/>
    <w:rsid w:val="00742F51"/>
    <w:rsid w:val="0074307F"/>
    <w:rsid w:val="007435F8"/>
    <w:rsid w:val="007461FA"/>
    <w:rsid w:val="00746B40"/>
    <w:rsid w:val="00746C82"/>
    <w:rsid w:val="00750AE9"/>
    <w:rsid w:val="00750D50"/>
    <w:rsid w:val="007521BC"/>
    <w:rsid w:val="0075365D"/>
    <w:rsid w:val="007548AC"/>
    <w:rsid w:val="00755A30"/>
    <w:rsid w:val="007563EC"/>
    <w:rsid w:val="00757D14"/>
    <w:rsid w:val="0076023E"/>
    <w:rsid w:val="0076061F"/>
    <w:rsid w:val="00760FD5"/>
    <w:rsid w:val="007615EA"/>
    <w:rsid w:val="007638FF"/>
    <w:rsid w:val="0076393C"/>
    <w:rsid w:val="00763E53"/>
    <w:rsid w:val="007640CD"/>
    <w:rsid w:val="007643EE"/>
    <w:rsid w:val="00764BB3"/>
    <w:rsid w:val="00764FA6"/>
    <w:rsid w:val="0076761C"/>
    <w:rsid w:val="00767707"/>
    <w:rsid w:val="007678B8"/>
    <w:rsid w:val="0076798A"/>
    <w:rsid w:val="00767B4B"/>
    <w:rsid w:val="007702B1"/>
    <w:rsid w:val="00771C2C"/>
    <w:rsid w:val="00771FDC"/>
    <w:rsid w:val="007725CA"/>
    <w:rsid w:val="0077314D"/>
    <w:rsid w:val="00773458"/>
    <w:rsid w:val="00773C0E"/>
    <w:rsid w:val="00774789"/>
    <w:rsid w:val="00774AF2"/>
    <w:rsid w:val="007753E9"/>
    <w:rsid w:val="00775A37"/>
    <w:rsid w:val="00775DC3"/>
    <w:rsid w:val="00775EE3"/>
    <w:rsid w:val="0077748F"/>
    <w:rsid w:val="007802F8"/>
    <w:rsid w:val="00780EF9"/>
    <w:rsid w:val="00780F10"/>
    <w:rsid w:val="0078129D"/>
    <w:rsid w:val="0078237E"/>
    <w:rsid w:val="00782B50"/>
    <w:rsid w:val="00785396"/>
    <w:rsid w:val="0078679E"/>
    <w:rsid w:val="00786A16"/>
    <w:rsid w:val="0078777F"/>
    <w:rsid w:val="00787B27"/>
    <w:rsid w:val="00790052"/>
    <w:rsid w:val="0079096D"/>
    <w:rsid w:val="00790B8D"/>
    <w:rsid w:val="00790CFC"/>
    <w:rsid w:val="00792AFE"/>
    <w:rsid w:val="00792C85"/>
    <w:rsid w:val="00794AD8"/>
    <w:rsid w:val="00794CE6"/>
    <w:rsid w:val="00796E03"/>
    <w:rsid w:val="00797468"/>
    <w:rsid w:val="007975E3"/>
    <w:rsid w:val="007A030F"/>
    <w:rsid w:val="007A2121"/>
    <w:rsid w:val="007A3178"/>
    <w:rsid w:val="007A434A"/>
    <w:rsid w:val="007A4638"/>
    <w:rsid w:val="007A475D"/>
    <w:rsid w:val="007A6FC8"/>
    <w:rsid w:val="007A7054"/>
    <w:rsid w:val="007A7596"/>
    <w:rsid w:val="007A75EF"/>
    <w:rsid w:val="007A768B"/>
    <w:rsid w:val="007A7C2F"/>
    <w:rsid w:val="007B062F"/>
    <w:rsid w:val="007B06BB"/>
    <w:rsid w:val="007B092D"/>
    <w:rsid w:val="007B203A"/>
    <w:rsid w:val="007B2078"/>
    <w:rsid w:val="007B2356"/>
    <w:rsid w:val="007B235B"/>
    <w:rsid w:val="007B2371"/>
    <w:rsid w:val="007B31EC"/>
    <w:rsid w:val="007B52CF"/>
    <w:rsid w:val="007B5DB6"/>
    <w:rsid w:val="007B61E7"/>
    <w:rsid w:val="007B7D7E"/>
    <w:rsid w:val="007C06AD"/>
    <w:rsid w:val="007C11CF"/>
    <w:rsid w:val="007C24DA"/>
    <w:rsid w:val="007C29FF"/>
    <w:rsid w:val="007C3B63"/>
    <w:rsid w:val="007C3FF8"/>
    <w:rsid w:val="007C402D"/>
    <w:rsid w:val="007C574E"/>
    <w:rsid w:val="007C5762"/>
    <w:rsid w:val="007C57D4"/>
    <w:rsid w:val="007C60A2"/>
    <w:rsid w:val="007D0685"/>
    <w:rsid w:val="007D0C69"/>
    <w:rsid w:val="007D1E1B"/>
    <w:rsid w:val="007D262D"/>
    <w:rsid w:val="007D2FCD"/>
    <w:rsid w:val="007D333E"/>
    <w:rsid w:val="007D3A89"/>
    <w:rsid w:val="007D3BCB"/>
    <w:rsid w:val="007D42EA"/>
    <w:rsid w:val="007D4400"/>
    <w:rsid w:val="007D550D"/>
    <w:rsid w:val="007D6EB9"/>
    <w:rsid w:val="007E004A"/>
    <w:rsid w:val="007E0548"/>
    <w:rsid w:val="007E14A6"/>
    <w:rsid w:val="007E16A2"/>
    <w:rsid w:val="007E19EB"/>
    <w:rsid w:val="007E1F85"/>
    <w:rsid w:val="007E2CBE"/>
    <w:rsid w:val="007E3213"/>
    <w:rsid w:val="007E34E7"/>
    <w:rsid w:val="007E3B1B"/>
    <w:rsid w:val="007E512A"/>
    <w:rsid w:val="007E6B9E"/>
    <w:rsid w:val="007E75DC"/>
    <w:rsid w:val="007E77A7"/>
    <w:rsid w:val="007E7F26"/>
    <w:rsid w:val="007F095B"/>
    <w:rsid w:val="007F0B3B"/>
    <w:rsid w:val="007F1AE2"/>
    <w:rsid w:val="007F2719"/>
    <w:rsid w:val="007F39A4"/>
    <w:rsid w:val="007F3BF4"/>
    <w:rsid w:val="007F4E33"/>
    <w:rsid w:val="007F687D"/>
    <w:rsid w:val="007F6E6E"/>
    <w:rsid w:val="007F7ACA"/>
    <w:rsid w:val="00800268"/>
    <w:rsid w:val="00801C0F"/>
    <w:rsid w:val="00801C1C"/>
    <w:rsid w:val="0080229E"/>
    <w:rsid w:val="00802908"/>
    <w:rsid w:val="00802B79"/>
    <w:rsid w:val="00803693"/>
    <w:rsid w:val="008053A3"/>
    <w:rsid w:val="008066D4"/>
    <w:rsid w:val="008071D0"/>
    <w:rsid w:val="008078CF"/>
    <w:rsid w:val="00807EDC"/>
    <w:rsid w:val="008109CE"/>
    <w:rsid w:val="00810B6C"/>
    <w:rsid w:val="008111A8"/>
    <w:rsid w:val="0081269A"/>
    <w:rsid w:val="00812AD9"/>
    <w:rsid w:val="00813061"/>
    <w:rsid w:val="008137B4"/>
    <w:rsid w:val="00814010"/>
    <w:rsid w:val="00814108"/>
    <w:rsid w:val="00814725"/>
    <w:rsid w:val="00814CAB"/>
    <w:rsid w:val="00815ECF"/>
    <w:rsid w:val="008167A8"/>
    <w:rsid w:val="008168E6"/>
    <w:rsid w:val="0081726E"/>
    <w:rsid w:val="0081729C"/>
    <w:rsid w:val="008206C0"/>
    <w:rsid w:val="00820755"/>
    <w:rsid w:val="00820A56"/>
    <w:rsid w:val="00821B93"/>
    <w:rsid w:val="00821E8D"/>
    <w:rsid w:val="00824080"/>
    <w:rsid w:val="0082449D"/>
    <w:rsid w:val="00824588"/>
    <w:rsid w:val="0082601C"/>
    <w:rsid w:val="0082671D"/>
    <w:rsid w:val="00826C8F"/>
    <w:rsid w:val="008271AE"/>
    <w:rsid w:val="00827C4D"/>
    <w:rsid w:val="00831CF0"/>
    <w:rsid w:val="0083246E"/>
    <w:rsid w:val="008337AA"/>
    <w:rsid w:val="00833A7D"/>
    <w:rsid w:val="00833E32"/>
    <w:rsid w:val="00834099"/>
    <w:rsid w:val="00834195"/>
    <w:rsid w:val="008349C8"/>
    <w:rsid w:val="00834DC0"/>
    <w:rsid w:val="00834E5C"/>
    <w:rsid w:val="0083564D"/>
    <w:rsid w:val="0083592A"/>
    <w:rsid w:val="00835A0A"/>
    <w:rsid w:val="00836017"/>
    <w:rsid w:val="008360E2"/>
    <w:rsid w:val="008366C7"/>
    <w:rsid w:val="00836BA2"/>
    <w:rsid w:val="00837B38"/>
    <w:rsid w:val="00837B67"/>
    <w:rsid w:val="008401B2"/>
    <w:rsid w:val="0084096A"/>
    <w:rsid w:val="00840CF1"/>
    <w:rsid w:val="0084229C"/>
    <w:rsid w:val="0084307C"/>
    <w:rsid w:val="00843C88"/>
    <w:rsid w:val="00843E45"/>
    <w:rsid w:val="00844799"/>
    <w:rsid w:val="00844866"/>
    <w:rsid w:val="00846E3C"/>
    <w:rsid w:val="008475B1"/>
    <w:rsid w:val="00850463"/>
    <w:rsid w:val="0085194C"/>
    <w:rsid w:val="00852656"/>
    <w:rsid w:val="008532F2"/>
    <w:rsid w:val="008534E5"/>
    <w:rsid w:val="00853F02"/>
    <w:rsid w:val="008560EB"/>
    <w:rsid w:val="008564A2"/>
    <w:rsid w:val="008569E5"/>
    <w:rsid w:val="00856A58"/>
    <w:rsid w:val="00862550"/>
    <w:rsid w:val="00862C63"/>
    <w:rsid w:val="008630D3"/>
    <w:rsid w:val="008637A9"/>
    <w:rsid w:val="00864EAE"/>
    <w:rsid w:val="0086581E"/>
    <w:rsid w:val="00866EBC"/>
    <w:rsid w:val="00867E27"/>
    <w:rsid w:val="00867F5E"/>
    <w:rsid w:val="00871CDA"/>
    <w:rsid w:val="00871DA0"/>
    <w:rsid w:val="00873DB6"/>
    <w:rsid w:val="008746F2"/>
    <w:rsid w:val="008748E6"/>
    <w:rsid w:val="00874ABF"/>
    <w:rsid w:val="00874B37"/>
    <w:rsid w:val="00874B48"/>
    <w:rsid w:val="00874CEA"/>
    <w:rsid w:val="00874E72"/>
    <w:rsid w:val="00876AEE"/>
    <w:rsid w:val="00880C55"/>
    <w:rsid w:val="00882511"/>
    <w:rsid w:val="00883CAE"/>
    <w:rsid w:val="00884B5D"/>
    <w:rsid w:val="00884DDC"/>
    <w:rsid w:val="0088506B"/>
    <w:rsid w:val="00885483"/>
    <w:rsid w:val="00885995"/>
    <w:rsid w:val="008862CA"/>
    <w:rsid w:val="008873D1"/>
    <w:rsid w:val="008878C4"/>
    <w:rsid w:val="00890064"/>
    <w:rsid w:val="00890E06"/>
    <w:rsid w:val="00891530"/>
    <w:rsid w:val="00892469"/>
    <w:rsid w:val="00893C4F"/>
    <w:rsid w:val="00893DC5"/>
    <w:rsid w:val="008960ED"/>
    <w:rsid w:val="00896409"/>
    <w:rsid w:val="00896DDE"/>
    <w:rsid w:val="008976CA"/>
    <w:rsid w:val="008A0496"/>
    <w:rsid w:val="008A0BF8"/>
    <w:rsid w:val="008A0C81"/>
    <w:rsid w:val="008A2335"/>
    <w:rsid w:val="008A315F"/>
    <w:rsid w:val="008A3D8E"/>
    <w:rsid w:val="008A4932"/>
    <w:rsid w:val="008A4E28"/>
    <w:rsid w:val="008A712E"/>
    <w:rsid w:val="008A7B14"/>
    <w:rsid w:val="008A7B51"/>
    <w:rsid w:val="008A7D2B"/>
    <w:rsid w:val="008B0442"/>
    <w:rsid w:val="008B0ACB"/>
    <w:rsid w:val="008B0C00"/>
    <w:rsid w:val="008B12EF"/>
    <w:rsid w:val="008B15DD"/>
    <w:rsid w:val="008B1725"/>
    <w:rsid w:val="008B3DE2"/>
    <w:rsid w:val="008B3E43"/>
    <w:rsid w:val="008B3EC6"/>
    <w:rsid w:val="008B554A"/>
    <w:rsid w:val="008B588A"/>
    <w:rsid w:val="008B5CF8"/>
    <w:rsid w:val="008B6AAC"/>
    <w:rsid w:val="008B6BC2"/>
    <w:rsid w:val="008B7520"/>
    <w:rsid w:val="008C2102"/>
    <w:rsid w:val="008C29DC"/>
    <w:rsid w:val="008C2D5A"/>
    <w:rsid w:val="008C2FA5"/>
    <w:rsid w:val="008C2FE9"/>
    <w:rsid w:val="008C337B"/>
    <w:rsid w:val="008C3CFA"/>
    <w:rsid w:val="008C47E8"/>
    <w:rsid w:val="008C50F1"/>
    <w:rsid w:val="008C5D45"/>
    <w:rsid w:val="008C5D46"/>
    <w:rsid w:val="008C5F91"/>
    <w:rsid w:val="008C7854"/>
    <w:rsid w:val="008C792B"/>
    <w:rsid w:val="008C7B55"/>
    <w:rsid w:val="008D0D3E"/>
    <w:rsid w:val="008D1C73"/>
    <w:rsid w:val="008D1CC5"/>
    <w:rsid w:val="008D1FB2"/>
    <w:rsid w:val="008D2A8B"/>
    <w:rsid w:val="008D45A5"/>
    <w:rsid w:val="008D77F6"/>
    <w:rsid w:val="008D7D31"/>
    <w:rsid w:val="008E072E"/>
    <w:rsid w:val="008E105F"/>
    <w:rsid w:val="008E10F9"/>
    <w:rsid w:val="008E1775"/>
    <w:rsid w:val="008E1D1A"/>
    <w:rsid w:val="008E1FCB"/>
    <w:rsid w:val="008E230D"/>
    <w:rsid w:val="008E39AA"/>
    <w:rsid w:val="008E47FD"/>
    <w:rsid w:val="008E4C89"/>
    <w:rsid w:val="008E4E9C"/>
    <w:rsid w:val="008E52DD"/>
    <w:rsid w:val="008E5CA2"/>
    <w:rsid w:val="008E5DC9"/>
    <w:rsid w:val="008E64E9"/>
    <w:rsid w:val="008E67A3"/>
    <w:rsid w:val="008E7316"/>
    <w:rsid w:val="008E73B3"/>
    <w:rsid w:val="008F029D"/>
    <w:rsid w:val="008F0BB0"/>
    <w:rsid w:val="008F0E0C"/>
    <w:rsid w:val="008F17C3"/>
    <w:rsid w:val="008F17FB"/>
    <w:rsid w:val="008F25D2"/>
    <w:rsid w:val="008F2987"/>
    <w:rsid w:val="008F35C4"/>
    <w:rsid w:val="008F3AEF"/>
    <w:rsid w:val="008F3F5D"/>
    <w:rsid w:val="008F4204"/>
    <w:rsid w:val="008F4285"/>
    <w:rsid w:val="008F43C0"/>
    <w:rsid w:val="008F44D2"/>
    <w:rsid w:val="008F5BDC"/>
    <w:rsid w:val="008F5F8C"/>
    <w:rsid w:val="008F6ED1"/>
    <w:rsid w:val="0090103E"/>
    <w:rsid w:val="00902B22"/>
    <w:rsid w:val="00903393"/>
    <w:rsid w:val="0090439F"/>
    <w:rsid w:val="0090678C"/>
    <w:rsid w:val="00907AB1"/>
    <w:rsid w:val="00910622"/>
    <w:rsid w:val="009109DA"/>
    <w:rsid w:val="00911A0C"/>
    <w:rsid w:val="009120DF"/>
    <w:rsid w:val="00912331"/>
    <w:rsid w:val="00912553"/>
    <w:rsid w:val="00912F62"/>
    <w:rsid w:val="00913728"/>
    <w:rsid w:val="00913C86"/>
    <w:rsid w:val="009144F4"/>
    <w:rsid w:val="009155B7"/>
    <w:rsid w:val="00915BA1"/>
    <w:rsid w:val="009162BF"/>
    <w:rsid w:val="00917173"/>
    <w:rsid w:val="00917832"/>
    <w:rsid w:val="00917928"/>
    <w:rsid w:val="00921408"/>
    <w:rsid w:val="009215FB"/>
    <w:rsid w:val="00921CE9"/>
    <w:rsid w:val="00921DFC"/>
    <w:rsid w:val="00923568"/>
    <w:rsid w:val="00924696"/>
    <w:rsid w:val="00925309"/>
    <w:rsid w:val="009253C3"/>
    <w:rsid w:val="0092559E"/>
    <w:rsid w:val="00925795"/>
    <w:rsid w:val="00926212"/>
    <w:rsid w:val="00926C97"/>
    <w:rsid w:val="00927C07"/>
    <w:rsid w:val="00930169"/>
    <w:rsid w:val="0093140E"/>
    <w:rsid w:val="009319C2"/>
    <w:rsid w:val="009324B3"/>
    <w:rsid w:val="009331AA"/>
    <w:rsid w:val="00933B8C"/>
    <w:rsid w:val="009342AE"/>
    <w:rsid w:val="009355C9"/>
    <w:rsid w:val="009362EC"/>
    <w:rsid w:val="00936BE8"/>
    <w:rsid w:val="00936ECA"/>
    <w:rsid w:val="00937B91"/>
    <w:rsid w:val="00941163"/>
    <w:rsid w:val="009411B9"/>
    <w:rsid w:val="009416D8"/>
    <w:rsid w:val="0094171E"/>
    <w:rsid w:val="00941EEF"/>
    <w:rsid w:val="00943C26"/>
    <w:rsid w:val="0094473A"/>
    <w:rsid w:val="00944F53"/>
    <w:rsid w:val="00945696"/>
    <w:rsid w:val="009459DD"/>
    <w:rsid w:val="009469DB"/>
    <w:rsid w:val="00946D57"/>
    <w:rsid w:val="009506CA"/>
    <w:rsid w:val="009527AC"/>
    <w:rsid w:val="0095284C"/>
    <w:rsid w:val="00954F92"/>
    <w:rsid w:val="0095535A"/>
    <w:rsid w:val="00955395"/>
    <w:rsid w:val="00955522"/>
    <w:rsid w:val="009556B2"/>
    <w:rsid w:val="0095570A"/>
    <w:rsid w:val="00955EDF"/>
    <w:rsid w:val="009561C7"/>
    <w:rsid w:val="009565C1"/>
    <w:rsid w:val="0095741F"/>
    <w:rsid w:val="009576C8"/>
    <w:rsid w:val="00957AD0"/>
    <w:rsid w:val="00957C71"/>
    <w:rsid w:val="0096207A"/>
    <w:rsid w:val="00962712"/>
    <w:rsid w:val="00963349"/>
    <w:rsid w:val="00963BC1"/>
    <w:rsid w:val="0096402A"/>
    <w:rsid w:val="009642BB"/>
    <w:rsid w:val="00964817"/>
    <w:rsid w:val="00965274"/>
    <w:rsid w:val="00965514"/>
    <w:rsid w:val="00965AE4"/>
    <w:rsid w:val="00965CF1"/>
    <w:rsid w:val="00970289"/>
    <w:rsid w:val="0097045A"/>
    <w:rsid w:val="009707B4"/>
    <w:rsid w:val="00970E69"/>
    <w:rsid w:val="00971763"/>
    <w:rsid w:val="00972969"/>
    <w:rsid w:val="009735D4"/>
    <w:rsid w:val="009751D5"/>
    <w:rsid w:val="00975AD0"/>
    <w:rsid w:val="0097613B"/>
    <w:rsid w:val="00976594"/>
    <w:rsid w:val="00976FE1"/>
    <w:rsid w:val="0097701D"/>
    <w:rsid w:val="009800EE"/>
    <w:rsid w:val="0098194D"/>
    <w:rsid w:val="009820F9"/>
    <w:rsid w:val="009821D1"/>
    <w:rsid w:val="00982C22"/>
    <w:rsid w:val="00982EA7"/>
    <w:rsid w:val="009830A8"/>
    <w:rsid w:val="00983C39"/>
    <w:rsid w:val="00984E73"/>
    <w:rsid w:val="00985507"/>
    <w:rsid w:val="00986B98"/>
    <w:rsid w:val="00987818"/>
    <w:rsid w:val="00987941"/>
    <w:rsid w:val="00990688"/>
    <w:rsid w:val="00991D4E"/>
    <w:rsid w:val="00992852"/>
    <w:rsid w:val="00992A5E"/>
    <w:rsid w:val="0099349F"/>
    <w:rsid w:val="00993C5F"/>
    <w:rsid w:val="009958FD"/>
    <w:rsid w:val="00995ADC"/>
    <w:rsid w:val="00995EB4"/>
    <w:rsid w:val="009961FD"/>
    <w:rsid w:val="009962C7"/>
    <w:rsid w:val="00996996"/>
    <w:rsid w:val="009974AC"/>
    <w:rsid w:val="00997775"/>
    <w:rsid w:val="0099779C"/>
    <w:rsid w:val="009A06A3"/>
    <w:rsid w:val="009A0B24"/>
    <w:rsid w:val="009A0FA7"/>
    <w:rsid w:val="009A14C6"/>
    <w:rsid w:val="009A18CE"/>
    <w:rsid w:val="009A1AAE"/>
    <w:rsid w:val="009A1F7E"/>
    <w:rsid w:val="009A1F87"/>
    <w:rsid w:val="009A30FE"/>
    <w:rsid w:val="009A3B52"/>
    <w:rsid w:val="009A3E6D"/>
    <w:rsid w:val="009A4673"/>
    <w:rsid w:val="009A47A8"/>
    <w:rsid w:val="009A7935"/>
    <w:rsid w:val="009A7E78"/>
    <w:rsid w:val="009B0A66"/>
    <w:rsid w:val="009B0ECC"/>
    <w:rsid w:val="009B17A5"/>
    <w:rsid w:val="009B2343"/>
    <w:rsid w:val="009B2F77"/>
    <w:rsid w:val="009B3AC0"/>
    <w:rsid w:val="009B4FD6"/>
    <w:rsid w:val="009B550F"/>
    <w:rsid w:val="009B5C0C"/>
    <w:rsid w:val="009B6A2B"/>
    <w:rsid w:val="009B6AA6"/>
    <w:rsid w:val="009B6E13"/>
    <w:rsid w:val="009B72A7"/>
    <w:rsid w:val="009B77F1"/>
    <w:rsid w:val="009C04CC"/>
    <w:rsid w:val="009C176C"/>
    <w:rsid w:val="009C2E0B"/>
    <w:rsid w:val="009C2F79"/>
    <w:rsid w:val="009C3259"/>
    <w:rsid w:val="009C4D88"/>
    <w:rsid w:val="009C60A7"/>
    <w:rsid w:val="009C6969"/>
    <w:rsid w:val="009D1AD7"/>
    <w:rsid w:val="009D4501"/>
    <w:rsid w:val="009D4688"/>
    <w:rsid w:val="009D48F4"/>
    <w:rsid w:val="009D4B90"/>
    <w:rsid w:val="009D4C98"/>
    <w:rsid w:val="009D5C86"/>
    <w:rsid w:val="009D5CEE"/>
    <w:rsid w:val="009D62D4"/>
    <w:rsid w:val="009D67AA"/>
    <w:rsid w:val="009D6FBA"/>
    <w:rsid w:val="009D75AE"/>
    <w:rsid w:val="009D7994"/>
    <w:rsid w:val="009D7FB6"/>
    <w:rsid w:val="009E11AF"/>
    <w:rsid w:val="009E1329"/>
    <w:rsid w:val="009E1D8B"/>
    <w:rsid w:val="009E1E1C"/>
    <w:rsid w:val="009E376C"/>
    <w:rsid w:val="009E450A"/>
    <w:rsid w:val="009E4E78"/>
    <w:rsid w:val="009E7A54"/>
    <w:rsid w:val="009F0B4A"/>
    <w:rsid w:val="009F19E9"/>
    <w:rsid w:val="009F2792"/>
    <w:rsid w:val="009F30BE"/>
    <w:rsid w:val="009F3120"/>
    <w:rsid w:val="009F3BD3"/>
    <w:rsid w:val="009F4C0A"/>
    <w:rsid w:val="009F4C3A"/>
    <w:rsid w:val="009F58D2"/>
    <w:rsid w:val="009F6457"/>
    <w:rsid w:val="009F6776"/>
    <w:rsid w:val="009F69CD"/>
    <w:rsid w:val="009F734F"/>
    <w:rsid w:val="009F757A"/>
    <w:rsid w:val="009F7B3B"/>
    <w:rsid w:val="009F7CD1"/>
    <w:rsid w:val="00A002FF"/>
    <w:rsid w:val="00A009D5"/>
    <w:rsid w:val="00A00D0E"/>
    <w:rsid w:val="00A021C8"/>
    <w:rsid w:val="00A04DC1"/>
    <w:rsid w:val="00A063A4"/>
    <w:rsid w:val="00A1056F"/>
    <w:rsid w:val="00A10DDD"/>
    <w:rsid w:val="00A114E0"/>
    <w:rsid w:val="00A117CF"/>
    <w:rsid w:val="00A118AB"/>
    <w:rsid w:val="00A11F7C"/>
    <w:rsid w:val="00A12A57"/>
    <w:rsid w:val="00A12A6A"/>
    <w:rsid w:val="00A12EC6"/>
    <w:rsid w:val="00A14B53"/>
    <w:rsid w:val="00A14E32"/>
    <w:rsid w:val="00A1505D"/>
    <w:rsid w:val="00A15755"/>
    <w:rsid w:val="00A16403"/>
    <w:rsid w:val="00A16829"/>
    <w:rsid w:val="00A16AF9"/>
    <w:rsid w:val="00A16FE1"/>
    <w:rsid w:val="00A20C8A"/>
    <w:rsid w:val="00A21833"/>
    <w:rsid w:val="00A21E71"/>
    <w:rsid w:val="00A22166"/>
    <w:rsid w:val="00A235F2"/>
    <w:rsid w:val="00A23A0F"/>
    <w:rsid w:val="00A2520C"/>
    <w:rsid w:val="00A26017"/>
    <w:rsid w:val="00A27F4F"/>
    <w:rsid w:val="00A306A4"/>
    <w:rsid w:val="00A30806"/>
    <w:rsid w:val="00A30E76"/>
    <w:rsid w:val="00A32373"/>
    <w:rsid w:val="00A33145"/>
    <w:rsid w:val="00A33575"/>
    <w:rsid w:val="00A3428C"/>
    <w:rsid w:val="00A344EF"/>
    <w:rsid w:val="00A35B90"/>
    <w:rsid w:val="00A363C8"/>
    <w:rsid w:val="00A379AB"/>
    <w:rsid w:val="00A37C29"/>
    <w:rsid w:val="00A40A69"/>
    <w:rsid w:val="00A41206"/>
    <w:rsid w:val="00A412AD"/>
    <w:rsid w:val="00A44046"/>
    <w:rsid w:val="00A44213"/>
    <w:rsid w:val="00A46209"/>
    <w:rsid w:val="00A47277"/>
    <w:rsid w:val="00A504D2"/>
    <w:rsid w:val="00A5089F"/>
    <w:rsid w:val="00A50E6C"/>
    <w:rsid w:val="00A5163E"/>
    <w:rsid w:val="00A54719"/>
    <w:rsid w:val="00A55B15"/>
    <w:rsid w:val="00A560DE"/>
    <w:rsid w:val="00A56C25"/>
    <w:rsid w:val="00A5749C"/>
    <w:rsid w:val="00A6196B"/>
    <w:rsid w:val="00A61CAB"/>
    <w:rsid w:val="00A62A0D"/>
    <w:rsid w:val="00A649B3"/>
    <w:rsid w:val="00A6521F"/>
    <w:rsid w:val="00A654D9"/>
    <w:rsid w:val="00A65539"/>
    <w:rsid w:val="00A65AD5"/>
    <w:rsid w:val="00A66EB9"/>
    <w:rsid w:val="00A7047D"/>
    <w:rsid w:val="00A706DE"/>
    <w:rsid w:val="00A712F8"/>
    <w:rsid w:val="00A7194D"/>
    <w:rsid w:val="00A74849"/>
    <w:rsid w:val="00A755F8"/>
    <w:rsid w:val="00A756F7"/>
    <w:rsid w:val="00A75C02"/>
    <w:rsid w:val="00A75DB4"/>
    <w:rsid w:val="00A76B6E"/>
    <w:rsid w:val="00A76CF6"/>
    <w:rsid w:val="00A77ACB"/>
    <w:rsid w:val="00A77CFE"/>
    <w:rsid w:val="00A806B6"/>
    <w:rsid w:val="00A81593"/>
    <w:rsid w:val="00A81A62"/>
    <w:rsid w:val="00A81B26"/>
    <w:rsid w:val="00A82564"/>
    <w:rsid w:val="00A82A0D"/>
    <w:rsid w:val="00A82CFE"/>
    <w:rsid w:val="00A82E5C"/>
    <w:rsid w:val="00A84BF5"/>
    <w:rsid w:val="00A85CFE"/>
    <w:rsid w:val="00A86621"/>
    <w:rsid w:val="00A86DF1"/>
    <w:rsid w:val="00A8780E"/>
    <w:rsid w:val="00A907DA"/>
    <w:rsid w:val="00A91104"/>
    <w:rsid w:val="00A92601"/>
    <w:rsid w:val="00A93ABE"/>
    <w:rsid w:val="00A9484F"/>
    <w:rsid w:val="00A9488C"/>
    <w:rsid w:val="00A94B0C"/>
    <w:rsid w:val="00A95216"/>
    <w:rsid w:val="00A95A8B"/>
    <w:rsid w:val="00A95DC1"/>
    <w:rsid w:val="00AA0727"/>
    <w:rsid w:val="00AA1038"/>
    <w:rsid w:val="00AA1586"/>
    <w:rsid w:val="00AA1707"/>
    <w:rsid w:val="00AA212E"/>
    <w:rsid w:val="00AA3C30"/>
    <w:rsid w:val="00AA425E"/>
    <w:rsid w:val="00AA4E65"/>
    <w:rsid w:val="00AA4FC4"/>
    <w:rsid w:val="00AA6703"/>
    <w:rsid w:val="00AA6AAF"/>
    <w:rsid w:val="00AA6E30"/>
    <w:rsid w:val="00AA768C"/>
    <w:rsid w:val="00AB0012"/>
    <w:rsid w:val="00AB02D9"/>
    <w:rsid w:val="00AB071F"/>
    <w:rsid w:val="00AB0E92"/>
    <w:rsid w:val="00AB2069"/>
    <w:rsid w:val="00AB2506"/>
    <w:rsid w:val="00AB35C1"/>
    <w:rsid w:val="00AB3E03"/>
    <w:rsid w:val="00AB51D9"/>
    <w:rsid w:val="00AB5CF4"/>
    <w:rsid w:val="00AB73F0"/>
    <w:rsid w:val="00AB7BC4"/>
    <w:rsid w:val="00AC0578"/>
    <w:rsid w:val="00AC14CD"/>
    <w:rsid w:val="00AC2CB0"/>
    <w:rsid w:val="00AC3CBD"/>
    <w:rsid w:val="00AC3E30"/>
    <w:rsid w:val="00AC47FA"/>
    <w:rsid w:val="00AC4904"/>
    <w:rsid w:val="00AC4B6E"/>
    <w:rsid w:val="00AC5DF0"/>
    <w:rsid w:val="00AC5FD4"/>
    <w:rsid w:val="00AC6316"/>
    <w:rsid w:val="00AC6C40"/>
    <w:rsid w:val="00AC70FF"/>
    <w:rsid w:val="00AC7927"/>
    <w:rsid w:val="00AC7A3F"/>
    <w:rsid w:val="00AC7BA1"/>
    <w:rsid w:val="00AD1BEF"/>
    <w:rsid w:val="00AD1C2F"/>
    <w:rsid w:val="00AD4530"/>
    <w:rsid w:val="00AD45C1"/>
    <w:rsid w:val="00AD4DEB"/>
    <w:rsid w:val="00AD5218"/>
    <w:rsid w:val="00AD6789"/>
    <w:rsid w:val="00AD6F30"/>
    <w:rsid w:val="00AE0FEC"/>
    <w:rsid w:val="00AE174C"/>
    <w:rsid w:val="00AE3C3B"/>
    <w:rsid w:val="00AE4DA8"/>
    <w:rsid w:val="00AE65DE"/>
    <w:rsid w:val="00AF0B56"/>
    <w:rsid w:val="00AF146D"/>
    <w:rsid w:val="00AF23B7"/>
    <w:rsid w:val="00AF2A56"/>
    <w:rsid w:val="00AF2F67"/>
    <w:rsid w:val="00AF2F9A"/>
    <w:rsid w:val="00AF3D0D"/>
    <w:rsid w:val="00AF4B34"/>
    <w:rsid w:val="00AF58E3"/>
    <w:rsid w:val="00AF6FC3"/>
    <w:rsid w:val="00AF7036"/>
    <w:rsid w:val="00AF7214"/>
    <w:rsid w:val="00AF73C0"/>
    <w:rsid w:val="00B00175"/>
    <w:rsid w:val="00B0163A"/>
    <w:rsid w:val="00B01DD9"/>
    <w:rsid w:val="00B02A29"/>
    <w:rsid w:val="00B02E18"/>
    <w:rsid w:val="00B02FAF"/>
    <w:rsid w:val="00B031E3"/>
    <w:rsid w:val="00B03749"/>
    <w:rsid w:val="00B03DE1"/>
    <w:rsid w:val="00B040CD"/>
    <w:rsid w:val="00B04260"/>
    <w:rsid w:val="00B045B3"/>
    <w:rsid w:val="00B049D6"/>
    <w:rsid w:val="00B0551E"/>
    <w:rsid w:val="00B05D5D"/>
    <w:rsid w:val="00B077AF"/>
    <w:rsid w:val="00B10F94"/>
    <w:rsid w:val="00B1109C"/>
    <w:rsid w:val="00B1158C"/>
    <w:rsid w:val="00B117A3"/>
    <w:rsid w:val="00B11C65"/>
    <w:rsid w:val="00B125F2"/>
    <w:rsid w:val="00B1262A"/>
    <w:rsid w:val="00B13E51"/>
    <w:rsid w:val="00B14E6A"/>
    <w:rsid w:val="00B17213"/>
    <w:rsid w:val="00B1751E"/>
    <w:rsid w:val="00B177A6"/>
    <w:rsid w:val="00B17DB8"/>
    <w:rsid w:val="00B17E42"/>
    <w:rsid w:val="00B206BE"/>
    <w:rsid w:val="00B21899"/>
    <w:rsid w:val="00B21C44"/>
    <w:rsid w:val="00B22AC0"/>
    <w:rsid w:val="00B23672"/>
    <w:rsid w:val="00B23E5C"/>
    <w:rsid w:val="00B24A05"/>
    <w:rsid w:val="00B24E91"/>
    <w:rsid w:val="00B25275"/>
    <w:rsid w:val="00B25526"/>
    <w:rsid w:val="00B25909"/>
    <w:rsid w:val="00B3008E"/>
    <w:rsid w:val="00B30094"/>
    <w:rsid w:val="00B30919"/>
    <w:rsid w:val="00B30A5F"/>
    <w:rsid w:val="00B323D8"/>
    <w:rsid w:val="00B36014"/>
    <w:rsid w:val="00B360E9"/>
    <w:rsid w:val="00B366C5"/>
    <w:rsid w:val="00B36D2E"/>
    <w:rsid w:val="00B37913"/>
    <w:rsid w:val="00B405DF"/>
    <w:rsid w:val="00B41ED6"/>
    <w:rsid w:val="00B4203B"/>
    <w:rsid w:val="00B42A93"/>
    <w:rsid w:val="00B441AA"/>
    <w:rsid w:val="00B449B4"/>
    <w:rsid w:val="00B4504E"/>
    <w:rsid w:val="00B455AA"/>
    <w:rsid w:val="00B46EA8"/>
    <w:rsid w:val="00B477E9"/>
    <w:rsid w:val="00B5094D"/>
    <w:rsid w:val="00B510B6"/>
    <w:rsid w:val="00B519C5"/>
    <w:rsid w:val="00B51C87"/>
    <w:rsid w:val="00B51E68"/>
    <w:rsid w:val="00B53BBC"/>
    <w:rsid w:val="00B53D9C"/>
    <w:rsid w:val="00B54473"/>
    <w:rsid w:val="00B6003A"/>
    <w:rsid w:val="00B6149B"/>
    <w:rsid w:val="00B61D3A"/>
    <w:rsid w:val="00B62458"/>
    <w:rsid w:val="00B62C2E"/>
    <w:rsid w:val="00B62F0B"/>
    <w:rsid w:val="00B63F8C"/>
    <w:rsid w:val="00B64303"/>
    <w:rsid w:val="00B6433B"/>
    <w:rsid w:val="00B64588"/>
    <w:rsid w:val="00B64D31"/>
    <w:rsid w:val="00B655DB"/>
    <w:rsid w:val="00B660DB"/>
    <w:rsid w:val="00B6649D"/>
    <w:rsid w:val="00B66BBD"/>
    <w:rsid w:val="00B6715B"/>
    <w:rsid w:val="00B67179"/>
    <w:rsid w:val="00B67A13"/>
    <w:rsid w:val="00B702B7"/>
    <w:rsid w:val="00B704D9"/>
    <w:rsid w:val="00B706AB"/>
    <w:rsid w:val="00B70F4F"/>
    <w:rsid w:val="00B712D5"/>
    <w:rsid w:val="00B71718"/>
    <w:rsid w:val="00B71E10"/>
    <w:rsid w:val="00B71EC2"/>
    <w:rsid w:val="00B73CF9"/>
    <w:rsid w:val="00B743D1"/>
    <w:rsid w:val="00B7484D"/>
    <w:rsid w:val="00B74A61"/>
    <w:rsid w:val="00B74C61"/>
    <w:rsid w:val="00B74E53"/>
    <w:rsid w:val="00B75615"/>
    <w:rsid w:val="00B75653"/>
    <w:rsid w:val="00B75844"/>
    <w:rsid w:val="00B76E3C"/>
    <w:rsid w:val="00B77470"/>
    <w:rsid w:val="00B8028B"/>
    <w:rsid w:val="00B80756"/>
    <w:rsid w:val="00B81A85"/>
    <w:rsid w:val="00B82C35"/>
    <w:rsid w:val="00B84673"/>
    <w:rsid w:val="00B84C05"/>
    <w:rsid w:val="00B8633D"/>
    <w:rsid w:val="00B8678A"/>
    <w:rsid w:val="00B86B1F"/>
    <w:rsid w:val="00B873F2"/>
    <w:rsid w:val="00B87C51"/>
    <w:rsid w:val="00B908AB"/>
    <w:rsid w:val="00B90F3E"/>
    <w:rsid w:val="00B91A59"/>
    <w:rsid w:val="00B92EA4"/>
    <w:rsid w:val="00B944C8"/>
    <w:rsid w:val="00B95D42"/>
    <w:rsid w:val="00B95EC6"/>
    <w:rsid w:val="00B975DD"/>
    <w:rsid w:val="00B97C01"/>
    <w:rsid w:val="00BA0328"/>
    <w:rsid w:val="00BA143F"/>
    <w:rsid w:val="00BA162E"/>
    <w:rsid w:val="00BA1BF4"/>
    <w:rsid w:val="00BA24D3"/>
    <w:rsid w:val="00BA4060"/>
    <w:rsid w:val="00BA45A2"/>
    <w:rsid w:val="00BA4DC7"/>
    <w:rsid w:val="00BA4E89"/>
    <w:rsid w:val="00BA51CF"/>
    <w:rsid w:val="00BA549A"/>
    <w:rsid w:val="00BA635B"/>
    <w:rsid w:val="00BA6772"/>
    <w:rsid w:val="00BA6CB3"/>
    <w:rsid w:val="00BA71BF"/>
    <w:rsid w:val="00BA77D7"/>
    <w:rsid w:val="00BA7FDA"/>
    <w:rsid w:val="00BB034D"/>
    <w:rsid w:val="00BB0791"/>
    <w:rsid w:val="00BB07FE"/>
    <w:rsid w:val="00BB0F23"/>
    <w:rsid w:val="00BB23CE"/>
    <w:rsid w:val="00BB2A12"/>
    <w:rsid w:val="00BB3A9F"/>
    <w:rsid w:val="00BB43D3"/>
    <w:rsid w:val="00BB5949"/>
    <w:rsid w:val="00BB6404"/>
    <w:rsid w:val="00BB6420"/>
    <w:rsid w:val="00BB68D1"/>
    <w:rsid w:val="00BB6B46"/>
    <w:rsid w:val="00BB6FE5"/>
    <w:rsid w:val="00BB7784"/>
    <w:rsid w:val="00BB7801"/>
    <w:rsid w:val="00BB7C48"/>
    <w:rsid w:val="00BC0C96"/>
    <w:rsid w:val="00BC0E43"/>
    <w:rsid w:val="00BC0E4B"/>
    <w:rsid w:val="00BC2488"/>
    <w:rsid w:val="00BC3D5B"/>
    <w:rsid w:val="00BC3F3C"/>
    <w:rsid w:val="00BC42F2"/>
    <w:rsid w:val="00BC4D82"/>
    <w:rsid w:val="00BC54DB"/>
    <w:rsid w:val="00BC5E54"/>
    <w:rsid w:val="00BC64BA"/>
    <w:rsid w:val="00BC654E"/>
    <w:rsid w:val="00BC73E3"/>
    <w:rsid w:val="00BC76FA"/>
    <w:rsid w:val="00BC774B"/>
    <w:rsid w:val="00BC7CC2"/>
    <w:rsid w:val="00BD0261"/>
    <w:rsid w:val="00BD0912"/>
    <w:rsid w:val="00BD0DEA"/>
    <w:rsid w:val="00BD2A6E"/>
    <w:rsid w:val="00BD2BCF"/>
    <w:rsid w:val="00BD2D67"/>
    <w:rsid w:val="00BD3D8E"/>
    <w:rsid w:val="00BD4123"/>
    <w:rsid w:val="00BD47A0"/>
    <w:rsid w:val="00BD5CAE"/>
    <w:rsid w:val="00BD760F"/>
    <w:rsid w:val="00BE0571"/>
    <w:rsid w:val="00BE1B33"/>
    <w:rsid w:val="00BE2C70"/>
    <w:rsid w:val="00BE2D58"/>
    <w:rsid w:val="00BE4873"/>
    <w:rsid w:val="00BE487B"/>
    <w:rsid w:val="00BE51A0"/>
    <w:rsid w:val="00BE5B11"/>
    <w:rsid w:val="00BE6B2B"/>
    <w:rsid w:val="00BE73BB"/>
    <w:rsid w:val="00BF0CEF"/>
    <w:rsid w:val="00BF181F"/>
    <w:rsid w:val="00BF1A0E"/>
    <w:rsid w:val="00BF1AC1"/>
    <w:rsid w:val="00BF230F"/>
    <w:rsid w:val="00BF395D"/>
    <w:rsid w:val="00BF54CF"/>
    <w:rsid w:val="00BF54EE"/>
    <w:rsid w:val="00BF5A82"/>
    <w:rsid w:val="00BF6224"/>
    <w:rsid w:val="00BF6321"/>
    <w:rsid w:val="00BF715F"/>
    <w:rsid w:val="00BF7696"/>
    <w:rsid w:val="00C0059F"/>
    <w:rsid w:val="00C0101F"/>
    <w:rsid w:val="00C01CEB"/>
    <w:rsid w:val="00C027F5"/>
    <w:rsid w:val="00C03216"/>
    <w:rsid w:val="00C034AC"/>
    <w:rsid w:val="00C04022"/>
    <w:rsid w:val="00C04D19"/>
    <w:rsid w:val="00C05023"/>
    <w:rsid w:val="00C06EA7"/>
    <w:rsid w:val="00C10BBC"/>
    <w:rsid w:val="00C10D49"/>
    <w:rsid w:val="00C10FA0"/>
    <w:rsid w:val="00C11717"/>
    <w:rsid w:val="00C11D94"/>
    <w:rsid w:val="00C11EF4"/>
    <w:rsid w:val="00C122AA"/>
    <w:rsid w:val="00C138AB"/>
    <w:rsid w:val="00C1398C"/>
    <w:rsid w:val="00C13B59"/>
    <w:rsid w:val="00C13CE7"/>
    <w:rsid w:val="00C149A4"/>
    <w:rsid w:val="00C16270"/>
    <w:rsid w:val="00C1670E"/>
    <w:rsid w:val="00C16CF6"/>
    <w:rsid w:val="00C172C4"/>
    <w:rsid w:val="00C20124"/>
    <w:rsid w:val="00C205E1"/>
    <w:rsid w:val="00C20CE2"/>
    <w:rsid w:val="00C21819"/>
    <w:rsid w:val="00C22A73"/>
    <w:rsid w:val="00C23320"/>
    <w:rsid w:val="00C24671"/>
    <w:rsid w:val="00C25053"/>
    <w:rsid w:val="00C25282"/>
    <w:rsid w:val="00C273E3"/>
    <w:rsid w:val="00C27677"/>
    <w:rsid w:val="00C310F9"/>
    <w:rsid w:val="00C31B74"/>
    <w:rsid w:val="00C32440"/>
    <w:rsid w:val="00C32EDA"/>
    <w:rsid w:val="00C33E41"/>
    <w:rsid w:val="00C3607F"/>
    <w:rsid w:val="00C3674B"/>
    <w:rsid w:val="00C37722"/>
    <w:rsid w:val="00C430B0"/>
    <w:rsid w:val="00C436D3"/>
    <w:rsid w:val="00C452D6"/>
    <w:rsid w:val="00C45CEB"/>
    <w:rsid w:val="00C46211"/>
    <w:rsid w:val="00C47C90"/>
    <w:rsid w:val="00C47F84"/>
    <w:rsid w:val="00C50271"/>
    <w:rsid w:val="00C504BB"/>
    <w:rsid w:val="00C51308"/>
    <w:rsid w:val="00C5134F"/>
    <w:rsid w:val="00C52B76"/>
    <w:rsid w:val="00C52D1E"/>
    <w:rsid w:val="00C5380A"/>
    <w:rsid w:val="00C53A30"/>
    <w:rsid w:val="00C53A5D"/>
    <w:rsid w:val="00C53B93"/>
    <w:rsid w:val="00C54A2E"/>
    <w:rsid w:val="00C55942"/>
    <w:rsid w:val="00C564A2"/>
    <w:rsid w:val="00C6056A"/>
    <w:rsid w:val="00C60598"/>
    <w:rsid w:val="00C621B3"/>
    <w:rsid w:val="00C635C4"/>
    <w:rsid w:val="00C63613"/>
    <w:rsid w:val="00C63C78"/>
    <w:rsid w:val="00C64A0A"/>
    <w:rsid w:val="00C65E94"/>
    <w:rsid w:val="00C66844"/>
    <w:rsid w:val="00C6706E"/>
    <w:rsid w:val="00C705C1"/>
    <w:rsid w:val="00C7078D"/>
    <w:rsid w:val="00C707C0"/>
    <w:rsid w:val="00C71392"/>
    <w:rsid w:val="00C71CF6"/>
    <w:rsid w:val="00C72712"/>
    <w:rsid w:val="00C733B3"/>
    <w:rsid w:val="00C738B3"/>
    <w:rsid w:val="00C73EE7"/>
    <w:rsid w:val="00C73F7B"/>
    <w:rsid w:val="00C7544D"/>
    <w:rsid w:val="00C755F8"/>
    <w:rsid w:val="00C75B16"/>
    <w:rsid w:val="00C7675C"/>
    <w:rsid w:val="00C76834"/>
    <w:rsid w:val="00C769FB"/>
    <w:rsid w:val="00C76F28"/>
    <w:rsid w:val="00C80BDA"/>
    <w:rsid w:val="00C81AD0"/>
    <w:rsid w:val="00C82C01"/>
    <w:rsid w:val="00C82C27"/>
    <w:rsid w:val="00C85649"/>
    <w:rsid w:val="00C85CA5"/>
    <w:rsid w:val="00C85EC5"/>
    <w:rsid w:val="00C86915"/>
    <w:rsid w:val="00C87024"/>
    <w:rsid w:val="00C904E5"/>
    <w:rsid w:val="00C9268C"/>
    <w:rsid w:val="00C92E62"/>
    <w:rsid w:val="00C9343A"/>
    <w:rsid w:val="00C9393D"/>
    <w:rsid w:val="00C94E59"/>
    <w:rsid w:val="00C95709"/>
    <w:rsid w:val="00C960F5"/>
    <w:rsid w:val="00C9640D"/>
    <w:rsid w:val="00C96DC0"/>
    <w:rsid w:val="00C97949"/>
    <w:rsid w:val="00CA17D8"/>
    <w:rsid w:val="00CA1D3F"/>
    <w:rsid w:val="00CA2113"/>
    <w:rsid w:val="00CA2118"/>
    <w:rsid w:val="00CA2886"/>
    <w:rsid w:val="00CA2D31"/>
    <w:rsid w:val="00CA2ED2"/>
    <w:rsid w:val="00CA3486"/>
    <w:rsid w:val="00CA4CFA"/>
    <w:rsid w:val="00CA4D83"/>
    <w:rsid w:val="00CA5966"/>
    <w:rsid w:val="00CA59B4"/>
    <w:rsid w:val="00CA5D52"/>
    <w:rsid w:val="00CA729D"/>
    <w:rsid w:val="00CA7705"/>
    <w:rsid w:val="00CA7EEB"/>
    <w:rsid w:val="00CB0636"/>
    <w:rsid w:val="00CB0E34"/>
    <w:rsid w:val="00CB1A0C"/>
    <w:rsid w:val="00CB2021"/>
    <w:rsid w:val="00CB2836"/>
    <w:rsid w:val="00CB40C2"/>
    <w:rsid w:val="00CB4AE8"/>
    <w:rsid w:val="00CB4FB7"/>
    <w:rsid w:val="00CB53C6"/>
    <w:rsid w:val="00CB658A"/>
    <w:rsid w:val="00CB67BD"/>
    <w:rsid w:val="00CB6D35"/>
    <w:rsid w:val="00CB6D98"/>
    <w:rsid w:val="00CB7D53"/>
    <w:rsid w:val="00CB7EA4"/>
    <w:rsid w:val="00CC18EC"/>
    <w:rsid w:val="00CC272B"/>
    <w:rsid w:val="00CC3A25"/>
    <w:rsid w:val="00CC49A7"/>
    <w:rsid w:val="00CC4CAF"/>
    <w:rsid w:val="00CC5AB7"/>
    <w:rsid w:val="00CC5FE0"/>
    <w:rsid w:val="00CC6148"/>
    <w:rsid w:val="00CC7E6C"/>
    <w:rsid w:val="00CD3B60"/>
    <w:rsid w:val="00CD45FE"/>
    <w:rsid w:val="00CD4A4A"/>
    <w:rsid w:val="00CD53F9"/>
    <w:rsid w:val="00CD56AF"/>
    <w:rsid w:val="00CD5E28"/>
    <w:rsid w:val="00CD68F4"/>
    <w:rsid w:val="00CD693C"/>
    <w:rsid w:val="00CD6D8C"/>
    <w:rsid w:val="00CD7A60"/>
    <w:rsid w:val="00CD7E3C"/>
    <w:rsid w:val="00CE0101"/>
    <w:rsid w:val="00CE013A"/>
    <w:rsid w:val="00CE294D"/>
    <w:rsid w:val="00CE2E83"/>
    <w:rsid w:val="00CE56C8"/>
    <w:rsid w:val="00CE795D"/>
    <w:rsid w:val="00CE79B4"/>
    <w:rsid w:val="00CE7DF2"/>
    <w:rsid w:val="00CF0867"/>
    <w:rsid w:val="00CF13BB"/>
    <w:rsid w:val="00CF1987"/>
    <w:rsid w:val="00CF1CBC"/>
    <w:rsid w:val="00CF29D9"/>
    <w:rsid w:val="00CF32A4"/>
    <w:rsid w:val="00CF336C"/>
    <w:rsid w:val="00CF3915"/>
    <w:rsid w:val="00CF463B"/>
    <w:rsid w:val="00CF4873"/>
    <w:rsid w:val="00CF4E7D"/>
    <w:rsid w:val="00CF5EE9"/>
    <w:rsid w:val="00CF6FF2"/>
    <w:rsid w:val="00CF7BE8"/>
    <w:rsid w:val="00CF7CD7"/>
    <w:rsid w:val="00D004F1"/>
    <w:rsid w:val="00D00B0E"/>
    <w:rsid w:val="00D00C69"/>
    <w:rsid w:val="00D01B83"/>
    <w:rsid w:val="00D01E09"/>
    <w:rsid w:val="00D01E8F"/>
    <w:rsid w:val="00D03D98"/>
    <w:rsid w:val="00D03DD1"/>
    <w:rsid w:val="00D03EB0"/>
    <w:rsid w:val="00D04074"/>
    <w:rsid w:val="00D04591"/>
    <w:rsid w:val="00D06BCD"/>
    <w:rsid w:val="00D07A2C"/>
    <w:rsid w:val="00D07F3F"/>
    <w:rsid w:val="00D101CD"/>
    <w:rsid w:val="00D10620"/>
    <w:rsid w:val="00D114DE"/>
    <w:rsid w:val="00D116A8"/>
    <w:rsid w:val="00D12226"/>
    <w:rsid w:val="00D12469"/>
    <w:rsid w:val="00D12512"/>
    <w:rsid w:val="00D129E8"/>
    <w:rsid w:val="00D13730"/>
    <w:rsid w:val="00D13DC1"/>
    <w:rsid w:val="00D14078"/>
    <w:rsid w:val="00D14953"/>
    <w:rsid w:val="00D14ED9"/>
    <w:rsid w:val="00D14F6C"/>
    <w:rsid w:val="00D14FB7"/>
    <w:rsid w:val="00D15097"/>
    <w:rsid w:val="00D1526D"/>
    <w:rsid w:val="00D15D92"/>
    <w:rsid w:val="00D15F73"/>
    <w:rsid w:val="00D162B4"/>
    <w:rsid w:val="00D16A06"/>
    <w:rsid w:val="00D16D89"/>
    <w:rsid w:val="00D170D5"/>
    <w:rsid w:val="00D172DB"/>
    <w:rsid w:val="00D1744F"/>
    <w:rsid w:val="00D17665"/>
    <w:rsid w:val="00D17CC1"/>
    <w:rsid w:val="00D206D3"/>
    <w:rsid w:val="00D21492"/>
    <w:rsid w:val="00D21D0C"/>
    <w:rsid w:val="00D22326"/>
    <w:rsid w:val="00D22AE4"/>
    <w:rsid w:val="00D22BEF"/>
    <w:rsid w:val="00D22EB3"/>
    <w:rsid w:val="00D23944"/>
    <w:rsid w:val="00D239D9"/>
    <w:rsid w:val="00D2431B"/>
    <w:rsid w:val="00D24A81"/>
    <w:rsid w:val="00D25325"/>
    <w:rsid w:val="00D26391"/>
    <w:rsid w:val="00D26DA6"/>
    <w:rsid w:val="00D27222"/>
    <w:rsid w:val="00D3038E"/>
    <w:rsid w:val="00D3066D"/>
    <w:rsid w:val="00D321A1"/>
    <w:rsid w:val="00D33365"/>
    <w:rsid w:val="00D33475"/>
    <w:rsid w:val="00D35BD2"/>
    <w:rsid w:val="00D3673D"/>
    <w:rsid w:val="00D3685C"/>
    <w:rsid w:val="00D37B88"/>
    <w:rsid w:val="00D40726"/>
    <w:rsid w:val="00D41D33"/>
    <w:rsid w:val="00D41FC4"/>
    <w:rsid w:val="00D4227E"/>
    <w:rsid w:val="00D425AE"/>
    <w:rsid w:val="00D427B7"/>
    <w:rsid w:val="00D42CAA"/>
    <w:rsid w:val="00D43ADA"/>
    <w:rsid w:val="00D44858"/>
    <w:rsid w:val="00D460F8"/>
    <w:rsid w:val="00D4646D"/>
    <w:rsid w:val="00D4702B"/>
    <w:rsid w:val="00D501F6"/>
    <w:rsid w:val="00D50826"/>
    <w:rsid w:val="00D509E9"/>
    <w:rsid w:val="00D50A0C"/>
    <w:rsid w:val="00D517BC"/>
    <w:rsid w:val="00D51BA8"/>
    <w:rsid w:val="00D525B0"/>
    <w:rsid w:val="00D544D0"/>
    <w:rsid w:val="00D54A80"/>
    <w:rsid w:val="00D56099"/>
    <w:rsid w:val="00D5647D"/>
    <w:rsid w:val="00D573AD"/>
    <w:rsid w:val="00D57545"/>
    <w:rsid w:val="00D61BC8"/>
    <w:rsid w:val="00D62D1A"/>
    <w:rsid w:val="00D632E6"/>
    <w:rsid w:val="00D66760"/>
    <w:rsid w:val="00D66AB2"/>
    <w:rsid w:val="00D670EF"/>
    <w:rsid w:val="00D67C3F"/>
    <w:rsid w:val="00D67D55"/>
    <w:rsid w:val="00D70177"/>
    <w:rsid w:val="00D702E9"/>
    <w:rsid w:val="00D7145F"/>
    <w:rsid w:val="00D72434"/>
    <w:rsid w:val="00D73B5D"/>
    <w:rsid w:val="00D748F0"/>
    <w:rsid w:val="00D74B43"/>
    <w:rsid w:val="00D76780"/>
    <w:rsid w:val="00D76B9D"/>
    <w:rsid w:val="00D76E33"/>
    <w:rsid w:val="00D77AF2"/>
    <w:rsid w:val="00D802DC"/>
    <w:rsid w:val="00D80D56"/>
    <w:rsid w:val="00D8111E"/>
    <w:rsid w:val="00D812B0"/>
    <w:rsid w:val="00D81F66"/>
    <w:rsid w:val="00D82487"/>
    <w:rsid w:val="00D8250A"/>
    <w:rsid w:val="00D843F5"/>
    <w:rsid w:val="00D86978"/>
    <w:rsid w:val="00D86B58"/>
    <w:rsid w:val="00D86E1D"/>
    <w:rsid w:val="00D872F1"/>
    <w:rsid w:val="00D87BFF"/>
    <w:rsid w:val="00D907E5"/>
    <w:rsid w:val="00D91CEA"/>
    <w:rsid w:val="00D92920"/>
    <w:rsid w:val="00D92ADC"/>
    <w:rsid w:val="00D92B16"/>
    <w:rsid w:val="00D92F20"/>
    <w:rsid w:val="00D93C17"/>
    <w:rsid w:val="00D941E1"/>
    <w:rsid w:val="00D94427"/>
    <w:rsid w:val="00D95E08"/>
    <w:rsid w:val="00D971FE"/>
    <w:rsid w:val="00D9737D"/>
    <w:rsid w:val="00D9751A"/>
    <w:rsid w:val="00D979B1"/>
    <w:rsid w:val="00DA1AC5"/>
    <w:rsid w:val="00DA3024"/>
    <w:rsid w:val="00DA36F3"/>
    <w:rsid w:val="00DA46FB"/>
    <w:rsid w:val="00DA4B0F"/>
    <w:rsid w:val="00DA4CEB"/>
    <w:rsid w:val="00DA5386"/>
    <w:rsid w:val="00DA5982"/>
    <w:rsid w:val="00DA6044"/>
    <w:rsid w:val="00DA7A65"/>
    <w:rsid w:val="00DB4F29"/>
    <w:rsid w:val="00DB69A4"/>
    <w:rsid w:val="00DB7D3D"/>
    <w:rsid w:val="00DC0299"/>
    <w:rsid w:val="00DC0728"/>
    <w:rsid w:val="00DC0759"/>
    <w:rsid w:val="00DC0E4D"/>
    <w:rsid w:val="00DC1626"/>
    <w:rsid w:val="00DC1973"/>
    <w:rsid w:val="00DC19D3"/>
    <w:rsid w:val="00DC20B0"/>
    <w:rsid w:val="00DC29DC"/>
    <w:rsid w:val="00DC3327"/>
    <w:rsid w:val="00DC34CB"/>
    <w:rsid w:val="00DC4422"/>
    <w:rsid w:val="00DC5A57"/>
    <w:rsid w:val="00DC5C2F"/>
    <w:rsid w:val="00DC5CBF"/>
    <w:rsid w:val="00DC62EE"/>
    <w:rsid w:val="00DC797C"/>
    <w:rsid w:val="00DD05E5"/>
    <w:rsid w:val="00DD0874"/>
    <w:rsid w:val="00DD0888"/>
    <w:rsid w:val="00DD2072"/>
    <w:rsid w:val="00DD2DF2"/>
    <w:rsid w:val="00DD363A"/>
    <w:rsid w:val="00DD45F8"/>
    <w:rsid w:val="00DD51A9"/>
    <w:rsid w:val="00DD5A7A"/>
    <w:rsid w:val="00DD5C74"/>
    <w:rsid w:val="00DD660B"/>
    <w:rsid w:val="00DD6C01"/>
    <w:rsid w:val="00DE047B"/>
    <w:rsid w:val="00DE0AF2"/>
    <w:rsid w:val="00DE1D7D"/>
    <w:rsid w:val="00DE2CFC"/>
    <w:rsid w:val="00DE3C8B"/>
    <w:rsid w:val="00DE440C"/>
    <w:rsid w:val="00DE5DED"/>
    <w:rsid w:val="00DE5E19"/>
    <w:rsid w:val="00DE60E4"/>
    <w:rsid w:val="00DE6490"/>
    <w:rsid w:val="00DE7AF8"/>
    <w:rsid w:val="00DE7FD5"/>
    <w:rsid w:val="00DF01A6"/>
    <w:rsid w:val="00DF10E0"/>
    <w:rsid w:val="00DF1A39"/>
    <w:rsid w:val="00DF2851"/>
    <w:rsid w:val="00DF5ED2"/>
    <w:rsid w:val="00DF715E"/>
    <w:rsid w:val="00DF782E"/>
    <w:rsid w:val="00E00301"/>
    <w:rsid w:val="00E0062C"/>
    <w:rsid w:val="00E02A43"/>
    <w:rsid w:val="00E02AEB"/>
    <w:rsid w:val="00E034B5"/>
    <w:rsid w:val="00E04968"/>
    <w:rsid w:val="00E04C49"/>
    <w:rsid w:val="00E065AB"/>
    <w:rsid w:val="00E065ED"/>
    <w:rsid w:val="00E07722"/>
    <w:rsid w:val="00E078C4"/>
    <w:rsid w:val="00E10567"/>
    <w:rsid w:val="00E109C1"/>
    <w:rsid w:val="00E11334"/>
    <w:rsid w:val="00E11C90"/>
    <w:rsid w:val="00E12217"/>
    <w:rsid w:val="00E1275F"/>
    <w:rsid w:val="00E12BC4"/>
    <w:rsid w:val="00E12DF7"/>
    <w:rsid w:val="00E13156"/>
    <w:rsid w:val="00E1320B"/>
    <w:rsid w:val="00E1392E"/>
    <w:rsid w:val="00E1436F"/>
    <w:rsid w:val="00E14977"/>
    <w:rsid w:val="00E14CF7"/>
    <w:rsid w:val="00E15C61"/>
    <w:rsid w:val="00E16098"/>
    <w:rsid w:val="00E163DA"/>
    <w:rsid w:val="00E16BEE"/>
    <w:rsid w:val="00E17A2E"/>
    <w:rsid w:val="00E17A30"/>
    <w:rsid w:val="00E17DFD"/>
    <w:rsid w:val="00E20437"/>
    <w:rsid w:val="00E204AE"/>
    <w:rsid w:val="00E20592"/>
    <w:rsid w:val="00E20ADB"/>
    <w:rsid w:val="00E21194"/>
    <w:rsid w:val="00E21267"/>
    <w:rsid w:val="00E2126D"/>
    <w:rsid w:val="00E21839"/>
    <w:rsid w:val="00E220FC"/>
    <w:rsid w:val="00E22682"/>
    <w:rsid w:val="00E23562"/>
    <w:rsid w:val="00E237D7"/>
    <w:rsid w:val="00E23BEA"/>
    <w:rsid w:val="00E24412"/>
    <w:rsid w:val="00E24453"/>
    <w:rsid w:val="00E2450C"/>
    <w:rsid w:val="00E24F2A"/>
    <w:rsid w:val="00E25243"/>
    <w:rsid w:val="00E25AEA"/>
    <w:rsid w:val="00E263F8"/>
    <w:rsid w:val="00E27DB3"/>
    <w:rsid w:val="00E3121B"/>
    <w:rsid w:val="00E31834"/>
    <w:rsid w:val="00E319FC"/>
    <w:rsid w:val="00E31B4D"/>
    <w:rsid w:val="00E31EAA"/>
    <w:rsid w:val="00E32509"/>
    <w:rsid w:val="00E326B7"/>
    <w:rsid w:val="00E32C8E"/>
    <w:rsid w:val="00E334BB"/>
    <w:rsid w:val="00E348D3"/>
    <w:rsid w:val="00E34D65"/>
    <w:rsid w:val="00E35A18"/>
    <w:rsid w:val="00E35D3C"/>
    <w:rsid w:val="00E363B1"/>
    <w:rsid w:val="00E3641D"/>
    <w:rsid w:val="00E3693E"/>
    <w:rsid w:val="00E36C65"/>
    <w:rsid w:val="00E37D65"/>
    <w:rsid w:val="00E37DF2"/>
    <w:rsid w:val="00E40215"/>
    <w:rsid w:val="00E4165B"/>
    <w:rsid w:val="00E41E08"/>
    <w:rsid w:val="00E42CAC"/>
    <w:rsid w:val="00E43746"/>
    <w:rsid w:val="00E43FBB"/>
    <w:rsid w:val="00E441B1"/>
    <w:rsid w:val="00E44E71"/>
    <w:rsid w:val="00E45375"/>
    <w:rsid w:val="00E45FA0"/>
    <w:rsid w:val="00E463AF"/>
    <w:rsid w:val="00E46DEC"/>
    <w:rsid w:val="00E472FD"/>
    <w:rsid w:val="00E500B4"/>
    <w:rsid w:val="00E50171"/>
    <w:rsid w:val="00E504D5"/>
    <w:rsid w:val="00E5136A"/>
    <w:rsid w:val="00E5143E"/>
    <w:rsid w:val="00E51800"/>
    <w:rsid w:val="00E51906"/>
    <w:rsid w:val="00E51979"/>
    <w:rsid w:val="00E51CF7"/>
    <w:rsid w:val="00E523A7"/>
    <w:rsid w:val="00E53767"/>
    <w:rsid w:val="00E54724"/>
    <w:rsid w:val="00E5741F"/>
    <w:rsid w:val="00E57CB2"/>
    <w:rsid w:val="00E60E20"/>
    <w:rsid w:val="00E61774"/>
    <w:rsid w:val="00E622F3"/>
    <w:rsid w:val="00E63B82"/>
    <w:rsid w:val="00E6402B"/>
    <w:rsid w:val="00E651C7"/>
    <w:rsid w:val="00E654F8"/>
    <w:rsid w:val="00E657BE"/>
    <w:rsid w:val="00E672D9"/>
    <w:rsid w:val="00E67926"/>
    <w:rsid w:val="00E70147"/>
    <w:rsid w:val="00E70362"/>
    <w:rsid w:val="00E7094D"/>
    <w:rsid w:val="00E71478"/>
    <w:rsid w:val="00E71CA0"/>
    <w:rsid w:val="00E72315"/>
    <w:rsid w:val="00E727F5"/>
    <w:rsid w:val="00E73525"/>
    <w:rsid w:val="00E739B7"/>
    <w:rsid w:val="00E7415F"/>
    <w:rsid w:val="00E74256"/>
    <w:rsid w:val="00E74658"/>
    <w:rsid w:val="00E74A56"/>
    <w:rsid w:val="00E76412"/>
    <w:rsid w:val="00E77829"/>
    <w:rsid w:val="00E77A22"/>
    <w:rsid w:val="00E804C2"/>
    <w:rsid w:val="00E81044"/>
    <w:rsid w:val="00E817B7"/>
    <w:rsid w:val="00E8181D"/>
    <w:rsid w:val="00E82C4D"/>
    <w:rsid w:val="00E84C65"/>
    <w:rsid w:val="00E85B6E"/>
    <w:rsid w:val="00E86174"/>
    <w:rsid w:val="00E90303"/>
    <w:rsid w:val="00E9099D"/>
    <w:rsid w:val="00E90F80"/>
    <w:rsid w:val="00E91907"/>
    <w:rsid w:val="00E933C0"/>
    <w:rsid w:val="00E947F4"/>
    <w:rsid w:val="00E94C4E"/>
    <w:rsid w:val="00E9521E"/>
    <w:rsid w:val="00E95673"/>
    <w:rsid w:val="00E95DE9"/>
    <w:rsid w:val="00E95EC9"/>
    <w:rsid w:val="00E975DD"/>
    <w:rsid w:val="00E97C44"/>
    <w:rsid w:val="00E97F5A"/>
    <w:rsid w:val="00EA296A"/>
    <w:rsid w:val="00EA31C6"/>
    <w:rsid w:val="00EA4FD6"/>
    <w:rsid w:val="00EA55DD"/>
    <w:rsid w:val="00EA6400"/>
    <w:rsid w:val="00EA7599"/>
    <w:rsid w:val="00EA7D81"/>
    <w:rsid w:val="00EB11DF"/>
    <w:rsid w:val="00EB14E7"/>
    <w:rsid w:val="00EB33C5"/>
    <w:rsid w:val="00EB36B8"/>
    <w:rsid w:val="00EB38AD"/>
    <w:rsid w:val="00EB3A40"/>
    <w:rsid w:val="00EB49A5"/>
    <w:rsid w:val="00EB4AE1"/>
    <w:rsid w:val="00EB4B3F"/>
    <w:rsid w:val="00EB4C15"/>
    <w:rsid w:val="00EB50B3"/>
    <w:rsid w:val="00EB5BB7"/>
    <w:rsid w:val="00EB60C3"/>
    <w:rsid w:val="00EB7530"/>
    <w:rsid w:val="00EB7963"/>
    <w:rsid w:val="00EC0B64"/>
    <w:rsid w:val="00EC10CE"/>
    <w:rsid w:val="00EC1AF3"/>
    <w:rsid w:val="00EC22BB"/>
    <w:rsid w:val="00EC27C1"/>
    <w:rsid w:val="00EC28E6"/>
    <w:rsid w:val="00EC2D39"/>
    <w:rsid w:val="00EC2E10"/>
    <w:rsid w:val="00EC41B2"/>
    <w:rsid w:val="00EC525D"/>
    <w:rsid w:val="00EC544D"/>
    <w:rsid w:val="00EC5D0D"/>
    <w:rsid w:val="00EC5EFB"/>
    <w:rsid w:val="00EC7CA0"/>
    <w:rsid w:val="00ED0630"/>
    <w:rsid w:val="00ED0731"/>
    <w:rsid w:val="00ED0BFE"/>
    <w:rsid w:val="00ED18E2"/>
    <w:rsid w:val="00ED2490"/>
    <w:rsid w:val="00ED3A36"/>
    <w:rsid w:val="00ED3BFC"/>
    <w:rsid w:val="00ED51F0"/>
    <w:rsid w:val="00ED667C"/>
    <w:rsid w:val="00ED6BB8"/>
    <w:rsid w:val="00ED6CFD"/>
    <w:rsid w:val="00ED7080"/>
    <w:rsid w:val="00ED755D"/>
    <w:rsid w:val="00ED799B"/>
    <w:rsid w:val="00ED7A92"/>
    <w:rsid w:val="00ED7B5A"/>
    <w:rsid w:val="00ED7EE0"/>
    <w:rsid w:val="00EE1145"/>
    <w:rsid w:val="00EE1DB1"/>
    <w:rsid w:val="00EE29AE"/>
    <w:rsid w:val="00EE2A79"/>
    <w:rsid w:val="00EE348B"/>
    <w:rsid w:val="00EE371B"/>
    <w:rsid w:val="00EE3BE4"/>
    <w:rsid w:val="00EE3FA5"/>
    <w:rsid w:val="00EE451D"/>
    <w:rsid w:val="00EE49C2"/>
    <w:rsid w:val="00EE4C33"/>
    <w:rsid w:val="00EE4E11"/>
    <w:rsid w:val="00EE5FBD"/>
    <w:rsid w:val="00EE724F"/>
    <w:rsid w:val="00EE7E0B"/>
    <w:rsid w:val="00EF00C8"/>
    <w:rsid w:val="00EF1014"/>
    <w:rsid w:val="00EF31B4"/>
    <w:rsid w:val="00EF3813"/>
    <w:rsid w:val="00EF3EFE"/>
    <w:rsid w:val="00EF3FC3"/>
    <w:rsid w:val="00EF4624"/>
    <w:rsid w:val="00EF4865"/>
    <w:rsid w:val="00EF519F"/>
    <w:rsid w:val="00EF765C"/>
    <w:rsid w:val="00EF7752"/>
    <w:rsid w:val="00F00D1D"/>
    <w:rsid w:val="00F0102A"/>
    <w:rsid w:val="00F012A5"/>
    <w:rsid w:val="00F02284"/>
    <w:rsid w:val="00F023DE"/>
    <w:rsid w:val="00F02918"/>
    <w:rsid w:val="00F02D2E"/>
    <w:rsid w:val="00F04460"/>
    <w:rsid w:val="00F047BA"/>
    <w:rsid w:val="00F05E9E"/>
    <w:rsid w:val="00F05F2A"/>
    <w:rsid w:val="00F06BA4"/>
    <w:rsid w:val="00F06BA9"/>
    <w:rsid w:val="00F07B9D"/>
    <w:rsid w:val="00F10941"/>
    <w:rsid w:val="00F11D3A"/>
    <w:rsid w:val="00F126F6"/>
    <w:rsid w:val="00F13CE2"/>
    <w:rsid w:val="00F144F2"/>
    <w:rsid w:val="00F148CF"/>
    <w:rsid w:val="00F152CE"/>
    <w:rsid w:val="00F153FB"/>
    <w:rsid w:val="00F1585B"/>
    <w:rsid w:val="00F15A6D"/>
    <w:rsid w:val="00F16097"/>
    <w:rsid w:val="00F16456"/>
    <w:rsid w:val="00F16FD6"/>
    <w:rsid w:val="00F200CF"/>
    <w:rsid w:val="00F2167F"/>
    <w:rsid w:val="00F22719"/>
    <w:rsid w:val="00F2409C"/>
    <w:rsid w:val="00F24E20"/>
    <w:rsid w:val="00F2510D"/>
    <w:rsid w:val="00F25434"/>
    <w:rsid w:val="00F27405"/>
    <w:rsid w:val="00F3000E"/>
    <w:rsid w:val="00F30E32"/>
    <w:rsid w:val="00F312B1"/>
    <w:rsid w:val="00F3150E"/>
    <w:rsid w:val="00F334AE"/>
    <w:rsid w:val="00F357E6"/>
    <w:rsid w:val="00F35CBF"/>
    <w:rsid w:val="00F35E92"/>
    <w:rsid w:val="00F36460"/>
    <w:rsid w:val="00F366ED"/>
    <w:rsid w:val="00F36A21"/>
    <w:rsid w:val="00F40047"/>
    <w:rsid w:val="00F4071B"/>
    <w:rsid w:val="00F41111"/>
    <w:rsid w:val="00F416B5"/>
    <w:rsid w:val="00F41EE1"/>
    <w:rsid w:val="00F42B0F"/>
    <w:rsid w:val="00F444A4"/>
    <w:rsid w:val="00F447B8"/>
    <w:rsid w:val="00F45026"/>
    <w:rsid w:val="00F450DB"/>
    <w:rsid w:val="00F45F35"/>
    <w:rsid w:val="00F464B0"/>
    <w:rsid w:val="00F46A19"/>
    <w:rsid w:val="00F46AEA"/>
    <w:rsid w:val="00F46B98"/>
    <w:rsid w:val="00F46EC2"/>
    <w:rsid w:val="00F47353"/>
    <w:rsid w:val="00F478CF"/>
    <w:rsid w:val="00F50EFD"/>
    <w:rsid w:val="00F5135B"/>
    <w:rsid w:val="00F52484"/>
    <w:rsid w:val="00F52B97"/>
    <w:rsid w:val="00F52BED"/>
    <w:rsid w:val="00F531C6"/>
    <w:rsid w:val="00F537AC"/>
    <w:rsid w:val="00F53AC7"/>
    <w:rsid w:val="00F53C18"/>
    <w:rsid w:val="00F546C2"/>
    <w:rsid w:val="00F56ACA"/>
    <w:rsid w:val="00F56B8A"/>
    <w:rsid w:val="00F56E3D"/>
    <w:rsid w:val="00F573B4"/>
    <w:rsid w:val="00F575D5"/>
    <w:rsid w:val="00F60857"/>
    <w:rsid w:val="00F60A54"/>
    <w:rsid w:val="00F60EE1"/>
    <w:rsid w:val="00F61606"/>
    <w:rsid w:val="00F61B44"/>
    <w:rsid w:val="00F63115"/>
    <w:rsid w:val="00F633F5"/>
    <w:rsid w:val="00F638A5"/>
    <w:rsid w:val="00F64F8C"/>
    <w:rsid w:val="00F650E1"/>
    <w:rsid w:val="00F66439"/>
    <w:rsid w:val="00F666B7"/>
    <w:rsid w:val="00F67121"/>
    <w:rsid w:val="00F676ED"/>
    <w:rsid w:val="00F70C1D"/>
    <w:rsid w:val="00F71D6F"/>
    <w:rsid w:val="00F7248D"/>
    <w:rsid w:val="00F7263B"/>
    <w:rsid w:val="00F75418"/>
    <w:rsid w:val="00F75BA2"/>
    <w:rsid w:val="00F75CAC"/>
    <w:rsid w:val="00F761F4"/>
    <w:rsid w:val="00F76AA0"/>
    <w:rsid w:val="00F76FCD"/>
    <w:rsid w:val="00F77155"/>
    <w:rsid w:val="00F77531"/>
    <w:rsid w:val="00F7768C"/>
    <w:rsid w:val="00F7797A"/>
    <w:rsid w:val="00F77E23"/>
    <w:rsid w:val="00F803FC"/>
    <w:rsid w:val="00F81951"/>
    <w:rsid w:val="00F8388C"/>
    <w:rsid w:val="00F83B2E"/>
    <w:rsid w:val="00F84609"/>
    <w:rsid w:val="00F84D1F"/>
    <w:rsid w:val="00F84D6D"/>
    <w:rsid w:val="00F8579C"/>
    <w:rsid w:val="00F863FE"/>
    <w:rsid w:val="00F8724B"/>
    <w:rsid w:val="00F87A3A"/>
    <w:rsid w:val="00F87D04"/>
    <w:rsid w:val="00F91333"/>
    <w:rsid w:val="00F91C81"/>
    <w:rsid w:val="00F91D91"/>
    <w:rsid w:val="00F9205F"/>
    <w:rsid w:val="00F92C84"/>
    <w:rsid w:val="00F93FA7"/>
    <w:rsid w:val="00F948C7"/>
    <w:rsid w:val="00F94AAD"/>
    <w:rsid w:val="00F94D72"/>
    <w:rsid w:val="00F94D94"/>
    <w:rsid w:val="00F95426"/>
    <w:rsid w:val="00F9685D"/>
    <w:rsid w:val="00FA11FB"/>
    <w:rsid w:val="00FA1C8E"/>
    <w:rsid w:val="00FA2889"/>
    <w:rsid w:val="00FA2EF8"/>
    <w:rsid w:val="00FA445C"/>
    <w:rsid w:val="00FA5076"/>
    <w:rsid w:val="00FA55D7"/>
    <w:rsid w:val="00FA650A"/>
    <w:rsid w:val="00FA764A"/>
    <w:rsid w:val="00FB14BA"/>
    <w:rsid w:val="00FB2F50"/>
    <w:rsid w:val="00FB3BA8"/>
    <w:rsid w:val="00FB5265"/>
    <w:rsid w:val="00FB560F"/>
    <w:rsid w:val="00FB581A"/>
    <w:rsid w:val="00FB612B"/>
    <w:rsid w:val="00FB6318"/>
    <w:rsid w:val="00FC01AB"/>
    <w:rsid w:val="00FC1172"/>
    <w:rsid w:val="00FC1C12"/>
    <w:rsid w:val="00FC1DF1"/>
    <w:rsid w:val="00FC276C"/>
    <w:rsid w:val="00FC30D2"/>
    <w:rsid w:val="00FC3D93"/>
    <w:rsid w:val="00FC3E76"/>
    <w:rsid w:val="00FC3EE8"/>
    <w:rsid w:val="00FC4CAD"/>
    <w:rsid w:val="00FC5AFD"/>
    <w:rsid w:val="00FC6250"/>
    <w:rsid w:val="00FC6EEA"/>
    <w:rsid w:val="00FC7177"/>
    <w:rsid w:val="00FC72F4"/>
    <w:rsid w:val="00FC7B3B"/>
    <w:rsid w:val="00FD0543"/>
    <w:rsid w:val="00FD06B0"/>
    <w:rsid w:val="00FD16EF"/>
    <w:rsid w:val="00FD265D"/>
    <w:rsid w:val="00FD40AA"/>
    <w:rsid w:val="00FD4737"/>
    <w:rsid w:val="00FD587C"/>
    <w:rsid w:val="00FD6F21"/>
    <w:rsid w:val="00FD7597"/>
    <w:rsid w:val="00FD7C85"/>
    <w:rsid w:val="00FD7F12"/>
    <w:rsid w:val="00FE0435"/>
    <w:rsid w:val="00FE12E4"/>
    <w:rsid w:val="00FE1550"/>
    <w:rsid w:val="00FE1F4A"/>
    <w:rsid w:val="00FE2597"/>
    <w:rsid w:val="00FE288A"/>
    <w:rsid w:val="00FE3853"/>
    <w:rsid w:val="00FE3A71"/>
    <w:rsid w:val="00FE42DD"/>
    <w:rsid w:val="00FE42F1"/>
    <w:rsid w:val="00FE536C"/>
    <w:rsid w:val="00FE5887"/>
    <w:rsid w:val="00FE6DD6"/>
    <w:rsid w:val="00FF0844"/>
    <w:rsid w:val="00FF0E80"/>
    <w:rsid w:val="00FF1043"/>
    <w:rsid w:val="00FF1341"/>
    <w:rsid w:val="00FF148B"/>
    <w:rsid w:val="00FF1648"/>
    <w:rsid w:val="00FF20BF"/>
    <w:rsid w:val="00FF4727"/>
    <w:rsid w:val="00FF4AB4"/>
    <w:rsid w:val="00FF6D9A"/>
    <w:rsid w:val="00FF7D8F"/>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9C9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5C1"/>
    <w:rPr>
      <w:sz w:val="24"/>
      <w:szCs w:val="24"/>
      <w:lang w:eastAsia="ja-JP"/>
    </w:rPr>
  </w:style>
  <w:style w:type="paragraph" w:styleId="Heading1">
    <w:name w:val="heading 1"/>
    <w:basedOn w:val="Normal"/>
    <w:next w:val="Normal"/>
    <w:link w:val="Heading1Char"/>
    <w:qFormat/>
    <w:rsid w:val="00EE5FBD"/>
    <w:pPr>
      <w:keepNext/>
      <w:spacing w:before="240" w:after="60"/>
      <w:outlineLvl w:val="0"/>
    </w:pPr>
    <w:rPr>
      <w:rFonts w:ascii="Arial" w:eastAsia="Times New Roman" w:hAnsi="Arial"/>
      <w:b/>
      <w:bCs/>
      <w:kern w:val="32"/>
      <w:sz w:val="32"/>
      <w:szCs w:val="32"/>
    </w:rPr>
  </w:style>
  <w:style w:type="paragraph" w:styleId="Heading2">
    <w:name w:val="heading 2"/>
    <w:basedOn w:val="Normal"/>
    <w:next w:val="Normal"/>
    <w:link w:val="Heading2Char"/>
    <w:qFormat/>
    <w:rsid w:val="00D4227E"/>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B1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EE5FBD"/>
    <w:rPr>
      <w:rFonts w:ascii="Arial" w:hAnsi="Arial"/>
      <w:b/>
      <w:bCs/>
      <w:kern w:val="32"/>
      <w:sz w:val="32"/>
      <w:szCs w:val="32"/>
      <w:lang w:bidi="ar-SA"/>
    </w:rPr>
  </w:style>
  <w:style w:type="character" w:styleId="Hyperlink">
    <w:name w:val="Hyperlink"/>
    <w:rsid w:val="00B0551E"/>
    <w:rPr>
      <w:strike w:val="0"/>
      <w:dstrike w:val="0"/>
      <w:color w:val="464E90"/>
      <w:u w:val="none"/>
      <w:effect w:val="none"/>
    </w:rPr>
  </w:style>
  <w:style w:type="character" w:styleId="CommentReference">
    <w:name w:val="annotation reference"/>
    <w:rsid w:val="0095570A"/>
    <w:rPr>
      <w:sz w:val="16"/>
      <w:szCs w:val="16"/>
    </w:rPr>
  </w:style>
  <w:style w:type="paragraph" w:styleId="CommentText">
    <w:name w:val="annotation text"/>
    <w:basedOn w:val="Normal"/>
    <w:link w:val="CommentTextChar"/>
    <w:rsid w:val="0095570A"/>
    <w:rPr>
      <w:sz w:val="20"/>
      <w:szCs w:val="20"/>
    </w:rPr>
  </w:style>
  <w:style w:type="paragraph" w:styleId="CommentSubject">
    <w:name w:val="annotation subject"/>
    <w:basedOn w:val="CommentText"/>
    <w:next w:val="CommentText"/>
    <w:semiHidden/>
    <w:rsid w:val="0095570A"/>
    <w:rPr>
      <w:b/>
      <w:bCs/>
    </w:rPr>
  </w:style>
  <w:style w:type="paragraph" w:styleId="BalloonText">
    <w:name w:val="Balloon Text"/>
    <w:basedOn w:val="Normal"/>
    <w:semiHidden/>
    <w:rsid w:val="0095570A"/>
    <w:rPr>
      <w:rFonts w:ascii="Tahoma" w:hAnsi="Tahoma" w:cs="Tahoma"/>
      <w:sz w:val="16"/>
      <w:szCs w:val="16"/>
    </w:rPr>
  </w:style>
  <w:style w:type="character" w:customStyle="1" w:styleId="Heading2Char">
    <w:name w:val="Heading 2 Char"/>
    <w:link w:val="Heading2"/>
    <w:uiPriority w:val="99"/>
    <w:rsid w:val="00D4227E"/>
    <w:rPr>
      <w:rFonts w:ascii="Calibri" w:eastAsia="MS Gothic" w:hAnsi="Calibri" w:cs="Times New Roman"/>
      <w:b/>
      <w:bCs/>
      <w:i/>
      <w:iCs/>
      <w:sz w:val="28"/>
      <w:szCs w:val="28"/>
      <w:lang w:eastAsia="ja-JP"/>
    </w:rPr>
  </w:style>
  <w:style w:type="character" w:customStyle="1" w:styleId="CommentTextChar">
    <w:name w:val="Comment Text Char"/>
    <w:link w:val="CommentText"/>
    <w:rsid w:val="006E659E"/>
    <w:rPr>
      <w:lang w:eastAsia="ja-JP"/>
    </w:rPr>
  </w:style>
  <w:style w:type="paragraph" w:customStyle="1" w:styleId="Bearbeitung1">
    <w:name w:val="Bearbeitung1"/>
    <w:hidden/>
    <w:uiPriority w:val="99"/>
    <w:semiHidden/>
    <w:rsid w:val="00020665"/>
    <w:rPr>
      <w:sz w:val="24"/>
      <w:szCs w:val="24"/>
      <w:lang w:eastAsia="ja-JP"/>
    </w:rPr>
  </w:style>
  <w:style w:type="paragraph" w:styleId="Revision">
    <w:name w:val="Revision"/>
    <w:hidden/>
    <w:uiPriority w:val="99"/>
    <w:semiHidden/>
    <w:rsid w:val="00EB4AE1"/>
    <w:rPr>
      <w:sz w:val="24"/>
      <w:szCs w:val="24"/>
      <w:lang w:eastAsia="ja-JP"/>
    </w:rPr>
  </w:style>
  <w:style w:type="character" w:customStyle="1" w:styleId="st">
    <w:name w:val="st"/>
    <w:basedOn w:val="DefaultParagraphFont"/>
    <w:rsid w:val="008E5DC9"/>
  </w:style>
  <w:style w:type="paragraph" w:styleId="ListParagraph">
    <w:name w:val="List Paragraph"/>
    <w:basedOn w:val="Normal"/>
    <w:uiPriority w:val="34"/>
    <w:qFormat/>
    <w:rsid w:val="008F3AEF"/>
    <w:pPr>
      <w:ind w:left="720"/>
      <w:contextualSpacing/>
    </w:pPr>
  </w:style>
  <w:style w:type="paragraph" w:styleId="Header">
    <w:name w:val="header"/>
    <w:basedOn w:val="Normal"/>
    <w:link w:val="HeaderChar"/>
    <w:uiPriority w:val="99"/>
    <w:rsid w:val="00E348D3"/>
    <w:pPr>
      <w:tabs>
        <w:tab w:val="center" w:pos="4536"/>
        <w:tab w:val="right" w:pos="9072"/>
      </w:tabs>
    </w:pPr>
  </w:style>
  <w:style w:type="character" w:customStyle="1" w:styleId="HeaderChar">
    <w:name w:val="Header Char"/>
    <w:basedOn w:val="DefaultParagraphFont"/>
    <w:link w:val="Header"/>
    <w:uiPriority w:val="99"/>
    <w:rsid w:val="00E348D3"/>
    <w:rPr>
      <w:sz w:val="24"/>
      <w:szCs w:val="24"/>
      <w:lang w:eastAsia="ja-JP"/>
    </w:rPr>
  </w:style>
  <w:style w:type="paragraph" w:styleId="Footer">
    <w:name w:val="footer"/>
    <w:basedOn w:val="Normal"/>
    <w:link w:val="FooterChar"/>
    <w:rsid w:val="00E348D3"/>
    <w:pPr>
      <w:tabs>
        <w:tab w:val="center" w:pos="4536"/>
        <w:tab w:val="right" w:pos="9072"/>
      </w:tabs>
    </w:pPr>
  </w:style>
  <w:style w:type="character" w:customStyle="1" w:styleId="FooterChar">
    <w:name w:val="Footer Char"/>
    <w:basedOn w:val="DefaultParagraphFont"/>
    <w:link w:val="Footer"/>
    <w:rsid w:val="00E348D3"/>
    <w:rPr>
      <w:sz w:val="24"/>
      <w:szCs w:val="24"/>
      <w:lang w:eastAsia="ja-JP"/>
    </w:rPr>
  </w:style>
  <w:style w:type="paragraph" w:styleId="NormalWeb">
    <w:name w:val="Normal (Web)"/>
    <w:basedOn w:val="Normal"/>
    <w:uiPriority w:val="99"/>
    <w:semiHidden/>
    <w:unhideWhenUsed/>
    <w:rsid w:val="005F3353"/>
    <w:pPr>
      <w:spacing w:before="100" w:beforeAutospacing="1" w:after="100" w:afterAutospacing="1"/>
    </w:pPr>
    <w:rPr>
      <w:rFonts w:eastAsia="Times New Roman"/>
      <w:lang w:eastAsia="de-DE"/>
    </w:rPr>
  </w:style>
  <w:style w:type="character" w:customStyle="1" w:styleId="highlight2">
    <w:name w:val="highlight2"/>
    <w:basedOn w:val="DefaultParagraphFont"/>
    <w:rsid w:val="00D941E1"/>
  </w:style>
  <w:style w:type="character" w:customStyle="1" w:styleId="highlight">
    <w:name w:val="highlight"/>
    <w:basedOn w:val="DefaultParagraphFont"/>
    <w:rsid w:val="000D095D"/>
  </w:style>
  <w:style w:type="character" w:styleId="LineNumber">
    <w:name w:val="line number"/>
    <w:basedOn w:val="DefaultParagraphFont"/>
    <w:semiHidden/>
    <w:unhideWhenUsed/>
    <w:rsid w:val="00061E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de-DE" w:eastAsia="de-DE"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65C1"/>
    <w:rPr>
      <w:sz w:val="24"/>
      <w:szCs w:val="24"/>
      <w:lang w:eastAsia="ja-JP"/>
    </w:rPr>
  </w:style>
  <w:style w:type="paragraph" w:styleId="Heading1">
    <w:name w:val="heading 1"/>
    <w:basedOn w:val="Normal"/>
    <w:next w:val="Normal"/>
    <w:link w:val="Heading1Char"/>
    <w:qFormat/>
    <w:rsid w:val="00EE5FBD"/>
    <w:pPr>
      <w:keepNext/>
      <w:spacing w:before="240" w:after="60"/>
      <w:outlineLvl w:val="0"/>
    </w:pPr>
    <w:rPr>
      <w:rFonts w:ascii="Arial" w:eastAsia="Times New Roman" w:hAnsi="Arial"/>
      <w:b/>
      <w:bCs/>
      <w:kern w:val="32"/>
      <w:sz w:val="32"/>
      <w:szCs w:val="32"/>
    </w:rPr>
  </w:style>
  <w:style w:type="paragraph" w:styleId="Heading2">
    <w:name w:val="heading 2"/>
    <w:basedOn w:val="Normal"/>
    <w:next w:val="Normal"/>
    <w:link w:val="Heading2Char"/>
    <w:qFormat/>
    <w:rsid w:val="00D4227E"/>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B1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EE5FBD"/>
    <w:rPr>
      <w:rFonts w:ascii="Arial" w:hAnsi="Arial"/>
      <w:b/>
      <w:bCs/>
      <w:kern w:val="32"/>
      <w:sz w:val="32"/>
      <w:szCs w:val="32"/>
      <w:lang w:bidi="ar-SA"/>
    </w:rPr>
  </w:style>
  <w:style w:type="character" w:styleId="Hyperlink">
    <w:name w:val="Hyperlink"/>
    <w:rsid w:val="00B0551E"/>
    <w:rPr>
      <w:strike w:val="0"/>
      <w:dstrike w:val="0"/>
      <w:color w:val="464E90"/>
      <w:u w:val="none"/>
      <w:effect w:val="none"/>
    </w:rPr>
  </w:style>
  <w:style w:type="character" w:styleId="CommentReference">
    <w:name w:val="annotation reference"/>
    <w:rsid w:val="0095570A"/>
    <w:rPr>
      <w:sz w:val="16"/>
      <w:szCs w:val="16"/>
    </w:rPr>
  </w:style>
  <w:style w:type="paragraph" w:styleId="CommentText">
    <w:name w:val="annotation text"/>
    <w:basedOn w:val="Normal"/>
    <w:link w:val="CommentTextChar"/>
    <w:rsid w:val="0095570A"/>
    <w:rPr>
      <w:sz w:val="20"/>
      <w:szCs w:val="20"/>
    </w:rPr>
  </w:style>
  <w:style w:type="paragraph" w:styleId="CommentSubject">
    <w:name w:val="annotation subject"/>
    <w:basedOn w:val="CommentText"/>
    <w:next w:val="CommentText"/>
    <w:semiHidden/>
    <w:rsid w:val="0095570A"/>
    <w:rPr>
      <w:b/>
      <w:bCs/>
    </w:rPr>
  </w:style>
  <w:style w:type="paragraph" w:styleId="BalloonText">
    <w:name w:val="Balloon Text"/>
    <w:basedOn w:val="Normal"/>
    <w:semiHidden/>
    <w:rsid w:val="0095570A"/>
    <w:rPr>
      <w:rFonts w:ascii="Tahoma" w:hAnsi="Tahoma" w:cs="Tahoma"/>
      <w:sz w:val="16"/>
      <w:szCs w:val="16"/>
    </w:rPr>
  </w:style>
  <w:style w:type="character" w:customStyle="1" w:styleId="Heading2Char">
    <w:name w:val="Heading 2 Char"/>
    <w:link w:val="Heading2"/>
    <w:uiPriority w:val="99"/>
    <w:rsid w:val="00D4227E"/>
    <w:rPr>
      <w:rFonts w:ascii="Calibri" w:eastAsia="MS Gothic" w:hAnsi="Calibri" w:cs="Times New Roman"/>
      <w:b/>
      <w:bCs/>
      <w:i/>
      <w:iCs/>
      <w:sz w:val="28"/>
      <w:szCs w:val="28"/>
      <w:lang w:eastAsia="ja-JP"/>
    </w:rPr>
  </w:style>
  <w:style w:type="character" w:customStyle="1" w:styleId="CommentTextChar">
    <w:name w:val="Comment Text Char"/>
    <w:link w:val="CommentText"/>
    <w:rsid w:val="006E659E"/>
    <w:rPr>
      <w:lang w:eastAsia="ja-JP"/>
    </w:rPr>
  </w:style>
  <w:style w:type="paragraph" w:customStyle="1" w:styleId="Bearbeitung1">
    <w:name w:val="Bearbeitung1"/>
    <w:hidden/>
    <w:uiPriority w:val="99"/>
    <w:semiHidden/>
    <w:rsid w:val="00020665"/>
    <w:rPr>
      <w:sz w:val="24"/>
      <w:szCs w:val="24"/>
      <w:lang w:eastAsia="ja-JP"/>
    </w:rPr>
  </w:style>
  <w:style w:type="paragraph" w:styleId="Revision">
    <w:name w:val="Revision"/>
    <w:hidden/>
    <w:uiPriority w:val="99"/>
    <w:semiHidden/>
    <w:rsid w:val="00EB4AE1"/>
    <w:rPr>
      <w:sz w:val="24"/>
      <w:szCs w:val="24"/>
      <w:lang w:eastAsia="ja-JP"/>
    </w:rPr>
  </w:style>
  <w:style w:type="character" w:customStyle="1" w:styleId="st">
    <w:name w:val="st"/>
    <w:basedOn w:val="DefaultParagraphFont"/>
    <w:rsid w:val="008E5DC9"/>
  </w:style>
  <w:style w:type="paragraph" w:styleId="ListParagraph">
    <w:name w:val="List Paragraph"/>
    <w:basedOn w:val="Normal"/>
    <w:uiPriority w:val="34"/>
    <w:qFormat/>
    <w:rsid w:val="008F3AEF"/>
    <w:pPr>
      <w:ind w:left="720"/>
      <w:contextualSpacing/>
    </w:pPr>
  </w:style>
  <w:style w:type="paragraph" w:styleId="Header">
    <w:name w:val="header"/>
    <w:basedOn w:val="Normal"/>
    <w:link w:val="HeaderChar"/>
    <w:uiPriority w:val="99"/>
    <w:rsid w:val="00E348D3"/>
    <w:pPr>
      <w:tabs>
        <w:tab w:val="center" w:pos="4536"/>
        <w:tab w:val="right" w:pos="9072"/>
      </w:tabs>
    </w:pPr>
  </w:style>
  <w:style w:type="character" w:customStyle="1" w:styleId="HeaderChar">
    <w:name w:val="Header Char"/>
    <w:basedOn w:val="DefaultParagraphFont"/>
    <w:link w:val="Header"/>
    <w:uiPriority w:val="99"/>
    <w:rsid w:val="00E348D3"/>
    <w:rPr>
      <w:sz w:val="24"/>
      <w:szCs w:val="24"/>
      <w:lang w:eastAsia="ja-JP"/>
    </w:rPr>
  </w:style>
  <w:style w:type="paragraph" w:styleId="Footer">
    <w:name w:val="footer"/>
    <w:basedOn w:val="Normal"/>
    <w:link w:val="FooterChar"/>
    <w:rsid w:val="00E348D3"/>
    <w:pPr>
      <w:tabs>
        <w:tab w:val="center" w:pos="4536"/>
        <w:tab w:val="right" w:pos="9072"/>
      </w:tabs>
    </w:pPr>
  </w:style>
  <w:style w:type="character" w:customStyle="1" w:styleId="FooterChar">
    <w:name w:val="Footer Char"/>
    <w:basedOn w:val="DefaultParagraphFont"/>
    <w:link w:val="Footer"/>
    <w:rsid w:val="00E348D3"/>
    <w:rPr>
      <w:sz w:val="24"/>
      <w:szCs w:val="24"/>
      <w:lang w:eastAsia="ja-JP"/>
    </w:rPr>
  </w:style>
  <w:style w:type="paragraph" w:styleId="NormalWeb">
    <w:name w:val="Normal (Web)"/>
    <w:basedOn w:val="Normal"/>
    <w:uiPriority w:val="99"/>
    <w:semiHidden/>
    <w:unhideWhenUsed/>
    <w:rsid w:val="005F3353"/>
    <w:pPr>
      <w:spacing w:before="100" w:beforeAutospacing="1" w:after="100" w:afterAutospacing="1"/>
    </w:pPr>
    <w:rPr>
      <w:rFonts w:eastAsia="Times New Roman"/>
      <w:lang w:eastAsia="de-DE"/>
    </w:rPr>
  </w:style>
  <w:style w:type="character" w:customStyle="1" w:styleId="highlight2">
    <w:name w:val="highlight2"/>
    <w:basedOn w:val="DefaultParagraphFont"/>
    <w:rsid w:val="00D941E1"/>
  </w:style>
  <w:style w:type="character" w:customStyle="1" w:styleId="highlight">
    <w:name w:val="highlight"/>
    <w:basedOn w:val="DefaultParagraphFont"/>
    <w:rsid w:val="000D095D"/>
  </w:style>
  <w:style w:type="character" w:styleId="LineNumber">
    <w:name w:val="line number"/>
    <w:basedOn w:val="DefaultParagraphFont"/>
    <w:semiHidden/>
    <w:unhideWhenUsed/>
    <w:rsid w:val="00061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2876">
      <w:bodyDiv w:val="1"/>
      <w:marLeft w:val="0"/>
      <w:marRight w:val="0"/>
      <w:marTop w:val="0"/>
      <w:marBottom w:val="0"/>
      <w:divBdr>
        <w:top w:val="none" w:sz="0" w:space="0" w:color="auto"/>
        <w:left w:val="none" w:sz="0" w:space="0" w:color="auto"/>
        <w:bottom w:val="none" w:sz="0" w:space="0" w:color="auto"/>
        <w:right w:val="none" w:sz="0" w:space="0" w:color="auto"/>
      </w:divBdr>
    </w:div>
    <w:div w:id="3939393">
      <w:bodyDiv w:val="1"/>
      <w:marLeft w:val="0"/>
      <w:marRight w:val="0"/>
      <w:marTop w:val="0"/>
      <w:marBottom w:val="0"/>
      <w:divBdr>
        <w:top w:val="none" w:sz="0" w:space="0" w:color="auto"/>
        <w:left w:val="none" w:sz="0" w:space="0" w:color="auto"/>
        <w:bottom w:val="none" w:sz="0" w:space="0" w:color="auto"/>
        <w:right w:val="none" w:sz="0" w:space="0" w:color="auto"/>
      </w:divBdr>
      <w:divsChild>
        <w:div w:id="1894080579">
          <w:marLeft w:val="0"/>
          <w:marRight w:val="0"/>
          <w:marTop w:val="0"/>
          <w:marBottom w:val="0"/>
          <w:divBdr>
            <w:top w:val="none" w:sz="0" w:space="0" w:color="auto"/>
            <w:left w:val="none" w:sz="0" w:space="0" w:color="auto"/>
            <w:bottom w:val="none" w:sz="0" w:space="0" w:color="auto"/>
            <w:right w:val="none" w:sz="0" w:space="0" w:color="auto"/>
          </w:divBdr>
          <w:divsChild>
            <w:div w:id="942493414">
              <w:marLeft w:val="0"/>
              <w:marRight w:val="0"/>
              <w:marTop w:val="0"/>
              <w:marBottom w:val="0"/>
              <w:divBdr>
                <w:top w:val="none" w:sz="0" w:space="0" w:color="auto"/>
                <w:left w:val="none" w:sz="0" w:space="0" w:color="auto"/>
                <w:bottom w:val="none" w:sz="0" w:space="0" w:color="auto"/>
                <w:right w:val="none" w:sz="0" w:space="0" w:color="auto"/>
              </w:divBdr>
              <w:divsChild>
                <w:div w:id="622158106">
                  <w:marLeft w:val="0"/>
                  <w:marRight w:val="0"/>
                  <w:marTop w:val="0"/>
                  <w:marBottom w:val="0"/>
                  <w:divBdr>
                    <w:top w:val="none" w:sz="0" w:space="0" w:color="auto"/>
                    <w:left w:val="none" w:sz="0" w:space="0" w:color="auto"/>
                    <w:bottom w:val="none" w:sz="0" w:space="0" w:color="auto"/>
                    <w:right w:val="none" w:sz="0" w:space="0" w:color="auto"/>
                  </w:divBdr>
                  <w:divsChild>
                    <w:div w:id="1739134448">
                      <w:marLeft w:val="0"/>
                      <w:marRight w:val="0"/>
                      <w:marTop w:val="0"/>
                      <w:marBottom w:val="0"/>
                      <w:divBdr>
                        <w:top w:val="none" w:sz="0" w:space="0" w:color="auto"/>
                        <w:left w:val="none" w:sz="0" w:space="0" w:color="auto"/>
                        <w:bottom w:val="none" w:sz="0" w:space="0" w:color="auto"/>
                        <w:right w:val="none" w:sz="0" w:space="0" w:color="auto"/>
                      </w:divBdr>
                      <w:divsChild>
                        <w:div w:id="454758392">
                          <w:marLeft w:val="0"/>
                          <w:marRight w:val="0"/>
                          <w:marTop w:val="0"/>
                          <w:marBottom w:val="0"/>
                          <w:divBdr>
                            <w:top w:val="none" w:sz="0" w:space="0" w:color="auto"/>
                            <w:left w:val="none" w:sz="0" w:space="0" w:color="auto"/>
                            <w:bottom w:val="none" w:sz="0" w:space="0" w:color="auto"/>
                            <w:right w:val="none" w:sz="0" w:space="0" w:color="auto"/>
                          </w:divBdr>
                          <w:divsChild>
                            <w:div w:id="1532497068">
                              <w:marLeft w:val="0"/>
                              <w:marRight w:val="0"/>
                              <w:marTop w:val="0"/>
                              <w:marBottom w:val="0"/>
                              <w:divBdr>
                                <w:top w:val="none" w:sz="0" w:space="0" w:color="auto"/>
                                <w:left w:val="none" w:sz="0" w:space="0" w:color="auto"/>
                                <w:bottom w:val="none" w:sz="0" w:space="0" w:color="auto"/>
                                <w:right w:val="none" w:sz="0" w:space="0" w:color="auto"/>
                              </w:divBdr>
                            </w:div>
                          </w:divsChild>
                        </w:div>
                        <w:div w:id="1699893236">
                          <w:marLeft w:val="0"/>
                          <w:marRight w:val="0"/>
                          <w:marTop w:val="0"/>
                          <w:marBottom w:val="0"/>
                          <w:divBdr>
                            <w:top w:val="none" w:sz="0" w:space="0" w:color="auto"/>
                            <w:left w:val="none" w:sz="0" w:space="0" w:color="auto"/>
                            <w:bottom w:val="none" w:sz="0" w:space="0" w:color="auto"/>
                            <w:right w:val="none" w:sz="0" w:space="0" w:color="auto"/>
                          </w:divBdr>
                          <w:divsChild>
                            <w:div w:id="1638366393">
                              <w:marLeft w:val="0"/>
                              <w:marRight w:val="0"/>
                              <w:marTop w:val="0"/>
                              <w:marBottom w:val="0"/>
                              <w:divBdr>
                                <w:top w:val="none" w:sz="0" w:space="0" w:color="auto"/>
                                <w:left w:val="none" w:sz="0" w:space="0" w:color="auto"/>
                                <w:bottom w:val="none" w:sz="0" w:space="0" w:color="auto"/>
                                <w:right w:val="none" w:sz="0" w:space="0" w:color="auto"/>
                              </w:divBdr>
                              <w:divsChild>
                                <w:div w:id="611060792">
                                  <w:marLeft w:val="0"/>
                                  <w:marRight w:val="0"/>
                                  <w:marTop w:val="0"/>
                                  <w:marBottom w:val="0"/>
                                  <w:divBdr>
                                    <w:top w:val="none" w:sz="0" w:space="0" w:color="auto"/>
                                    <w:left w:val="none" w:sz="0" w:space="0" w:color="auto"/>
                                    <w:bottom w:val="none" w:sz="0" w:space="0" w:color="auto"/>
                                    <w:right w:val="none" w:sz="0" w:space="0" w:color="auto"/>
                                  </w:divBdr>
                                </w:div>
                                <w:div w:id="151500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39598">
      <w:bodyDiv w:val="1"/>
      <w:marLeft w:val="0"/>
      <w:marRight w:val="0"/>
      <w:marTop w:val="0"/>
      <w:marBottom w:val="0"/>
      <w:divBdr>
        <w:top w:val="none" w:sz="0" w:space="0" w:color="auto"/>
        <w:left w:val="none" w:sz="0" w:space="0" w:color="auto"/>
        <w:bottom w:val="none" w:sz="0" w:space="0" w:color="auto"/>
        <w:right w:val="none" w:sz="0" w:space="0" w:color="auto"/>
      </w:divBdr>
      <w:divsChild>
        <w:div w:id="741607595">
          <w:marLeft w:val="0"/>
          <w:marRight w:val="1"/>
          <w:marTop w:val="0"/>
          <w:marBottom w:val="0"/>
          <w:divBdr>
            <w:top w:val="none" w:sz="0" w:space="0" w:color="auto"/>
            <w:left w:val="none" w:sz="0" w:space="0" w:color="auto"/>
            <w:bottom w:val="none" w:sz="0" w:space="0" w:color="auto"/>
            <w:right w:val="none" w:sz="0" w:space="0" w:color="auto"/>
          </w:divBdr>
          <w:divsChild>
            <w:div w:id="1932658166">
              <w:marLeft w:val="0"/>
              <w:marRight w:val="0"/>
              <w:marTop w:val="0"/>
              <w:marBottom w:val="0"/>
              <w:divBdr>
                <w:top w:val="none" w:sz="0" w:space="0" w:color="auto"/>
                <w:left w:val="none" w:sz="0" w:space="0" w:color="auto"/>
                <w:bottom w:val="none" w:sz="0" w:space="0" w:color="auto"/>
                <w:right w:val="none" w:sz="0" w:space="0" w:color="auto"/>
              </w:divBdr>
              <w:divsChild>
                <w:div w:id="249387264">
                  <w:marLeft w:val="0"/>
                  <w:marRight w:val="1"/>
                  <w:marTop w:val="0"/>
                  <w:marBottom w:val="0"/>
                  <w:divBdr>
                    <w:top w:val="none" w:sz="0" w:space="0" w:color="auto"/>
                    <w:left w:val="none" w:sz="0" w:space="0" w:color="auto"/>
                    <w:bottom w:val="none" w:sz="0" w:space="0" w:color="auto"/>
                    <w:right w:val="none" w:sz="0" w:space="0" w:color="auto"/>
                  </w:divBdr>
                  <w:divsChild>
                    <w:div w:id="450438717">
                      <w:marLeft w:val="0"/>
                      <w:marRight w:val="0"/>
                      <w:marTop w:val="0"/>
                      <w:marBottom w:val="0"/>
                      <w:divBdr>
                        <w:top w:val="none" w:sz="0" w:space="0" w:color="auto"/>
                        <w:left w:val="none" w:sz="0" w:space="0" w:color="auto"/>
                        <w:bottom w:val="none" w:sz="0" w:space="0" w:color="auto"/>
                        <w:right w:val="none" w:sz="0" w:space="0" w:color="auto"/>
                      </w:divBdr>
                      <w:divsChild>
                        <w:div w:id="874582989">
                          <w:marLeft w:val="0"/>
                          <w:marRight w:val="0"/>
                          <w:marTop w:val="0"/>
                          <w:marBottom w:val="0"/>
                          <w:divBdr>
                            <w:top w:val="none" w:sz="0" w:space="0" w:color="auto"/>
                            <w:left w:val="none" w:sz="0" w:space="0" w:color="auto"/>
                            <w:bottom w:val="none" w:sz="0" w:space="0" w:color="auto"/>
                            <w:right w:val="none" w:sz="0" w:space="0" w:color="auto"/>
                          </w:divBdr>
                          <w:divsChild>
                            <w:div w:id="115612005">
                              <w:marLeft w:val="0"/>
                              <w:marRight w:val="0"/>
                              <w:marTop w:val="120"/>
                              <w:marBottom w:val="360"/>
                              <w:divBdr>
                                <w:top w:val="none" w:sz="0" w:space="0" w:color="auto"/>
                                <w:left w:val="none" w:sz="0" w:space="0" w:color="auto"/>
                                <w:bottom w:val="none" w:sz="0" w:space="0" w:color="auto"/>
                                <w:right w:val="none" w:sz="0" w:space="0" w:color="auto"/>
                              </w:divBdr>
                              <w:divsChild>
                                <w:div w:id="1323042018">
                                  <w:marLeft w:val="0"/>
                                  <w:marRight w:val="0"/>
                                  <w:marTop w:val="0"/>
                                  <w:marBottom w:val="0"/>
                                  <w:divBdr>
                                    <w:top w:val="none" w:sz="0" w:space="0" w:color="auto"/>
                                    <w:left w:val="none" w:sz="0" w:space="0" w:color="auto"/>
                                    <w:bottom w:val="none" w:sz="0" w:space="0" w:color="auto"/>
                                    <w:right w:val="none" w:sz="0" w:space="0" w:color="auto"/>
                                  </w:divBdr>
                                </w:div>
                                <w:div w:id="134028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56791">
      <w:bodyDiv w:val="1"/>
      <w:marLeft w:val="0"/>
      <w:marRight w:val="0"/>
      <w:marTop w:val="0"/>
      <w:marBottom w:val="0"/>
      <w:divBdr>
        <w:top w:val="none" w:sz="0" w:space="0" w:color="auto"/>
        <w:left w:val="none" w:sz="0" w:space="0" w:color="auto"/>
        <w:bottom w:val="none" w:sz="0" w:space="0" w:color="auto"/>
        <w:right w:val="none" w:sz="0" w:space="0" w:color="auto"/>
      </w:divBdr>
      <w:divsChild>
        <w:div w:id="1115448347">
          <w:marLeft w:val="0"/>
          <w:marRight w:val="1"/>
          <w:marTop w:val="0"/>
          <w:marBottom w:val="0"/>
          <w:divBdr>
            <w:top w:val="none" w:sz="0" w:space="0" w:color="auto"/>
            <w:left w:val="none" w:sz="0" w:space="0" w:color="auto"/>
            <w:bottom w:val="none" w:sz="0" w:space="0" w:color="auto"/>
            <w:right w:val="none" w:sz="0" w:space="0" w:color="auto"/>
          </w:divBdr>
          <w:divsChild>
            <w:div w:id="1184053931">
              <w:marLeft w:val="0"/>
              <w:marRight w:val="0"/>
              <w:marTop w:val="0"/>
              <w:marBottom w:val="0"/>
              <w:divBdr>
                <w:top w:val="none" w:sz="0" w:space="0" w:color="auto"/>
                <w:left w:val="none" w:sz="0" w:space="0" w:color="auto"/>
                <w:bottom w:val="none" w:sz="0" w:space="0" w:color="auto"/>
                <w:right w:val="none" w:sz="0" w:space="0" w:color="auto"/>
              </w:divBdr>
              <w:divsChild>
                <w:div w:id="1469978060">
                  <w:marLeft w:val="0"/>
                  <w:marRight w:val="1"/>
                  <w:marTop w:val="0"/>
                  <w:marBottom w:val="0"/>
                  <w:divBdr>
                    <w:top w:val="none" w:sz="0" w:space="0" w:color="auto"/>
                    <w:left w:val="none" w:sz="0" w:space="0" w:color="auto"/>
                    <w:bottom w:val="none" w:sz="0" w:space="0" w:color="auto"/>
                    <w:right w:val="none" w:sz="0" w:space="0" w:color="auto"/>
                  </w:divBdr>
                  <w:divsChild>
                    <w:div w:id="2108455166">
                      <w:marLeft w:val="0"/>
                      <w:marRight w:val="0"/>
                      <w:marTop w:val="0"/>
                      <w:marBottom w:val="0"/>
                      <w:divBdr>
                        <w:top w:val="none" w:sz="0" w:space="0" w:color="auto"/>
                        <w:left w:val="none" w:sz="0" w:space="0" w:color="auto"/>
                        <w:bottom w:val="none" w:sz="0" w:space="0" w:color="auto"/>
                        <w:right w:val="none" w:sz="0" w:space="0" w:color="auto"/>
                      </w:divBdr>
                      <w:divsChild>
                        <w:div w:id="1015350225">
                          <w:marLeft w:val="0"/>
                          <w:marRight w:val="0"/>
                          <w:marTop w:val="0"/>
                          <w:marBottom w:val="0"/>
                          <w:divBdr>
                            <w:top w:val="none" w:sz="0" w:space="0" w:color="auto"/>
                            <w:left w:val="none" w:sz="0" w:space="0" w:color="auto"/>
                            <w:bottom w:val="none" w:sz="0" w:space="0" w:color="auto"/>
                            <w:right w:val="none" w:sz="0" w:space="0" w:color="auto"/>
                          </w:divBdr>
                          <w:divsChild>
                            <w:div w:id="1386415336">
                              <w:marLeft w:val="0"/>
                              <w:marRight w:val="0"/>
                              <w:marTop w:val="120"/>
                              <w:marBottom w:val="360"/>
                              <w:divBdr>
                                <w:top w:val="none" w:sz="0" w:space="0" w:color="auto"/>
                                <w:left w:val="none" w:sz="0" w:space="0" w:color="auto"/>
                                <w:bottom w:val="none" w:sz="0" w:space="0" w:color="auto"/>
                                <w:right w:val="none" w:sz="0" w:space="0" w:color="auto"/>
                              </w:divBdr>
                              <w:divsChild>
                                <w:div w:id="1610048274">
                                  <w:marLeft w:val="420"/>
                                  <w:marRight w:val="0"/>
                                  <w:marTop w:val="0"/>
                                  <w:marBottom w:val="0"/>
                                  <w:divBdr>
                                    <w:top w:val="none" w:sz="0" w:space="0" w:color="auto"/>
                                    <w:left w:val="none" w:sz="0" w:space="0" w:color="auto"/>
                                    <w:bottom w:val="none" w:sz="0" w:space="0" w:color="auto"/>
                                    <w:right w:val="none" w:sz="0" w:space="0" w:color="auto"/>
                                  </w:divBdr>
                                  <w:divsChild>
                                    <w:div w:id="1656882372">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147290">
      <w:bodyDiv w:val="1"/>
      <w:marLeft w:val="0"/>
      <w:marRight w:val="0"/>
      <w:marTop w:val="0"/>
      <w:marBottom w:val="0"/>
      <w:divBdr>
        <w:top w:val="none" w:sz="0" w:space="0" w:color="auto"/>
        <w:left w:val="none" w:sz="0" w:space="0" w:color="auto"/>
        <w:bottom w:val="none" w:sz="0" w:space="0" w:color="auto"/>
        <w:right w:val="none" w:sz="0" w:space="0" w:color="auto"/>
      </w:divBdr>
      <w:divsChild>
        <w:div w:id="632757213">
          <w:marLeft w:val="0"/>
          <w:marRight w:val="0"/>
          <w:marTop w:val="0"/>
          <w:marBottom w:val="0"/>
          <w:divBdr>
            <w:top w:val="none" w:sz="0" w:space="0" w:color="auto"/>
            <w:left w:val="none" w:sz="0" w:space="0" w:color="auto"/>
            <w:bottom w:val="none" w:sz="0" w:space="0" w:color="auto"/>
            <w:right w:val="none" w:sz="0" w:space="0" w:color="auto"/>
          </w:divBdr>
          <w:divsChild>
            <w:div w:id="487018753">
              <w:marLeft w:val="2940"/>
              <w:marRight w:val="0"/>
              <w:marTop w:val="0"/>
              <w:marBottom w:val="0"/>
              <w:divBdr>
                <w:top w:val="none" w:sz="0" w:space="0" w:color="auto"/>
                <w:left w:val="none" w:sz="0" w:space="0" w:color="auto"/>
                <w:bottom w:val="none" w:sz="0" w:space="0" w:color="auto"/>
                <w:right w:val="none" w:sz="0" w:space="0" w:color="auto"/>
              </w:divBdr>
              <w:divsChild>
                <w:div w:id="1462378485">
                  <w:marLeft w:val="0"/>
                  <w:marRight w:val="0"/>
                  <w:marTop w:val="0"/>
                  <w:marBottom w:val="0"/>
                  <w:divBdr>
                    <w:top w:val="none" w:sz="0" w:space="0" w:color="auto"/>
                    <w:left w:val="none" w:sz="0" w:space="0" w:color="auto"/>
                    <w:bottom w:val="none" w:sz="0" w:space="0" w:color="auto"/>
                    <w:right w:val="none" w:sz="0" w:space="0" w:color="auto"/>
                  </w:divBdr>
                  <w:divsChild>
                    <w:div w:id="926691383">
                      <w:marLeft w:val="0"/>
                      <w:marRight w:val="0"/>
                      <w:marTop w:val="300"/>
                      <w:marBottom w:val="0"/>
                      <w:divBdr>
                        <w:top w:val="single" w:sz="6" w:space="0" w:color="AAAAAA"/>
                        <w:left w:val="single" w:sz="6" w:space="0" w:color="AAAAAA"/>
                        <w:bottom w:val="single" w:sz="6" w:space="0" w:color="AAAAAA"/>
                        <w:right w:val="single" w:sz="6" w:space="0" w:color="AAAAAA"/>
                      </w:divBdr>
                    </w:div>
                  </w:divsChild>
                </w:div>
              </w:divsChild>
            </w:div>
          </w:divsChild>
        </w:div>
      </w:divsChild>
    </w:div>
    <w:div w:id="146435175">
      <w:bodyDiv w:val="1"/>
      <w:marLeft w:val="0"/>
      <w:marRight w:val="0"/>
      <w:marTop w:val="0"/>
      <w:marBottom w:val="0"/>
      <w:divBdr>
        <w:top w:val="none" w:sz="0" w:space="0" w:color="auto"/>
        <w:left w:val="none" w:sz="0" w:space="0" w:color="auto"/>
        <w:bottom w:val="none" w:sz="0" w:space="0" w:color="auto"/>
        <w:right w:val="none" w:sz="0" w:space="0" w:color="auto"/>
      </w:divBdr>
    </w:div>
    <w:div w:id="167986616">
      <w:bodyDiv w:val="1"/>
      <w:marLeft w:val="0"/>
      <w:marRight w:val="0"/>
      <w:marTop w:val="0"/>
      <w:marBottom w:val="0"/>
      <w:divBdr>
        <w:top w:val="none" w:sz="0" w:space="0" w:color="auto"/>
        <w:left w:val="none" w:sz="0" w:space="0" w:color="auto"/>
        <w:bottom w:val="none" w:sz="0" w:space="0" w:color="auto"/>
        <w:right w:val="none" w:sz="0" w:space="0" w:color="auto"/>
      </w:divBdr>
      <w:divsChild>
        <w:div w:id="623729033">
          <w:marLeft w:val="0"/>
          <w:marRight w:val="0"/>
          <w:marTop w:val="0"/>
          <w:marBottom w:val="0"/>
          <w:divBdr>
            <w:top w:val="none" w:sz="0" w:space="0" w:color="auto"/>
            <w:left w:val="none" w:sz="0" w:space="0" w:color="auto"/>
            <w:bottom w:val="none" w:sz="0" w:space="0" w:color="auto"/>
            <w:right w:val="none" w:sz="0" w:space="0" w:color="auto"/>
          </w:divBdr>
          <w:divsChild>
            <w:div w:id="1441871313">
              <w:marLeft w:val="0"/>
              <w:marRight w:val="0"/>
              <w:marTop w:val="0"/>
              <w:marBottom w:val="0"/>
              <w:divBdr>
                <w:top w:val="none" w:sz="0" w:space="0" w:color="auto"/>
                <w:left w:val="none" w:sz="0" w:space="0" w:color="auto"/>
                <w:bottom w:val="none" w:sz="0" w:space="0" w:color="auto"/>
                <w:right w:val="none" w:sz="0" w:space="0" w:color="auto"/>
              </w:divBdr>
              <w:divsChild>
                <w:div w:id="19744321">
                  <w:marLeft w:val="0"/>
                  <w:marRight w:val="0"/>
                  <w:marTop w:val="0"/>
                  <w:marBottom w:val="0"/>
                  <w:divBdr>
                    <w:top w:val="none" w:sz="0" w:space="0" w:color="auto"/>
                    <w:left w:val="none" w:sz="0" w:space="0" w:color="auto"/>
                    <w:bottom w:val="none" w:sz="0" w:space="0" w:color="auto"/>
                    <w:right w:val="none" w:sz="0" w:space="0" w:color="auto"/>
                  </w:divBdr>
                  <w:divsChild>
                    <w:div w:id="1786464871">
                      <w:marLeft w:val="0"/>
                      <w:marRight w:val="0"/>
                      <w:marTop w:val="0"/>
                      <w:marBottom w:val="0"/>
                      <w:divBdr>
                        <w:top w:val="none" w:sz="0" w:space="0" w:color="auto"/>
                        <w:left w:val="none" w:sz="0" w:space="0" w:color="auto"/>
                        <w:bottom w:val="none" w:sz="0" w:space="0" w:color="auto"/>
                        <w:right w:val="none" w:sz="0" w:space="0" w:color="auto"/>
                      </w:divBdr>
                      <w:divsChild>
                        <w:div w:id="90784669">
                          <w:marLeft w:val="0"/>
                          <w:marRight w:val="0"/>
                          <w:marTop w:val="0"/>
                          <w:marBottom w:val="0"/>
                          <w:divBdr>
                            <w:top w:val="none" w:sz="0" w:space="0" w:color="auto"/>
                            <w:left w:val="none" w:sz="0" w:space="0" w:color="auto"/>
                            <w:bottom w:val="none" w:sz="0" w:space="0" w:color="auto"/>
                            <w:right w:val="none" w:sz="0" w:space="0" w:color="auto"/>
                          </w:divBdr>
                          <w:divsChild>
                            <w:div w:id="1794978159">
                              <w:marLeft w:val="0"/>
                              <w:marRight w:val="0"/>
                              <w:marTop w:val="120"/>
                              <w:marBottom w:val="360"/>
                              <w:divBdr>
                                <w:top w:val="none" w:sz="0" w:space="0" w:color="auto"/>
                                <w:left w:val="none" w:sz="0" w:space="0" w:color="auto"/>
                                <w:bottom w:val="none" w:sz="0" w:space="0" w:color="auto"/>
                                <w:right w:val="none" w:sz="0" w:space="0" w:color="auto"/>
                              </w:divBdr>
                              <w:divsChild>
                                <w:div w:id="1791243067">
                                  <w:marLeft w:val="351"/>
                                  <w:marRight w:val="0"/>
                                  <w:marTop w:val="0"/>
                                  <w:marBottom w:val="0"/>
                                  <w:divBdr>
                                    <w:top w:val="none" w:sz="0" w:space="0" w:color="auto"/>
                                    <w:left w:val="none" w:sz="0" w:space="0" w:color="auto"/>
                                    <w:bottom w:val="none" w:sz="0" w:space="0" w:color="auto"/>
                                    <w:right w:val="none" w:sz="0" w:space="0" w:color="auto"/>
                                  </w:divBdr>
                                  <w:divsChild>
                                    <w:div w:id="537856277">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993194">
      <w:bodyDiv w:val="1"/>
      <w:marLeft w:val="0"/>
      <w:marRight w:val="0"/>
      <w:marTop w:val="0"/>
      <w:marBottom w:val="0"/>
      <w:divBdr>
        <w:top w:val="none" w:sz="0" w:space="0" w:color="auto"/>
        <w:left w:val="none" w:sz="0" w:space="0" w:color="auto"/>
        <w:bottom w:val="none" w:sz="0" w:space="0" w:color="auto"/>
        <w:right w:val="none" w:sz="0" w:space="0" w:color="auto"/>
      </w:divBdr>
      <w:divsChild>
        <w:div w:id="1129275773">
          <w:marLeft w:val="0"/>
          <w:marRight w:val="1"/>
          <w:marTop w:val="0"/>
          <w:marBottom w:val="0"/>
          <w:divBdr>
            <w:top w:val="none" w:sz="0" w:space="0" w:color="auto"/>
            <w:left w:val="none" w:sz="0" w:space="0" w:color="auto"/>
            <w:bottom w:val="none" w:sz="0" w:space="0" w:color="auto"/>
            <w:right w:val="none" w:sz="0" w:space="0" w:color="auto"/>
          </w:divBdr>
          <w:divsChild>
            <w:div w:id="1594626521">
              <w:marLeft w:val="0"/>
              <w:marRight w:val="0"/>
              <w:marTop w:val="0"/>
              <w:marBottom w:val="0"/>
              <w:divBdr>
                <w:top w:val="none" w:sz="0" w:space="0" w:color="auto"/>
                <w:left w:val="none" w:sz="0" w:space="0" w:color="auto"/>
                <w:bottom w:val="none" w:sz="0" w:space="0" w:color="auto"/>
                <w:right w:val="none" w:sz="0" w:space="0" w:color="auto"/>
              </w:divBdr>
              <w:divsChild>
                <w:div w:id="91248682">
                  <w:marLeft w:val="0"/>
                  <w:marRight w:val="1"/>
                  <w:marTop w:val="0"/>
                  <w:marBottom w:val="0"/>
                  <w:divBdr>
                    <w:top w:val="none" w:sz="0" w:space="0" w:color="auto"/>
                    <w:left w:val="none" w:sz="0" w:space="0" w:color="auto"/>
                    <w:bottom w:val="none" w:sz="0" w:space="0" w:color="auto"/>
                    <w:right w:val="none" w:sz="0" w:space="0" w:color="auto"/>
                  </w:divBdr>
                  <w:divsChild>
                    <w:div w:id="1960410981">
                      <w:marLeft w:val="0"/>
                      <w:marRight w:val="0"/>
                      <w:marTop w:val="0"/>
                      <w:marBottom w:val="0"/>
                      <w:divBdr>
                        <w:top w:val="none" w:sz="0" w:space="0" w:color="auto"/>
                        <w:left w:val="none" w:sz="0" w:space="0" w:color="auto"/>
                        <w:bottom w:val="none" w:sz="0" w:space="0" w:color="auto"/>
                        <w:right w:val="none" w:sz="0" w:space="0" w:color="auto"/>
                      </w:divBdr>
                      <w:divsChild>
                        <w:div w:id="42368552">
                          <w:marLeft w:val="0"/>
                          <w:marRight w:val="0"/>
                          <w:marTop w:val="0"/>
                          <w:marBottom w:val="0"/>
                          <w:divBdr>
                            <w:top w:val="none" w:sz="0" w:space="0" w:color="auto"/>
                            <w:left w:val="none" w:sz="0" w:space="0" w:color="auto"/>
                            <w:bottom w:val="none" w:sz="0" w:space="0" w:color="auto"/>
                            <w:right w:val="none" w:sz="0" w:space="0" w:color="auto"/>
                          </w:divBdr>
                          <w:divsChild>
                            <w:div w:id="1890191647">
                              <w:marLeft w:val="0"/>
                              <w:marRight w:val="0"/>
                              <w:marTop w:val="120"/>
                              <w:marBottom w:val="360"/>
                              <w:divBdr>
                                <w:top w:val="none" w:sz="0" w:space="0" w:color="auto"/>
                                <w:left w:val="none" w:sz="0" w:space="0" w:color="auto"/>
                                <w:bottom w:val="none" w:sz="0" w:space="0" w:color="auto"/>
                                <w:right w:val="none" w:sz="0" w:space="0" w:color="auto"/>
                              </w:divBdr>
                              <w:divsChild>
                                <w:div w:id="1101727884">
                                  <w:marLeft w:val="0"/>
                                  <w:marRight w:val="0"/>
                                  <w:marTop w:val="0"/>
                                  <w:marBottom w:val="0"/>
                                  <w:divBdr>
                                    <w:top w:val="none" w:sz="0" w:space="0" w:color="auto"/>
                                    <w:left w:val="none" w:sz="0" w:space="0" w:color="auto"/>
                                    <w:bottom w:val="none" w:sz="0" w:space="0" w:color="auto"/>
                                    <w:right w:val="none" w:sz="0" w:space="0" w:color="auto"/>
                                  </w:divBdr>
                                </w:div>
                                <w:div w:id="190948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9208102">
      <w:bodyDiv w:val="1"/>
      <w:marLeft w:val="0"/>
      <w:marRight w:val="0"/>
      <w:marTop w:val="0"/>
      <w:marBottom w:val="0"/>
      <w:divBdr>
        <w:top w:val="none" w:sz="0" w:space="0" w:color="auto"/>
        <w:left w:val="none" w:sz="0" w:space="0" w:color="auto"/>
        <w:bottom w:val="none" w:sz="0" w:space="0" w:color="auto"/>
        <w:right w:val="none" w:sz="0" w:space="0" w:color="auto"/>
      </w:divBdr>
      <w:divsChild>
        <w:div w:id="1898785278">
          <w:marLeft w:val="0"/>
          <w:marRight w:val="0"/>
          <w:marTop w:val="0"/>
          <w:marBottom w:val="0"/>
          <w:divBdr>
            <w:top w:val="none" w:sz="0" w:space="0" w:color="auto"/>
            <w:left w:val="none" w:sz="0" w:space="0" w:color="auto"/>
            <w:bottom w:val="none" w:sz="0" w:space="0" w:color="auto"/>
            <w:right w:val="none" w:sz="0" w:space="0" w:color="auto"/>
          </w:divBdr>
          <w:divsChild>
            <w:div w:id="1105657912">
              <w:marLeft w:val="0"/>
              <w:marRight w:val="0"/>
              <w:marTop w:val="0"/>
              <w:marBottom w:val="0"/>
              <w:divBdr>
                <w:top w:val="none" w:sz="0" w:space="0" w:color="auto"/>
                <w:left w:val="none" w:sz="0" w:space="0" w:color="auto"/>
                <w:bottom w:val="none" w:sz="0" w:space="0" w:color="auto"/>
                <w:right w:val="none" w:sz="0" w:space="0" w:color="auto"/>
              </w:divBdr>
              <w:divsChild>
                <w:div w:id="365831279">
                  <w:marLeft w:val="0"/>
                  <w:marRight w:val="0"/>
                  <w:marTop w:val="0"/>
                  <w:marBottom w:val="0"/>
                  <w:divBdr>
                    <w:top w:val="none" w:sz="0" w:space="0" w:color="auto"/>
                    <w:left w:val="none" w:sz="0" w:space="0" w:color="auto"/>
                    <w:bottom w:val="none" w:sz="0" w:space="0" w:color="auto"/>
                    <w:right w:val="none" w:sz="0" w:space="0" w:color="auto"/>
                  </w:divBdr>
                  <w:divsChild>
                    <w:div w:id="1887837116">
                      <w:marLeft w:val="0"/>
                      <w:marRight w:val="0"/>
                      <w:marTop w:val="0"/>
                      <w:marBottom w:val="0"/>
                      <w:divBdr>
                        <w:top w:val="none" w:sz="0" w:space="0" w:color="auto"/>
                        <w:left w:val="none" w:sz="0" w:space="0" w:color="auto"/>
                        <w:bottom w:val="none" w:sz="0" w:space="0" w:color="auto"/>
                        <w:right w:val="none" w:sz="0" w:space="0" w:color="auto"/>
                      </w:divBdr>
                      <w:divsChild>
                        <w:div w:id="2063602999">
                          <w:marLeft w:val="0"/>
                          <w:marRight w:val="0"/>
                          <w:marTop w:val="0"/>
                          <w:marBottom w:val="0"/>
                          <w:divBdr>
                            <w:top w:val="none" w:sz="0" w:space="0" w:color="auto"/>
                            <w:left w:val="none" w:sz="0" w:space="0" w:color="auto"/>
                            <w:bottom w:val="none" w:sz="0" w:space="0" w:color="auto"/>
                            <w:right w:val="none" w:sz="0" w:space="0" w:color="auto"/>
                          </w:divBdr>
                          <w:divsChild>
                            <w:div w:id="869535501">
                              <w:marLeft w:val="0"/>
                              <w:marRight w:val="0"/>
                              <w:marTop w:val="120"/>
                              <w:marBottom w:val="360"/>
                              <w:divBdr>
                                <w:top w:val="none" w:sz="0" w:space="0" w:color="auto"/>
                                <w:left w:val="none" w:sz="0" w:space="0" w:color="auto"/>
                                <w:bottom w:val="none" w:sz="0" w:space="0" w:color="auto"/>
                                <w:right w:val="none" w:sz="0" w:space="0" w:color="auto"/>
                              </w:divBdr>
                              <w:divsChild>
                                <w:div w:id="1025715501">
                                  <w:marLeft w:val="262"/>
                                  <w:marRight w:val="0"/>
                                  <w:marTop w:val="0"/>
                                  <w:marBottom w:val="0"/>
                                  <w:divBdr>
                                    <w:top w:val="none" w:sz="0" w:space="0" w:color="auto"/>
                                    <w:left w:val="none" w:sz="0" w:space="0" w:color="auto"/>
                                    <w:bottom w:val="none" w:sz="0" w:space="0" w:color="auto"/>
                                    <w:right w:val="none" w:sz="0" w:space="0" w:color="auto"/>
                                  </w:divBdr>
                                  <w:divsChild>
                                    <w:div w:id="199406820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4720876">
      <w:bodyDiv w:val="1"/>
      <w:marLeft w:val="0"/>
      <w:marRight w:val="0"/>
      <w:marTop w:val="0"/>
      <w:marBottom w:val="0"/>
      <w:divBdr>
        <w:top w:val="none" w:sz="0" w:space="0" w:color="auto"/>
        <w:left w:val="none" w:sz="0" w:space="0" w:color="auto"/>
        <w:bottom w:val="none" w:sz="0" w:space="0" w:color="auto"/>
        <w:right w:val="none" w:sz="0" w:space="0" w:color="auto"/>
      </w:divBdr>
      <w:divsChild>
        <w:div w:id="843781312">
          <w:marLeft w:val="0"/>
          <w:marRight w:val="0"/>
          <w:marTop w:val="0"/>
          <w:marBottom w:val="0"/>
          <w:divBdr>
            <w:top w:val="none" w:sz="0" w:space="0" w:color="auto"/>
            <w:left w:val="none" w:sz="0" w:space="0" w:color="auto"/>
            <w:bottom w:val="none" w:sz="0" w:space="0" w:color="auto"/>
            <w:right w:val="none" w:sz="0" w:space="0" w:color="auto"/>
          </w:divBdr>
          <w:divsChild>
            <w:div w:id="1355182503">
              <w:marLeft w:val="0"/>
              <w:marRight w:val="0"/>
              <w:marTop w:val="0"/>
              <w:marBottom w:val="0"/>
              <w:divBdr>
                <w:top w:val="none" w:sz="0" w:space="0" w:color="auto"/>
                <w:left w:val="none" w:sz="0" w:space="0" w:color="auto"/>
                <w:bottom w:val="none" w:sz="0" w:space="0" w:color="auto"/>
                <w:right w:val="none" w:sz="0" w:space="0" w:color="auto"/>
              </w:divBdr>
              <w:divsChild>
                <w:div w:id="2010327879">
                  <w:marLeft w:val="0"/>
                  <w:marRight w:val="0"/>
                  <w:marTop w:val="0"/>
                  <w:marBottom w:val="0"/>
                  <w:divBdr>
                    <w:top w:val="none" w:sz="0" w:space="0" w:color="auto"/>
                    <w:left w:val="none" w:sz="0" w:space="0" w:color="auto"/>
                    <w:bottom w:val="none" w:sz="0" w:space="0" w:color="auto"/>
                    <w:right w:val="none" w:sz="0" w:space="0" w:color="auto"/>
                  </w:divBdr>
                  <w:divsChild>
                    <w:div w:id="39813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1458690">
      <w:bodyDiv w:val="1"/>
      <w:marLeft w:val="0"/>
      <w:marRight w:val="0"/>
      <w:marTop w:val="0"/>
      <w:marBottom w:val="0"/>
      <w:divBdr>
        <w:top w:val="none" w:sz="0" w:space="0" w:color="auto"/>
        <w:left w:val="none" w:sz="0" w:space="0" w:color="auto"/>
        <w:bottom w:val="none" w:sz="0" w:space="0" w:color="auto"/>
        <w:right w:val="none" w:sz="0" w:space="0" w:color="auto"/>
      </w:divBdr>
      <w:divsChild>
        <w:div w:id="1496340537">
          <w:marLeft w:val="0"/>
          <w:marRight w:val="0"/>
          <w:marTop w:val="0"/>
          <w:marBottom w:val="0"/>
          <w:divBdr>
            <w:top w:val="none" w:sz="0" w:space="0" w:color="auto"/>
            <w:left w:val="none" w:sz="0" w:space="0" w:color="auto"/>
            <w:bottom w:val="none" w:sz="0" w:space="0" w:color="auto"/>
            <w:right w:val="none" w:sz="0" w:space="0" w:color="auto"/>
          </w:divBdr>
        </w:div>
        <w:div w:id="606348441">
          <w:marLeft w:val="0"/>
          <w:marRight w:val="0"/>
          <w:marTop w:val="0"/>
          <w:marBottom w:val="0"/>
          <w:divBdr>
            <w:top w:val="none" w:sz="0" w:space="0" w:color="auto"/>
            <w:left w:val="none" w:sz="0" w:space="0" w:color="auto"/>
            <w:bottom w:val="none" w:sz="0" w:space="0" w:color="auto"/>
            <w:right w:val="none" w:sz="0" w:space="0" w:color="auto"/>
          </w:divBdr>
        </w:div>
      </w:divsChild>
    </w:div>
    <w:div w:id="481389665">
      <w:bodyDiv w:val="1"/>
      <w:marLeft w:val="0"/>
      <w:marRight w:val="0"/>
      <w:marTop w:val="0"/>
      <w:marBottom w:val="0"/>
      <w:divBdr>
        <w:top w:val="none" w:sz="0" w:space="0" w:color="auto"/>
        <w:left w:val="none" w:sz="0" w:space="0" w:color="auto"/>
        <w:bottom w:val="none" w:sz="0" w:space="0" w:color="auto"/>
        <w:right w:val="none" w:sz="0" w:space="0" w:color="auto"/>
      </w:divBdr>
      <w:divsChild>
        <w:div w:id="1757286842">
          <w:marLeft w:val="0"/>
          <w:marRight w:val="0"/>
          <w:marTop w:val="0"/>
          <w:marBottom w:val="0"/>
          <w:divBdr>
            <w:top w:val="none" w:sz="0" w:space="0" w:color="auto"/>
            <w:left w:val="none" w:sz="0" w:space="0" w:color="auto"/>
            <w:bottom w:val="none" w:sz="0" w:space="0" w:color="auto"/>
            <w:right w:val="none" w:sz="0" w:space="0" w:color="auto"/>
          </w:divBdr>
          <w:divsChild>
            <w:div w:id="642933229">
              <w:marLeft w:val="0"/>
              <w:marRight w:val="0"/>
              <w:marTop w:val="0"/>
              <w:marBottom w:val="0"/>
              <w:divBdr>
                <w:top w:val="none" w:sz="0" w:space="0" w:color="auto"/>
                <w:left w:val="none" w:sz="0" w:space="0" w:color="auto"/>
                <w:bottom w:val="none" w:sz="0" w:space="0" w:color="auto"/>
                <w:right w:val="none" w:sz="0" w:space="0" w:color="auto"/>
              </w:divBdr>
              <w:divsChild>
                <w:div w:id="253514031">
                  <w:marLeft w:val="0"/>
                  <w:marRight w:val="0"/>
                  <w:marTop w:val="0"/>
                  <w:marBottom w:val="0"/>
                  <w:divBdr>
                    <w:top w:val="none" w:sz="0" w:space="0" w:color="auto"/>
                    <w:left w:val="none" w:sz="0" w:space="0" w:color="auto"/>
                    <w:bottom w:val="none" w:sz="0" w:space="0" w:color="auto"/>
                    <w:right w:val="none" w:sz="0" w:space="0" w:color="auto"/>
                  </w:divBdr>
                  <w:divsChild>
                    <w:div w:id="148325051">
                      <w:marLeft w:val="0"/>
                      <w:marRight w:val="0"/>
                      <w:marTop w:val="0"/>
                      <w:marBottom w:val="0"/>
                      <w:divBdr>
                        <w:top w:val="none" w:sz="0" w:space="0" w:color="auto"/>
                        <w:left w:val="none" w:sz="0" w:space="0" w:color="auto"/>
                        <w:bottom w:val="none" w:sz="0" w:space="0" w:color="auto"/>
                        <w:right w:val="none" w:sz="0" w:space="0" w:color="auto"/>
                      </w:divBdr>
                      <w:divsChild>
                        <w:div w:id="1145701833">
                          <w:marLeft w:val="0"/>
                          <w:marRight w:val="0"/>
                          <w:marTop w:val="0"/>
                          <w:marBottom w:val="0"/>
                          <w:divBdr>
                            <w:top w:val="none" w:sz="0" w:space="0" w:color="auto"/>
                            <w:left w:val="none" w:sz="0" w:space="0" w:color="auto"/>
                            <w:bottom w:val="none" w:sz="0" w:space="0" w:color="auto"/>
                            <w:right w:val="none" w:sz="0" w:space="0" w:color="auto"/>
                          </w:divBdr>
                          <w:divsChild>
                            <w:div w:id="243221017">
                              <w:marLeft w:val="0"/>
                              <w:marRight w:val="0"/>
                              <w:marTop w:val="0"/>
                              <w:marBottom w:val="0"/>
                              <w:divBdr>
                                <w:top w:val="none" w:sz="0" w:space="0" w:color="auto"/>
                                <w:left w:val="none" w:sz="0" w:space="0" w:color="auto"/>
                                <w:bottom w:val="none" w:sz="0" w:space="0" w:color="auto"/>
                                <w:right w:val="none" w:sz="0" w:space="0" w:color="auto"/>
                              </w:divBdr>
                              <w:divsChild>
                                <w:div w:id="548759051">
                                  <w:marLeft w:val="0"/>
                                  <w:marRight w:val="0"/>
                                  <w:marTop w:val="0"/>
                                  <w:marBottom w:val="0"/>
                                  <w:divBdr>
                                    <w:top w:val="none" w:sz="0" w:space="0" w:color="auto"/>
                                    <w:left w:val="none" w:sz="0" w:space="0" w:color="auto"/>
                                    <w:bottom w:val="none" w:sz="0" w:space="0" w:color="auto"/>
                                    <w:right w:val="none" w:sz="0" w:space="0" w:color="auto"/>
                                  </w:divBdr>
                                </w:div>
                                <w:div w:id="163725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6440482">
      <w:bodyDiv w:val="1"/>
      <w:marLeft w:val="0"/>
      <w:marRight w:val="0"/>
      <w:marTop w:val="0"/>
      <w:marBottom w:val="0"/>
      <w:divBdr>
        <w:top w:val="none" w:sz="0" w:space="0" w:color="auto"/>
        <w:left w:val="none" w:sz="0" w:space="0" w:color="auto"/>
        <w:bottom w:val="none" w:sz="0" w:space="0" w:color="auto"/>
        <w:right w:val="none" w:sz="0" w:space="0" w:color="auto"/>
      </w:divBdr>
      <w:divsChild>
        <w:div w:id="1304046342">
          <w:marLeft w:val="0"/>
          <w:marRight w:val="1"/>
          <w:marTop w:val="0"/>
          <w:marBottom w:val="0"/>
          <w:divBdr>
            <w:top w:val="none" w:sz="0" w:space="0" w:color="auto"/>
            <w:left w:val="none" w:sz="0" w:space="0" w:color="auto"/>
            <w:bottom w:val="none" w:sz="0" w:space="0" w:color="auto"/>
            <w:right w:val="none" w:sz="0" w:space="0" w:color="auto"/>
          </w:divBdr>
          <w:divsChild>
            <w:div w:id="1237713298">
              <w:marLeft w:val="0"/>
              <w:marRight w:val="0"/>
              <w:marTop w:val="0"/>
              <w:marBottom w:val="0"/>
              <w:divBdr>
                <w:top w:val="none" w:sz="0" w:space="0" w:color="auto"/>
                <w:left w:val="none" w:sz="0" w:space="0" w:color="auto"/>
                <w:bottom w:val="none" w:sz="0" w:space="0" w:color="auto"/>
                <w:right w:val="none" w:sz="0" w:space="0" w:color="auto"/>
              </w:divBdr>
              <w:divsChild>
                <w:div w:id="1240863817">
                  <w:marLeft w:val="0"/>
                  <w:marRight w:val="1"/>
                  <w:marTop w:val="0"/>
                  <w:marBottom w:val="0"/>
                  <w:divBdr>
                    <w:top w:val="none" w:sz="0" w:space="0" w:color="auto"/>
                    <w:left w:val="none" w:sz="0" w:space="0" w:color="auto"/>
                    <w:bottom w:val="none" w:sz="0" w:space="0" w:color="auto"/>
                    <w:right w:val="none" w:sz="0" w:space="0" w:color="auto"/>
                  </w:divBdr>
                  <w:divsChild>
                    <w:div w:id="1385787268">
                      <w:marLeft w:val="0"/>
                      <w:marRight w:val="0"/>
                      <w:marTop w:val="0"/>
                      <w:marBottom w:val="0"/>
                      <w:divBdr>
                        <w:top w:val="none" w:sz="0" w:space="0" w:color="auto"/>
                        <w:left w:val="none" w:sz="0" w:space="0" w:color="auto"/>
                        <w:bottom w:val="none" w:sz="0" w:space="0" w:color="auto"/>
                        <w:right w:val="none" w:sz="0" w:space="0" w:color="auto"/>
                      </w:divBdr>
                      <w:divsChild>
                        <w:div w:id="31657160">
                          <w:marLeft w:val="0"/>
                          <w:marRight w:val="0"/>
                          <w:marTop w:val="0"/>
                          <w:marBottom w:val="0"/>
                          <w:divBdr>
                            <w:top w:val="none" w:sz="0" w:space="0" w:color="auto"/>
                            <w:left w:val="none" w:sz="0" w:space="0" w:color="auto"/>
                            <w:bottom w:val="none" w:sz="0" w:space="0" w:color="auto"/>
                            <w:right w:val="none" w:sz="0" w:space="0" w:color="auto"/>
                          </w:divBdr>
                          <w:divsChild>
                            <w:div w:id="172496577">
                              <w:marLeft w:val="0"/>
                              <w:marRight w:val="0"/>
                              <w:marTop w:val="120"/>
                              <w:marBottom w:val="360"/>
                              <w:divBdr>
                                <w:top w:val="none" w:sz="0" w:space="0" w:color="auto"/>
                                <w:left w:val="none" w:sz="0" w:space="0" w:color="auto"/>
                                <w:bottom w:val="none" w:sz="0" w:space="0" w:color="auto"/>
                                <w:right w:val="none" w:sz="0" w:space="0" w:color="auto"/>
                              </w:divBdr>
                              <w:divsChild>
                                <w:div w:id="1062101072">
                                  <w:marLeft w:val="0"/>
                                  <w:marRight w:val="0"/>
                                  <w:marTop w:val="0"/>
                                  <w:marBottom w:val="0"/>
                                  <w:divBdr>
                                    <w:top w:val="none" w:sz="0" w:space="0" w:color="auto"/>
                                    <w:left w:val="none" w:sz="0" w:space="0" w:color="auto"/>
                                    <w:bottom w:val="none" w:sz="0" w:space="0" w:color="auto"/>
                                    <w:right w:val="none" w:sz="0" w:space="0" w:color="auto"/>
                                  </w:divBdr>
                                </w:div>
                                <w:div w:id="1999380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830370">
      <w:bodyDiv w:val="1"/>
      <w:marLeft w:val="0"/>
      <w:marRight w:val="0"/>
      <w:marTop w:val="0"/>
      <w:marBottom w:val="0"/>
      <w:divBdr>
        <w:top w:val="none" w:sz="0" w:space="0" w:color="auto"/>
        <w:left w:val="none" w:sz="0" w:space="0" w:color="auto"/>
        <w:bottom w:val="none" w:sz="0" w:space="0" w:color="auto"/>
        <w:right w:val="none" w:sz="0" w:space="0" w:color="auto"/>
      </w:divBdr>
    </w:div>
    <w:div w:id="621884048">
      <w:bodyDiv w:val="1"/>
      <w:marLeft w:val="0"/>
      <w:marRight w:val="0"/>
      <w:marTop w:val="0"/>
      <w:marBottom w:val="0"/>
      <w:divBdr>
        <w:top w:val="none" w:sz="0" w:space="0" w:color="auto"/>
        <w:left w:val="none" w:sz="0" w:space="0" w:color="auto"/>
        <w:bottom w:val="none" w:sz="0" w:space="0" w:color="auto"/>
        <w:right w:val="none" w:sz="0" w:space="0" w:color="auto"/>
      </w:divBdr>
    </w:div>
    <w:div w:id="642933662">
      <w:bodyDiv w:val="1"/>
      <w:marLeft w:val="0"/>
      <w:marRight w:val="0"/>
      <w:marTop w:val="0"/>
      <w:marBottom w:val="0"/>
      <w:divBdr>
        <w:top w:val="none" w:sz="0" w:space="0" w:color="auto"/>
        <w:left w:val="none" w:sz="0" w:space="0" w:color="auto"/>
        <w:bottom w:val="none" w:sz="0" w:space="0" w:color="auto"/>
        <w:right w:val="none" w:sz="0" w:space="0" w:color="auto"/>
      </w:divBdr>
      <w:divsChild>
        <w:div w:id="619186041">
          <w:marLeft w:val="0"/>
          <w:marRight w:val="1"/>
          <w:marTop w:val="0"/>
          <w:marBottom w:val="0"/>
          <w:divBdr>
            <w:top w:val="none" w:sz="0" w:space="0" w:color="auto"/>
            <w:left w:val="none" w:sz="0" w:space="0" w:color="auto"/>
            <w:bottom w:val="none" w:sz="0" w:space="0" w:color="auto"/>
            <w:right w:val="none" w:sz="0" w:space="0" w:color="auto"/>
          </w:divBdr>
          <w:divsChild>
            <w:div w:id="777217355">
              <w:marLeft w:val="0"/>
              <w:marRight w:val="0"/>
              <w:marTop w:val="0"/>
              <w:marBottom w:val="0"/>
              <w:divBdr>
                <w:top w:val="none" w:sz="0" w:space="0" w:color="auto"/>
                <w:left w:val="none" w:sz="0" w:space="0" w:color="auto"/>
                <w:bottom w:val="none" w:sz="0" w:space="0" w:color="auto"/>
                <w:right w:val="none" w:sz="0" w:space="0" w:color="auto"/>
              </w:divBdr>
              <w:divsChild>
                <w:div w:id="516121968">
                  <w:marLeft w:val="0"/>
                  <w:marRight w:val="1"/>
                  <w:marTop w:val="0"/>
                  <w:marBottom w:val="0"/>
                  <w:divBdr>
                    <w:top w:val="none" w:sz="0" w:space="0" w:color="auto"/>
                    <w:left w:val="none" w:sz="0" w:space="0" w:color="auto"/>
                    <w:bottom w:val="none" w:sz="0" w:space="0" w:color="auto"/>
                    <w:right w:val="none" w:sz="0" w:space="0" w:color="auto"/>
                  </w:divBdr>
                  <w:divsChild>
                    <w:div w:id="1076125924">
                      <w:marLeft w:val="0"/>
                      <w:marRight w:val="0"/>
                      <w:marTop w:val="0"/>
                      <w:marBottom w:val="0"/>
                      <w:divBdr>
                        <w:top w:val="none" w:sz="0" w:space="0" w:color="auto"/>
                        <w:left w:val="none" w:sz="0" w:space="0" w:color="auto"/>
                        <w:bottom w:val="none" w:sz="0" w:space="0" w:color="auto"/>
                        <w:right w:val="none" w:sz="0" w:space="0" w:color="auto"/>
                      </w:divBdr>
                      <w:divsChild>
                        <w:div w:id="1143086427">
                          <w:marLeft w:val="0"/>
                          <w:marRight w:val="0"/>
                          <w:marTop w:val="0"/>
                          <w:marBottom w:val="0"/>
                          <w:divBdr>
                            <w:top w:val="none" w:sz="0" w:space="0" w:color="auto"/>
                            <w:left w:val="none" w:sz="0" w:space="0" w:color="auto"/>
                            <w:bottom w:val="none" w:sz="0" w:space="0" w:color="auto"/>
                            <w:right w:val="none" w:sz="0" w:space="0" w:color="auto"/>
                          </w:divBdr>
                          <w:divsChild>
                            <w:div w:id="1525364792">
                              <w:marLeft w:val="0"/>
                              <w:marRight w:val="0"/>
                              <w:marTop w:val="120"/>
                              <w:marBottom w:val="360"/>
                              <w:divBdr>
                                <w:top w:val="none" w:sz="0" w:space="0" w:color="auto"/>
                                <w:left w:val="none" w:sz="0" w:space="0" w:color="auto"/>
                                <w:bottom w:val="none" w:sz="0" w:space="0" w:color="auto"/>
                                <w:right w:val="none" w:sz="0" w:space="0" w:color="auto"/>
                              </w:divBdr>
                              <w:divsChild>
                                <w:div w:id="1358695373">
                                  <w:marLeft w:val="0"/>
                                  <w:marRight w:val="0"/>
                                  <w:marTop w:val="0"/>
                                  <w:marBottom w:val="0"/>
                                  <w:divBdr>
                                    <w:top w:val="none" w:sz="0" w:space="0" w:color="auto"/>
                                    <w:left w:val="none" w:sz="0" w:space="0" w:color="auto"/>
                                    <w:bottom w:val="none" w:sz="0" w:space="0" w:color="auto"/>
                                    <w:right w:val="none" w:sz="0" w:space="0" w:color="auto"/>
                                  </w:divBdr>
                                </w:div>
                                <w:div w:id="837692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8990470">
      <w:bodyDiv w:val="1"/>
      <w:marLeft w:val="0"/>
      <w:marRight w:val="0"/>
      <w:marTop w:val="0"/>
      <w:marBottom w:val="0"/>
      <w:divBdr>
        <w:top w:val="none" w:sz="0" w:space="0" w:color="auto"/>
        <w:left w:val="none" w:sz="0" w:space="0" w:color="auto"/>
        <w:bottom w:val="none" w:sz="0" w:space="0" w:color="auto"/>
        <w:right w:val="none" w:sz="0" w:space="0" w:color="auto"/>
      </w:divBdr>
      <w:divsChild>
        <w:div w:id="1035885862">
          <w:marLeft w:val="0"/>
          <w:marRight w:val="0"/>
          <w:marTop w:val="0"/>
          <w:marBottom w:val="0"/>
          <w:divBdr>
            <w:top w:val="none" w:sz="0" w:space="0" w:color="auto"/>
            <w:left w:val="none" w:sz="0" w:space="0" w:color="auto"/>
            <w:bottom w:val="none" w:sz="0" w:space="0" w:color="auto"/>
            <w:right w:val="none" w:sz="0" w:space="0" w:color="auto"/>
          </w:divBdr>
          <w:divsChild>
            <w:div w:id="2131392762">
              <w:marLeft w:val="0"/>
              <w:marRight w:val="0"/>
              <w:marTop w:val="0"/>
              <w:marBottom w:val="0"/>
              <w:divBdr>
                <w:top w:val="none" w:sz="0" w:space="0" w:color="auto"/>
                <w:left w:val="none" w:sz="0" w:space="0" w:color="auto"/>
                <w:bottom w:val="none" w:sz="0" w:space="0" w:color="auto"/>
                <w:right w:val="none" w:sz="0" w:space="0" w:color="auto"/>
              </w:divBdr>
              <w:divsChild>
                <w:div w:id="2031450284">
                  <w:marLeft w:val="0"/>
                  <w:marRight w:val="0"/>
                  <w:marTop w:val="0"/>
                  <w:marBottom w:val="0"/>
                  <w:divBdr>
                    <w:top w:val="none" w:sz="0" w:space="0" w:color="auto"/>
                    <w:left w:val="single" w:sz="4" w:space="0" w:color="EEEEEE"/>
                    <w:bottom w:val="none" w:sz="0" w:space="0" w:color="auto"/>
                    <w:right w:val="single" w:sz="4" w:space="0" w:color="EEEEEE"/>
                  </w:divBdr>
                  <w:divsChild>
                    <w:div w:id="530344894">
                      <w:marLeft w:val="0"/>
                      <w:marRight w:val="0"/>
                      <w:marTop w:val="0"/>
                      <w:marBottom w:val="0"/>
                      <w:divBdr>
                        <w:top w:val="none" w:sz="0" w:space="0" w:color="auto"/>
                        <w:left w:val="none" w:sz="0" w:space="0" w:color="auto"/>
                        <w:bottom w:val="none" w:sz="0" w:space="0" w:color="auto"/>
                        <w:right w:val="none" w:sz="0" w:space="0" w:color="auto"/>
                      </w:divBdr>
                      <w:divsChild>
                        <w:div w:id="2044164028">
                          <w:marLeft w:val="0"/>
                          <w:marRight w:val="0"/>
                          <w:marTop w:val="0"/>
                          <w:marBottom w:val="0"/>
                          <w:divBdr>
                            <w:top w:val="none" w:sz="0" w:space="0" w:color="auto"/>
                            <w:left w:val="none" w:sz="0" w:space="0" w:color="auto"/>
                            <w:bottom w:val="none" w:sz="0" w:space="0" w:color="auto"/>
                            <w:right w:val="none" w:sz="0" w:space="0" w:color="auto"/>
                          </w:divBdr>
                          <w:divsChild>
                            <w:div w:id="379599929">
                              <w:marLeft w:val="0"/>
                              <w:marRight w:val="0"/>
                              <w:marTop w:val="0"/>
                              <w:marBottom w:val="0"/>
                              <w:divBdr>
                                <w:top w:val="none" w:sz="0" w:space="0" w:color="auto"/>
                                <w:left w:val="none" w:sz="0" w:space="0" w:color="auto"/>
                                <w:bottom w:val="none" w:sz="0" w:space="0" w:color="auto"/>
                                <w:right w:val="none" w:sz="0" w:space="0" w:color="auto"/>
                              </w:divBdr>
                              <w:divsChild>
                                <w:div w:id="82729901">
                                  <w:marLeft w:val="0"/>
                                  <w:marRight w:val="0"/>
                                  <w:marTop w:val="0"/>
                                  <w:marBottom w:val="0"/>
                                  <w:divBdr>
                                    <w:top w:val="none" w:sz="0" w:space="0" w:color="auto"/>
                                    <w:left w:val="none" w:sz="0" w:space="0" w:color="auto"/>
                                    <w:bottom w:val="none" w:sz="0" w:space="0" w:color="auto"/>
                                    <w:right w:val="none" w:sz="0" w:space="0" w:color="auto"/>
                                  </w:divBdr>
                                  <w:divsChild>
                                    <w:div w:id="96909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8171453">
      <w:bodyDiv w:val="1"/>
      <w:marLeft w:val="0"/>
      <w:marRight w:val="0"/>
      <w:marTop w:val="0"/>
      <w:marBottom w:val="0"/>
      <w:divBdr>
        <w:top w:val="none" w:sz="0" w:space="0" w:color="auto"/>
        <w:left w:val="none" w:sz="0" w:space="0" w:color="auto"/>
        <w:bottom w:val="none" w:sz="0" w:space="0" w:color="auto"/>
        <w:right w:val="none" w:sz="0" w:space="0" w:color="auto"/>
      </w:divBdr>
      <w:divsChild>
        <w:div w:id="1507402775">
          <w:marLeft w:val="0"/>
          <w:marRight w:val="1"/>
          <w:marTop w:val="0"/>
          <w:marBottom w:val="0"/>
          <w:divBdr>
            <w:top w:val="none" w:sz="0" w:space="0" w:color="auto"/>
            <w:left w:val="none" w:sz="0" w:space="0" w:color="auto"/>
            <w:bottom w:val="none" w:sz="0" w:space="0" w:color="auto"/>
            <w:right w:val="none" w:sz="0" w:space="0" w:color="auto"/>
          </w:divBdr>
          <w:divsChild>
            <w:div w:id="587620358">
              <w:marLeft w:val="0"/>
              <w:marRight w:val="0"/>
              <w:marTop w:val="0"/>
              <w:marBottom w:val="0"/>
              <w:divBdr>
                <w:top w:val="none" w:sz="0" w:space="0" w:color="auto"/>
                <w:left w:val="none" w:sz="0" w:space="0" w:color="auto"/>
                <w:bottom w:val="none" w:sz="0" w:space="0" w:color="auto"/>
                <w:right w:val="none" w:sz="0" w:space="0" w:color="auto"/>
              </w:divBdr>
              <w:divsChild>
                <w:div w:id="1688754106">
                  <w:marLeft w:val="0"/>
                  <w:marRight w:val="1"/>
                  <w:marTop w:val="0"/>
                  <w:marBottom w:val="0"/>
                  <w:divBdr>
                    <w:top w:val="none" w:sz="0" w:space="0" w:color="auto"/>
                    <w:left w:val="none" w:sz="0" w:space="0" w:color="auto"/>
                    <w:bottom w:val="none" w:sz="0" w:space="0" w:color="auto"/>
                    <w:right w:val="none" w:sz="0" w:space="0" w:color="auto"/>
                  </w:divBdr>
                  <w:divsChild>
                    <w:div w:id="1916042254">
                      <w:marLeft w:val="0"/>
                      <w:marRight w:val="0"/>
                      <w:marTop w:val="0"/>
                      <w:marBottom w:val="0"/>
                      <w:divBdr>
                        <w:top w:val="none" w:sz="0" w:space="0" w:color="auto"/>
                        <w:left w:val="none" w:sz="0" w:space="0" w:color="auto"/>
                        <w:bottom w:val="none" w:sz="0" w:space="0" w:color="auto"/>
                        <w:right w:val="none" w:sz="0" w:space="0" w:color="auto"/>
                      </w:divBdr>
                      <w:divsChild>
                        <w:div w:id="467209069">
                          <w:marLeft w:val="0"/>
                          <w:marRight w:val="0"/>
                          <w:marTop w:val="0"/>
                          <w:marBottom w:val="0"/>
                          <w:divBdr>
                            <w:top w:val="none" w:sz="0" w:space="0" w:color="auto"/>
                            <w:left w:val="none" w:sz="0" w:space="0" w:color="auto"/>
                            <w:bottom w:val="none" w:sz="0" w:space="0" w:color="auto"/>
                            <w:right w:val="none" w:sz="0" w:space="0" w:color="auto"/>
                          </w:divBdr>
                          <w:divsChild>
                            <w:div w:id="1978562806">
                              <w:marLeft w:val="0"/>
                              <w:marRight w:val="0"/>
                              <w:marTop w:val="120"/>
                              <w:marBottom w:val="360"/>
                              <w:divBdr>
                                <w:top w:val="none" w:sz="0" w:space="0" w:color="auto"/>
                                <w:left w:val="none" w:sz="0" w:space="0" w:color="auto"/>
                                <w:bottom w:val="none" w:sz="0" w:space="0" w:color="auto"/>
                                <w:right w:val="none" w:sz="0" w:space="0" w:color="auto"/>
                              </w:divBdr>
                              <w:divsChild>
                                <w:div w:id="66002482">
                                  <w:marLeft w:val="0"/>
                                  <w:marRight w:val="0"/>
                                  <w:marTop w:val="0"/>
                                  <w:marBottom w:val="0"/>
                                  <w:divBdr>
                                    <w:top w:val="none" w:sz="0" w:space="0" w:color="auto"/>
                                    <w:left w:val="none" w:sz="0" w:space="0" w:color="auto"/>
                                    <w:bottom w:val="none" w:sz="0" w:space="0" w:color="auto"/>
                                    <w:right w:val="none" w:sz="0" w:space="0" w:color="auto"/>
                                  </w:divBdr>
                                </w:div>
                                <w:div w:id="1694307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2817521">
      <w:bodyDiv w:val="1"/>
      <w:marLeft w:val="0"/>
      <w:marRight w:val="0"/>
      <w:marTop w:val="0"/>
      <w:marBottom w:val="0"/>
      <w:divBdr>
        <w:top w:val="none" w:sz="0" w:space="0" w:color="auto"/>
        <w:left w:val="none" w:sz="0" w:space="0" w:color="auto"/>
        <w:bottom w:val="none" w:sz="0" w:space="0" w:color="auto"/>
        <w:right w:val="none" w:sz="0" w:space="0" w:color="auto"/>
      </w:divBdr>
      <w:divsChild>
        <w:div w:id="1813868830">
          <w:marLeft w:val="0"/>
          <w:marRight w:val="1"/>
          <w:marTop w:val="0"/>
          <w:marBottom w:val="0"/>
          <w:divBdr>
            <w:top w:val="none" w:sz="0" w:space="0" w:color="auto"/>
            <w:left w:val="none" w:sz="0" w:space="0" w:color="auto"/>
            <w:bottom w:val="none" w:sz="0" w:space="0" w:color="auto"/>
            <w:right w:val="none" w:sz="0" w:space="0" w:color="auto"/>
          </w:divBdr>
          <w:divsChild>
            <w:div w:id="1176115608">
              <w:marLeft w:val="0"/>
              <w:marRight w:val="0"/>
              <w:marTop w:val="0"/>
              <w:marBottom w:val="0"/>
              <w:divBdr>
                <w:top w:val="none" w:sz="0" w:space="0" w:color="auto"/>
                <w:left w:val="none" w:sz="0" w:space="0" w:color="auto"/>
                <w:bottom w:val="none" w:sz="0" w:space="0" w:color="auto"/>
                <w:right w:val="none" w:sz="0" w:space="0" w:color="auto"/>
              </w:divBdr>
              <w:divsChild>
                <w:div w:id="1115174858">
                  <w:marLeft w:val="0"/>
                  <w:marRight w:val="1"/>
                  <w:marTop w:val="0"/>
                  <w:marBottom w:val="0"/>
                  <w:divBdr>
                    <w:top w:val="none" w:sz="0" w:space="0" w:color="auto"/>
                    <w:left w:val="none" w:sz="0" w:space="0" w:color="auto"/>
                    <w:bottom w:val="none" w:sz="0" w:space="0" w:color="auto"/>
                    <w:right w:val="none" w:sz="0" w:space="0" w:color="auto"/>
                  </w:divBdr>
                  <w:divsChild>
                    <w:div w:id="477654452">
                      <w:marLeft w:val="0"/>
                      <w:marRight w:val="0"/>
                      <w:marTop w:val="0"/>
                      <w:marBottom w:val="0"/>
                      <w:divBdr>
                        <w:top w:val="none" w:sz="0" w:space="0" w:color="auto"/>
                        <w:left w:val="none" w:sz="0" w:space="0" w:color="auto"/>
                        <w:bottom w:val="none" w:sz="0" w:space="0" w:color="auto"/>
                        <w:right w:val="none" w:sz="0" w:space="0" w:color="auto"/>
                      </w:divBdr>
                      <w:divsChild>
                        <w:div w:id="1359622602">
                          <w:marLeft w:val="0"/>
                          <w:marRight w:val="0"/>
                          <w:marTop w:val="0"/>
                          <w:marBottom w:val="0"/>
                          <w:divBdr>
                            <w:top w:val="none" w:sz="0" w:space="0" w:color="auto"/>
                            <w:left w:val="none" w:sz="0" w:space="0" w:color="auto"/>
                            <w:bottom w:val="none" w:sz="0" w:space="0" w:color="auto"/>
                            <w:right w:val="none" w:sz="0" w:space="0" w:color="auto"/>
                          </w:divBdr>
                          <w:divsChild>
                            <w:div w:id="975600868">
                              <w:marLeft w:val="0"/>
                              <w:marRight w:val="0"/>
                              <w:marTop w:val="120"/>
                              <w:marBottom w:val="360"/>
                              <w:divBdr>
                                <w:top w:val="none" w:sz="0" w:space="0" w:color="auto"/>
                                <w:left w:val="none" w:sz="0" w:space="0" w:color="auto"/>
                                <w:bottom w:val="none" w:sz="0" w:space="0" w:color="auto"/>
                                <w:right w:val="none" w:sz="0" w:space="0" w:color="auto"/>
                              </w:divBdr>
                              <w:divsChild>
                                <w:div w:id="173494301">
                                  <w:marLeft w:val="0"/>
                                  <w:marRight w:val="0"/>
                                  <w:marTop w:val="0"/>
                                  <w:marBottom w:val="0"/>
                                  <w:divBdr>
                                    <w:top w:val="none" w:sz="0" w:space="0" w:color="auto"/>
                                    <w:left w:val="none" w:sz="0" w:space="0" w:color="auto"/>
                                    <w:bottom w:val="none" w:sz="0" w:space="0" w:color="auto"/>
                                    <w:right w:val="none" w:sz="0" w:space="0" w:color="auto"/>
                                  </w:divBdr>
                                </w:div>
                                <w:div w:id="214408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3229937">
      <w:bodyDiv w:val="1"/>
      <w:marLeft w:val="0"/>
      <w:marRight w:val="0"/>
      <w:marTop w:val="0"/>
      <w:marBottom w:val="0"/>
      <w:divBdr>
        <w:top w:val="none" w:sz="0" w:space="0" w:color="auto"/>
        <w:left w:val="none" w:sz="0" w:space="0" w:color="auto"/>
        <w:bottom w:val="none" w:sz="0" w:space="0" w:color="auto"/>
        <w:right w:val="none" w:sz="0" w:space="0" w:color="auto"/>
      </w:divBdr>
      <w:divsChild>
        <w:div w:id="2109689512">
          <w:marLeft w:val="0"/>
          <w:marRight w:val="1"/>
          <w:marTop w:val="0"/>
          <w:marBottom w:val="0"/>
          <w:divBdr>
            <w:top w:val="none" w:sz="0" w:space="0" w:color="auto"/>
            <w:left w:val="none" w:sz="0" w:space="0" w:color="auto"/>
            <w:bottom w:val="none" w:sz="0" w:space="0" w:color="auto"/>
            <w:right w:val="none" w:sz="0" w:space="0" w:color="auto"/>
          </w:divBdr>
          <w:divsChild>
            <w:div w:id="1472214640">
              <w:marLeft w:val="0"/>
              <w:marRight w:val="0"/>
              <w:marTop w:val="0"/>
              <w:marBottom w:val="0"/>
              <w:divBdr>
                <w:top w:val="none" w:sz="0" w:space="0" w:color="auto"/>
                <w:left w:val="none" w:sz="0" w:space="0" w:color="auto"/>
                <w:bottom w:val="none" w:sz="0" w:space="0" w:color="auto"/>
                <w:right w:val="none" w:sz="0" w:space="0" w:color="auto"/>
              </w:divBdr>
              <w:divsChild>
                <w:div w:id="25449393">
                  <w:marLeft w:val="0"/>
                  <w:marRight w:val="1"/>
                  <w:marTop w:val="0"/>
                  <w:marBottom w:val="0"/>
                  <w:divBdr>
                    <w:top w:val="none" w:sz="0" w:space="0" w:color="auto"/>
                    <w:left w:val="none" w:sz="0" w:space="0" w:color="auto"/>
                    <w:bottom w:val="none" w:sz="0" w:space="0" w:color="auto"/>
                    <w:right w:val="none" w:sz="0" w:space="0" w:color="auto"/>
                  </w:divBdr>
                  <w:divsChild>
                    <w:div w:id="772629951">
                      <w:marLeft w:val="0"/>
                      <w:marRight w:val="0"/>
                      <w:marTop w:val="0"/>
                      <w:marBottom w:val="0"/>
                      <w:divBdr>
                        <w:top w:val="none" w:sz="0" w:space="0" w:color="auto"/>
                        <w:left w:val="none" w:sz="0" w:space="0" w:color="auto"/>
                        <w:bottom w:val="none" w:sz="0" w:space="0" w:color="auto"/>
                        <w:right w:val="none" w:sz="0" w:space="0" w:color="auto"/>
                      </w:divBdr>
                      <w:divsChild>
                        <w:div w:id="204145909">
                          <w:marLeft w:val="0"/>
                          <w:marRight w:val="0"/>
                          <w:marTop w:val="0"/>
                          <w:marBottom w:val="0"/>
                          <w:divBdr>
                            <w:top w:val="none" w:sz="0" w:space="0" w:color="auto"/>
                            <w:left w:val="none" w:sz="0" w:space="0" w:color="auto"/>
                            <w:bottom w:val="none" w:sz="0" w:space="0" w:color="auto"/>
                            <w:right w:val="none" w:sz="0" w:space="0" w:color="auto"/>
                          </w:divBdr>
                          <w:divsChild>
                            <w:div w:id="589050507">
                              <w:marLeft w:val="0"/>
                              <w:marRight w:val="0"/>
                              <w:marTop w:val="120"/>
                              <w:marBottom w:val="360"/>
                              <w:divBdr>
                                <w:top w:val="none" w:sz="0" w:space="0" w:color="auto"/>
                                <w:left w:val="none" w:sz="0" w:space="0" w:color="auto"/>
                                <w:bottom w:val="none" w:sz="0" w:space="0" w:color="auto"/>
                                <w:right w:val="none" w:sz="0" w:space="0" w:color="auto"/>
                              </w:divBdr>
                              <w:divsChild>
                                <w:div w:id="2103792893">
                                  <w:marLeft w:val="0"/>
                                  <w:marRight w:val="0"/>
                                  <w:marTop w:val="0"/>
                                  <w:marBottom w:val="0"/>
                                  <w:divBdr>
                                    <w:top w:val="none" w:sz="0" w:space="0" w:color="auto"/>
                                    <w:left w:val="none" w:sz="0" w:space="0" w:color="auto"/>
                                    <w:bottom w:val="none" w:sz="0" w:space="0" w:color="auto"/>
                                    <w:right w:val="none" w:sz="0" w:space="0" w:color="auto"/>
                                  </w:divBdr>
                                </w:div>
                                <w:div w:id="434248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1554102">
      <w:bodyDiv w:val="1"/>
      <w:marLeft w:val="0"/>
      <w:marRight w:val="0"/>
      <w:marTop w:val="0"/>
      <w:marBottom w:val="0"/>
      <w:divBdr>
        <w:top w:val="none" w:sz="0" w:space="0" w:color="auto"/>
        <w:left w:val="none" w:sz="0" w:space="0" w:color="auto"/>
        <w:bottom w:val="none" w:sz="0" w:space="0" w:color="auto"/>
        <w:right w:val="none" w:sz="0" w:space="0" w:color="auto"/>
      </w:divBdr>
      <w:divsChild>
        <w:div w:id="1529370308">
          <w:marLeft w:val="0"/>
          <w:marRight w:val="0"/>
          <w:marTop w:val="0"/>
          <w:marBottom w:val="0"/>
          <w:divBdr>
            <w:top w:val="none" w:sz="0" w:space="0" w:color="auto"/>
            <w:left w:val="none" w:sz="0" w:space="0" w:color="auto"/>
            <w:bottom w:val="none" w:sz="0" w:space="0" w:color="auto"/>
            <w:right w:val="none" w:sz="0" w:space="0" w:color="auto"/>
          </w:divBdr>
          <w:divsChild>
            <w:div w:id="919752528">
              <w:marLeft w:val="0"/>
              <w:marRight w:val="0"/>
              <w:marTop w:val="0"/>
              <w:marBottom w:val="0"/>
              <w:divBdr>
                <w:top w:val="none" w:sz="0" w:space="0" w:color="auto"/>
                <w:left w:val="none" w:sz="0" w:space="0" w:color="auto"/>
                <w:bottom w:val="none" w:sz="0" w:space="0" w:color="auto"/>
                <w:right w:val="none" w:sz="0" w:space="0" w:color="auto"/>
              </w:divBdr>
              <w:divsChild>
                <w:div w:id="1131946478">
                  <w:marLeft w:val="0"/>
                  <w:marRight w:val="0"/>
                  <w:marTop w:val="0"/>
                  <w:marBottom w:val="0"/>
                  <w:divBdr>
                    <w:top w:val="none" w:sz="0" w:space="0" w:color="auto"/>
                    <w:left w:val="none" w:sz="0" w:space="0" w:color="auto"/>
                    <w:bottom w:val="none" w:sz="0" w:space="0" w:color="auto"/>
                    <w:right w:val="none" w:sz="0" w:space="0" w:color="auto"/>
                  </w:divBdr>
                  <w:divsChild>
                    <w:div w:id="1450246689">
                      <w:marLeft w:val="0"/>
                      <w:marRight w:val="0"/>
                      <w:marTop w:val="0"/>
                      <w:marBottom w:val="300"/>
                      <w:divBdr>
                        <w:top w:val="single" w:sz="6" w:space="0" w:color="AAAAAA"/>
                        <w:left w:val="single" w:sz="6" w:space="0" w:color="AAAAAA"/>
                        <w:bottom w:val="single" w:sz="6" w:space="0" w:color="AAAAAA"/>
                        <w:right w:val="single" w:sz="6" w:space="0" w:color="AAAAAA"/>
                      </w:divBdr>
                    </w:div>
                  </w:divsChild>
                </w:div>
              </w:divsChild>
            </w:div>
          </w:divsChild>
        </w:div>
      </w:divsChild>
    </w:div>
    <w:div w:id="868448079">
      <w:bodyDiv w:val="1"/>
      <w:marLeft w:val="0"/>
      <w:marRight w:val="0"/>
      <w:marTop w:val="0"/>
      <w:marBottom w:val="0"/>
      <w:divBdr>
        <w:top w:val="none" w:sz="0" w:space="0" w:color="auto"/>
        <w:left w:val="none" w:sz="0" w:space="0" w:color="auto"/>
        <w:bottom w:val="none" w:sz="0" w:space="0" w:color="auto"/>
        <w:right w:val="none" w:sz="0" w:space="0" w:color="auto"/>
      </w:divBdr>
      <w:divsChild>
        <w:div w:id="2099205551">
          <w:marLeft w:val="0"/>
          <w:marRight w:val="0"/>
          <w:marTop w:val="0"/>
          <w:marBottom w:val="0"/>
          <w:divBdr>
            <w:top w:val="none" w:sz="0" w:space="0" w:color="auto"/>
            <w:left w:val="none" w:sz="0" w:space="0" w:color="auto"/>
            <w:bottom w:val="none" w:sz="0" w:space="0" w:color="auto"/>
            <w:right w:val="none" w:sz="0" w:space="0" w:color="auto"/>
          </w:divBdr>
          <w:divsChild>
            <w:div w:id="2040468424">
              <w:marLeft w:val="0"/>
              <w:marRight w:val="0"/>
              <w:marTop w:val="0"/>
              <w:marBottom w:val="0"/>
              <w:divBdr>
                <w:top w:val="none" w:sz="0" w:space="0" w:color="auto"/>
                <w:left w:val="none" w:sz="0" w:space="0" w:color="auto"/>
                <w:bottom w:val="none" w:sz="0" w:space="0" w:color="auto"/>
                <w:right w:val="none" w:sz="0" w:space="0" w:color="auto"/>
              </w:divBdr>
              <w:divsChild>
                <w:div w:id="841628916">
                  <w:marLeft w:val="0"/>
                  <w:marRight w:val="0"/>
                  <w:marTop w:val="0"/>
                  <w:marBottom w:val="0"/>
                  <w:divBdr>
                    <w:top w:val="none" w:sz="0" w:space="0" w:color="auto"/>
                    <w:left w:val="none" w:sz="0" w:space="0" w:color="auto"/>
                    <w:bottom w:val="none" w:sz="0" w:space="0" w:color="auto"/>
                    <w:right w:val="none" w:sz="0" w:space="0" w:color="auto"/>
                  </w:divBdr>
                  <w:divsChild>
                    <w:div w:id="535773240">
                      <w:marLeft w:val="0"/>
                      <w:marRight w:val="0"/>
                      <w:marTop w:val="0"/>
                      <w:marBottom w:val="0"/>
                      <w:divBdr>
                        <w:top w:val="none" w:sz="0" w:space="0" w:color="auto"/>
                        <w:left w:val="none" w:sz="0" w:space="0" w:color="auto"/>
                        <w:bottom w:val="none" w:sz="0" w:space="0" w:color="auto"/>
                        <w:right w:val="none" w:sz="0" w:space="0" w:color="auto"/>
                      </w:divBdr>
                      <w:divsChild>
                        <w:div w:id="68893464">
                          <w:marLeft w:val="0"/>
                          <w:marRight w:val="0"/>
                          <w:marTop w:val="0"/>
                          <w:marBottom w:val="0"/>
                          <w:divBdr>
                            <w:top w:val="none" w:sz="0" w:space="0" w:color="auto"/>
                            <w:left w:val="none" w:sz="0" w:space="0" w:color="auto"/>
                            <w:bottom w:val="none" w:sz="0" w:space="0" w:color="auto"/>
                            <w:right w:val="none" w:sz="0" w:space="0" w:color="auto"/>
                          </w:divBdr>
                          <w:divsChild>
                            <w:div w:id="1709522905">
                              <w:marLeft w:val="0"/>
                              <w:marRight w:val="0"/>
                              <w:marTop w:val="0"/>
                              <w:marBottom w:val="0"/>
                              <w:divBdr>
                                <w:top w:val="none" w:sz="0" w:space="0" w:color="auto"/>
                                <w:left w:val="none" w:sz="0" w:space="0" w:color="auto"/>
                                <w:bottom w:val="none" w:sz="0" w:space="0" w:color="auto"/>
                                <w:right w:val="none" w:sz="0" w:space="0" w:color="auto"/>
                              </w:divBdr>
                              <w:divsChild>
                                <w:div w:id="107701755">
                                  <w:marLeft w:val="0"/>
                                  <w:marRight w:val="0"/>
                                  <w:marTop w:val="0"/>
                                  <w:marBottom w:val="0"/>
                                  <w:divBdr>
                                    <w:top w:val="none" w:sz="0" w:space="0" w:color="auto"/>
                                    <w:left w:val="none" w:sz="0" w:space="0" w:color="auto"/>
                                    <w:bottom w:val="none" w:sz="0" w:space="0" w:color="auto"/>
                                    <w:right w:val="none" w:sz="0" w:space="0" w:color="auto"/>
                                  </w:divBdr>
                                  <w:divsChild>
                                    <w:div w:id="382876846">
                                      <w:marLeft w:val="0"/>
                                      <w:marRight w:val="0"/>
                                      <w:marTop w:val="0"/>
                                      <w:marBottom w:val="0"/>
                                      <w:divBdr>
                                        <w:top w:val="none" w:sz="0" w:space="0" w:color="auto"/>
                                        <w:left w:val="none" w:sz="0" w:space="0" w:color="auto"/>
                                        <w:bottom w:val="none" w:sz="0" w:space="0" w:color="auto"/>
                                        <w:right w:val="none" w:sz="0" w:space="0" w:color="auto"/>
                                      </w:divBdr>
                                      <w:divsChild>
                                        <w:div w:id="1829898111">
                                          <w:marLeft w:val="0"/>
                                          <w:marRight w:val="0"/>
                                          <w:marTop w:val="0"/>
                                          <w:marBottom w:val="0"/>
                                          <w:divBdr>
                                            <w:top w:val="none" w:sz="0" w:space="0" w:color="auto"/>
                                            <w:left w:val="none" w:sz="0" w:space="0" w:color="auto"/>
                                            <w:bottom w:val="none" w:sz="0" w:space="0" w:color="auto"/>
                                            <w:right w:val="none" w:sz="0" w:space="0" w:color="auto"/>
                                          </w:divBdr>
                                          <w:divsChild>
                                            <w:div w:id="1702126028">
                                              <w:marLeft w:val="0"/>
                                              <w:marRight w:val="0"/>
                                              <w:marTop w:val="0"/>
                                              <w:marBottom w:val="0"/>
                                              <w:divBdr>
                                                <w:top w:val="none" w:sz="0" w:space="0" w:color="auto"/>
                                                <w:left w:val="none" w:sz="0" w:space="0" w:color="auto"/>
                                                <w:bottom w:val="none" w:sz="0" w:space="0" w:color="auto"/>
                                                <w:right w:val="none" w:sz="0" w:space="0" w:color="auto"/>
                                              </w:divBdr>
                                              <w:divsChild>
                                                <w:div w:id="1094060229">
                                                  <w:marLeft w:val="0"/>
                                                  <w:marRight w:val="0"/>
                                                  <w:marTop w:val="0"/>
                                                  <w:marBottom w:val="0"/>
                                                  <w:divBdr>
                                                    <w:top w:val="none" w:sz="0" w:space="0" w:color="auto"/>
                                                    <w:left w:val="none" w:sz="0" w:space="0" w:color="auto"/>
                                                    <w:bottom w:val="none" w:sz="0" w:space="0" w:color="auto"/>
                                                    <w:right w:val="none" w:sz="0" w:space="0" w:color="auto"/>
                                                  </w:divBdr>
                                                  <w:divsChild>
                                                    <w:div w:id="862354155">
                                                      <w:marLeft w:val="0"/>
                                                      <w:marRight w:val="0"/>
                                                      <w:marTop w:val="0"/>
                                                      <w:marBottom w:val="0"/>
                                                      <w:divBdr>
                                                        <w:top w:val="none" w:sz="0" w:space="0" w:color="auto"/>
                                                        <w:left w:val="none" w:sz="0" w:space="0" w:color="auto"/>
                                                        <w:bottom w:val="none" w:sz="0" w:space="0" w:color="auto"/>
                                                        <w:right w:val="none" w:sz="0" w:space="0" w:color="auto"/>
                                                      </w:divBdr>
                                                      <w:divsChild>
                                                        <w:div w:id="1343321017">
                                                          <w:marLeft w:val="0"/>
                                                          <w:marRight w:val="0"/>
                                                          <w:marTop w:val="0"/>
                                                          <w:marBottom w:val="0"/>
                                                          <w:divBdr>
                                                            <w:top w:val="none" w:sz="0" w:space="0" w:color="auto"/>
                                                            <w:left w:val="none" w:sz="0" w:space="0" w:color="auto"/>
                                                            <w:bottom w:val="none" w:sz="0" w:space="0" w:color="auto"/>
                                                            <w:right w:val="none" w:sz="0" w:space="0" w:color="auto"/>
                                                          </w:divBdr>
                                                          <w:divsChild>
                                                            <w:div w:id="89670392">
                                                              <w:marLeft w:val="0"/>
                                                              <w:marRight w:val="0"/>
                                                              <w:marTop w:val="0"/>
                                                              <w:marBottom w:val="0"/>
                                                              <w:divBdr>
                                                                <w:top w:val="none" w:sz="0" w:space="0" w:color="auto"/>
                                                                <w:left w:val="none" w:sz="0" w:space="0" w:color="auto"/>
                                                                <w:bottom w:val="none" w:sz="0" w:space="0" w:color="auto"/>
                                                                <w:right w:val="none" w:sz="0" w:space="0" w:color="auto"/>
                                                              </w:divBdr>
                                                              <w:divsChild>
                                                                <w:div w:id="2102873020">
                                                                  <w:marLeft w:val="0"/>
                                                                  <w:marRight w:val="0"/>
                                                                  <w:marTop w:val="0"/>
                                                                  <w:marBottom w:val="0"/>
                                                                  <w:divBdr>
                                                                    <w:top w:val="none" w:sz="0" w:space="0" w:color="auto"/>
                                                                    <w:left w:val="none" w:sz="0" w:space="0" w:color="auto"/>
                                                                    <w:bottom w:val="none" w:sz="0" w:space="0" w:color="auto"/>
                                                                    <w:right w:val="none" w:sz="0" w:space="0" w:color="auto"/>
                                                                  </w:divBdr>
                                                                  <w:divsChild>
                                                                    <w:div w:id="308485935">
                                                                      <w:marLeft w:val="0"/>
                                                                      <w:marRight w:val="0"/>
                                                                      <w:marTop w:val="0"/>
                                                                      <w:marBottom w:val="0"/>
                                                                      <w:divBdr>
                                                                        <w:top w:val="none" w:sz="0" w:space="0" w:color="auto"/>
                                                                        <w:left w:val="none" w:sz="0" w:space="0" w:color="auto"/>
                                                                        <w:bottom w:val="none" w:sz="0" w:space="0" w:color="auto"/>
                                                                        <w:right w:val="none" w:sz="0" w:space="0" w:color="auto"/>
                                                                      </w:divBdr>
                                                                      <w:divsChild>
                                                                        <w:div w:id="114835691">
                                                                          <w:marLeft w:val="0"/>
                                                                          <w:marRight w:val="0"/>
                                                                          <w:marTop w:val="0"/>
                                                                          <w:marBottom w:val="0"/>
                                                                          <w:divBdr>
                                                                            <w:top w:val="none" w:sz="0" w:space="0" w:color="auto"/>
                                                                            <w:left w:val="none" w:sz="0" w:space="0" w:color="auto"/>
                                                                            <w:bottom w:val="none" w:sz="0" w:space="0" w:color="auto"/>
                                                                            <w:right w:val="none" w:sz="0" w:space="0" w:color="auto"/>
                                                                          </w:divBdr>
                                                                          <w:divsChild>
                                                                            <w:div w:id="552431367">
                                                                              <w:marLeft w:val="0"/>
                                                                              <w:marRight w:val="0"/>
                                                                              <w:marTop w:val="0"/>
                                                                              <w:marBottom w:val="0"/>
                                                                              <w:divBdr>
                                                                                <w:top w:val="none" w:sz="0" w:space="0" w:color="auto"/>
                                                                                <w:left w:val="none" w:sz="0" w:space="0" w:color="auto"/>
                                                                                <w:bottom w:val="none" w:sz="0" w:space="0" w:color="auto"/>
                                                                                <w:right w:val="none" w:sz="0" w:space="0" w:color="auto"/>
                                                                              </w:divBdr>
                                                                              <w:divsChild>
                                                                                <w:div w:id="871307220">
                                                                                  <w:marLeft w:val="0"/>
                                                                                  <w:marRight w:val="0"/>
                                                                                  <w:marTop w:val="0"/>
                                                                                  <w:marBottom w:val="0"/>
                                                                                  <w:divBdr>
                                                                                    <w:top w:val="none" w:sz="0" w:space="0" w:color="auto"/>
                                                                                    <w:left w:val="none" w:sz="0" w:space="0" w:color="auto"/>
                                                                                    <w:bottom w:val="none" w:sz="0" w:space="0" w:color="auto"/>
                                                                                    <w:right w:val="none" w:sz="0" w:space="0" w:color="auto"/>
                                                                                  </w:divBdr>
                                                                                  <w:divsChild>
                                                                                    <w:div w:id="1025521252">
                                                                                      <w:marLeft w:val="0"/>
                                                                                      <w:marRight w:val="0"/>
                                                                                      <w:marTop w:val="0"/>
                                                                                      <w:marBottom w:val="0"/>
                                                                                      <w:divBdr>
                                                                                        <w:top w:val="none" w:sz="0" w:space="0" w:color="auto"/>
                                                                                        <w:left w:val="none" w:sz="0" w:space="0" w:color="auto"/>
                                                                                        <w:bottom w:val="none" w:sz="0" w:space="0" w:color="auto"/>
                                                                                        <w:right w:val="none" w:sz="0" w:space="0" w:color="auto"/>
                                                                                      </w:divBdr>
                                                                                      <w:divsChild>
                                                                                        <w:div w:id="1966547221">
                                                                                          <w:marLeft w:val="0"/>
                                                                                          <w:marRight w:val="0"/>
                                                                                          <w:marTop w:val="0"/>
                                                                                          <w:marBottom w:val="0"/>
                                                                                          <w:divBdr>
                                                                                            <w:top w:val="none" w:sz="0" w:space="0" w:color="auto"/>
                                                                                            <w:left w:val="none" w:sz="0" w:space="0" w:color="auto"/>
                                                                                            <w:bottom w:val="none" w:sz="0" w:space="0" w:color="auto"/>
                                                                                            <w:right w:val="none" w:sz="0" w:space="0" w:color="auto"/>
                                                                                          </w:divBdr>
                                                                                          <w:divsChild>
                                                                                            <w:div w:id="163135739">
                                                                                              <w:marLeft w:val="0"/>
                                                                                              <w:marRight w:val="0"/>
                                                                                              <w:marTop w:val="0"/>
                                                                                              <w:marBottom w:val="0"/>
                                                                                              <w:divBdr>
                                                                                                <w:top w:val="none" w:sz="0" w:space="0" w:color="auto"/>
                                                                                                <w:left w:val="none" w:sz="0" w:space="0" w:color="auto"/>
                                                                                                <w:bottom w:val="none" w:sz="0" w:space="0" w:color="auto"/>
                                                                                                <w:right w:val="none" w:sz="0" w:space="0" w:color="auto"/>
                                                                                              </w:divBdr>
                                                                                              <w:divsChild>
                                                                                                <w:div w:id="251210298">
                                                                                                  <w:marLeft w:val="0"/>
                                                                                                  <w:marRight w:val="0"/>
                                                                                                  <w:marTop w:val="0"/>
                                                                                                  <w:marBottom w:val="0"/>
                                                                                                  <w:divBdr>
                                                                                                    <w:top w:val="none" w:sz="0" w:space="0" w:color="auto"/>
                                                                                                    <w:left w:val="none" w:sz="0" w:space="0" w:color="auto"/>
                                                                                                    <w:bottom w:val="none" w:sz="0" w:space="0" w:color="auto"/>
                                                                                                    <w:right w:val="none" w:sz="0" w:space="0" w:color="auto"/>
                                                                                                  </w:divBdr>
                                                                                                  <w:divsChild>
                                                                                                    <w:div w:id="1562214066">
                                                                                                      <w:marLeft w:val="0"/>
                                                                                                      <w:marRight w:val="0"/>
                                                                                                      <w:marTop w:val="0"/>
                                                                                                      <w:marBottom w:val="0"/>
                                                                                                      <w:divBdr>
                                                                                                        <w:top w:val="none" w:sz="0" w:space="0" w:color="auto"/>
                                                                                                        <w:left w:val="none" w:sz="0" w:space="0" w:color="auto"/>
                                                                                                        <w:bottom w:val="none" w:sz="0" w:space="0" w:color="auto"/>
                                                                                                        <w:right w:val="none" w:sz="0" w:space="0" w:color="auto"/>
                                                                                                      </w:divBdr>
                                                                                                      <w:divsChild>
                                                                                                        <w:div w:id="1154226720">
                                                                                                          <w:marLeft w:val="0"/>
                                                                                                          <w:marRight w:val="0"/>
                                                                                                          <w:marTop w:val="0"/>
                                                                                                          <w:marBottom w:val="0"/>
                                                                                                          <w:divBdr>
                                                                                                            <w:top w:val="none" w:sz="0" w:space="0" w:color="auto"/>
                                                                                                            <w:left w:val="none" w:sz="0" w:space="0" w:color="auto"/>
                                                                                                            <w:bottom w:val="none" w:sz="0" w:space="0" w:color="auto"/>
                                                                                                            <w:right w:val="none" w:sz="0" w:space="0" w:color="auto"/>
                                                                                                          </w:divBdr>
                                                                                                          <w:divsChild>
                                                                                                            <w:div w:id="1384669196">
                                                                                                              <w:marLeft w:val="0"/>
                                                                                                              <w:marRight w:val="0"/>
                                                                                                              <w:marTop w:val="0"/>
                                                                                                              <w:marBottom w:val="0"/>
                                                                                                              <w:divBdr>
                                                                                                                <w:top w:val="none" w:sz="0" w:space="0" w:color="auto"/>
                                                                                                                <w:left w:val="none" w:sz="0" w:space="0" w:color="auto"/>
                                                                                                                <w:bottom w:val="none" w:sz="0" w:space="0" w:color="auto"/>
                                                                                                                <w:right w:val="none" w:sz="0" w:space="0" w:color="auto"/>
                                                                                                              </w:divBdr>
                                                                                                              <w:divsChild>
                                                                                                                <w:div w:id="489520295">
                                                                                                                  <w:marLeft w:val="0"/>
                                                                                                                  <w:marRight w:val="0"/>
                                                                                                                  <w:marTop w:val="0"/>
                                                                                                                  <w:marBottom w:val="0"/>
                                                                                                                  <w:divBdr>
                                                                                                                    <w:top w:val="none" w:sz="0" w:space="0" w:color="auto"/>
                                                                                                                    <w:left w:val="none" w:sz="0" w:space="0" w:color="auto"/>
                                                                                                                    <w:bottom w:val="none" w:sz="0" w:space="0" w:color="auto"/>
                                                                                                                    <w:right w:val="none" w:sz="0" w:space="0" w:color="auto"/>
                                                                                                                  </w:divBdr>
                                                                                                                  <w:divsChild>
                                                                                                                    <w:div w:id="1935817863">
                                                                                                                      <w:marLeft w:val="0"/>
                                                                                                                      <w:marRight w:val="0"/>
                                                                                                                      <w:marTop w:val="0"/>
                                                                                                                      <w:marBottom w:val="0"/>
                                                                                                                      <w:divBdr>
                                                                                                                        <w:top w:val="none" w:sz="0" w:space="0" w:color="auto"/>
                                                                                                                        <w:left w:val="none" w:sz="0" w:space="0" w:color="auto"/>
                                                                                                                        <w:bottom w:val="none" w:sz="0" w:space="0" w:color="auto"/>
                                                                                                                        <w:right w:val="none" w:sz="0" w:space="0" w:color="auto"/>
                                                                                                                      </w:divBdr>
                                                                                                                      <w:divsChild>
                                                                                                                        <w:div w:id="621306336">
                                                                                                                          <w:marLeft w:val="0"/>
                                                                                                                          <w:marRight w:val="0"/>
                                                                                                                          <w:marTop w:val="0"/>
                                                                                                                          <w:marBottom w:val="0"/>
                                                                                                                          <w:divBdr>
                                                                                                                            <w:top w:val="none" w:sz="0" w:space="0" w:color="auto"/>
                                                                                                                            <w:left w:val="none" w:sz="0" w:space="0" w:color="auto"/>
                                                                                                                            <w:bottom w:val="none" w:sz="0" w:space="0" w:color="auto"/>
                                                                                                                            <w:right w:val="none" w:sz="0" w:space="0" w:color="auto"/>
                                                                                                                          </w:divBdr>
                                                                                                                          <w:divsChild>
                                                                                                                            <w:div w:id="1938711290">
                                                                                                                              <w:marLeft w:val="0"/>
                                                                                                                              <w:marRight w:val="0"/>
                                                                                                                              <w:marTop w:val="0"/>
                                                                                                                              <w:marBottom w:val="0"/>
                                                                                                                              <w:divBdr>
                                                                                                                                <w:top w:val="none" w:sz="0" w:space="0" w:color="auto"/>
                                                                                                                                <w:left w:val="none" w:sz="0" w:space="0" w:color="auto"/>
                                                                                                                                <w:bottom w:val="none" w:sz="0" w:space="0" w:color="auto"/>
                                                                                                                                <w:right w:val="none" w:sz="0" w:space="0" w:color="auto"/>
                                                                                                                              </w:divBdr>
                                                                                                                              <w:divsChild>
                                                                                                                                <w:div w:id="874468309">
                                                                                                                                  <w:marLeft w:val="0"/>
                                                                                                                                  <w:marRight w:val="0"/>
                                                                                                                                  <w:marTop w:val="0"/>
                                                                                                                                  <w:marBottom w:val="0"/>
                                                                                                                                  <w:divBdr>
                                                                                                                                    <w:top w:val="none" w:sz="0" w:space="0" w:color="auto"/>
                                                                                                                                    <w:left w:val="none" w:sz="0" w:space="0" w:color="auto"/>
                                                                                                                                    <w:bottom w:val="none" w:sz="0" w:space="0" w:color="auto"/>
                                                                                                                                    <w:right w:val="none" w:sz="0" w:space="0" w:color="auto"/>
                                                                                                                                  </w:divBdr>
                                                                                                                                  <w:divsChild>
                                                                                                                                    <w:div w:id="106243473">
                                                                                                                                      <w:marLeft w:val="0"/>
                                                                                                                                      <w:marRight w:val="0"/>
                                                                                                                                      <w:marTop w:val="0"/>
                                                                                                                                      <w:marBottom w:val="0"/>
                                                                                                                                      <w:divBdr>
                                                                                                                                        <w:top w:val="none" w:sz="0" w:space="0" w:color="auto"/>
                                                                                                                                        <w:left w:val="none" w:sz="0" w:space="0" w:color="auto"/>
                                                                                                                                        <w:bottom w:val="none" w:sz="0" w:space="0" w:color="auto"/>
                                                                                                                                        <w:right w:val="none" w:sz="0" w:space="0" w:color="auto"/>
                                                                                                                                      </w:divBdr>
                                                                                                                                    </w:div>
                                                                                                                                  </w:divsChild>
                                                                                                                                </w:div>
                                                                                                                                <w:div w:id="85264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6061966">
      <w:bodyDiv w:val="1"/>
      <w:marLeft w:val="0"/>
      <w:marRight w:val="0"/>
      <w:marTop w:val="0"/>
      <w:marBottom w:val="0"/>
      <w:divBdr>
        <w:top w:val="none" w:sz="0" w:space="0" w:color="auto"/>
        <w:left w:val="none" w:sz="0" w:space="0" w:color="auto"/>
        <w:bottom w:val="none" w:sz="0" w:space="0" w:color="auto"/>
        <w:right w:val="none" w:sz="0" w:space="0" w:color="auto"/>
      </w:divBdr>
      <w:divsChild>
        <w:div w:id="1048262337">
          <w:marLeft w:val="0"/>
          <w:marRight w:val="1"/>
          <w:marTop w:val="0"/>
          <w:marBottom w:val="0"/>
          <w:divBdr>
            <w:top w:val="none" w:sz="0" w:space="0" w:color="auto"/>
            <w:left w:val="none" w:sz="0" w:space="0" w:color="auto"/>
            <w:bottom w:val="none" w:sz="0" w:space="0" w:color="auto"/>
            <w:right w:val="none" w:sz="0" w:space="0" w:color="auto"/>
          </w:divBdr>
          <w:divsChild>
            <w:div w:id="1511945496">
              <w:marLeft w:val="0"/>
              <w:marRight w:val="0"/>
              <w:marTop w:val="0"/>
              <w:marBottom w:val="0"/>
              <w:divBdr>
                <w:top w:val="none" w:sz="0" w:space="0" w:color="auto"/>
                <w:left w:val="none" w:sz="0" w:space="0" w:color="auto"/>
                <w:bottom w:val="none" w:sz="0" w:space="0" w:color="auto"/>
                <w:right w:val="none" w:sz="0" w:space="0" w:color="auto"/>
              </w:divBdr>
              <w:divsChild>
                <w:div w:id="1272128200">
                  <w:marLeft w:val="0"/>
                  <w:marRight w:val="1"/>
                  <w:marTop w:val="0"/>
                  <w:marBottom w:val="0"/>
                  <w:divBdr>
                    <w:top w:val="none" w:sz="0" w:space="0" w:color="auto"/>
                    <w:left w:val="none" w:sz="0" w:space="0" w:color="auto"/>
                    <w:bottom w:val="none" w:sz="0" w:space="0" w:color="auto"/>
                    <w:right w:val="none" w:sz="0" w:space="0" w:color="auto"/>
                  </w:divBdr>
                  <w:divsChild>
                    <w:div w:id="1747415260">
                      <w:marLeft w:val="0"/>
                      <w:marRight w:val="0"/>
                      <w:marTop w:val="0"/>
                      <w:marBottom w:val="0"/>
                      <w:divBdr>
                        <w:top w:val="none" w:sz="0" w:space="0" w:color="auto"/>
                        <w:left w:val="none" w:sz="0" w:space="0" w:color="auto"/>
                        <w:bottom w:val="none" w:sz="0" w:space="0" w:color="auto"/>
                        <w:right w:val="none" w:sz="0" w:space="0" w:color="auto"/>
                      </w:divBdr>
                      <w:divsChild>
                        <w:div w:id="103354318">
                          <w:marLeft w:val="0"/>
                          <w:marRight w:val="0"/>
                          <w:marTop w:val="0"/>
                          <w:marBottom w:val="0"/>
                          <w:divBdr>
                            <w:top w:val="none" w:sz="0" w:space="0" w:color="auto"/>
                            <w:left w:val="none" w:sz="0" w:space="0" w:color="auto"/>
                            <w:bottom w:val="none" w:sz="0" w:space="0" w:color="auto"/>
                            <w:right w:val="none" w:sz="0" w:space="0" w:color="auto"/>
                          </w:divBdr>
                          <w:divsChild>
                            <w:div w:id="644504786">
                              <w:marLeft w:val="0"/>
                              <w:marRight w:val="0"/>
                              <w:marTop w:val="120"/>
                              <w:marBottom w:val="360"/>
                              <w:divBdr>
                                <w:top w:val="none" w:sz="0" w:space="0" w:color="auto"/>
                                <w:left w:val="none" w:sz="0" w:space="0" w:color="auto"/>
                                <w:bottom w:val="none" w:sz="0" w:space="0" w:color="auto"/>
                                <w:right w:val="none" w:sz="0" w:space="0" w:color="auto"/>
                              </w:divBdr>
                              <w:divsChild>
                                <w:div w:id="1343631409">
                                  <w:marLeft w:val="0"/>
                                  <w:marRight w:val="0"/>
                                  <w:marTop w:val="0"/>
                                  <w:marBottom w:val="0"/>
                                  <w:divBdr>
                                    <w:top w:val="none" w:sz="0" w:space="0" w:color="auto"/>
                                    <w:left w:val="none" w:sz="0" w:space="0" w:color="auto"/>
                                    <w:bottom w:val="none" w:sz="0" w:space="0" w:color="auto"/>
                                    <w:right w:val="none" w:sz="0" w:space="0" w:color="auto"/>
                                  </w:divBdr>
                                </w:div>
                                <w:div w:id="183988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412522">
                          <w:marLeft w:val="0"/>
                          <w:marRight w:val="0"/>
                          <w:marTop w:val="0"/>
                          <w:marBottom w:val="0"/>
                          <w:divBdr>
                            <w:top w:val="none" w:sz="0" w:space="0" w:color="auto"/>
                            <w:left w:val="none" w:sz="0" w:space="0" w:color="auto"/>
                            <w:bottom w:val="none" w:sz="0" w:space="0" w:color="auto"/>
                            <w:right w:val="none" w:sz="0" w:space="0" w:color="auto"/>
                          </w:divBdr>
                          <w:divsChild>
                            <w:div w:id="36158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8857545">
      <w:bodyDiv w:val="1"/>
      <w:marLeft w:val="0"/>
      <w:marRight w:val="0"/>
      <w:marTop w:val="0"/>
      <w:marBottom w:val="0"/>
      <w:divBdr>
        <w:top w:val="none" w:sz="0" w:space="0" w:color="auto"/>
        <w:left w:val="none" w:sz="0" w:space="0" w:color="auto"/>
        <w:bottom w:val="none" w:sz="0" w:space="0" w:color="auto"/>
        <w:right w:val="none" w:sz="0" w:space="0" w:color="auto"/>
      </w:divBdr>
      <w:divsChild>
        <w:div w:id="1801730817">
          <w:marLeft w:val="0"/>
          <w:marRight w:val="0"/>
          <w:marTop w:val="0"/>
          <w:marBottom w:val="0"/>
          <w:divBdr>
            <w:top w:val="none" w:sz="0" w:space="0" w:color="auto"/>
            <w:left w:val="none" w:sz="0" w:space="0" w:color="auto"/>
            <w:bottom w:val="none" w:sz="0" w:space="0" w:color="auto"/>
            <w:right w:val="none" w:sz="0" w:space="0" w:color="auto"/>
          </w:divBdr>
          <w:divsChild>
            <w:div w:id="712925524">
              <w:marLeft w:val="0"/>
              <w:marRight w:val="0"/>
              <w:marTop w:val="0"/>
              <w:marBottom w:val="0"/>
              <w:divBdr>
                <w:top w:val="none" w:sz="0" w:space="0" w:color="auto"/>
                <w:left w:val="none" w:sz="0" w:space="0" w:color="auto"/>
                <w:bottom w:val="none" w:sz="0" w:space="0" w:color="auto"/>
                <w:right w:val="none" w:sz="0" w:space="0" w:color="auto"/>
              </w:divBdr>
              <w:divsChild>
                <w:div w:id="1307513541">
                  <w:marLeft w:val="0"/>
                  <w:marRight w:val="0"/>
                  <w:marTop w:val="0"/>
                  <w:marBottom w:val="0"/>
                  <w:divBdr>
                    <w:top w:val="none" w:sz="0" w:space="0" w:color="auto"/>
                    <w:left w:val="none" w:sz="0" w:space="0" w:color="auto"/>
                    <w:bottom w:val="none" w:sz="0" w:space="0" w:color="auto"/>
                    <w:right w:val="none" w:sz="0" w:space="0" w:color="auto"/>
                  </w:divBdr>
                  <w:divsChild>
                    <w:div w:id="957755884">
                      <w:marLeft w:val="0"/>
                      <w:marRight w:val="0"/>
                      <w:marTop w:val="0"/>
                      <w:marBottom w:val="0"/>
                      <w:divBdr>
                        <w:top w:val="none" w:sz="0" w:space="0" w:color="auto"/>
                        <w:left w:val="none" w:sz="0" w:space="0" w:color="auto"/>
                        <w:bottom w:val="none" w:sz="0" w:space="0" w:color="auto"/>
                        <w:right w:val="none" w:sz="0" w:space="0" w:color="auto"/>
                      </w:divBdr>
                      <w:divsChild>
                        <w:div w:id="1419476622">
                          <w:marLeft w:val="0"/>
                          <w:marRight w:val="0"/>
                          <w:marTop w:val="0"/>
                          <w:marBottom w:val="0"/>
                          <w:divBdr>
                            <w:top w:val="none" w:sz="0" w:space="0" w:color="auto"/>
                            <w:left w:val="none" w:sz="0" w:space="0" w:color="auto"/>
                            <w:bottom w:val="none" w:sz="0" w:space="0" w:color="auto"/>
                            <w:right w:val="none" w:sz="0" w:space="0" w:color="auto"/>
                          </w:divBdr>
                          <w:divsChild>
                            <w:div w:id="1491797738">
                              <w:marLeft w:val="0"/>
                              <w:marRight w:val="0"/>
                              <w:marTop w:val="0"/>
                              <w:marBottom w:val="0"/>
                              <w:divBdr>
                                <w:top w:val="none" w:sz="0" w:space="0" w:color="auto"/>
                                <w:left w:val="none" w:sz="0" w:space="0" w:color="auto"/>
                                <w:bottom w:val="none" w:sz="0" w:space="0" w:color="auto"/>
                                <w:right w:val="none" w:sz="0" w:space="0" w:color="auto"/>
                              </w:divBdr>
                              <w:divsChild>
                                <w:div w:id="2008752663">
                                  <w:marLeft w:val="0"/>
                                  <w:marRight w:val="0"/>
                                  <w:marTop w:val="0"/>
                                  <w:marBottom w:val="0"/>
                                  <w:divBdr>
                                    <w:top w:val="none" w:sz="0" w:space="0" w:color="auto"/>
                                    <w:left w:val="none" w:sz="0" w:space="0" w:color="auto"/>
                                    <w:bottom w:val="none" w:sz="0" w:space="0" w:color="auto"/>
                                    <w:right w:val="none" w:sz="0" w:space="0" w:color="auto"/>
                                  </w:divBdr>
                                  <w:divsChild>
                                    <w:div w:id="8018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9828936">
      <w:bodyDiv w:val="1"/>
      <w:marLeft w:val="0"/>
      <w:marRight w:val="0"/>
      <w:marTop w:val="0"/>
      <w:marBottom w:val="0"/>
      <w:divBdr>
        <w:top w:val="none" w:sz="0" w:space="0" w:color="auto"/>
        <w:left w:val="none" w:sz="0" w:space="0" w:color="auto"/>
        <w:bottom w:val="none" w:sz="0" w:space="0" w:color="auto"/>
        <w:right w:val="none" w:sz="0" w:space="0" w:color="auto"/>
      </w:divBdr>
      <w:divsChild>
        <w:div w:id="1349525981">
          <w:marLeft w:val="0"/>
          <w:marRight w:val="0"/>
          <w:marTop w:val="0"/>
          <w:marBottom w:val="0"/>
          <w:divBdr>
            <w:top w:val="none" w:sz="0" w:space="0" w:color="auto"/>
            <w:left w:val="none" w:sz="0" w:space="0" w:color="auto"/>
            <w:bottom w:val="none" w:sz="0" w:space="0" w:color="auto"/>
            <w:right w:val="none" w:sz="0" w:space="0" w:color="auto"/>
          </w:divBdr>
          <w:divsChild>
            <w:div w:id="2049602066">
              <w:marLeft w:val="0"/>
              <w:marRight w:val="0"/>
              <w:marTop w:val="0"/>
              <w:marBottom w:val="0"/>
              <w:divBdr>
                <w:top w:val="none" w:sz="0" w:space="0" w:color="auto"/>
                <w:left w:val="none" w:sz="0" w:space="0" w:color="auto"/>
                <w:bottom w:val="none" w:sz="0" w:space="0" w:color="auto"/>
                <w:right w:val="none" w:sz="0" w:space="0" w:color="auto"/>
              </w:divBdr>
              <w:divsChild>
                <w:div w:id="418868195">
                  <w:marLeft w:val="0"/>
                  <w:marRight w:val="0"/>
                  <w:marTop w:val="0"/>
                  <w:marBottom w:val="0"/>
                  <w:divBdr>
                    <w:top w:val="none" w:sz="0" w:space="0" w:color="auto"/>
                    <w:left w:val="none" w:sz="0" w:space="0" w:color="auto"/>
                    <w:bottom w:val="none" w:sz="0" w:space="0" w:color="auto"/>
                    <w:right w:val="none" w:sz="0" w:space="0" w:color="auto"/>
                  </w:divBdr>
                  <w:divsChild>
                    <w:div w:id="1528257556">
                      <w:marLeft w:val="0"/>
                      <w:marRight w:val="0"/>
                      <w:marTop w:val="0"/>
                      <w:marBottom w:val="300"/>
                      <w:divBdr>
                        <w:top w:val="single" w:sz="6" w:space="0" w:color="AAAAAA"/>
                        <w:left w:val="single" w:sz="6" w:space="0" w:color="AAAAAA"/>
                        <w:bottom w:val="single" w:sz="6" w:space="0" w:color="AAAAAA"/>
                        <w:right w:val="single" w:sz="6" w:space="0" w:color="AAAAAA"/>
                      </w:divBdr>
                    </w:div>
                  </w:divsChild>
                </w:div>
              </w:divsChild>
            </w:div>
          </w:divsChild>
        </w:div>
      </w:divsChild>
    </w:div>
    <w:div w:id="927275704">
      <w:bodyDiv w:val="1"/>
      <w:marLeft w:val="0"/>
      <w:marRight w:val="0"/>
      <w:marTop w:val="0"/>
      <w:marBottom w:val="0"/>
      <w:divBdr>
        <w:top w:val="none" w:sz="0" w:space="0" w:color="auto"/>
        <w:left w:val="none" w:sz="0" w:space="0" w:color="auto"/>
        <w:bottom w:val="none" w:sz="0" w:space="0" w:color="auto"/>
        <w:right w:val="none" w:sz="0" w:space="0" w:color="auto"/>
      </w:divBdr>
      <w:divsChild>
        <w:div w:id="892423775">
          <w:marLeft w:val="0"/>
          <w:marRight w:val="0"/>
          <w:marTop w:val="0"/>
          <w:marBottom w:val="0"/>
          <w:divBdr>
            <w:top w:val="none" w:sz="0" w:space="0" w:color="auto"/>
            <w:left w:val="none" w:sz="0" w:space="0" w:color="auto"/>
            <w:bottom w:val="none" w:sz="0" w:space="0" w:color="auto"/>
            <w:right w:val="none" w:sz="0" w:space="0" w:color="auto"/>
          </w:divBdr>
          <w:divsChild>
            <w:div w:id="1174339822">
              <w:marLeft w:val="0"/>
              <w:marRight w:val="0"/>
              <w:marTop w:val="0"/>
              <w:marBottom w:val="0"/>
              <w:divBdr>
                <w:top w:val="none" w:sz="0" w:space="0" w:color="auto"/>
                <w:left w:val="none" w:sz="0" w:space="0" w:color="auto"/>
                <w:bottom w:val="none" w:sz="0" w:space="0" w:color="auto"/>
                <w:right w:val="none" w:sz="0" w:space="0" w:color="auto"/>
              </w:divBdr>
              <w:divsChild>
                <w:div w:id="975914124">
                  <w:marLeft w:val="0"/>
                  <w:marRight w:val="0"/>
                  <w:marTop w:val="0"/>
                  <w:marBottom w:val="0"/>
                  <w:divBdr>
                    <w:top w:val="none" w:sz="0" w:space="0" w:color="auto"/>
                    <w:left w:val="none" w:sz="0" w:space="0" w:color="auto"/>
                    <w:bottom w:val="none" w:sz="0" w:space="0" w:color="auto"/>
                    <w:right w:val="none" w:sz="0" w:space="0" w:color="auto"/>
                  </w:divBdr>
                  <w:divsChild>
                    <w:div w:id="393313036">
                      <w:marLeft w:val="0"/>
                      <w:marRight w:val="0"/>
                      <w:marTop w:val="0"/>
                      <w:marBottom w:val="0"/>
                      <w:divBdr>
                        <w:top w:val="none" w:sz="0" w:space="0" w:color="auto"/>
                        <w:left w:val="none" w:sz="0" w:space="0" w:color="auto"/>
                        <w:bottom w:val="none" w:sz="0" w:space="0" w:color="auto"/>
                        <w:right w:val="none" w:sz="0" w:space="0" w:color="auto"/>
                      </w:divBdr>
                      <w:divsChild>
                        <w:div w:id="419910502">
                          <w:marLeft w:val="0"/>
                          <w:marRight w:val="0"/>
                          <w:marTop w:val="0"/>
                          <w:marBottom w:val="0"/>
                          <w:divBdr>
                            <w:top w:val="none" w:sz="0" w:space="0" w:color="auto"/>
                            <w:left w:val="none" w:sz="0" w:space="0" w:color="auto"/>
                            <w:bottom w:val="none" w:sz="0" w:space="0" w:color="auto"/>
                            <w:right w:val="none" w:sz="0" w:space="0" w:color="auto"/>
                          </w:divBdr>
                          <w:divsChild>
                            <w:div w:id="1861501774">
                              <w:marLeft w:val="0"/>
                              <w:marRight w:val="0"/>
                              <w:marTop w:val="0"/>
                              <w:marBottom w:val="0"/>
                              <w:divBdr>
                                <w:top w:val="none" w:sz="0" w:space="0" w:color="auto"/>
                                <w:left w:val="none" w:sz="0" w:space="0" w:color="auto"/>
                                <w:bottom w:val="none" w:sz="0" w:space="0" w:color="auto"/>
                                <w:right w:val="none" w:sz="0" w:space="0" w:color="auto"/>
                              </w:divBdr>
                              <w:divsChild>
                                <w:div w:id="1239245897">
                                  <w:marLeft w:val="0"/>
                                  <w:marRight w:val="0"/>
                                  <w:marTop w:val="0"/>
                                  <w:marBottom w:val="0"/>
                                  <w:divBdr>
                                    <w:top w:val="none" w:sz="0" w:space="0" w:color="auto"/>
                                    <w:left w:val="none" w:sz="0" w:space="0" w:color="auto"/>
                                    <w:bottom w:val="none" w:sz="0" w:space="0" w:color="auto"/>
                                    <w:right w:val="none" w:sz="0" w:space="0" w:color="auto"/>
                                  </w:divBdr>
                                </w:div>
                                <w:div w:id="209200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8074109">
      <w:bodyDiv w:val="1"/>
      <w:marLeft w:val="0"/>
      <w:marRight w:val="0"/>
      <w:marTop w:val="0"/>
      <w:marBottom w:val="0"/>
      <w:divBdr>
        <w:top w:val="none" w:sz="0" w:space="0" w:color="auto"/>
        <w:left w:val="none" w:sz="0" w:space="0" w:color="auto"/>
        <w:bottom w:val="none" w:sz="0" w:space="0" w:color="auto"/>
        <w:right w:val="none" w:sz="0" w:space="0" w:color="auto"/>
      </w:divBdr>
      <w:divsChild>
        <w:div w:id="2047025199">
          <w:marLeft w:val="0"/>
          <w:marRight w:val="0"/>
          <w:marTop w:val="0"/>
          <w:marBottom w:val="0"/>
          <w:divBdr>
            <w:top w:val="none" w:sz="0" w:space="0" w:color="auto"/>
            <w:left w:val="none" w:sz="0" w:space="0" w:color="auto"/>
            <w:bottom w:val="none" w:sz="0" w:space="0" w:color="auto"/>
            <w:right w:val="none" w:sz="0" w:space="0" w:color="auto"/>
          </w:divBdr>
          <w:divsChild>
            <w:div w:id="1722358856">
              <w:marLeft w:val="0"/>
              <w:marRight w:val="0"/>
              <w:marTop w:val="0"/>
              <w:marBottom w:val="0"/>
              <w:divBdr>
                <w:top w:val="none" w:sz="0" w:space="0" w:color="auto"/>
                <w:left w:val="none" w:sz="0" w:space="0" w:color="auto"/>
                <w:bottom w:val="none" w:sz="0" w:space="0" w:color="auto"/>
                <w:right w:val="none" w:sz="0" w:space="0" w:color="auto"/>
              </w:divBdr>
              <w:divsChild>
                <w:div w:id="1842156084">
                  <w:marLeft w:val="0"/>
                  <w:marRight w:val="0"/>
                  <w:marTop w:val="0"/>
                  <w:marBottom w:val="0"/>
                  <w:divBdr>
                    <w:top w:val="none" w:sz="0" w:space="0" w:color="auto"/>
                    <w:left w:val="none" w:sz="0" w:space="0" w:color="auto"/>
                    <w:bottom w:val="none" w:sz="0" w:space="0" w:color="auto"/>
                    <w:right w:val="none" w:sz="0" w:space="0" w:color="auto"/>
                  </w:divBdr>
                  <w:divsChild>
                    <w:div w:id="1783643243">
                      <w:marLeft w:val="0"/>
                      <w:marRight w:val="0"/>
                      <w:marTop w:val="0"/>
                      <w:marBottom w:val="0"/>
                      <w:divBdr>
                        <w:top w:val="none" w:sz="0" w:space="0" w:color="auto"/>
                        <w:left w:val="none" w:sz="0" w:space="0" w:color="auto"/>
                        <w:bottom w:val="none" w:sz="0" w:space="0" w:color="auto"/>
                        <w:right w:val="none" w:sz="0" w:space="0" w:color="auto"/>
                      </w:divBdr>
                      <w:divsChild>
                        <w:div w:id="738984399">
                          <w:marLeft w:val="0"/>
                          <w:marRight w:val="0"/>
                          <w:marTop w:val="0"/>
                          <w:marBottom w:val="0"/>
                          <w:divBdr>
                            <w:top w:val="none" w:sz="0" w:space="0" w:color="auto"/>
                            <w:left w:val="none" w:sz="0" w:space="0" w:color="auto"/>
                            <w:bottom w:val="none" w:sz="0" w:space="0" w:color="auto"/>
                            <w:right w:val="none" w:sz="0" w:space="0" w:color="auto"/>
                          </w:divBdr>
                          <w:divsChild>
                            <w:div w:id="1980769494">
                              <w:marLeft w:val="0"/>
                              <w:marRight w:val="0"/>
                              <w:marTop w:val="0"/>
                              <w:marBottom w:val="0"/>
                              <w:divBdr>
                                <w:top w:val="none" w:sz="0" w:space="0" w:color="auto"/>
                                <w:left w:val="none" w:sz="0" w:space="0" w:color="auto"/>
                                <w:bottom w:val="none" w:sz="0" w:space="0" w:color="auto"/>
                                <w:right w:val="none" w:sz="0" w:space="0" w:color="auto"/>
                              </w:divBdr>
                              <w:divsChild>
                                <w:div w:id="1407459700">
                                  <w:marLeft w:val="0"/>
                                  <w:marRight w:val="0"/>
                                  <w:marTop w:val="0"/>
                                  <w:marBottom w:val="0"/>
                                  <w:divBdr>
                                    <w:top w:val="none" w:sz="0" w:space="0" w:color="auto"/>
                                    <w:left w:val="none" w:sz="0" w:space="0" w:color="auto"/>
                                    <w:bottom w:val="none" w:sz="0" w:space="0" w:color="auto"/>
                                    <w:right w:val="none" w:sz="0" w:space="0" w:color="auto"/>
                                  </w:divBdr>
                                </w:div>
                                <w:div w:id="196716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783582">
      <w:bodyDiv w:val="1"/>
      <w:marLeft w:val="0"/>
      <w:marRight w:val="0"/>
      <w:marTop w:val="0"/>
      <w:marBottom w:val="0"/>
      <w:divBdr>
        <w:top w:val="none" w:sz="0" w:space="0" w:color="auto"/>
        <w:left w:val="none" w:sz="0" w:space="0" w:color="auto"/>
        <w:bottom w:val="none" w:sz="0" w:space="0" w:color="auto"/>
        <w:right w:val="none" w:sz="0" w:space="0" w:color="auto"/>
      </w:divBdr>
      <w:divsChild>
        <w:div w:id="1076321121">
          <w:marLeft w:val="0"/>
          <w:marRight w:val="1"/>
          <w:marTop w:val="0"/>
          <w:marBottom w:val="0"/>
          <w:divBdr>
            <w:top w:val="none" w:sz="0" w:space="0" w:color="auto"/>
            <w:left w:val="none" w:sz="0" w:space="0" w:color="auto"/>
            <w:bottom w:val="none" w:sz="0" w:space="0" w:color="auto"/>
            <w:right w:val="none" w:sz="0" w:space="0" w:color="auto"/>
          </w:divBdr>
          <w:divsChild>
            <w:div w:id="1419787383">
              <w:marLeft w:val="0"/>
              <w:marRight w:val="0"/>
              <w:marTop w:val="0"/>
              <w:marBottom w:val="0"/>
              <w:divBdr>
                <w:top w:val="none" w:sz="0" w:space="0" w:color="auto"/>
                <w:left w:val="none" w:sz="0" w:space="0" w:color="auto"/>
                <w:bottom w:val="none" w:sz="0" w:space="0" w:color="auto"/>
                <w:right w:val="none" w:sz="0" w:space="0" w:color="auto"/>
              </w:divBdr>
              <w:divsChild>
                <w:div w:id="339816433">
                  <w:marLeft w:val="0"/>
                  <w:marRight w:val="1"/>
                  <w:marTop w:val="0"/>
                  <w:marBottom w:val="0"/>
                  <w:divBdr>
                    <w:top w:val="none" w:sz="0" w:space="0" w:color="auto"/>
                    <w:left w:val="none" w:sz="0" w:space="0" w:color="auto"/>
                    <w:bottom w:val="none" w:sz="0" w:space="0" w:color="auto"/>
                    <w:right w:val="none" w:sz="0" w:space="0" w:color="auto"/>
                  </w:divBdr>
                  <w:divsChild>
                    <w:div w:id="226459077">
                      <w:marLeft w:val="0"/>
                      <w:marRight w:val="0"/>
                      <w:marTop w:val="0"/>
                      <w:marBottom w:val="0"/>
                      <w:divBdr>
                        <w:top w:val="none" w:sz="0" w:space="0" w:color="auto"/>
                        <w:left w:val="none" w:sz="0" w:space="0" w:color="auto"/>
                        <w:bottom w:val="none" w:sz="0" w:space="0" w:color="auto"/>
                        <w:right w:val="none" w:sz="0" w:space="0" w:color="auto"/>
                      </w:divBdr>
                      <w:divsChild>
                        <w:div w:id="217666576">
                          <w:marLeft w:val="0"/>
                          <w:marRight w:val="0"/>
                          <w:marTop w:val="0"/>
                          <w:marBottom w:val="0"/>
                          <w:divBdr>
                            <w:top w:val="none" w:sz="0" w:space="0" w:color="auto"/>
                            <w:left w:val="none" w:sz="0" w:space="0" w:color="auto"/>
                            <w:bottom w:val="none" w:sz="0" w:space="0" w:color="auto"/>
                            <w:right w:val="none" w:sz="0" w:space="0" w:color="auto"/>
                          </w:divBdr>
                          <w:divsChild>
                            <w:div w:id="1417021824">
                              <w:marLeft w:val="0"/>
                              <w:marRight w:val="0"/>
                              <w:marTop w:val="120"/>
                              <w:marBottom w:val="360"/>
                              <w:divBdr>
                                <w:top w:val="none" w:sz="0" w:space="0" w:color="auto"/>
                                <w:left w:val="none" w:sz="0" w:space="0" w:color="auto"/>
                                <w:bottom w:val="none" w:sz="0" w:space="0" w:color="auto"/>
                                <w:right w:val="none" w:sz="0" w:space="0" w:color="auto"/>
                              </w:divBdr>
                              <w:divsChild>
                                <w:div w:id="746923539">
                                  <w:marLeft w:val="0"/>
                                  <w:marRight w:val="0"/>
                                  <w:marTop w:val="0"/>
                                  <w:marBottom w:val="0"/>
                                  <w:divBdr>
                                    <w:top w:val="none" w:sz="0" w:space="0" w:color="auto"/>
                                    <w:left w:val="none" w:sz="0" w:space="0" w:color="auto"/>
                                    <w:bottom w:val="none" w:sz="0" w:space="0" w:color="auto"/>
                                    <w:right w:val="none" w:sz="0" w:space="0" w:color="auto"/>
                                  </w:divBdr>
                                </w:div>
                                <w:div w:id="69110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9376017">
      <w:bodyDiv w:val="1"/>
      <w:marLeft w:val="0"/>
      <w:marRight w:val="0"/>
      <w:marTop w:val="0"/>
      <w:marBottom w:val="0"/>
      <w:divBdr>
        <w:top w:val="none" w:sz="0" w:space="0" w:color="auto"/>
        <w:left w:val="none" w:sz="0" w:space="0" w:color="auto"/>
        <w:bottom w:val="none" w:sz="0" w:space="0" w:color="auto"/>
        <w:right w:val="none" w:sz="0" w:space="0" w:color="auto"/>
      </w:divBdr>
      <w:divsChild>
        <w:div w:id="1785537493">
          <w:marLeft w:val="0"/>
          <w:marRight w:val="0"/>
          <w:marTop w:val="0"/>
          <w:marBottom w:val="0"/>
          <w:divBdr>
            <w:top w:val="none" w:sz="0" w:space="0" w:color="auto"/>
            <w:left w:val="none" w:sz="0" w:space="0" w:color="auto"/>
            <w:bottom w:val="none" w:sz="0" w:space="0" w:color="auto"/>
            <w:right w:val="none" w:sz="0" w:space="0" w:color="auto"/>
          </w:divBdr>
          <w:divsChild>
            <w:div w:id="600986929">
              <w:marLeft w:val="0"/>
              <w:marRight w:val="0"/>
              <w:marTop w:val="0"/>
              <w:marBottom w:val="0"/>
              <w:divBdr>
                <w:top w:val="none" w:sz="0" w:space="0" w:color="auto"/>
                <w:left w:val="none" w:sz="0" w:space="0" w:color="auto"/>
                <w:bottom w:val="none" w:sz="0" w:space="0" w:color="auto"/>
                <w:right w:val="none" w:sz="0" w:space="0" w:color="auto"/>
              </w:divBdr>
              <w:divsChild>
                <w:div w:id="430051427">
                  <w:marLeft w:val="0"/>
                  <w:marRight w:val="0"/>
                  <w:marTop w:val="0"/>
                  <w:marBottom w:val="0"/>
                  <w:divBdr>
                    <w:top w:val="none" w:sz="0" w:space="0" w:color="auto"/>
                    <w:left w:val="none" w:sz="0" w:space="0" w:color="auto"/>
                    <w:bottom w:val="none" w:sz="0" w:space="0" w:color="auto"/>
                    <w:right w:val="none" w:sz="0" w:space="0" w:color="auto"/>
                  </w:divBdr>
                  <w:divsChild>
                    <w:div w:id="1322731652">
                      <w:marLeft w:val="0"/>
                      <w:marRight w:val="0"/>
                      <w:marTop w:val="0"/>
                      <w:marBottom w:val="0"/>
                      <w:divBdr>
                        <w:top w:val="none" w:sz="0" w:space="0" w:color="auto"/>
                        <w:left w:val="none" w:sz="0" w:space="0" w:color="auto"/>
                        <w:bottom w:val="none" w:sz="0" w:space="0" w:color="auto"/>
                        <w:right w:val="none" w:sz="0" w:space="0" w:color="auto"/>
                      </w:divBdr>
                      <w:divsChild>
                        <w:div w:id="246157182">
                          <w:marLeft w:val="0"/>
                          <w:marRight w:val="0"/>
                          <w:marTop w:val="0"/>
                          <w:marBottom w:val="0"/>
                          <w:divBdr>
                            <w:top w:val="none" w:sz="0" w:space="0" w:color="auto"/>
                            <w:left w:val="none" w:sz="0" w:space="0" w:color="auto"/>
                            <w:bottom w:val="none" w:sz="0" w:space="0" w:color="auto"/>
                            <w:right w:val="none" w:sz="0" w:space="0" w:color="auto"/>
                          </w:divBdr>
                          <w:divsChild>
                            <w:div w:id="735664992">
                              <w:marLeft w:val="0"/>
                              <w:marRight w:val="0"/>
                              <w:marTop w:val="0"/>
                              <w:marBottom w:val="0"/>
                              <w:divBdr>
                                <w:top w:val="none" w:sz="0" w:space="0" w:color="auto"/>
                                <w:left w:val="none" w:sz="0" w:space="0" w:color="auto"/>
                                <w:bottom w:val="none" w:sz="0" w:space="0" w:color="auto"/>
                                <w:right w:val="none" w:sz="0" w:space="0" w:color="auto"/>
                              </w:divBdr>
                              <w:divsChild>
                                <w:div w:id="83148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764709">
      <w:bodyDiv w:val="1"/>
      <w:marLeft w:val="0"/>
      <w:marRight w:val="0"/>
      <w:marTop w:val="0"/>
      <w:marBottom w:val="0"/>
      <w:divBdr>
        <w:top w:val="none" w:sz="0" w:space="0" w:color="auto"/>
        <w:left w:val="none" w:sz="0" w:space="0" w:color="auto"/>
        <w:bottom w:val="none" w:sz="0" w:space="0" w:color="auto"/>
        <w:right w:val="none" w:sz="0" w:space="0" w:color="auto"/>
      </w:divBdr>
      <w:divsChild>
        <w:div w:id="253512224">
          <w:marLeft w:val="0"/>
          <w:marRight w:val="0"/>
          <w:marTop w:val="0"/>
          <w:marBottom w:val="0"/>
          <w:divBdr>
            <w:top w:val="none" w:sz="0" w:space="0" w:color="auto"/>
            <w:left w:val="none" w:sz="0" w:space="0" w:color="auto"/>
            <w:bottom w:val="none" w:sz="0" w:space="0" w:color="auto"/>
            <w:right w:val="none" w:sz="0" w:space="0" w:color="auto"/>
          </w:divBdr>
          <w:divsChild>
            <w:div w:id="192960595">
              <w:marLeft w:val="0"/>
              <w:marRight w:val="0"/>
              <w:marTop w:val="0"/>
              <w:marBottom w:val="0"/>
              <w:divBdr>
                <w:top w:val="none" w:sz="0" w:space="0" w:color="auto"/>
                <w:left w:val="none" w:sz="0" w:space="0" w:color="auto"/>
                <w:bottom w:val="none" w:sz="0" w:space="0" w:color="auto"/>
                <w:right w:val="none" w:sz="0" w:space="0" w:color="auto"/>
              </w:divBdr>
              <w:divsChild>
                <w:div w:id="20478328">
                  <w:marLeft w:val="0"/>
                  <w:marRight w:val="0"/>
                  <w:marTop w:val="0"/>
                  <w:marBottom w:val="0"/>
                  <w:divBdr>
                    <w:top w:val="none" w:sz="0" w:space="0" w:color="auto"/>
                    <w:left w:val="none" w:sz="0" w:space="0" w:color="auto"/>
                    <w:bottom w:val="none" w:sz="0" w:space="0" w:color="auto"/>
                    <w:right w:val="none" w:sz="0" w:space="0" w:color="auto"/>
                  </w:divBdr>
                  <w:divsChild>
                    <w:div w:id="494034096">
                      <w:marLeft w:val="0"/>
                      <w:marRight w:val="0"/>
                      <w:marTop w:val="0"/>
                      <w:marBottom w:val="0"/>
                      <w:divBdr>
                        <w:top w:val="none" w:sz="0" w:space="0" w:color="auto"/>
                        <w:left w:val="none" w:sz="0" w:space="0" w:color="auto"/>
                        <w:bottom w:val="none" w:sz="0" w:space="0" w:color="auto"/>
                        <w:right w:val="none" w:sz="0" w:space="0" w:color="auto"/>
                      </w:divBdr>
                      <w:divsChild>
                        <w:div w:id="1209611441">
                          <w:marLeft w:val="0"/>
                          <w:marRight w:val="0"/>
                          <w:marTop w:val="0"/>
                          <w:marBottom w:val="0"/>
                          <w:divBdr>
                            <w:top w:val="none" w:sz="0" w:space="0" w:color="auto"/>
                            <w:left w:val="none" w:sz="0" w:space="0" w:color="auto"/>
                            <w:bottom w:val="none" w:sz="0" w:space="0" w:color="auto"/>
                            <w:right w:val="none" w:sz="0" w:space="0" w:color="auto"/>
                          </w:divBdr>
                          <w:divsChild>
                            <w:div w:id="58524290">
                              <w:marLeft w:val="0"/>
                              <w:marRight w:val="0"/>
                              <w:marTop w:val="0"/>
                              <w:marBottom w:val="0"/>
                              <w:divBdr>
                                <w:top w:val="none" w:sz="0" w:space="0" w:color="auto"/>
                                <w:left w:val="none" w:sz="0" w:space="0" w:color="auto"/>
                                <w:bottom w:val="none" w:sz="0" w:space="0" w:color="auto"/>
                                <w:right w:val="none" w:sz="0" w:space="0" w:color="auto"/>
                              </w:divBdr>
                            </w:div>
                          </w:divsChild>
                        </w:div>
                        <w:div w:id="1526600803">
                          <w:marLeft w:val="0"/>
                          <w:marRight w:val="0"/>
                          <w:marTop w:val="0"/>
                          <w:marBottom w:val="0"/>
                          <w:divBdr>
                            <w:top w:val="none" w:sz="0" w:space="0" w:color="auto"/>
                            <w:left w:val="none" w:sz="0" w:space="0" w:color="auto"/>
                            <w:bottom w:val="none" w:sz="0" w:space="0" w:color="auto"/>
                            <w:right w:val="none" w:sz="0" w:space="0" w:color="auto"/>
                          </w:divBdr>
                          <w:divsChild>
                            <w:div w:id="255334320">
                              <w:marLeft w:val="0"/>
                              <w:marRight w:val="0"/>
                              <w:marTop w:val="0"/>
                              <w:marBottom w:val="0"/>
                              <w:divBdr>
                                <w:top w:val="none" w:sz="0" w:space="0" w:color="auto"/>
                                <w:left w:val="none" w:sz="0" w:space="0" w:color="auto"/>
                                <w:bottom w:val="none" w:sz="0" w:space="0" w:color="auto"/>
                                <w:right w:val="none" w:sz="0" w:space="0" w:color="auto"/>
                              </w:divBdr>
                              <w:divsChild>
                                <w:div w:id="216820240">
                                  <w:marLeft w:val="0"/>
                                  <w:marRight w:val="0"/>
                                  <w:marTop w:val="0"/>
                                  <w:marBottom w:val="0"/>
                                  <w:divBdr>
                                    <w:top w:val="none" w:sz="0" w:space="0" w:color="auto"/>
                                    <w:left w:val="none" w:sz="0" w:space="0" w:color="auto"/>
                                    <w:bottom w:val="none" w:sz="0" w:space="0" w:color="auto"/>
                                    <w:right w:val="none" w:sz="0" w:space="0" w:color="auto"/>
                                  </w:divBdr>
                                </w:div>
                                <w:div w:id="48347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5735173">
      <w:bodyDiv w:val="1"/>
      <w:marLeft w:val="0"/>
      <w:marRight w:val="0"/>
      <w:marTop w:val="0"/>
      <w:marBottom w:val="0"/>
      <w:divBdr>
        <w:top w:val="none" w:sz="0" w:space="0" w:color="auto"/>
        <w:left w:val="none" w:sz="0" w:space="0" w:color="auto"/>
        <w:bottom w:val="none" w:sz="0" w:space="0" w:color="auto"/>
        <w:right w:val="none" w:sz="0" w:space="0" w:color="auto"/>
      </w:divBdr>
      <w:divsChild>
        <w:div w:id="476609560">
          <w:marLeft w:val="0"/>
          <w:marRight w:val="0"/>
          <w:marTop w:val="0"/>
          <w:marBottom w:val="0"/>
          <w:divBdr>
            <w:top w:val="none" w:sz="0" w:space="0" w:color="auto"/>
            <w:left w:val="none" w:sz="0" w:space="0" w:color="auto"/>
            <w:bottom w:val="none" w:sz="0" w:space="0" w:color="auto"/>
            <w:right w:val="none" w:sz="0" w:space="0" w:color="auto"/>
          </w:divBdr>
          <w:divsChild>
            <w:div w:id="878784956">
              <w:marLeft w:val="0"/>
              <w:marRight w:val="0"/>
              <w:marTop w:val="0"/>
              <w:marBottom w:val="0"/>
              <w:divBdr>
                <w:top w:val="none" w:sz="0" w:space="0" w:color="auto"/>
                <w:left w:val="none" w:sz="0" w:space="0" w:color="auto"/>
                <w:bottom w:val="none" w:sz="0" w:space="0" w:color="auto"/>
                <w:right w:val="none" w:sz="0" w:space="0" w:color="auto"/>
              </w:divBdr>
              <w:divsChild>
                <w:div w:id="1768110482">
                  <w:marLeft w:val="0"/>
                  <w:marRight w:val="0"/>
                  <w:marTop w:val="0"/>
                  <w:marBottom w:val="0"/>
                  <w:divBdr>
                    <w:top w:val="none" w:sz="0" w:space="0" w:color="auto"/>
                    <w:left w:val="none" w:sz="0" w:space="0" w:color="auto"/>
                    <w:bottom w:val="none" w:sz="0" w:space="0" w:color="auto"/>
                    <w:right w:val="none" w:sz="0" w:space="0" w:color="auto"/>
                  </w:divBdr>
                  <w:divsChild>
                    <w:div w:id="2007706396">
                      <w:marLeft w:val="0"/>
                      <w:marRight w:val="0"/>
                      <w:marTop w:val="0"/>
                      <w:marBottom w:val="0"/>
                      <w:divBdr>
                        <w:top w:val="none" w:sz="0" w:space="0" w:color="auto"/>
                        <w:left w:val="none" w:sz="0" w:space="0" w:color="auto"/>
                        <w:bottom w:val="none" w:sz="0" w:space="0" w:color="auto"/>
                        <w:right w:val="none" w:sz="0" w:space="0" w:color="auto"/>
                      </w:divBdr>
                      <w:divsChild>
                        <w:div w:id="199125119">
                          <w:marLeft w:val="0"/>
                          <w:marRight w:val="0"/>
                          <w:marTop w:val="0"/>
                          <w:marBottom w:val="0"/>
                          <w:divBdr>
                            <w:top w:val="none" w:sz="0" w:space="0" w:color="auto"/>
                            <w:left w:val="none" w:sz="0" w:space="0" w:color="auto"/>
                            <w:bottom w:val="none" w:sz="0" w:space="0" w:color="auto"/>
                            <w:right w:val="none" w:sz="0" w:space="0" w:color="auto"/>
                          </w:divBdr>
                          <w:divsChild>
                            <w:div w:id="1863586037">
                              <w:marLeft w:val="0"/>
                              <w:marRight w:val="0"/>
                              <w:marTop w:val="0"/>
                              <w:marBottom w:val="0"/>
                              <w:divBdr>
                                <w:top w:val="none" w:sz="0" w:space="0" w:color="auto"/>
                                <w:left w:val="none" w:sz="0" w:space="0" w:color="auto"/>
                                <w:bottom w:val="none" w:sz="0" w:space="0" w:color="auto"/>
                                <w:right w:val="none" w:sz="0" w:space="0" w:color="auto"/>
                              </w:divBdr>
                              <w:divsChild>
                                <w:div w:id="267276607">
                                  <w:marLeft w:val="0"/>
                                  <w:marRight w:val="0"/>
                                  <w:marTop w:val="0"/>
                                  <w:marBottom w:val="0"/>
                                  <w:divBdr>
                                    <w:top w:val="none" w:sz="0" w:space="0" w:color="auto"/>
                                    <w:left w:val="none" w:sz="0" w:space="0" w:color="auto"/>
                                    <w:bottom w:val="none" w:sz="0" w:space="0" w:color="auto"/>
                                    <w:right w:val="none" w:sz="0" w:space="0" w:color="auto"/>
                                  </w:divBdr>
                                </w:div>
                                <w:div w:id="189242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4260655">
      <w:bodyDiv w:val="1"/>
      <w:marLeft w:val="0"/>
      <w:marRight w:val="0"/>
      <w:marTop w:val="0"/>
      <w:marBottom w:val="0"/>
      <w:divBdr>
        <w:top w:val="none" w:sz="0" w:space="0" w:color="auto"/>
        <w:left w:val="none" w:sz="0" w:space="0" w:color="auto"/>
        <w:bottom w:val="none" w:sz="0" w:space="0" w:color="auto"/>
        <w:right w:val="none" w:sz="0" w:space="0" w:color="auto"/>
      </w:divBdr>
      <w:divsChild>
        <w:div w:id="1829899086">
          <w:marLeft w:val="0"/>
          <w:marRight w:val="1"/>
          <w:marTop w:val="0"/>
          <w:marBottom w:val="0"/>
          <w:divBdr>
            <w:top w:val="none" w:sz="0" w:space="0" w:color="auto"/>
            <w:left w:val="none" w:sz="0" w:space="0" w:color="auto"/>
            <w:bottom w:val="none" w:sz="0" w:space="0" w:color="auto"/>
            <w:right w:val="none" w:sz="0" w:space="0" w:color="auto"/>
          </w:divBdr>
          <w:divsChild>
            <w:div w:id="1989287093">
              <w:marLeft w:val="0"/>
              <w:marRight w:val="0"/>
              <w:marTop w:val="0"/>
              <w:marBottom w:val="0"/>
              <w:divBdr>
                <w:top w:val="none" w:sz="0" w:space="0" w:color="auto"/>
                <w:left w:val="none" w:sz="0" w:space="0" w:color="auto"/>
                <w:bottom w:val="none" w:sz="0" w:space="0" w:color="auto"/>
                <w:right w:val="none" w:sz="0" w:space="0" w:color="auto"/>
              </w:divBdr>
              <w:divsChild>
                <w:div w:id="696202427">
                  <w:marLeft w:val="0"/>
                  <w:marRight w:val="1"/>
                  <w:marTop w:val="0"/>
                  <w:marBottom w:val="0"/>
                  <w:divBdr>
                    <w:top w:val="none" w:sz="0" w:space="0" w:color="auto"/>
                    <w:left w:val="none" w:sz="0" w:space="0" w:color="auto"/>
                    <w:bottom w:val="none" w:sz="0" w:space="0" w:color="auto"/>
                    <w:right w:val="none" w:sz="0" w:space="0" w:color="auto"/>
                  </w:divBdr>
                  <w:divsChild>
                    <w:div w:id="1418403997">
                      <w:marLeft w:val="0"/>
                      <w:marRight w:val="0"/>
                      <w:marTop w:val="0"/>
                      <w:marBottom w:val="0"/>
                      <w:divBdr>
                        <w:top w:val="none" w:sz="0" w:space="0" w:color="auto"/>
                        <w:left w:val="none" w:sz="0" w:space="0" w:color="auto"/>
                        <w:bottom w:val="none" w:sz="0" w:space="0" w:color="auto"/>
                        <w:right w:val="none" w:sz="0" w:space="0" w:color="auto"/>
                      </w:divBdr>
                      <w:divsChild>
                        <w:div w:id="1648319273">
                          <w:marLeft w:val="0"/>
                          <w:marRight w:val="0"/>
                          <w:marTop w:val="0"/>
                          <w:marBottom w:val="0"/>
                          <w:divBdr>
                            <w:top w:val="none" w:sz="0" w:space="0" w:color="auto"/>
                            <w:left w:val="none" w:sz="0" w:space="0" w:color="auto"/>
                            <w:bottom w:val="none" w:sz="0" w:space="0" w:color="auto"/>
                            <w:right w:val="none" w:sz="0" w:space="0" w:color="auto"/>
                          </w:divBdr>
                          <w:divsChild>
                            <w:div w:id="646397438">
                              <w:marLeft w:val="0"/>
                              <w:marRight w:val="0"/>
                              <w:marTop w:val="120"/>
                              <w:marBottom w:val="360"/>
                              <w:divBdr>
                                <w:top w:val="none" w:sz="0" w:space="0" w:color="auto"/>
                                <w:left w:val="none" w:sz="0" w:space="0" w:color="auto"/>
                                <w:bottom w:val="none" w:sz="0" w:space="0" w:color="auto"/>
                                <w:right w:val="none" w:sz="0" w:space="0" w:color="auto"/>
                              </w:divBdr>
                              <w:divsChild>
                                <w:div w:id="2065369655">
                                  <w:marLeft w:val="0"/>
                                  <w:marRight w:val="0"/>
                                  <w:marTop w:val="0"/>
                                  <w:marBottom w:val="0"/>
                                  <w:divBdr>
                                    <w:top w:val="none" w:sz="0" w:space="0" w:color="auto"/>
                                    <w:left w:val="none" w:sz="0" w:space="0" w:color="auto"/>
                                    <w:bottom w:val="none" w:sz="0" w:space="0" w:color="auto"/>
                                    <w:right w:val="none" w:sz="0" w:space="0" w:color="auto"/>
                                  </w:divBdr>
                                </w:div>
                                <w:div w:id="167395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2866619">
      <w:bodyDiv w:val="1"/>
      <w:marLeft w:val="0"/>
      <w:marRight w:val="0"/>
      <w:marTop w:val="0"/>
      <w:marBottom w:val="0"/>
      <w:divBdr>
        <w:top w:val="none" w:sz="0" w:space="0" w:color="auto"/>
        <w:left w:val="none" w:sz="0" w:space="0" w:color="auto"/>
        <w:bottom w:val="none" w:sz="0" w:space="0" w:color="auto"/>
        <w:right w:val="none" w:sz="0" w:space="0" w:color="auto"/>
      </w:divBdr>
      <w:divsChild>
        <w:div w:id="1236554743">
          <w:marLeft w:val="0"/>
          <w:marRight w:val="0"/>
          <w:marTop w:val="0"/>
          <w:marBottom w:val="0"/>
          <w:divBdr>
            <w:top w:val="none" w:sz="0" w:space="0" w:color="auto"/>
            <w:left w:val="none" w:sz="0" w:space="0" w:color="auto"/>
            <w:bottom w:val="none" w:sz="0" w:space="0" w:color="auto"/>
            <w:right w:val="none" w:sz="0" w:space="0" w:color="auto"/>
          </w:divBdr>
          <w:divsChild>
            <w:div w:id="1821117903">
              <w:marLeft w:val="0"/>
              <w:marRight w:val="0"/>
              <w:marTop w:val="0"/>
              <w:marBottom w:val="0"/>
              <w:divBdr>
                <w:top w:val="none" w:sz="0" w:space="0" w:color="auto"/>
                <w:left w:val="none" w:sz="0" w:space="0" w:color="auto"/>
                <w:bottom w:val="none" w:sz="0" w:space="0" w:color="auto"/>
                <w:right w:val="none" w:sz="0" w:space="0" w:color="auto"/>
              </w:divBdr>
              <w:divsChild>
                <w:div w:id="1064984792">
                  <w:marLeft w:val="0"/>
                  <w:marRight w:val="0"/>
                  <w:marTop w:val="0"/>
                  <w:marBottom w:val="0"/>
                  <w:divBdr>
                    <w:top w:val="none" w:sz="0" w:space="0" w:color="auto"/>
                    <w:left w:val="none" w:sz="0" w:space="0" w:color="auto"/>
                    <w:bottom w:val="none" w:sz="0" w:space="0" w:color="auto"/>
                    <w:right w:val="none" w:sz="0" w:space="0" w:color="auto"/>
                  </w:divBdr>
                  <w:divsChild>
                    <w:div w:id="1854295501">
                      <w:marLeft w:val="0"/>
                      <w:marRight w:val="0"/>
                      <w:marTop w:val="0"/>
                      <w:marBottom w:val="0"/>
                      <w:divBdr>
                        <w:top w:val="none" w:sz="0" w:space="0" w:color="auto"/>
                        <w:left w:val="none" w:sz="0" w:space="0" w:color="auto"/>
                        <w:bottom w:val="none" w:sz="0" w:space="0" w:color="auto"/>
                        <w:right w:val="none" w:sz="0" w:space="0" w:color="auto"/>
                      </w:divBdr>
                      <w:divsChild>
                        <w:div w:id="618295213">
                          <w:marLeft w:val="0"/>
                          <w:marRight w:val="0"/>
                          <w:marTop w:val="0"/>
                          <w:marBottom w:val="0"/>
                          <w:divBdr>
                            <w:top w:val="none" w:sz="0" w:space="0" w:color="auto"/>
                            <w:left w:val="none" w:sz="0" w:space="0" w:color="auto"/>
                            <w:bottom w:val="none" w:sz="0" w:space="0" w:color="auto"/>
                            <w:right w:val="none" w:sz="0" w:space="0" w:color="auto"/>
                          </w:divBdr>
                          <w:divsChild>
                            <w:div w:id="1487822702">
                              <w:marLeft w:val="0"/>
                              <w:marRight w:val="0"/>
                              <w:marTop w:val="0"/>
                              <w:marBottom w:val="0"/>
                              <w:divBdr>
                                <w:top w:val="none" w:sz="0" w:space="0" w:color="auto"/>
                                <w:left w:val="none" w:sz="0" w:space="0" w:color="auto"/>
                                <w:bottom w:val="none" w:sz="0" w:space="0" w:color="auto"/>
                                <w:right w:val="none" w:sz="0" w:space="0" w:color="auto"/>
                              </w:divBdr>
                              <w:divsChild>
                                <w:div w:id="65630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527220">
      <w:bodyDiv w:val="1"/>
      <w:marLeft w:val="0"/>
      <w:marRight w:val="0"/>
      <w:marTop w:val="0"/>
      <w:marBottom w:val="0"/>
      <w:divBdr>
        <w:top w:val="none" w:sz="0" w:space="0" w:color="auto"/>
        <w:left w:val="none" w:sz="0" w:space="0" w:color="auto"/>
        <w:bottom w:val="none" w:sz="0" w:space="0" w:color="auto"/>
        <w:right w:val="none" w:sz="0" w:space="0" w:color="auto"/>
      </w:divBdr>
      <w:divsChild>
        <w:div w:id="1201630304">
          <w:marLeft w:val="0"/>
          <w:marRight w:val="0"/>
          <w:marTop w:val="0"/>
          <w:marBottom w:val="0"/>
          <w:divBdr>
            <w:top w:val="none" w:sz="0" w:space="0" w:color="auto"/>
            <w:left w:val="none" w:sz="0" w:space="0" w:color="auto"/>
            <w:bottom w:val="none" w:sz="0" w:space="0" w:color="auto"/>
            <w:right w:val="none" w:sz="0" w:space="0" w:color="auto"/>
          </w:divBdr>
          <w:divsChild>
            <w:div w:id="1647008950">
              <w:marLeft w:val="0"/>
              <w:marRight w:val="0"/>
              <w:marTop w:val="0"/>
              <w:marBottom w:val="0"/>
              <w:divBdr>
                <w:top w:val="none" w:sz="0" w:space="0" w:color="auto"/>
                <w:left w:val="none" w:sz="0" w:space="0" w:color="auto"/>
                <w:bottom w:val="none" w:sz="0" w:space="0" w:color="auto"/>
                <w:right w:val="none" w:sz="0" w:space="0" w:color="auto"/>
              </w:divBdr>
              <w:divsChild>
                <w:div w:id="1485127453">
                  <w:marLeft w:val="0"/>
                  <w:marRight w:val="0"/>
                  <w:marTop w:val="0"/>
                  <w:marBottom w:val="0"/>
                  <w:divBdr>
                    <w:top w:val="none" w:sz="0" w:space="0" w:color="auto"/>
                    <w:left w:val="none" w:sz="0" w:space="0" w:color="auto"/>
                    <w:bottom w:val="none" w:sz="0" w:space="0" w:color="auto"/>
                    <w:right w:val="none" w:sz="0" w:space="0" w:color="auto"/>
                  </w:divBdr>
                  <w:divsChild>
                    <w:div w:id="2001231097">
                      <w:marLeft w:val="0"/>
                      <w:marRight w:val="0"/>
                      <w:marTop w:val="0"/>
                      <w:marBottom w:val="0"/>
                      <w:divBdr>
                        <w:top w:val="none" w:sz="0" w:space="0" w:color="auto"/>
                        <w:left w:val="none" w:sz="0" w:space="0" w:color="auto"/>
                        <w:bottom w:val="none" w:sz="0" w:space="0" w:color="auto"/>
                        <w:right w:val="none" w:sz="0" w:space="0" w:color="auto"/>
                      </w:divBdr>
                      <w:divsChild>
                        <w:div w:id="1300501759">
                          <w:marLeft w:val="0"/>
                          <w:marRight w:val="0"/>
                          <w:marTop w:val="0"/>
                          <w:marBottom w:val="0"/>
                          <w:divBdr>
                            <w:top w:val="none" w:sz="0" w:space="0" w:color="auto"/>
                            <w:left w:val="none" w:sz="0" w:space="0" w:color="auto"/>
                            <w:bottom w:val="none" w:sz="0" w:space="0" w:color="auto"/>
                            <w:right w:val="none" w:sz="0" w:space="0" w:color="auto"/>
                          </w:divBdr>
                          <w:divsChild>
                            <w:div w:id="1731422461">
                              <w:marLeft w:val="0"/>
                              <w:marRight w:val="0"/>
                              <w:marTop w:val="0"/>
                              <w:marBottom w:val="0"/>
                              <w:divBdr>
                                <w:top w:val="none" w:sz="0" w:space="0" w:color="auto"/>
                                <w:left w:val="none" w:sz="0" w:space="0" w:color="auto"/>
                                <w:bottom w:val="none" w:sz="0" w:space="0" w:color="auto"/>
                                <w:right w:val="none" w:sz="0" w:space="0" w:color="auto"/>
                              </w:divBdr>
                              <w:divsChild>
                                <w:div w:id="1685402674">
                                  <w:marLeft w:val="0"/>
                                  <w:marRight w:val="0"/>
                                  <w:marTop w:val="0"/>
                                  <w:marBottom w:val="0"/>
                                  <w:divBdr>
                                    <w:top w:val="none" w:sz="0" w:space="0" w:color="auto"/>
                                    <w:left w:val="none" w:sz="0" w:space="0" w:color="auto"/>
                                    <w:bottom w:val="none" w:sz="0" w:space="0" w:color="auto"/>
                                    <w:right w:val="none" w:sz="0" w:space="0" w:color="auto"/>
                                  </w:divBdr>
                                  <w:divsChild>
                                    <w:div w:id="212553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242150">
      <w:bodyDiv w:val="1"/>
      <w:marLeft w:val="0"/>
      <w:marRight w:val="0"/>
      <w:marTop w:val="0"/>
      <w:marBottom w:val="0"/>
      <w:divBdr>
        <w:top w:val="none" w:sz="0" w:space="0" w:color="auto"/>
        <w:left w:val="none" w:sz="0" w:space="0" w:color="auto"/>
        <w:bottom w:val="none" w:sz="0" w:space="0" w:color="auto"/>
        <w:right w:val="none" w:sz="0" w:space="0" w:color="auto"/>
      </w:divBdr>
      <w:divsChild>
        <w:div w:id="37634138">
          <w:marLeft w:val="0"/>
          <w:marRight w:val="0"/>
          <w:marTop w:val="0"/>
          <w:marBottom w:val="0"/>
          <w:divBdr>
            <w:top w:val="none" w:sz="0" w:space="0" w:color="auto"/>
            <w:left w:val="none" w:sz="0" w:space="0" w:color="auto"/>
            <w:bottom w:val="none" w:sz="0" w:space="0" w:color="auto"/>
            <w:right w:val="none" w:sz="0" w:space="0" w:color="auto"/>
          </w:divBdr>
          <w:divsChild>
            <w:div w:id="568544041">
              <w:marLeft w:val="0"/>
              <w:marRight w:val="0"/>
              <w:marTop w:val="0"/>
              <w:marBottom w:val="0"/>
              <w:divBdr>
                <w:top w:val="none" w:sz="0" w:space="0" w:color="auto"/>
                <w:left w:val="none" w:sz="0" w:space="0" w:color="auto"/>
                <w:bottom w:val="none" w:sz="0" w:space="0" w:color="auto"/>
                <w:right w:val="none" w:sz="0" w:space="0" w:color="auto"/>
              </w:divBdr>
              <w:divsChild>
                <w:div w:id="1827240269">
                  <w:marLeft w:val="0"/>
                  <w:marRight w:val="0"/>
                  <w:marTop w:val="0"/>
                  <w:marBottom w:val="0"/>
                  <w:divBdr>
                    <w:top w:val="none" w:sz="0" w:space="0" w:color="auto"/>
                    <w:left w:val="none" w:sz="0" w:space="0" w:color="auto"/>
                    <w:bottom w:val="none" w:sz="0" w:space="0" w:color="auto"/>
                    <w:right w:val="none" w:sz="0" w:space="0" w:color="auto"/>
                  </w:divBdr>
                  <w:divsChild>
                    <w:div w:id="1555191186">
                      <w:marLeft w:val="0"/>
                      <w:marRight w:val="0"/>
                      <w:marTop w:val="0"/>
                      <w:marBottom w:val="0"/>
                      <w:divBdr>
                        <w:top w:val="none" w:sz="0" w:space="0" w:color="auto"/>
                        <w:left w:val="none" w:sz="0" w:space="0" w:color="auto"/>
                        <w:bottom w:val="none" w:sz="0" w:space="0" w:color="auto"/>
                        <w:right w:val="none" w:sz="0" w:space="0" w:color="auto"/>
                      </w:divBdr>
                      <w:divsChild>
                        <w:div w:id="1080563993">
                          <w:marLeft w:val="0"/>
                          <w:marRight w:val="0"/>
                          <w:marTop w:val="0"/>
                          <w:marBottom w:val="0"/>
                          <w:divBdr>
                            <w:top w:val="none" w:sz="0" w:space="0" w:color="auto"/>
                            <w:left w:val="none" w:sz="0" w:space="0" w:color="auto"/>
                            <w:bottom w:val="none" w:sz="0" w:space="0" w:color="auto"/>
                            <w:right w:val="none" w:sz="0" w:space="0" w:color="auto"/>
                          </w:divBdr>
                          <w:divsChild>
                            <w:div w:id="1582176516">
                              <w:marLeft w:val="0"/>
                              <w:marRight w:val="0"/>
                              <w:marTop w:val="120"/>
                              <w:marBottom w:val="360"/>
                              <w:divBdr>
                                <w:top w:val="none" w:sz="0" w:space="0" w:color="auto"/>
                                <w:left w:val="none" w:sz="0" w:space="0" w:color="auto"/>
                                <w:bottom w:val="none" w:sz="0" w:space="0" w:color="auto"/>
                                <w:right w:val="none" w:sz="0" w:space="0" w:color="auto"/>
                              </w:divBdr>
                              <w:divsChild>
                                <w:div w:id="1668753173">
                                  <w:marLeft w:val="323"/>
                                  <w:marRight w:val="0"/>
                                  <w:marTop w:val="0"/>
                                  <w:marBottom w:val="0"/>
                                  <w:divBdr>
                                    <w:top w:val="none" w:sz="0" w:space="0" w:color="auto"/>
                                    <w:left w:val="none" w:sz="0" w:space="0" w:color="auto"/>
                                    <w:bottom w:val="none" w:sz="0" w:space="0" w:color="auto"/>
                                    <w:right w:val="none" w:sz="0" w:space="0" w:color="auto"/>
                                  </w:divBdr>
                                  <w:divsChild>
                                    <w:div w:id="1230383153">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6409507">
      <w:bodyDiv w:val="1"/>
      <w:marLeft w:val="0"/>
      <w:marRight w:val="0"/>
      <w:marTop w:val="0"/>
      <w:marBottom w:val="0"/>
      <w:divBdr>
        <w:top w:val="none" w:sz="0" w:space="0" w:color="auto"/>
        <w:left w:val="none" w:sz="0" w:space="0" w:color="auto"/>
        <w:bottom w:val="none" w:sz="0" w:space="0" w:color="auto"/>
        <w:right w:val="none" w:sz="0" w:space="0" w:color="auto"/>
      </w:divBdr>
    </w:div>
    <w:div w:id="1238712775">
      <w:bodyDiv w:val="1"/>
      <w:marLeft w:val="0"/>
      <w:marRight w:val="0"/>
      <w:marTop w:val="0"/>
      <w:marBottom w:val="0"/>
      <w:divBdr>
        <w:top w:val="none" w:sz="0" w:space="0" w:color="auto"/>
        <w:left w:val="none" w:sz="0" w:space="0" w:color="auto"/>
        <w:bottom w:val="none" w:sz="0" w:space="0" w:color="auto"/>
        <w:right w:val="none" w:sz="0" w:space="0" w:color="auto"/>
      </w:divBdr>
    </w:div>
    <w:div w:id="1263293751">
      <w:bodyDiv w:val="1"/>
      <w:marLeft w:val="0"/>
      <w:marRight w:val="0"/>
      <w:marTop w:val="0"/>
      <w:marBottom w:val="0"/>
      <w:divBdr>
        <w:top w:val="none" w:sz="0" w:space="0" w:color="auto"/>
        <w:left w:val="none" w:sz="0" w:space="0" w:color="auto"/>
        <w:bottom w:val="none" w:sz="0" w:space="0" w:color="auto"/>
        <w:right w:val="none" w:sz="0" w:space="0" w:color="auto"/>
      </w:divBdr>
      <w:divsChild>
        <w:div w:id="264076502">
          <w:marLeft w:val="0"/>
          <w:marRight w:val="1"/>
          <w:marTop w:val="0"/>
          <w:marBottom w:val="0"/>
          <w:divBdr>
            <w:top w:val="none" w:sz="0" w:space="0" w:color="auto"/>
            <w:left w:val="none" w:sz="0" w:space="0" w:color="auto"/>
            <w:bottom w:val="none" w:sz="0" w:space="0" w:color="auto"/>
            <w:right w:val="none" w:sz="0" w:space="0" w:color="auto"/>
          </w:divBdr>
          <w:divsChild>
            <w:div w:id="957831348">
              <w:marLeft w:val="0"/>
              <w:marRight w:val="0"/>
              <w:marTop w:val="0"/>
              <w:marBottom w:val="0"/>
              <w:divBdr>
                <w:top w:val="none" w:sz="0" w:space="0" w:color="auto"/>
                <w:left w:val="none" w:sz="0" w:space="0" w:color="auto"/>
                <w:bottom w:val="none" w:sz="0" w:space="0" w:color="auto"/>
                <w:right w:val="none" w:sz="0" w:space="0" w:color="auto"/>
              </w:divBdr>
              <w:divsChild>
                <w:div w:id="1168979499">
                  <w:marLeft w:val="0"/>
                  <w:marRight w:val="1"/>
                  <w:marTop w:val="0"/>
                  <w:marBottom w:val="0"/>
                  <w:divBdr>
                    <w:top w:val="none" w:sz="0" w:space="0" w:color="auto"/>
                    <w:left w:val="none" w:sz="0" w:space="0" w:color="auto"/>
                    <w:bottom w:val="none" w:sz="0" w:space="0" w:color="auto"/>
                    <w:right w:val="none" w:sz="0" w:space="0" w:color="auto"/>
                  </w:divBdr>
                  <w:divsChild>
                    <w:div w:id="889652910">
                      <w:marLeft w:val="0"/>
                      <w:marRight w:val="0"/>
                      <w:marTop w:val="0"/>
                      <w:marBottom w:val="0"/>
                      <w:divBdr>
                        <w:top w:val="none" w:sz="0" w:space="0" w:color="auto"/>
                        <w:left w:val="none" w:sz="0" w:space="0" w:color="auto"/>
                        <w:bottom w:val="none" w:sz="0" w:space="0" w:color="auto"/>
                        <w:right w:val="none" w:sz="0" w:space="0" w:color="auto"/>
                      </w:divBdr>
                      <w:divsChild>
                        <w:div w:id="309218244">
                          <w:marLeft w:val="0"/>
                          <w:marRight w:val="0"/>
                          <w:marTop w:val="0"/>
                          <w:marBottom w:val="0"/>
                          <w:divBdr>
                            <w:top w:val="none" w:sz="0" w:space="0" w:color="auto"/>
                            <w:left w:val="none" w:sz="0" w:space="0" w:color="auto"/>
                            <w:bottom w:val="none" w:sz="0" w:space="0" w:color="auto"/>
                            <w:right w:val="none" w:sz="0" w:space="0" w:color="auto"/>
                          </w:divBdr>
                          <w:divsChild>
                            <w:div w:id="2133359622">
                              <w:marLeft w:val="0"/>
                              <w:marRight w:val="0"/>
                              <w:marTop w:val="120"/>
                              <w:marBottom w:val="360"/>
                              <w:divBdr>
                                <w:top w:val="none" w:sz="0" w:space="0" w:color="auto"/>
                                <w:left w:val="none" w:sz="0" w:space="0" w:color="auto"/>
                                <w:bottom w:val="none" w:sz="0" w:space="0" w:color="auto"/>
                                <w:right w:val="none" w:sz="0" w:space="0" w:color="auto"/>
                              </w:divBdr>
                              <w:divsChild>
                                <w:div w:id="68507220">
                                  <w:marLeft w:val="0"/>
                                  <w:marRight w:val="0"/>
                                  <w:marTop w:val="0"/>
                                  <w:marBottom w:val="0"/>
                                  <w:divBdr>
                                    <w:top w:val="none" w:sz="0" w:space="0" w:color="auto"/>
                                    <w:left w:val="none" w:sz="0" w:space="0" w:color="auto"/>
                                    <w:bottom w:val="none" w:sz="0" w:space="0" w:color="auto"/>
                                    <w:right w:val="none" w:sz="0" w:space="0" w:color="auto"/>
                                  </w:divBdr>
                                </w:div>
                                <w:div w:id="208988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8779306">
      <w:bodyDiv w:val="1"/>
      <w:marLeft w:val="0"/>
      <w:marRight w:val="0"/>
      <w:marTop w:val="0"/>
      <w:marBottom w:val="0"/>
      <w:divBdr>
        <w:top w:val="none" w:sz="0" w:space="0" w:color="auto"/>
        <w:left w:val="none" w:sz="0" w:space="0" w:color="auto"/>
        <w:bottom w:val="none" w:sz="0" w:space="0" w:color="auto"/>
        <w:right w:val="none" w:sz="0" w:space="0" w:color="auto"/>
      </w:divBdr>
      <w:divsChild>
        <w:div w:id="1894535839">
          <w:marLeft w:val="0"/>
          <w:marRight w:val="1"/>
          <w:marTop w:val="0"/>
          <w:marBottom w:val="0"/>
          <w:divBdr>
            <w:top w:val="none" w:sz="0" w:space="0" w:color="auto"/>
            <w:left w:val="none" w:sz="0" w:space="0" w:color="auto"/>
            <w:bottom w:val="none" w:sz="0" w:space="0" w:color="auto"/>
            <w:right w:val="none" w:sz="0" w:space="0" w:color="auto"/>
          </w:divBdr>
          <w:divsChild>
            <w:div w:id="682248951">
              <w:marLeft w:val="0"/>
              <w:marRight w:val="0"/>
              <w:marTop w:val="0"/>
              <w:marBottom w:val="0"/>
              <w:divBdr>
                <w:top w:val="none" w:sz="0" w:space="0" w:color="auto"/>
                <w:left w:val="none" w:sz="0" w:space="0" w:color="auto"/>
                <w:bottom w:val="none" w:sz="0" w:space="0" w:color="auto"/>
                <w:right w:val="none" w:sz="0" w:space="0" w:color="auto"/>
              </w:divBdr>
              <w:divsChild>
                <w:div w:id="32729423">
                  <w:marLeft w:val="0"/>
                  <w:marRight w:val="1"/>
                  <w:marTop w:val="0"/>
                  <w:marBottom w:val="0"/>
                  <w:divBdr>
                    <w:top w:val="none" w:sz="0" w:space="0" w:color="auto"/>
                    <w:left w:val="none" w:sz="0" w:space="0" w:color="auto"/>
                    <w:bottom w:val="none" w:sz="0" w:space="0" w:color="auto"/>
                    <w:right w:val="none" w:sz="0" w:space="0" w:color="auto"/>
                  </w:divBdr>
                  <w:divsChild>
                    <w:div w:id="38629390">
                      <w:marLeft w:val="0"/>
                      <w:marRight w:val="0"/>
                      <w:marTop w:val="0"/>
                      <w:marBottom w:val="0"/>
                      <w:divBdr>
                        <w:top w:val="none" w:sz="0" w:space="0" w:color="auto"/>
                        <w:left w:val="none" w:sz="0" w:space="0" w:color="auto"/>
                        <w:bottom w:val="none" w:sz="0" w:space="0" w:color="auto"/>
                        <w:right w:val="none" w:sz="0" w:space="0" w:color="auto"/>
                      </w:divBdr>
                      <w:divsChild>
                        <w:div w:id="571279357">
                          <w:marLeft w:val="0"/>
                          <w:marRight w:val="0"/>
                          <w:marTop w:val="0"/>
                          <w:marBottom w:val="0"/>
                          <w:divBdr>
                            <w:top w:val="none" w:sz="0" w:space="0" w:color="auto"/>
                            <w:left w:val="none" w:sz="0" w:space="0" w:color="auto"/>
                            <w:bottom w:val="none" w:sz="0" w:space="0" w:color="auto"/>
                            <w:right w:val="none" w:sz="0" w:space="0" w:color="auto"/>
                          </w:divBdr>
                          <w:divsChild>
                            <w:div w:id="1396009155">
                              <w:marLeft w:val="0"/>
                              <w:marRight w:val="0"/>
                              <w:marTop w:val="120"/>
                              <w:marBottom w:val="360"/>
                              <w:divBdr>
                                <w:top w:val="none" w:sz="0" w:space="0" w:color="auto"/>
                                <w:left w:val="none" w:sz="0" w:space="0" w:color="auto"/>
                                <w:bottom w:val="none" w:sz="0" w:space="0" w:color="auto"/>
                                <w:right w:val="none" w:sz="0" w:space="0" w:color="auto"/>
                              </w:divBdr>
                              <w:divsChild>
                                <w:div w:id="437911697">
                                  <w:marLeft w:val="0"/>
                                  <w:marRight w:val="0"/>
                                  <w:marTop w:val="0"/>
                                  <w:marBottom w:val="0"/>
                                  <w:divBdr>
                                    <w:top w:val="none" w:sz="0" w:space="0" w:color="auto"/>
                                    <w:left w:val="none" w:sz="0" w:space="0" w:color="auto"/>
                                    <w:bottom w:val="none" w:sz="0" w:space="0" w:color="auto"/>
                                    <w:right w:val="none" w:sz="0" w:space="0" w:color="auto"/>
                                  </w:divBdr>
                                </w:div>
                                <w:div w:id="107508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2149211">
      <w:bodyDiv w:val="1"/>
      <w:marLeft w:val="0"/>
      <w:marRight w:val="0"/>
      <w:marTop w:val="0"/>
      <w:marBottom w:val="0"/>
      <w:divBdr>
        <w:top w:val="none" w:sz="0" w:space="0" w:color="auto"/>
        <w:left w:val="none" w:sz="0" w:space="0" w:color="auto"/>
        <w:bottom w:val="none" w:sz="0" w:space="0" w:color="auto"/>
        <w:right w:val="none" w:sz="0" w:space="0" w:color="auto"/>
      </w:divBdr>
      <w:divsChild>
        <w:div w:id="531263401">
          <w:marLeft w:val="0"/>
          <w:marRight w:val="0"/>
          <w:marTop w:val="0"/>
          <w:marBottom w:val="0"/>
          <w:divBdr>
            <w:top w:val="none" w:sz="0" w:space="0" w:color="auto"/>
            <w:left w:val="none" w:sz="0" w:space="0" w:color="auto"/>
            <w:bottom w:val="none" w:sz="0" w:space="0" w:color="auto"/>
            <w:right w:val="none" w:sz="0" w:space="0" w:color="auto"/>
          </w:divBdr>
          <w:divsChild>
            <w:div w:id="1799562497">
              <w:marLeft w:val="0"/>
              <w:marRight w:val="0"/>
              <w:marTop w:val="0"/>
              <w:marBottom w:val="0"/>
              <w:divBdr>
                <w:top w:val="none" w:sz="0" w:space="0" w:color="auto"/>
                <w:left w:val="none" w:sz="0" w:space="0" w:color="auto"/>
                <w:bottom w:val="none" w:sz="0" w:space="0" w:color="auto"/>
                <w:right w:val="none" w:sz="0" w:space="0" w:color="auto"/>
              </w:divBdr>
              <w:divsChild>
                <w:div w:id="647326653">
                  <w:marLeft w:val="0"/>
                  <w:marRight w:val="0"/>
                  <w:marTop w:val="0"/>
                  <w:marBottom w:val="0"/>
                  <w:divBdr>
                    <w:top w:val="none" w:sz="0" w:space="0" w:color="auto"/>
                    <w:left w:val="none" w:sz="0" w:space="0" w:color="auto"/>
                    <w:bottom w:val="none" w:sz="0" w:space="0" w:color="auto"/>
                    <w:right w:val="none" w:sz="0" w:space="0" w:color="auto"/>
                  </w:divBdr>
                  <w:divsChild>
                    <w:div w:id="83980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7664900">
      <w:bodyDiv w:val="1"/>
      <w:marLeft w:val="0"/>
      <w:marRight w:val="0"/>
      <w:marTop w:val="0"/>
      <w:marBottom w:val="0"/>
      <w:divBdr>
        <w:top w:val="none" w:sz="0" w:space="0" w:color="auto"/>
        <w:left w:val="none" w:sz="0" w:space="0" w:color="auto"/>
        <w:bottom w:val="none" w:sz="0" w:space="0" w:color="auto"/>
        <w:right w:val="none" w:sz="0" w:space="0" w:color="auto"/>
      </w:divBdr>
    </w:div>
    <w:div w:id="1339234860">
      <w:bodyDiv w:val="1"/>
      <w:marLeft w:val="0"/>
      <w:marRight w:val="0"/>
      <w:marTop w:val="0"/>
      <w:marBottom w:val="0"/>
      <w:divBdr>
        <w:top w:val="none" w:sz="0" w:space="0" w:color="auto"/>
        <w:left w:val="none" w:sz="0" w:space="0" w:color="auto"/>
        <w:bottom w:val="none" w:sz="0" w:space="0" w:color="auto"/>
        <w:right w:val="none" w:sz="0" w:space="0" w:color="auto"/>
      </w:divBdr>
      <w:divsChild>
        <w:div w:id="542013400">
          <w:marLeft w:val="0"/>
          <w:marRight w:val="0"/>
          <w:marTop w:val="0"/>
          <w:marBottom w:val="0"/>
          <w:divBdr>
            <w:top w:val="none" w:sz="0" w:space="0" w:color="auto"/>
            <w:left w:val="none" w:sz="0" w:space="0" w:color="auto"/>
            <w:bottom w:val="none" w:sz="0" w:space="0" w:color="auto"/>
            <w:right w:val="none" w:sz="0" w:space="0" w:color="auto"/>
          </w:divBdr>
          <w:divsChild>
            <w:div w:id="1516460426">
              <w:marLeft w:val="0"/>
              <w:marRight w:val="0"/>
              <w:marTop w:val="0"/>
              <w:marBottom w:val="0"/>
              <w:divBdr>
                <w:top w:val="none" w:sz="0" w:space="0" w:color="auto"/>
                <w:left w:val="none" w:sz="0" w:space="0" w:color="auto"/>
                <w:bottom w:val="none" w:sz="0" w:space="0" w:color="auto"/>
                <w:right w:val="none" w:sz="0" w:space="0" w:color="auto"/>
              </w:divBdr>
              <w:divsChild>
                <w:div w:id="1536234650">
                  <w:marLeft w:val="0"/>
                  <w:marRight w:val="0"/>
                  <w:marTop w:val="0"/>
                  <w:marBottom w:val="0"/>
                  <w:divBdr>
                    <w:top w:val="none" w:sz="0" w:space="0" w:color="auto"/>
                    <w:left w:val="none" w:sz="0" w:space="0" w:color="auto"/>
                    <w:bottom w:val="none" w:sz="0" w:space="0" w:color="auto"/>
                    <w:right w:val="none" w:sz="0" w:space="0" w:color="auto"/>
                  </w:divBdr>
                  <w:divsChild>
                    <w:div w:id="1308196121">
                      <w:marLeft w:val="0"/>
                      <w:marRight w:val="0"/>
                      <w:marTop w:val="0"/>
                      <w:marBottom w:val="0"/>
                      <w:divBdr>
                        <w:top w:val="none" w:sz="0" w:space="0" w:color="auto"/>
                        <w:left w:val="none" w:sz="0" w:space="0" w:color="auto"/>
                        <w:bottom w:val="none" w:sz="0" w:space="0" w:color="auto"/>
                        <w:right w:val="none" w:sz="0" w:space="0" w:color="auto"/>
                      </w:divBdr>
                      <w:divsChild>
                        <w:div w:id="658728819">
                          <w:marLeft w:val="0"/>
                          <w:marRight w:val="0"/>
                          <w:marTop w:val="0"/>
                          <w:marBottom w:val="0"/>
                          <w:divBdr>
                            <w:top w:val="none" w:sz="0" w:space="0" w:color="auto"/>
                            <w:left w:val="none" w:sz="0" w:space="0" w:color="auto"/>
                            <w:bottom w:val="none" w:sz="0" w:space="0" w:color="auto"/>
                            <w:right w:val="none" w:sz="0" w:space="0" w:color="auto"/>
                          </w:divBdr>
                          <w:divsChild>
                            <w:div w:id="1062753720">
                              <w:marLeft w:val="0"/>
                              <w:marRight w:val="0"/>
                              <w:marTop w:val="0"/>
                              <w:marBottom w:val="0"/>
                              <w:divBdr>
                                <w:top w:val="none" w:sz="0" w:space="0" w:color="auto"/>
                                <w:left w:val="none" w:sz="0" w:space="0" w:color="auto"/>
                                <w:bottom w:val="none" w:sz="0" w:space="0" w:color="auto"/>
                                <w:right w:val="none" w:sz="0" w:space="0" w:color="auto"/>
                              </w:divBdr>
                              <w:divsChild>
                                <w:div w:id="1402824810">
                                  <w:marLeft w:val="0"/>
                                  <w:marRight w:val="0"/>
                                  <w:marTop w:val="0"/>
                                  <w:marBottom w:val="0"/>
                                  <w:divBdr>
                                    <w:top w:val="none" w:sz="0" w:space="0" w:color="auto"/>
                                    <w:left w:val="none" w:sz="0" w:space="0" w:color="auto"/>
                                    <w:bottom w:val="none" w:sz="0" w:space="0" w:color="auto"/>
                                    <w:right w:val="none" w:sz="0" w:space="0" w:color="auto"/>
                                  </w:divBdr>
                                  <w:divsChild>
                                    <w:div w:id="15638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77117910">
      <w:bodyDiv w:val="1"/>
      <w:marLeft w:val="0"/>
      <w:marRight w:val="0"/>
      <w:marTop w:val="0"/>
      <w:marBottom w:val="0"/>
      <w:divBdr>
        <w:top w:val="none" w:sz="0" w:space="0" w:color="auto"/>
        <w:left w:val="none" w:sz="0" w:space="0" w:color="auto"/>
        <w:bottom w:val="none" w:sz="0" w:space="0" w:color="auto"/>
        <w:right w:val="none" w:sz="0" w:space="0" w:color="auto"/>
      </w:divBdr>
      <w:divsChild>
        <w:div w:id="1198742570">
          <w:marLeft w:val="0"/>
          <w:marRight w:val="0"/>
          <w:marTop w:val="0"/>
          <w:marBottom w:val="0"/>
          <w:divBdr>
            <w:top w:val="none" w:sz="0" w:space="0" w:color="auto"/>
            <w:left w:val="none" w:sz="0" w:space="0" w:color="auto"/>
            <w:bottom w:val="none" w:sz="0" w:space="0" w:color="auto"/>
            <w:right w:val="none" w:sz="0" w:space="0" w:color="auto"/>
          </w:divBdr>
          <w:divsChild>
            <w:div w:id="2058041907">
              <w:marLeft w:val="0"/>
              <w:marRight w:val="0"/>
              <w:marTop w:val="0"/>
              <w:marBottom w:val="0"/>
              <w:divBdr>
                <w:top w:val="none" w:sz="0" w:space="0" w:color="auto"/>
                <w:left w:val="none" w:sz="0" w:space="0" w:color="auto"/>
                <w:bottom w:val="none" w:sz="0" w:space="0" w:color="auto"/>
                <w:right w:val="none" w:sz="0" w:space="0" w:color="auto"/>
              </w:divBdr>
              <w:divsChild>
                <w:div w:id="635331404">
                  <w:marLeft w:val="0"/>
                  <w:marRight w:val="0"/>
                  <w:marTop w:val="0"/>
                  <w:marBottom w:val="0"/>
                  <w:divBdr>
                    <w:top w:val="none" w:sz="0" w:space="0" w:color="auto"/>
                    <w:left w:val="none" w:sz="0" w:space="0" w:color="auto"/>
                    <w:bottom w:val="none" w:sz="0" w:space="0" w:color="auto"/>
                    <w:right w:val="none" w:sz="0" w:space="0" w:color="auto"/>
                  </w:divBdr>
                  <w:divsChild>
                    <w:div w:id="439842225">
                      <w:marLeft w:val="0"/>
                      <w:marRight w:val="0"/>
                      <w:marTop w:val="0"/>
                      <w:marBottom w:val="0"/>
                      <w:divBdr>
                        <w:top w:val="none" w:sz="0" w:space="0" w:color="auto"/>
                        <w:left w:val="none" w:sz="0" w:space="0" w:color="auto"/>
                        <w:bottom w:val="none" w:sz="0" w:space="0" w:color="auto"/>
                        <w:right w:val="none" w:sz="0" w:space="0" w:color="auto"/>
                      </w:divBdr>
                      <w:divsChild>
                        <w:div w:id="480778109">
                          <w:marLeft w:val="0"/>
                          <w:marRight w:val="0"/>
                          <w:marTop w:val="0"/>
                          <w:marBottom w:val="0"/>
                          <w:divBdr>
                            <w:top w:val="none" w:sz="0" w:space="0" w:color="auto"/>
                            <w:left w:val="none" w:sz="0" w:space="0" w:color="auto"/>
                            <w:bottom w:val="none" w:sz="0" w:space="0" w:color="auto"/>
                            <w:right w:val="none" w:sz="0" w:space="0" w:color="auto"/>
                          </w:divBdr>
                          <w:divsChild>
                            <w:div w:id="1342852469">
                              <w:marLeft w:val="0"/>
                              <w:marRight w:val="0"/>
                              <w:marTop w:val="120"/>
                              <w:marBottom w:val="360"/>
                              <w:divBdr>
                                <w:top w:val="none" w:sz="0" w:space="0" w:color="auto"/>
                                <w:left w:val="none" w:sz="0" w:space="0" w:color="auto"/>
                                <w:bottom w:val="none" w:sz="0" w:space="0" w:color="auto"/>
                                <w:right w:val="none" w:sz="0" w:space="0" w:color="auto"/>
                              </w:divBdr>
                              <w:divsChild>
                                <w:div w:id="2136873808">
                                  <w:marLeft w:val="323"/>
                                  <w:marRight w:val="0"/>
                                  <w:marTop w:val="0"/>
                                  <w:marBottom w:val="0"/>
                                  <w:divBdr>
                                    <w:top w:val="none" w:sz="0" w:space="0" w:color="auto"/>
                                    <w:left w:val="none" w:sz="0" w:space="0" w:color="auto"/>
                                    <w:bottom w:val="none" w:sz="0" w:space="0" w:color="auto"/>
                                    <w:right w:val="none" w:sz="0" w:space="0" w:color="auto"/>
                                  </w:divBdr>
                                  <w:divsChild>
                                    <w:div w:id="678392506">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249170">
      <w:bodyDiv w:val="1"/>
      <w:marLeft w:val="0"/>
      <w:marRight w:val="0"/>
      <w:marTop w:val="0"/>
      <w:marBottom w:val="0"/>
      <w:divBdr>
        <w:top w:val="none" w:sz="0" w:space="0" w:color="auto"/>
        <w:left w:val="none" w:sz="0" w:space="0" w:color="auto"/>
        <w:bottom w:val="none" w:sz="0" w:space="0" w:color="auto"/>
        <w:right w:val="none" w:sz="0" w:space="0" w:color="auto"/>
      </w:divBdr>
      <w:divsChild>
        <w:div w:id="1387610749">
          <w:marLeft w:val="0"/>
          <w:marRight w:val="0"/>
          <w:marTop w:val="0"/>
          <w:marBottom w:val="0"/>
          <w:divBdr>
            <w:top w:val="none" w:sz="0" w:space="0" w:color="auto"/>
            <w:left w:val="none" w:sz="0" w:space="0" w:color="auto"/>
            <w:bottom w:val="none" w:sz="0" w:space="0" w:color="auto"/>
            <w:right w:val="none" w:sz="0" w:space="0" w:color="auto"/>
          </w:divBdr>
          <w:divsChild>
            <w:div w:id="336462090">
              <w:marLeft w:val="0"/>
              <w:marRight w:val="0"/>
              <w:marTop w:val="0"/>
              <w:marBottom w:val="0"/>
              <w:divBdr>
                <w:top w:val="none" w:sz="0" w:space="0" w:color="auto"/>
                <w:left w:val="none" w:sz="0" w:space="0" w:color="auto"/>
                <w:bottom w:val="none" w:sz="0" w:space="0" w:color="auto"/>
                <w:right w:val="none" w:sz="0" w:space="0" w:color="auto"/>
              </w:divBdr>
              <w:divsChild>
                <w:div w:id="287124587">
                  <w:marLeft w:val="0"/>
                  <w:marRight w:val="0"/>
                  <w:marTop w:val="0"/>
                  <w:marBottom w:val="0"/>
                  <w:divBdr>
                    <w:top w:val="none" w:sz="0" w:space="0" w:color="auto"/>
                    <w:left w:val="none" w:sz="0" w:space="0" w:color="auto"/>
                    <w:bottom w:val="none" w:sz="0" w:space="0" w:color="auto"/>
                    <w:right w:val="none" w:sz="0" w:space="0" w:color="auto"/>
                  </w:divBdr>
                  <w:divsChild>
                    <w:div w:id="1862355957">
                      <w:marLeft w:val="0"/>
                      <w:marRight w:val="0"/>
                      <w:marTop w:val="0"/>
                      <w:marBottom w:val="0"/>
                      <w:divBdr>
                        <w:top w:val="none" w:sz="0" w:space="0" w:color="auto"/>
                        <w:left w:val="none" w:sz="0" w:space="0" w:color="auto"/>
                        <w:bottom w:val="none" w:sz="0" w:space="0" w:color="auto"/>
                        <w:right w:val="none" w:sz="0" w:space="0" w:color="auto"/>
                      </w:divBdr>
                      <w:divsChild>
                        <w:div w:id="123150274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2975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4093">
      <w:bodyDiv w:val="1"/>
      <w:marLeft w:val="0"/>
      <w:marRight w:val="0"/>
      <w:marTop w:val="0"/>
      <w:marBottom w:val="0"/>
      <w:divBdr>
        <w:top w:val="none" w:sz="0" w:space="0" w:color="auto"/>
        <w:left w:val="none" w:sz="0" w:space="0" w:color="auto"/>
        <w:bottom w:val="none" w:sz="0" w:space="0" w:color="auto"/>
        <w:right w:val="none" w:sz="0" w:space="0" w:color="auto"/>
      </w:divBdr>
      <w:divsChild>
        <w:div w:id="1315182189">
          <w:marLeft w:val="0"/>
          <w:marRight w:val="1"/>
          <w:marTop w:val="0"/>
          <w:marBottom w:val="0"/>
          <w:divBdr>
            <w:top w:val="none" w:sz="0" w:space="0" w:color="auto"/>
            <w:left w:val="none" w:sz="0" w:space="0" w:color="auto"/>
            <w:bottom w:val="none" w:sz="0" w:space="0" w:color="auto"/>
            <w:right w:val="none" w:sz="0" w:space="0" w:color="auto"/>
          </w:divBdr>
          <w:divsChild>
            <w:div w:id="722218383">
              <w:marLeft w:val="0"/>
              <w:marRight w:val="0"/>
              <w:marTop w:val="0"/>
              <w:marBottom w:val="0"/>
              <w:divBdr>
                <w:top w:val="none" w:sz="0" w:space="0" w:color="auto"/>
                <w:left w:val="none" w:sz="0" w:space="0" w:color="auto"/>
                <w:bottom w:val="none" w:sz="0" w:space="0" w:color="auto"/>
                <w:right w:val="none" w:sz="0" w:space="0" w:color="auto"/>
              </w:divBdr>
              <w:divsChild>
                <w:div w:id="381101627">
                  <w:marLeft w:val="0"/>
                  <w:marRight w:val="1"/>
                  <w:marTop w:val="0"/>
                  <w:marBottom w:val="0"/>
                  <w:divBdr>
                    <w:top w:val="none" w:sz="0" w:space="0" w:color="auto"/>
                    <w:left w:val="none" w:sz="0" w:space="0" w:color="auto"/>
                    <w:bottom w:val="none" w:sz="0" w:space="0" w:color="auto"/>
                    <w:right w:val="none" w:sz="0" w:space="0" w:color="auto"/>
                  </w:divBdr>
                  <w:divsChild>
                    <w:div w:id="1097753364">
                      <w:marLeft w:val="0"/>
                      <w:marRight w:val="0"/>
                      <w:marTop w:val="0"/>
                      <w:marBottom w:val="0"/>
                      <w:divBdr>
                        <w:top w:val="none" w:sz="0" w:space="0" w:color="auto"/>
                        <w:left w:val="none" w:sz="0" w:space="0" w:color="auto"/>
                        <w:bottom w:val="none" w:sz="0" w:space="0" w:color="auto"/>
                        <w:right w:val="none" w:sz="0" w:space="0" w:color="auto"/>
                      </w:divBdr>
                      <w:divsChild>
                        <w:div w:id="585261878">
                          <w:marLeft w:val="0"/>
                          <w:marRight w:val="0"/>
                          <w:marTop w:val="0"/>
                          <w:marBottom w:val="0"/>
                          <w:divBdr>
                            <w:top w:val="none" w:sz="0" w:space="0" w:color="auto"/>
                            <w:left w:val="none" w:sz="0" w:space="0" w:color="auto"/>
                            <w:bottom w:val="none" w:sz="0" w:space="0" w:color="auto"/>
                            <w:right w:val="none" w:sz="0" w:space="0" w:color="auto"/>
                          </w:divBdr>
                          <w:divsChild>
                            <w:div w:id="69350778">
                              <w:marLeft w:val="0"/>
                              <w:marRight w:val="0"/>
                              <w:marTop w:val="120"/>
                              <w:marBottom w:val="360"/>
                              <w:divBdr>
                                <w:top w:val="none" w:sz="0" w:space="0" w:color="auto"/>
                                <w:left w:val="none" w:sz="0" w:space="0" w:color="auto"/>
                                <w:bottom w:val="none" w:sz="0" w:space="0" w:color="auto"/>
                                <w:right w:val="none" w:sz="0" w:space="0" w:color="auto"/>
                              </w:divBdr>
                              <w:divsChild>
                                <w:div w:id="1183008523">
                                  <w:marLeft w:val="0"/>
                                  <w:marRight w:val="0"/>
                                  <w:marTop w:val="0"/>
                                  <w:marBottom w:val="0"/>
                                  <w:divBdr>
                                    <w:top w:val="none" w:sz="0" w:space="0" w:color="auto"/>
                                    <w:left w:val="none" w:sz="0" w:space="0" w:color="auto"/>
                                    <w:bottom w:val="none" w:sz="0" w:space="0" w:color="auto"/>
                                    <w:right w:val="none" w:sz="0" w:space="0" w:color="auto"/>
                                  </w:divBdr>
                                </w:div>
                                <w:div w:id="47888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4590242">
      <w:bodyDiv w:val="1"/>
      <w:marLeft w:val="0"/>
      <w:marRight w:val="0"/>
      <w:marTop w:val="0"/>
      <w:marBottom w:val="0"/>
      <w:divBdr>
        <w:top w:val="none" w:sz="0" w:space="0" w:color="auto"/>
        <w:left w:val="none" w:sz="0" w:space="0" w:color="auto"/>
        <w:bottom w:val="none" w:sz="0" w:space="0" w:color="auto"/>
        <w:right w:val="none" w:sz="0" w:space="0" w:color="auto"/>
      </w:divBdr>
      <w:divsChild>
        <w:div w:id="1628656321">
          <w:marLeft w:val="0"/>
          <w:marRight w:val="0"/>
          <w:marTop w:val="0"/>
          <w:marBottom w:val="0"/>
          <w:divBdr>
            <w:top w:val="none" w:sz="0" w:space="0" w:color="auto"/>
            <w:left w:val="none" w:sz="0" w:space="0" w:color="auto"/>
            <w:bottom w:val="none" w:sz="0" w:space="0" w:color="auto"/>
            <w:right w:val="none" w:sz="0" w:space="0" w:color="auto"/>
          </w:divBdr>
          <w:divsChild>
            <w:div w:id="924411767">
              <w:marLeft w:val="0"/>
              <w:marRight w:val="0"/>
              <w:marTop w:val="0"/>
              <w:marBottom w:val="0"/>
              <w:divBdr>
                <w:top w:val="none" w:sz="0" w:space="0" w:color="auto"/>
                <w:left w:val="none" w:sz="0" w:space="0" w:color="auto"/>
                <w:bottom w:val="none" w:sz="0" w:space="0" w:color="auto"/>
                <w:right w:val="none" w:sz="0" w:space="0" w:color="auto"/>
              </w:divBdr>
              <w:divsChild>
                <w:div w:id="591280313">
                  <w:marLeft w:val="0"/>
                  <w:marRight w:val="0"/>
                  <w:marTop w:val="0"/>
                  <w:marBottom w:val="0"/>
                  <w:divBdr>
                    <w:top w:val="none" w:sz="0" w:space="0" w:color="auto"/>
                    <w:left w:val="none" w:sz="0" w:space="0" w:color="auto"/>
                    <w:bottom w:val="none" w:sz="0" w:space="0" w:color="auto"/>
                    <w:right w:val="none" w:sz="0" w:space="0" w:color="auto"/>
                  </w:divBdr>
                  <w:divsChild>
                    <w:div w:id="1332832724">
                      <w:marLeft w:val="0"/>
                      <w:marRight w:val="0"/>
                      <w:marTop w:val="0"/>
                      <w:marBottom w:val="0"/>
                      <w:divBdr>
                        <w:top w:val="none" w:sz="0" w:space="0" w:color="auto"/>
                        <w:left w:val="none" w:sz="0" w:space="0" w:color="auto"/>
                        <w:bottom w:val="none" w:sz="0" w:space="0" w:color="auto"/>
                        <w:right w:val="none" w:sz="0" w:space="0" w:color="auto"/>
                      </w:divBdr>
                      <w:divsChild>
                        <w:div w:id="2048024328">
                          <w:marLeft w:val="0"/>
                          <w:marRight w:val="0"/>
                          <w:marTop w:val="0"/>
                          <w:marBottom w:val="0"/>
                          <w:divBdr>
                            <w:top w:val="none" w:sz="0" w:space="0" w:color="auto"/>
                            <w:left w:val="none" w:sz="0" w:space="0" w:color="auto"/>
                            <w:bottom w:val="none" w:sz="0" w:space="0" w:color="auto"/>
                            <w:right w:val="none" w:sz="0" w:space="0" w:color="auto"/>
                          </w:divBdr>
                          <w:divsChild>
                            <w:div w:id="1419712647">
                              <w:marLeft w:val="0"/>
                              <w:marRight w:val="0"/>
                              <w:marTop w:val="120"/>
                              <w:marBottom w:val="360"/>
                              <w:divBdr>
                                <w:top w:val="none" w:sz="0" w:space="0" w:color="auto"/>
                                <w:left w:val="none" w:sz="0" w:space="0" w:color="auto"/>
                                <w:bottom w:val="none" w:sz="0" w:space="0" w:color="auto"/>
                                <w:right w:val="none" w:sz="0" w:space="0" w:color="auto"/>
                              </w:divBdr>
                              <w:divsChild>
                                <w:div w:id="2105950582">
                                  <w:marLeft w:val="323"/>
                                  <w:marRight w:val="0"/>
                                  <w:marTop w:val="0"/>
                                  <w:marBottom w:val="0"/>
                                  <w:divBdr>
                                    <w:top w:val="none" w:sz="0" w:space="0" w:color="auto"/>
                                    <w:left w:val="none" w:sz="0" w:space="0" w:color="auto"/>
                                    <w:bottom w:val="none" w:sz="0" w:space="0" w:color="auto"/>
                                    <w:right w:val="none" w:sz="0" w:space="0" w:color="auto"/>
                                  </w:divBdr>
                                  <w:divsChild>
                                    <w:div w:id="710108440">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5220248">
      <w:bodyDiv w:val="1"/>
      <w:marLeft w:val="0"/>
      <w:marRight w:val="0"/>
      <w:marTop w:val="0"/>
      <w:marBottom w:val="0"/>
      <w:divBdr>
        <w:top w:val="none" w:sz="0" w:space="0" w:color="auto"/>
        <w:left w:val="none" w:sz="0" w:space="0" w:color="auto"/>
        <w:bottom w:val="none" w:sz="0" w:space="0" w:color="auto"/>
        <w:right w:val="none" w:sz="0" w:space="0" w:color="auto"/>
      </w:divBdr>
    </w:div>
    <w:div w:id="1528062729">
      <w:bodyDiv w:val="1"/>
      <w:marLeft w:val="0"/>
      <w:marRight w:val="0"/>
      <w:marTop w:val="0"/>
      <w:marBottom w:val="0"/>
      <w:divBdr>
        <w:top w:val="none" w:sz="0" w:space="0" w:color="auto"/>
        <w:left w:val="none" w:sz="0" w:space="0" w:color="auto"/>
        <w:bottom w:val="none" w:sz="0" w:space="0" w:color="auto"/>
        <w:right w:val="none" w:sz="0" w:space="0" w:color="auto"/>
      </w:divBdr>
    </w:div>
    <w:div w:id="1530100552">
      <w:bodyDiv w:val="1"/>
      <w:marLeft w:val="0"/>
      <w:marRight w:val="0"/>
      <w:marTop w:val="0"/>
      <w:marBottom w:val="0"/>
      <w:divBdr>
        <w:top w:val="none" w:sz="0" w:space="0" w:color="auto"/>
        <w:left w:val="none" w:sz="0" w:space="0" w:color="auto"/>
        <w:bottom w:val="none" w:sz="0" w:space="0" w:color="auto"/>
        <w:right w:val="none" w:sz="0" w:space="0" w:color="auto"/>
      </w:divBdr>
    </w:div>
    <w:div w:id="1533762348">
      <w:bodyDiv w:val="1"/>
      <w:marLeft w:val="0"/>
      <w:marRight w:val="0"/>
      <w:marTop w:val="0"/>
      <w:marBottom w:val="0"/>
      <w:divBdr>
        <w:top w:val="none" w:sz="0" w:space="0" w:color="auto"/>
        <w:left w:val="none" w:sz="0" w:space="0" w:color="auto"/>
        <w:bottom w:val="none" w:sz="0" w:space="0" w:color="auto"/>
        <w:right w:val="none" w:sz="0" w:space="0" w:color="auto"/>
      </w:divBdr>
    </w:div>
    <w:div w:id="1534924936">
      <w:bodyDiv w:val="1"/>
      <w:marLeft w:val="0"/>
      <w:marRight w:val="0"/>
      <w:marTop w:val="0"/>
      <w:marBottom w:val="0"/>
      <w:divBdr>
        <w:top w:val="none" w:sz="0" w:space="0" w:color="auto"/>
        <w:left w:val="none" w:sz="0" w:space="0" w:color="auto"/>
        <w:bottom w:val="none" w:sz="0" w:space="0" w:color="auto"/>
        <w:right w:val="none" w:sz="0" w:space="0" w:color="auto"/>
      </w:divBdr>
      <w:divsChild>
        <w:div w:id="50080320">
          <w:marLeft w:val="0"/>
          <w:marRight w:val="0"/>
          <w:marTop w:val="0"/>
          <w:marBottom w:val="0"/>
          <w:divBdr>
            <w:top w:val="none" w:sz="0" w:space="0" w:color="auto"/>
            <w:left w:val="none" w:sz="0" w:space="0" w:color="auto"/>
            <w:bottom w:val="none" w:sz="0" w:space="0" w:color="auto"/>
            <w:right w:val="none" w:sz="0" w:space="0" w:color="auto"/>
          </w:divBdr>
          <w:divsChild>
            <w:div w:id="1116947160">
              <w:marLeft w:val="0"/>
              <w:marRight w:val="0"/>
              <w:marTop w:val="0"/>
              <w:marBottom w:val="0"/>
              <w:divBdr>
                <w:top w:val="none" w:sz="0" w:space="0" w:color="auto"/>
                <w:left w:val="none" w:sz="0" w:space="0" w:color="auto"/>
                <w:bottom w:val="none" w:sz="0" w:space="0" w:color="auto"/>
                <w:right w:val="none" w:sz="0" w:space="0" w:color="auto"/>
              </w:divBdr>
              <w:divsChild>
                <w:div w:id="1951928973">
                  <w:marLeft w:val="0"/>
                  <w:marRight w:val="0"/>
                  <w:marTop w:val="0"/>
                  <w:marBottom w:val="0"/>
                  <w:divBdr>
                    <w:top w:val="none" w:sz="0" w:space="0" w:color="auto"/>
                    <w:left w:val="none" w:sz="0" w:space="0" w:color="auto"/>
                    <w:bottom w:val="none" w:sz="0" w:space="0" w:color="auto"/>
                    <w:right w:val="none" w:sz="0" w:space="0" w:color="auto"/>
                  </w:divBdr>
                  <w:divsChild>
                    <w:div w:id="1000037916">
                      <w:marLeft w:val="0"/>
                      <w:marRight w:val="0"/>
                      <w:marTop w:val="0"/>
                      <w:marBottom w:val="0"/>
                      <w:divBdr>
                        <w:top w:val="none" w:sz="0" w:space="0" w:color="auto"/>
                        <w:left w:val="none" w:sz="0" w:space="0" w:color="auto"/>
                        <w:bottom w:val="none" w:sz="0" w:space="0" w:color="auto"/>
                        <w:right w:val="none" w:sz="0" w:space="0" w:color="auto"/>
                      </w:divBdr>
                      <w:divsChild>
                        <w:div w:id="1727531324">
                          <w:marLeft w:val="0"/>
                          <w:marRight w:val="0"/>
                          <w:marTop w:val="0"/>
                          <w:marBottom w:val="0"/>
                          <w:divBdr>
                            <w:top w:val="none" w:sz="0" w:space="0" w:color="auto"/>
                            <w:left w:val="none" w:sz="0" w:space="0" w:color="auto"/>
                            <w:bottom w:val="none" w:sz="0" w:space="0" w:color="auto"/>
                            <w:right w:val="none" w:sz="0" w:space="0" w:color="auto"/>
                          </w:divBdr>
                          <w:divsChild>
                            <w:div w:id="1822959191">
                              <w:marLeft w:val="0"/>
                              <w:marRight w:val="0"/>
                              <w:marTop w:val="0"/>
                              <w:marBottom w:val="0"/>
                              <w:divBdr>
                                <w:top w:val="none" w:sz="0" w:space="0" w:color="auto"/>
                                <w:left w:val="none" w:sz="0" w:space="0" w:color="auto"/>
                                <w:bottom w:val="none" w:sz="0" w:space="0" w:color="auto"/>
                                <w:right w:val="none" w:sz="0" w:space="0" w:color="auto"/>
                              </w:divBdr>
                              <w:divsChild>
                                <w:div w:id="878279501">
                                  <w:marLeft w:val="0"/>
                                  <w:marRight w:val="0"/>
                                  <w:marTop w:val="0"/>
                                  <w:marBottom w:val="0"/>
                                  <w:divBdr>
                                    <w:top w:val="none" w:sz="0" w:space="0" w:color="auto"/>
                                    <w:left w:val="none" w:sz="0" w:space="0" w:color="auto"/>
                                    <w:bottom w:val="none" w:sz="0" w:space="0" w:color="auto"/>
                                    <w:right w:val="none" w:sz="0" w:space="0" w:color="auto"/>
                                  </w:divBdr>
                                </w:div>
                                <w:div w:id="190737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2787172">
      <w:bodyDiv w:val="1"/>
      <w:marLeft w:val="0"/>
      <w:marRight w:val="0"/>
      <w:marTop w:val="0"/>
      <w:marBottom w:val="0"/>
      <w:divBdr>
        <w:top w:val="none" w:sz="0" w:space="0" w:color="auto"/>
        <w:left w:val="none" w:sz="0" w:space="0" w:color="auto"/>
        <w:bottom w:val="none" w:sz="0" w:space="0" w:color="auto"/>
        <w:right w:val="none" w:sz="0" w:space="0" w:color="auto"/>
      </w:divBdr>
      <w:divsChild>
        <w:div w:id="847643243">
          <w:marLeft w:val="0"/>
          <w:marRight w:val="0"/>
          <w:marTop w:val="0"/>
          <w:marBottom w:val="0"/>
          <w:divBdr>
            <w:top w:val="none" w:sz="0" w:space="0" w:color="auto"/>
            <w:left w:val="none" w:sz="0" w:space="0" w:color="auto"/>
            <w:bottom w:val="none" w:sz="0" w:space="0" w:color="auto"/>
            <w:right w:val="none" w:sz="0" w:space="0" w:color="auto"/>
          </w:divBdr>
          <w:divsChild>
            <w:div w:id="1033075708">
              <w:marLeft w:val="0"/>
              <w:marRight w:val="0"/>
              <w:marTop w:val="0"/>
              <w:marBottom w:val="0"/>
              <w:divBdr>
                <w:top w:val="none" w:sz="0" w:space="0" w:color="auto"/>
                <w:left w:val="none" w:sz="0" w:space="0" w:color="auto"/>
                <w:bottom w:val="none" w:sz="0" w:space="0" w:color="auto"/>
                <w:right w:val="none" w:sz="0" w:space="0" w:color="auto"/>
              </w:divBdr>
              <w:divsChild>
                <w:div w:id="128206104">
                  <w:marLeft w:val="0"/>
                  <w:marRight w:val="0"/>
                  <w:marTop w:val="0"/>
                  <w:marBottom w:val="0"/>
                  <w:divBdr>
                    <w:top w:val="none" w:sz="0" w:space="0" w:color="auto"/>
                    <w:left w:val="none" w:sz="0" w:space="0" w:color="auto"/>
                    <w:bottom w:val="none" w:sz="0" w:space="0" w:color="auto"/>
                    <w:right w:val="none" w:sz="0" w:space="0" w:color="auto"/>
                  </w:divBdr>
                  <w:divsChild>
                    <w:div w:id="185822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36928">
      <w:bodyDiv w:val="1"/>
      <w:marLeft w:val="0"/>
      <w:marRight w:val="0"/>
      <w:marTop w:val="0"/>
      <w:marBottom w:val="0"/>
      <w:divBdr>
        <w:top w:val="none" w:sz="0" w:space="0" w:color="auto"/>
        <w:left w:val="none" w:sz="0" w:space="0" w:color="auto"/>
        <w:bottom w:val="none" w:sz="0" w:space="0" w:color="auto"/>
        <w:right w:val="none" w:sz="0" w:space="0" w:color="auto"/>
      </w:divBdr>
    </w:div>
    <w:div w:id="1598515760">
      <w:bodyDiv w:val="1"/>
      <w:marLeft w:val="0"/>
      <w:marRight w:val="0"/>
      <w:marTop w:val="0"/>
      <w:marBottom w:val="0"/>
      <w:divBdr>
        <w:top w:val="none" w:sz="0" w:space="0" w:color="auto"/>
        <w:left w:val="none" w:sz="0" w:space="0" w:color="auto"/>
        <w:bottom w:val="none" w:sz="0" w:space="0" w:color="auto"/>
        <w:right w:val="none" w:sz="0" w:space="0" w:color="auto"/>
      </w:divBdr>
      <w:divsChild>
        <w:div w:id="186992347">
          <w:marLeft w:val="0"/>
          <w:marRight w:val="0"/>
          <w:marTop w:val="0"/>
          <w:marBottom w:val="0"/>
          <w:divBdr>
            <w:top w:val="none" w:sz="0" w:space="0" w:color="auto"/>
            <w:left w:val="none" w:sz="0" w:space="0" w:color="auto"/>
            <w:bottom w:val="none" w:sz="0" w:space="0" w:color="auto"/>
            <w:right w:val="none" w:sz="0" w:space="0" w:color="auto"/>
          </w:divBdr>
          <w:divsChild>
            <w:div w:id="1793137112">
              <w:marLeft w:val="0"/>
              <w:marRight w:val="0"/>
              <w:marTop w:val="0"/>
              <w:marBottom w:val="0"/>
              <w:divBdr>
                <w:top w:val="none" w:sz="0" w:space="0" w:color="auto"/>
                <w:left w:val="none" w:sz="0" w:space="0" w:color="auto"/>
                <w:bottom w:val="none" w:sz="0" w:space="0" w:color="auto"/>
                <w:right w:val="none" w:sz="0" w:space="0" w:color="auto"/>
              </w:divBdr>
              <w:divsChild>
                <w:div w:id="1463378687">
                  <w:marLeft w:val="0"/>
                  <w:marRight w:val="0"/>
                  <w:marTop w:val="0"/>
                  <w:marBottom w:val="0"/>
                  <w:divBdr>
                    <w:top w:val="none" w:sz="0" w:space="0" w:color="auto"/>
                    <w:left w:val="none" w:sz="0" w:space="0" w:color="auto"/>
                    <w:bottom w:val="none" w:sz="0" w:space="0" w:color="auto"/>
                    <w:right w:val="none" w:sz="0" w:space="0" w:color="auto"/>
                  </w:divBdr>
                  <w:divsChild>
                    <w:div w:id="753361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027337">
      <w:bodyDiv w:val="1"/>
      <w:marLeft w:val="0"/>
      <w:marRight w:val="0"/>
      <w:marTop w:val="0"/>
      <w:marBottom w:val="0"/>
      <w:divBdr>
        <w:top w:val="none" w:sz="0" w:space="0" w:color="auto"/>
        <w:left w:val="none" w:sz="0" w:space="0" w:color="auto"/>
        <w:bottom w:val="none" w:sz="0" w:space="0" w:color="auto"/>
        <w:right w:val="none" w:sz="0" w:space="0" w:color="auto"/>
      </w:divBdr>
      <w:divsChild>
        <w:div w:id="1317492554">
          <w:marLeft w:val="0"/>
          <w:marRight w:val="0"/>
          <w:marTop w:val="0"/>
          <w:marBottom w:val="0"/>
          <w:divBdr>
            <w:top w:val="none" w:sz="0" w:space="0" w:color="auto"/>
            <w:left w:val="none" w:sz="0" w:space="0" w:color="auto"/>
            <w:bottom w:val="none" w:sz="0" w:space="0" w:color="auto"/>
            <w:right w:val="none" w:sz="0" w:space="0" w:color="auto"/>
          </w:divBdr>
          <w:divsChild>
            <w:div w:id="819659568">
              <w:marLeft w:val="0"/>
              <w:marRight w:val="0"/>
              <w:marTop w:val="0"/>
              <w:marBottom w:val="0"/>
              <w:divBdr>
                <w:top w:val="none" w:sz="0" w:space="0" w:color="auto"/>
                <w:left w:val="none" w:sz="0" w:space="0" w:color="auto"/>
                <w:bottom w:val="none" w:sz="0" w:space="0" w:color="auto"/>
                <w:right w:val="none" w:sz="0" w:space="0" w:color="auto"/>
              </w:divBdr>
              <w:divsChild>
                <w:div w:id="623736288">
                  <w:marLeft w:val="0"/>
                  <w:marRight w:val="0"/>
                  <w:marTop w:val="0"/>
                  <w:marBottom w:val="0"/>
                  <w:divBdr>
                    <w:top w:val="none" w:sz="0" w:space="0" w:color="auto"/>
                    <w:left w:val="none" w:sz="0" w:space="0" w:color="auto"/>
                    <w:bottom w:val="none" w:sz="0" w:space="0" w:color="auto"/>
                    <w:right w:val="none" w:sz="0" w:space="0" w:color="auto"/>
                  </w:divBdr>
                  <w:divsChild>
                    <w:div w:id="359405454">
                      <w:marLeft w:val="0"/>
                      <w:marRight w:val="0"/>
                      <w:marTop w:val="0"/>
                      <w:marBottom w:val="300"/>
                      <w:divBdr>
                        <w:top w:val="single" w:sz="6" w:space="0" w:color="AAAAAA"/>
                        <w:left w:val="single" w:sz="6" w:space="0" w:color="AAAAAA"/>
                        <w:bottom w:val="single" w:sz="6" w:space="0" w:color="AAAAAA"/>
                        <w:right w:val="single" w:sz="6" w:space="0" w:color="AAAAAA"/>
                      </w:divBdr>
                    </w:div>
                  </w:divsChild>
                </w:div>
              </w:divsChild>
            </w:div>
          </w:divsChild>
        </w:div>
      </w:divsChild>
    </w:div>
    <w:div w:id="1759323860">
      <w:bodyDiv w:val="1"/>
      <w:marLeft w:val="0"/>
      <w:marRight w:val="0"/>
      <w:marTop w:val="0"/>
      <w:marBottom w:val="0"/>
      <w:divBdr>
        <w:top w:val="none" w:sz="0" w:space="0" w:color="auto"/>
        <w:left w:val="none" w:sz="0" w:space="0" w:color="auto"/>
        <w:bottom w:val="none" w:sz="0" w:space="0" w:color="auto"/>
        <w:right w:val="none" w:sz="0" w:space="0" w:color="auto"/>
      </w:divBdr>
    </w:div>
    <w:div w:id="1762873550">
      <w:bodyDiv w:val="1"/>
      <w:marLeft w:val="0"/>
      <w:marRight w:val="0"/>
      <w:marTop w:val="0"/>
      <w:marBottom w:val="0"/>
      <w:divBdr>
        <w:top w:val="none" w:sz="0" w:space="0" w:color="auto"/>
        <w:left w:val="none" w:sz="0" w:space="0" w:color="auto"/>
        <w:bottom w:val="none" w:sz="0" w:space="0" w:color="auto"/>
        <w:right w:val="none" w:sz="0" w:space="0" w:color="auto"/>
      </w:divBdr>
      <w:divsChild>
        <w:div w:id="778380800">
          <w:marLeft w:val="0"/>
          <w:marRight w:val="1"/>
          <w:marTop w:val="0"/>
          <w:marBottom w:val="0"/>
          <w:divBdr>
            <w:top w:val="none" w:sz="0" w:space="0" w:color="auto"/>
            <w:left w:val="none" w:sz="0" w:space="0" w:color="auto"/>
            <w:bottom w:val="none" w:sz="0" w:space="0" w:color="auto"/>
            <w:right w:val="none" w:sz="0" w:space="0" w:color="auto"/>
          </w:divBdr>
          <w:divsChild>
            <w:div w:id="923150437">
              <w:marLeft w:val="0"/>
              <w:marRight w:val="0"/>
              <w:marTop w:val="0"/>
              <w:marBottom w:val="0"/>
              <w:divBdr>
                <w:top w:val="none" w:sz="0" w:space="0" w:color="auto"/>
                <w:left w:val="none" w:sz="0" w:space="0" w:color="auto"/>
                <w:bottom w:val="none" w:sz="0" w:space="0" w:color="auto"/>
                <w:right w:val="none" w:sz="0" w:space="0" w:color="auto"/>
              </w:divBdr>
              <w:divsChild>
                <w:div w:id="972831139">
                  <w:marLeft w:val="0"/>
                  <w:marRight w:val="1"/>
                  <w:marTop w:val="0"/>
                  <w:marBottom w:val="0"/>
                  <w:divBdr>
                    <w:top w:val="none" w:sz="0" w:space="0" w:color="auto"/>
                    <w:left w:val="none" w:sz="0" w:space="0" w:color="auto"/>
                    <w:bottom w:val="none" w:sz="0" w:space="0" w:color="auto"/>
                    <w:right w:val="none" w:sz="0" w:space="0" w:color="auto"/>
                  </w:divBdr>
                  <w:divsChild>
                    <w:div w:id="1607958478">
                      <w:marLeft w:val="0"/>
                      <w:marRight w:val="0"/>
                      <w:marTop w:val="0"/>
                      <w:marBottom w:val="0"/>
                      <w:divBdr>
                        <w:top w:val="none" w:sz="0" w:space="0" w:color="auto"/>
                        <w:left w:val="none" w:sz="0" w:space="0" w:color="auto"/>
                        <w:bottom w:val="none" w:sz="0" w:space="0" w:color="auto"/>
                        <w:right w:val="none" w:sz="0" w:space="0" w:color="auto"/>
                      </w:divBdr>
                      <w:divsChild>
                        <w:div w:id="235284612">
                          <w:marLeft w:val="0"/>
                          <w:marRight w:val="0"/>
                          <w:marTop w:val="0"/>
                          <w:marBottom w:val="0"/>
                          <w:divBdr>
                            <w:top w:val="none" w:sz="0" w:space="0" w:color="auto"/>
                            <w:left w:val="none" w:sz="0" w:space="0" w:color="auto"/>
                            <w:bottom w:val="none" w:sz="0" w:space="0" w:color="auto"/>
                            <w:right w:val="none" w:sz="0" w:space="0" w:color="auto"/>
                          </w:divBdr>
                          <w:divsChild>
                            <w:div w:id="640578218">
                              <w:marLeft w:val="0"/>
                              <w:marRight w:val="0"/>
                              <w:marTop w:val="120"/>
                              <w:marBottom w:val="360"/>
                              <w:divBdr>
                                <w:top w:val="none" w:sz="0" w:space="0" w:color="auto"/>
                                <w:left w:val="none" w:sz="0" w:space="0" w:color="auto"/>
                                <w:bottom w:val="none" w:sz="0" w:space="0" w:color="auto"/>
                                <w:right w:val="none" w:sz="0" w:space="0" w:color="auto"/>
                              </w:divBdr>
                              <w:divsChild>
                                <w:div w:id="952446754">
                                  <w:marLeft w:val="0"/>
                                  <w:marRight w:val="0"/>
                                  <w:marTop w:val="0"/>
                                  <w:marBottom w:val="0"/>
                                  <w:divBdr>
                                    <w:top w:val="none" w:sz="0" w:space="0" w:color="auto"/>
                                    <w:left w:val="none" w:sz="0" w:space="0" w:color="auto"/>
                                    <w:bottom w:val="none" w:sz="0" w:space="0" w:color="auto"/>
                                    <w:right w:val="none" w:sz="0" w:space="0" w:color="auto"/>
                                  </w:divBdr>
                                </w:div>
                                <w:div w:id="95239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8402784">
      <w:bodyDiv w:val="1"/>
      <w:marLeft w:val="0"/>
      <w:marRight w:val="0"/>
      <w:marTop w:val="0"/>
      <w:marBottom w:val="0"/>
      <w:divBdr>
        <w:top w:val="none" w:sz="0" w:space="0" w:color="auto"/>
        <w:left w:val="none" w:sz="0" w:space="0" w:color="auto"/>
        <w:bottom w:val="none" w:sz="0" w:space="0" w:color="auto"/>
        <w:right w:val="none" w:sz="0" w:space="0" w:color="auto"/>
      </w:divBdr>
    </w:div>
    <w:div w:id="1799371653">
      <w:bodyDiv w:val="1"/>
      <w:marLeft w:val="0"/>
      <w:marRight w:val="0"/>
      <w:marTop w:val="0"/>
      <w:marBottom w:val="0"/>
      <w:divBdr>
        <w:top w:val="none" w:sz="0" w:space="0" w:color="auto"/>
        <w:left w:val="none" w:sz="0" w:space="0" w:color="auto"/>
        <w:bottom w:val="none" w:sz="0" w:space="0" w:color="auto"/>
        <w:right w:val="none" w:sz="0" w:space="0" w:color="auto"/>
      </w:divBdr>
      <w:divsChild>
        <w:div w:id="104547232">
          <w:marLeft w:val="0"/>
          <w:marRight w:val="0"/>
          <w:marTop w:val="0"/>
          <w:marBottom w:val="0"/>
          <w:divBdr>
            <w:top w:val="none" w:sz="0" w:space="0" w:color="auto"/>
            <w:left w:val="none" w:sz="0" w:space="0" w:color="auto"/>
            <w:bottom w:val="none" w:sz="0" w:space="0" w:color="auto"/>
            <w:right w:val="none" w:sz="0" w:space="0" w:color="auto"/>
          </w:divBdr>
          <w:divsChild>
            <w:div w:id="1545823686">
              <w:marLeft w:val="0"/>
              <w:marRight w:val="0"/>
              <w:marTop w:val="0"/>
              <w:marBottom w:val="0"/>
              <w:divBdr>
                <w:top w:val="none" w:sz="0" w:space="0" w:color="auto"/>
                <w:left w:val="none" w:sz="0" w:space="0" w:color="auto"/>
                <w:bottom w:val="none" w:sz="0" w:space="0" w:color="auto"/>
                <w:right w:val="none" w:sz="0" w:space="0" w:color="auto"/>
              </w:divBdr>
              <w:divsChild>
                <w:div w:id="343215180">
                  <w:marLeft w:val="0"/>
                  <w:marRight w:val="0"/>
                  <w:marTop w:val="0"/>
                  <w:marBottom w:val="0"/>
                  <w:divBdr>
                    <w:top w:val="none" w:sz="0" w:space="0" w:color="auto"/>
                    <w:left w:val="none" w:sz="0" w:space="0" w:color="auto"/>
                    <w:bottom w:val="none" w:sz="0" w:space="0" w:color="auto"/>
                    <w:right w:val="none" w:sz="0" w:space="0" w:color="auto"/>
                  </w:divBdr>
                  <w:divsChild>
                    <w:div w:id="1718117897">
                      <w:marLeft w:val="0"/>
                      <w:marRight w:val="0"/>
                      <w:marTop w:val="0"/>
                      <w:marBottom w:val="0"/>
                      <w:divBdr>
                        <w:top w:val="none" w:sz="0" w:space="0" w:color="auto"/>
                        <w:left w:val="none" w:sz="0" w:space="0" w:color="auto"/>
                        <w:bottom w:val="none" w:sz="0" w:space="0" w:color="auto"/>
                        <w:right w:val="none" w:sz="0" w:space="0" w:color="auto"/>
                      </w:divBdr>
                      <w:divsChild>
                        <w:div w:id="694309509">
                          <w:marLeft w:val="0"/>
                          <w:marRight w:val="0"/>
                          <w:marTop w:val="0"/>
                          <w:marBottom w:val="0"/>
                          <w:divBdr>
                            <w:top w:val="none" w:sz="0" w:space="0" w:color="auto"/>
                            <w:left w:val="none" w:sz="0" w:space="0" w:color="auto"/>
                            <w:bottom w:val="none" w:sz="0" w:space="0" w:color="auto"/>
                            <w:right w:val="none" w:sz="0" w:space="0" w:color="auto"/>
                          </w:divBdr>
                          <w:divsChild>
                            <w:div w:id="341012956">
                              <w:marLeft w:val="0"/>
                              <w:marRight w:val="0"/>
                              <w:marTop w:val="0"/>
                              <w:marBottom w:val="0"/>
                              <w:divBdr>
                                <w:top w:val="none" w:sz="0" w:space="0" w:color="auto"/>
                                <w:left w:val="none" w:sz="0" w:space="0" w:color="auto"/>
                                <w:bottom w:val="none" w:sz="0" w:space="0" w:color="auto"/>
                                <w:right w:val="none" w:sz="0" w:space="0" w:color="auto"/>
                              </w:divBdr>
                              <w:divsChild>
                                <w:div w:id="1279679098">
                                  <w:marLeft w:val="0"/>
                                  <w:marRight w:val="0"/>
                                  <w:marTop w:val="0"/>
                                  <w:marBottom w:val="0"/>
                                  <w:divBdr>
                                    <w:top w:val="none" w:sz="0" w:space="0" w:color="auto"/>
                                    <w:left w:val="none" w:sz="0" w:space="0" w:color="auto"/>
                                    <w:bottom w:val="none" w:sz="0" w:space="0" w:color="auto"/>
                                    <w:right w:val="none" w:sz="0" w:space="0" w:color="auto"/>
                                  </w:divBdr>
                                </w:div>
                                <w:div w:id="150478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20283">
                          <w:marLeft w:val="0"/>
                          <w:marRight w:val="0"/>
                          <w:marTop w:val="0"/>
                          <w:marBottom w:val="0"/>
                          <w:divBdr>
                            <w:top w:val="none" w:sz="0" w:space="0" w:color="auto"/>
                            <w:left w:val="none" w:sz="0" w:space="0" w:color="auto"/>
                            <w:bottom w:val="none" w:sz="0" w:space="0" w:color="auto"/>
                            <w:right w:val="none" w:sz="0" w:space="0" w:color="auto"/>
                          </w:divBdr>
                          <w:divsChild>
                            <w:div w:id="241646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8063813">
      <w:bodyDiv w:val="1"/>
      <w:marLeft w:val="0"/>
      <w:marRight w:val="0"/>
      <w:marTop w:val="0"/>
      <w:marBottom w:val="0"/>
      <w:divBdr>
        <w:top w:val="none" w:sz="0" w:space="0" w:color="auto"/>
        <w:left w:val="none" w:sz="0" w:space="0" w:color="auto"/>
        <w:bottom w:val="none" w:sz="0" w:space="0" w:color="auto"/>
        <w:right w:val="none" w:sz="0" w:space="0" w:color="auto"/>
      </w:divBdr>
      <w:divsChild>
        <w:div w:id="1378165085">
          <w:marLeft w:val="0"/>
          <w:marRight w:val="0"/>
          <w:marTop w:val="0"/>
          <w:marBottom w:val="0"/>
          <w:divBdr>
            <w:top w:val="none" w:sz="0" w:space="0" w:color="auto"/>
            <w:left w:val="none" w:sz="0" w:space="0" w:color="auto"/>
            <w:bottom w:val="none" w:sz="0" w:space="0" w:color="auto"/>
            <w:right w:val="none" w:sz="0" w:space="0" w:color="auto"/>
          </w:divBdr>
          <w:divsChild>
            <w:div w:id="568347775">
              <w:marLeft w:val="0"/>
              <w:marRight w:val="0"/>
              <w:marTop w:val="0"/>
              <w:marBottom w:val="0"/>
              <w:divBdr>
                <w:top w:val="none" w:sz="0" w:space="0" w:color="auto"/>
                <w:left w:val="none" w:sz="0" w:space="0" w:color="auto"/>
                <w:bottom w:val="none" w:sz="0" w:space="0" w:color="auto"/>
                <w:right w:val="none" w:sz="0" w:space="0" w:color="auto"/>
              </w:divBdr>
              <w:divsChild>
                <w:div w:id="1871413024">
                  <w:marLeft w:val="0"/>
                  <w:marRight w:val="0"/>
                  <w:marTop w:val="0"/>
                  <w:marBottom w:val="0"/>
                  <w:divBdr>
                    <w:top w:val="none" w:sz="0" w:space="0" w:color="auto"/>
                    <w:left w:val="none" w:sz="0" w:space="0" w:color="auto"/>
                    <w:bottom w:val="none" w:sz="0" w:space="0" w:color="auto"/>
                    <w:right w:val="none" w:sz="0" w:space="0" w:color="auto"/>
                  </w:divBdr>
                  <w:divsChild>
                    <w:div w:id="130038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598984">
      <w:bodyDiv w:val="1"/>
      <w:marLeft w:val="0"/>
      <w:marRight w:val="0"/>
      <w:marTop w:val="0"/>
      <w:marBottom w:val="0"/>
      <w:divBdr>
        <w:top w:val="none" w:sz="0" w:space="0" w:color="auto"/>
        <w:left w:val="none" w:sz="0" w:space="0" w:color="auto"/>
        <w:bottom w:val="none" w:sz="0" w:space="0" w:color="auto"/>
        <w:right w:val="none" w:sz="0" w:space="0" w:color="auto"/>
      </w:divBdr>
      <w:divsChild>
        <w:div w:id="738404905">
          <w:marLeft w:val="0"/>
          <w:marRight w:val="0"/>
          <w:marTop w:val="0"/>
          <w:marBottom w:val="0"/>
          <w:divBdr>
            <w:top w:val="none" w:sz="0" w:space="0" w:color="auto"/>
            <w:left w:val="none" w:sz="0" w:space="0" w:color="auto"/>
            <w:bottom w:val="none" w:sz="0" w:space="0" w:color="auto"/>
            <w:right w:val="none" w:sz="0" w:space="0" w:color="auto"/>
          </w:divBdr>
          <w:divsChild>
            <w:div w:id="335113118">
              <w:marLeft w:val="0"/>
              <w:marRight w:val="0"/>
              <w:marTop w:val="0"/>
              <w:marBottom w:val="0"/>
              <w:divBdr>
                <w:top w:val="none" w:sz="0" w:space="0" w:color="auto"/>
                <w:left w:val="none" w:sz="0" w:space="0" w:color="auto"/>
                <w:bottom w:val="none" w:sz="0" w:space="0" w:color="auto"/>
                <w:right w:val="none" w:sz="0" w:space="0" w:color="auto"/>
              </w:divBdr>
              <w:divsChild>
                <w:div w:id="2126195792">
                  <w:marLeft w:val="0"/>
                  <w:marRight w:val="0"/>
                  <w:marTop w:val="0"/>
                  <w:marBottom w:val="0"/>
                  <w:divBdr>
                    <w:top w:val="none" w:sz="0" w:space="0" w:color="auto"/>
                    <w:left w:val="none" w:sz="0" w:space="0" w:color="auto"/>
                    <w:bottom w:val="none" w:sz="0" w:space="0" w:color="auto"/>
                    <w:right w:val="none" w:sz="0" w:space="0" w:color="auto"/>
                  </w:divBdr>
                  <w:divsChild>
                    <w:div w:id="1166703918">
                      <w:marLeft w:val="0"/>
                      <w:marRight w:val="0"/>
                      <w:marTop w:val="0"/>
                      <w:marBottom w:val="0"/>
                      <w:divBdr>
                        <w:top w:val="none" w:sz="0" w:space="0" w:color="auto"/>
                        <w:left w:val="none" w:sz="0" w:space="0" w:color="auto"/>
                        <w:bottom w:val="none" w:sz="0" w:space="0" w:color="auto"/>
                        <w:right w:val="none" w:sz="0" w:space="0" w:color="auto"/>
                      </w:divBdr>
                      <w:divsChild>
                        <w:div w:id="98382259">
                          <w:marLeft w:val="0"/>
                          <w:marRight w:val="0"/>
                          <w:marTop w:val="0"/>
                          <w:marBottom w:val="0"/>
                          <w:divBdr>
                            <w:top w:val="none" w:sz="0" w:space="0" w:color="auto"/>
                            <w:left w:val="none" w:sz="0" w:space="0" w:color="auto"/>
                            <w:bottom w:val="none" w:sz="0" w:space="0" w:color="auto"/>
                            <w:right w:val="none" w:sz="0" w:space="0" w:color="auto"/>
                          </w:divBdr>
                          <w:divsChild>
                            <w:div w:id="469979972">
                              <w:marLeft w:val="0"/>
                              <w:marRight w:val="0"/>
                              <w:marTop w:val="0"/>
                              <w:marBottom w:val="0"/>
                              <w:divBdr>
                                <w:top w:val="none" w:sz="0" w:space="0" w:color="auto"/>
                                <w:left w:val="none" w:sz="0" w:space="0" w:color="auto"/>
                                <w:bottom w:val="none" w:sz="0" w:space="0" w:color="auto"/>
                                <w:right w:val="none" w:sz="0" w:space="0" w:color="auto"/>
                              </w:divBdr>
                              <w:divsChild>
                                <w:div w:id="285354278">
                                  <w:marLeft w:val="0"/>
                                  <w:marRight w:val="0"/>
                                  <w:marTop w:val="0"/>
                                  <w:marBottom w:val="0"/>
                                  <w:divBdr>
                                    <w:top w:val="none" w:sz="0" w:space="0" w:color="auto"/>
                                    <w:left w:val="none" w:sz="0" w:space="0" w:color="auto"/>
                                    <w:bottom w:val="none" w:sz="0" w:space="0" w:color="auto"/>
                                    <w:right w:val="none" w:sz="0" w:space="0" w:color="auto"/>
                                  </w:divBdr>
                                </w:div>
                                <w:div w:id="212017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60444">
                          <w:marLeft w:val="0"/>
                          <w:marRight w:val="0"/>
                          <w:marTop w:val="0"/>
                          <w:marBottom w:val="0"/>
                          <w:divBdr>
                            <w:top w:val="none" w:sz="0" w:space="0" w:color="auto"/>
                            <w:left w:val="none" w:sz="0" w:space="0" w:color="auto"/>
                            <w:bottom w:val="none" w:sz="0" w:space="0" w:color="auto"/>
                            <w:right w:val="none" w:sz="0" w:space="0" w:color="auto"/>
                          </w:divBdr>
                          <w:divsChild>
                            <w:div w:id="188220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850966">
      <w:bodyDiv w:val="1"/>
      <w:marLeft w:val="0"/>
      <w:marRight w:val="0"/>
      <w:marTop w:val="0"/>
      <w:marBottom w:val="0"/>
      <w:divBdr>
        <w:top w:val="none" w:sz="0" w:space="0" w:color="auto"/>
        <w:left w:val="none" w:sz="0" w:space="0" w:color="auto"/>
        <w:bottom w:val="none" w:sz="0" w:space="0" w:color="auto"/>
        <w:right w:val="none" w:sz="0" w:space="0" w:color="auto"/>
      </w:divBdr>
      <w:divsChild>
        <w:div w:id="535968645">
          <w:marLeft w:val="0"/>
          <w:marRight w:val="0"/>
          <w:marTop w:val="0"/>
          <w:marBottom w:val="0"/>
          <w:divBdr>
            <w:top w:val="none" w:sz="0" w:space="0" w:color="auto"/>
            <w:left w:val="none" w:sz="0" w:space="0" w:color="auto"/>
            <w:bottom w:val="none" w:sz="0" w:space="0" w:color="auto"/>
            <w:right w:val="none" w:sz="0" w:space="0" w:color="auto"/>
          </w:divBdr>
          <w:divsChild>
            <w:div w:id="943728203">
              <w:marLeft w:val="0"/>
              <w:marRight w:val="0"/>
              <w:marTop w:val="0"/>
              <w:marBottom w:val="0"/>
              <w:divBdr>
                <w:top w:val="none" w:sz="0" w:space="0" w:color="auto"/>
                <w:left w:val="none" w:sz="0" w:space="0" w:color="auto"/>
                <w:bottom w:val="none" w:sz="0" w:space="0" w:color="auto"/>
                <w:right w:val="none" w:sz="0" w:space="0" w:color="auto"/>
              </w:divBdr>
              <w:divsChild>
                <w:div w:id="1618834662">
                  <w:marLeft w:val="0"/>
                  <w:marRight w:val="0"/>
                  <w:marTop w:val="0"/>
                  <w:marBottom w:val="0"/>
                  <w:divBdr>
                    <w:top w:val="none" w:sz="0" w:space="0" w:color="auto"/>
                    <w:left w:val="none" w:sz="0" w:space="0" w:color="auto"/>
                    <w:bottom w:val="none" w:sz="0" w:space="0" w:color="auto"/>
                    <w:right w:val="none" w:sz="0" w:space="0" w:color="auto"/>
                  </w:divBdr>
                  <w:divsChild>
                    <w:div w:id="170486774">
                      <w:marLeft w:val="0"/>
                      <w:marRight w:val="0"/>
                      <w:marTop w:val="0"/>
                      <w:marBottom w:val="300"/>
                      <w:divBdr>
                        <w:top w:val="single" w:sz="6" w:space="0" w:color="AAAAAA"/>
                        <w:left w:val="single" w:sz="6" w:space="0" w:color="AAAAAA"/>
                        <w:bottom w:val="single" w:sz="6" w:space="0" w:color="AAAAAA"/>
                        <w:right w:val="single" w:sz="6" w:space="0" w:color="AAAAAA"/>
                      </w:divBdr>
                    </w:div>
                  </w:divsChild>
                </w:div>
              </w:divsChild>
            </w:div>
          </w:divsChild>
        </w:div>
      </w:divsChild>
    </w:div>
    <w:div w:id="1907564154">
      <w:bodyDiv w:val="1"/>
      <w:marLeft w:val="0"/>
      <w:marRight w:val="0"/>
      <w:marTop w:val="0"/>
      <w:marBottom w:val="0"/>
      <w:divBdr>
        <w:top w:val="none" w:sz="0" w:space="0" w:color="auto"/>
        <w:left w:val="none" w:sz="0" w:space="0" w:color="auto"/>
        <w:bottom w:val="none" w:sz="0" w:space="0" w:color="auto"/>
        <w:right w:val="none" w:sz="0" w:space="0" w:color="auto"/>
      </w:divBdr>
      <w:divsChild>
        <w:div w:id="260380233">
          <w:marLeft w:val="0"/>
          <w:marRight w:val="0"/>
          <w:marTop w:val="0"/>
          <w:marBottom w:val="0"/>
          <w:divBdr>
            <w:top w:val="none" w:sz="0" w:space="0" w:color="auto"/>
            <w:left w:val="none" w:sz="0" w:space="0" w:color="auto"/>
            <w:bottom w:val="none" w:sz="0" w:space="0" w:color="auto"/>
            <w:right w:val="none" w:sz="0" w:space="0" w:color="auto"/>
          </w:divBdr>
          <w:divsChild>
            <w:div w:id="309527242">
              <w:marLeft w:val="0"/>
              <w:marRight w:val="0"/>
              <w:marTop w:val="0"/>
              <w:marBottom w:val="0"/>
              <w:divBdr>
                <w:top w:val="none" w:sz="0" w:space="0" w:color="auto"/>
                <w:left w:val="none" w:sz="0" w:space="0" w:color="auto"/>
                <w:bottom w:val="none" w:sz="0" w:space="0" w:color="auto"/>
                <w:right w:val="none" w:sz="0" w:space="0" w:color="auto"/>
              </w:divBdr>
              <w:divsChild>
                <w:div w:id="2092116979">
                  <w:marLeft w:val="0"/>
                  <w:marRight w:val="0"/>
                  <w:marTop w:val="0"/>
                  <w:marBottom w:val="0"/>
                  <w:divBdr>
                    <w:top w:val="none" w:sz="0" w:space="0" w:color="auto"/>
                    <w:left w:val="none" w:sz="0" w:space="0" w:color="auto"/>
                    <w:bottom w:val="none" w:sz="0" w:space="0" w:color="auto"/>
                    <w:right w:val="none" w:sz="0" w:space="0" w:color="auto"/>
                  </w:divBdr>
                  <w:divsChild>
                    <w:div w:id="379402367">
                      <w:marLeft w:val="0"/>
                      <w:marRight w:val="0"/>
                      <w:marTop w:val="0"/>
                      <w:marBottom w:val="0"/>
                      <w:divBdr>
                        <w:top w:val="none" w:sz="0" w:space="0" w:color="auto"/>
                        <w:left w:val="none" w:sz="0" w:space="0" w:color="auto"/>
                        <w:bottom w:val="none" w:sz="0" w:space="0" w:color="auto"/>
                        <w:right w:val="none" w:sz="0" w:space="0" w:color="auto"/>
                      </w:divBdr>
                      <w:divsChild>
                        <w:div w:id="1569803887">
                          <w:marLeft w:val="0"/>
                          <w:marRight w:val="0"/>
                          <w:marTop w:val="0"/>
                          <w:marBottom w:val="0"/>
                          <w:divBdr>
                            <w:top w:val="none" w:sz="0" w:space="0" w:color="auto"/>
                            <w:left w:val="none" w:sz="0" w:space="0" w:color="auto"/>
                            <w:bottom w:val="none" w:sz="0" w:space="0" w:color="auto"/>
                            <w:right w:val="none" w:sz="0" w:space="0" w:color="auto"/>
                          </w:divBdr>
                          <w:divsChild>
                            <w:div w:id="31463928">
                              <w:marLeft w:val="0"/>
                              <w:marRight w:val="0"/>
                              <w:marTop w:val="0"/>
                              <w:marBottom w:val="0"/>
                              <w:divBdr>
                                <w:top w:val="none" w:sz="0" w:space="0" w:color="auto"/>
                                <w:left w:val="none" w:sz="0" w:space="0" w:color="auto"/>
                                <w:bottom w:val="none" w:sz="0" w:space="0" w:color="auto"/>
                                <w:right w:val="none" w:sz="0" w:space="0" w:color="auto"/>
                              </w:divBdr>
                              <w:divsChild>
                                <w:div w:id="149373403">
                                  <w:marLeft w:val="255"/>
                                  <w:marRight w:val="255"/>
                                  <w:marTop w:val="30"/>
                                  <w:marBottom w:val="2250"/>
                                  <w:divBdr>
                                    <w:top w:val="none" w:sz="0" w:space="0" w:color="auto"/>
                                    <w:left w:val="none" w:sz="0" w:space="0" w:color="auto"/>
                                    <w:bottom w:val="none" w:sz="0" w:space="0" w:color="auto"/>
                                    <w:right w:val="none" w:sz="0" w:space="0" w:color="auto"/>
                                  </w:divBdr>
                                  <w:divsChild>
                                    <w:div w:id="188881395">
                                      <w:marLeft w:val="0"/>
                                      <w:marRight w:val="0"/>
                                      <w:marTop w:val="0"/>
                                      <w:marBottom w:val="0"/>
                                      <w:divBdr>
                                        <w:top w:val="none" w:sz="0" w:space="0" w:color="auto"/>
                                        <w:left w:val="none" w:sz="0" w:space="0" w:color="auto"/>
                                        <w:bottom w:val="none" w:sz="0" w:space="0" w:color="auto"/>
                                        <w:right w:val="none" w:sz="0" w:space="0" w:color="auto"/>
                                      </w:divBdr>
                                      <w:divsChild>
                                        <w:div w:id="1850098619">
                                          <w:marLeft w:val="0"/>
                                          <w:marRight w:val="0"/>
                                          <w:marTop w:val="0"/>
                                          <w:marBottom w:val="0"/>
                                          <w:divBdr>
                                            <w:top w:val="none" w:sz="0" w:space="0" w:color="auto"/>
                                            <w:left w:val="none" w:sz="0" w:space="0" w:color="auto"/>
                                            <w:bottom w:val="none" w:sz="0" w:space="0" w:color="auto"/>
                                            <w:right w:val="none" w:sz="0" w:space="0" w:color="auto"/>
                                          </w:divBdr>
                                          <w:divsChild>
                                            <w:div w:id="1205873526">
                                              <w:marLeft w:val="0"/>
                                              <w:marRight w:val="0"/>
                                              <w:marTop w:val="0"/>
                                              <w:marBottom w:val="0"/>
                                              <w:divBdr>
                                                <w:top w:val="none" w:sz="0" w:space="0" w:color="auto"/>
                                                <w:left w:val="none" w:sz="0" w:space="0" w:color="auto"/>
                                                <w:bottom w:val="none" w:sz="0" w:space="0" w:color="auto"/>
                                                <w:right w:val="none" w:sz="0" w:space="0" w:color="auto"/>
                                              </w:divBdr>
                                              <w:divsChild>
                                                <w:div w:id="1951740220">
                                                  <w:marLeft w:val="0"/>
                                                  <w:marRight w:val="0"/>
                                                  <w:marTop w:val="0"/>
                                                  <w:marBottom w:val="0"/>
                                                  <w:divBdr>
                                                    <w:top w:val="none" w:sz="0" w:space="0" w:color="auto"/>
                                                    <w:left w:val="none" w:sz="0" w:space="0" w:color="auto"/>
                                                    <w:bottom w:val="none" w:sz="0" w:space="0" w:color="auto"/>
                                                    <w:right w:val="none" w:sz="0" w:space="0" w:color="auto"/>
                                                  </w:divBdr>
                                                  <w:divsChild>
                                                    <w:div w:id="733698692">
                                                      <w:marLeft w:val="225"/>
                                                      <w:marRight w:val="0"/>
                                                      <w:marTop w:val="0"/>
                                                      <w:marBottom w:val="0"/>
                                                      <w:divBdr>
                                                        <w:top w:val="none" w:sz="0" w:space="0" w:color="auto"/>
                                                        <w:left w:val="none" w:sz="0" w:space="0" w:color="auto"/>
                                                        <w:bottom w:val="none" w:sz="0" w:space="0" w:color="auto"/>
                                                        <w:right w:val="none" w:sz="0" w:space="0" w:color="auto"/>
                                                      </w:divBdr>
                                                    </w:div>
                                                    <w:div w:id="24595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09264334">
      <w:bodyDiv w:val="1"/>
      <w:marLeft w:val="0"/>
      <w:marRight w:val="0"/>
      <w:marTop w:val="0"/>
      <w:marBottom w:val="0"/>
      <w:divBdr>
        <w:top w:val="none" w:sz="0" w:space="0" w:color="auto"/>
        <w:left w:val="none" w:sz="0" w:space="0" w:color="auto"/>
        <w:bottom w:val="none" w:sz="0" w:space="0" w:color="auto"/>
        <w:right w:val="none" w:sz="0" w:space="0" w:color="auto"/>
      </w:divBdr>
    </w:div>
    <w:div w:id="1944528916">
      <w:bodyDiv w:val="1"/>
      <w:marLeft w:val="0"/>
      <w:marRight w:val="0"/>
      <w:marTop w:val="0"/>
      <w:marBottom w:val="0"/>
      <w:divBdr>
        <w:top w:val="none" w:sz="0" w:space="0" w:color="auto"/>
        <w:left w:val="none" w:sz="0" w:space="0" w:color="auto"/>
        <w:bottom w:val="none" w:sz="0" w:space="0" w:color="auto"/>
        <w:right w:val="none" w:sz="0" w:space="0" w:color="auto"/>
      </w:divBdr>
    </w:div>
    <w:div w:id="2027752420">
      <w:bodyDiv w:val="1"/>
      <w:marLeft w:val="0"/>
      <w:marRight w:val="0"/>
      <w:marTop w:val="0"/>
      <w:marBottom w:val="0"/>
      <w:divBdr>
        <w:top w:val="none" w:sz="0" w:space="0" w:color="auto"/>
        <w:left w:val="none" w:sz="0" w:space="0" w:color="auto"/>
        <w:bottom w:val="none" w:sz="0" w:space="0" w:color="auto"/>
        <w:right w:val="none" w:sz="0" w:space="0" w:color="auto"/>
      </w:divBdr>
      <w:divsChild>
        <w:div w:id="1940483286">
          <w:marLeft w:val="0"/>
          <w:marRight w:val="0"/>
          <w:marTop w:val="0"/>
          <w:marBottom w:val="0"/>
          <w:divBdr>
            <w:top w:val="none" w:sz="0" w:space="0" w:color="auto"/>
            <w:left w:val="none" w:sz="0" w:space="0" w:color="auto"/>
            <w:bottom w:val="none" w:sz="0" w:space="0" w:color="auto"/>
            <w:right w:val="none" w:sz="0" w:space="0" w:color="auto"/>
          </w:divBdr>
          <w:divsChild>
            <w:div w:id="1721661134">
              <w:marLeft w:val="0"/>
              <w:marRight w:val="0"/>
              <w:marTop w:val="0"/>
              <w:marBottom w:val="0"/>
              <w:divBdr>
                <w:top w:val="none" w:sz="0" w:space="0" w:color="auto"/>
                <w:left w:val="none" w:sz="0" w:space="0" w:color="auto"/>
                <w:bottom w:val="none" w:sz="0" w:space="0" w:color="auto"/>
                <w:right w:val="none" w:sz="0" w:space="0" w:color="auto"/>
              </w:divBdr>
              <w:divsChild>
                <w:div w:id="1507092520">
                  <w:marLeft w:val="0"/>
                  <w:marRight w:val="0"/>
                  <w:marTop w:val="0"/>
                  <w:marBottom w:val="0"/>
                  <w:divBdr>
                    <w:top w:val="none" w:sz="0" w:space="0" w:color="auto"/>
                    <w:left w:val="none" w:sz="0" w:space="0" w:color="auto"/>
                    <w:bottom w:val="none" w:sz="0" w:space="0" w:color="auto"/>
                    <w:right w:val="none" w:sz="0" w:space="0" w:color="auto"/>
                  </w:divBdr>
                  <w:divsChild>
                    <w:div w:id="1206792851">
                      <w:marLeft w:val="0"/>
                      <w:marRight w:val="0"/>
                      <w:marTop w:val="0"/>
                      <w:marBottom w:val="0"/>
                      <w:divBdr>
                        <w:top w:val="none" w:sz="0" w:space="0" w:color="auto"/>
                        <w:left w:val="none" w:sz="0" w:space="0" w:color="auto"/>
                        <w:bottom w:val="none" w:sz="0" w:space="0" w:color="auto"/>
                        <w:right w:val="none" w:sz="0" w:space="0" w:color="auto"/>
                      </w:divBdr>
                      <w:divsChild>
                        <w:div w:id="1290043036">
                          <w:marLeft w:val="0"/>
                          <w:marRight w:val="0"/>
                          <w:marTop w:val="0"/>
                          <w:marBottom w:val="0"/>
                          <w:divBdr>
                            <w:top w:val="none" w:sz="0" w:space="0" w:color="auto"/>
                            <w:left w:val="none" w:sz="0" w:space="0" w:color="auto"/>
                            <w:bottom w:val="none" w:sz="0" w:space="0" w:color="auto"/>
                            <w:right w:val="none" w:sz="0" w:space="0" w:color="auto"/>
                          </w:divBdr>
                          <w:divsChild>
                            <w:div w:id="356153034">
                              <w:marLeft w:val="0"/>
                              <w:marRight w:val="0"/>
                              <w:marTop w:val="0"/>
                              <w:marBottom w:val="0"/>
                              <w:divBdr>
                                <w:top w:val="none" w:sz="0" w:space="0" w:color="auto"/>
                                <w:left w:val="none" w:sz="0" w:space="0" w:color="auto"/>
                                <w:bottom w:val="none" w:sz="0" w:space="0" w:color="auto"/>
                                <w:right w:val="none" w:sz="0" w:space="0" w:color="auto"/>
                              </w:divBdr>
                              <w:divsChild>
                                <w:div w:id="1362244362">
                                  <w:marLeft w:val="0"/>
                                  <w:marRight w:val="0"/>
                                  <w:marTop w:val="0"/>
                                  <w:marBottom w:val="0"/>
                                  <w:divBdr>
                                    <w:top w:val="none" w:sz="0" w:space="0" w:color="auto"/>
                                    <w:left w:val="none" w:sz="0" w:space="0" w:color="auto"/>
                                    <w:bottom w:val="none" w:sz="0" w:space="0" w:color="auto"/>
                                    <w:right w:val="none" w:sz="0" w:space="0" w:color="auto"/>
                                  </w:divBdr>
                                  <w:divsChild>
                                    <w:div w:id="1705909102">
                                      <w:marLeft w:val="0"/>
                                      <w:marRight w:val="0"/>
                                      <w:marTop w:val="0"/>
                                      <w:marBottom w:val="0"/>
                                      <w:divBdr>
                                        <w:top w:val="none" w:sz="0" w:space="0" w:color="auto"/>
                                        <w:left w:val="none" w:sz="0" w:space="0" w:color="auto"/>
                                        <w:bottom w:val="none" w:sz="0" w:space="0" w:color="auto"/>
                                        <w:right w:val="none" w:sz="0" w:space="0" w:color="auto"/>
                                      </w:divBdr>
                                      <w:divsChild>
                                        <w:div w:id="1577737795">
                                          <w:marLeft w:val="0"/>
                                          <w:marRight w:val="0"/>
                                          <w:marTop w:val="0"/>
                                          <w:marBottom w:val="0"/>
                                          <w:divBdr>
                                            <w:top w:val="none" w:sz="0" w:space="0" w:color="auto"/>
                                            <w:left w:val="none" w:sz="0" w:space="0" w:color="auto"/>
                                            <w:bottom w:val="none" w:sz="0" w:space="0" w:color="auto"/>
                                            <w:right w:val="none" w:sz="0" w:space="0" w:color="auto"/>
                                          </w:divBdr>
                                          <w:divsChild>
                                            <w:div w:id="1789662525">
                                              <w:marLeft w:val="0"/>
                                              <w:marRight w:val="0"/>
                                              <w:marTop w:val="0"/>
                                              <w:marBottom w:val="0"/>
                                              <w:divBdr>
                                                <w:top w:val="none" w:sz="0" w:space="0" w:color="auto"/>
                                                <w:left w:val="none" w:sz="0" w:space="0" w:color="auto"/>
                                                <w:bottom w:val="none" w:sz="0" w:space="0" w:color="auto"/>
                                                <w:right w:val="none" w:sz="0" w:space="0" w:color="auto"/>
                                              </w:divBdr>
                                              <w:divsChild>
                                                <w:div w:id="164899762">
                                                  <w:marLeft w:val="0"/>
                                                  <w:marRight w:val="0"/>
                                                  <w:marTop w:val="0"/>
                                                  <w:marBottom w:val="0"/>
                                                  <w:divBdr>
                                                    <w:top w:val="none" w:sz="0" w:space="0" w:color="auto"/>
                                                    <w:left w:val="none" w:sz="0" w:space="0" w:color="auto"/>
                                                    <w:bottom w:val="none" w:sz="0" w:space="0" w:color="auto"/>
                                                    <w:right w:val="none" w:sz="0" w:space="0" w:color="auto"/>
                                                  </w:divBdr>
                                                  <w:divsChild>
                                                    <w:div w:id="1325157740">
                                                      <w:marLeft w:val="0"/>
                                                      <w:marRight w:val="0"/>
                                                      <w:marTop w:val="0"/>
                                                      <w:marBottom w:val="0"/>
                                                      <w:divBdr>
                                                        <w:top w:val="none" w:sz="0" w:space="0" w:color="auto"/>
                                                        <w:left w:val="none" w:sz="0" w:space="0" w:color="auto"/>
                                                        <w:bottom w:val="none" w:sz="0" w:space="0" w:color="auto"/>
                                                        <w:right w:val="none" w:sz="0" w:space="0" w:color="auto"/>
                                                      </w:divBdr>
                                                      <w:divsChild>
                                                        <w:div w:id="1865169796">
                                                          <w:marLeft w:val="0"/>
                                                          <w:marRight w:val="0"/>
                                                          <w:marTop w:val="0"/>
                                                          <w:marBottom w:val="0"/>
                                                          <w:divBdr>
                                                            <w:top w:val="none" w:sz="0" w:space="0" w:color="auto"/>
                                                            <w:left w:val="none" w:sz="0" w:space="0" w:color="auto"/>
                                                            <w:bottom w:val="none" w:sz="0" w:space="0" w:color="auto"/>
                                                            <w:right w:val="none" w:sz="0" w:space="0" w:color="auto"/>
                                                          </w:divBdr>
                                                          <w:divsChild>
                                                            <w:div w:id="411198102">
                                                              <w:marLeft w:val="0"/>
                                                              <w:marRight w:val="0"/>
                                                              <w:marTop w:val="0"/>
                                                              <w:marBottom w:val="0"/>
                                                              <w:divBdr>
                                                                <w:top w:val="none" w:sz="0" w:space="0" w:color="auto"/>
                                                                <w:left w:val="none" w:sz="0" w:space="0" w:color="auto"/>
                                                                <w:bottom w:val="none" w:sz="0" w:space="0" w:color="auto"/>
                                                                <w:right w:val="none" w:sz="0" w:space="0" w:color="auto"/>
                                                              </w:divBdr>
                                                              <w:divsChild>
                                                                <w:div w:id="1081491378">
                                                                  <w:marLeft w:val="0"/>
                                                                  <w:marRight w:val="0"/>
                                                                  <w:marTop w:val="0"/>
                                                                  <w:marBottom w:val="0"/>
                                                                  <w:divBdr>
                                                                    <w:top w:val="none" w:sz="0" w:space="0" w:color="auto"/>
                                                                    <w:left w:val="none" w:sz="0" w:space="0" w:color="auto"/>
                                                                    <w:bottom w:val="none" w:sz="0" w:space="0" w:color="auto"/>
                                                                    <w:right w:val="none" w:sz="0" w:space="0" w:color="auto"/>
                                                                  </w:divBdr>
                                                                  <w:divsChild>
                                                                    <w:div w:id="1373189706">
                                                                      <w:marLeft w:val="0"/>
                                                                      <w:marRight w:val="0"/>
                                                                      <w:marTop w:val="0"/>
                                                                      <w:marBottom w:val="0"/>
                                                                      <w:divBdr>
                                                                        <w:top w:val="none" w:sz="0" w:space="0" w:color="auto"/>
                                                                        <w:left w:val="none" w:sz="0" w:space="0" w:color="auto"/>
                                                                        <w:bottom w:val="none" w:sz="0" w:space="0" w:color="auto"/>
                                                                        <w:right w:val="none" w:sz="0" w:space="0" w:color="auto"/>
                                                                      </w:divBdr>
                                                                    </w:div>
                                                                    <w:div w:id="155426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49270">
                                                              <w:marLeft w:val="0"/>
                                                              <w:marRight w:val="0"/>
                                                              <w:marTop w:val="0"/>
                                                              <w:marBottom w:val="0"/>
                                                              <w:divBdr>
                                                                <w:top w:val="none" w:sz="0" w:space="0" w:color="auto"/>
                                                                <w:left w:val="none" w:sz="0" w:space="0" w:color="auto"/>
                                                                <w:bottom w:val="none" w:sz="0" w:space="0" w:color="auto"/>
                                                                <w:right w:val="none" w:sz="0" w:space="0" w:color="auto"/>
                                                              </w:divBdr>
                                                              <w:divsChild>
                                                                <w:div w:id="992178373">
                                                                  <w:marLeft w:val="0"/>
                                                                  <w:marRight w:val="0"/>
                                                                  <w:marTop w:val="0"/>
                                                                  <w:marBottom w:val="0"/>
                                                                  <w:divBdr>
                                                                    <w:top w:val="none" w:sz="0" w:space="0" w:color="auto"/>
                                                                    <w:left w:val="none" w:sz="0" w:space="0" w:color="auto"/>
                                                                    <w:bottom w:val="none" w:sz="0" w:space="0" w:color="auto"/>
                                                                    <w:right w:val="none" w:sz="0" w:space="0" w:color="auto"/>
                                                                  </w:divBdr>
                                                                  <w:divsChild>
                                                                    <w:div w:id="116015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327894">
                                                      <w:marLeft w:val="0"/>
                                                      <w:marRight w:val="0"/>
                                                      <w:marTop w:val="0"/>
                                                      <w:marBottom w:val="0"/>
                                                      <w:divBdr>
                                                        <w:top w:val="none" w:sz="0" w:space="0" w:color="auto"/>
                                                        <w:left w:val="none" w:sz="0" w:space="0" w:color="auto"/>
                                                        <w:bottom w:val="none" w:sz="0" w:space="0" w:color="auto"/>
                                                        <w:right w:val="none" w:sz="0" w:space="0" w:color="auto"/>
                                                      </w:divBdr>
                                                      <w:divsChild>
                                                        <w:div w:id="92958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7997796">
      <w:bodyDiv w:val="1"/>
      <w:marLeft w:val="0"/>
      <w:marRight w:val="0"/>
      <w:marTop w:val="0"/>
      <w:marBottom w:val="0"/>
      <w:divBdr>
        <w:top w:val="none" w:sz="0" w:space="0" w:color="auto"/>
        <w:left w:val="none" w:sz="0" w:space="0" w:color="auto"/>
        <w:bottom w:val="none" w:sz="0" w:space="0" w:color="auto"/>
        <w:right w:val="none" w:sz="0" w:space="0" w:color="auto"/>
      </w:divBdr>
    </w:div>
    <w:div w:id="2043817947">
      <w:bodyDiv w:val="1"/>
      <w:marLeft w:val="0"/>
      <w:marRight w:val="0"/>
      <w:marTop w:val="0"/>
      <w:marBottom w:val="0"/>
      <w:divBdr>
        <w:top w:val="none" w:sz="0" w:space="0" w:color="auto"/>
        <w:left w:val="none" w:sz="0" w:space="0" w:color="auto"/>
        <w:bottom w:val="none" w:sz="0" w:space="0" w:color="auto"/>
        <w:right w:val="none" w:sz="0" w:space="0" w:color="auto"/>
      </w:divBdr>
    </w:div>
    <w:div w:id="2084062711">
      <w:bodyDiv w:val="1"/>
      <w:marLeft w:val="0"/>
      <w:marRight w:val="0"/>
      <w:marTop w:val="0"/>
      <w:marBottom w:val="0"/>
      <w:divBdr>
        <w:top w:val="none" w:sz="0" w:space="0" w:color="auto"/>
        <w:left w:val="none" w:sz="0" w:space="0" w:color="auto"/>
        <w:bottom w:val="none" w:sz="0" w:space="0" w:color="auto"/>
        <w:right w:val="none" w:sz="0" w:space="0" w:color="auto"/>
      </w:divBdr>
    </w:div>
    <w:div w:id="2092308314">
      <w:bodyDiv w:val="1"/>
      <w:marLeft w:val="0"/>
      <w:marRight w:val="0"/>
      <w:marTop w:val="0"/>
      <w:marBottom w:val="0"/>
      <w:divBdr>
        <w:top w:val="none" w:sz="0" w:space="0" w:color="auto"/>
        <w:left w:val="none" w:sz="0" w:space="0" w:color="auto"/>
        <w:bottom w:val="none" w:sz="0" w:space="0" w:color="auto"/>
        <w:right w:val="none" w:sz="0" w:space="0" w:color="auto"/>
      </w:divBdr>
      <w:divsChild>
        <w:div w:id="724139844">
          <w:marLeft w:val="0"/>
          <w:marRight w:val="1"/>
          <w:marTop w:val="0"/>
          <w:marBottom w:val="0"/>
          <w:divBdr>
            <w:top w:val="none" w:sz="0" w:space="0" w:color="auto"/>
            <w:left w:val="none" w:sz="0" w:space="0" w:color="auto"/>
            <w:bottom w:val="none" w:sz="0" w:space="0" w:color="auto"/>
            <w:right w:val="none" w:sz="0" w:space="0" w:color="auto"/>
          </w:divBdr>
          <w:divsChild>
            <w:div w:id="792478929">
              <w:marLeft w:val="0"/>
              <w:marRight w:val="0"/>
              <w:marTop w:val="0"/>
              <w:marBottom w:val="0"/>
              <w:divBdr>
                <w:top w:val="none" w:sz="0" w:space="0" w:color="auto"/>
                <w:left w:val="none" w:sz="0" w:space="0" w:color="auto"/>
                <w:bottom w:val="none" w:sz="0" w:space="0" w:color="auto"/>
                <w:right w:val="none" w:sz="0" w:space="0" w:color="auto"/>
              </w:divBdr>
              <w:divsChild>
                <w:div w:id="65105732">
                  <w:marLeft w:val="0"/>
                  <w:marRight w:val="1"/>
                  <w:marTop w:val="0"/>
                  <w:marBottom w:val="0"/>
                  <w:divBdr>
                    <w:top w:val="none" w:sz="0" w:space="0" w:color="auto"/>
                    <w:left w:val="none" w:sz="0" w:space="0" w:color="auto"/>
                    <w:bottom w:val="none" w:sz="0" w:space="0" w:color="auto"/>
                    <w:right w:val="none" w:sz="0" w:space="0" w:color="auto"/>
                  </w:divBdr>
                  <w:divsChild>
                    <w:div w:id="995378448">
                      <w:marLeft w:val="0"/>
                      <w:marRight w:val="0"/>
                      <w:marTop w:val="0"/>
                      <w:marBottom w:val="0"/>
                      <w:divBdr>
                        <w:top w:val="none" w:sz="0" w:space="0" w:color="auto"/>
                        <w:left w:val="none" w:sz="0" w:space="0" w:color="auto"/>
                        <w:bottom w:val="none" w:sz="0" w:space="0" w:color="auto"/>
                        <w:right w:val="none" w:sz="0" w:space="0" w:color="auto"/>
                      </w:divBdr>
                      <w:divsChild>
                        <w:div w:id="1644891532">
                          <w:marLeft w:val="0"/>
                          <w:marRight w:val="0"/>
                          <w:marTop w:val="0"/>
                          <w:marBottom w:val="0"/>
                          <w:divBdr>
                            <w:top w:val="none" w:sz="0" w:space="0" w:color="auto"/>
                            <w:left w:val="none" w:sz="0" w:space="0" w:color="auto"/>
                            <w:bottom w:val="none" w:sz="0" w:space="0" w:color="auto"/>
                            <w:right w:val="none" w:sz="0" w:space="0" w:color="auto"/>
                          </w:divBdr>
                          <w:divsChild>
                            <w:div w:id="285089717">
                              <w:marLeft w:val="0"/>
                              <w:marRight w:val="0"/>
                              <w:marTop w:val="120"/>
                              <w:marBottom w:val="360"/>
                              <w:divBdr>
                                <w:top w:val="none" w:sz="0" w:space="0" w:color="auto"/>
                                <w:left w:val="none" w:sz="0" w:space="0" w:color="auto"/>
                                <w:bottom w:val="none" w:sz="0" w:space="0" w:color="auto"/>
                                <w:right w:val="none" w:sz="0" w:space="0" w:color="auto"/>
                              </w:divBdr>
                              <w:divsChild>
                                <w:div w:id="1474567557">
                                  <w:marLeft w:val="420"/>
                                  <w:marRight w:val="0"/>
                                  <w:marTop w:val="0"/>
                                  <w:marBottom w:val="0"/>
                                  <w:divBdr>
                                    <w:top w:val="none" w:sz="0" w:space="0" w:color="auto"/>
                                    <w:left w:val="none" w:sz="0" w:space="0" w:color="auto"/>
                                    <w:bottom w:val="none" w:sz="0" w:space="0" w:color="auto"/>
                                    <w:right w:val="none" w:sz="0" w:space="0" w:color="auto"/>
                                  </w:divBdr>
                                  <w:divsChild>
                                    <w:div w:id="538207081">
                                      <w:marLeft w:val="0"/>
                                      <w:marRight w:val="0"/>
                                      <w:marTop w:val="34"/>
                                      <w:marBottom w:val="34"/>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0681098">
      <w:bodyDiv w:val="1"/>
      <w:marLeft w:val="0"/>
      <w:marRight w:val="0"/>
      <w:marTop w:val="0"/>
      <w:marBottom w:val="0"/>
      <w:divBdr>
        <w:top w:val="none" w:sz="0" w:space="0" w:color="auto"/>
        <w:left w:val="none" w:sz="0" w:space="0" w:color="auto"/>
        <w:bottom w:val="none" w:sz="0" w:space="0" w:color="auto"/>
        <w:right w:val="none" w:sz="0" w:space="0" w:color="auto"/>
      </w:divBdr>
      <w:divsChild>
        <w:div w:id="999700691">
          <w:marLeft w:val="0"/>
          <w:marRight w:val="1"/>
          <w:marTop w:val="0"/>
          <w:marBottom w:val="0"/>
          <w:divBdr>
            <w:top w:val="none" w:sz="0" w:space="0" w:color="auto"/>
            <w:left w:val="none" w:sz="0" w:space="0" w:color="auto"/>
            <w:bottom w:val="none" w:sz="0" w:space="0" w:color="auto"/>
            <w:right w:val="none" w:sz="0" w:space="0" w:color="auto"/>
          </w:divBdr>
          <w:divsChild>
            <w:div w:id="1029992527">
              <w:marLeft w:val="0"/>
              <w:marRight w:val="0"/>
              <w:marTop w:val="0"/>
              <w:marBottom w:val="0"/>
              <w:divBdr>
                <w:top w:val="none" w:sz="0" w:space="0" w:color="auto"/>
                <w:left w:val="none" w:sz="0" w:space="0" w:color="auto"/>
                <w:bottom w:val="none" w:sz="0" w:space="0" w:color="auto"/>
                <w:right w:val="none" w:sz="0" w:space="0" w:color="auto"/>
              </w:divBdr>
              <w:divsChild>
                <w:div w:id="454635965">
                  <w:marLeft w:val="0"/>
                  <w:marRight w:val="1"/>
                  <w:marTop w:val="0"/>
                  <w:marBottom w:val="0"/>
                  <w:divBdr>
                    <w:top w:val="none" w:sz="0" w:space="0" w:color="auto"/>
                    <w:left w:val="none" w:sz="0" w:space="0" w:color="auto"/>
                    <w:bottom w:val="none" w:sz="0" w:space="0" w:color="auto"/>
                    <w:right w:val="none" w:sz="0" w:space="0" w:color="auto"/>
                  </w:divBdr>
                  <w:divsChild>
                    <w:div w:id="1177303168">
                      <w:marLeft w:val="0"/>
                      <w:marRight w:val="0"/>
                      <w:marTop w:val="0"/>
                      <w:marBottom w:val="0"/>
                      <w:divBdr>
                        <w:top w:val="none" w:sz="0" w:space="0" w:color="auto"/>
                        <w:left w:val="none" w:sz="0" w:space="0" w:color="auto"/>
                        <w:bottom w:val="none" w:sz="0" w:space="0" w:color="auto"/>
                        <w:right w:val="none" w:sz="0" w:space="0" w:color="auto"/>
                      </w:divBdr>
                      <w:divsChild>
                        <w:div w:id="1974679651">
                          <w:marLeft w:val="0"/>
                          <w:marRight w:val="0"/>
                          <w:marTop w:val="0"/>
                          <w:marBottom w:val="0"/>
                          <w:divBdr>
                            <w:top w:val="none" w:sz="0" w:space="0" w:color="auto"/>
                            <w:left w:val="none" w:sz="0" w:space="0" w:color="auto"/>
                            <w:bottom w:val="none" w:sz="0" w:space="0" w:color="auto"/>
                            <w:right w:val="none" w:sz="0" w:space="0" w:color="auto"/>
                          </w:divBdr>
                          <w:divsChild>
                            <w:div w:id="2112622346">
                              <w:marLeft w:val="0"/>
                              <w:marRight w:val="0"/>
                              <w:marTop w:val="120"/>
                              <w:marBottom w:val="360"/>
                              <w:divBdr>
                                <w:top w:val="none" w:sz="0" w:space="0" w:color="auto"/>
                                <w:left w:val="none" w:sz="0" w:space="0" w:color="auto"/>
                                <w:bottom w:val="none" w:sz="0" w:space="0" w:color="auto"/>
                                <w:right w:val="none" w:sz="0" w:space="0" w:color="auto"/>
                              </w:divBdr>
                              <w:divsChild>
                                <w:div w:id="1965572646">
                                  <w:marLeft w:val="0"/>
                                  <w:marRight w:val="0"/>
                                  <w:marTop w:val="0"/>
                                  <w:marBottom w:val="0"/>
                                  <w:divBdr>
                                    <w:top w:val="none" w:sz="0" w:space="0" w:color="auto"/>
                                    <w:left w:val="none" w:sz="0" w:space="0" w:color="auto"/>
                                    <w:bottom w:val="none" w:sz="0" w:space="0" w:color="auto"/>
                                    <w:right w:val="none" w:sz="0" w:space="0" w:color="auto"/>
                                  </w:divBdr>
                                </w:div>
                                <w:div w:id="148983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4C33F-AEB7-46CC-AD61-D98BE9E05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Pages>
  <Words>5973</Words>
  <Characters>34048</Characters>
  <Application>Microsoft Office Word</Application>
  <DocSecurity>0</DocSecurity>
  <Lines>283</Lines>
  <Paragraphs>79</Paragraphs>
  <ScaleCrop>false</ScaleCrop>
  <HeadingPairs>
    <vt:vector size="2" baseType="variant">
      <vt:variant>
        <vt:lpstr>Titel</vt:lpstr>
      </vt:variant>
      <vt:variant>
        <vt:i4>1</vt:i4>
      </vt:variant>
    </vt:vector>
  </HeadingPairs>
  <TitlesOfParts>
    <vt:vector size="1" baseType="lpstr">
      <vt:lpstr>PPSB in intracerebral hemorrhage</vt:lpstr>
    </vt:vector>
  </TitlesOfParts>
  <Company>Universitätsklinikum Heidelberg</Company>
  <LinksUpToDate>false</LinksUpToDate>
  <CharactersWithSpaces>39942</CharactersWithSpaces>
  <SharedDoc>false</SharedDoc>
  <HLinks>
    <vt:vector size="6" baseType="variant">
      <vt:variant>
        <vt:i4>6029381</vt:i4>
      </vt:variant>
      <vt:variant>
        <vt:i4>0</vt:i4>
      </vt:variant>
      <vt:variant>
        <vt:i4>0</vt:i4>
      </vt:variant>
      <vt:variant>
        <vt:i4>5</vt:i4>
      </vt:variant>
      <vt:variant>
        <vt:lpwstr>http://www.fda.gov/Safety/MedWatch/HowToReport/ucm053087.htm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PPSB in intracerebral hemorrhage</dc:title>
  <dc:creator>Laible, Mona</dc:creator>
  <cp:lastModifiedBy>Harvey, Kirsten H</cp:lastModifiedBy>
  <cp:revision>3</cp:revision>
  <cp:lastPrinted>2016-04-22T08:18:00Z</cp:lastPrinted>
  <dcterms:created xsi:type="dcterms:W3CDTF">2017-06-15T08:31:00Z</dcterms:created>
  <dcterms:modified xsi:type="dcterms:W3CDTF">2017-06-15T08:34:00Z</dcterms:modified>
</cp:coreProperties>
</file>