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95343" w:rsidRDefault="00FA660C">
      <w:pPr>
        <w:rPr>
          <w:b/>
        </w:rPr>
      </w:pPr>
      <w:r>
        <w:rPr>
          <w:b/>
        </w:rPr>
        <w:t>The ‘</w:t>
      </w:r>
      <w:proofErr w:type="spellStart"/>
      <w:r>
        <w:rPr>
          <w:b/>
        </w:rPr>
        <w:t>Meidum</w:t>
      </w:r>
      <w:proofErr w:type="spellEnd"/>
      <w:r>
        <w:rPr>
          <w:b/>
        </w:rPr>
        <w:t xml:space="preserve"> Geese’ revisited: early historical art is not a suitable basis for taxonomic speculation</w:t>
      </w:r>
    </w:p>
    <w:p w14:paraId="00000002" w14:textId="77777777" w:rsidR="00B95343" w:rsidRDefault="00B95343"/>
    <w:p w14:paraId="00000003" w14:textId="0ED7E34B" w:rsidR="00B95343" w:rsidRDefault="00FA660C">
      <w:r>
        <w:t>Guy M. Kirwan</w:t>
      </w:r>
      <w:r w:rsidR="000D1773" w:rsidRPr="00194018">
        <w:rPr>
          <w:vertAlign w:val="superscript"/>
        </w:rPr>
        <w:t>1,2</w:t>
      </w:r>
      <w:r>
        <w:t xml:space="preserve">, </w:t>
      </w:r>
      <w:sdt>
        <w:sdtPr>
          <w:tag w:val="goog_rdk_0"/>
          <w:id w:val="-433827032"/>
        </w:sdtPr>
        <w:sdtEndPr/>
        <w:sdtContent/>
      </w:sdt>
      <w:r>
        <w:t>Richard Broughton</w:t>
      </w:r>
      <w:r w:rsidR="000D1773" w:rsidRPr="00194018">
        <w:rPr>
          <w:vertAlign w:val="superscript"/>
        </w:rPr>
        <w:t>3</w:t>
      </w:r>
      <w:r>
        <w:t>, Alexander C. Lees</w:t>
      </w:r>
      <w:r w:rsidR="000D1773" w:rsidRPr="00194018">
        <w:rPr>
          <w:vertAlign w:val="superscript"/>
        </w:rPr>
        <w:t>4</w:t>
      </w:r>
      <w:r>
        <w:t xml:space="preserve">, </w:t>
      </w:r>
      <w:proofErr w:type="spellStart"/>
      <w:r>
        <w:t>Jente</w:t>
      </w:r>
      <w:proofErr w:type="spellEnd"/>
      <w:r>
        <w:t xml:space="preserve"> Ottenburghs</w:t>
      </w:r>
      <w:r w:rsidR="000D1773" w:rsidRPr="00194018">
        <w:rPr>
          <w:vertAlign w:val="superscript"/>
        </w:rPr>
        <w:t>5</w:t>
      </w:r>
      <w:r>
        <w:t>, Joseph A. Tobias</w:t>
      </w:r>
    </w:p>
    <w:p w14:paraId="00000004" w14:textId="77777777" w:rsidR="00B95343" w:rsidRDefault="00B95343"/>
    <w:p w14:paraId="00000005" w14:textId="353CFF9F" w:rsidR="00B95343" w:rsidRDefault="000D1773">
      <w:pPr>
        <w:rPr>
          <w:color w:val="FF0000"/>
        </w:rPr>
      </w:pPr>
      <w:r w:rsidRPr="00194018">
        <w:rPr>
          <w:iCs/>
          <w:vertAlign w:val="superscript"/>
        </w:rPr>
        <w:t>1</w:t>
      </w:r>
      <w:r w:rsidR="00FA660C">
        <w:rPr>
          <w:i/>
        </w:rPr>
        <w:t>Bird Group, Department of Life Sciences, Natural History Museum, Tring, Herts, HP23 6AP, UK</w:t>
      </w:r>
    </w:p>
    <w:p w14:paraId="00000007" w14:textId="2E3F8CAA" w:rsidR="00B95343" w:rsidRDefault="000D1773">
      <w:pPr>
        <w:rPr>
          <w:color w:val="FF0000"/>
          <w:highlight w:val="white"/>
        </w:rPr>
      </w:pPr>
      <w:r w:rsidRPr="00194018">
        <w:rPr>
          <w:iCs/>
          <w:vertAlign w:val="superscript"/>
        </w:rPr>
        <w:t>2</w:t>
      </w:r>
      <w:r w:rsidR="00FA660C">
        <w:rPr>
          <w:i/>
        </w:rPr>
        <w:t>Field Museum of Natural History, 1400 South Lakeshore Drive, Chicago, IL 60605 USA</w:t>
      </w:r>
    </w:p>
    <w:p w14:paraId="00000008" w14:textId="57042ABA" w:rsidR="00B95343" w:rsidRDefault="000D1773">
      <w:pPr>
        <w:rPr>
          <w:color w:val="FF0000"/>
        </w:rPr>
      </w:pPr>
      <w:r w:rsidRPr="00194018">
        <w:rPr>
          <w:iCs/>
          <w:highlight w:val="white"/>
          <w:vertAlign w:val="superscript"/>
        </w:rPr>
        <w:t>4</w:t>
      </w:r>
      <w:r w:rsidR="00FA660C">
        <w:rPr>
          <w:i/>
          <w:highlight w:val="white"/>
        </w:rPr>
        <w:t>Department of Natural Sciences, Manchester Metropolitan University, All Saints Building, Manchester M15 6BH, UK</w:t>
      </w:r>
      <w:r w:rsidR="00FA660C">
        <w:rPr>
          <w:highlight w:val="white"/>
        </w:rPr>
        <w:t xml:space="preserve"> </w:t>
      </w:r>
    </w:p>
    <w:p w14:paraId="00000009" w14:textId="55E7FAA9" w:rsidR="00B95343" w:rsidRDefault="000D1773">
      <w:pPr>
        <w:rPr>
          <w:color w:val="FF0000"/>
        </w:rPr>
      </w:pPr>
      <w:r w:rsidRPr="00194018">
        <w:rPr>
          <w:iCs/>
          <w:vertAlign w:val="superscript"/>
        </w:rPr>
        <w:t>5</w:t>
      </w:r>
      <w:r w:rsidR="00FA660C">
        <w:rPr>
          <w:i/>
        </w:rPr>
        <w:t xml:space="preserve">Wildlife Ecology and Conservation &amp; Forest Ecology and Forest Management, Wageningen University and Research, </w:t>
      </w:r>
      <w:proofErr w:type="spellStart"/>
      <w:r w:rsidR="00FA660C">
        <w:rPr>
          <w:i/>
        </w:rPr>
        <w:t>Droevendaalsesteeg</w:t>
      </w:r>
      <w:proofErr w:type="spellEnd"/>
      <w:r w:rsidR="00FA660C">
        <w:rPr>
          <w:i/>
        </w:rPr>
        <w:t xml:space="preserve"> 3a, 6708 PB Wageningen, the Netherlands</w:t>
      </w:r>
    </w:p>
    <w:p w14:paraId="0000000A" w14:textId="3F87FE1C" w:rsidR="00B95343" w:rsidRDefault="000D1773">
      <w:pPr>
        <w:spacing w:before="280" w:after="120"/>
        <w:rPr>
          <w:color w:val="FF0000"/>
        </w:rPr>
      </w:pPr>
      <w:r w:rsidRPr="00194018">
        <w:rPr>
          <w:iCs/>
          <w:vertAlign w:val="superscript"/>
        </w:rPr>
        <w:t>6</w:t>
      </w:r>
      <w:r w:rsidR="00FA660C">
        <w:rPr>
          <w:i/>
        </w:rPr>
        <w:t xml:space="preserve">Department of Life Sciences, Imperial College London, </w:t>
      </w:r>
      <w:proofErr w:type="spellStart"/>
      <w:r w:rsidR="00FA660C">
        <w:rPr>
          <w:i/>
        </w:rPr>
        <w:t>Silwood</w:t>
      </w:r>
      <w:proofErr w:type="spellEnd"/>
      <w:r w:rsidR="00FA660C">
        <w:rPr>
          <w:i/>
        </w:rPr>
        <w:t xml:space="preserve"> Park, Ascot, SL5 7PY, UK</w:t>
      </w:r>
      <w:r w:rsidR="00FA660C">
        <w:rPr>
          <w:color w:val="FF0000"/>
        </w:rPr>
        <w:t xml:space="preserve"> </w:t>
      </w:r>
    </w:p>
    <w:p w14:paraId="7B139E87" w14:textId="77777777" w:rsidR="000D1773" w:rsidRDefault="000D1773">
      <w:pPr>
        <w:rPr>
          <w:color w:val="FF0000"/>
        </w:rPr>
      </w:pPr>
    </w:p>
    <w:p w14:paraId="0000000C" w14:textId="77777777" w:rsidR="00B95343" w:rsidRDefault="00CF1443">
      <w:sdt>
        <w:sdtPr>
          <w:tag w:val="goog_rdk_1"/>
          <w:id w:val="-1023240758"/>
        </w:sdtPr>
        <w:sdtEndPr/>
        <w:sdtContent/>
      </w:sdt>
      <w:sdt>
        <w:sdtPr>
          <w:tag w:val="goog_rdk_2"/>
          <w:id w:val="-1060786660"/>
        </w:sdtPr>
        <w:sdtEndPr/>
        <w:sdtContent/>
      </w:sdt>
      <w:sdt>
        <w:sdtPr>
          <w:tag w:val="goog_rdk_3"/>
          <w:id w:val="-876535660"/>
        </w:sdtPr>
        <w:sdtEndPr/>
        <w:sdtContent/>
      </w:sdt>
      <w:r w:rsidR="00FA660C">
        <w:rPr>
          <w:i/>
        </w:rPr>
        <w:t>Keywords</w:t>
      </w:r>
      <w:r w:rsidR="00FA660C">
        <w:t>:</w:t>
      </w:r>
    </w:p>
    <w:p w14:paraId="00000010" w14:textId="068991B9" w:rsidR="00B95343" w:rsidRDefault="00FA660C">
      <w:r>
        <w:t>Ancient Egypt</w:t>
      </w:r>
      <w:r w:rsidR="000D1773">
        <w:t xml:space="preserve">, </w:t>
      </w:r>
      <w:r>
        <w:t>Avian taxonomy</w:t>
      </w:r>
      <w:r w:rsidR="000D1773">
        <w:t xml:space="preserve">, </w:t>
      </w:r>
      <w:r w:rsidR="000D1773">
        <w:rPr>
          <w:i/>
        </w:rPr>
        <w:t>Branta ruficollis</w:t>
      </w:r>
      <w:r w:rsidR="000D1773">
        <w:rPr>
          <w:iCs/>
        </w:rPr>
        <w:t xml:space="preserve">, </w:t>
      </w:r>
      <w:r>
        <w:t>Historical artwork</w:t>
      </w:r>
      <w:r w:rsidR="000D1773">
        <w:t xml:space="preserve">, </w:t>
      </w:r>
      <w:r>
        <w:t>Tobias criteria</w:t>
      </w:r>
    </w:p>
    <w:p w14:paraId="00000012" w14:textId="77777777" w:rsidR="00B95343" w:rsidRDefault="00B95343"/>
    <w:p w14:paraId="00000013" w14:textId="77777777" w:rsidR="00B95343" w:rsidRDefault="00B95343"/>
    <w:p w14:paraId="00000014" w14:textId="77777777" w:rsidR="00B95343" w:rsidRDefault="00FA660C">
      <w:r>
        <w:t>ABSTRACT</w:t>
      </w:r>
    </w:p>
    <w:p w14:paraId="00000015" w14:textId="77777777" w:rsidR="00B95343" w:rsidRDefault="00B95343"/>
    <w:p w14:paraId="00000016" w14:textId="434A7B40" w:rsidR="00B95343" w:rsidRDefault="00FA660C">
      <w:pPr>
        <w:jc w:val="both"/>
      </w:pPr>
      <w:proofErr w:type="spellStart"/>
      <w:r>
        <w:t>Romilio</w:t>
      </w:r>
      <w:proofErr w:type="spellEnd"/>
      <w:r>
        <w:t xml:space="preserve"> (2021) used a taxonomic scoring system to compare differences between three species of geese (Anseriformes) depicted in the Chapel of </w:t>
      </w:r>
      <w:proofErr w:type="spellStart"/>
      <w:r>
        <w:t>Itet</w:t>
      </w:r>
      <w:proofErr w:type="spellEnd"/>
      <w:r>
        <w:t>, one of which he speculated might represent an undescribed (presumably now extinct) species</w:t>
      </w:r>
      <w:r w:rsidR="004E5036">
        <w:t xml:space="preserve">. </w:t>
      </w:r>
      <w:r w:rsidR="00E20418">
        <w:t>Despite some apparently distinctive features, t</w:t>
      </w:r>
      <w:r w:rsidR="004E5036">
        <w:t xml:space="preserve">he </w:t>
      </w:r>
      <w:r w:rsidR="00046FF7">
        <w:t xml:space="preserve">depiction </w:t>
      </w:r>
      <w:r w:rsidR="004E5036">
        <w:t>has traditionally been associated</w:t>
      </w:r>
      <w:r>
        <w:t xml:space="preserve"> </w:t>
      </w:r>
      <w:r w:rsidR="004E5036">
        <w:t xml:space="preserve">with </w:t>
      </w:r>
      <w:r>
        <w:t xml:space="preserve">the well-known modern species, red-breasted goose </w:t>
      </w:r>
      <w:r>
        <w:rPr>
          <w:i/>
        </w:rPr>
        <w:t>Branta ruficollis</w:t>
      </w:r>
      <w:r>
        <w:t xml:space="preserve">. We discuss limitations in applying the Tobias et al. (2010) scoring system to cases such as this, for which it was not designed, and we outline the many pitfalls that must be considered when attempting to identify historical artwork of birds based on examples discussed recently in ornithological literature. We conclude that the illustrations proposed by </w:t>
      </w:r>
      <w:proofErr w:type="spellStart"/>
      <w:r>
        <w:t>Romilio</w:t>
      </w:r>
      <w:proofErr w:type="spellEnd"/>
      <w:r>
        <w:t xml:space="preserve"> to represent a new </w:t>
      </w:r>
      <w:r>
        <w:rPr>
          <w:i/>
        </w:rPr>
        <w:t>Branta</w:t>
      </w:r>
      <w:r>
        <w:t xml:space="preserve"> goose species are within the range of known plumage variation and potential artistic licence for red-breasted goose, and that this very probably is the species upon which the artwork was based. More generally, we caution against applying the Tobias criteria to cases where a series of specimens cannot be </w:t>
      </w:r>
      <w:proofErr w:type="gramStart"/>
      <w:r>
        <w:t>measured, and</w:t>
      </w:r>
      <w:proofErr w:type="gramEnd"/>
      <w:r>
        <w:t xml:space="preserve"> highlight the pitfalls of using illustrations to inform taxonomy.</w:t>
      </w:r>
    </w:p>
    <w:p w14:paraId="00000017" w14:textId="77777777" w:rsidR="00B95343" w:rsidRDefault="00B95343"/>
    <w:p w14:paraId="00000018" w14:textId="77777777" w:rsidR="00B95343" w:rsidRDefault="00FA660C">
      <w:pPr>
        <w:numPr>
          <w:ilvl w:val="0"/>
          <w:numId w:val="1"/>
        </w:numPr>
        <w:ind w:left="360"/>
        <w:rPr>
          <w:b/>
        </w:rPr>
      </w:pPr>
      <w:r>
        <w:rPr>
          <w:b/>
        </w:rPr>
        <w:t>Introduction</w:t>
      </w:r>
    </w:p>
    <w:p w14:paraId="00000019" w14:textId="77777777" w:rsidR="00B95343" w:rsidRDefault="00FA660C">
      <w:pPr>
        <w:jc w:val="both"/>
      </w:pPr>
      <w:r>
        <w:t xml:space="preserve">One of the most widely known examples of Ancient Egyptian art depicting three species of geese (Anseriformes) was found in the Chapel of </w:t>
      </w:r>
      <w:proofErr w:type="spellStart"/>
      <w:r>
        <w:t>Itet</w:t>
      </w:r>
      <w:proofErr w:type="spellEnd"/>
      <w:r>
        <w:t xml:space="preserve"> and now housed in the </w:t>
      </w:r>
      <w:r>
        <w:rPr>
          <w:color w:val="333333"/>
          <w:highlight w:val="white"/>
        </w:rPr>
        <w:t xml:space="preserve">Egyptian Museum in Tahrir Square, Cairo. </w:t>
      </w:r>
      <w:r>
        <w:t xml:space="preserve">Recently, in this journal, </w:t>
      </w:r>
      <w:proofErr w:type="spellStart"/>
      <w:r>
        <w:t>Romilio</w:t>
      </w:r>
      <w:proofErr w:type="spellEnd"/>
      <w:r>
        <w:t xml:space="preserve"> (2021) re-examined the taxonomic assignment of these species, including two strikingly patterned birds that have usually been identified as a well-known extant species, the red-breasted goose (</w:t>
      </w:r>
      <w:r>
        <w:rPr>
          <w:i/>
        </w:rPr>
        <w:t>Branta ruficollis</w:t>
      </w:r>
      <w:r>
        <w:t xml:space="preserve">) (Nicoll 1919, Raven 1947, Houlihan 1986, </w:t>
      </w:r>
      <w:r>
        <w:lastRenderedPageBreak/>
        <w:t xml:space="preserve">Goodman &amp; </w:t>
      </w:r>
      <w:proofErr w:type="spellStart"/>
      <w:r>
        <w:t>Meininger</w:t>
      </w:r>
      <w:proofErr w:type="spellEnd"/>
      <w:r>
        <w:t xml:space="preserve"> 1989, Wyatt 2013), although this was not universally accepted (</w:t>
      </w:r>
      <w:proofErr w:type="spellStart"/>
      <w:r>
        <w:t>Weesie</w:t>
      </w:r>
      <w:proofErr w:type="spellEnd"/>
      <w:r>
        <w:t xml:space="preserve"> 1988). Analysing the depictions using the Tobias et al. (2010) criteria for species delimitation, </w:t>
      </w:r>
      <w:proofErr w:type="spellStart"/>
      <w:r>
        <w:t>Romilio</w:t>
      </w:r>
      <w:proofErr w:type="spellEnd"/>
      <w:r>
        <w:t xml:space="preserve"> (2021) concluded that these two birds represent “an extinct taxon that has no modern counterpart, or a partially accurate extant but locally extinct species, or a fabricated bird that includes elements of goose morphologies.” </w:t>
      </w:r>
    </w:p>
    <w:p w14:paraId="0000001A" w14:textId="20791FC6" w:rsidR="00B95343" w:rsidRDefault="00FA660C">
      <w:pPr>
        <w:jc w:val="both"/>
      </w:pPr>
      <w:r>
        <w:t xml:space="preserve">Although </w:t>
      </w:r>
      <w:proofErr w:type="spellStart"/>
      <w:r>
        <w:t>Romilio</w:t>
      </w:r>
      <w:proofErr w:type="spellEnd"/>
      <w:r>
        <w:t xml:space="preserve"> (2021) accepted the potential validity of these three different interpretations, his paper clearly suggests that the initial option, an undescribed but extinct species, was the favoured hypothesis. This eye-catching conclusion attracted considerable international media attention (</w:t>
      </w:r>
      <w:sdt>
        <w:sdtPr>
          <w:tag w:val="goog_rdk_4"/>
          <w:id w:val="1270732481"/>
        </w:sdtPr>
        <w:sdtEndPr/>
        <w:sdtContent/>
      </w:sdt>
      <w:sdt>
        <w:sdtPr>
          <w:tag w:val="goog_rdk_5"/>
          <w:id w:val="29848231"/>
        </w:sdtPr>
        <w:sdtEndPr/>
        <w:sdtContent/>
      </w:sdt>
      <w:sdt>
        <w:sdtPr>
          <w:tag w:val="goog_rdk_6"/>
          <w:id w:val="-770707586"/>
        </w:sdtPr>
        <w:sdtEndPr/>
        <w:sdtContent/>
      </w:sdt>
      <w:sdt>
        <w:sdtPr>
          <w:tag w:val="goog_rdk_7"/>
          <w:id w:val="886461054"/>
        </w:sdtPr>
        <w:sdtEndPr/>
        <w:sdtContent/>
      </w:sdt>
      <w:r w:rsidRPr="00CF1443">
        <w:t>Hurrell 2021)</w:t>
      </w:r>
      <w:r w:rsidR="002304D3" w:rsidRPr="00CF1443">
        <w:t>,</w:t>
      </w:r>
      <w:r w:rsidR="002304D3">
        <w:t xml:space="preserve"> often of the more sensationalist</w:t>
      </w:r>
      <w:r w:rsidR="00CD50ED">
        <w:t xml:space="preserve"> </w:t>
      </w:r>
      <w:r w:rsidR="002304D3">
        <w:t xml:space="preserve">clickbait variety (“Extinct species of goose discovered in ancient Egyptian pyramid”: </w:t>
      </w:r>
      <w:r w:rsidR="002304D3" w:rsidRPr="002304D3">
        <w:t>www.express.co.uk/news/science</w:t>
      </w:r>
      <w:r w:rsidR="002304D3">
        <w:t>)</w:t>
      </w:r>
      <w:r>
        <w:t xml:space="preserve">. In this commentary, we focus on two potential pitfalls in the </w:t>
      </w:r>
      <w:proofErr w:type="spellStart"/>
      <w:r>
        <w:t>Romilio</w:t>
      </w:r>
      <w:proofErr w:type="spellEnd"/>
      <w:r>
        <w:t xml:space="preserve"> paper: misapplication of the Tobias et al. criteria, and the difficulties associated with diagnosing taxa based solely on historical images, especially a unique iconography. We go on to highlight variation in red-breasted goose phenotypes which are </w:t>
      </w:r>
      <w:proofErr w:type="gramStart"/>
      <w:r>
        <w:t>similar to</w:t>
      </w:r>
      <w:proofErr w:type="gramEnd"/>
      <w:r>
        <w:t xml:space="preserve"> the birds illustrated from </w:t>
      </w:r>
      <w:proofErr w:type="spellStart"/>
      <w:r>
        <w:t>Itet</w:t>
      </w:r>
      <w:proofErr w:type="spellEnd"/>
      <w:r>
        <w:t>, and thereby offer a more straightforward conclusion as to the latter’s identity.</w:t>
      </w:r>
    </w:p>
    <w:p w14:paraId="0000001B" w14:textId="77777777" w:rsidR="00B95343" w:rsidRDefault="00B95343"/>
    <w:p w14:paraId="0000001C" w14:textId="77777777" w:rsidR="00B95343" w:rsidRDefault="00FA660C">
      <w:pPr>
        <w:numPr>
          <w:ilvl w:val="0"/>
          <w:numId w:val="1"/>
        </w:numPr>
        <w:ind w:left="360"/>
        <w:rPr>
          <w:b/>
        </w:rPr>
      </w:pPr>
      <w:r>
        <w:rPr>
          <w:b/>
        </w:rPr>
        <w:t>Historical artwork for species delimitation</w:t>
      </w:r>
    </w:p>
    <w:p w14:paraId="646A3EDD" w14:textId="61C4AACC" w:rsidR="001D69A2" w:rsidRDefault="00FA660C">
      <w:pPr>
        <w:jc w:val="both"/>
      </w:pPr>
      <w:r>
        <w:t>The gold standard for taxonomists is the complete specimen</w:t>
      </w:r>
      <w:r w:rsidR="00CD50ED">
        <w:t>. T</w:t>
      </w:r>
      <w:r>
        <w:t xml:space="preserve">axonomic determination can be (and frequently is) based on a single representative of an organism, </w:t>
      </w:r>
      <w:r w:rsidR="00CD50ED">
        <w:t xml:space="preserve">known as </w:t>
      </w:r>
      <w:r>
        <w:t>the type specimen or holotype</w:t>
      </w:r>
      <w:r w:rsidR="00CD50ED">
        <w:t>. However</w:t>
      </w:r>
      <w:r>
        <w:t xml:space="preserve">, a series of material that encapsulates variation, especially in morphology, provides greater confidence in the validity of a diagnosis. For example, in describing </w:t>
      </w:r>
      <w:proofErr w:type="spellStart"/>
      <w:r>
        <w:rPr>
          <w:i/>
        </w:rPr>
        <w:t>Scytalopus</w:t>
      </w:r>
      <w:proofErr w:type="spellEnd"/>
      <w:r>
        <w:rPr>
          <w:i/>
        </w:rPr>
        <w:t xml:space="preserve"> </w:t>
      </w:r>
      <w:proofErr w:type="spellStart"/>
      <w:r>
        <w:rPr>
          <w:i/>
        </w:rPr>
        <w:t>petrophilus</w:t>
      </w:r>
      <w:proofErr w:type="spellEnd"/>
      <w:r>
        <w:t xml:space="preserve"> (rock tapaculo), a new species of </w:t>
      </w:r>
      <w:proofErr w:type="spellStart"/>
      <w:r>
        <w:t>Rhinocryptidae</w:t>
      </w:r>
      <w:proofErr w:type="spellEnd"/>
      <w:r>
        <w:t xml:space="preserve"> from southeast Brazil, Whitney et al. (2010) nominated an additional 19 specimens as paratypes. </w:t>
      </w:r>
      <w:r w:rsidR="00D57382">
        <w:t>Regardless of the designation of paratypes, i</w:t>
      </w:r>
      <w:r w:rsidR="001D69A2">
        <w:t xml:space="preserve">t is standard in modern ornithology to base taxonomic decisions on evidence sampled from a larger series of specimens or, in the case of vocalisations, from </w:t>
      </w:r>
      <w:r w:rsidR="0038556B">
        <w:t xml:space="preserve">recordings taken from many </w:t>
      </w:r>
      <w:r w:rsidR="001D69A2">
        <w:t>living individuals (</w:t>
      </w:r>
      <w:r w:rsidR="00D1681B">
        <w:t>Tobias et al. 2010</w:t>
      </w:r>
      <w:r w:rsidR="001D69A2">
        <w:t xml:space="preserve">). </w:t>
      </w:r>
    </w:p>
    <w:p w14:paraId="17FF3FD4" w14:textId="50D932F8" w:rsidR="002D66C5" w:rsidRDefault="00FA660C">
      <w:pPr>
        <w:jc w:val="both"/>
      </w:pPr>
      <w:r>
        <w:t xml:space="preserve">The validity, or otherwise, of bird species known from single specimens remains of considerable interest to ornithologists (Kirwan &amp; Schweizer 2020). Due to inferior methods of preservation available at the time, in addition to natural disasters (e.g., fires), poor curation and unsuitable maintenance of collections, type specimens of many taxa described in the initial post-Linnaeus wave of scientific discovery and global exploration no longer exist (Sharpe 1906, Jansen 2015), despite avian taxidermy being of interest among sections of Western society since at least the 13th century (Schulze-Hagen et al. 2003). Extant pre-19th century bird specimens in museums were recently estimated to number just 1,500‒3,000, </w:t>
      </w:r>
      <w:proofErr w:type="gramStart"/>
      <w:r>
        <w:t>the vast majority of</w:t>
      </w:r>
      <w:proofErr w:type="gramEnd"/>
      <w:r>
        <w:t xml:space="preserve"> them in just six, well-curated European institutions (</w:t>
      </w:r>
      <w:proofErr w:type="spellStart"/>
      <w:r>
        <w:t>Steinheimer</w:t>
      </w:r>
      <w:proofErr w:type="spellEnd"/>
      <w:r>
        <w:t xml:space="preserve"> 2005); </w:t>
      </w:r>
      <w:proofErr w:type="spellStart"/>
      <w:r>
        <w:t>Gourard</w:t>
      </w:r>
      <w:proofErr w:type="spellEnd"/>
      <w:r>
        <w:t xml:space="preserve"> (2014) highlighted the relative importance of a seventh, otherwise relatively minor collection (</w:t>
      </w:r>
      <w:proofErr w:type="spellStart"/>
      <w:r>
        <w:t>Baillon</w:t>
      </w:r>
      <w:proofErr w:type="spellEnd"/>
      <w:r>
        <w:t xml:space="preserve">, La </w:t>
      </w:r>
      <w:proofErr w:type="spellStart"/>
      <w:r>
        <w:t>Châtre</w:t>
      </w:r>
      <w:proofErr w:type="spellEnd"/>
      <w:r>
        <w:t xml:space="preserve">, France) for such material. Overall, the world’s museums have been estimated to house c. 9,000,000 bird specimens (Goodman &amp; Lanyon 1994), indicating just how few (as a percentage) from the ‘Linnean and pre-Linnean eras’ survive. </w:t>
      </w:r>
    </w:p>
    <w:p w14:paraId="0000001E" w14:textId="08A9902F" w:rsidR="00B95343" w:rsidRDefault="002D66C5">
      <w:pPr>
        <w:jc w:val="both"/>
      </w:pPr>
      <w:r>
        <w:t>Given this temporal bias</w:t>
      </w:r>
      <w:r w:rsidR="00FA660C">
        <w:t xml:space="preserve">, our knowledge of most taxa is reliant on </w:t>
      </w:r>
      <w:r>
        <w:t xml:space="preserve">relatively </w:t>
      </w:r>
      <w:r w:rsidR="00FA660C">
        <w:t>modern specimen material</w:t>
      </w:r>
      <w:r>
        <w:t xml:space="preserve">. This is often abundant for widespread </w:t>
      </w:r>
      <w:proofErr w:type="gramStart"/>
      <w:r>
        <w:t>species, but</w:t>
      </w:r>
      <w:proofErr w:type="gramEnd"/>
      <w:r>
        <w:t xml:space="preserve"> can be extremely limited </w:t>
      </w:r>
      <w:r w:rsidR="00FA660C">
        <w:t>in the case of very rare or extinct species. Between at least 80 and 100 described species are generally considered to have become extinct in relatively modern times (post-1600; an arbitrary date selected by several authors for such analyses) (e.g., Fuller 2002)</w:t>
      </w:r>
      <w:r>
        <w:t xml:space="preserve">. The number is potentially higher considering that many species probably went </w:t>
      </w:r>
      <w:r w:rsidR="00FA660C">
        <w:t xml:space="preserve">extinct </w:t>
      </w:r>
      <w:r>
        <w:t xml:space="preserve">before </w:t>
      </w:r>
      <w:r w:rsidR="00FA0FD6">
        <w:t>they could be</w:t>
      </w:r>
      <w:r w:rsidR="00FA660C">
        <w:t xml:space="preserve"> described by scientists (e.g., Lees &amp; Pimm 2015).</w:t>
      </w:r>
      <w:r>
        <w:t xml:space="preserve"> </w:t>
      </w:r>
      <w:r w:rsidR="00DD0D67">
        <w:lastRenderedPageBreak/>
        <w:t xml:space="preserve">For a small subset of extinct species, no specimen exists, and our knowledge of them rests on illustrations by early naturalists. </w:t>
      </w:r>
    </w:p>
    <w:p w14:paraId="0000001F" w14:textId="5C49B592" w:rsidR="00B95343" w:rsidRDefault="00AA0BFB">
      <w:pPr>
        <w:jc w:val="both"/>
      </w:pPr>
      <w:r>
        <w:t xml:space="preserve">Examples of these include the drawings of zoological novelties commissioned by </w:t>
      </w:r>
      <w:r w:rsidR="00FA660C">
        <w:t>Sir Stamford Raffles</w:t>
      </w:r>
      <w:r>
        <w:t>, among others</w:t>
      </w:r>
      <w:r w:rsidR="00FA660C">
        <w:t xml:space="preserve"> (Wilson 2021)</w:t>
      </w:r>
      <w:r>
        <w:t xml:space="preserve">. In addition, </w:t>
      </w:r>
      <w:r w:rsidR="00FA660C">
        <w:t xml:space="preserve">several members of Captain James Cook’s </w:t>
      </w:r>
      <w:proofErr w:type="spellStart"/>
      <w:r w:rsidR="00FA660C">
        <w:t>circumnavigatory</w:t>
      </w:r>
      <w:proofErr w:type="spellEnd"/>
      <w:r w:rsidR="00FA660C">
        <w:t xml:space="preserve"> second (1772‒75) and third expeditions (1776‒80) produced natural history artwork (Sawyer 1949, Stresemann 1950). In some cases, the relevant accounts and illustrations represent virtually our entire knowledge of the species they ‘discovered’, with consequent uncertainty surrounding their taxonomic diagnosis. For example, the Polynesian genus </w:t>
      </w:r>
      <w:proofErr w:type="spellStart"/>
      <w:r w:rsidR="00FA660C">
        <w:rPr>
          <w:i/>
        </w:rPr>
        <w:t>Prosobonia</w:t>
      </w:r>
      <w:proofErr w:type="spellEnd"/>
      <w:r w:rsidR="00FA660C">
        <w:t xml:space="preserve"> (</w:t>
      </w:r>
      <w:proofErr w:type="spellStart"/>
      <w:r w:rsidR="00FA660C">
        <w:t>Scolopacidae</w:t>
      </w:r>
      <w:proofErr w:type="spellEnd"/>
      <w:r w:rsidR="00FA660C">
        <w:t xml:space="preserve">) is currently believed to comprise five species, of which just one is extant (Tuamotu Sandpiper </w:t>
      </w:r>
      <w:r w:rsidR="00FA660C">
        <w:rPr>
          <w:i/>
        </w:rPr>
        <w:t xml:space="preserve">P. </w:t>
      </w:r>
      <w:proofErr w:type="spellStart"/>
      <w:r w:rsidR="00FA660C">
        <w:rPr>
          <w:i/>
        </w:rPr>
        <w:t>parvirostris</w:t>
      </w:r>
      <w:proofErr w:type="spellEnd"/>
      <w:r w:rsidR="00FA660C">
        <w:t>), and the four extinct species are represented by just a single known specimen (</w:t>
      </w:r>
      <w:proofErr w:type="spellStart"/>
      <w:r w:rsidR="00FA660C">
        <w:t>Cibois</w:t>
      </w:r>
      <w:proofErr w:type="spellEnd"/>
      <w:r w:rsidR="00FA660C">
        <w:t xml:space="preserve"> et al. 2012, De </w:t>
      </w:r>
      <w:proofErr w:type="spellStart"/>
      <w:r w:rsidR="00FA660C">
        <w:t>Pietri</w:t>
      </w:r>
      <w:proofErr w:type="spellEnd"/>
      <w:r w:rsidR="00FA660C">
        <w:t xml:space="preserve"> et al. 2020). However, variations in both the descriptions and artwork representing some of these other species recently lead Jansen et al. (2021) to postulate that Moorea Sandpiper </w:t>
      </w:r>
      <w:r w:rsidR="00FA660C">
        <w:rPr>
          <w:i/>
        </w:rPr>
        <w:t xml:space="preserve">P. </w:t>
      </w:r>
      <w:proofErr w:type="spellStart"/>
      <w:r w:rsidR="00FA660C">
        <w:rPr>
          <w:i/>
        </w:rPr>
        <w:t>ellisi</w:t>
      </w:r>
      <w:proofErr w:type="spellEnd"/>
      <w:r w:rsidR="00FA660C">
        <w:t xml:space="preserve"> should be considered a synonym of Tahiti Sandpiper </w:t>
      </w:r>
      <w:r w:rsidR="00FA660C">
        <w:rPr>
          <w:i/>
        </w:rPr>
        <w:t xml:space="preserve">P. </w:t>
      </w:r>
      <w:proofErr w:type="spellStart"/>
      <w:r w:rsidR="00FA660C">
        <w:rPr>
          <w:i/>
        </w:rPr>
        <w:t>leucoptera</w:t>
      </w:r>
      <w:proofErr w:type="spellEnd"/>
      <w:r w:rsidR="00FA660C">
        <w:t xml:space="preserve"> and that the originally perceived differences between these two species can be attributed to artistic freedom. </w:t>
      </w:r>
    </w:p>
    <w:p w14:paraId="00000020" w14:textId="77777777" w:rsidR="00B95343" w:rsidRDefault="00FA660C">
      <w:pPr>
        <w:jc w:val="both"/>
      </w:pPr>
      <w:r>
        <w:t>Another example is the echo parakeet (</w:t>
      </w:r>
      <w:proofErr w:type="spellStart"/>
      <w:r>
        <w:rPr>
          <w:i/>
        </w:rPr>
        <w:t>Psittacula</w:t>
      </w:r>
      <w:proofErr w:type="spellEnd"/>
      <w:r>
        <w:rPr>
          <w:i/>
        </w:rPr>
        <w:t xml:space="preserve"> eques</w:t>
      </w:r>
      <w:r>
        <w:t>) (Psittaciformes), an endemic of Mauritius and Réunion (Juniper &amp; Parr 1998). Clarifying the taxonomic status of the now extinct population on the latter island, of which specimens no longer exist, is especially complicated. Although there was just one original artistic representation of the unique but now lost specimen from Réunion (</w:t>
      </w:r>
      <w:proofErr w:type="spellStart"/>
      <w:r>
        <w:t>Cheke</w:t>
      </w:r>
      <w:proofErr w:type="spellEnd"/>
      <w:r>
        <w:t xml:space="preserve"> &amp; Hume 2008, </w:t>
      </w:r>
      <w:proofErr w:type="spellStart"/>
      <w:r>
        <w:t>Cheke</w:t>
      </w:r>
      <w:proofErr w:type="spellEnd"/>
      <w:r>
        <w:t xml:space="preserve"> &amp; Jansen 2016), by François-Nicolas Martinet, each copy of the work in which his drawing appeared (</w:t>
      </w:r>
      <w:proofErr w:type="spellStart"/>
      <w:r>
        <w:t>Daubenton</w:t>
      </w:r>
      <w:proofErr w:type="spellEnd"/>
      <w:r>
        <w:t xml:space="preserve"> 1770‒83) had to be coloured separately. Jansen &amp; </w:t>
      </w:r>
      <w:proofErr w:type="spellStart"/>
      <w:r>
        <w:t>Cheke</w:t>
      </w:r>
      <w:proofErr w:type="spellEnd"/>
      <w:r>
        <w:t xml:space="preserve"> (2020) determined, via analysis of five different copies of Buffon’s work, that the presumably different colourists responsible, none of whom presumably had access to the specimen, introduced differences in the colour of the </w:t>
      </w:r>
      <w:proofErr w:type="spellStart"/>
      <w:r>
        <w:t>irides</w:t>
      </w:r>
      <w:proofErr w:type="spellEnd"/>
      <w:r>
        <w:t xml:space="preserve">, bill and peri-ocular ring, the colour and pattern of the underparts, the shape and colour of the neck-ring, and the precise colour of the wings. None of the plates examined by Jansen &amp; </w:t>
      </w:r>
      <w:proofErr w:type="spellStart"/>
      <w:r>
        <w:t>Cheke</w:t>
      </w:r>
      <w:proofErr w:type="spellEnd"/>
      <w:r>
        <w:t xml:space="preserve"> (2020) precisely matched the detailed description that Brisson (1760) made of the same specimen which served as Martinet’s basis for the original illustration.</w:t>
      </w:r>
    </w:p>
    <w:p w14:paraId="00000021" w14:textId="77777777" w:rsidR="00B95343" w:rsidRDefault="00FA660C">
      <w:pPr>
        <w:jc w:val="both"/>
      </w:pPr>
      <w:r>
        <w:t xml:space="preserve">Similar problems exist in relation to other birds depicted in </w:t>
      </w:r>
      <w:proofErr w:type="spellStart"/>
      <w:r>
        <w:t>Daubenton’s</w:t>
      </w:r>
      <w:proofErr w:type="spellEnd"/>
      <w:r>
        <w:t xml:space="preserve"> work, the </w:t>
      </w:r>
      <w:r>
        <w:rPr>
          <w:i/>
        </w:rPr>
        <w:t xml:space="preserve">Planches </w:t>
      </w:r>
      <w:proofErr w:type="spellStart"/>
      <w:r>
        <w:rPr>
          <w:i/>
        </w:rPr>
        <w:t>enluminées</w:t>
      </w:r>
      <w:proofErr w:type="spellEnd"/>
      <w:r>
        <w:t xml:space="preserve"> (see Hume 2007), with one such image of the so-called ‘</w:t>
      </w:r>
      <w:proofErr w:type="spellStart"/>
      <w:r>
        <w:t>Oiseau</w:t>
      </w:r>
      <w:proofErr w:type="spellEnd"/>
      <w:r>
        <w:t xml:space="preserve"> de Paradis de la Nouvelle </w:t>
      </w:r>
      <w:proofErr w:type="spellStart"/>
      <w:r>
        <w:t>Guinée</w:t>
      </w:r>
      <w:proofErr w:type="spellEnd"/>
      <w:r>
        <w:t xml:space="preserve">, </w:t>
      </w:r>
      <w:proofErr w:type="spellStart"/>
      <w:r>
        <w:t>dit</w:t>
      </w:r>
      <w:proofErr w:type="spellEnd"/>
      <w:r>
        <w:t xml:space="preserve"> le </w:t>
      </w:r>
      <w:proofErr w:type="spellStart"/>
      <w:r>
        <w:t>Superbe</w:t>
      </w:r>
      <w:proofErr w:type="spellEnd"/>
      <w:r>
        <w:t xml:space="preserve">’ at the heart of recent controversy caused by the apparent loss of the physical type specimen on which it is based (Elliott et al. 2020, </w:t>
      </w:r>
      <w:proofErr w:type="spellStart"/>
      <w:r>
        <w:t>Schodde</w:t>
      </w:r>
      <w:proofErr w:type="spellEnd"/>
      <w:r>
        <w:t xml:space="preserve"> et al. 2021).</w:t>
      </w:r>
    </w:p>
    <w:p w14:paraId="00000022" w14:textId="5FEFAEB1" w:rsidR="00B95343" w:rsidRDefault="00FA660C">
      <w:pPr>
        <w:jc w:val="both"/>
      </w:pPr>
      <w:r>
        <w:t xml:space="preserve">Problems of artistic license do not only affect our knowledge of extinct species without specimen material. The very </w:t>
      </w:r>
      <w:proofErr w:type="gramStart"/>
      <w:r>
        <w:t>distinctive white-eyed</w:t>
      </w:r>
      <w:proofErr w:type="gramEnd"/>
      <w:r>
        <w:t xml:space="preserve"> river martin (</w:t>
      </w:r>
      <w:proofErr w:type="spellStart"/>
      <w:r>
        <w:rPr>
          <w:i/>
        </w:rPr>
        <w:t>Pseudochelidon</w:t>
      </w:r>
      <w:proofErr w:type="spellEnd"/>
      <w:r>
        <w:rPr>
          <w:i/>
        </w:rPr>
        <w:t xml:space="preserve"> </w:t>
      </w:r>
      <w:proofErr w:type="spellStart"/>
      <w:r>
        <w:rPr>
          <w:i/>
        </w:rPr>
        <w:t>sirintarae</w:t>
      </w:r>
      <w:proofErr w:type="spellEnd"/>
      <w:r>
        <w:t>) (Hirundinidae) was described on the basis of nine specimens from Thailand in 1968 (</w:t>
      </w:r>
      <w:proofErr w:type="spellStart"/>
      <w:r>
        <w:t>Thonglongya</w:t>
      </w:r>
      <w:proofErr w:type="spellEnd"/>
      <w:r>
        <w:t xml:space="preserve"> 1968), but has not been seen since 1980 (</w:t>
      </w:r>
      <w:r w:rsidR="005038AE">
        <w:t>Tobias</w:t>
      </w:r>
      <w:r>
        <w:t xml:space="preserve"> 200</w:t>
      </w:r>
      <w:r w:rsidR="005038AE">
        <w:t>0</w:t>
      </w:r>
      <w:r>
        <w:t xml:space="preserve">). In the knowledge that all records of this species were from the winter period, Dickinson (1986) suggested that a Chinese scroll painting thought to date from sometime pre-1970 was a clear depiction of this ornithological </w:t>
      </w:r>
      <w:proofErr w:type="gramStart"/>
      <w:r>
        <w:t>enigma, and</w:t>
      </w:r>
      <w:proofErr w:type="gramEnd"/>
      <w:r>
        <w:t xml:space="preserve"> could provide an indication of where the species might breed. However, Parkes (1987) noted that the painting was not an accurate illustration of any known </w:t>
      </w:r>
      <w:proofErr w:type="gramStart"/>
      <w:r>
        <w:t>species, but</w:t>
      </w:r>
      <w:proofErr w:type="gramEnd"/>
      <w:r>
        <w:t xml:space="preserve"> given the degree of concordance between the observable features might equally be identified as an Oriental pratincole (</w:t>
      </w:r>
      <w:proofErr w:type="spellStart"/>
      <w:r>
        <w:rPr>
          <w:i/>
        </w:rPr>
        <w:t>Glareola</w:t>
      </w:r>
      <w:proofErr w:type="spellEnd"/>
      <w:r>
        <w:rPr>
          <w:i/>
        </w:rPr>
        <w:t xml:space="preserve"> </w:t>
      </w:r>
      <w:proofErr w:type="spellStart"/>
      <w:r>
        <w:rPr>
          <w:i/>
        </w:rPr>
        <w:t>maldivarum</w:t>
      </w:r>
      <w:proofErr w:type="spellEnd"/>
      <w:r>
        <w:t xml:space="preserve">), a relatively abundant species of shorebird, and a far more parsimonious interpretation. </w:t>
      </w:r>
      <w:proofErr w:type="gramStart"/>
      <w:r>
        <w:t>All of</w:t>
      </w:r>
      <w:proofErr w:type="gramEnd"/>
      <w:r>
        <w:t xml:space="preserve"> these examples offer serious counterweight to the hypothesis that it is possible or even advisable to diagnose species on the basis of illustrations alone, especially unique depictions. </w:t>
      </w:r>
    </w:p>
    <w:p w14:paraId="00000023" w14:textId="090D9445" w:rsidR="00B95343" w:rsidRDefault="00967059">
      <w:pPr>
        <w:jc w:val="both"/>
      </w:pPr>
      <w:r>
        <w:t>As further evidence of the challenges involved</w:t>
      </w:r>
      <w:r w:rsidR="00FA660C">
        <w:t xml:space="preserve">, </w:t>
      </w:r>
      <w:proofErr w:type="spellStart"/>
      <w:r w:rsidR="00FA660C">
        <w:t>Romilio</w:t>
      </w:r>
      <w:proofErr w:type="spellEnd"/>
      <w:r w:rsidR="00FA660C">
        <w:t xml:space="preserve"> (2021) reported uncertainty of the species identification of the ‘grey geese’ in the Chapel of </w:t>
      </w:r>
      <w:proofErr w:type="spellStart"/>
      <w:r w:rsidR="00FA660C">
        <w:t>Itet</w:t>
      </w:r>
      <w:proofErr w:type="spellEnd"/>
      <w:r w:rsidR="00FA660C">
        <w:t xml:space="preserve"> illustration, which may have been either greylag geese (</w:t>
      </w:r>
      <w:proofErr w:type="spellStart"/>
      <w:r w:rsidR="00FA660C">
        <w:rPr>
          <w:i/>
        </w:rPr>
        <w:t>Anser</w:t>
      </w:r>
      <w:proofErr w:type="spellEnd"/>
      <w:r w:rsidR="00FA660C">
        <w:rPr>
          <w:i/>
        </w:rPr>
        <w:t xml:space="preserve"> </w:t>
      </w:r>
      <w:proofErr w:type="spellStart"/>
      <w:r w:rsidR="00FA660C">
        <w:rPr>
          <w:i/>
        </w:rPr>
        <w:t>anser</w:t>
      </w:r>
      <w:proofErr w:type="spellEnd"/>
      <w:r w:rsidR="00FA660C">
        <w:t>) or bean geese sp. (</w:t>
      </w:r>
      <w:proofErr w:type="spellStart"/>
      <w:r w:rsidR="00FA660C">
        <w:rPr>
          <w:i/>
        </w:rPr>
        <w:t>Anser</w:t>
      </w:r>
      <w:proofErr w:type="spellEnd"/>
      <w:r w:rsidR="00FA660C">
        <w:rPr>
          <w:i/>
        </w:rPr>
        <w:t xml:space="preserve"> </w:t>
      </w:r>
      <w:proofErr w:type="spellStart"/>
      <w:r w:rsidR="00FA660C">
        <w:rPr>
          <w:i/>
        </w:rPr>
        <w:t>fabalis</w:t>
      </w:r>
      <w:proofErr w:type="spellEnd"/>
      <w:r w:rsidR="00FA660C">
        <w:t>/</w:t>
      </w:r>
      <w:proofErr w:type="spellStart"/>
      <w:r w:rsidR="00FA660C">
        <w:rPr>
          <w:i/>
        </w:rPr>
        <w:t>serrirostris</w:t>
      </w:r>
      <w:proofErr w:type="spellEnd"/>
      <w:r w:rsidR="00FA660C">
        <w:t xml:space="preserve">), although their features as depicted </w:t>
      </w:r>
      <w:r w:rsidR="00FA660C">
        <w:lastRenderedPageBreak/>
        <w:t xml:space="preserve">provide no more than an imperfect match for either. Such uncertainty among the depicted birds in the Chapel of </w:t>
      </w:r>
      <w:proofErr w:type="spellStart"/>
      <w:r w:rsidR="00FA660C">
        <w:t>Itet</w:t>
      </w:r>
      <w:proofErr w:type="spellEnd"/>
      <w:r w:rsidR="00FA660C">
        <w:t xml:space="preserve"> underlines the risks inherent to using these illustrations as a taxonomic voucher for a suggested new species. </w:t>
      </w:r>
    </w:p>
    <w:p w14:paraId="00000024" w14:textId="77777777" w:rsidR="00B95343" w:rsidRDefault="00B95343"/>
    <w:p w14:paraId="00000025" w14:textId="77777777" w:rsidR="00B95343" w:rsidRDefault="00CF1443">
      <w:pPr>
        <w:numPr>
          <w:ilvl w:val="0"/>
          <w:numId w:val="1"/>
        </w:numPr>
        <w:ind w:left="360"/>
        <w:rPr>
          <w:b/>
        </w:rPr>
      </w:pPr>
      <w:sdt>
        <w:sdtPr>
          <w:tag w:val="goog_rdk_8"/>
          <w:id w:val="-968809452"/>
        </w:sdtPr>
        <w:sdtEndPr/>
        <w:sdtContent/>
      </w:sdt>
      <w:r w:rsidR="00FA660C">
        <w:rPr>
          <w:b/>
        </w:rPr>
        <w:t>Using the Tobias et al. criteria</w:t>
      </w:r>
    </w:p>
    <w:p w14:paraId="07E8B41B" w14:textId="77777777" w:rsidR="00096111" w:rsidRDefault="00FA660C">
      <w:pPr>
        <w:jc w:val="both"/>
      </w:pPr>
      <w:proofErr w:type="spellStart"/>
      <w:r>
        <w:t>Romilio</w:t>
      </w:r>
      <w:proofErr w:type="spellEnd"/>
      <w:r>
        <w:t xml:space="preserve"> (2021) applied the points-based scoring system published by Tobias et al. (2010) to assess the number and extent of differences between the </w:t>
      </w:r>
      <w:proofErr w:type="spellStart"/>
      <w:r>
        <w:t>Meidum</w:t>
      </w:r>
      <w:proofErr w:type="spellEnd"/>
      <w:r>
        <w:t xml:space="preserve"> artwork and known species of geese. The Tobias criteria provide a flexible system with a degree of objectivity in estimating such differences, offering fresh perspective on the identity of the illustrations. However, the system was designed to be applied to samples of individuals, typically museum specimens, with a minimum of 10 individuals recommended for calculating morphological differences in plumage, body parts and vocal traits. </w:t>
      </w:r>
      <w:r w:rsidR="00520A85">
        <w:t xml:space="preserve">There is nothing stopping an author from using a pared down version of the Tobias et al. (2010) criteria, based on </w:t>
      </w:r>
      <w:r w:rsidR="00960603">
        <w:t xml:space="preserve">scores of visual differences, as attempted by </w:t>
      </w:r>
      <w:proofErr w:type="spellStart"/>
      <w:r w:rsidR="00960603">
        <w:t>Romilio</w:t>
      </w:r>
      <w:proofErr w:type="spellEnd"/>
      <w:r w:rsidR="00960603">
        <w:t xml:space="preserve"> (2021). </w:t>
      </w:r>
      <w:r w:rsidR="009E56D0">
        <w:t xml:space="preserve">Such an approach can provide a useful “litmus test” of morphological divergence between related taxa, to assess whether such divergence is likely to reflect species status. The main difficulty is that such an approach relies heavily on the least quantitative, and thus most subjective, aspect of the Tobias criteria. </w:t>
      </w:r>
    </w:p>
    <w:p w14:paraId="03C4D81C" w14:textId="77777777" w:rsidR="008940FC" w:rsidRDefault="00096111" w:rsidP="00040F5B">
      <w:pPr>
        <w:jc w:val="both"/>
      </w:pPr>
      <w:r>
        <w:t xml:space="preserve">In their complete form, the criteria place more weight on the effect sizes of quantitative differences measured directly from specimens, rather than on visual impressions. </w:t>
      </w:r>
      <w:r w:rsidR="008940FC">
        <w:t>For example, t</w:t>
      </w:r>
      <w:r>
        <w:t xml:space="preserve">o remove the subjectivity of scoring beak size differences, a series of measurements allows a taxonomist to assess whether such differences between two taxa pass a quantitative threshold linked to the scoring system (1 for a minor difference, 2 for a medium difference, etc.). Estimating differences on a single measurement is risky because it is hard to know whether a single individual is particularly large </w:t>
      </w:r>
      <w:r w:rsidR="004E76B9">
        <w:t>or small</w:t>
      </w:r>
      <w:r>
        <w:t>.</w:t>
      </w:r>
      <w:r w:rsidR="004E76B9">
        <w:t xml:space="preserve"> </w:t>
      </w:r>
      <w:r w:rsidR="00040F5B">
        <w:t xml:space="preserve">This risk is elevated to extremes when the distinctions are estimated </w:t>
      </w:r>
      <w:proofErr w:type="gramStart"/>
      <w:r w:rsidR="00040F5B">
        <w:t>on the basis of</w:t>
      </w:r>
      <w:proofErr w:type="gramEnd"/>
      <w:r w:rsidR="00040F5B">
        <w:t xml:space="preserve"> an illustration, for all the many reasons that an artist may have depicted an inaccurately large or small beak. </w:t>
      </w:r>
    </w:p>
    <w:p w14:paraId="00000028" w14:textId="4E27077C" w:rsidR="00B95343" w:rsidRDefault="00040F5B">
      <w:r>
        <w:t>Another aspect of the Tobias et al. (2010) criteria that do not appear to have been applied consistently is the need to avoid covariance of characters used in the scoring system. The fact that “</w:t>
      </w:r>
      <w:r w:rsidRPr="00040F5B">
        <w:t>covariance in colour-related traits, such as a whiter belly, broader white wing- bars and a larger white rump-patch, may be driven by the same genes underlying pigmentation</w:t>
      </w:r>
      <w:r>
        <w:t>” means that these differences need to be collapsed into a single character to avoid inflation of scores (Tobias et al. 2010).</w:t>
      </w:r>
      <w:r w:rsidR="00FA660C">
        <w:t xml:space="preserve"> Incautious application of the Tobias criteria may have led to different traits of the </w:t>
      </w:r>
      <w:proofErr w:type="spellStart"/>
      <w:r w:rsidR="00FA660C">
        <w:t>Meidum</w:t>
      </w:r>
      <w:proofErr w:type="spellEnd"/>
      <w:r w:rsidR="00FA660C">
        <w:t xml:space="preserve"> being scored as independent whereas they are patently not. </w:t>
      </w:r>
    </w:p>
    <w:p w14:paraId="00000029" w14:textId="77777777" w:rsidR="00B95343" w:rsidRDefault="00B95343"/>
    <w:p w14:paraId="0000002A" w14:textId="77777777" w:rsidR="00B95343" w:rsidRDefault="00FA660C">
      <w:pPr>
        <w:numPr>
          <w:ilvl w:val="0"/>
          <w:numId w:val="1"/>
        </w:numPr>
        <w:ind w:left="360"/>
        <w:rPr>
          <w:b/>
        </w:rPr>
      </w:pPr>
      <w:r>
        <w:rPr>
          <w:b/>
        </w:rPr>
        <w:t>Variation in Red-breasted Geese</w:t>
      </w:r>
    </w:p>
    <w:p w14:paraId="0000002B" w14:textId="77777777" w:rsidR="00B95343" w:rsidRDefault="00FA660C">
      <w:pPr>
        <w:jc w:val="both"/>
      </w:pPr>
      <w:r>
        <w:t>The notion that the ‘</w:t>
      </w:r>
      <w:proofErr w:type="spellStart"/>
      <w:r>
        <w:t>Meidum</w:t>
      </w:r>
      <w:proofErr w:type="spellEnd"/>
      <w:r>
        <w:t xml:space="preserve"> Geese’ represent a novel phenotype that can be recognized as an extinct taxon appears to overlook the issue of artistic licence, but also the degree of variation that exists in red-breasted geese, which can be seen in photos of individuals of captive and wild origin (Figs</w:t>
      </w:r>
      <w:sdt>
        <w:sdtPr>
          <w:tag w:val="goog_rdk_9"/>
          <w:id w:val="29997957"/>
        </w:sdtPr>
        <w:sdtEndPr/>
        <w:sdtContent/>
      </w:sdt>
      <w:sdt>
        <w:sdtPr>
          <w:tag w:val="goog_rdk_10"/>
          <w:id w:val="875976778"/>
        </w:sdtPr>
        <w:sdtEndPr/>
        <w:sdtContent/>
      </w:sdt>
      <w:r w:rsidRPr="00CF1443">
        <w:t xml:space="preserve"> ?????).</w:t>
      </w:r>
      <w:r>
        <w:t xml:space="preserve"> </w:t>
      </w:r>
      <w:proofErr w:type="spellStart"/>
      <w:r>
        <w:t>Romilio</w:t>
      </w:r>
      <w:proofErr w:type="spellEnd"/>
      <w:r>
        <w:t xml:space="preserve"> (2021) highlighted a number of differences, of varying levels of significance, between the Chapel of </w:t>
      </w:r>
      <w:proofErr w:type="spellStart"/>
      <w:r>
        <w:t>Itet</w:t>
      </w:r>
      <w:proofErr w:type="spellEnd"/>
      <w:r>
        <w:t xml:space="preserve"> depictions, and illustrations and online photos of </w:t>
      </w:r>
      <w:proofErr w:type="gramStart"/>
      <w:r>
        <w:t>undoubted red-breasted</w:t>
      </w:r>
      <w:proofErr w:type="gramEnd"/>
      <w:r>
        <w:t xml:space="preserve"> geese. The most salient of these differences were the predominately white faces and necks, with comparatively little red coloration on these feather tracts. </w:t>
      </w:r>
    </w:p>
    <w:p w14:paraId="0000002C" w14:textId="77777777" w:rsidR="00B95343" w:rsidRDefault="00FA660C">
      <w:pPr>
        <w:jc w:val="both"/>
      </w:pPr>
      <w:r>
        <w:t xml:space="preserve">In addition, </w:t>
      </w:r>
      <w:proofErr w:type="spellStart"/>
      <w:r>
        <w:t>Romilio</w:t>
      </w:r>
      <w:proofErr w:type="spellEnd"/>
      <w:r>
        <w:t xml:space="preserve"> (2021) suggested that the slightly different characters of the two ‘</w:t>
      </w:r>
      <w:proofErr w:type="spellStart"/>
      <w:r>
        <w:t>Meidum</w:t>
      </w:r>
      <w:proofErr w:type="spellEnd"/>
      <w:r>
        <w:t xml:space="preserve"> Geese’ provided evidence of the species ‘strongly </w:t>
      </w:r>
      <w:proofErr w:type="spellStart"/>
      <w:r>
        <w:t>dimorphismic</w:t>
      </w:r>
      <w:proofErr w:type="spellEnd"/>
      <w:r>
        <w:t xml:space="preserve">’ nature, and that the frontal of the two </w:t>
      </w:r>
      <w:r>
        <w:lastRenderedPageBreak/>
        <w:t xml:space="preserve">individuals sports three greatly elongated flank-feathers (rather than </w:t>
      </w:r>
      <w:proofErr w:type="spellStart"/>
      <w:r>
        <w:t>wingbars</w:t>
      </w:r>
      <w:proofErr w:type="spellEnd"/>
      <w:r>
        <w:t xml:space="preserve"> as interpreted by others, including many ornithologists). It is difficult to be </w:t>
      </w:r>
      <w:proofErr w:type="gramStart"/>
      <w:r>
        <w:t>absolutely definitive</w:t>
      </w:r>
      <w:proofErr w:type="gramEnd"/>
      <w:r>
        <w:t xml:space="preserve"> either way on the latter point, but what </w:t>
      </w:r>
      <w:proofErr w:type="spellStart"/>
      <w:r>
        <w:t>Romilio</w:t>
      </w:r>
      <w:proofErr w:type="spellEnd"/>
      <w:r>
        <w:t xml:space="preserve"> considers to be dimorphism could clearly be interpreted as individual variation. For example, none of three captive birds in one photo online (</w:t>
      </w:r>
      <w:hyperlink r:id="rId6">
        <w:r>
          <w:rPr>
            <w:color w:val="1155CC"/>
            <w:u w:val="single"/>
          </w:rPr>
          <w:t>https://www.animal.photos/bird3/goos-rb_files/rbg_young.jpg</w:t>
        </w:r>
      </w:hyperlink>
      <w:r>
        <w:t xml:space="preserve">) has </w:t>
      </w:r>
      <w:sdt>
        <w:sdtPr>
          <w:tag w:val="goog_rdk_11"/>
          <w:id w:val="912666654"/>
        </w:sdtPr>
        <w:sdtEndPr/>
        <w:sdtContent/>
      </w:sdt>
      <w:r>
        <w:t xml:space="preserve">identical face, neck and upper breast patterns, with the birds showing varying degrees of white, black and red coloration. Indeed, plumage variation appears to be quite frequent in red-breasted geese, particularly among young birds; in addition to being generally duller than adults, and more weakly patterned overall, first-calendar-year birds can have variable head and neck patterns, with more extensive white around the ear-coverts and a duller or smaller rufous cheek patch, which may be lacking completely in some birds (Cramp &amp; Simmons 1977, </w:t>
      </w:r>
      <w:proofErr w:type="spellStart"/>
      <w:r>
        <w:t>Carboneras</w:t>
      </w:r>
      <w:proofErr w:type="spellEnd"/>
      <w:r>
        <w:t xml:space="preserve"> et al. 2021, </w:t>
      </w:r>
      <w:proofErr w:type="spellStart"/>
      <w:r>
        <w:t>Reeber</w:t>
      </w:r>
      <w:proofErr w:type="spellEnd"/>
      <w:r>
        <w:t xml:space="preserve"> 2015). Young birds also typically show less white on the flanks than adults. This is shown in an image of  two captive birds that display equal levels of variation, and show even less red on the face than the ‘</w:t>
      </w:r>
      <w:proofErr w:type="spellStart"/>
      <w:r>
        <w:t>Meidum</w:t>
      </w:r>
      <w:proofErr w:type="spellEnd"/>
      <w:r>
        <w:t xml:space="preserve"> Geese’ (</w:t>
      </w:r>
      <w:hyperlink r:id="rId7">
        <w:r>
          <w:rPr>
            <w:color w:val="1155CC"/>
            <w:u w:val="single"/>
          </w:rPr>
          <w:t>https://www.dudleyzoo.org.uk/wp-content/uploads/Red-Breasted-Goose-06092017-7-e1507721913279-180x150.jpg</w:t>
        </w:r>
      </w:hyperlink>
      <w:r>
        <w:t xml:space="preserve">), similar to the illustrations in Cramp &amp; Simmons (1977). </w:t>
      </w:r>
    </w:p>
    <w:p w14:paraId="0000002D" w14:textId="77777777" w:rsidR="00B95343" w:rsidRDefault="00FA660C">
      <w:pPr>
        <w:jc w:val="both"/>
      </w:pPr>
      <w:r>
        <w:t>Further variation in the face and neck pattern of red-breasted geese is visible among a flock of wild birds on the wintering grounds in Bulgaria (</w:t>
      </w:r>
      <w:hyperlink r:id="rId8">
        <w:r>
          <w:rPr>
            <w:color w:val="1155CC"/>
            <w:u w:val="single"/>
          </w:rPr>
          <w:t>https://www.neophron.com/the-first-red-breasted-geese-are-here/</w:t>
        </w:r>
      </w:hyperlink>
      <w:r>
        <w:t xml:space="preserve">). </w:t>
      </w:r>
      <w:sdt>
        <w:sdtPr>
          <w:tag w:val="goog_rdk_12"/>
          <w:id w:val="-1479220149"/>
        </w:sdtPr>
        <w:sdtEndPr/>
        <w:sdtContent/>
      </w:sdt>
      <w:sdt>
        <w:sdtPr>
          <w:tag w:val="goog_rdk_13"/>
          <w:id w:val="-2060783574"/>
        </w:sdtPr>
        <w:sdtEndPr/>
        <w:sdtContent/>
      </w:sdt>
      <w:sdt>
        <w:sdtPr>
          <w:tag w:val="goog_rdk_14"/>
          <w:id w:val="-508521340"/>
        </w:sdtPr>
        <w:sdtEndPr/>
        <w:sdtContent/>
      </w:sdt>
      <w:r>
        <w:t xml:space="preserve">In this example, particularly note the younger individual centre, mid-distance, showing unusual amounts of white on the face, with reduced black and red, and the bird in the right foreground, with </w:t>
      </w:r>
      <w:proofErr w:type="gramStart"/>
      <w:r>
        <w:t>more black</w:t>
      </w:r>
      <w:proofErr w:type="gramEnd"/>
      <w:r>
        <w:t xml:space="preserve"> on the face and neck than is typical, and a different pattern of white as a result, which also partially obscures the red of the cheeks. Among other, presumed, wild birds, an adult in Germany also appears to lack any visible red on the face (</w:t>
      </w:r>
      <w:hyperlink r:id="rId9" w:anchor="_ga=2.170536672.1563421481.1613990720-2000280272.1583423099">
        <w:r>
          <w:rPr>
            <w:color w:val="1155CC"/>
            <w:u w:val="single"/>
          </w:rPr>
          <w:t>https://macaulaylibrary.org/asset/197486241#_ga=2.170536672.1563421481.1613990720-2000280272.1583423099</w:t>
        </w:r>
      </w:hyperlink>
      <w:r>
        <w:t xml:space="preserve">). </w:t>
      </w:r>
      <w:proofErr w:type="spellStart"/>
      <w:r>
        <w:t>Romilio</w:t>
      </w:r>
      <w:proofErr w:type="spellEnd"/>
      <w:r>
        <w:t xml:space="preserve"> (2021) does not appear to have considered this degree of age-related variation shown by red-breasted geese, leading to his suggestion that the differences between the two ‘</w:t>
      </w:r>
      <w:proofErr w:type="spellStart"/>
      <w:r>
        <w:t>Meidum</w:t>
      </w:r>
      <w:proofErr w:type="spellEnd"/>
      <w:r>
        <w:t xml:space="preserve"> Geese’ must reflect sex-related plumages, which would be a key distinction from red-breasted goose. In fact, sexual dimorphism is virtually unknown among true geese (Kear 2005), which would make such variation of clear taxonomic significance, but only if proven. For now, </w:t>
      </w:r>
      <w:proofErr w:type="spellStart"/>
      <w:r>
        <w:t>Romilio’s</w:t>
      </w:r>
      <w:proofErr w:type="spellEnd"/>
      <w:r>
        <w:t xml:space="preserve"> contention that the apparent differences between the two birds are sex-related is pure supposition. </w:t>
      </w:r>
    </w:p>
    <w:p w14:paraId="0000002E" w14:textId="77777777" w:rsidR="00B95343" w:rsidRDefault="00FA660C">
      <w:pPr>
        <w:jc w:val="both"/>
      </w:pPr>
      <w:r>
        <w:t xml:space="preserve">Even if captive geese were more likely to exhibit plumage anomalies than wild birds, </w:t>
      </w:r>
      <w:proofErr w:type="gramStart"/>
      <w:r>
        <w:t>due to the effects</w:t>
      </w:r>
      <w:proofErr w:type="gramEnd"/>
      <w:r>
        <w:t xml:space="preserve"> of inbreeding or hybridization, the Egyptians are known to have domesticated geese (</w:t>
      </w:r>
      <w:proofErr w:type="spellStart"/>
      <w:r>
        <w:t>Bailleul-LeSeur</w:t>
      </w:r>
      <w:proofErr w:type="spellEnd"/>
      <w:r>
        <w:t xml:space="preserve"> 2013), making it plausible that the ‘</w:t>
      </w:r>
      <w:proofErr w:type="spellStart"/>
      <w:r>
        <w:t>Meidum</w:t>
      </w:r>
      <w:proofErr w:type="spellEnd"/>
      <w:r>
        <w:t xml:space="preserve"> Geese’ were not even wild birds. However, it seems unlikely that inbreeding or hybridization would have resulted in the phenotypes depicted on the Chapel of </w:t>
      </w:r>
      <w:proofErr w:type="spellStart"/>
      <w:r>
        <w:t>Itet</w:t>
      </w:r>
      <w:proofErr w:type="spellEnd"/>
      <w:r>
        <w:t xml:space="preserve"> artwork. Red-breasted geese are known to hybridize with several species, such as greater white-fronted goose (</w:t>
      </w:r>
      <w:proofErr w:type="spellStart"/>
      <w:r>
        <w:rPr>
          <w:i/>
        </w:rPr>
        <w:t>Anser</w:t>
      </w:r>
      <w:proofErr w:type="spellEnd"/>
      <w:r>
        <w:rPr>
          <w:i/>
        </w:rPr>
        <w:t xml:space="preserve"> </w:t>
      </w:r>
      <w:proofErr w:type="spellStart"/>
      <w:r>
        <w:rPr>
          <w:i/>
        </w:rPr>
        <w:t>albifrons</w:t>
      </w:r>
      <w:proofErr w:type="spellEnd"/>
      <w:r>
        <w:t>) and</w:t>
      </w:r>
      <w:sdt>
        <w:sdtPr>
          <w:tag w:val="goog_rdk_15"/>
          <w:id w:val="-818349559"/>
        </w:sdtPr>
        <w:sdtEndPr/>
        <w:sdtContent/>
      </w:sdt>
      <w:sdt>
        <w:sdtPr>
          <w:tag w:val="goog_rdk_16"/>
          <w:id w:val="-1611658713"/>
        </w:sdtPr>
        <w:sdtEndPr/>
        <w:sdtContent/>
      </w:sdt>
      <w:r>
        <w:t xml:space="preserve"> barnacle goose (</w:t>
      </w:r>
      <w:r>
        <w:rPr>
          <w:i/>
        </w:rPr>
        <w:t>Branta leucopsis</w:t>
      </w:r>
      <w:r>
        <w:t>), but the resulting hybrids tend to lack the bright markings of the red-breasted goose and develop ‘drab’ plumage colours instead (</w:t>
      </w:r>
      <w:proofErr w:type="spellStart"/>
      <w:r>
        <w:t>Ottenburghs</w:t>
      </w:r>
      <w:proofErr w:type="spellEnd"/>
      <w:r>
        <w:t xml:space="preserve"> et al. 2016, </w:t>
      </w:r>
      <w:proofErr w:type="spellStart"/>
      <w:r>
        <w:t>Reeber</w:t>
      </w:r>
      <w:proofErr w:type="spellEnd"/>
      <w:r>
        <w:t xml:space="preserve"> 2015). Inbreeding in captivity could have contributed to the aberrant plumage patterns of the ‘</w:t>
      </w:r>
      <w:proofErr w:type="spellStart"/>
      <w:r>
        <w:t>Meidum</w:t>
      </w:r>
      <w:proofErr w:type="spellEnd"/>
      <w:r>
        <w:t xml:space="preserve"> Geese’. However, this explanation is not supported by red-breasted geese in modern waterfowl collections, in which this species displays the phenotypic variation that is also observed in wild populations.</w:t>
      </w:r>
    </w:p>
    <w:p w14:paraId="0000002F" w14:textId="77777777" w:rsidR="00B95343" w:rsidRDefault="00FA660C">
      <w:pPr>
        <w:jc w:val="both"/>
      </w:pPr>
      <w:r>
        <w:t>Given that red-breasted goose is a known constituent of the Egyptian avifauna, albeit only a vagrant in the modern era (</w:t>
      </w:r>
      <w:proofErr w:type="spellStart"/>
      <w:r>
        <w:t>Meinertzhagen</w:t>
      </w:r>
      <w:proofErr w:type="spellEnd"/>
      <w:r>
        <w:t xml:space="preserve"> 1930, Goodman &amp; </w:t>
      </w:r>
      <w:proofErr w:type="spellStart"/>
      <w:r>
        <w:t>Meininger</w:t>
      </w:r>
      <w:proofErr w:type="spellEnd"/>
      <w:r>
        <w:t xml:space="preserve"> 1989), our review of ornithological work pertaining to taxonomic enigmas suggests that none of the three hypotheses offered by </w:t>
      </w:r>
      <w:proofErr w:type="spellStart"/>
      <w:r>
        <w:t>Romilio</w:t>
      </w:r>
      <w:proofErr w:type="spellEnd"/>
      <w:r>
        <w:t xml:space="preserve"> (2021) is necessarily the most parsimonious explanation. The Chapel of </w:t>
      </w:r>
      <w:proofErr w:type="spellStart"/>
      <w:r>
        <w:t>Itet</w:t>
      </w:r>
      <w:proofErr w:type="spellEnd"/>
      <w:r>
        <w:t xml:space="preserve"> artwork represents only a partially accurate depiction, perhaps based on the artist’s memory or a second-hand description, of a </w:t>
      </w:r>
      <w:r>
        <w:lastRenderedPageBreak/>
        <w:t>well-known modern-day species whose regular winter range could have potentially reached Egypt in prehistory when the region’s paleo landscape was far less arid and more suitable for Palearctic geese (Yeakel et al. 2014).</w:t>
      </w:r>
    </w:p>
    <w:p w14:paraId="00000030" w14:textId="77777777" w:rsidR="00B95343" w:rsidRDefault="00B95343">
      <w:pPr>
        <w:jc w:val="both"/>
      </w:pPr>
    </w:p>
    <w:p w14:paraId="00000031" w14:textId="77777777" w:rsidR="00B95343" w:rsidRPr="00CF1443" w:rsidRDefault="00FA660C">
      <w:pPr>
        <w:jc w:val="both"/>
        <w:rPr>
          <w:rFonts w:asciiTheme="minorHAnsi" w:hAnsiTheme="minorHAnsi" w:cstheme="minorHAnsi"/>
          <w:b/>
        </w:rPr>
      </w:pPr>
      <w:proofErr w:type="spellStart"/>
      <w:r w:rsidRPr="00CF1443">
        <w:rPr>
          <w:rFonts w:asciiTheme="minorHAnsi" w:hAnsiTheme="minorHAnsi" w:cstheme="minorHAnsi"/>
          <w:b/>
        </w:rPr>
        <w:t>CRediT</w:t>
      </w:r>
      <w:proofErr w:type="spellEnd"/>
      <w:r w:rsidRPr="00CF1443">
        <w:rPr>
          <w:rFonts w:asciiTheme="minorHAnsi" w:hAnsiTheme="minorHAnsi" w:cstheme="minorHAnsi"/>
          <w:b/>
        </w:rPr>
        <w:t xml:space="preserve"> authorship contribution statement</w:t>
      </w:r>
    </w:p>
    <w:p w14:paraId="77433EAD" w14:textId="1C795E44" w:rsidR="00CF1443" w:rsidRPr="00CF1443" w:rsidRDefault="00CF1443">
      <w:pPr>
        <w:jc w:val="both"/>
        <w:rPr>
          <w:rFonts w:asciiTheme="minorHAnsi" w:hAnsiTheme="minorHAnsi" w:cstheme="minorHAnsi"/>
        </w:rPr>
      </w:pPr>
      <w:sdt>
        <w:sdtPr>
          <w:rPr>
            <w:rFonts w:asciiTheme="minorHAnsi" w:hAnsiTheme="minorHAnsi" w:cstheme="minorHAnsi"/>
          </w:rPr>
          <w:tag w:val="goog_rdk_17"/>
          <w:id w:val="654341651"/>
        </w:sdtPr>
        <w:sdtEndPr/>
        <w:sdtContent/>
      </w:sdt>
      <w:sdt>
        <w:sdtPr>
          <w:rPr>
            <w:rFonts w:asciiTheme="minorHAnsi" w:hAnsiTheme="minorHAnsi" w:cstheme="minorHAnsi"/>
          </w:rPr>
          <w:tag w:val="goog_rdk_18"/>
          <w:id w:val="217410653"/>
        </w:sdtPr>
        <w:sdtEndPr/>
        <w:sdtContent/>
      </w:sdt>
      <w:r w:rsidRPr="00CF1443">
        <w:rPr>
          <w:rFonts w:asciiTheme="minorHAnsi" w:eastAsia="Arial" w:hAnsiTheme="minorHAnsi" w:cstheme="minorHAnsi"/>
          <w:color w:val="000000"/>
        </w:rPr>
        <w:t xml:space="preserve">GMK wrote </w:t>
      </w:r>
      <w:r>
        <w:rPr>
          <w:rFonts w:asciiTheme="minorHAnsi" w:eastAsia="Arial" w:hAnsiTheme="minorHAnsi" w:cstheme="minorHAnsi"/>
          <w:color w:val="000000"/>
        </w:rPr>
        <w:t xml:space="preserve">the first </w:t>
      </w:r>
      <w:r w:rsidRPr="00CF1443">
        <w:rPr>
          <w:rFonts w:asciiTheme="minorHAnsi" w:eastAsia="Arial" w:hAnsiTheme="minorHAnsi" w:cstheme="minorHAnsi"/>
          <w:color w:val="000000"/>
        </w:rPr>
        <w:t xml:space="preserve">draft </w:t>
      </w:r>
      <w:r>
        <w:rPr>
          <w:rFonts w:asciiTheme="minorHAnsi" w:eastAsia="Arial" w:hAnsiTheme="minorHAnsi" w:cstheme="minorHAnsi"/>
          <w:color w:val="000000"/>
        </w:rPr>
        <w:t xml:space="preserve">of the manuscript </w:t>
      </w:r>
      <w:r w:rsidRPr="00CF1443">
        <w:rPr>
          <w:rFonts w:asciiTheme="minorHAnsi" w:eastAsia="Arial" w:hAnsiTheme="minorHAnsi" w:cstheme="minorHAnsi"/>
          <w:color w:val="000000"/>
        </w:rPr>
        <w:t>and all authors contributed to revisions</w:t>
      </w:r>
      <w:r>
        <w:rPr>
          <w:rFonts w:asciiTheme="minorHAnsi" w:eastAsia="Arial" w:hAnsiTheme="minorHAnsi" w:cstheme="minorHAnsi"/>
          <w:color w:val="000000"/>
        </w:rPr>
        <w:t>.</w:t>
      </w:r>
    </w:p>
    <w:p w14:paraId="00000033" w14:textId="77777777" w:rsidR="00B95343" w:rsidRPr="00CF1443" w:rsidRDefault="00B95343">
      <w:pPr>
        <w:jc w:val="both"/>
        <w:rPr>
          <w:rFonts w:asciiTheme="minorHAnsi" w:hAnsiTheme="minorHAnsi" w:cstheme="minorHAnsi"/>
        </w:rPr>
      </w:pPr>
    </w:p>
    <w:p w14:paraId="00000034" w14:textId="77777777" w:rsidR="00B95343" w:rsidRPr="00CF1443" w:rsidRDefault="00FA660C">
      <w:pPr>
        <w:jc w:val="both"/>
        <w:rPr>
          <w:rFonts w:asciiTheme="minorHAnsi" w:hAnsiTheme="minorHAnsi" w:cstheme="minorHAnsi"/>
          <w:b/>
        </w:rPr>
      </w:pPr>
      <w:r w:rsidRPr="00CF1443">
        <w:rPr>
          <w:rFonts w:asciiTheme="minorHAnsi" w:hAnsiTheme="minorHAnsi" w:cstheme="minorHAnsi"/>
          <w:b/>
        </w:rPr>
        <w:t>Declaration of Competing Interest</w:t>
      </w:r>
    </w:p>
    <w:p w14:paraId="00000039" w14:textId="5985851D" w:rsidR="00B95343" w:rsidRDefault="00FA660C">
      <w:pPr>
        <w:jc w:val="both"/>
      </w:pPr>
      <w:r>
        <w:t>The authors declare that they have no known competing financial interests or personal relationships that could have appeared to influence the work reported in this paper.</w:t>
      </w:r>
    </w:p>
    <w:p w14:paraId="0000003A" w14:textId="77777777" w:rsidR="00B95343" w:rsidRDefault="00B95343"/>
    <w:p w14:paraId="0000003B" w14:textId="77777777" w:rsidR="00B95343" w:rsidRDefault="00FA660C">
      <w:pPr>
        <w:rPr>
          <w:b/>
        </w:rPr>
      </w:pPr>
      <w:r>
        <w:rPr>
          <w:b/>
        </w:rPr>
        <w:t>References</w:t>
      </w:r>
    </w:p>
    <w:p w14:paraId="0000003C" w14:textId="77777777" w:rsidR="00B95343" w:rsidRDefault="00FA660C">
      <w:pPr>
        <w:ind w:left="540" w:hanging="540"/>
        <w:jc w:val="both"/>
      </w:pPr>
      <w:proofErr w:type="spellStart"/>
      <w:r>
        <w:t>Bailleul-LeSeur</w:t>
      </w:r>
      <w:proofErr w:type="spellEnd"/>
      <w:r>
        <w:t xml:space="preserve">, R., 2013. From kitchen to table: the practical role of birds in Ancient Egypt. In: </w:t>
      </w:r>
      <w:proofErr w:type="spellStart"/>
      <w:r>
        <w:t>Bailleul-LeSeur</w:t>
      </w:r>
      <w:proofErr w:type="spellEnd"/>
      <w:r>
        <w:t>, R. (ed) Between Heaven and Earth: Birds in Ancient Egypt. Oriental Institute Museum Publications 35. Chicago: University of Chicago Press; pp. 23–32.</w:t>
      </w:r>
    </w:p>
    <w:p w14:paraId="0000003D" w14:textId="77777777" w:rsidR="00B95343" w:rsidRDefault="00FA660C">
      <w:pPr>
        <w:ind w:left="540" w:hanging="540"/>
        <w:jc w:val="both"/>
      </w:pPr>
      <w:r>
        <w:t xml:space="preserve">Brisson, M. J. 1760. </w:t>
      </w:r>
      <w:proofErr w:type="spellStart"/>
      <w:r>
        <w:t>Ornithologie</w:t>
      </w:r>
      <w:proofErr w:type="spellEnd"/>
      <w:r>
        <w:t xml:space="preserve">, </w:t>
      </w:r>
      <w:proofErr w:type="spellStart"/>
      <w:r>
        <w:t>ou</w:t>
      </w:r>
      <w:proofErr w:type="spellEnd"/>
      <w:r>
        <w:t xml:space="preserve"> </w:t>
      </w:r>
      <w:proofErr w:type="spellStart"/>
      <w:r>
        <w:t>méthode</w:t>
      </w:r>
      <w:proofErr w:type="spellEnd"/>
      <w:r>
        <w:t xml:space="preserve"> </w:t>
      </w:r>
      <w:proofErr w:type="spellStart"/>
      <w:r>
        <w:t>contenant</w:t>
      </w:r>
      <w:proofErr w:type="spellEnd"/>
      <w:r>
        <w:t xml:space="preserve"> la division des </w:t>
      </w:r>
      <w:proofErr w:type="spellStart"/>
      <w:r>
        <w:t>oiseaux</w:t>
      </w:r>
      <w:proofErr w:type="spellEnd"/>
      <w:r>
        <w:t xml:space="preserve"> </w:t>
      </w:r>
      <w:proofErr w:type="spellStart"/>
      <w:r>
        <w:t>en</w:t>
      </w:r>
      <w:proofErr w:type="spellEnd"/>
      <w:r>
        <w:t xml:space="preserve"> </w:t>
      </w:r>
      <w:proofErr w:type="spellStart"/>
      <w:r>
        <w:t>ordres</w:t>
      </w:r>
      <w:proofErr w:type="spellEnd"/>
      <w:r>
        <w:t xml:space="preserve">, </w:t>
      </w:r>
      <w:proofErr w:type="spellStart"/>
      <w:r>
        <w:t>séctions</w:t>
      </w:r>
      <w:proofErr w:type="spellEnd"/>
      <w:r>
        <w:t xml:space="preserve">, genres, </w:t>
      </w:r>
      <w:proofErr w:type="spellStart"/>
      <w:r>
        <w:t>espèces</w:t>
      </w:r>
      <w:proofErr w:type="spellEnd"/>
      <w:r>
        <w:t xml:space="preserve"> et </w:t>
      </w:r>
      <w:proofErr w:type="spellStart"/>
      <w:r>
        <w:t>leurs</w:t>
      </w:r>
      <w:proofErr w:type="spellEnd"/>
      <w:r>
        <w:t xml:space="preserve"> </w:t>
      </w:r>
      <w:proofErr w:type="spellStart"/>
      <w:r>
        <w:t>variétés</w:t>
      </w:r>
      <w:proofErr w:type="spellEnd"/>
      <w:r>
        <w:t xml:space="preserve"> à </w:t>
      </w:r>
      <w:proofErr w:type="spellStart"/>
      <w:r>
        <w:t>laquelle</w:t>
      </w:r>
      <w:proofErr w:type="spellEnd"/>
      <w:r>
        <w:t xml:space="preserve"> on a joint </w:t>
      </w:r>
      <w:proofErr w:type="spellStart"/>
      <w:r>
        <w:t>une</w:t>
      </w:r>
      <w:proofErr w:type="spellEnd"/>
      <w:r>
        <w:t xml:space="preserve"> description </w:t>
      </w:r>
      <w:proofErr w:type="spellStart"/>
      <w:r>
        <w:t>exacte</w:t>
      </w:r>
      <w:proofErr w:type="spellEnd"/>
      <w:r>
        <w:t xml:space="preserve"> de </w:t>
      </w:r>
      <w:proofErr w:type="spellStart"/>
      <w:r>
        <w:t>chaque</w:t>
      </w:r>
      <w:proofErr w:type="spellEnd"/>
      <w:r>
        <w:t xml:space="preserve"> </w:t>
      </w:r>
      <w:proofErr w:type="spellStart"/>
      <w:r>
        <w:t>espèce</w:t>
      </w:r>
      <w:proofErr w:type="spellEnd"/>
      <w:r>
        <w:t xml:space="preserve">. 6 vols. J.-B. </w:t>
      </w:r>
      <w:proofErr w:type="spellStart"/>
      <w:r>
        <w:t>Bauche</w:t>
      </w:r>
      <w:proofErr w:type="spellEnd"/>
      <w:r>
        <w:t>, Paris.</w:t>
      </w:r>
    </w:p>
    <w:p w14:paraId="0000003F" w14:textId="77777777" w:rsidR="00B95343" w:rsidRDefault="00FA660C">
      <w:pPr>
        <w:ind w:left="540" w:hanging="540"/>
        <w:jc w:val="both"/>
      </w:pPr>
      <w:proofErr w:type="spellStart"/>
      <w:r>
        <w:t>Carboneras</w:t>
      </w:r>
      <w:proofErr w:type="spellEnd"/>
      <w:r>
        <w:t>, C., Kirwan, G.M., Sharpe, C.J. 2020. Red-breasted Goose (</w:t>
      </w:r>
      <w:r>
        <w:rPr>
          <w:i/>
        </w:rPr>
        <w:t>Branta ruficollis</w:t>
      </w:r>
      <w:r>
        <w:t xml:space="preserve">), version 1.0. In Birds of the World (J. del </w:t>
      </w:r>
      <w:proofErr w:type="spellStart"/>
      <w:r>
        <w:t>Hoyo</w:t>
      </w:r>
      <w:proofErr w:type="spellEnd"/>
      <w:r>
        <w:t xml:space="preserve">, A. Elliott, J. </w:t>
      </w:r>
      <w:proofErr w:type="spellStart"/>
      <w:r>
        <w:t>Sargatal</w:t>
      </w:r>
      <w:proofErr w:type="spellEnd"/>
      <w:r>
        <w:t>, D. A. Christie, E. de Juana, Eds). Cornell Lab of Ornithology, Ithaca, NY, USA. https://doi.org/10.2173/bow.rebgoo1.01.</w:t>
      </w:r>
    </w:p>
    <w:p w14:paraId="00000040" w14:textId="77777777" w:rsidR="00B95343" w:rsidRDefault="00FA660C">
      <w:pPr>
        <w:ind w:left="540" w:hanging="540"/>
        <w:jc w:val="both"/>
      </w:pPr>
      <w:proofErr w:type="spellStart"/>
      <w:r>
        <w:t>Cheke</w:t>
      </w:r>
      <w:proofErr w:type="spellEnd"/>
      <w:r>
        <w:t xml:space="preserve">, A.S., Hume, J.P., 2008. Lost land of the </w:t>
      </w:r>
      <w:proofErr w:type="gramStart"/>
      <w:r>
        <w:t>Dodo</w:t>
      </w:r>
      <w:proofErr w:type="gramEnd"/>
      <w:r>
        <w:t xml:space="preserve">. An ecological history of Mauritius, Réunion and Rodrigues. T. &amp; A.D. </w:t>
      </w:r>
      <w:proofErr w:type="spellStart"/>
      <w:r>
        <w:t>Poyser</w:t>
      </w:r>
      <w:proofErr w:type="spellEnd"/>
      <w:r>
        <w:t>, London.</w:t>
      </w:r>
    </w:p>
    <w:p w14:paraId="00000041" w14:textId="77777777" w:rsidR="00B95343" w:rsidRDefault="00FA660C">
      <w:pPr>
        <w:ind w:left="540" w:hanging="540"/>
        <w:jc w:val="both"/>
      </w:pPr>
      <w:proofErr w:type="spellStart"/>
      <w:r>
        <w:t>Cheke</w:t>
      </w:r>
      <w:proofErr w:type="spellEnd"/>
      <w:r>
        <w:t xml:space="preserve">, A.S., Jansen, J.J.F.J., 2016. An enigmatic parakeet – the disputed provenance of an Indian Ocean </w:t>
      </w:r>
      <w:proofErr w:type="spellStart"/>
      <w:r>
        <w:rPr>
          <w:i/>
        </w:rPr>
        <w:t>Psittacula</w:t>
      </w:r>
      <w:proofErr w:type="spellEnd"/>
      <w:r>
        <w:t>.</w:t>
      </w:r>
      <w:r>
        <w:rPr>
          <w:i/>
        </w:rPr>
        <w:t xml:space="preserve"> </w:t>
      </w:r>
      <w:r>
        <w:t>Ibis 158, 439–443.</w:t>
      </w:r>
    </w:p>
    <w:p w14:paraId="00000042" w14:textId="77777777" w:rsidR="00B95343" w:rsidRDefault="00FA660C">
      <w:pPr>
        <w:ind w:left="540" w:hanging="540"/>
        <w:jc w:val="both"/>
      </w:pPr>
      <w:r>
        <w:t>Cramp, S., Simmons, K.E.L., 1977. The Birds of the Western Palearctic. Volume 1. Ostrich to Ducks. Oxford: Oxford University Press.</w:t>
      </w:r>
    </w:p>
    <w:p w14:paraId="00000043" w14:textId="77777777" w:rsidR="00B95343" w:rsidRDefault="00FA660C">
      <w:pPr>
        <w:ind w:left="540" w:hanging="540"/>
        <w:jc w:val="both"/>
      </w:pPr>
      <w:r>
        <w:t xml:space="preserve">De </w:t>
      </w:r>
      <w:proofErr w:type="spellStart"/>
      <w:r>
        <w:t>Pietri</w:t>
      </w:r>
      <w:proofErr w:type="spellEnd"/>
      <w:r>
        <w:t xml:space="preserve">, V.L., Worthy, T.H., Scofield, R.P., Cole, T.L., Wood, J.R., </w:t>
      </w:r>
      <w:proofErr w:type="spellStart"/>
      <w:r>
        <w:t>Cibois</w:t>
      </w:r>
      <w:proofErr w:type="spellEnd"/>
      <w:r>
        <w:t xml:space="preserve">, A., Jansen J.J.F.J., Zhang, G., Mitchell, K.J., Feng, S., Chen, W., Tennyson, A.J.D., Wragg, G.M., 2020. A new species of Polynesian sandpiper (Charadriiformes: </w:t>
      </w:r>
      <w:proofErr w:type="spellStart"/>
      <w:r>
        <w:t>Scolopacidae</w:t>
      </w:r>
      <w:proofErr w:type="spellEnd"/>
      <w:r>
        <w:t xml:space="preserve">: </w:t>
      </w:r>
      <w:proofErr w:type="spellStart"/>
      <w:r>
        <w:rPr>
          <w:i/>
        </w:rPr>
        <w:t>Prosobonia</w:t>
      </w:r>
      <w:proofErr w:type="spellEnd"/>
      <w:r>
        <w:t xml:space="preserve">) from Henderson Island, Pitcairn Group, and the </w:t>
      </w:r>
      <w:proofErr w:type="spellStart"/>
      <w:r>
        <w:t>scolopacid</w:t>
      </w:r>
      <w:proofErr w:type="spellEnd"/>
      <w:r>
        <w:t xml:space="preserve"> affinities of </w:t>
      </w:r>
      <w:proofErr w:type="spellStart"/>
      <w:r>
        <w:rPr>
          <w:i/>
        </w:rPr>
        <w:t>Prosobonia</w:t>
      </w:r>
      <w:proofErr w:type="spellEnd"/>
      <w:r>
        <w:t xml:space="preserve">. Zoological Journal of the Linnean Society, </w:t>
      </w:r>
      <w:r>
        <w:rPr>
          <w:color w:val="2A2A2A"/>
          <w:highlight w:val="white"/>
        </w:rPr>
        <w:t>zlaa115.</w:t>
      </w:r>
      <w:r>
        <w:t xml:space="preserve"> </w:t>
      </w:r>
    </w:p>
    <w:p w14:paraId="00000044" w14:textId="77777777" w:rsidR="00B95343" w:rsidRDefault="00FA660C">
      <w:pPr>
        <w:ind w:left="540" w:hanging="540"/>
        <w:jc w:val="both"/>
      </w:pPr>
      <w:r>
        <w:t xml:space="preserve">Dickinson, E.C., 1986. Does the White-eyed River-Martin </w:t>
      </w:r>
      <w:proofErr w:type="spellStart"/>
      <w:r>
        <w:rPr>
          <w:i/>
        </w:rPr>
        <w:t>Pseudochelidon</w:t>
      </w:r>
      <w:proofErr w:type="spellEnd"/>
      <w:r>
        <w:rPr>
          <w:i/>
        </w:rPr>
        <w:t xml:space="preserve"> </w:t>
      </w:r>
      <w:proofErr w:type="spellStart"/>
      <w:r>
        <w:rPr>
          <w:i/>
        </w:rPr>
        <w:t>sirintarae</w:t>
      </w:r>
      <w:proofErr w:type="spellEnd"/>
      <w:r>
        <w:t xml:space="preserve"> breed in China? Forktail 2, 95–96.</w:t>
      </w:r>
    </w:p>
    <w:p w14:paraId="00000045" w14:textId="77777777" w:rsidR="00B95343" w:rsidRDefault="00FA660C">
      <w:pPr>
        <w:ind w:left="540" w:hanging="540"/>
        <w:jc w:val="both"/>
      </w:pPr>
      <w:r>
        <w:t xml:space="preserve">Elliott, A., Collar, N.J., Bruce, M.D., Kirwan, G.M., 2020. The nomenclature of </w:t>
      </w:r>
      <w:proofErr w:type="spellStart"/>
      <w:r>
        <w:rPr>
          <w:i/>
        </w:rPr>
        <w:t>Lophorina</w:t>
      </w:r>
      <w:proofErr w:type="spellEnd"/>
      <w:r>
        <w:t xml:space="preserve"> (Aves: Paradisaeidae), with remarks on the type and type locality of </w:t>
      </w:r>
      <w:r>
        <w:rPr>
          <w:i/>
        </w:rPr>
        <w:t>L. superba</w:t>
      </w:r>
      <w:r>
        <w:t xml:space="preserve">. </w:t>
      </w:r>
      <w:proofErr w:type="spellStart"/>
      <w:r>
        <w:t>Zootaxa</w:t>
      </w:r>
      <w:proofErr w:type="spellEnd"/>
      <w:r>
        <w:t xml:space="preserve"> 4732 (1), 57–78.</w:t>
      </w:r>
    </w:p>
    <w:p w14:paraId="00000046" w14:textId="77777777" w:rsidR="00B95343" w:rsidRDefault="00FA660C">
      <w:pPr>
        <w:ind w:left="540" w:hanging="540"/>
        <w:jc w:val="both"/>
      </w:pPr>
      <w:r>
        <w:lastRenderedPageBreak/>
        <w:t xml:space="preserve">Fuller, E., 2002. Foreword: Extinct Birds. In: del </w:t>
      </w:r>
      <w:proofErr w:type="spellStart"/>
      <w:r>
        <w:t>Hoyo</w:t>
      </w:r>
      <w:proofErr w:type="spellEnd"/>
      <w:r>
        <w:t xml:space="preserve">, J., Elliott, A., </w:t>
      </w:r>
      <w:proofErr w:type="spellStart"/>
      <w:r>
        <w:t>Sargatal</w:t>
      </w:r>
      <w:proofErr w:type="spellEnd"/>
      <w:r>
        <w:t xml:space="preserve">, J. (eds) Handbook of the Birds of the World. Volume 7. Jacamars to Woodpeckers. Barcelona: Lynx </w:t>
      </w:r>
      <w:proofErr w:type="spellStart"/>
      <w:r>
        <w:t>Edicions</w:t>
      </w:r>
      <w:proofErr w:type="spellEnd"/>
      <w:r>
        <w:t>; p. 11–72.</w:t>
      </w:r>
    </w:p>
    <w:p w14:paraId="00000047" w14:textId="77777777" w:rsidR="00B95343" w:rsidRDefault="00FA660C">
      <w:pPr>
        <w:ind w:left="540" w:hanging="540"/>
        <w:jc w:val="both"/>
      </w:pPr>
      <w:r>
        <w:t>Goodman, S.M., Lanyon, S.M., 1994. Scientific collecting. Conservation Biology 8, 314–315.</w:t>
      </w:r>
    </w:p>
    <w:p w14:paraId="00000048" w14:textId="77777777" w:rsidR="00B95343" w:rsidRDefault="00FA660C">
      <w:pPr>
        <w:ind w:left="540" w:hanging="540"/>
        <w:jc w:val="both"/>
      </w:pPr>
      <w:r>
        <w:t xml:space="preserve">Goodman, S.M., </w:t>
      </w:r>
      <w:proofErr w:type="spellStart"/>
      <w:r>
        <w:t>Meininger</w:t>
      </w:r>
      <w:proofErr w:type="spellEnd"/>
      <w:r>
        <w:t>, P.L., 1989. Birds of Egypt. Oxford University Press.</w:t>
      </w:r>
    </w:p>
    <w:p w14:paraId="00000049" w14:textId="77777777" w:rsidR="00B95343" w:rsidRDefault="00FA660C">
      <w:pPr>
        <w:ind w:left="540" w:hanging="540"/>
        <w:jc w:val="both"/>
      </w:pPr>
      <w:proofErr w:type="spellStart"/>
      <w:r>
        <w:t>Gouraud</w:t>
      </w:r>
      <w:proofErr w:type="spellEnd"/>
      <w:r>
        <w:t xml:space="preserve">, C., 2014. Eighteenth century bird specimens in the </w:t>
      </w:r>
      <w:proofErr w:type="spellStart"/>
      <w:r>
        <w:t>Baillon</w:t>
      </w:r>
      <w:proofErr w:type="spellEnd"/>
      <w:r>
        <w:t xml:space="preserve"> Collection, La </w:t>
      </w:r>
      <w:proofErr w:type="spellStart"/>
      <w:r>
        <w:t>Châtre</w:t>
      </w:r>
      <w:proofErr w:type="spellEnd"/>
      <w:r>
        <w:t>, France. Journal of the National Museum (Prague), Natural History Series 183 (2), 19-27.</w:t>
      </w:r>
    </w:p>
    <w:p w14:paraId="0000004A" w14:textId="77777777" w:rsidR="00B95343" w:rsidRDefault="00FA660C">
      <w:pPr>
        <w:ind w:left="540" w:hanging="540"/>
        <w:jc w:val="both"/>
      </w:pPr>
      <w:r>
        <w:t>Houlihan, P.F., 1986. The Birds of Ancient Egypt. Aris and Phillips Ltd, Warminster.</w:t>
      </w:r>
    </w:p>
    <w:p w14:paraId="0000004B" w14:textId="77777777" w:rsidR="00B95343" w:rsidRDefault="00FA660C">
      <w:pPr>
        <w:ind w:left="540" w:hanging="540"/>
        <w:jc w:val="both"/>
      </w:pPr>
      <w:r>
        <w:t xml:space="preserve">Hume, J.P., 2007. Reappraisal of the parrots (Aves: Psittacidae) from the Mascarene Islands, with comments on their ecology, </w:t>
      </w:r>
      <w:proofErr w:type="gramStart"/>
      <w:r>
        <w:t>morphology</w:t>
      </w:r>
      <w:proofErr w:type="gramEnd"/>
      <w:r>
        <w:t xml:space="preserve"> and affinities. </w:t>
      </w:r>
      <w:proofErr w:type="spellStart"/>
      <w:r>
        <w:t>Zootaxa</w:t>
      </w:r>
      <w:proofErr w:type="spellEnd"/>
      <w:r>
        <w:t xml:space="preserve"> 1513, 1–76.</w:t>
      </w:r>
    </w:p>
    <w:p w14:paraId="0000004C" w14:textId="77777777" w:rsidR="00B95343" w:rsidRDefault="00FA660C">
      <w:pPr>
        <w:ind w:left="540" w:hanging="540"/>
        <w:jc w:val="both"/>
      </w:pPr>
      <w:r>
        <w:t>Hurrell, S., 2021. When ancient art meets modern taxonomy. World Birdwatch 44 (1), 40–41.</w:t>
      </w:r>
    </w:p>
    <w:p w14:paraId="0000004D" w14:textId="77777777" w:rsidR="00B95343" w:rsidRDefault="00FA660C">
      <w:pPr>
        <w:ind w:left="540" w:hanging="540"/>
        <w:jc w:val="both"/>
      </w:pPr>
      <w:r>
        <w:t xml:space="preserve">Jansen, J.J.F.J., 2015. The bird collection of the </w:t>
      </w:r>
      <w:proofErr w:type="spellStart"/>
      <w:r>
        <w:t>Muséum</w:t>
      </w:r>
      <w:proofErr w:type="spellEnd"/>
      <w:r>
        <w:t xml:space="preserve"> national </w:t>
      </w:r>
      <w:proofErr w:type="spellStart"/>
      <w:proofErr w:type="gramStart"/>
      <w:r>
        <w:t>d‘</w:t>
      </w:r>
      <w:proofErr w:type="gramEnd"/>
      <w:r>
        <w:t>Histoire</w:t>
      </w:r>
      <w:proofErr w:type="spellEnd"/>
      <w:r>
        <w:t xml:space="preserve"> naturelle, Paris, France: the first years (1793-1825). Journal of the National Museum (Prague), Natural History Series 184, 81–111.</w:t>
      </w:r>
    </w:p>
    <w:p w14:paraId="0000004E" w14:textId="77777777" w:rsidR="00B95343" w:rsidRDefault="00FA660C">
      <w:pPr>
        <w:ind w:left="540" w:hanging="540"/>
        <w:jc w:val="both"/>
      </w:pPr>
      <w:r>
        <w:t xml:space="preserve">Jansen, J.J.F.J., </w:t>
      </w:r>
      <w:proofErr w:type="spellStart"/>
      <w:r>
        <w:t>Cheke</w:t>
      </w:r>
      <w:proofErr w:type="spellEnd"/>
      <w:r>
        <w:t xml:space="preserve">, A., 2020. </w:t>
      </w:r>
      <w:hyperlink r:id="rId10">
        <w:r>
          <w:rPr>
            <w:highlight w:val="white"/>
          </w:rPr>
          <w:t xml:space="preserve">Martinet’s engravings in Buffon (1770-83): variation in their hand-colouring and its implications for defining Echo Parakeet </w:t>
        </w:r>
      </w:hyperlink>
      <w:hyperlink r:id="rId11">
        <w:proofErr w:type="spellStart"/>
        <w:r>
          <w:rPr>
            <w:i/>
            <w:highlight w:val="white"/>
          </w:rPr>
          <w:t>Psittacula</w:t>
        </w:r>
        <w:proofErr w:type="spellEnd"/>
        <w:r>
          <w:rPr>
            <w:i/>
            <w:highlight w:val="white"/>
          </w:rPr>
          <w:t xml:space="preserve"> eques</w:t>
        </w:r>
      </w:hyperlink>
      <w:hyperlink r:id="rId12">
        <w:r>
          <w:rPr>
            <w:highlight w:val="white"/>
          </w:rPr>
          <w:t xml:space="preserve"> (</w:t>
        </w:r>
        <w:proofErr w:type="spellStart"/>
        <w:r>
          <w:rPr>
            <w:highlight w:val="white"/>
          </w:rPr>
          <w:t>Boddaert</w:t>
        </w:r>
        <w:proofErr w:type="spellEnd"/>
        <w:r>
          <w:rPr>
            <w:highlight w:val="white"/>
          </w:rPr>
          <w:t>, 1783)</w:t>
        </w:r>
      </w:hyperlink>
      <w:r>
        <w:t>. Bulletin of the British Ornithologists’ Club 140 (3), 299–308.</w:t>
      </w:r>
    </w:p>
    <w:p w14:paraId="0000004F" w14:textId="77777777" w:rsidR="00B95343" w:rsidRDefault="00FA660C">
      <w:pPr>
        <w:ind w:left="540" w:hanging="540"/>
        <w:jc w:val="both"/>
      </w:pPr>
      <w:r>
        <w:t xml:space="preserve">Jansen, J.J.F.J., </w:t>
      </w:r>
      <w:proofErr w:type="spellStart"/>
      <w:r>
        <w:t>Kamminga</w:t>
      </w:r>
      <w:proofErr w:type="spellEnd"/>
      <w:r>
        <w:t xml:space="preserve">, P., </w:t>
      </w:r>
      <w:proofErr w:type="spellStart"/>
      <w:r>
        <w:t>Argeloo</w:t>
      </w:r>
      <w:proofErr w:type="spellEnd"/>
      <w:r>
        <w:t xml:space="preserve">, M., 2021. Taxonomic implications of the original illustrations of </w:t>
      </w:r>
      <w:proofErr w:type="spellStart"/>
      <w:r>
        <w:t>Prosobonia</w:t>
      </w:r>
      <w:proofErr w:type="spellEnd"/>
      <w:r>
        <w:t xml:space="preserve"> from Tahiti and Moorea made during the second and third Cook expeditions. Bulletin of the British Ornithologists’ Club 141 (2), 133–141.</w:t>
      </w:r>
    </w:p>
    <w:p w14:paraId="00000050" w14:textId="77777777" w:rsidR="00B95343" w:rsidRDefault="00FA660C">
      <w:pPr>
        <w:ind w:left="540" w:hanging="540"/>
        <w:jc w:val="both"/>
        <w:rPr>
          <w:color w:val="0F1111"/>
        </w:rPr>
      </w:pPr>
      <w:r>
        <w:t xml:space="preserve">Juniper, T., Parr, M., 1998. </w:t>
      </w:r>
      <w:r>
        <w:rPr>
          <w:color w:val="0F1111"/>
        </w:rPr>
        <w:t>Parrots: A Guide to the Parrots of the World. Pica Press, Robertsbridge.</w:t>
      </w:r>
    </w:p>
    <w:p w14:paraId="00000051" w14:textId="77777777" w:rsidR="00B95343" w:rsidRDefault="00FA660C">
      <w:pPr>
        <w:ind w:left="540" w:hanging="540"/>
        <w:jc w:val="both"/>
        <w:rPr>
          <w:color w:val="0F1111"/>
        </w:rPr>
      </w:pPr>
      <w:r>
        <w:rPr>
          <w:color w:val="0F1111"/>
        </w:rPr>
        <w:t>Kear, J., (ed.) 2005. Ducks, Geese and Swans. Volume 1. General chapters and species accounts (</w:t>
      </w:r>
      <w:proofErr w:type="spellStart"/>
      <w:r>
        <w:rPr>
          <w:i/>
          <w:color w:val="0F1111"/>
        </w:rPr>
        <w:t>Anhima</w:t>
      </w:r>
      <w:proofErr w:type="spellEnd"/>
      <w:r>
        <w:rPr>
          <w:color w:val="0F1111"/>
        </w:rPr>
        <w:t xml:space="preserve"> to </w:t>
      </w:r>
      <w:proofErr w:type="spellStart"/>
      <w:r>
        <w:rPr>
          <w:i/>
          <w:color w:val="0F1111"/>
        </w:rPr>
        <w:t>Salvadorina</w:t>
      </w:r>
      <w:proofErr w:type="spellEnd"/>
      <w:r>
        <w:rPr>
          <w:color w:val="0F1111"/>
        </w:rPr>
        <w:t>). Oxford: Oxford University Press.</w:t>
      </w:r>
    </w:p>
    <w:p w14:paraId="00000052" w14:textId="77777777" w:rsidR="00B95343" w:rsidRDefault="00FA660C">
      <w:pPr>
        <w:ind w:left="540" w:hanging="540"/>
        <w:jc w:val="both"/>
      </w:pPr>
      <w:r>
        <w:t>Kirwan, G.M., Schweizer, M., 2020. Trends in systematics. Resolving the mystery of Various Nightjar and problems posed by single-specimen species. Dutch Birding 42 (5), 355–360.</w:t>
      </w:r>
    </w:p>
    <w:p w14:paraId="00000053" w14:textId="77777777" w:rsidR="00B95343" w:rsidRDefault="00FA660C">
      <w:pPr>
        <w:ind w:left="540" w:hanging="540"/>
        <w:jc w:val="both"/>
        <w:rPr>
          <w:sz w:val="21"/>
          <w:szCs w:val="21"/>
        </w:rPr>
      </w:pPr>
      <w:r>
        <w:t xml:space="preserve">Lees, A.C., Pimm, S.L. 2015. Species, extinct before we know them? </w:t>
      </w:r>
      <w:r>
        <w:rPr>
          <w:sz w:val="21"/>
          <w:szCs w:val="21"/>
        </w:rPr>
        <w:t>Current Biology 25 (5), R177.</w:t>
      </w:r>
    </w:p>
    <w:p w14:paraId="00000054" w14:textId="77777777" w:rsidR="00B95343" w:rsidRDefault="00FA660C">
      <w:pPr>
        <w:ind w:left="540" w:hanging="540"/>
        <w:jc w:val="both"/>
      </w:pPr>
      <w:proofErr w:type="spellStart"/>
      <w:r>
        <w:t>Meinertzhagen</w:t>
      </w:r>
      <w:proofErr w:type="spellEnd"/>
      <w:r>
        <w:t>, R., 1930. Nicoll’s birds of Egypt. London: Hugh Rees.</w:t>
      </w:r>
    </w:p>
    <w:p w14:paraId="00000055" w14:textId="77777777" w:rsidR="00B95343" w:rsidRDefault="00FA660C">
      <w:pPr>
        <w:ind w:left="540" w:hanging="540"/>
        <w:jc w:val="both"/>
      </w:pPr>
      <w:r>
        <w:t>Nicoll, M.J., 1919. Handlist of the birds of Egypt. Cairo: Government Press.</w:t>
      </w:r>
    </w:p>
    <w:p w14:paraId="00000056" w14:textId="77777777" w:rsidR="00B95343" w:rsidRDefault="00FA660C">
      <w:pPr>
        <w:ind w:left="540" w:hanging="540"/>
        <w:jc w:val="both"/>
      </w:pPr>
      <w:proofErr w:type="spellStart"/>
      <w:r>
        <w:t>Ottenburghs</w:t>
      </w:r>
      <w:proofErr w:type="spellEnd"/>
      <w:r>
        <w:t xml:space="preserve">, J., van </w:t>
      </w:r>
      <w:proofErr w:type="spellStart"/>
      <w:r>
        <w:t>Hooft</w:t>
      </w:r>
      <w:proofErr w:type="spellEnd"/>
      <w:r>
        <w:t xml:space="preserve">, P., van Wieren, S.E., </w:t>
      </w:r>
      <w:proofErr w:type="spellStart"/>
      <w:r>
        <w:t>Ydenberg</w:t>
      </w:r>
      <w:proofErr w:type="spellEnd"/>
      <w:r>
        <w:t xml:space="preserve">, R.C. &amp; </w:t>
      </w:r>
      <w:proofErr w:type="spellStart"/>
      <w:r>
        <w:t>Prins</w:t>
      </w:r>
      <w:proofErr w:type="spellEnd"/>
      <w:r>
        <w:t>, H.H.T., 2016. Hybridization in Geese: A Review. Frontiers in Zoology 13:20.</w:t>
      </w:r>
    </w:p>
    <w:p w14:paraId="00000057" w14:textId="77777777" w:rsidR="00B95343" w:rsidRDefault="00FA660C">
      <w:pPr>
        <w:ind w:left="540" w:hanging="540"/>
        <w:jc w:val="both"/>
      </w:pPr>
      <w:r>
        <w:t>Parkes, K.C., 1987. Was the ‘Chinese’ White-eyed River-Martin an Oriental Pratincole? Forktail 3, 68–69.</w:t>
      </w:r>
    </w:p>
    <w:p w14:paraId="00000058" w14:textId="77777777" w:rsidR="00B95343" w:rsidRDefault="00FA660C">
      <w:pPr>
        <w:ind w:left="540" w:hanging="540"/>
        <w:jc w:val="both"/>
      </w:pPr>
      <w:r>
        <w:t xml:space="preserve">Raven, C.E., 1947. English Naturalists from </w:t>
      </w:r>
      <w:proofErr w:type="spellStart"/>
      <w:r>
        <w:t>Neckam</w:t>
      </w:r>
      <w:proofErr w:type="spellEnd"/>
      <w:r>
        <w:t xml:space="preserve"> to Ray. A Study of the Making of the Modern World. University Press, Cambridge: The Macmillan Company, New York.</w:t>
      </w:r>
    </w:p>
    <w:p w14:paraId="00000059" w14:textId="77777777" w:rsidR="00B95343" w:rsidRDefault="00FA660C">
      <w:pPr>
        <w:ind w:left="540" w:hanging="540"/>
        <w:jc w:val="both"/>
      </w:pPr>
      <w:proofErr w:type="spellStart"/>
      <w:r>
        <w:t>Reeber</w:t>
      </w:r>
      <w:proofErr w:type="spellEnd"/>
      <w:r>
        <w:t xml:space="preserve">, S., 2015. Wildfowl of Europe, </w:t>
      </w:r>
      <w:proofErr w:type="gramStart"/>
      <w:r>
        <w:t>Asia</w:t>
      </w:r>
      <w:proofErr w:type="gramEnd"/>
      <w:r>
        <w:t xml:space="preserve"> and North America. Bloomsbury Publishing, London.</w:t>
      </w:r>
    </w:p>
    <w:p w14:paraId="0000005A" w14:textId="77777777" w:rsidR="00B95343" w:rsidRDefault="00FA660C">
      <w:pPr>
        <w:ind w:left="540" w:hanging="540"/>
        <w:jc w:val="both"/>
      </w:pPr>
      <w:proofErr w:type="spellStart"/>
      <w:r>
        <w:t>Romilio</w:t>
      </w:r>
      <w:proofErr w:type="spellEnd"/>
      <w:r>
        <w:t>, A., 2021. Assessing ‘</w:t>
      </w:r>
      <w:proofErr w:type="spellStart"/>
      <w:r>
        <w:t>Meidum</w:t>
      </w:r>
      <w:proofErr w:type="spellEnd"/>
      <w:r>
        <w:t xml:space="preserve"> Geese’ species identification with the ‘Tobias criteria’. Journal of Archaeological Science: Reports 36, 102834.</w:t>
      </w:r>
    </w:p>
    <w:p w14:paraId="0000005B" w14:textId="77777777" w:rsidR="00B95343" w:rsidRDefault="00FA660C">
      <w:pPr>
        <w:ind w:left="540" w:hanging="540"/>
        <w:jc w:val="both"/>
      </w:pPr>
      <w:r>
        <w:lastRenderedPageBreak/>
        <w:t xml:space="preserve">Sawyer, F., 1949. Notes on some original drawings of birds used by Dr John Latham. </w:t>
      </w:r>
      <w:r>
        <w:rPr>
          <w:color w:val="202122"/>
          <w:highlight w:val="white"/>
        </w:rPr>
        <w:t>Journal of the Society for the Bibliography of Natural History</w:t>
      </w:r>
      <w:r>
        <w:t xml:space="preserve"> 2, 173–180.</w:t>
      </w:r>
    </w:p>
    <w:p w14:paraId="0000005C" w14:textId="77777777" w:rsidR="00B95343" w:rsidRDefault="00FA660C">
      <w:pPr>
        <w:ind w:left="540" w:hanging="540"/>
        <w:jc w:val="both"/>
      </w:pPr>
      <w:proofErr w:type="spellStart"/>
      <w:r>
        <w:t>Schodde</w:t>
      </w:r>
      <w:proofErr w:type="spellEnd"/>
      <w:r>
        <w:t xml:space="preserve">, R., </w:t>
      </w:r>
      <w:proofErr w:type="spellStart"/>
      <w:r>
        <w:t>Christidis</w:t>
      </w:r>
      <w:proofErr w:type="spellEnd"/>
      <w:r>
        <w:t xml:space="preserve">, L., </w:t>
      </w:r>
      <w:proofErr w:type="spellStart"/>
      <w:r>
        <w:t>Batalha</w:t>
      </w:r>
      <w:proofErr w:type="spellEnd"/>
      <w:r>
        <w:t xml:space="preserve">-Filho, H., Ericson, P.G.P., </w:t>
      </w:r>
      <w:proofErr w:type="spellStart"/>
      <w:r>
        <w:t>Irestedt</w:t>
      </w:r>
      <w:proofErr w:type="spellEnd"/>
      <w:r>
        <w:t xml:space="preserve">, M., 2021. Why </w:t>
      </w:r>
      <w:proofErr w:type="spellStart"/>
      <w:r>
        <w:t>neotypification</w:t>
      </w:r>
      <w:proofErr w:type="spellEnd"/>
      <w:r>
        <w:t xml:space="preserve"> of </w:t>
      </w:r>
      <w:proofErr w:type="spellStart"/>
      <w:r>
        <w:rPr>
          <w:i/>
        </w:rPr>
        <w:t>Lophorina</w:t>
      </w:r>
      <w:proofErr w:type="spellEnd"/>
      <w:r>
        <w:rPr>
          <w:i/>
        </w:rPr>
        <w:t xml:space="preserve"> superba</w:t>
      </w:r>
      <w:r>
        <w:t xml:space="preserve"> (Pennant, 1781) (Aves: Paradisaeidae) is justified—and necessary. </w:t>
      </w:r>
      <w:proofErr w:type="spellStart"/>
      <w:r>
        <w:t>Zootaxa</w:t>
      </w:r>
      <w:proofErr w:type="spellEnd"/>
      <w:r>
        <w:t xml:space="preserve"> 4951 (2), 304–320.</w:t>
      </w:r>
    </w:p>
    <w:p w14:paraId="0000005D" w14:textId="77777777" w:rsidR="00B95343" w:rsidRDefault="00FA660C">
      <w:pPr>
        <w:ind w:left="540" w:hanging="540"/>
        <w:jc w:val="both"/>
        <w:rPr>
          <w:highlight w:val="white"/>
        </w:rPr>
      </w:pPr>
      <w:r>
        <w:t xml:space="preserve">Schulze-Hagen, K., </w:t>
      </w:r>
      <w:proofErr w:type="spellStart"/>
      <w:r>
        <w:t>Steinheimer</w:t>
      </w:r>
      <w:proofErr w:type="spellEnd"/>
      <w:r>
        <w:t xml:space="preserve">, F.D., </w:t>
      </w:r>
      <w:proofErr w:type="spellStart"/>
      <w:r>
        <w:t>Kinzelbach</w:t>
      </w:r>
      <w:proofErr w:type="spellEnd"/>
      <w:r>
        <w:t xml:space="preserve">, R., Gasser, C., 2003. </w:t>
      </w:r>
      <w:proofErr w:type="spellStart"/>
      <w:r>
        <w:rPr>
          <w:highlight w:val="white"/>
        </w:rPr>
        <w:t>Vogelpräparation</w:t>
      </w:r>
      <w:proofErr w:type="spellEnd"/>
      <w:r>
        <w:rPr>
          <w:highlight w:val="white"/>
        </w:rPr>
        <w:t xml:space="preserve"> in Europa </w:t>
      </w:r>
      <w:proofErr w:type="spellStart"/>
      <w:r>
        <w:rPr>
          <w:highlight w:val="white"/>
        </w:rPr>
        <w:t>im</w:t>
      </w:r>
      <w:proofErr w:type="spellEnd"/>
      <w:r>
        <w:rPr>
          <w:highlight w:val="white"/>
        </w:rPr>
        <w:t xml:space="preserve"> </w:t>
      </w:r>
      <w:proofErr w:type="spellStart"/>
      <w:r>
        <w:rPr>
          <w:highlight w:val="white"/>
        </w:rPr>
        <w:t>Mittelalter</w:t>
      </w:r>
      <w:proofErr w:type="spellEnd"/>
      <w:r>
        <w:rPr>
          <w:highlight w:val="white"/>
        </w:rPr>
        <w:t xml:space="preserve"> und in der Renaissance. </w:t>
      </w:r>
      <w:hyperlink r:id="rId13">
        <w:r>
          <w:rPr>
            <w:shd w:val="clear" w:color="auto" w:fill="FCFCFC"/>
          </w:rPr>
          <w:t xml:space="preserve">Journal </w:t>
        </w:r>
        <w:proofErr w:type="spellStart"/>
        <w:r>
          <w:rPr>
            <w:shd w:val="clear" w:color="auto" w:fill="FCFCFC"/>
          </w:rPr>
          <w:t>für</w:t>
        </w:r>
        <w:proofErr w:type="spellEnd"/>
        <w:r>
          <w:rPr>
            <w:shd w:val="clear" w:color="auto" w:fill="FCFCFC"/>
          </w:rPr>
          <w:t xml:space="preserve"> </w:t>
        </w:r>
        <w:proofErr w:type="spellStart"/>
        <w:r>
          <w:rPr>
            <w:shd w:val="clear" w:color="auto" w:fill="FCFCFC"/>
          </w:rPr>
          <w:t>Ornithologie</w:t>
        </w:r>
        <w:proofErr w:type="spellEnd"/>
      </w:hyperlink>
      <w:r>
        <w:rPr>
          <w:shd w:val="clear" w:color="auto" w:fill="FCFCFC"/>
        </w:rPr>
        <w:t xml:space="preserve"> 144 (2), 459–478.</w:t>
      </w:r>
    </w:p>
    <w:p w14:paraId="0000005E" w14:textId="77777777" w:rsidR="00B95343" w:rsidRDefault="00FA660C">
      <w:pPr>
        <w:ind w:left="540" w:hanging="540"/>
        <w:jc w:val="both"/>
      </w:pPr>
      <w:r>
        <w:t>Sharpe, R.B., 1906. The history of the collections contained in the natural history departments of the British Museum (Birds). Trustees of the British Museum, London.</w:t>
      </w:r>
      <w:r>
        <w:rPr>
          <w:rFonts w:ascii="Georgia" w:eastAsia="Georgia" w:hAnsi="Georgia" w:cs="Georgia"/>
          <w:sz w:val="24"/>
          <w:szCs w:val="24"/>
          <w:shd w:val="clear" w:color="auto" w:fill="E5E6E7"/>
        </w:rPr>
        <w:t xml:space="preserve"> </w:t>
      </w:r>
    </w:p>
    <w:p w14:paraId="0000005F" w14:textId="77777777" w:rsidR="00B95343" w:rsidRDefault="00FA660C">
      <w:pPr>
        <w:ind w:left="540" w:hanging="540"/>
        <w:jc w:val="both"/>
      </w:pPr>
      <w:proofErr w:type="spellStart"/>
      <w:r>
        <w:t>Steinheimer</w:t>
      </w:r>
      <w:proofErr w:type="spellEnd"/>
      <w:r>
        <w:t xml:space="preserve"> F.D., 2005. The whereabouts of pre-nineteenth century bird specimens. </w:t>
      </w:r>
      <w:proofErr w:type="spellStart"/>
      <w:r>
        <w:t>Zoologische</w:t>
      </w:r>
      <w:proofErr w:type="spellEnd"/>
      <w:r>
        <w:t xml:space="preserve"> </w:t>
      </w:r>
      <w:proofErr w:type="spellStart"/>
      <w:r>
        <w:t>Mededelingen</w:t>
      </w:r>
      <w:proofErr w:type="spellEnd"/>
      <w:r>
        <w:t xml:space="preserve"> (Leiden) 79, 45–67.</w:t>
      </w:r>
    </w:p>
    <w:p w14:paraId="00000060" w14:textId="77777777" w:rsidR="00B95343" w:rsidRDefault="00FA660C">
      <w:pPr>
        <w:ind w:left="540" w:hanging="540"/>
        <w:jc w:val="both"/>
      </w:pPr>
      <w:r>
        <w:t>Stresemann, E., 1950. Birds collected during Capt. James Cook’s last expedition (1776–1780). Auk 67 (1), 66–88.</w:t>
      </w:r>
    </w:p>
    <w:p w14:paraId="00000061" w14:textId="394EFE3F" w:rsidR="00B95343" w:rsidRDefault="00FA660C">
      <w:pPr>
        <w:ind w:left="540" w:hanging="540"/>
        <w:jc w:val="both"/>
      </w:pPr>
      <w:proofErr w:type="spellStart"/>
      <w:r>
        <w:t>Thonglongya</w:t>
      </w:r>
      <w:proofErr w:type="spellEnd"/>
      <w:r>
        <w:t xml:space="preserve">, A., 1968. A new martin of the genus </w:t>
      </w:r>
      <w:proofErr w:type="spellStart"/>
      <w:r>
        <w:rPr>
          <w:i/>
        </w:rPr>
        <w:t>Pseudochelidon</w:t>
      </w:r>
      <w:proofErr w:type="spellEnd"/>
      <w:r>
        <w:t xml:space="preserve"> from Thailand. Thai National Science Papers, Fauna Series 1.</w:t>
      </w:r>
    </w:p>
    <w:p w14:paraId="267C967F" w14:textId="7D4654C8" w:rsidR="005038AE" w:rsidRPr="005038AE" w:rsidRDefault="005038AE" w:rsidP="00194018">
      <w:pPr>
        <w:jc w:val="both"/>
        <w:rPr>
          <w:iCs/>
        </w:rPr>
      </w:pPr>
      <w:r w:rsidRPr="00194018">
        <w:rPr>
          <w:bCs/>
          <w:iCs/>
        </w:rPr>
        <w:t>Tobias, J.A.</w:t>
      </w:r>
      <w:r w:rsidRPr="005038AE">
        <w:rPr>
          <w:bCs/>
          <w:iCs/>
        </w:rPr>
        <w:t xml:space="preserve"> (</w:t>
      </w:r>
      <w:r w:rsidRPr="005038AE">
        <w:rPr>
          <w:iCs/>
        </w:rPr>
        <w:t xml:space="preserve">2000) Critically Threatened: White-eyed River-martin. </w:t>
      </w:r>
      <w:r w:rsidRPr="005038AE">
        <w:rPr>
          <w:i/>
          <w:iCs/>
        </w:rPr>
        <w:t>Oriental</w:t>
      </w:r>
      <w:r w:rsidRPr="005038AE">
        <w:rPr>
          <w:iCs/>
        </w:rPr>
        <w:t xml:space="preserve"> </w:t>
      </w:r>
      <w:r w:rsidRPr="005038AE">
        <w:rPr>
          <w:i/>
          <w:iCs/>
        </w:rPr>
        <w:t>Bird</w:t>
      </w:r>
      <w:r w:rsidRPr="005038AE">
        <w:rPr>
          <w:iCs/>
        </w:rPr>
        <w:t xml:space="preserve"> </w:t>
      </w:r>
      <w:r w:rsidRPr="005038AE">
        <w:rPr>
          <w:i/>
          <w:iCs/>
        </w:rPr>
        <w:t>Club</w:t>
      </w:r>
      <w:r w:rsidRPr="005038AE">
        <w:rPr>
          <w:iCs/>
        </w:rPr>
        <w:t xml:space="preserve"> </w:t>
      </w:r>
      <w:r w:rsidRPr="005038AE">
        <w:rPr>
          <w:i/>
          <w:iCs/>
        </w:rPr>
        <w:t>Bulletin</w:t>
      </w:r>
      <w:r w:rsidRPr="005038AE">
        <w:rPr>
          <w:iCs/>
        </w:rPr>
        <w:t xml:space="preserve"> 31</w:t>
      </w:r>
      <w:r w:rsidR="0098252E">
        <w:rPr>
          <w:iCs/>
        </w:rPr>
        <w:t>,</w:t>
      </w:r>
      <w:r w:rsidRPr="005038AE">
        <w:rPr>
          <w:iCs/>
        </w:rPr>
        <w:t xml:space="preserve"> 45–48.</w:t>
      </w:r>
    </w:p>
    <w:p w14:paraId="00000062" w14:textId="77777777" w:rsidR="00B95343" w:rsidRDefault="00FA660C">
      <w:pPr>
        <w:ind w:left="540" w:hanging="540"/>
        <w:jc w:val="both"/>
      </w:pPr>
      <w:r>
        <w:t xml:space="preserve">Tobias, J.A., Seddon, N., </w:t>
      </w:r>
      <w:proofErr w:type="spellStart"/>
      <w:r>
        <w:t>Spottiswoode</w:t>
      </w:r>
      <w:proofErr w:type="spellEnd"/>
      <w:r>
        <w:t>, C.N., Pilgrim, J.D., Fishpool, L.D.C., Collar, N.J., 2010. Quantitative criteria for species delimitation. Ibis 152 (4), 724–746.</w:t>
      </w:r>
    </w:p>
    <w:p w14:paraId="00000063" w14:textId="77777777" w:rsidR="00B95343" w:rsidRDefault="00FA660C">
      <w:pPr>
        <w:ind w:left="540" w:hanging="540"/>
        <w:jc w:val="both"/>
      </w:pPr>
      <w:proofErr w:type="spellStart"/>
      <w:r>
        <w:t>Weesie</w:t>
      </w:r>
      <w:proofErr w:type="spellEnd"/>
      <w:r>
        <w:t xml:space="preserve">, P.D.M., 1988. The Quaternary avifauna of Crete, Greece. </w:t>
      </w:r>
      <w:proofErr w:type="spellStart"/>
      <w:r>
        <w:t>Palaeo</w:t>
      </w:r>
      <w:proofErr w:type="spellEnd"/>
      <w:r>
        <w:t xml:space="preserve"> Vertebrata 18(1).</w:t>
      </w:r>
    </w:p>
    <w:p w14:paraId="00000064" w14:textId="77777777" w:rsidR="00B95343" w:rsidRDefault="00FA660C">
      <w:pPr>
        <w:ind w:left="540" w:hanging="540"/>
        <w:jc w:val="both"/>
      </w:pPr>
      <w:r>
        <w:t xml:space="preserve">Whitney, B.M., Vasconcelos, M.F., Silveira, L.F., Pacheco, J.F., 2010. </w:t>
      </w:r>
      <w:proofErr w:type="spellStart"/>
      <w:r>
        <w:rPr>
          <w:i/>
        </w:rPr>
        <w:t>Scytalopus</w:t>
      </w:r>
      <w:proofErr w:type="spellEnd"/>
      <w:r>
        <w:rPr>
          <w:i/>
        </w:rPr>
        <w:t xml:space="preserve"> </w:t>
      </w:r>
      <w:proofErr w:type="spellStart"/>
      <w:r>
        <w:rPr>
          <w:i/>
        </w:rPr>
        <w:t>petrophilus</w:t>
      </w:r>
      <w:proofErr w:type="spellEnd"/>
      <w:r>
        <w:t xml:space="preserve"> (Rock Tapaculo): a new species from Minas Gerais, Brazil. </w:t>
      </w:r>
      <w:proofErr w:type="spellStart"/>
      <w:r>
        <w:t>Revista</w:t>
      </w:r>
      <w:proofErr w:type="spellEnd"/>
      <w:r>
        <w:t xml:space="preserve"> </w:t>
      </w:r>
      <w:proofErr w:type="spellStart"/>
      <w:r>
        <w:t>Brasileira</w:t>
      </w:r>
      <w:proofErr w:type="spellEnd"/>
      <w:r>
        <w:t xml:space="preserve"> de </w:t>
      </w:r>
      <w:proofErr w:type="spellStart"/>
      <w:r>
        <w:t>Ornitologia</w:t>
      </w:r>
      <w:proofErr w:type="spellEnd"/>
      <w:r>
        <w:t>, 18 (2), 73–88.</w:t>
      </w:r>
    </w:p>
    <w:p w14:paraId="00000065" w14:textId="77777777" w:rsidR="00B95343" w:rsidRDefault="00FA660C">
      <w:pPr>
        <w:ind w:left="540" w:hanging="540"/>
        <w:jc w:val="both"/>
      </w:pPr>
      <w:r>
        <w:t xml:space="preserve">Wilson, J.-J., 2021. Birds from Sumatra given by Sir Stamford Raffles to Lord Stanley: links to names, </w:t>
      </w:r>
      <w:proofErr w:type="gramStart"/>
      <w:r>
        <w:t>types</w:t>
      </w:r>
      <w:proofErr w:type="gramEnd"/>
      <w:r>
        <w:t xml:space="preserve"> and drawings.</w:t>
      </w:r>
      <w:r>
        <w:rPr>
          <w:rFonts w:ascii="Georgia" w:eastAsia="Georgia" w:hAnsi="Georgia" w:cs="Georgia"/>
          <w:b/>
        </w:rPr>
        <w:t xml:space="preserve"> </w:t>
      </w:r>
      <w:r>
        <w:t>Bulletin of the British Ornithologists’ Club 141 (1), 39-49.</w:t>
      </w:r>
    </w:p>
    <w:p w14:paraId="00000066" w14:textId="77777777" w:rsidR="00B95343" w:rsidRDefault="00FA660C">
      <w:pPr>
        <w:ind w:left="540" w:hanging="540"/>
        <w:jc w:val="both"/>
      </w:pPr>
      <w:r>
        <w:t xml:space="preserve">Wyatt, J., 2013. Birds, Pharaonic Egypt. In: Bagnall, R.S., </w:t>
      </w:r>
      <w:proofErr w:type="spellStart"/>
      <w:r>
        <w:t>Brodersen</w:t>
      </w:r>
      <w:proofErr w:type="spellEnd"/>
      <w:r>
        <w:t xml:space="preserve">, K., Champion, </w:t>
      </w:r>
      <w:proofErr w:type="gramStart"/>
      <w:r>
        <w:t>C,B.</w:t>
      </w:r>
      <w:proofErr w:type="gramEnd"/>
      <w:r>
        <w:t xml:space="preserve">, et al. (Eds.). The </w:t>
      </w:r>
      <w:proofErr w:type="spellStart"/>
      <w:r>
        <w:t>Encyclopedia</w:t>
      </w:r>
      <w:proofErr w:type="spellEnd"/>
      <w:r>
        <w:t xml:space="preserve"> of Ancient History. First Edition ed. Blackwell Publishing Ltd; p. 1125–1127.</w:t>
      </w:r>
    </w:p>
    <w:p w14:paraId="00000067" w14:textId="77777777" w:rsidR="00B95343" w:rsidRDefault="00FA660C">
      <w:pPr>
        <w:ind w:left="540" w:hanging="540"/>
        <w:jc w:val="both"/>
      </w:pPr>
      <w:r>
        <w:t xml:space="preserve">Yeakel, J.D., Pires, M.M., Rudolf, L., </w:t>
      </w:r>
      <w:proofErr w:type="spellStart"/>
      <w:r>
        <w:t>Dominy</w:t>
      </w:r>
      <w:proofErr w:type="spellEnd"/>
      <w:r>
        <w:t xml:space="preserve">, N.J., Koch, P.L., </w:t>
      </w:r>
      <w:proofErr w:type="spellStart"/>
      <w:r>
        <w:t>Guimarães</w:t>
      </w:r>
      <w:proofErr w:type="spellEnd"/>
      <w:r>
        <w:t>, P.R., Gross, T., 2014. Collapse of an ecological network in Ancient Egypt. Proceedings of the National Academy of Sciences 111(40), 14472–14477.</w:t>
      </w:r>
    </w:p>
    <w:p w14:paraId="00000068" w14:textId="77777777" w:rsidR="00B95343" w:rsidRDefault="00B95343"/>
    <w:p w14:paraId="00000069" w14:textId="77777777" w:rsidR="00B95343" w:rsidRDefault="00B95343"/>
    <w:p w14:paraId="0000006A" w14:textId="77777777" w:rsidR="00B95343" w:rsidRDefault="00B95343"/>
    <w:sectPr w:rsidR="00B95343">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B4200"/>
    <w:multiLevelType w:val="multilevel"/>
    <w:tmpl w:val="7C4045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76012A1"/>
    <w:multiLevelType w:val="hybridMultilevel"/>
    <w:tmpl w:val="8F32D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343"/>
    <w:rsid w:val="00040F5B"/>
    <w:rsid w:val="00046FF7"/>
    <w:rsid w:val="00096111"/>
    <w:rsid w:val="000D1773"/>
    <w:rsid w:val="00194018"/>
    <w:rsid w:val="001D69A2"/>
    <w:rsid w:val="002304D3"/>
    <w:rsid w:val="002D66C5"/>
    <w:rsid w:val="00316DE4"/>
    <w:rsid w:val="0038556B"/>
    <w:rsid w:val="004E5036"/>
    <w:rsid w:val="004E76B9"/>
    <w:rsid w:val="005038AE"/>
    <w:rsid w:val="00520A85"/>
    <w:rsid w:val="005311DF"/>
    <w:rsid w:val="008161BE"/>
    <w:rsid w:val="00891485"/>
    <w:rsid w:val="008940FC"/>
    <w:rsid w:val="00960603"/>
    <w:rsid w:val="00967059"/>
    <w:rsid w:val="0098252E"/>
    <w:rsid w:val="009E56D0"/>
    <w:rsid w:val="00AA0BFB"/>
    <w:rsid w:val="00B10648"/>
    <w:rsid w:val="00B95343"/>
    <w:rsid w:val="00CD50ED"/>
    <w:rsid w:val="00CF1443"/>
    <w:rsid w:val="00D1681B"/>
    <w:rsid w:val="00D57382"/>
    <w:rsid w:val="00D630BF"/>
    <w:rsid w:val="00D6580F"/>
    <w:rsid w:val="00DD0D67"/>
    <w:rsid w:val="00DF1477"/>
    <w:rsid w:val="00E20418"/>
    <w:rsid w:val="00FA0FD6"/>
    <w:rsid w:val="00FA66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50A12B9"/>
  <w15:docId w15:val="{E1305604-B4F2-8F4C-88D1-9663E316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038AE"/>
    <w:rPr>
      <w:b/>
      <w:bCs/>
    </w:rPr>
  </w:style>
  <w:style w:type="character" w:customStyle="1" w:styleId="CommentSubjectChar">
    <w:name w:val="Comment Subject Char"/>
    <w:basedOn w:val="CommentTextChar"/>
    <w:link w:val="CommentSubject"/>
    <w:uiPriority w:val="99"/>
    <w:semiHidden/>
    <w:rsid w:val="005038AE"/>
    <w:rPr>
      <w:b/>
      <w:bCs/>
      <w:sz w:val="20"/>
      <w:szCs w:val="20"/>
    </w:rPr>
  </w:style>
  <w:style w:type="paragraph" w:styleId="Revision">
    <w:name w:val="Revision"/>
    <w:hidden/>
    <w:uiPriority w:val="99"/>
    <w:semiHidden/>
    <w:rsid w:val="001940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46140">
      <w:bodyDiv w:val="1"/>
      <w:marLeft w:val="0"/>
      <w:marRight w:val="0"/>
      <w:marTop w:val="0"/>
      <w:marBottom w:val="0"/>
      <w:divBdr>
        <w:top w:val="none" w:sz="0" w:space="0" w:color="auto"/>
        <w:left w:val="none" w:sz="0" w:space="0" w:color="auto"/>
        <w:bottom w:val="none" w:sz="0" w:space="0" w:color="auto"/>
        <w:right w:val="none" w:sz="0" w:space="0" w:color="auto"/>
      </w:divBdr>
    </w:div>
    <w:div w:id="635373577">
      <w:bodyDiv w:val="1"/>
      <w:marLeft w:val="0"/>
      <w:marRight w:val="0"/>
      <w:marTop w:val="0"/>
      <w:marBottom w:val="0"/>
      <w:divBdr>
        <w:top w:val="none" w:sz="0" w:space="0" w:color="auto"/>
        <w:left w:val="none" w:sz="0" w:space="0" w:color="auto"/>
        <w:bottom w:val="none" w:sz="0" w:space="0" w:color="auto"/>
        <w:right w:val="none" w:sz="0" w:space="0" w:color="auto"/>
      </w:divBdr>
      <w:divsChild>
        <w:div w:id="748310074">
          <w:marLeft w:val="0"/>
          <w:marRight w:val="0"/>
          <w:marTop w:val="0"/>
          <w:marBottom w:val="0"/>
          <w:divBdr>
            <w:top w:val="none" w:sz="0" w:space="0" w:color="auto"/>
            <w:left w:val="none" w:sz="0" w:space="0" w:color="auto"/>
            <w:bottom w:val="none" w:sz="0" w:space="0" w:color="auto"/>
            <w:right w:val="none" w:sz="0" w:space="0" w:color="auto"/>
          </w:divBdr>
          <w:divsChild>
            <w:div w:id="596718116">
              <w:marLeft w:val="0"/>
              <w:marRight w:val="0"/>
              <w:marTop w:val="0"/>
              <w:marBottom w:val="0"/>
              <w:divBdr>
                <w:top w:val="none" w:sz="0" w:space="0" w:color="auto"/>
                <w:left w:val="none" w:sz="0" w:space="0" w:color="auto"/>
                <w:bottom w:val="none" w:sz="0" w:space="0" w:color="auto"/>
                <w:right w:val="none" w:sz="0" w:space="0" w:color="auto"/>
              </w:divBdr>
              <w:divsChild>
                <w:div w:id="72032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081050">
      <w:bodyDiv w:val="1"/>
      <w:marLeft w:val="0"/>
      <w:marRight w:val="0"/>
      <w:marTop w:val="0"/>
      <w:marBottom w:val="0"/>
      <w:divBdr>
        <w:top w:val="none" w:sz="0" w:space="0" w:color="auto"/>
        <w:left w:val="none" w:sz="0" w:space="0" w:color="auto"/>
        <w:bottom w:val="none" w:sz="0" w:space="0" w:color="auto"/>
        <w:right w:val="none" w:sz="0" w:space="0" w:color="auto"/>
      </w:divBdr>
      <w:divsChild>
        <w:div w:id="468861923">
          <w:marLeft w:val="0"/>
          <w:marRight w:val="0"/>
          <w:marTop w:val="0"/>
          <w:marBottom w:val="0"/>
          <w:divBdr>
            <w:top w:val="none" w:sz="0" w:space="0" w:color="auto"/>
            <w:left w:val="none" w:sz="0" w:space="0" w:color="auto"/>
            <w:bottom w:val="none" w:sz="0" w:space="0" w:color="auto"/>
            <w:right w:val="none" w:sz="0" w:space="0" w:color="auto"/>
          </w:divBdr>
          <w:divsChild>
            <w:div w:id="1987315630">
              <w:marLeft w:val="0"/>
              <w:marRight w:val="0"/>
              <w:marTop w:val="0"/>
              <w:marBottom w:val="0"/>
              <w:divBdr>
                <w:top w:val="none" w:sz="0" w:space="0" w:color="auto"/>
                <w:left w:val="none" w:sz="0" w:space="0" w:color="auto"/>
                <w:bottom w:val="none" w:sz="0" w:space="0" w:color="auto"/>
                <w:right w:val="none" w:sz="0" w:space="0" w:color="auto"/>
              </w:divBdr>
              <w:divsChild>
                <w:div w:id="589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9355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eophron.com/the-first-red-breasted-geese-are-here/" TargetMode="External"/><Relationship Id="rId13" Type="http://schemas.openxmlformats.org/officeDocument/2006/relationships/hyperlink" Target="https://link.springer.com/journal/10336" TargetMode="External"/><Relationship Id="rId3" Type="http://schemas.openxmlformats.org/officeDocument/2006/relationships/styles" Target="styles.xml"/><Relationship Id="rId7" Type="http://schemas.openxmlformats.org/officeDocument/2006/relationships/hyperlink" Target="https://www.dudleyzoo.org.uk/wp-content/uploads/Red-Breasted-Goose-06092017-7-e1507721913279-180x150.jpg" TargetMode="External"/><Relationship Id="rId12" Type="http://schemas.openxmlformats.org/officeDocument/2006/relationships/hyperlink" Target="https://www.researchgate.net/publication/344330456_Martinet's_engravings_in_Buffon_1770-83_variation_in_their_hand-colouring_and_its_implications_for_defining_Echo_Parakeet_Psittacula_eques_Boddaert_178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nimal.photos/bird3/goos-rb_files/rbg_young.jpg" TargetMode="External"/><Relationship Id="rId11" Type="http://schemas.openxmlformats.org/officeDocument/2006/relationships/hyperlink" Target="https://www.researchgate.net/publication/344330456_Martinet's_engravings_in_Buffon_1770-83_variation_in_their_hand-colouring_and_its_implications_for_defining_Echo_Parakeet_Psittacula_eques_Boddaert_178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esearchgate.net/publication/344330456_Martinet's_engravings_in_Buffon_1770-83_variation_in_their_hand-colouring_and_its_implications_for_defining_Echo_Parakeet_Psittacula_eques_Boddaert_1783" TargetMode="External"/><Relationship Id="rId4" Type="http://schemas.openxmlformats.org/officeDocument/2006/relationships/settings" Target="settings.xml"/><Relationship Id="rId9" Type="http://schemas.openxmlformats.org/officeDocument/2006/relationships/hyperlink" Target="https://macaulaylibrary.org/asset/19748624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ef2sEcheUwDsp1YwB3JbbZFH2A==">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4125</Words>
  <Characters>23518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kirwan</dc:creator>
  <cp:lastModifiedBy>Joe Tobias</cp:lastModifiedBy>
  <cp:revision>3</cp:revision>
  <dcterms:created xsi:type="dcterms:W3CDTF">2022-01-06T09:00:00Z</dcterms:created>
  <dcterms:modified xsi:type="dcterms:W3CDTF">2022-01-06T09:03:00Z</dcterms:modified>
</cp:coreProperties>
</file>