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F4466D" w14:textId="23F03458" w:rsidR="00657235" w:rsidRPr="00DE733C" w:rsidRDefault="00657235">
      <w:pPr>
        <w:rPr>
          <w:rFonts w:cstheme="minorHAnsi"/>
          <w:color w:val="000000" w:themeColor="text1"/>
        </w:rPr>
      </w:pPr>
      <w:r w:rsidRPr="00DE733C">
        <w:rPr>
          <w:rFonts w:cstheme="minorHAnsi"/>
          <w:color w:val="000000" w:themeColor="text1"/>
        </w:rPr>
        <w:t>This is the peer reviewed version of the following article</w:t>
      </w:r>
      <w:r w:rsidR="00E77DE5" w:rsidRPr="00DE733C">
        <w:rPr>
          <w:rFonts w:cstheme="minorHAnsi"/>
          <w:color w:val="000000" w:themeColor="text1"/>
        </w:rPr>
        <w:t>:</w:t>
      </w:r>
      <w:r w:rsidRPr="00DE733C">
        <w:rPr>
          <w:rFonts w:cstheme="minorHAnsi"/>
          <w:color w:val="000000" w:themeColor="text1"/>
        </w:rPr>
        <w:t xml:space="preserve"> </w:t>
      </w:r>
      <w:r w:rsidR="003B305B" w:rsidRPr="00DE733C">
        <w:rPr>
          <w:rStyle w:val="author"/>
          <w:rFonts w:cstheme="minorHAnsi"/>
          <w:color w:val="000000" w:themeColor="text1"/>
          <w:shd w:val="clear" w:color="auto" w:fill="FFFFFF"/>
        </w:rPr>
        <w:t>Miller, L</w:t>
      </w:r>
      <w:r w:rsidR="003B305B" w:rsidRPr="00DE733C">
        <w:rPr>
          <w:rFonts w:cstheme="minorHAnsi"/>
          <w:color w:val="000000" w:themeColor="text1"/>
          <w:shd w:val="clear" w:color="auto" w:fill="FFFFFF"/>
        </w:rPr>
        <w:t>, </w:t>
      </w:r>
      <w:r w:rsidR="003B305B" w:rsidRPr="00DE733C">
        <w:rPr>
          <w:rStyle w:val="author"/>
          <w:rFonts w:cstheme="minorHAnsi"/>
          <w:color w:val="000000" w:themeColor="text1"/>
          <w:shd w:val="clear" w:color="auto" w:fill="FFFFFF"/>
        </w:rPr>
        <w:t>Costelloe, CE</w:t>
      </w:r>
      <w:r w:rsidR="003B305B" w:rsidRPr="00DE733C">
        <w:rPr>
          <w:rFonts w:cstheme="minorHAnsi"/>
          <w:color w:val="000000" w:themeColor="text1"/>
          <w:shd w:val="clear" w:color="auto" w:fill="FFFFFF"/>
        </w:rPr>
        <w:t>, </w:t>
      </w:r>
      <w:r w:rsidR="003B305B" w:rsidRPr="00DE733C">
        <w:rPr>
          <w:rStyle w:val="author"/>
          <w:rFonts w:cstheme="minorHAnsi"/>
          <w:color w:val="000000" w:themeColor="text1"/>
          <w:shd w:val="clear" w:color="auto" w:fill="FFFFFF"/>
        </w:rPr>
        <w:t>Robotham, JV</w:t>
      </w:r>
      <w:r w:rsidR="003B305B" w:rsidRPr="00DE733C">
        <w:rPr>
          <w:rFonts w:cstheme="minorHAnsi"/>
          <w:color w:val="000000" w:themeColor="text1"/>
          <w:shd w:val="clear" w:color="auto" w:fill="FFFFFF"/>
        </w:rPr>
        <w:t>, </w:t>
      </w:r>
      <w:r w:rsidR="003B305B" w:rsidRPr="00DE733C">
        <w:rPr>
          <w:rStyle w:val="author"/>
          <w:rFonts w:cstheme="minorHAnsi"/>
          <w:color w:val="000000" w:themeColor="text1"/>
          <w:shd w:val="clear" w:color="auto" w:fill="FFFFFF"/>
        </w:rPr>
        <w:t>Pouwels, KB</w:t>
      </w:r>
      <w:r w:rsidR="003B305B" w:rsidRPr="00DE733C">
        <w:rPr>
          <w:rFonts w:cstheme="minorHAnsi"/>
          <w:color w:val="000000" w:themeColor="text1"/>
          <w:shd w:val="clear" w:color="auto" w:fill="FFFFFF"/>
        </w:rPr>
        <w:t>. </w:t>
      </w:r>
      <w:r w:rsidR="003B305B" w:rsidRPr="00DE733C">
        <w:rPr>
          <w:rStyle w:val="articletitle"/>
          <w:rFonts w:cstheme="minorHAnsi"/>
          <w:color w:val="000000" w:themeColor="text1"/>
          <w:shd w:val="clear" w:color="auto" w:fill="FFFFFF"/>
        </w:rPr>
        <w:t>Overuse of antibiotics: Can viral vaccinations help stem the tide?</w:t>
      </w:r>
      <w:r w:rsidR="003B305B" w:rsidRPr="00DE733C">
        <w:rPr>
          <w:rFonts w:cstheme="minorHAnsi"/>
          <w:color w:val="000000" w:themeColor="text1"/>
          <w:shd w:val="clear" w:color="auto" w:fill="FFFFFF"/>
        </w:rPr>
        <w:t> </w:t>
      </w:r>
      <w:r w:rsidR="003B305B" w:rsidRPr="00DE733C">
        <w:rPr>
          <w:rFonts w:cstheme="minorHAnsi"/>
          <w:i/>
          <w:iCs/>
          <w:color w:val="000000" w:themeColor="text1"/>
          <w:shd w:val="clear" w:color="auto" w:fill="FFFFFF"/>
        </w:rPr>
        <w:t>Br J Clin Pharmacol</w:t>
      </w:r>
      <w:r w:rsidR="003B305B" w:rsidRPr="00DE733C">
        <w:rPr>
          <w:rFonts w:cstheme="minorHAnsi"/>
          <w:color w:val="000000" w:themeColor="text1"/>
          <w:shd w:val="clear" w:color="auto" w:fill="FFFFFF"/>
        </w:rPr>
        <w:t>. </w:t>
      </w:r>
      <w:r w:rsidR="003B305B" w:rsidRPr="00DE733C">
        <w:rPr>
          <w:rStyle w:val="pubyear"/>
          <w:rFonts w:cstheme="minorHAnsi"/>
          <w:color w:val="000000" w:themeColor="text1"/>
          <w:shd w:val="clear" w:color="auto" w:fill="FFFFFF"/>
        </w:rPr>
        <w:t>2021</w:t>
      </w:r>
      <w:r w:rsidR="003B305B" w:rsidRPr="00DE733C">
        <w:rPr>
          <w:rFonts w:cstheme="minorHAnsi"/>
          <w:color w:val="000000" w:themeColor="text1"/>
          <w:shd w:val="clear" w:color="auto" w:fill="FFFFFF"/>
        </w:rPr>
        <w:t>; </w:t>
      </w:r>
      <w:r w:rsidR="003B305B" w:rsidRPr="00DE733C">
        <w:rPr>
          <w:rStyle w:val="vol"/>
          <w:rFonts w:cstheme="minorHAnsi"/>
          <w:color w:val="000000" w:themeColor="text1"/>
          <w:shd w:val="clear" w:color="auto" w:fill="FFFFFF"/>
        </w:rPr>
        <w:t>87</w:t>
      </w:r>
      <w:r w:rsidR="003B305B" w:rsidRPr="00DE733C">
        <w:rPr>
          <w:rFonts w:cstheme="minorHAnsi"/>
          <w:color w:val="000000" w:themeColor="text1"/>
          <w:shd w:val="clear" w:color="auto" w:fill="FFFFFF"/>
        </w:rPr>
        <w:t>: </w:t>
      </w:r>
      <w:r w:rsidR="003B305B" w:rsidRPr="00DE733C">
        <w:rPr>
          <w:rStyle w:val="pagefirst"/>
          <w:rFonts w:cstheme="minorHAnsi"/>
          <w:color w:val="000000" w:themeColor="text1"/>
          <w:shd w:val="clear" w:color="auto" w:fill="FFFFFF"/>
        </w:rPr>
        <w:t>87</w:t>
      </w:r>
      <w:r w:rsidR="003B305B" w:rsidRPr="00DE733C">
        <w:rPr>
          <w:rFonts w:cstheme="minorHAnsi"/>
          <w:color w:val="000000" w:themeColor="text1"/>
          <w:shd w:val="clear" w:color="auto" w:fill="FFFFFF"/>
        </w:rPr>
        <w:t>– </w:t>
      </w:r>
      <w:r w:rsidR="003B305B" w:rsidRPr="00DE733C">
        <w:rPr>
          <w:rStyle w:val="pagelast"/>
          <w:rFonts w:cstheme="minorHAnsi"/>
          <w:color w:val="000000" w:themeColor="text1"/>
          <w:shd w:val="clear" w:color="auto" w:fill="FFFFFF"/>
        </w:rPr>
        <w:t>89</w:t>
      </w:r>
      <w:r w:rsidR="003B305B" w:rsidRPr="00DE733C">
        <w:rPr>
          <w:rFonts w:cstheme="minorHAnsi"/>
          <w:color w:val="000000" w:themeColor="text1"/>
          <w:shd w:val="clear" w:color="auto" w:fill="FFFFFF"/>
        </w:rPr>
        <w:t>. </w:t>
      </w:r>
      <w:hyperlink r:id="rId6" w:history="1">
        <w:r w:rsidR="003B305B" w:rsidRPr="00DE733C">
          <w:rPr>
            <w:rStyle w:val="Hyperlink"/>
            <w:rFonts w:cstheme="minorHAnsi"/>
            <w:color w:val="000000" w:themeColor="text1"/>
            <w:shd w:val="clear" w:color="auto" w:fill="FFFFFF"/>
          </w:rPr>
          <w:t>https://doi.org/10.1111/bcp.14651</w:t>
        </w:r>
      </w:hyperlink>
      <w:r w:rsidR="00DE733C" w:rsidRPr="00DE733C">
        <w:rPr>
          <w:rFonts w:cstheme="minorHAnsi"/>
          <w:color w:val="000000" w:themeColor="text1"/>
        </w:rPr>
        <w:t xml:space="preserve">, which has been published in final form at </w:t>
      </w:r>
      <w:hyperlink r:id="rId7" w:history="1">
        <w:r w:rsidR="00DE733C" w:rsidRPr="00DE733C">
          <w:rPr>
            <w:rStyle w:val="Hyperlink"/>
            <w:rFonts w:cstheme="minorHAnsi"/>
            <w:b/>
            <w:bCs/>
            <w:color w:val="000000" w:themeColor="text1"/>
            <w:shd w:val="clear" w:color="auto" w:fill="FFFFFF"/>
          </w:rPr>
          <w:t>https://doi.org/10.1111/bcp.14651</w:t>
        </w:r>
      </w:hyperlink>
      <w:r w:rsidR="00DE733C" w:rsidRPr="00DE733C">
        <w:rPr>
          <w:rFonts w:cstheme="minorHAnsi"/>
          <w:color w:val="000000" w:themeColor="text1"/>
        </w:rPr>
        <w:t xml:space="preserve"> . This article may be used for non-commercial purposes in accordance with Wiley Terms and Conditions for Use of Self-Archived Versions. </w:t>
      </w:r>
    </w:p>
    <w:p w14:paraId="395195FA" w14:textId="1E3AB311" w:rsidR="003177CD" w:rsidRPr="00F4783B" w:rsidRDefault="000B6D59">
      <w:pPr>
        <w:rPr>
          <w:rFonts w:cs="Arial"/>
          <w:b/>
          <w:bCs/>
          <w:sz w:val="28"/>
          <w:szCs w:val="28"/>
          <w:u w:val="single"/>
        </w:rPr>
      </w:pPr>
      <w:r w:rsidRPr="00F4783B">
        <w:rPr>
          <w:rFonts w:cs="Arial"/>
          <w:b/>
          <w:bCs/>
          <w:sz w:val="28"/>
          <w:szCs w:val="28"/>
          <w:u w:val="single"/>
        </w:rPr>
        <w:t>Commentary</w:t>
      </w:r>
      <w:r w:rsidR="003177CD" w:rsidRPr="00F4783B">
        <w:rPr>
          <w:rFonts w:cs="Arial"/>
          <w:b/>
          <w:bCs/>
          <w:sz w:val="28"/>
          <w:szCs w:val="28"/>
          <w:u w:val="single"/>
        </w:rPr>
        <w:t>:</w:t>
      </w:r>
      <w:r w:rsidRPr="00F4783B">
        <w:rPr>
          <w:rFonts w:cs="Arial"/>
          <w:b/>
          <w:bCs/>
          <w:sz w:val="28"/>
          <w:szCs w:val="28"/>
          <w:u w:val="single"/>
        </w:rPr>
        <w:t xml:space="preserve"> </w:t>
      </w:r>
      <w:r w:rsidR="00A377A9" w:rsidRPr="00F4783B">
        <w:rPr>
          <w:rFonts w:cs="Arial"/>
          <w:b/>
          <w:bCs/>
          <w:sz w:val="28"/>
          <w:szCs w:val="28"/>
          <w:u w:val="single"/>
        </w:rPr>
        <w:t>Overuse of antibiotics: Can viral vaccinations help stem the tide?</w:t>
      </w:r>
    </w:p>
    <w:p w14:paraId="1C680EA4" w14:textId="176845CF" w:rsidR="001D1597" w:rsidRPr="00F4783B" w:rsidRDefault="008E1968">
      <w:pPr>
        <w:rPr>
          <w:rFonts w:cs="Arial"/>
          <w:sz w:val="24"/>
          <w:szCs w:val="24"/>
        </w:rPr>
      </w:pPr>
      <w:r w:rsidRPr="00F4783B">
        <w:rPr>
          <w:rFonts w:cs="Arial"/>
          <w:sz w:val="24"/>
          <w:szCs w:val="24"/>
        </w:rPr>
        <w:t>Antibiotics have been the cornerstone of modern medicine for the past 80 years and are one of the most common drugs prescribed in healthcare systems worldwide.</w:t>
      </w:r>
      <w:r w:rsidR="00D37A27" w:rsidRPr="00F4783B">
        <w:rPr>
          <w:rFonts w:cs="Arial"/>
          <w:sz w:val="24"/>
          <w:szCs w:val="24"/>
        </w:rPr>
        <w:t xml:space="preserve"> </w:t>
      </w:r>
      <w:r w:rsidR="007074FC" w:rsidRPr="00F4783B">
        <w:rPr>
          <w:rFonts w:cs="Arial"/>
          <w:sz w:val="24"/>
          <w:szCs w:val="24"/>
        </w:rPr>
        <w:t xml:space="preserve">However, </w:t>
      </w:r>
      <w:r w:rsidR="001D1597" w:rsidRPr="00F4783B">
        <w:rPr>
          <w:rFonts w:cs="Arial"/>
          <w:sz w:val="24"/>
          <w:szCs w:val="24"/>
        </w:rPr>
        <w:t xml:space="preserve">inappropriate </w:t>
      </w:r>
      <w:r w:rsidR="00FE0A8E" w:rsidRPr="00F4783B">
        <w:rPr>
          <w:rFonts w:cs="Arial"/>
          <w:sz w:val="24"/>
          <w:szCs w:val="24"/>
        </w:rPr>
        <w:t>use of antibiotics is driving the development and spread of antimicrobial resistance (AMR</w:t>
      </w:r>
      <w:r w:rsidR="00F936C6" w:rsidRPr="00F4783B">
        <w:rPr>
          <w:rFonts w:cs="Arial"/>
          <w:sz w:val="24"/>
          <w:szCs w:val="24"/>
        </w:rPr>
        <w:t>)</w:t>
      </w:r>
      <w:r w:rsidR="00C815F7" w:rsidRPr="00F4783B">
        <w:rPr>
          <w:rFonts w:cs="Arial"/>
          <w:sz w:val="24"/>
          <w:szCs w:val="24"/>
        </w:rPr>
        <w:t xml:space="preserve">, compromising the utility of antibiotics to treat </w:t>
      </w:r>
      <w:r w:rsidR="00B93D61" w:rsidRPr="00F4783B">
        <w:rPr>
          <w:rFonts w:cs="Arial"/>
          <w:sz w:val="24"/>
          <w:szCs w:val="24"/>
        </w:rPr>
        <w:t xml:space="preserve">and prevent </w:t>
      </w:r>
      <w:r w:rsidR="00C815F7" w:rsidRPr="00F4783B">
        <w:rPr>
          <w:rFonts w:cs="Arial"/>
          <w:sz w:val="24"/>
          <w:szCs w:val="24"/>
        </w:rPr>
        <w:t>infections</w:t>
      </w:r>
      <w:r w:rsidR="00F936C6" w:rsidRPr="00F4783B">
        <w:rPr>
          <w:rFonts w:cs="Arial"/>
          <w:sz w:val="24"/>
          <w:szCs w:val="24"/>
        </w:rPr>
        <w:t xml:space="preserve"> [</w:t>
      </w:r>
      <w:r w:rsidR="004D41E6" w:rsidRPr="00F4783B">
        <w:rPr>
          <w:rFonts w:cs="Arial"/>
          <w:sz w:val="24"/>
          <w:szCs w:val="24"/>
        </w:rPr>
        <w:t>1</w:t>
      </w:r>
      <w:r w:rsidR="002B53C8" w:rsidRPr="00F4783B">
        <w:rPr>
          <w:rFonts w:cs="Arial"/>
          <w:sz w:val="24"/>
          <w:szCs w:val="24"/>
        </w:rPr>
        <w:t xml:space="preserve">]. </w:t>
      </w:r>
      <w:r w:rsidR="00944047" w:rsidRPr="00F4783B">
        <w:rPr>
          <w:rFonts w:cstheme="minorHAnsi"/>
          <w:sz w:val="24"/>
          <w:szCs w:val="24"/>
        </w:rPr>
        <w:t xml:space="preserve">Antibiotic exposure </w:t>
      </w:r>
      <w:r w:rsidR="00F337BC" w:rsidRPr="00F4783B">
        <w:rPr>
          <w:rFonts w:cstheme="minorHAnsi"/>
          <w:sz w:val="24"/>
          <w:szCs w:val="24"/>
        </w:rPr>
        <w:t xml:space="preserve">can </w:t>
      </w:r>
      <w:r w:rsidR="00944047" w:rsidRPr="00F4783B">
        <w:rPr>
          <w:rFonts w:cstheme="minorHAnsi"/>
          <w:sz w:val="24"/>
          <w:szCs w:val="24"/>
        </w:rPr>
        <w:t>alter a host’s microbiome</w:t>
      </w:r>
      <w:r w:rsidR="00F337BC" w:rsidRPr="00F4783B">
        <w:rPr>
          <w:rFonts w:cstheme="minorHAnsi"/>
          <w:sz w:val="24"/>
          <w:szCs w:val="24"/>
        </w:rPr>
        <w:t>, thereby</w:t>
      </w:r>
      <w:r w:rsidR="00944047" w:rsidRPr="00F4783B">
        <w:rPr>
          <w:rFonts w:cstheme="minorHAnsi"/>
          <w:sz w:val="24"/>
          <w:szCs w:val="24"/>
        </w:rPr>
        <w:t xml:space="preserve"> increasing the risk of adverse drug events</w:t>
      </w:r>
      <w:r w:rsidR="00F337BC" w:rsidRPr="00F4783B">
        <w:rPr>
          <w:rFonts w:cstheme="minorHAnsi"/>
          <w:sz w:val="24"/>
          <w:szCs w:val="24"/>
        </w:rPr>
        <w:t xml:space="preserve"> and</w:t>
      </w:r>
      <w:r w:rsidR="00944047" w:rsidRPr="00F4783B">
        <w:rPr>
          <w:rFonts w:cstheme="minorHAnsi"/>
          <w:sz w:val="24"/>
          <w:szCs w:val="24"/>
        </w:rPr>
        <w:t xml:space="preserve"> infections from opportunistic pathogens [2]. </w:t>
      </w:r>
      <w:r w:rsidR="007146E5" w:rsidRPr="00F4783B">
        <w:rPr>
          <w:rFonts w:cs="Arial"/>
          <w:sz w:val="24"/>
          <w:szCs w:val="24"/>
        </w:rPr>
        <w:t xml:space="preserve">If strategies are not implemented to control </w:t>
      </w:r>
      <w:r w:rsidR="00C20B0D" w:rsidRPr="00F4783B">
        <w:rPr>
          <w:rFonts w:cstheme="minorHAnsi"/>
          <w:sz w:val="24"/>
          <w:szCs w:val="24"/>
        </w:rPr>
        <w:t>antibiotic overuse</w:t>
      </w:r>
      <w:r w:rsidR="009664AE" w:rsidRPr="00F4783B">
        <w:rPr>
          <w:rFonts w:cs="Arial"/>
          <w:sz w:val="24"/>
          <w:szCs w:val="24"/>
        </w:rPr>
        <w:t xml:space="preserve">, </w:t>
      </w:r>
      <w:r w:rsidR="0038495D" w:rsidRPr="00F4783B">
        <w:rPr>
          <w:rFonts w:cs="Arial"/>
          <w:sz w:val="24"/>
          <w:szCs w:val="24"/>
        </w:rPr>
        <w:t xml:space="preserve">adverse </w:t>
      </w:r>
      <w:r w:rsidR="00C815F7" w:rsidRPr="00F4783B">
        <w:rPr>
          <w:rFonts w:cs="Arial"/>
          <w:sz w:val="24"/>
          <w:szCs w:val="24"/>
        </w:rPr>
        <w:t>health and economic impacts</w:t>
      </w:r>
      <w:r w:rsidR="00C20B0D" w:rsidRPr="00F4783B">
        <w:rPr>
          <w:rFonts w:cs="Arial"/>
          <w:sz w:val="24"/>
          <w:szCs w:val="24"/>
        </w:rPr>
        <w:t xml:space="preserve"> are likely</w:t>
      </w:r>
      <w:r w:rsidR="007074FC" w:rsidRPr="00F4783B">
        <w:rPr>
          <w:rFonts w:cs="Arial"/>
          <w:sz w:val="24"/>
          <w:szCs w:val="24"/>
        </w:rPr>
        <w:t>,</w:t>
      </w:r>
      <w:r w:rsidR="00C815F7" w:rsidRPr="00F4783B">
        <w:rPr>
          <w:rFonts w:cs="Arial"/>
          <w:sz w:val="24"/>
          <w:szCs w:val="24"/>
        </w:rPr>
        <w:t xml:space="preserve"> </w:t>
      </w:r>
      <w:r w:rsidR="00C307ED" w:rsidRPr="00F4783B">
        <w:rPr>
          <w:rFonts w:cs="Arial"/>
          <w:sz w:val="24"/>
          <w:szCs w:val="24"/>
        </w:rPr>
        <w:t>with</w:t>
      </w:r>
      <w:r w:rsidR="00942CF5" w:rsidRPr="00F4783B">
        <w:rPr>
          <w:rFonts w:cs="Arial"/>
          <w:sz w:val="24"/>
          <w:szCs w:val="24"/>
        </w:rPr>
        <w:t xml:space="preserve"> the burden of AMR disproportionally affecting</w:t>
      </w:r>
      <w:r w:rsidR="00C307ED" w:rsidRPr="00F4783B">
        <w:rPr>
          <w:rFonts w:cs="Arial"/>
          <w:sz w:val="24"/>
          <w:szCs w:val="24"/>
        </w:rPr>
        <w:t xml:space="preserve"> low and middle-income countries</w:t>
      </w:r>
      <w:r w:rsidR="003A46BD" w:rsidRPr="00F4783B">
        <w:rPr>
          <w:rFonts w:cs="Arial"/>
          <w:sz w:val="24"/>
          <w:szCs w:val="24"/>
        </w:rPr>
        <w:t xml:space="preserve"> </w:t>
      </w:r>
      <w:r w:rsidR="00F936C6" w:rsidRPr="00F4783B">
        <w:rPr>
          <w:rFonts w:cs="Arial"/>
          <w:sz w:val="24"/>
          <w:szCs w:val="24"/>
        </w:rPr>
        <w:t>[</w:t>
      </w:r>
      <w:r w:rsidR="004E4A55" w:rsidRPr="00F4783B">
        <w:rPr>
          <w:rFonts w:cs="Arial"/>
          <w:sz w:val="24"/>
          <w:szCs w:val="24"/>
        </w:rPr>
        <w:t>1</w:t>
      </w:r>
      <w:r w:rsidR="003A46BD" w:rsidRPr="00F4783B">
        <w:rPr>
          <w:rFonts w:cs="Arial"/>
          <w:sz w:val="24"/>
          <w:szCs w:val="24"/>
        </w:rPr>
        <w:t xml:space="preserve">]. </w:t>
      </w:r>
    </w:p>
    <w:p w14:paraId="40CBB3A5" w14:textId="6139074C" w:rsidR="00180B03" w:rsidRPr="00F4783B" w:rsidRDefault="005E7573">
      <w:pPr>
        <w:rPr>
          <w:rFonts w:cs="Arial"/>
          <w:sz w:val="24"/>
          <w:szCs w:val="24"/>
        </w:rPr>
      </w:pPr>
      <w:r w:rsidRPr="00F4783B">
        <w:rPr>
          <w:rFonts w:cs="Arial"/>
          <w:sz w:val="24"/>
          <w:szCs w:val="24"/>
        </w:rPr>
        <w:t xml:space="preserve">Within the UK, </w:t>
      </w:r>
      <w:r w:rsidR="005900D4" w:rsidRPr="00F4783B">
        <w:rPr>
          <w:rFonts w:cs="Arial"/>
          <w:sz w:val="24"/>
          <w:szCs w:val="24"/>
        </w:rPr>
        <w:t>the</w:t>
      </w:r>
      <w:r w:rsidR="00F21256" w:rsidRPr="00F4783B">
        <w:rPr>
          <w:rFonts w:cs="Arial"/>
          <w:sz w:val="24"/>
          <w:szCs w:val="24"/>
        </w:rPr>
        <w:t>re has been a reported 32% rise in the total number of bloodstream infections</w:t>
      </w:r>
      <w:r w:rsidR="005436C9">
        <w:rPr>
          <w:rFonts w:cs="Arial"/>
          <w:sz w:val="24"/>
          <w:szCs w:val="24"/>
        </w:rPr>
        <w:t xml:space="preserve"> (BSI)</w:t>
      </w:r>
      <w:r w:rsidR="00F21256" w:rsidRPr="00F4783B">
        <w:rPr>
          <w:rFonts w:cs="Arial"/>
          <w:sz w:val="24"/>
          <w:szCs w:val="24"/>
        </w:rPr>
        <w:t xml:space="preserve"> caused by </w:t>
      </w:r>
      <w:r w:rsidR="00D57BFD" w:rsidRPr="00F4783B">
        <w:rPr>
          <w:rFonts w:cs="Arial"/>
          <w:sz w:val="24"/>
          <w:szCs w:val="24"/>
        </w:rPr>
        <w:t xml:space="preserve">bacteria </w:t>
      </w:r>
      <w:r w:rsidR="005313DA" w:rsidRPr="00F4783B">
        <w:rPr>
          <w:rFonts w:cs="Arial"/>
          <w:sz w:val="24"/>
          <w:szCs w:val="24"/>
        </w:rPr>
        <w:t>resistant to one or more key antibiotics</w:t>
      </w:r>
      <w:r w:rsidRPr="00F4783B">
        <w:rPr>
          <w:rFonts w:cs="Arial"/>
          <w:sz w:val="24"/>
          <w:szCs w:val="24"/>
        </w:rPr>
        <w:t xml:space="preserve"> from 2014-2018</w:t>
      </w:r>
      <w:r w:rsidR="007866C3" w:rsidRPr="00F4783B">
        <w:rPr>
          <w:rFonts w:cs="Arial"/>
          <w:sz w:val="24"/>
          <w:szCs w:val="24"/>
        </w:rPr>
        <w:t xml:space="preserve"> [</w:t>
      </w:r>
      <w:r w:rsidR="00F52A8D" w:rsidRPr="00F4783B">
        <w:rPr>
          <w:rFonts w:cs="Arial"/>
          <w:sz w:val="24"/>
          <w:szCs w:val="24"/>
        </w:rPr>
        <w:t>3</w:t>
      </w:r>
      <w:r w:rsidR="007866C3" w:rsidRPr="00F4783B">
        <w:rPr>
          <w:rFonts w:cs="Arial"/>
          <w:sz w:val="24"/>
          <w:szCs w:val="24"/>
        </w:rPr>
        <w:t>]</w:t>
      </w:r>
      <w:r w:rsidR="00D527BE" w:rsidRPr="00F4783B">
        <w:rPr>
          <w:rFonts w:cs="Arial"/>
          <w:sz w:val="24"/>
          <w:szCs w:val="24"/>
        </w:rPr>
        <w:t>.</w:t>
      </w:r>
      <w:r w:rsidR="00866A08" w:rsidRPr="00F4783B">
        <w:rPr>
          <w:rFonts w:cs="Arial"/>
          <w:sz w:val="24"/>
          <w:szCs w:val="24"/>
        </w:rPr>
        <w:t xml:space="preserve"> </w:t>
      </w:r>
      <w:r w:rsidR="0015457B" w:rsidRPr="00F4783B">
        <w:rPr>
          <w:rFonts w:cs="Arial"/>
          <w:sz w:val="24"/>
          <w:szCs w:val="24"/>
        </w:rPr>
        <w:t>In</w:t>
      </w:r>
      <w:r w:rsidR="0041303D" w:rsidRPr="00F4783B">
        <w:rPr>
          <w:rFonts w:cs="Arial"/>
          <w:sz w:val="24"/>
          <w:szCs w:val="24"/>
        </w:rPr>
        <w:t xml:space="preserve"> 2018, </w:t>
      </w:r>
      <w:r w:rsidR="00CF7411" w:rsidRPr="00F4783B">
        <w:rPr>
          <w:rFonts w:cs="Arial"/>
          <w:sz w:val="24"/>
          <w:szCs w:val="24"/>
        </w:rPr>
        <w:t>i</w:t>
      </w:r>
      <w:r w:rsidR="00E10EF5" w:rsidRPr="00F4783B">
        <w:rPr>
          <w:rFonts w:cs="Arial"/>
          <w:sz w:val="24"/>
          <w:szCs w:val="24"/>
        </w:rPr>
        <w:t xml:space="preserve">t </w:t>
      </w:r>
      <w:r w:rsidR="0015457B" w:rsidRPr="00F4783B">
        <w:rPr>
          <w:rFonts w:cs="Arial"/>
          <w:sz w:val="24"/>
          <w:szCs w:val="24"/>
        </w:rPr>
        <w:t>wa</w:t>
      </w:r>
      <w:r w:rsidR="00E10EF5" w:rsidRPr="00F4783B">
        <w:rPr>
          <w:rFonts w:cs="Arial"/>
          <w:sz w:val="24"/>
          <w:szCs w:val="24"/>
        </w:rPr>
        <w:t xml:space="preserve">s estimated </w:t>
      </w:r>
      <w:r w:rsidR="00CF7411" w:rsidRPr="00F4783B">
        <w:rPr>
          <w:rFonts w:cs="Arial"/>
          <w:sz w:val="24"/>
          <w:szCs w:val="24"/>
        </w:rPr>
        <w:t xml:space="preserve">that </w:t>
      </w:r>
      <w:r w:rsidR="00283B74" w:rsidRPr="00F4783B">
        <w:rPr>
          <w:rFonts w:cs="Arial"/>
          <w:sz w:val="24"/>
          <w:szCs w:val="24"/>
        </w:rPr>
        <w:t xml:space="preserve">over 2000 deaths </w:t>
      </w:r>
      <w:r w:rsidR="00FB382D" w:rsidRPr="00F4783B">
        <w:rPr>
          <w:rFonts w:cs="Arial"/>
          <w:sz w:val="24"/>
          <w:szCs w:val="24"/>
        </w:rPr>
        <w:t xml:space="preserve">annually </w:t>
      </w:r>
      <w:r w:rsidR="00283B74" w:rsidRPr="00F4783B">
        <w:rPr>
          <w:rFonts w:cs="Arial"/>
          <w:sz w:val="24"/>
          <w:szCs w:val="24"/>
        </w:rPr>
        <w:t>are attributable to resistant infections</w:t>
      </w:r>
      <w:r w:rsidR="00C815F7" w:rsidRPr="00F4783B">
        <w:rPr>
          <w:rFonts w:cs="Arial"/>
          <w:sz w:val="24"/>
          <w:szCs w:val="24"/>
        </w:rPr>
        <w:t xml:space="preserve"> in the UK</w:t>
      </w:r>
      <w:r w:rsidR="00E10EF5" w:rsidRPr="00F4783B">
        <w:rPr>
          <w:rFonts w:cs="Arial"/>
          <w:sz w:val="24"/>
          <w:szCs w:val="24"/>
        </w:rPr>
        <w:t xml:space="preserve"> </w:t>
      </w:r>
      <w:r w:rsidR="00B31ADD" w:rsidRPr="00F4783B">
        <w:rPr>
          <w:rFonts w:cs="Arial"/>
          <w:sz w:val="24"/>
          <w:szCs w:val="24"/>
        </w:rPr>
        <w:t>[</w:t>
      </w:r>
      <w:r w:rsidR="00AD6BDF" w:rsidRPr="00F4783B">
        <w:rPr>
          <w:rFonts w:cs="Arial"/>
          <w:sz w:val="24"/>
          <w:szCs w:val="24"/>
        </w:rPr>
        <w:t>3</w:t>
      </w:r>
      <w:r w:rsidR="00E2197A" w:rsidRPr="00F4783B">
        <w:rPr>
          <w:rFonts w:cs="Arial"/>
          <w:sz w:val="24"/>
          <w:szCs w:val="24"/>
        </w:rPr>
        <w:t xml:space="preserve">]. </w:t>
      </w:r>
      <w:r w:rsidR="00180B03" w:rsidRPr="00F4783B">
        <w:rPr>
          <w:rFonts w:cs="Arial"/>
          <w:sz w:val="24"/>
          <w:szCs w:val="24"/>
        </w:rPr>
        <w:t>Therefore,</w:t>
      </w:r>
      <w:r w:rsidR="004611BE" w:rsidRPr="00F4783B">
        <w:rPr>
          <w:rFonts w:cs="Arial"/>
          <w:sz w:val="24"/>
          <w:szCs w:val="24"/>
        </w:rPr>
        <w:t xml:space="preserve"> to</w:t>
      </w:r>
      <w:r w:rsidR="00D04FBC" w:rsidRPr="00F4783B">
        <w:rPr>
          <w:rFonts w:cs="Arial"/>
          <w:sz w:val="24"/>
          <w:szCs w:val="24"/>
        </w:rPr>
        <w:t xml:space="preserve"> maintain the efficacy of available antibiotics and ensure the continuity of safe and effective healthcare,</w:t>
      </w:r>
      <w:r w:rsidR="00180B03" w:rsidRPr="00F4783B">
        <w:rPr>
          <w:rFonts w:cs="Arial"/>
          <w:sz w:val="24"/>
          <w:szCs w:val="24"/>
        </w:rPr>
        <w:t xml:space="preserve"> the UK government</w:t>
      </w:r>
      <w:r w:rsidR="006030B3" w:rsidRPr="00F4783B">
        <w:rPr>
          <w:rFonts w:cs="Arial"/>
          <w:sz w:val="24"/>
          <w:szCs w:val="24"/>
        </w:rPr>
        <w:t xml:space="preserve"> has</w:t>
      </w:r>
      <w:r w:rsidR="00180B03" w:rsidRPr="00F4783B">
        <w:rPr>
          <w:rFonts w:cs="Arial"/>
          <w:sz w:val="24"/>
          <w:szCs w:val="24"/>
        </w:rPr>
        <w:t xml:space="preserve"> continue</w:t>
      </w:r>
      <w:r w:rsidR="00B1577F" w:rsidRPr="00F4783B">
        <w:rPr>
          <w:rFonts w:cs="Arial"/>
          <w:sz w:val="24"/>
          <w:szCs w:val="24"/>
        </w:rPr>
        <w:t>d</w:t>
      </w:r>
      <w:r w:rsidR="00180B03" w:rsidRPr="00F4783B">
        <w:rPr>
          <w:rFonts w:cs="Arial"/>
          <w:sz w:val="24"/>
          <w:szCs w:val="24"/>
        </w:rPr>
        <w:t xml:space="preserve"> to push for </w:t>
      </w:r>
      <w:r w:rsidR="00491782" w:rsidRPr="00F4783B">
        <w:rPr>
          <w:rFonts w:cs="Arial"/>
          <w:sz w:val="24"/>
          <w:szCs w:val="24"/>
        </w:rPr>
        <w:t xml:space="preserve">the </w:t>
      </w:r>
      <w:r w:rsidR="00204B30" w:rsidRPr="00F4783B">
        <w:rPr>
          <w:rFonts w:cs="Arial"/>
          <w:sz w:val="24"/>
          <w:szCs w:val="24"/>
        </w:rPr>
        <w:t>optimisation of antibiotic use.</w:t>
      </w:r>
    </w:p>
    <w:p w14:paraId="417638E4" w14:textId="77777777" w:rsidR="00922A1E" w:rsidRDefault="00B1577F">
      <w:pPr>
        <w:rPr>
          <w:rFonts w:cs="Arial"/>
          <w:sz w:val="24"/>
          <w:szCs w:val="24"/>
        </w:rPr>
      </w:pPr>
      <w:r w:rsidRPr="00F4783B">
        <w:rPr>
          <w:rFonts w:cs="Arial"/>
          <w:sz w:val="24"/>
          <w:szCs w:val="24"/>
        </w:rPr>
        <w:t>Since 2014 progress in the UK has been promising, with an estimated 9% reduction in total</w:t>
      </w:r>
      <w:r w:rsidR="00690871" w:rsidRPr="00F4783B">
        <w:rPr>
          <w:rFonts w:cs="Arial"/>
          <w:sz w:val="24"/>
          <w:szCs w:val="24"/>
        </w:rPr>
        <w:t xml:space="preserve"> </w:t>
      </w:r>
      <w:r w:rsidR="00941B8E" w:rsidRPr="00F4783B">
        <w:rPr>
          <w:rFonts w:cs="Arial"/>
          <w:sz w:val="24"/>
          <w:szCs w:val="24"/>
        </w:rPr>
        <w:t xml:space="preserve">healthcare </w:t>
      </w:r>
      <w:r w:rsidRPr="00F4783B">
        <w:rPr>
          <w:rFonts w:cs="Arial"/>
          <w:sz w:val="24"/>
          <w:szCs w:val="24"/>
        </w:rPr>
        <w:t xml:space="preserve">antibiotic </w:t>
      </w:r>
      <w:r w:rsidR="000527A5" w:rsidRPr="00F4783B">
        <w:rPr>
          <w:rFonts w:cs="Arial"/>
          <w:sz w:val="24"/>
          <w:szCs w:val="24"/>
        </w:rPr>
        <w:t xml:space="preserve">prescriptions </w:t>
      </w:r>
      <w:r w:rsidR="004E4A55" w:rsidRPr="00F4783B">
        <w:rPr>
          <w:rFonts w:cs="Arial"/>
          <w:sz w:val="24"/>
          <w:szCs w:val="24"/>
        </w:rPr>
        <w:t>[</w:t>
      </w:r>
      <w:r w:rsidR="00AD6BDF" w:rsidRPr="00F4783B">
        <w:rPr>
          <w:rFonts w:cs="Arial"/>
          <w:sz w:val="24"/>
          <w:szCs w:val="24"/>
        </w:rPr>
        <w:t>3</w:t>
      </w:r>
      <w:r w:rsidR="009A47C3" w:rsidRPr="00F4783B">
        <w:rPr>
          <w:rFonts w:cs="Arial"/>
          <w:sz w:val="24"/>
          <w:szCs w:val="24"/>
        </w:rPr>
        <w:t>]</w:t>
      </w:r>
      <w:r w:rsidRPr="00F4783B">
        <w:rPr>
          <w:rFonts w:cs="Arial"/>
          <w:sz w:val="24"/>
          <w:szCs w:val="24"/>
        </w:rPr>
        <w:t xml:space="preserve">. The majority of this reduction is </w:t>
      </w:r>
      <w:r w:rsidR="006435B8" w:rsidRPr="00F4783B">
        <w:rPr>
          <w:rFonts w:cs="Arial"/>
          <w:sz w:val="24"/>
          <w:szCs w:val="24"/>
        </w:rPr>
        <w:t xml:space="preserve">a result of </w:t>
      </w:r>
      <w:r w:rsidR="00312A44" w:rsidRPr="00F4783B">
        <w:rPr>
          <w:rFonts w:cs="Arial"/>
          <w:sz w:val="24"/>
          <w:szCs w:val="24"/>
        </w:rPr>
        <w:t xml:space="preserve">a </w:t>
      </w:r>
      <w:proofErr w:type="gramStart"/>
      <w:r w:rsidR="00993942" w:rsidRPr="00F4783B">
        <w:rPr>
          <w:rFonts w:cs="Arial"/>
          <w:sz w:val="24"/>
          <w:szCs w:val="24"/>
        </w:rPr>
        <w:t>drop in</w:t>
      </w:r>
      <w:proofErr w:type="gramEnd"/>
      <w:r w:rsidR="006435B8" w:rsidRPr="00F4783B">
        <w:rPr>
          <w:rFonts w:cs="Arial"/>
          <w:sz w:val="24"/>
          <w:szCs w:val="24"/>
        </w:rPr>
        <w:t xml:space="preserve"> </w:t>
      </w:r>
      <w:r w:rsidR="005E527F" w:rsidRPr="00F4783B">
        <w:rPr>
          <w:rFonts w:cs="Arial"/>
          <w:sz w:val="24"/>
          <w:szCs w:val="24"/>
        </w:rPr>
        <w:t>primary care</w:t>
      </w:r>
      <w:r w:rsidR="006435B8" w:rsidRPr="00F4783B">
        <w:rPr>
          <w:rFonts w:cs="Arial"/>
          <w:sz w:val="24"/>
          <w:szCs w:val="24"/>
        </w:rPr>
        <w:t xml:space="preserve"> antibiotic prescri</w:t>
      </w:r>
      <w:r w:rsidR="002F2913" w:rsidRPr="00F4783B">
        <w:rPr>
          <w:rFonts w:cs="Arial"/>
          <w:sz w:val="24"/>
          <w:szCs w:val="24"/>
        </w:rPr>
        <w:t>bing</w:t>
      </w:r>
      <w:r w:rsidRPr="00F4783B">
        <w:rPr>
          <w:rFonts w:cs="Arial"/>
          <w:sz w:val="24"/>
          <w:szCs w:val="24"/>
        </w:rPr>
        <w:t xml:space="preserve">, where </w:t>
      </w:r>
      <w:r w:rsidR="000C54A6" w:rsidRPr="00F4783B">
        <w:rPr>
          <w:rFonts w:cs="Arial"/>
          <w:sz w:val="24"/>
          <w:szCs w:val="24"/>
        </w:rPr>
        <w:t>approximately</w:t>
      </w:r>
      <w:r w:rsidR="00FD6A28" w:rsidRPr="00F4783B">
        <w:rPr>
          <w:rFonts w:cs="Arial"/>
          <w:sz w:val="24"/>
          <w:szCs w:val="24"/>
        </w:rPr>
        <w:t xml:space="preserve"> three</w:t>
      </w:r>
      <w:r w:rsidR="00491782" w:rsidRPr="00F4783B">
        <w:rPr>
          <w:rFonts w:cs="Arial"/>
          <w:sz w:val="24"/>
          <w:szCs w:val="24"/>
        </w:rPr>
        <w:t>-</w:t>
      </w:r>
      <w:r w:rsidR="00FD6A28" w:rsidRPr="00F4783B">
        <w:rPr>
          <w:rFonts w:cs="Arial"/>
          <w:sz w:val="24"/>
          <w:szCs w:val="24"/>
        </w:rPr>
        <w:t>quarters</w:t>
      </w:r>
      <w:r w:rsidR="00B10803" w:rsidRPr="00F4783B">
        <w:rPr>
          <w:rFonts w:cs="Arial"/>
          <w:sz w:val="24"/>
          <w:szCs w:val="24"/>
        </w:rPr>
        <w:t xml:space="preserve"> </w:t>
      </w:r>
      <w:r w:rsidRPr="00F4783B">
        <w:rPr>
          <w:rFonts w:cs="Arial"/>
          <w:sz w:val="24"/>
          <w:szCs w:val="24"/>
        </w:rPr>
        <w:t>of</w:t>
      </w:r>
      <w:r w:rsidR="006435B8" w:rsidRPr="00F4783B">
        <w:rPr>
          <w:rFonts w:cs="Arial"/>
          <w:sz w:val="24"/>
          <w:szCs w:val="24"/>
        </w:rPr>
        <w:t xml:space="preserve"> total UK </w:t>
      </w:r>
      <w:r w:rsidRPr="00F4783B">
        <w:rPr>
          <w:rFonts w:cs="Arial"/>
          <w:sz w:val="24"/>
          <w:szCs w:val="24"/>
        </w:rPr>
        <w:t>prescribing takes place</w:t>
      </w:r>
      <w:r w:rsidR="009A47C3" w:rsidRPr="00F4783B">
        <w:rPr>
          <w:rFonts w:cs="Arial"/>
          <w:sz w:val="24"/>
          <w:szCs w:val="24"/>
        </w:rPr>
        <w:t xml:space="preserve"> [</w:t>
      </w:r>
      <w:r w:rsidR="00AD6BDF" w:rsidRPr="00F4783B">
        <w:rPr>
          <w:rFonts w:cs="Arial"/>
          <w:sz w:val="24"/>
          <w:szCs w:val="24"/>
        </w:rPr>
        <w:t>3</w:t>
      </w:r>
      <w:r w:rsidR="008E0D35" w:rsidRPr="00F4783B">
        <w:rPr>
          <w:rFonts w:cs="Arial"/>
          <w:sz w:val="24"/>
          <w:szCs w:val="24"/>
        </w:rPr>
        <w:t>,4</w:t>
      </w:r>
      <w:r w:rsidR="009A47C3" w:rsidRPr="00F4783B">
        <w:rPr>
          <w:rFonts w:cs="Arial"/>
          <w:sz w:val="24"/>
          <w:szCs w:val="24"/>
        </w:rPr>
        <w:t>]</w:t>
      </w:r>
      <w:r w:rsidR="00744AD1" w:rsidRPr="00F4783B">
        <w:rPr>
          <w:rFonts w:cs="Arial"/>
          <w:sz w:val="24"/>
          <w:szCs w:val="24"/>
        </w:rPr>
        <w:t>.</w:t>
      </w:r>
      <w:r w:rsidR="00C64174" w:rsidRPr="00C64174">
        <w:rPr>
          <w:rFonts w:cs="Arial"/>
          <w:sz w:val="24"/>
          <w:szCs w:val="24"/>
        </w:rPr>
        <w:t xml:space="preserve"> </w:t>
      </w:r>
      <w:r w:rsidR="00C64174" w:rsidRPr="00A95502">
        <w:rPr>
          <w:rFonts w:cs="Arial"/>
          <w:sz w:val="24"/>
          <w:szCs w:val="24"/>
        </w:rPr>
        <w:t>Implementation of several antibiotic stewardship interventions, including educational tools, campaigns and financial incentives have contributed to the reduction in antibiotic prescribing in primary care</w:t>
      </w:r>
      <w:r w:rsidR="00C64174">
        <w:rPr>
          <w:rFonts w:cs="Arial"/>
          <w:sz w:val="24"/>
          <w:szCs w:val="24"/>
        </w:rPr>
        <w:t xml:space="preserve"> [3]</w:t>
      </w:r>
      <w:r w:rsidR="00C64174" w:rsidRPr="00A95502">
        <w:rPr>
          <w:rFonts w:cs="Arial"/>
          <w:sz w:val="24"/>
          <w:szCs w:val="24"/>
        </w:rPr>
        <w:t xml:space="preserve">.  </w:t>
      </w:r>
    </w:p>
    <w:p w14:paraId="0B4B1AAC" w14:textId="6E9411A7" w:rsidR="0053524E" w:rsidRPr="00F4783B" w:rsidRDefault="008E0D35">
      <w:pPr>
        <w:rPr>
          <w:rFonts w:cs="Arial"/>
          <w:sz w:val="24"/>
          <w:szCs w:val="24"/>
        </w:rPr>
      </w:pPr>
      <w:r w:rsidRPr="00F4783B">
        <w:rPr>
          <w:rFonts w:cs="Arial"/>
          <w:sz w:val="24"/>
          <w:szCs w:val="24"/>
        </w:rPr>
        <w:t>While</w:t>
      </w:r>
      <w:r w:rsidR="00DA3491" w:rsidRPr="00F4783B">
        <w:rPr>
          <w:rFonts w:cs="Arial"/>
          <w:sz w:val="24"/>
          <w:szCs w:val="24"/>
        </w:rPr>
        <w:t xml:space="preserve">, for example, </w:t>
      </w:r>
      <w:r w:rsidRPr="00F4783B">
        <w:rPr>
          <w:rFonts w:cs="Arial"/>
          <w:sz w:val="24"/>
          <w:szCs w:val="24"/>
        </w:rPr>
        <w:t xml:space="preserve">lower levels of amoxicillin prescribing in primary care are associated with lower levels of resistance against amoxicillin and </w:t>
      </w:r>
      <w:r w:rsidR="00DA3491" w:rsidRPr="00F4783B">
        <w:rPr>
          <w:rFonts w:cs="Arial"/>
          <w:sz w:val="24"/>
          <w:szCs w:val="24"/>
        </w:rPr>
        <w:t>trimethoprim among urinary specimens [5]</w:t>
      </w:r>
      <w:r w:rsidRPr="00F4783B">
        <w:rPr>
          <w:rFonts w:cs="Arial"/>
          <w:sz w:val="24"/>
          <w:szCs w:val="24"/>
        </w:rPr>
        <w:t>,</w:t>
      </w:r>
      <w:r w:rsidR="00DA3491" w:rsidRPr="00F4783B">
        <w:rPr>
          <w:rFonts w:cs="Arial"/>
          <w:sz w:val="24"/>
          <w:szCs w:val="24"/>
        </w:rPr>
        <w:t xml:space="preserve"> this does not necessarily </w:t>
      </w:r>
      <w:r w:rsidR="008D2EA6" w:rsidRPr="00F4783B">
        <w:rPr>
          <w:rFonts w:cs="Arial"/>
          <w:sz w:val="24"/>
          <w:szCs w:val="24"/>
        </w:rPr>
        <w:t>result in a reduction in r</w:t>
      </w:r>
      <w:r w:rsidR="00DA3491" w:rsidRPr="00F4783B">
        <w:rPr>
          <w:rFonts w:cs="Arial"/>
          <w:sz w:val="24"/>
          <w:szCs w:val="24"/>
        </w:rPr>
        <w:t>esistance against</w:t>
      </w:r>
      <w:r w:rsidR="008D2EA6" w:rsidRPr="00F4783B">
        <w:rPr>
          <w:rFonts w:cs="Arial"/>
          <w:sz w:val="24"/>
          <w:szCs w:val="24"/>
        </w:rPr>
        <w:t xml:space="preserve"> antibiotics that are almost exclusively used in the hospital setting [</w:t>
      </w:r>
      <w:r w:rsidR="00F52A8D" w:rsidRPr="00F4783B">
        <w:rPr>
          <w:rFonts w:cs="Arial"/>
          <w:sz w:val="24"/>
          <w:szCs w:val="24"/>
        </w:rPr>
        <w:t>3</w:t>
      </w:r>
      <w:r w:rsidR="008D2EA6" w:rsidRPr="00F4783B">
        <w:rPr>
          <w:rFonts w:cs="Arial"/>
          <w:sz w:val="24"/>
          <w:szCs w:val="24"/>
        </w:rPr>
        <w:t>].</w:t>
      </w:r>
      <w:r w:rsidR="0054172E" w:rsidRPr="00F4783B">
        <w:rPr>
          <w:rFonts w:cs="Arial"/>
          <w:sz w:val="24"/>
          <w:szCs w:val="24"/>
        </w:rPr>
        <w:t xml:space="preserve"> </w:t>
      </w:r>
      <w:r w:rsidR="00C623E3" w:rsidRPr="00F4783B">
        <w:rPr>
          <w:rFonts w:cstheme="minorHAnsi"/>
          <w:sz w:val="24"/>
          <w:szCs w:val="24"/>
        </w:rPr>
        <w:t>Moreover, within</w:t>
      </w:r>
      <w:r w:rsidR="0054172E" w:rsidRPr="00F4783B">
        <w:rPr>
          <w:rFonts w:cstheme="minorHAnsi"/>
          <w:sz w:val="24"/>
          <w:szCs w:val="24"/>
        </w:rPr>
        <w:t xml:space="preserve"> England, </w:t>
      </w:r>
      <w:r w:rsidR="0054172E" w:rsidRPr="00F4783B">
        <w:t>the</w:t>
      </w:r>
      <w:r w:rsidR="0054172E" w:rsidRPr="00F4783B">
        <w:rPr>
          <w:rFonts w:cstheme="minorHAnsi"/>
          <w:sz w:val="24"/>
          <w:szCs w:val="24"/>
        </w:rPr>
        <w:t xml:space="preserve"> reported number of macrolide-resistant BSI for gram-positive bacteria increased between 2014 and 2018, even though prescribing for macrolides decreased in both hospitals and primary care [3]. Sustained or increased resistance in the absence of antibiotic exposure could be a result of </w:t>
      </w:r>
      <w:r w:rsidR="00F52A8D" w:rsidRPr="00F4783B">
        <w:rPr>
          <w:rFonts w:cstheme="minorHAnsi"/>
          <w:sz w:val="24"/>
          <w:szCs w:val="24"/>
        </w:rPr>
        <w:t xml:space="preserve">multiple factors, including </w:t>
      </w:r>
      <w:r w:rsidR="0054172E" w:rsidRPr="00F4783B">
        <w:rPr>
          <w:rFonts w:cstheme="minorHAnsi"/>
          <w:sz w:val="24"/>
          <w:szCs w:val="24"/>
        </w:rPr>
        <w:t xml:space="preserve">resistance genes imposing a negligible fitness cost, continued use of other antibiotics that are co-selecting for resistance, or lagged effects of </w:t>
      </w:r>
      <w:r w:rsidR="00D23304" w:rsidRPr="00F4783B">
        <w:rPr>
          <w:rFonts w:cstheme="minorHAnsi"/>
          <w:sz w:val="24"/>
          <w:szCs w:val="24"/>
        </w:rPr>
        <w:t xml:space="preserve">antibiotic </w:t>
      </w:r>
      <w:r w:rsidR="0054172E" w:rsidRPr="00F4783B">
        <w:rPr>
          <w:rFonts w:cstheme="minorHAnsi"/>
          <w:sz w:val="24"/>
          <w:szCs w:val="24"/>
        </w:rPr>
        <w:t>reductions [</w:t>
      </w:r>
      <w:r w:rsidR="00F52A8D" w:rsidRPr="00F4783B">
        <w:rPr>
          <w:rFonts w:cstheme="minorHAnsi"/>
          <w:sz w:val="24"/>
          <w:szCs w:val="24"/>
        </w:rPr>
        <w:t>5</w:t>
      </w:r>
      <w:r w:rsidR="0054172E" w:rsidRPr="00F4783B">
        <w:rPr>
          <w:rFonts w:cstheme="minorHAnsi"/>
          <w:sz w:val="24"/>
          <w:szCs w:val="24"/>
        </w:rPr>
        <w:t xml:space="preserve">]. </w:t>
      </w:r>
      <w:r w:rsidR="008D2EA6" w:rsidRPr="00F4783B">
        <w:rPr>
          <w:rFonts w:cs="Arial"/>
          <w:sz w:val="24"/>
          <w:szCs w:val="24"/>
        </w:rPr>
        <w:t xml:space="preserve"> </w:t>
      </w:r>
    </w:p>
    <w:p w14:paraId="6520C6A8" w14:textId="015F4AB1" w:rsidR="0054172E" w:rsidRPr="00F4783B" w:rsidRDefault="00AF6DE2">
      <w:pPr>
        <w:rPr>
          <w:rFonts w:cs="Arial"/>
          <w:sz w:val="24"/>
          <w:szCs w:val="24"/>
        </w:rPr>
      </w:pPr>
      <w:r w:rsidRPr="00F4783B">
        <w:rPr>
          <w:rFonts w:cs="Arial"/>
          <w:sz w:val="24"/>
          <w:szCs w:val="24"/>
        </w:rPr>
        <w:t>I</w:t>
      </w:r>
      <w:r w:rsidR="00F84B84" w:rsidRPr="00F4783B">
        <w:rPr>
          <w:rFonts w:cs="Arial"/>
          <w:sz w:val="24"/>
          <w:szCs w:val="24"/>
        </w:rPr>
        <w:t>n s</w:t>
      </w:r>
      <w:r w:rsidR="0071024E" w:rsidRPr="00F4783B">
        <w:rPr>
          <w:rFonts w:cs="Arial"/>
          <w:sz w:val="24"/>
          <w:szCs w:val="24"/>
        </w:rPr>
        <w:t>econdary care</w:t>
      </w:r>
      <w:r w:rsidR="00F84B84" w:rsidRPr="00F4783B">
        <w:rPr>
          <w:rFonts w:cs="Arial"/>
          <w:sz w:val="24"/>
          <w:szCs w:val="24"/>
        </w:rPr>
        <w:t xml:space="preserve">, </w:t>
      </w:r>
      <w:r w:rsidR="00615D80" w:rsidRPr="00F4783B">
        <w:rPr>
          <w:rFonts w:cs="Arial"/>
          <w:sz w:val="24"/>
          <w:szCs w:val="24"/>
        </w:rPr>
        <w:t>antibiotic</w:t>
      </w:r>
      <w:r w:rsidR="0071024E" w:rsidRPr="00F4783B">
        <w:rPr>
          <w:rFonts w:cs="Arial"/>
          <w:sz w:val="24"/>
          <w:szCs w:val="24"/>
        </w:rPr>
        <w:t xml:space="preserve"> prescribing is on the rise</w:t>
      </w:r>
      <w:r w:rsidR="00AF1CEB" w:rsidRPr="00F4783B">
        <w:rPr>
          <w:rFonts w:cs="Arial"/>
          <w:sz w:val="24"/>
          <w:szCs w:val="24"/>
        </w:rPr>
        <w:t xml:space="preserve"> in England</w:t>
      </w:r>
      <w:r w:rsidR="0071024E" w:rsidRPr="00F4783B">
        <w:rPr>
          <w:rFonts w:cs="Arial"/>
          <w:sz w:val="24"/>
          <w:szCs w:val="24"/>
        </w:rPr>
        <w:t xml:space="preserve">, with a </w:t>
      </w:r>
      <w:r w:rsidR="004B47D8" w:rsidRPr="00F4783B">
        <w:rPr>
          <w:rFonts w:cs="Arial"/>
          <w:sz w:val="24"/>
          <w:szCs w:val="24"/>
        </w:rPr>
        <w:t>3</w:t>
      </w:r>
      <w:r w:rsidR="0071024E" w:rsidRPr="00F4783B">
        <w:rPr>
          <w:rFonts w:cs="Arial"/>
          <w:sz w:val="24"/>
          <w:szCs w:val="24"/>
        </w:rPr>
        <w:t>% increase in prescriptions since 2014</w:t>
      </w:r>
      <w:r w:rsidR="005B48AA" w:rsidRPr="00F4783B">
        <w:rPr>
          <w:rFonts w:cs="Arial"/>
          <w:sz w:val="24"/>
          <w:szCs w:val="24"/>
        </w:rPr>
        <w:t xml:space="preserve"> [</w:t>
      </w:r>
      <w:r w:rsidR="00AD6BDF" w:rsidRPr="00F4783B">
        <w:rPr>
          <w:rFonts w:cs="Arial"/>
          <w:sz w:val="24"/>
          <w:szCs w:val="24"/>
        </w:rPr>
        <w:t>3</w:t>
      </w:r>
      <w:r w:rsidR="005B48AA" w:rsidRPr="00F4783B">
        <w:rPr>
          <w:rFonts w:cs="Arial"/>
          <w:sz w:val="24"/>
          <w:szCs w:val="24"/>
        </w:rPr>
        <w:t>]</w:t>
      </w:r>
      <w:r w:rsidR="0071024E" w:rsidRPr="00F4783B">
        <w:rPr>
          <w:rFonts w:cs="Arial"/>
          <w:sz w:val="24"/>
          <w:szCs w:val="24"/>
        </w:rPr>
        <w:t xml:space="preserve">. Antibiotic stewardship programmes such as the Combined Sepsis and AMR Commissioning for Quality and Innovation (CQUIN) have improved prescribing practice within secondary care, with more prescriptions reviewed within 72 </w:t>
      </w:r>
      <w:r w:rsidR="0071024E" w:rsidRPr="00F4783B">
        <w:rPr>
          <w:rFonts w:cs="Arial"/>
          <w:sz w:val="24"/>
          <w:szCs w:val="24"/>
        </w:rPr>
        <w:lastRenderedPageBreak/>
        <w:t>hours and reduced use of last-resort antibiotics</w:t>
      </w:r>
      <w:r w:rsidR="005B48AA" w:rsidRPr="00F4783B">
        <w:rPr>
          <w:rFonts w:cs="Arial"/>
          <w:sz w:val="24"/>
          <w:szCs w:val="24"/>
        </w:rPr>
        <w:t xml:space="preserve"> [</w:t>
      </w:r>
      <w:r w:rsidR="00AD6BDF" w:rsidRPr="00F4783B">
        <w:rPr>
          <w:rFonts w:cs="Arial"/>
          <w:sz w:val="24"/>
          <w:szCs w:val="24"/>
        </w:rPr>
        <w:t>3</w:t>
      </w:r>
      <w:r w:rsidR="005B48AA" w:rsidRPr="00F4783B">
        <w:rPr>
          <w:rFonts w:cs="Arial"/>
          <w:sz w:val="24"/>
          <w:szCs w:val="24"/>
        </w:rPr>
        <w:t>]</w:t>
      </w:r>
      <w:r w:rsidR="0071024E" w:rsidRPr="00F4783B">
        <w:rPr>
          <w:rFonts w:cs="Arial"/>
          <w:sz w:val="24"/>
          <w:szCs w:val="24"/>
        </w:rPr>
        <w:t>. However, only around 25% of the participating trusts met their target reduction in total antibiotic use from 2017-2019</w:t>
      </w:r>
      <w:r w:rsidR="005F083E" w:rsidRPr="00F4783B">
        <w:rPr>
          <w:rFonts w:cs="Arial"/>
          <w:sz w:val="24"/>
          <w:szCs w:val="24"/>
        </w:rPr>
        <w:t xml:space="preserve"> [</w:t>
      </w:r>
      <w:r w:rsidR="00AD6BDF" w:rsidRPr="00F4783B">
        <w:rPr>
          <w:rFonts w:cs="Arial"/>
          <w:sz w:val="24"/>
          <w:szCs w:val="24"/>
        </w:rPr>
        <w:t>3</w:t>
      </w:r>
      <w:r w:rsidR="005F083E" w:rsidRPr="00F4783B">
        <w:rPr>
          <w:rFonts w:cs="Arial"/>
          <w:sz w:val="24"/>
          <w:szCs w:val="24"/>
        </w:rPr>
        <w:t>]</w:t>
      </w:r>
      <w:r w:rsidR="0071024E" w:rsidRPr="00F4783B">
        <w:rPr>
          <w:rFonts w:cs="Arial"/>
          <w:sz w:val="24"/>
          <w:szCs w:val="24"/>
        </w:rPr>
        <w:t xml:space="preserve">. </w:t>
      </w:r>
      <w:r w:rsidR="004A29F6" w:rsidRPr="00F4783B">
        <w:rPr>
          <w:rFonts w:cs="Arial"/>
          <w:sz w:val="24"/>
          <w:szCs w:val="24"/>
        </w:rPr>
        <w:t xml:space="preserve">A recent study suggests that antibiotic prescribing </w:t>
      </w:r>
      <w:r w:rsidR="009C2E9A" w:rsidRPr="00F4783B">
        <w:rPr>
          <w:rFonts w:cstheme="minorHAnsi"/>
          <w:sz w:val="24"/>
          <w:szCs w:val="24"/>
        </w:rPr>
        <w:t xml:space="preserve">for NHS hospital trusts in England could be safely reduced by </w:t>
      </w:r>
      <w:r w:rsidR="004A29F6" w:rsidRPr="00F4783B">
        <w:rPr>
          <w:rFonts w:cstheme="minorHAnsi"/>
          <w:sz w:val="24"/>
          <w:szCs w:val="24"/>
        </w:rPr>
        <w:t xml:space="preserve">up to </w:t>
      </w:r>
      <w:r w:rsidR="009C2E9A" w:rsidRPr="00F4783B">
        <w:rPr>
          <w:rFonts w:cstheme="minorHAnsi"/>
          <w:sz w:val="24"/>
          <w:szCs w:val="24"/>
        </w:rPr>
        <w:t>one third [6</w:t>
      </w:r>
      <w:r w:rsidR="00BA4E7A" w:rsidRPr="00F4783B">
        <w:rPr>
          <w:rFonts w:cstheme="minorHAnsi"/>
          <w:sz w:val="24"/>
          <w:szCs w:val="24"/>
        </w:rPr>
        <w:t>]. Greater</w:t>
      </w:r>
      <w:r w:rsidR="009C2E9A" w:rsidRPr="00F4783B">
        <w:rPr>
          <w:rFonts w:cstheme="minorHAnsi"/>
          <w:sz w:val="24"/>
          <w:szCs w:val="24"/>
        </w:rPr>
        <w:t xml:space="preserve"> understanding of behaviours hindering progress will be required to optimise antibiotic prescribing</w:t>
      </w:r>
      <w:r w:rsidR="00C623E3" w:rsidRPr="00F4783B">
        <w:rPr>
          <w:rFonts w:cstheme="minorHAnsi"/>
          <w:sz w:val="24"/>
          <w:szCs w:val="24"/>
        </w:rPr>
        <w:t xml:space="preserve"> [7]</w:t>
      </w:r>
      <w:r w:rsidR="00EE1EA8" w:rsidRPr="00F4783B">
        <w:rPr>
          <w:rFonts w:cs="Arial"/>
          <w:sz w:val="24"/>
          <w:szCs w:val="24"/>
        </w:rPr>
        <w:t>.</w:t>
      </w:r>
      <w:r w:rsidR="000E4FD4" w:rsidRPr="00F4783B">
        <w:rPr>
          <w:rFonts w:cs="Arial"/>
          <w:sz w:val="24"/>
          <w:szCs w:val="24"/>
        </w:rPr>
        <w:t xml:space="preserve"> </w:t>
      </w:r>
    </w:p>
    <w:p w14:paraId="4C532029" w14:textId="77777777" w:rsidR="0054172E" w:rsidRPr="00F4783B" w:rsidRDefault="0054172E">
      <w:pPr>
        <w:rPr>
          <w:rFonts w:cs="Arial"/>
          <w:sz w:val="24"/>
          <w:szCs w:val="24"/>
        </w:rPr>
      </w:pPr>
    </w:p>
    <w:p w14:paraId="7AFB233C" w14:textId="7E9405BC" w:rsidR="00041E68" w:rsidRPr="00F4783B" w:rsidRDefault="0054172E">
      <w:pPr>
        <w:rPr>
          <w:rFonts w:cs="Arial"/>
          <w:sz w:val="24"/>
          <w:szCs w:val="24"/>
        </w:rPr>
      </w:pPr>
      <w:r w:rsidRPr="00F4783B">
        <w:rPr>
          <w:rFonts w:cs="Arial"/>
          <w:sz w:val="24"/>
          <w:szCs w:val="24"/>
        </w:rPr>
        <w:t>W</w:t>
      </w:r>
      <w:r w:rsidR="0071024E" w:rsidRPr="00F4783B">
        <w:rPr>
          <w:rFonts w:cs="Arial"/>
          <w:sz w:val="24"/>
          <w:szCs w:val="24"/>
        </w:rPr>
        <w:t>ith the threat of AMR</w:t>
      </w:r>
      <w:r w:rsidR="003159D2" w:rsidRPr="00F4783B">
        <w:rPr>
          <w:rFonts w:cs="Arial"/>
          <w:sz w:val="24"/>
          <w:szCs w:val="24"/>
        </w:rPr>
        <w:t xml:space="preserve"> </w:t>
      </w:r>
      <w:r w:rsidR="0071024E" w:rsidRPr="00F4783B">
        <w:rPr>
          <w:rFonts w:cs="Arial"/>
          <w:sz w:val="24"/>
          <w:szCs w:val="24"/>
        </w:rPr>
        <w:t xml:space="preserve">being overlooked within the current </w:t>
      </w:r>
      <w:r w:rsidR="00656D39" w:rsidRPr="00F4783B">
        <w:rPr>
          <w:rFonts w:cs="Arial"/>
          <w:sz w:val="24"/>
          <w:szCs w:val="24"/>
        </w:rPr>
        <w:t>Severe Acute Respiratory Syndrome coronavirus 2 (SARS-CoV-2</w:t>
      </w:r>
      <w:r w:rsidR="0071024E" w:rsidRPr="00F4783B">
        <w:rPr>
          <w:rFonts w:cs="Arial"/>
          <w:sz w:val="24"/>
          <w:szCs w:val="24"/>
        </w:rPr>
        <w:t>) pandemic, ensuring sustainability and efficacy of antibiotic stewardship programmes will be essential to</w:t>
      </w:r>
      <w:r w:rsidR="00015523" w:rsidRPr="00F4783B">
        <w:rPr>
          <w:rFonts w:cs="Arial"/>
          <w:sz w:val="24"/>
          <w:szCs w:val="24"/>
        </w:rPr>
        <w:t xml:space="preserve"> </w:t>
      </w:r>
      <w:r w:rsidR="00612255" w:rsidRPr="00F4783B">
        <w:rPr>
          <w:rFonts w:cs="Arial"/>
          <w:sz w:val="24"/>
          <w:szCs w:val="24"/>
        </w:rPr>
        <w:t>secure</w:t>
      </w:r>
      <w:r w:rsidR="00015523" w:rsidRPr="00F4783B">
        <w:rPr>
          <w:rFonts w:cs="Arial"/>
          <w:sz w:val="24"/>
          <w:szCs w:val="24"/>
        </w:rPr>
        <w:t xml:space="preserve"> </w:t>
      </w:r>
      <w:r w:rsidR="00763B43" w:rsidRPr="00F4783B">
        <w:rPr>
          <w:rFonts w:cs="Arial"/>
          <w:sz w:val="24"/>
          <w:szCs w:val="24"/>
        </w:rPr>
        <w:t xml:space="preserve">the </w:t>
      </w:r>
      <w:r w:rsidR="00015523" w:rsidRPr="00F4783B">
        <w:rPr>
          <w:rFonts w:cs="Arial"/>
          <w:sz w:val="24"/>
          <w:szCs w:val="24"/>
        </w:rPr>
        <w:t>appropriate use of antibiotics within healthcare.</w:t>
      </w:r>
      <w:r w:rsidR="0071024E" w:rsidRPr="00F4783B">
        <w:rPr>
          <w:rFonts w:cs="Arial"/>
          <w:sz w:val="24"/>
          <w:szCs w:val="24"/>
        </w:rPr>
        <w:t xml:space="preserve"> </w:t>
      </w:r>
      <w:r w:rsidR="008C2FA0" w:rsidRPr="00F4783B">
        <w:rPr>
          <w:rFonts w:cstheme="minorHAnsi"/>
          <w:sz w:val="24"/>
          <w:szCs w:val="24"/>
        </w:rPr>
        <w:t xml:space="preserve">Within England, the number </w:t>
      </w:r>
      <w:r w:rsidR="008C2FA0" w:rsidRPr="00E42832">
        <w:rPr>
          <w:rFonts w:cstheme="minorHAnsi"/>
          <w:sz w:val="24"/>
          <w:szCs w:val="24"/>
        </w:rPr>
        <w:t xml:space="preserve">of Penicillin </w:t>
      </w:r>
      <w:r w:rsidR="008C2FA0" w:rsidRPr="00F4783B">
        <w:rPr>
          <w:rFonts w:cstheme="minorHAnsi"/>
          <w:sz w:val="24"/>
          <w:szCs w:val="24"/>
        </w:rPr>
        <w:t>primary care prescriptions ha</w:t>
      </w:r>
      <w:r w:rsidR="00CF14BF">
        <w:rPr>
          <w:rFonts w:cstheme="minorHAnsi"/>
          <w:sz w:val="24"/>
          <w:szCs w:val="24"/>
        </w:rPr>
        <w:t>s</w:t>
      </w:r>
      <w:r w:rsidR="008C2FA0" w:rsidRPr="00F4783B">
        <w:rPr>
          <w:rFonts w:cstheme="minorHAnsi"/>
          <w:sz w:val="24"/>
          <w:szCs w:val="24"/>
        </w:rPr>
        <w:t xml:space="preserve"> dropped dramatically from May to July 2020 in comparison to previous years </w:t>
      </w:r>
      <w:r w:rsidR="00EE1EA8" w:rsidRPr="00F4783B">
        <w:rPr>
          <w:rFonts w:cstheme="minorHAnsi"/>
          <w:sz w:val="24"/>
          <w:szCs w:val="24"/>
        </w:rPr>
        <w:t>(</w:t>
      </w:r>
      <w:r w:rsidR="00EE1EA8" w:rsidRPr="00F4783B">
        <w:rPr>
          <w:rFonts w:ascii="Calibri" w:hAnsi="Calibri" w:cs="Calibri"/>
          <w:noProof/>
          <w:sz w:val="24"/>
          <w:szCs w:val="24"/>
        </w:rPr>
        <w:t>https://openprescribing.net/bnf/050101/</w:t>
      </w:r>
      <w:r w:rsidR="00EE1EA8" w:rsidRPr="00F4783B">
        <w:rPr>
          <w:rFonts w:cstheme="minorHAnsi"/>
          <w:sz w:val="24"/>
          <w:szCs w:val="24"/>
        </w:rPr>
        <w:t>)</w:t>
      </w:r>
      <w:r w:rsidR="008C2FA0" w:rsidRPr="00F4783B">
        <w:rPr>
          <w:rFonts w:cstheme="minorHAnsi"/>
          <w:sz w:val="24"/>
          <w:szCs w:val="24"/>
        </w:rPr>
        <w:t>. Reductions are likely a result of strict social isolation measures that have effectively decreased transmission of other communicable diseases in addition to altered health-seeking behaviour in response to the pandemic. Therefore, SARS-CoV-2 may have positive repercussions for both optimal antibiotic prescribing</w:t>
      </w:r>
      <w:r w:rsidR="00C623E3" w:rsidRPr="00F4783B">
        <w:rPr>
          <w:rFonts w:cstheme="minorHAnsi"/>
          <w:sz w:val="24"/>
          <w:szCs w:val="24"/>
        </w:rPr>
        <w:t xml:space="preserve"> and AMR</w:t>
      </w:r>
      <w:r w:rsidR="008C2FA0" w:rsidRPr="00F4783B">
        <w:rPr>
          <w:rFonts w:cstheme="minorHAnsi"/>
          <w:sz w:val="24"/>
          <w:szCs w:val="24"/>
        </w:rPr>
        <w:t xml:space="preserve"> </w:t>
      </w:r>
      <w:r w:rsidR="00EE1EA8" w:rsidRPr="00F4783B">
        <w:rPr>
          <w:rFonts w:cstheme="minorHAnsi"/>
          <w:sz w:val="24"/>
          <w:szCs w:val="24"/>
        </w:rPr>
        <w:t>in primary care</w:t>
      </w:r>
      <w:r w:rsidR="008C2FA0" w:rsidRPr="00F4783B">
        <w:rPr>
          <w:rFonts w:cstheme="minorHAnsi"/>
          <w:sz w:val="24"/>
          <w:szCs w:val="24"/>
        </w:rPr>
        <w:t xml:space="preserve">. However, </w:t>
      </w:r>
      <w:r w:rsidR="00EE1EA8" w:rsidRPr="00F4783B">
        <w:rPr>
          <w:rFonts w:cstheme="minorHAnsi"/>
          <w:sz w:val="24"/>
          <w:szCs w:val="24"/>
        </w:rPr>
        <w:t>in secondary care, a</w:t>
      </w:r>
      <w:r w:rsidR="008C2FA0" w:rsidRPr="00F4783B">
        <w:rPr>
          <w:rFonts w:cstheme="minorHAnsi"/>
          <w:sz w:val="24"/>
          <w:szCs w:val="24"/>
        </w:rPr>
        <w:t>ntibiotic treatment is reportedly high within SARS-CoV-2 patients that could be over clinical need</w:t>
      </w:r>
      <w:r w:rsidR="00446047" w:rsidRPr="00F4783B">
        <w:rPr>
          <w:rFonts w:cstheme="minorHAnsi"/>
          <w:sz w:val="24"/>
          <w:szCs w:val="24"/>
        </w:rPr>
        <w:t xml:space="preserve"> [</w:t>
      </w:r>
      <w:r w:rsidR="00A74EA4" w:rsidRPr="00F4783B">
        <w:rPr>
          <w:rFonts w:cstheme="minorHAnsi"/>
          <w:sz w:val="24"/>
          <w:szCs w:val="24"/>
        </w:rPr>
        <w:t>8</w:t>
      </w:r>
      <w:r w:rsidR="00446047" w:rsidRPr="00F4783B">
        <w:rPr>
          <w:rFonts w:cstheme="minorHAnsi"/>
          <w:sz w:val="24"/>
          <w:szCs w:val="24"/>
        </w:rPr>
        <w:t>]</w:t>
      </w:r>
      <w:r w:rsidR="008C2FA0" w:rsidRPr="00F4783B">
        <w:rPr>
          <w:rFonts w:cstheme="minorHAnsi"/>
          <w:sz w:val="24"/>
          <w:szCs w:val="24"/>
        </w:rPr>
        <w:t xml:space="preserve">. </w:t>
      </w:r>
      <w:r w:rsidR="00071837" w:rsidRPr="00F4783B">
        <w:rPr>
          <w:rFonts w:cs="Arial"/>
          <w:sz w:val="24"/>
          <w:szCs w:val="24"/>
        </w:rPr>
        <w:t>Moreover,</w:t>
      </w:r>
      <w:r w:rsidR="005E43B6" w:rsidRPr="00F4783B">
        <w:rPr>
          <w:rFonts w:cs="Arial"/>
          <w:sz w:val="24"/>
          <w:szCs w:val="24"/>
        </w:rPr>
        <w:t xml:space="preserve"> </w:t>
      </w:r>
      <w:r w:rsidR="00C051F1" w:rsidRPr="00F4783B">
        <w:rPr>
          <w:rFonts w:cs="Arial"/>
          <w:sz w:val="24"/>
          <w:szCs w:val="24"/>
        </w:rPr>
        <w:t>disrupt</w:t>
      </w:r>
      <w:r w:rsidR="005E43B6" w:rsidRPr="00F4783B">
        <w:rPr>
          <w:rFonts w:cs="Arial"/>
          <w:sz w:val="24"/>
          <w:szCs w:val="24"/>
        </w:rPr>
        <w:t>ion to</w:t>
      </w:r>
      <w:r w:rsidR="00C051F1" w:rsidRPr="00F4783B">
        <w:rPr>
          <w:rFonts w:cs="Arial"/>
          <w:sz w:val="24"/>
          <w:szCs w:val="24"/>
        </w:rPr>
        <w:t xml:space="preserve"> </w:t>
      </w:r>
      <w:r w:rsidR="00E3068D" w:rsidRPr="00F4783B">
        <w:rPr>
          <w:rFonts w:cs="Arial"/>
          <w:sz w:val="24"/>
          <w:szCs w:val="24"/>
        </w:rPr>
        <w:t>immunisation</w:t>
      </w:r>
      <w:r w:rsidR="003E7251" w:rsidRPr="00F4783B">
        <w:rPr>
          <w:rFonts w:cs="Arial"/>
          <w:sz w:val="24"/>
          <w:szCs w:val="24"/>
        </w:rPr>
        <w:t xml:space="preserve"> programs</w:t>
      </w:r>
      <w:r w:rsidR="00E3068D" w:rsidRPr="00F4783B">
        <w:rPr>
          <w:rFonts w:cs="Arial"/>
          <w:sz w:val="24"/>
          <w:szCs w:val="24"/>
        </w:rPr>
        <w:t xml:space="preserve"> </w:t>
      </w:r>
      <w:r w:rsidR="005E43B6" w:rsidRPr="00F4783B">
        <w:rPr>
          <w:rFonts w:cs="Arial"/>
          <w:sz w:val="24"/>
          <w:szCs w:val="24"/>
        </w:rPr>
        <w:t>nationally</w:t>
      </w:r>
      <w:r w:rsidR="00C051F1" w:rsidRPr="00F4783B">
        <w:rPr>
          <w:rFonts w:cs="Arial"/>
          <w:sz w:val="24"/>
          <w:szCs w:val="24"/>
        </w:rPr>
        <w:t xml:space="preserve"> and </w:t>
      </w:r>
      <w:r w:rsidR="005E43B6" w:rsidRPr="00F4783B">
        <w:rPr>
          <w:rFonts w:cs="Arial"/>
          <w:sz w:val="24"/>
          <w:szCs w:val="24"/>
        </w:rPr>
        <w:t>globall</w:t>
      </w:r>
      <w:r w:rsidR="00575278" w:rsidRPr="00F4783B">
        <w:rPr>
          <w:rFonts w:cs="Arial"/>
          <w:sz w:val="24"/>
          <w:szCs w:val="24"/>
        </w:rPr>
        <w:t>y</w:t>
      </w:r>
      <w:r w:rsidR="005E43B6" w:rsidRPr="00F4783B">
        <w:rPr>
          <w:rFonts w:cs="Arial"/>
          <w:sz w:val="24"/>
          <w:szCs w:val="24"/>
        </w:rPr>
        <w:t xml:space="preserve"> </w:t>
      </w:r>
      <w:r w:rsidR="00172715" w:rsidRPr="00F4783B">
        <w:rPr>
          <w:rFonts w:cs="Arial"/>
          <w:sz w:val="24"/>
          <w:szCs w:val="24"/>
        </w:rPr>
        <w:t xml:space="preserve">within </w:t>
      </w:r>
      <w:r w:rsidR="00C051F1" w:rsidRPr="00F4783B">
        <w:rPr>
          <w:rFonts w:cs="Arial"/>
          <w:sz w:val="24"/>
          <w:szCs w:val="24"/>
        </w:rPr>
        <w:t>t</w:t>
      </w:r>
      <w:r w:rsidR="00214063" w:rsidRPr="00F4783B">
        <w:rPr>
          <w:rFonts w:cs="Arial"/>
          <w:sz w:val="24"/>
          <w:szCs w:val="24"/>
        </w:rPr>
        <w:t xml:space="preserve">his pandemic </w:t>
      </w:r>
      <w:r w:rsidR="0010724A" w:rsidRPr="00F4783B">
        <w:rPr>
          <w:rFonts w:cs="Arial"/>
          <w:sz w:val="24"/>
          <w:szCs w:val="24"/>
        </w:rPr>
        <w:t>may</w:t>
      </w:r>
      <w:r w:rsidR="00214063" w:rsidRPr="00F4783B">
        <w:rPr>
          <w:rFonts w:cs="Arial"/>
          <w:sz w:val="24"/>
          <w:szCs w:val="24"/>
        </w:rPr>
        <w:t xml:space="preserve"> have</w:t>
      </w:r>
      <w:r w:rsidR="0019310E" w:rsidRPr="00F4783B">
        <w:rPr>
          <w:rFonts w:cs="Arial"/>
          <w:sz w:val="24"/>
          <w:szCs w:val="24"/>
        </w:rPr>
        <w:t xml:space="preserve"> substantial </w:t>
      </w:r>
      <w:r w:rsidR="006D3EBC" w:rsidRPr="00F4783B">
        <w:rPr>
          <w:rFonts w:cs="Arial"/>
          <w:sz w:val="24"/>
          <w:szCs w:val="24"/>
        </w:rPr>
        <w:t xml:space="preserve">repercussions </w:t>
      </w:r>
      <w:r w:rsidR="0019310E" w:rsidRPr="00F4783B">
        <w:rPr>
          <w:rFonts w:cs="Arial"/>
          <w:sz w:val="24"/>
          <w:szCs w:val="24"/>
        </w:rPr>
        <w:t>for future infectious disease burden and associated prescribing.</w:t>
      </w:r>
    </w:p>
    <w:p w14:paraId="59F91333" w14:textId="0DA6B878" w:rsidR="00523421" w:rsidRPr="00F4783B" w:rsidRDefault="00E12D0F">
      <w:pPr>
        <w:rPr>
          <w:rFonts w:cs="Arial"/>
          <w:sz w:val="24"/>
          <w:szCs w:val="24"/>
        </w:rPr>
      </w:pPr>
      <w:r w:rsidRPr="00F4783B">
        <w:rPr>
          <w:rFonts w:cs="Arial"/>
          <w:sz w:val="24"/>
          <w:szCs w:val="24"/>
        </w:rPr>
        <w:t xml:space="preserve">Detailed </w:t>
      </w:r>
      <w:r w:rsidR="004C7479" w:rsidRPr="00F4783B">
        <w:rPr>
          <w:rFonts w:cs="Arial"/>
          <w:sz w:val="24"/>
          <w:szCs w:val="24"/>
        </w:rPr>
        <w:t xml:space="preserve">analysis </w:t>
      </w:r>
      <w:r w:rsidR="00122E97" w:rsidRPr="00F4783B">
        <w:rPr>
          <w:rFonts w:cstheme="minorHAnsi"/>
          <w:sz w:val="24"/>
          <w:szCs w:val="24"/>
        </w:rPr>
        <w:t xml:space="preserve">of primary and secondary care prescribing </w:t>
      </w:r>
      <w:r w:rsidR="004C7479" w:rsidRPr="00F4783B">
        <w:rPr>
          <w:rFonts w:cs="Arial"/>
          <w:sz w:val="24"/>
          <w:szCs w:val="24"/>
        </w:rPr>
        <w:t xml:space="preserve">rates throughout </w:t>
      </w:r>
      <w:r w:rsidR="007066F8" w:rsidRPr="00F4783B">
        <w:rPr>
          <w:rFonts w:cs="Arial"/>
          <w:sz w:val="24"/>
          <w:szCs w:val="24"/>
        </w:rPr>
        <w:t xml:space="preserve">this pandemic </w:t>
      </w:r>
      <w:r w:rsidR="00EF780E" w:rsidRPr="00F4783B">
        <w:rPr>
          <w:rFonts w:cs="Arial"/>
          <w:sz w:val="24"/>
          <w:szCs w:val="24"/>
        </w:rPr>
        <w:t xml:space="preserve">will help to </w:t>
      </w:r>
      <w:r w:rsidR="005A1D18" w:rsidRPr="00F4783B">
        <w:rPr>
          <w:rFonts w:cs="Arial"/>
          <w:sz w:val="24"/>
          <w:szCs w:val="24"/>
        </w:rPr>
        <w:t>understand the impact of SARS-CoV-2</w:t>
      </w:r>
      <w:r w:rsidR="006B457E" w:rsidRPr="00F4783B">
        <w:rPr>
          <w:rFonts w:cs="Arial"/>
          <w:sz w:val="24"/>
          <w:szCs w:val="24"/>
        </w:rPr>
        <w:t xml:space="preserve">. </w:t>
      </w:r>
      <w:r w:rsidR="00864FA5" w:rsidRPr="00F4783B">
        <w:rPr>
          <w:rFonts w:cs="Arial"/>
          <w:sz w:val="24"/>
          <w:szCs w:val="24"/>
        </w:rPr>
        <w:t>D</w:t>
      </w:r>
      <w:r w:rsidR="00D35F8D" w:rsidRPr="00F4783B">
        <w:rPr>
          <w:rFonts w:cs="Arial"/>
          <w:sz w:val="24"/>
          <w:szCs w:val="24"/>
        </w:rPr>
        <w:t>e</w:t>
      </w:r>
      <w:r w:rsidR="00D94DC5" w:rsidRPr="00F4783B">
        <w:rPr>
          <w:rFonts w:cs="Arial"/>
          <w:sz w:val="24"/>
          <w:szCs w:val="24"/>
        </w:rPr>
        <w:t xml:space="preserve">velopment of an effective </w:t>
      </w:r>
      <w:r w:rsidR="00656D39" w:rsidRPr="00F4783B">
        <w:rPr>
          <w:rFonts w:cs="Arial"/>
          <w:sz w:val="24"/>
          <w:szCs w:val="24"/>
        </w:rPr>
        <w:t>SARS-CoV-2</w:t>
      </w:r>
      <w:r w:rsidR="008836A4" w:rsidRPr="00F4783B">
        <w:rPr>
          <w:rFonts w:cs="Arial"/>
          <w:sz w:val="24"/>
          <w:szCs w:val="24"/>
        </w:rPr>
        <w:t xml:space="preserve"> </w:t>
      </w:r>
      <w:r w:rsidR="00D94DC5" w:rsidRPr="00F4783B">
        <w:rPr>
          <w:rFonts w:cs="Arial"/>
          <w:sz w:val="24"/>
          <w:szCs w:val="24"/>
        </w:rPr>
        <w:t>vaccine</w:t>
      </w:r>
      <w:r w:rsidR="00C47788" w:rsidRPr="00F4783B">
        <w:rPr>
          <w:rFonts w:cs="Arial"/>
          <w:sz w:val="24"/>
          <w:szCs w:val="24"/>
        </w:rPr>
        <w:t xml:space="preserve"> </w:t>
      </w:r>
      <w:r w:rsidR="00E16FDA" w:rsidRPr="00F4783B">
        <w:rPr>
          <w:rFonts w:cstheme="minorHAnsi"/>
          <w:sz w:val="24"/>
          <w:szCs w:val="24"/>
        </w:rPr>
        <w:t xml:space="preserve">that is safe amongst various patient groups </w:t>
      </w:r>
      <w:r w:rsidR="007567D1" w:rsidRPr="00F4783B">
        <w:rPr>
          <w:rFonts w:cs="Arial"/>
          <w:sz w:val="24"/>
          <w:szCs w:val="24"/>
        </w:rPr>
        <w:t xml:space="preserve">will be crucial in alleviating both current and future burden to healthcare and the </w:t>
      </w:r>
      <w:r w:rsidR="0049046B" w:rsidRPr="00F4783B">
        <w:rPr>
          <w:rFonts w:cs="Arial"/>
          <w:sz w:val="24"/>
          <w:szCs w:val="24"/>
        </w:rPr>
        <w:t>economy</w:t>
      </w:r>
      <w:r w:rsidR="006749A9" w:rsidRPr="00F4783B">
        <w:rPr>
          <w:rFonts w:cs="Arial"/>
          <w:sz w:val="24"/>
          <w:szCs w:val="24"/>
        </w:rPr>
        <w:t xml:space="preserve">. </w:t>
      </w:r>
      <w:r w:rsidR="006749A9" w:rsidRPr="00F4783B" w:rsidDel="006749A9">
        <w:rPr>
          <w:rFonts w:cs="Arial"/>
          <w:sz w:val="24"/>
          <w:szCs w:val="24"/>
        </w:rPr>
        <w:t xml:space="preserve"> </w:t>
      </w:r>
      <w:r w:rsidR="00E16FDA" w:rsidRPr="00F4783B">
        <w:rPr>
          <w:rFonts w:cstheme="minorHAnsi"/>
          <w:sz w:val="24"/>
          <w:szCs w:val="24"/>
        </w:rPr>
        <w:t>In the meantime, national catch up immunisation programmes</w:t>
      </w:r>
      <w:r w:rsidR="00C623E3" w:rsidRPr="00F4783B">
        <w:rPr>
          <w:rFonts w:cstheme="minorHAnsi"/>
          <w:sz w:val="24"/>
          <w:szCs w:val="24"/>
        </w:rPr>
        <w:t>, reducing SARS-CoV-2 test turnaround time,</w:t>
      </w:r>
      <w:r w:rsidR="00E16FDA" w:rsidRPr="00F4783B">
        <w:rPr>
          <w:rFonts w:cstheme="minorHAnsi"/>
          <w:sz w:val="24"/>
          <w:szCs w:val="24"/>
        </w:rPr>
        <w:t xml:space="preserve"> and </w:t>
      </w:r>
      <w:r w:rsidR="00056D54" w:rsidRPr="00F4783B">
        <w:rPr>
          <w:rFonts w:cstheme="minorHAnsi"/>
          <w:sz w:val="24"/>
          <w:szCs w:val="24"/>
        </w:rPr>
        <w:t xml:space="preserve">supporting antibiotic stewardship </w:t>
      </w:r>
      <w:r w:rsidR="00E16FDA" w:rsidRPr="00F4783B">
        <w:rPr>
          <w:rFonts w:cstheme="minorHAnsi"/>
          <w:sz w:val="24"/>
          <w:szCs w:val="24"/>
        </w:rPr>
        <w:t xml:space="preserve">will be </w:t>
      </w:r>
      <w:r w:rsidR="00056D54" w:rsidRPr="00F4783B">
        <w:rPr>
          <w:rFonts w:cstheme="minorHAnsi"/>
          <w:sz w:val="24"/>
          <w:szCs w:val="24"/>
        </w:rPr>
        <w:t>needed</w:t>
      </w:r>
      <w:r w:rsidR="00E16FDA" w:rsidRPr="00F4783B">
        <w:rPr>
          <w:rFonts w:cstheme="minorHAnsi"/>
          <w:sz w:val="24"/>
          <w:szCs w:val="24"/>
        </w:rPr>
        <w:t xml:space="preserve"> to help mitigate the risk of AMR as England goes into the second wave of the pandemic.</w:t>
      </w:r>
    </w:p>
    <w:p w14:paraId="68266C31" w14:textId="6AF7D419" w:rsidR="00112219" w:rsidRPr="00F4783B" w:rsidRDefault="00711DFD">
      <w:pPr>
        <w:rPr>
          <w:rFonts w:cs="Arial"/>
          <w:sz w:val="24"/>
          <w:szCs w:val="24"/>
        </w:rPr>
      </w:pPr>
      <w:r w:rsidRPr="00F4783B">
        <w:rPr>
          <w:rFonts w:cs="Arial"/>
          <w:sz w:val="24"/>
          <w:szCs w:val="24"/>
        </w:rPr>
        <w:t xml:space="preserve">Vaccines </w:t>
      </w:r>
      <w:r w:rsidR="00CB278F" w:rsidRPr="00F4783B">
        <w:rPr>
          <w:rFonts w:cs="Arial"/>
          <w:sz w:val="24"/>
          <w:szCs w:val="24"/>
        </w:rPr>
        <w:t>offer</w:t>
      </w:r>
      <w:r w:rsidR="004B039B" w:rsidRPr="00F4783B">
        <w:rPr>
          <w:rFonts w:cs="Arial"/>
          <w:sz w:val="24"/>
          <w:szCs w:val="24"/>
        </w:rPr>
        <w:t xml:space="preserve"> distinctive benefits </w:t>
      </w:r>
      <w:r w:rsidR="009D6012" w:rsidRPr="00F4783B">
        <w:rPr>
          <w:rFonts w:cs="Arial"/>
          <w:sz w:val="24"/>
          <w:szCs w:val="24"/>
        </w:rPr>
        <w:t xml:space="preserve">as an intervention to help </w:t>
      </w:r>
      <w:r w:rsidR="00EB6F60" w:rsidRPr="00F4783B">
        <w:rPr>
          <w:rFonts w:cs="Arial"/>
          <w:sz w:val="24"/>
          <w:szCs w:val="24"/>
        </w:rPr>
        <w:t>optimis</w:t>
      </w:r>
      <w:r w:rsidR="00463DEC" w:rsidRPr="00F4783B">
        <w:rPr>
          <w:rFonts w:cs="Arial"/>
          <w:sz w:val="24"/>
          <w:szCs w:val="24"/>
        </w:rPr>
        <w:t xml:space="preserve">e </w:t>
      </w:r>
      <w:r w:rsidR="00EB6F60" w:rsidRPr="00F4783B">
        <w:rPr>
          <w:rFonts w:cs="Arial"/>
          <w:sz w:val="24"/>
          <w:szCs w:val="24"/>
        </w:rPr>
        <w:t>antibiotic prescri</w:t>
      </w:r>
      <w:r w:rsidR="00463DEC" w:rsidRPr="00F4783B">
        <w:rPr>
          <w:rFonts w:cs="Arial"/>
          <w:sz w:val="24"/>
          <w:szCs w:val="24"/>
        </w:rPr>
        <w:t>bing</w:t>
      </w:r>
      <w:r w:rsidR="00EB6F60" w:rsidRPr="00F4783B">
        <w:rPr>
          <w:rFonts w:cs="Arial"/>
          <w:sz w:val="24"/>
          <w:szCs w:val="24"/>
        </w:rPr>
        <w:t xml:space="preserve"> and</w:t>
      </w:r>
      <w:r w:rsidR="00463DEC" w:rsidRPr="00F4783B">
        <w:rPr>
          <w:rFonts w:cs="Arial"/>
          <w:sz w:val="24"/>
          <w:szCs w:val="24"/>
        </w:rPr>
        <w:t xml:space="preserve"> prevent</w:t>
      </w:r>
      <w:r w:rsidR="0065411D" w:rsidRPr="00F4783B">
        <w:rPr>
          <w:rFonts w:cs="Arial"/>
          <w:sz w:val="24"/>
          <w:szCs w:val="24"/>
        </w:rPr>
        <w:t xml:space="preserve"> selection for AMR</w:t>
      </w:r>
      <w:r w:rsidR="000444DF" w:rsidRPr="00F4783B">
        <w:rPr>
          <w:rFonts w:cs="Arial"/>
          <w:sz w:val="24"/>
          <w:szCs w:val="24"/>
        </w:rPr>
        <w:t xml:space="preserve">. </w:t>
      </w:r>
      <w:r w:rsidR="003D06A0" w:rsidRPr="00F4783B">
        <w:rPr>
          <w:rFonts w:cs="Arial"/>
          <w:sz w:val="24"/>
          <w:szCs w:val="24"/>
        </w:rPr>
        <w:t>Bacterial vaccines</w:t>
      </w:r>
      <w:r w:rsidR="00D630F2" w:rsidRPr="00F4783B">
        <w:rPr>
          <w:rFonts w:cs="Arial"/>
          <w:sz w:val="24"/>
          <w:szCs w:val="24"/>
        </w:rPr>
        <w:t xml:space="preserve"> can</w:t>
      </w:r>
      <w:r w:rsidR="00971CAF" w:rsidRPr="00F4783B">
        <w:rPr>
          <w:rFonts w:cs="Arial"/>
          <w:sz w:val="24"/>
          <w:szCs w:val="24"/>
        </w:rPr>
        <w:t xml:space="preserve"> directly</w:t>
      </w:r>
      <w:r w:rsidR="00BB4B98" w:rsidRPr="00F4783B">
        <w:rPr>
          <w:rFonts w:cs="Arial"/>
          <w:sz w:val="24"/>
          <w:szCs w:val="24"/>
        </w:rPr>
        <w:t xml:space="preserve"> reduce </w:t>
      </w:r>
      <w:r w:rsidR="006175BC" w:rsidRPr="00F4783B">
        <w:rPr>
          <w:rFonts w:cs="Arial"/>
          <w:sz w:val="24"/>
          <w:szCs w:val="24"/>
        </w:rPr>
        <w:t xml:space="preserve">the </w:t>
      </w:r>
      <w:r w:rsidR="00BB4B98" w:rsidRPr="00F4783B">
        <w:rPr>
          <w:rFonts w:cs="Arial"/>
          <w:sz w:val="24"/>
          <w:szCs w:val="24"/>
        </w:rPr>
        <w:t>inc</w:t>
      </w:r>
      <w:r w:rsidR="006175BC" w:rsidRPr="00F4783B">
        <w:rPr>
          <w:rFonts w:cs="Arial"/>
          <w:sz w:val="24"/>
          <w:szCs w:val="24"/>
        </w:rPr>
        <w:t>i</w:t>
      </w:r>
      <w:r w:rsidR="00BB4B98" w:rsidRPr="00F4783B">
        <w:rPr>
          <w:rFonts w:cs="Arial"/>
          <w:sz w:val="24"/>
          <w:szCs w:val="24"/>
        </w:rPr>
        <w:t xml:space="preserve">dence of resistant </w:t>
      </w:r>
      <w:r w:rsidR="00D630F2" w:rsidRPr="00F4783B">
        <w:rPr>
          <w:rFonts w:cs="Arial"/>
          <w:sz w:val="24"/>
          <w:szCs w:val="24"/>
        </w:rPr>
        <w:t xml:space="preserve">infections </w:t>
      </w:r>
      <w:r w:rsidR="00BB4B98" w:rsidRPr="00F4783B">
        <w:rPr>
          <w:rFonts w:cs="Arial"/>
          <w:sz w:val="24"/>
          <w:szCs w:val="24"/>
        </w:rPr>
        <w:t>and indirectly</w:t>
      </w:r>
      <w:r w:rsidR="00864FA5" w:rsidRPr="00F4783B">
        <w:rPr>
          <w:rFonts w:cs="Arial"/>
          <w:sz w:val="24"/>
          <w:szCs w:val="24"/>
        </w:rPr>
        <w:t xml:space="preserve"> reduce</w:t>
      </w:r>
      <w:r w:rsidR="00BB4B98" w:rsidRPr="00F4783B">
        <w:rPr>
          <w:rFonts w:cs="Arial"/>
          <w:sz w:val="24"/>
          <w:szCs w:val="24"/>
        </w:rPr>
        <w:t xml:space="preserve"> </w:t>
      </w:r>
      <w:r w:rsidR="00716398" w:rsidRPr="00F4783B">
        <w:rPr>
          <w:rFonts w:cs="Arial"/>
          <w:sz w:val="24"/>
          <w:szCs w:val="24"/>
        </w:rPr>
        <w:t xml:space="preserve">antibiotic use and selection for </w:t>
      </w:r>
      <w:r w:rsidR="00B35048" w:rsidRPr="00F4783B">
        <w:rPr>
          <w:rFonts w:cs="Arial"/>
          <w:sz w:val="24"/>
          <w:szCs w:val="24"/>
        </w:rPr>
        <w:t>AMR</w:t>
      </w:r>
      <w:r w:rsidR="000527A5" w:rsidRPr="00F4783B">
        <w:rPr>
          <w:rFonts w:cs="Arial"/>
          <w:sz w:val="24"/>
          <w:szCs w:val="24"/>
        </w:rPr>
        <w:t xml:space="preserve"> [</w:t>
      </w:r>
      <w:r w:rsidR="00A74EA4" w:rsidRPr="00F4783B">
        <w:rPr>
          <w:rFonts w:cs="Arial"/>
          <w:sz w:val="24"/>
          <w:szCs w:val="24"/>
        </w:rPr>
        <w:t>9</w:t>
      </w:r>
      <w:r w:rsidR="000527A5" w:rsidRPr="00F4783B">
        <w:rPr>
          <w:rFonts w:cs="Arial"/>
          <w:sz w:val="24"/>
          <w:szCs w:val="24"/>
        </w:rPr>
        <w:t>]</w:t>
      </w:r>
      <w:r w:rsidR="00716398" w:rsidRPr="00F4783B">
        <w:rPr>
          <w:rFonts w:cs="Arial"/>
          <w:sz w:val="24"/>
          <w:szCs w:val="24"/>
        </w:rPr>
        <w:t xml:space="preserve">. </w:t>
      </w:r>
      <w:r w:rsidR="003530A5" w:rsidRPr="00F4783B">
        <w:rPr>
          <w:rFonts w:cs="Arial"/>
          <w:sz w:val="24"/>
          <w:szCs w:val="24"/>
        </w:rPr>
        <w:t>For instance</w:t>
      </w:r>
      <w:r w:rsidR="00965385" w:rsidRPr="00F4783B">
        <w:rPr>
          <w:rFonts w:cs="Arial"/>
          <w:sz w:val="24"/>
          <w:szCs w:val="24"/>
        </w:rPr>
        <w:t>,</w:t>
      </w:r>
      <w:r w:rsidR="00C66AAB" w:rsidRPr="00F4783B">
        <w:rPr>
          <w:rFonts w:cs="Arial"/>
          <w:sz w:val="24"/>
          <w:szCs w:val="24"/>
        </w:rPr>
        <w:t xml:space="preserve"> </w:t>
      </w:r>
      <w:r w:rsidR="002F4388" w:rsidRPr="00F4783B">
        <w:rPr>
          <w:rFonts w:cs="Arial"/>
          <w:sz w:val="24"/>
          <w:szCs w:val="24"/>
        </w:rPr>
        <w:t>it</w:t>
      </w:r>
      <w:r w:rsidR="00950913" w:rsidRPr="00F4783B">
        <w:rPr>
          <w:rFonts w:cs="Arial"/>
          <w:sz w:val="24"/>
          <w:szCs w:val="24"/>
        </w:rPr>
        <w:t xml:space="preserve"> i</w:t>
      </w:r>
      <w:r w:rsidR="002F4388" w:rsidRPr="00F4783B">
        <w:rPr>
          <w:rFonts w:cs="Arial"/>
          <w:sz w:val="24"/>
          <w:szCs w:val="24"/>
        </w:rPr>
        <w:t xml:space="preserve">s </w:t>
      </w:r>
      <w:r w:rsidR="00030FF1" w:rsidRPr="00F4783B">
        <w:rPr>
          <w:rFonts w:cs="Arial"/>
          <w:sz w:val="24"/>
          <w:szCs w:val="24"/>
        </w:rPr>
        <w:t xml:space="preserve">estimated that </w:t>
      </w:r>
      <w:r w:rsidR="00E1096C" w:rsidRPr="00F4783B">
        <w:rPr>
          <w:rFonts w:cs="Arial"/>
          <w:sz w:val="24"/>
          <w:szCs w:val="24"/>
        </w:rPr>
        <w:t>universal coverage</w:t>
      </w:r>
      <w:r w:rsidR="00D83196" w:rsidRPr="00F4783B">
        <w:rPr>
          <w:rFonts w:cs="Arial"/>
          <w:sz w:val="24"/>
          <w:szCs w:val="24"/>
        </w:rPr>
        <w:t xml:space="preserve"> within 75 countries</w:t>
      </w:r>
      <w:r w:rsidR="00E1096C" w:rsidRPr="00F4783B">
        <w:rPr>
          <w:rFonts w:cs="Arial"/>
          <w:sz w:val="24"/>
          <w:szCs w:val="24"/>
        </w:rPr>
        <w:t xml:space="preserve"> of an existing pneumococcal conjugate vaccine could avert up to 11.4 million days</w:t>
      </w:r>
      <w:r w:rsidR="002A2A87" w:rsidRPr="00F4783B">
        <w:rPr>
          <w:rFonts w:cs="Arial"/>
          <w:sz w:val="24"/>
          <w:szCs w:val="24"/>
        </w:rPr>
        <w:t xml:space="preserve"> </w:t>
      </w:r>
      <w:r w:rsidR="00E1096C" w:rsidRPr="00F4783B">
        <w:rPr>
          <w:rFonts w:cs="Arial"/>
          <w:sz w:val="24"/>
          <w:szCs w:val="24"/>
        </w:rPr>
        <w:t>of antibiotics</w:t>
      </w:r>
      <w:r w:rsidR="002A2A87" w:rsidRPr="00F4783B">
        <w:rPr>
          <w:rFonts w:cs="Arial"/>
          <w:sz w:val="24"/>
          <w:szCs w:val="24"/>
        </w:rPr>
        <w:t xml:space="preserve"> annually</w:t>
      </w:r>
      <w:r w:rsidR="00E1096C" w:rsidRPr="00F4783B">
        <w:rPr>
          <w:rFonts w:cs="Arial"/>
          <w:sz w:val="24"/>
          <w:szCs w:val="24"/>
        </w:rPr>
        <w:t xml:space="preserve"> for </w:t>
      </w:r>
      <w:r w:rsidR="00786A90" w:rsidRPr="00F4783B">
        <w:rPr>
          <w:rFonts w:cs="Arial"/>
          <w:sz w:val="24"/>
          <w:szCs w:val="24"/>
        </w:rPr>
        <w:t xml:space="preserve">paediatric </w:t>
      </w:r>
      <w:r w:rsidR="00E1096C" w:rsidRPr="00F4783B">
        <w:rPr>
          <w:rFonts w:cs="Arial"/>
          <w:sz w:val="24"/>
          <w:szCs w:val="24"/>
        </w:rPr>
        <w:t xml:space="preserve">pneumonia caused by </w:t>
      </w:r>
      <w:r w:rsidR="001135DF" w:rsidRPr="00F4783B">
        <w:rPr>
          <w:rFonts w:cs="Arial"/>
          <w:sz w:val="24"/>
          <w:szCs w:val="24"/>
        </w:rPr>
        <w:t>S</w:t>
      </w:r>
      <w:r w:rsidR="001135DF" w:rsidRPr="00F4783B">
        <w:rPr>
          <w:rFonts w:cs="Arial"/>
          <w:i/>
          <w:iCs/>
          <w:sz w:val="24"/>
          <w:szCs w:val="24"/>
        </w:rPr>
        <w:t>treptococcus pneumoniae</w:t>
      </w:r>
      <w:r w:rsidR="001135DF" w:rsidRPr="00F4783B">
        <w:rPr>
          <w:rFonts w:cs="Arial"/>
          <w:sz w:val="24"/>
          <w:szCs w:val="24"/>
        </w:rPr>
        <w:t xml:space="preserve"> </w:t>
      </w:r>
      <w:r w:rsidR="000527A5" w:rsidRPr="00F4783B">
        <w:rPr>
          <w:rFonts w:cs="Arial"/>
          <w:sz w:val="24"/>
          <w:szCs w:val="24"/>
        </w:rPr>
        <w:t>[</w:t>
      </w:r>
      <w:r w:rsidR="00053746" w:rsidRPr="00F4783B">
        <w:rPr>
          <w:rFonts w:cs="Arial"/>
          <w:sz w:val="24"/>
          <w:szCs w:val="24"/>
        </w:rPr>
        <w:t>1</w:t>
      </w:r>
      <w:r w:rsidR="000527A5" w:rsidRPr="00F4783B">
        <w:rPr>
          <w:rFonts w:cs="Arial"/>
          <w:sz w:val="24"/>
          <w:szCs w:val="24"/>
        </w:rPr>
        <w:t>]</w:t>
      </w:r>
      <w:r w:rsidR="00950913" w:rsidRPr="00F4783B">
        <w:rPr>
          <w:rFonts w:cs="Arial"/>
          <w:sz w:val="24"/>
          <w:szCs w:val="24"/>
        </w:rPr>
        <w:t xml:space="preserve">. </w:t>
      </w:r>
      <w:r w:rsidR="006A4BA5" w:rsidRPr="00F4783B">
        <w:rPr>
          <w:rFonts w:cstheme="minorHAnsi"/>
          <w:sz w:val="24"/>
          <w:szCs w:val="24"/>
        </w:rPr>
        <w:t>Viral vaccinations can indirectly impact AMR by reducing infectious disease healthcare presentation</w:t>
      </w:r>
      <w:r w:rsidR="00056D54" w:rsidRPr="00F4783B">
        <w:rPr>
          <w:rFonts w:cstheme="minorHAnsi"/>
          <w:sz w:val="24"/>
          <w:szCs w:val="24"/>
        </w:rPr>
        <w:t>, thereby reducing antibiotic</w:t>
      </w:r>
      <w:r w:rsidR="006A4BA5" w:rsidRPr="00F4783B">
        <w:rPr>
          <w:rFonts w:cstheme="minorHAnsi"/>
          <w:sz w:val="24"/>
          <w:szCs w:val="24"/>
        </w:rPr>
        <w:t xml:space="preserve"> prescribing [</w:t>
      </w:r>
      <w:r w:rsidR="001B24F3">
        <w:rPr>
          <w:rFonts w:cstheme="minorHAnsi"/>
          <w:sz w:val="24"/>
          <w:szCs w:val="24"/>
        </w:rPr>
        <w:t>9</w:t>
      </w:r>
      <w:r w:rsidR="006A4BA5" w:rsidRPr="00F4783B">
        <w:rPr>
          <w:rFonts w:cstheme="minorHAnsi"/>
          <w:sz w:val="24"/>
          <w:szCs w:val="24"/>
        </w:rPr>
        <w:t>]</w:t>
      </w:r>
      <w:r w:rsidR="006A4BA5" w:rsidRPr="00F4783B">
        <w:rPr>
          <w:rFonts w:cs="Arial"/>
          <w:sz w:val="24"/>
          <w:szCs w:val="24"/>
        </w:rPr>
        <w:t xml:space="preserve">. </w:t>
      </w:r>
      <w:r w:rsidR="006A4BA5" w:rsidRPr="00F4783B">
        <w:rPr>
          <w:rFonts w:cstheme="minorHAnsi"/>
          <w:sz w:val="24"/>
          <w:szCs w:val="24"/>
        </w:rPr>
        <w:t xml:space="preserve"> </w:t>
      </w:r>
      <w:r w:rsidR="006A4BA5" w:rsidRPr="00881465">
        <w:rPr>
          <w:rFonts w:cstheme="minorHAnsi"/>
          <w:sz w:val="24"/>
          <w:szCs w:val="24"/>
        </w:rPr>
        <w:t>A</w:t>
      </w:r>
      <w:r w:rsidR="00056D54" w:rsidRPr="00881465">
        <w:rPr>
          <w:rFonts w:cstheme="minorHAnsi"/>
          <w:sz w:val="24"/>
          <w:szCs w:val="24"/>
        </w:rPr>
        <w:t xml:space="preserve">n analysis </w:t>
      </w:r>
      <w:r w:rsidR="006A4BA5" w:rsidRPr="00881465">
        <w:rPr>
          <w:rFonts w:cstheme="minorHAnsi"/>
          <w:sz w:val="24"/>
          <w:szCs w:val="24"/>
        </w:rPr>
        <w:t>of the live attenuated influenza vaccine in children, suggested a 13% to 15% associated reduction in amoxicillin prescribing</w:t>
      </w:r>
      <w:r w:rsidR="00757B9E" w:rsidRPr="00881465">
        <w:rPr>
          <w:rFonts w:cs="Arial"/>
          <w:sz w:val="24"/>
          <w:szCs w:val="24"/>
        </w:rPr>
        <w:t xml:space="preserve"> over 2013/14 and 2014/15</w:t>
      </w:r>
      <w:r w:rsidR="006A4BA5" w:rsidRPr="00881465">
        <w:rPr>
          <w:rFonts w:cstheme="minorHAnsi"/>
          <w:sz w:val="24"/>
          <w:szCs w:val="24"/>
        </w:rPr>
        <w:t>, respectively [</w:t>
      </w:r>
      <w:r w:rsidR="00A74EA4" w:rsidRPr="00881465">
        <w:rPr>
          <w:rFonts w:cstheme="minorHAnsi"/>
          <w:sz w:val="24"/>
          <w:szCs w:val="24"/>
        </w:rPr>
        <w:t>10</w:t>
      </w:r>
      <w:r w:rsidR="006A4BA5" w:rsidRPr="00881465">
        <w:rPr>
          <w:rFonts w:cstheme="minorHAnsi"/>
          <w:sz w:val="24"/>
          <w:szCs w:val="24"/>
        </w:rPr>
        <w:t xml:space="preserve">]. </w:t>
      </w:r>
      <w:r w:rsidR="006A4BA5" w:rsidRPr="00F4783B">
        <w:rPr>
          <w:rFonts w:cstheme="minorHAnsi"/>
          <w:sz w:val="24"/>
          <w:szCs w:val="24"/>
        </w:rPr>
        <w:t>However, the impact of viral vaccinations on AMR is uncertain [</w:t>
      </w:r>
      <w:r w:rsidR="00A74EA4" w:rsidRPr="00F4783B">
        <w:rPr>
          <w:rFonts w:cstheme="minorHAnsi"/>
          <w:sz w:val="24"/>
          <w:szCs w:val="24"/>
        </w:rPr>
        <w:t>9</w:t>
      </w:r>
      <w:r w:rsidR="006A4BA5" w:rsidRPr="00F4783B">
        <w:rPr>
          <w:rFonts w:cstheme="minorHAnsi"/>
          <w:sz w:val="24"/>
          <w:szCs w:val="24"/>
        </w:rPr>
        <w:t>].</w:t>
      </w:r>
    </w:p>
    <w:p w14:paraId="77C82005" w14:textId="19828CF5" w:rsidR="00AA3823" w:rsidRPr="00F4783B" w:rsidRDefault="006A4BA5">
      <w:pPr>
        <w:rPr>
          <w:rFonts w:cstheme="minorHAnsi"/>
          <w:sz w:val="24"/>
          <w:szCs w:val="24"/>
        </w:rPr>
      </w:pPr>
      <w:r w:rsidRPr="00F4783B">
        <w:rPr>
          <w:rFonts w:cstheme="minorHAnsi"/>
          <w:sz w:val="24"/>
          <w:szCs w:val="24"/>
        </w:rPr>
        <w:t>A reduction in antibiotic treatment as a result of viral vaccinations will reduce antibiotic exposure, and the risk of selection of resistance for all bacterial host strains not just the therapeutic target (bystander selection) [2</w:t>
      </w:r>
      <w:r w:rsidR="00DA357A" w:rsidRPr="00F4783B">
        <w:rPr>
          <w:rFonts w:cstheme="minorHAnsi"/>
          <w:sz w:val="24"/>
          <w:szCs w:val="24"/>
        </w:rPr>
        <w:t>,5</w:t>
      </w:r>
      <w:r w:rsidRPr="00F4783B">
        <w:rPr>
          <w:rFonts w:cstheme="minorHAnsi"/>
          <w:sz w:val="24"/>
          <w:szCs w:val="24"/>
        </w:rPr>
        <w:t xml:space="preserve">]. Moreover, antibiotic treatment could </w:t>
      </w:r>
      <w:r w:rsidRPr="00F4783B">
        <w:rPr>
          <w:rFonts w:cstheme="minorHAnsi"/>
          <w:sz w:val="24"/>
          <w:szCs w:val="24"/>
        </w:rPr>
        <w:lastRenderedPageBreak/>
        <w:t>increase or maintain resistance to other antibiotics different to those prescribed (co-selection)</w:t>
      </w:r>
      <w:r w:rsidR="00056D54" w:rsidRPr="00F4783B">
        <w:rPr>
          <w:rFonts w:cstheme="minorHAnsi"/>
          <w:sz w:val="24"/>
          <w:szCs w:val="24"/>
        </w:rPr>
        <w:t xml:space="preserve"> [5]</w:t>
      </w:r>
      <w:r w:rsidRPr="00F4783B">
        <w:rPr>
          <w:rFonts w:cstheme="minorHAnsi"/>
          <w:sz w:val="24"/>
          <w:szCs w:val="24"/>
        </w:rPr>
        <w:t xml:space="preserve">. </w:t>
      </w:r>
      <w:r w:rsidR="00DE1808" w:rsidRPr="00F4783B">
        <w:rPr>
          <w:rFonts w:cs="Arial"/>
          <w:sz w:val="24"/>
          <w:szCs w:val="24"/>
        </w:rPr>
        <w:t>Theref</w:t>
      </w:r>
      <w:r w:rsidR="00A521A8" w:rsidRPr="00F4783B">
        <w:rPr>
          <w:rFonts w:cs="Arial"/>
          <w:sz w:val="24"/>
          <w:szCs w:val="24"/>
        </w:rPr>
        <w:t>o</w:t>
      </w:r>
      <w:r w:rsidR="00DE1808" w:rsidRPr="00F4783B">
        <w:rPr>
          <w:rFonts w:cs="Arial"/>
          <w:sz w:val="24"/>
          <w:szCs w:val="24"/>
        </w:rPr>
        <w:t>re</w:t>
      </w:r>
      <w:r w:rsidR="005018A9" w:rsidRPr="00F4783B">
        <w:rPr>
          <w:rFonts w:cs="Arial"/>
          <w:sz w:val="24"/>
          <w:szCs w:val="24"/>
        </w:rPr>
        <w:t>,</w:t>
      </w:r>
      <w:r w:rsidR="00DE1808" w:rsidRPr="00F4783B">
        <w:rPr>
          <w:rFonts w:cs="Arial"/>
          <w:sz w:val="24"/>
          <w:szCs w:val="24"/>
        </w:rPr>
        <w:t xml:space="preserve"> </w:t>
      </w:r>
      <w:r w:rsidR="005018A9" w:rsidRPr="00F4783B">
        <w:rPr>
          <w:rFonts w:cs="Arial"/>
          <w:sz w:val="24"/>
          <w:szCs w:val="24"/>
        </w:rPr>
        <w:t xml:space="preserve">the </w:t>
      </w:r>
      <w:r w:rsidR="00A56D8B" w:rsidRPr="00F4783B">
        <w:rPr>
          <w:rFonts w:cs="Arial"/>
          <w:sz w:val="24"/>
          <w:szCs w:val="24"/>
        </w:rPr>
        <w:t>associated reduction in antibiotic use</w:t>
      </w:r>
      <w:r w:rsidR="00A01703" w:rsidRPr="00F4783B">
        <w:rPr>
          <w:rFonts w:cs="Arial"/>
          <w:sz w:val="24"/>
          <w:szCs w:val="24"/>
        </w:rPr>
        <w:t xml:space="preserve"> from viral vaccinations</w:t>
      </w:r>
      <w:r w:rsidR="00532763" w:rsidRPr="00F4783B">
        <w:rPr>
          <w:rFonts w:cs="Arial"/>
          <w:sz w:val="24"/>
          <w:szCs w:val="24"/>
        </w:rPr>
        <w:t xml:space="preserve"> may have </w:t>
      </w:r>
      <w:r w:rsidR="00DE1808" w:rsidRPr="00F4783B">
        <w:rPr>
          <w:rFonts w:cs="Arial"/>
          <w:sz w:val="24"/>
          <w:szCs w:val="24"/>
        </w:rPr>
        <w:t xml:space="preserve">a cascading </w:t>
      </w:r>
      <w:r w:rsidR="00666D8C" w:rsidRPr="00F4783B">
        <w:rPr>
          <w:rFonts w:cs="Arial"/>
          <w:sz w:val="24"/>
          <w:szCs w:val="24"/>
        </w:rPr>
        <w:t>impact on</w:t>
      </w:r>
      <w:r w:rsidR="00A868B9" w:rsidRPr="00F4783B">
        <w:rPr>
          <w:rFonts w:cs="Arial"/>
          <w:sz w:val="24"/>
          <w:szCs w:val="24"/>
        </w:rPr>
        <w:t xml:space="preserve"> both</w:t>
      </w:r>
      <w:r w:rsidR="00666D8C" w:rsidRPr="00F4783B">
        <w:rPr>
          <w:rFonts w:cs="Arial"/>
          <w:sz w:val="24"/>
          <w:szCs w:val="24"/>
        </w:rPr>
        <w:t xml:space="preserve"> </w:t>
      </w:r>
      <w:r w:rsidR="00DE1808" w:rsidRPr="00F4783B">
        <w:rPr>
          <w:rFonts w:cs="Arial"/>
          <w:sz w:val="24"/>
          <w:szCs w:val="24"/>
        </w:rPr>
        <w:t xml:space="preserve">the </w:t>
      </w:r>
      <w:r w:rsidR="00666D8C" w:rsidRPr="00F4783B">
        <w:rPr>
          <w:rFonts w:cs="Arial"/>
          <w:sz w:val="24"/>
          <w:szCs w:val="24"/>
        </w:rPr>
        <w:t xml:space="preserve">selection of </w:t>
      </w:r>
      <w:r w:rsidR="00442FA9" w:rsidRPr="00F4783B">
        <w:rPr>
          <w:rFonts w:cs="Arial"/>
          <w:sz w:val="24"/>
          <w:szCs w:val="24"/>
        </w:rPr>
        <w:t>AMR</w:t>
      </w:r>
      <w:r w:rsidR="00E04357" w:rsidRPr="00F4783B">
        <w:rPr>
          <w:rFonts w:cs="Arial"/>
          <w:sz w:val="24"/>
          <w:szCs w:val="24"/>
        </w:rPr>
        <w:t>,</w:t>
      </w:r>
      <w:r w:rsidR="00442FA9" w:rsidRPr="00F4783B">
        <w:rPr>
          <w:rFonts w:cs="Arial"/>
          <w:sz w:val="24"/>
          <w:szCs w:val="24"/>
        </w:rPr>
        <w:t xml:space="preserve"> </w:t>
      </w:r>
      <w:r w:rsidR="005018A9" w:rsidRPr="00F4783B">
        <w:rPr>
          <w:rFonts w:cs="Arial"/>
          <w:sz w:val="24"/>
          <w:szCs w:val="24"/>
        </w:rPr>
        <w:t>and</w:t>
      </w:r>
      <w:r w:rsidR="00391F8F" w:rsidRPr="00F4783B">
        <w:rPr>
          <w:rFonts w:cs="Arial"/>
          <w:sz w:val="24"/>
          <w:szCs w:val="24"/>
        </w:rPr>
        <w:t xml:space="preserve"> </w:t>
      </w:r>
      <w:r w:rsidR="00051EBF" w:rsidRPr="00F4783B">
        <w:rPr>
          <w:rFonts w:cs="Arial"/>
          <w:sz w:val="24"/>
          <w:szCs w:val="24"/>
        </w:rPr>
        <w:t>subsequently</w:t>
      </w:r>
      <w:r w:rsidR="004D4838" w:rsidRPr="00F4783B">
        <w:rPr>
          <w:rFonts w:cs="Arial"/>
          <w:sz w:val="24"/>
          <w:szCs w:val="24"/>
        </w:rPr>
        <w:t>,</w:t>
      </w:r>
      <w:r w:rsidR="005018A9" w:rsidRPr="00F4783B">
        <w:rPr>
          <w:rFonts w:cs="Arial"/>
          <w:sz w:val="24"/>
          <w:szCs w:val="24"/>
        </w:rPr>
        <w:t xml:space="preserve"> the</w:t>
      </w:r>
      <w:r w:rsidR="004A5767">
        <w:rPr>
          <w:rFonts w:cs="Arial"/>
          <w:sz w:val="24"/>
          <w:szCs w:val="24"/>
        </w:rPr>
        <w:t xml:space="preserve"> adverted need for</w:t>
      </w:r>
      <w:r w:rsidR="00AB00CB" w:rsidRPr="00F4783B">
        <w:rPr>
          <w:rFonts w:cs="Arial"/>
          <w:sz w:val="24"/>
          <w:szCs w:val="24"/>
        </w:rPr>
        <w:t xml:space="preserve"> </w:t>
      </w:r>
      <w:r w:rsidR="00FB2351">
        <w:rPr>
          <w:rFonts w:cs="Arial"/>
          <w:sz w:val="24"/>
          <w:szCs w:val="24"/>
        </w:rPr>
        <w:t>a</w:t>
      </w:r>
      <w:r w:rsidR="005D2144">
        <w:rPr>
          <w:rFonts w:cs="Arial"/>
          <w:sz w:val="24"/>
          <w:szCs w:val="24"/>
        </w:rPr>
        <w:t xml:space="preserve">dditional </w:t>
      </w:r>
      <w:r w:rsidR="005018A9" w:rsidRPr="00F4783B">
        <w:rPr>
          <w:rFonts w:cs="Arial"/>
          <w:sz w:val="24"/>
          <w:szCs w:val="24"/>
        </w:rPr>
        <w:t xml:space="preserve">antibiotic </w:t>
      </w:r>
      <w:r w:rsidR="004A5767">
        <w:rPr>
          <w:rFonts w:cs="Arial"/>
          <w:sz w:val="24"/>
          <w:szCs w:val="24"/>
        </w:rPr>
        <w:t>treatment</w:t>
      </w:r>
      <w:r w:rsidR="005018A9" w:rsidRPr="00F4783B">
        <w:rPr>
          <w:rFonts w:cs="Arial"/>
          <w:sz w:val="24"/>
          <w:szCs w:val="24"/>
        </w:rPr>
        <w:t xml:space="preserve">. </w:t>
      </w:r>
      <w:r w:rsidR="00AA3823" w:rsidRPr="00F4783B">
        <w:rPr>
          <w:rFonts w:cstheme="minorHAnsi"/>
          <w:sz w:val="24"/>
          <w:szCs w:val="24"/>
        </w:rPr>
        <w:t>Vaccine models that incorporate the dynamics of antibiotic use and resistance will help to establish the impact of viral vaccinations on prevention or reduction of AMR.</w:t>
      </w:r>
    </w:p>
    <w:p w14:paraId="0457F27C" w14:textId="3E0C46F1" w:rsidR="00CF50F1" w:rsidRPr="00F4783B" w:rsidRDefault="00BC5B82">
      <w:pPr>
        <w:rPr>
          <w:rFonts w:cs="Arial"/>
          <w:sz w:val="24"/>
          <w:szCs w:val="24"/>
        </w:rPr>
      </w:pPr>
      <w:r w:rsidRPr="00F4783B">
        <w:rPr>
          <w:rFonts w:cs="Arial"/>
          <w:sz w:val="24"/>
          <w:szCs w:val="24"/>
        </w:rPr>
        <w:t>Influenza, R</w:t>
      </w:r>
      <w:r w:rsidR="009C14EB" w:rsidRPr="00F4783B">
        <w:rPr>
          <w:rFonts w:cs="Arial"/>
          <w:sz w:val="24"/>
          <w:szCs w:val="24"/>
        </w:rPr>
        <w:t xml:space="preserve">espiratory Syncytial </w:t>
      </w:r>
      <w:r w:rsidRPr="00F4783B">
        <w:rPr>
          <w:rFonts w:cs="Arial"/>
          <w:sz w:val="24"/>
          <w:szCs w:val="24"/>
        </w:rPr>
        <w:t>V</w:t>
      </w:r>
      <w:r w:rsidR="009C14EB" w:rsidRPr="00F4783B">
        <w:rPr>
          <w:rFonts w:cs="Arial"/>
          <w:sz w:val="24"/>
          <w:szCs w:val="24"/>
        </w:rPr>
        <w:t>irus (RSV)</w:t>
      </w:r>
      <w:r w:rsidRPr="00F4783B">
        <w:rPr>
          <w:rFonts w:cs="Arial"/>
          <w:sz w:val="24"/>
          <w:szCs w:val="24"/>
        </w:rPr>
        <w:t xml:space="preserve"> and</w:t>
      </w:r>
      <w:r w:rsidR="0066753F" w:rsidRPr="00F4783B">
        <w:rPr>
          <w:rFonts w:cs="Arial"/>
          <w:sz w:val="24"/>
          <w:szCs w:val="24"/>
        </w:rPr>
        <w:t xml:space="preserve"> most recently </w:t>
      </w:r>
      <w:r w:rsidRPr="00F4783B">
        <w:rPr>
          <w:rFonts w:cs="Arial"/>
          <w:sz w:val="24"/>
          <w:szCs w:val="24"/>
        </w:rPr>
        <w:t xml:space="preserve">SARS-CoV-2 vaccines, of which RSV and SARS-CoV-2 candidate vaccines are still </w:t>
      </w:r>
      <w:r w:rsidR="007A51DB" w:rsidRPr="00F4783B">
        <w:rPr>
          <w:rFonts w:cs="Arial"/>
          <w:sz w:val="24"/>
          <w:szCs w:val="24"/>
        </w:rPr>
        <w:t xml:space="preserve">in </w:t>
      </w:r>
      <w:r w:rsidRPr="00F4783B">
        <w:rPr>
          <w:rFonts w:cs="Arial"/>
          <w:sz w:val="24"/>
          <w:szCs w:val="24"/>
        </w:rPr>
        <w:t>evaluat</w:t>
      </w:r>
      <w:r w:rsidR="007A51DB" w:rsidRPr="00F4783B">
        <w:rPr>
          <w:rFonts w:cs="Arial"/>
          <w:sz w:val="24"/>
          <w:szCs w:val="24"/>
        </w:rPr>
        <w:t>ion with</w:t>
      </w:r>
      <w:r w:rsidRPr="00F4783B">
        <w:rPr>
          <w:rFonts w:cs="Arial"/>
          <w:sz w:val="24"/>
          <w:szCs w:val="24"/>
        </w:rPr>
        <w:t xml:space="preserve">in phase III trials, hold particular promise as </w:t>
      </w:r>
      <w:r w:rsidR="00C86B48" w:rsidRPr="00F4783B">
        <w:rPr>
          <w:rFonts w:cs="Arial"/>
          <w:sz w:val="24"/>
          <w:szCs w:val="24"/>
        </w:rPr>
        <w:t xml:space="preserve">they target </w:t>
      </w:r>
      <w:r w:rsidRPr="00F4783B">
        <w:rPr>
          <w:rFonts w:cs="Arial"/>
          <w:sz w:val="24"/>
          <w:szCs w:val="24"/>
        </w:rPr>
        <w:t xml:space="preserve">leading causes of respiratory tract infections in the UK. </w:t>
      </w:r>
      <w:r w:rsidR="0000563F" w:rsidRPr="00F4783B">
        <w:rPr>
          <w:rFonts w:cs="Arial"/>
          <w:sz w:val="24"/>
          <w:szCs w:val="24"/>
        </w:rPr>
        <w:t>P</w:t>
      </w:r>
      <w:r w:rsidR="00C472C4" w:rsidRPr="00F4783B">
        <w:rPr>
          <w:rFonts w:cs="Arial"/>
          <w:sz w:val="24"/>
          <w:szCs w:val="24"/>
        </w:rPr>
        <w:t>aediatric RSV burden is estimated to contribute to 416,133 antibiotic prescriptions within an average RSV season</w:t>
      </w:r>
      <w:r w:rsidR="00096094" w:rsidRPr="00F4783B">
        <w:rPr>
          <w:rFonts w:cs="Arial"/>
          <w:sz w:val="24"/>
          <w:szCs w:val="24"/>
        </w:rPr>
        <w:t xml:space="preserve"> in the UK</w:t>
      </w:r>
      <w:r w:rsidR="00460798" w:rsidRPr="00F4783B">
        <w:rPr>
          <w:rFonts w:cs="Arial"/>
          <w:sz w:val="24"/>
          <w:szCs w:val="24"/>
        </w:rPr>
        <w:t xml:space="preserve"> [</w:t>
      </w:r>
      <w:r w:rsidR="00825470" w:rsidRPr="00F4783B">
        <w:rPr>
          <w:rFonts w:cs="Arial"/>
          <w:sz w:val="24"/>
          <w:szCs w:val="24"/>
        </w:rPr>
        <w:t>1</w:t>
      </w:r>
      <w:r w:rsidR="00A74EA4" w:rsidRPr="00F4783B">
        <w:rPr>
          <w:rFonts w:cs="Arial"/>
          <w:sz w:val="24"/>
          <w:szCs w:val="24"/>
        </w:rPr>
        <w:t>1</w:t>
      </w:r>
      <w:r w:rsidR="00460798" w:rsidRPr="00F4783B">
        <w:rPr>
          <w:rFonts w:cs="Arial"/>
          <w:sz w:val="24"/>
          <w:szCs w:val="24"/>
        </w:rPr>
        <w:t>]</w:t>
      </w:r>
      <w:r w:rsidR="00C472C4" w:rsidRPr="00F4783B">
        <w:rPr>
          <w:rFonts w:cs="Arial"/>
          <w:sz w:val="24"/>
          <w:szCs w:val="24"/>
        </w:rPr>
        <w:t>.</w:t>
      </w:r>
      <w:r w:rsidR="00096094" w:rsidRPr="00F4783B">
        <w:rPr>
          <w:rFonts w:cs="Arial"/>
          <w:sz w:val="24"/>
          <w:szCs w:val="24"/>
        </w:rPr>
        <w:t xml:space="preserve"> </w:t>
      </w:r>
      <w:r w:rsidR="00825470" w:rsidRPr="00F4783B">
        <w:rPr>
          <w:rFonts w:cs="Arial"/>
          <w:sz w:val="24"/>
          <w:szCs w:val="24"/>
        </w:rPr>
        <w:t>Interestingly, o</w:t>
      </w:r>
      <w:r w:rsidR="00111892" w:rsidRPr="00F4783B">
        <w:rPr>
          <w:rFonts w:cs="Arial"/>
          <w:sz w:val="24"/>
          <w:szCs w:val="24"/>
        </w:rPr>
        <w:t xml:space="preserve">ne recent cost-effective analysis predicted </w:t>
      </w:r>
      <w:r w:rsidR="00550246" w:rsidRPr="00F4783B">
        <w:rPr>
          <w:rFonts w:cs="Arial"/>
          <w:sz w:val="24"/>
          <w:szCs w:val="24"/>
        </w:rPr>
        <w:t xml:space="preserve">that </w:t>
      </w:r>
      <w:r w:rsidR="00111892" w:rsidRPr="00F4783B">
        <w:rPr>
          <w:rFonts w:cs="Arial"/>
          <w:sz w:val="24"/>
          <w:szCs w:val="24"/>
        </w:rPr>
        <w:t xml:space="preserve">no national influenza immunisation programme is likely to have a substantial effect on reducing antibiotic consumption and </w:t>
      </w:r>
      <w:r w:rsidR="00550A96" w:rsidRPr="00F4783B">
        <w:rPr>
          <w:rFonts w:cs="Arial"/>
          <w:sz w:val="24"/>
          <w:szCs w:val="24"/>
        </w:rPr>
        <w:t>AMR</w:t>
      </w:r>
      <w:r w:rsidR="00550246" w:rsidRPr="00F4783B">
        <w:rPr>
          <w:rFonts w:cs="Arial"/>
          <w:sz w:val="24"/>
          <w:szCs w:val="24"/>
        </w:rPr>
        <w:t xml:space="preserve"> </w:t>
      </w:r>
      <w:r w:rsidR="00460798" w:rsidRPr="00F4783B">
        <w:rPr>
          <w:rFonts w:cs="Arial"/>
          <w:sz w:val="24"/>
          <w:szCs w:val="24"/>
        </w:rPr>
        <w:t>[</w:t>
      </w:r>
      <w:r w:rsidR="00825470" w:rsidRPr="00F4783B">
        <w:rPr>
          <w:rFonts w:cs="Arial"/>
          <w:sz w:val="24"/>
          <w:szCs w:val="24"/>
        </w:rPr>
        <w:t>1</w:t>
      </w:r>
      <w:r w:rsidR="00A74EA4" w:rsidRPr="00F4783B">
        <w:rPr>
          <w:rFonts w:cs="Arial"/>
          <w:sz w:val="24"/>
          <w:szCs w:val="24"/>
        </w:rPr>
        <w:t>2</w:t>
      </w:r>
      <w:r w:rsidR="00460798" w:rsidRPr="00F4783B">
        <w:rPr>
          <w:rFonts w:cs="Arial"/>
          <w:sz w:val="24"/>
          <w:szCs w:val="24"/>
        </w:rPr>
        <w:t>]</w:t>
      </w:r>
      <w:r w:rsidR="00111892" w:rsidRPr="00F4783B">
        <w:rPr>
          <w:rFonts w:cs="Arial"/>
          <w:sz w:val="24"/>
          <w:szCs w:val="24"/>
        </w:rPr>
        <w:t>.</w:t>
      </w:r>
      <w:r w:rsidR="00550246" w:rsidRPr="00F4783B">
        <w:rPr>
          <w:rFonts w:cs="Arial"/>
          <w:sz w:val="24"/>
          <w:szCs w:val="24"/>
        </w:rPr>
        <w:t xml:space="preserve"> </w:t>
      </w:r>
      <w:r w:rsidR="00F41274" w:rsidRPr="00F4783B">
        <w:rPr>
          <w:rFonts w:cs="Arial"/>
          <w:sz w:val="24"/>
          <w:szCs w:val="24"/>
        </w:rPr>
        <w:t>The a</w:t>
      </w:r>
      <w:r w:rsidR="00B11C4F" w:rsidRPr="00F4783B">
        <w:rPr>
          <w:rFonts w:cs="Arial"/>
          <w:sz w:val="24"/>
          <w:szCs w:val="24"/>
        </w:rPr>
        <w:t>bove r</w:t>
      </w:r>
      <w:r w:rsidR="00111892" w:rsidRPr="00F4783B">
        <w:rPr>
          <w:rFonts w:cs="Arial"/>
          <w:sz w:val="24"/>
          <w:szCs w:val="24"/>
        </w:rPr>
        <w:t>esults are not conclusive</w:t>
      </w:r>
      <w:r w:rsidR="00EE204D" w:rsidRPr="00F4783B">
        <w:rPr>
          <w:rFonts w:cs="Arial"/>
          <w:sz w:val="24"/>
          <w:szCs w:val="24"/>
        </w:rPr>
        <w:t xml:space="preserve"> as</w:t>
      </w:r>
      <w:r w:rsidR="00314701" w:rsidRPr="00F4783B">
        <w:rPr>
          <w:rFonts w:cs="Arial"/>
          <w:sz w:val="24"/>
          <w:szCs w:val="24"/>
        </w:rPr>
        <w:t xml:space="preserve"> </w:t>
      </w:r>
      <w:r w:rsidR="00590A26" w:rsidRPr="00F4783B">
        <w:rPr>
          <w:rFonts w:cs="Arial"/>
          <w:sz w:val="24"/>
          <w:szCs w:val="24"/>
        </w:rPr>
        <w:t xml:space="preserve">the underlying </w:t>
      </w:r>
      <w:r w:rsidR="00111892" w:rsidRPr="00F4783B">
        <w:rPr>
          <w:rFonts w:cs="Arial"/>
          <w:sz w:val="24"/>
          <w:szCs w:val="24"/>
        </w:rPr>
        <w:t xml:space="preserve">estimates of </w:t>
      </w:r>
      <w:r w:rsidR="00B11C4F" w:rsidRPr="00F4783B">
        <w:rPr>
          <w:rFonts w:cs="Arial"/>
          <w:sz w:val="24"/>
          <w:szCs w:val="24"/>
        </w:rPr>
        <w:t>viral-</w:t>
      </w:r>
      <w:r w:rsidR="00111892" w:rsidRPr="00F4783B">
        <w:rPr>
          <w:rFonts w:cs="Arial"/>
          <w:sz w:val="24"/>
          <w:szCs w:val="24"/>
        </w:rPr>
        <w:t>attributable antibiotic prescribing</w:t>
      </w:r>
      <w:r w:rsidR="004E5E70" w:rsidRPr="00F4783B">
        <w:rPr>
          <w:rFonts w:cs="Arial"/>
          <w:sz w:val="24"/>
          <w:szCs w:val="24"/>
        </w:rPr>
        <w:t xml:space="preserve"> </w:t>
      </w:r>
      <w:r w:rsidR="009902E6" w:rsidRPr="00F4783B">
        <w:rPr>
          <w:rFonts w:cs="Arial"/>
          <w:sz w:val="24"/>
          <w:szCs w:val="24"/>
        </w:rPr>
        <w:t xml:space="preserve">were dependent </w:t>
      </w:r>
      <w:r w:rsidR="00111892" w:rsidRPr="00F4783B">
        <w:rPr>
          <w:rFonts w:cs="Arial"/>
          <w:sz w:val="24"/>
          <w:szCs w:val="24"/>
        </w:rPr>
        <w:t>on poor</w:t>
      </w:r>
      <w:r w:rsidR="009902E6" w:rsidRPr="00F4783B">
        <w:rPr>
          <w:rFonts w:cs="Arial"/>
          <w:sz w:val="24"/>
          <w:szCs w:val="24"/>
        </w:rPr>
        <w:t>ly</w:t>
      </w:r>
      <w:r w:rsidR="00111892" w:rsidRPr="00F4783B">
        <w:rPr>
          <w:rFonts w:cs="Arial"/>
          <w:sz w:val="24"/>
          <w:szCs w:val="24"/>
        </w:rPr>
        <w:t xml:space="preserve"> cod</w:t>
      </w:r>
      <w:r w:rsidR="009902E6" w:rsidRPr="00F4783B">
        <w:rPr>
          <w:rFonts w:cs="Arial"/>
          <w:sz w:val="24"/>
          <w:szCs w:val="24"/>
        </w:rPr>
        <w:t>ed</w:t>
      </w:r>
      <w:r w:rsidR="00111892" w:rsidRPr="00F4783B">
        <w:rPr>
          <w:rFonts w:cs="Arial"/>
          <w:sz w:val="24"/>
          <w:szCs w:val="24"/>
        </w:rPr>
        <w:t xml:space="preserve"> </w:t>
      </w:r>
      <w:r w:rsidR="00933B7B" w:rsidRPr="00F4783B">
        <w:rPr>
          <w:rFonts w:cs="Arial"/>
          <w:sz w:val="24"/>
          <w:szCs w:val="24"/>
        </w:rPr>
        <w:t xml:space="preserve">RTI’s </w:t>
      </w:r>
      <w:r w:rsidR="00111892" w:rsidRPr="00F4783B">
        <w:rPr>
          <w:rFonts w:cs="Arial"/>
          <w:sz w:val="24"/>
          <w:szCs w:val="24"/>
        </w:rPr>
        <w:t>in English primary care</w:t>
      </w:r>
      <w:r w:rsidR="0016153C" w:rsidRPr="00F4783B">
        <w:rPr>
          <w:rFonts w:cs="Arial"/>
          <w:sz w:val="24"/>
          <w:szCs w:val="24"/>
        </w:rPr>
        <w:t xml:space="preserve"> [</w:t>
      </w:r>
      <w:r w:rsidR="00825470" w:rsidRPr="00F4783B">
        <w:rPr>
          <w:rFonts w:cs="Arial"/>
          <w:sz w:val="24"/>
          <w:szCs w:val="24"/>
        </w:rPr>
        <w:t>4</w:t>
      </w:r>
      <w:r w:rsidR="0016153C" w:rsidRPr="00F4783B">
        <w:rPr>
          <w:rFonts w:cs="Arial"/>
          <w:sz w:val="24"/>
          <w:szCs w:val="24"/>
        </w:rPr>
        <w:t>]</w:t>
      </w:r>
      <w:r w:rsidR="00111892" w:rsidRPr="00F4783B">
        <w:rPr>
          <w:rFonts w:cs="Arial"/>
          <w:sz w:val="24"/>
          <w:szCs w:val="24"/>
        </w:rPr>
        <w:t>.</w:t>
      </w:r>
    </w:p>
    <w:p w14:paraId="408AD564" w14:textId="028FFFF6" w:rsidR="00727033" w:rsidRPr="00F4783B" w:rsidRDefault="00C95A3D" w:rsidP="00AF561A">
      <w:pPr>
        <w:rPr>
          <w:rFonts w:cs="Arial"/>
          <w:sz w:val="24"/>
          <w:szCs w:val="24"/>
        </w:rPr>
      </w:pPr>
      <w:r w:rsidRPr="00F4783B">
        <w:rPr>
          <w:rFonts w:cs="Arial"/>
          <w:sz w:val="24"/>
          <w:szCs w:val="24"/>
        </w:rPr>
        <w:t>Viral v</w:t>
      </w:r>
      <w:r w:rsidR="00AF561A" w:rsidRPr="00F4783B">
        <w:rPr>
          <w:rFonts w:cs="Arial"/>
          <w:sz w:val="24"/>
          <w:szCs w:val="24"/>
        </w:rPr>
        <w:t xml:space="preserve">accines </w:t>
      </w:r>
      <w:r w:rsidR="00E0055E" w:rsidRPr="00F4783B">
        <w:rPr>
          <w:rFonts w:cs="Arial"/>
          <w:sz w:val="24"/>
          <w:szCs w:val="24"/>
        </w:rPr>
        <w:t xml:space="preserve">hold promise as a </w:t>
      </w:r>
      <w:r w:rsidR="00C45568" w:rsidRPr="00F4783B">
        <w:rPr>
          <w:rFonts w:cs="Arial"/>
          <w:sz w:val="24"/>
          <w:szCs w:val="24"/>
        </w:rPr>
        <w:t>s</w:t>
      </w:r>
      <w:r w:rsidR="00A8383F" w:rsidRPr="00F4783B">
        <w:rPr>
          <w:rFonts w:cs="Arial"/>
          <w:sz w:val="24"/>
          <w:szCs w:val="24"/>
        </w:rPr>
        <w:t xml:space="preserve">ustainable alternative </w:t>
      </w:r>
      <w:r w:rsidR="007B13FB" w:rsidRPr="00F4783B">
        <w:rPr>
          <w:rFonts w:cs="Arial"/>
          <w:sz w:val="24"/>
          <w:szCs w:val="24"/>
        </w:rPr>
        <w:t xml:space="preserve">for </w:t>
      </w:r>
      <w:r w:rsidR="0056661D" w:rsidRPr="00F4783B">
        <w:rPr>
          <w:rFonts w:cs="Arial"/>
          <w:sz w:val="24"/>
          <w:szCs w:val="24"/>
        </w:rPr>
        <w:t xml:space="preserve">the </w:t>
      </w:r>
      <w:r w:rsidR="00A8383F" w:rsidRPr="00F4783B">
        <w:rPr>
          <w:rFonts w:cs="Arial"/>
          <w:sz w:val="24"/>
          <w:szCs w:val="24"/>
        </w:rPr>
        <w:t>treatment of infectious</w:t>
      </w:r>
      <w:r w:rsidR="006737C5" w:rsidRPr="00F4783B">
        <w:rPr>
          <w:rFonts w:cs="Arial"/>
          <w:sz w:val="24"/>
          <w:szCs w:val="24"/>
        </w:rPr>
        <w:t xml:space="preserve"> disease</w:t>
      </w:r>
      <w:r w:rsidR="00C07C08" w:rsidRPr="00F4783B">
        <w:rPr>
          <w:rFonts w:cs="Arial"/>
          <w:sz w:val="24"/>
          <w:szCs w:val="24"/>
        </w:rPr>
        <w:t xml:space="preserve"> as</w:t>
      </w:r>
      <w:r w:rsidR="00C45568" w:rsidRPr="00F4783B">
        <w:rPr>
          <w:rFonts w:cs="Arial"/>
          <w:sz w:val="24"/>
          <w:szCs w:val="24"/>
        </w:rPr>
        <w:t xml:space="preserve"> </w:t>
      </w:r>
      <w:r w:rsidR="00810497" w:rsidRPr="00F4783B">
        <w:rPr>
          <w:rFonts w:cs="Arial"/>
          <w:sz w:val="24"/>
          <w:szCs w:val="24"/>
        </w:rPr>
        <w:t xml:space="preserve">viral </w:t>
      </w:r>
      <w:r w:rsidR="00C45568" w:rsidRPr="00F4783B">
        <w:rPr>
          <w:rFonts w:cs="Arial"/>
          <w:sz w:val="24"/>
          <w:szCs w:val="24"/>
        </w:rPr>
        <w:t>resistance to</w:t>
      </w:r>
      <w:r w:rsidR="00931300" w:rsidRPr="00F4783B">
        <w:rPr>
          <w:rFonts w:cs="Arial"/>
          <w:sz w:val="24"/>
          <w:szCs w:val="24"/>
        </w:rPr>
        <w:t xml:space="preserve"> vaccines is </w:t>
      </w:r>
      <w:r w:rsidR="00810497" w:rsidRPr="00F4783B">
        <w:rPr>
          <w:rFonts w:cs="Arial"/>
          <w:sz w:val="24"/>
          <w:szCs w:val="24"/>
        </w:rPr>
        <w:t>infrequent</w:t>
      </w:r>
      <w:r w:rsidR="00460798" w:rsidRPr="00F4783B">
        <w:rPr>
          <w:rFonts w:cs="Arial"/>
          <w:sz w:val="24"/>
          <w:szCs w:val="24"/>
        </w:rPr>
        <w:t xml:space="preserve"> [</w:t>
      </w:r>
      <w:r w:rsidR="00A74EA4" w:rsidRPr="00F4783B">
        <w:rPr>
          <w:rFonts w:cs="Arial"/>
          <w:sz w:val="24"/>
          <w:szCs w:val="24"/>
        </w:rPr>
        <w:t>9</w:t>
      </w:r>
      <w:r w:rsidR="00460798" w:rsidRPr="00F4783B">
        <w:rPr>
          <w:rFonts w:cs="Arial"/>
          <w:sz w:val="24"/>
          <w:szCs w:val="24"/>
        </w:rPr>
        <w:t>]</w:t>
      </w:r>
      <w:r w:rsidR="000E71BA" w:rsidRPr="00F4783B">
        <w:rPr>
          <w:rFonts w:cs="Arial"/>
          <w:sz w:val="24"/>
          <w:szCs w:val="24"/>
        </w:rPr>
        <w:t>.</w:t>
      </w:r>
      <w:r w:rsidR="00E33288" w:rsidRPr="00F4783B">
        <w:rPr>
          <w:rFonts w:cs="Arial"/>
          <w:sz w:val="24"/>
          <w:szCs w:val="24"/>
        </w:rPr>
        <w:t xml:space="preserve"> The</w:t>
      </w:r>
      <w:r w:rsidR="005678A5" w:rsidRPr="00F4783B">
        <w:rPr>
          <w:rFonts w:cs="Arial"/>
          <w:sz w:val="24"/>
          <w:szCs w:val="24"/>
        </w:rPr>
        <w:t xml:space="preserve"> success of </w:t>
      </w:r>
      <w:r w:rsidR="00185921" w:rsidRPr="00F4783B">
        <w:rPr>
          <w:rFonts w:cs="Arial"/>
          <w:sz w:val="24"/>
          <w:szCs w:val="24"/>
        </w:rPr>
        <w:t xml:space="preserve">vaccines as an intervention for antibiotic optimisation faces several challenges. </w:t>
      </w:r>
      <w:r w:rsidR="006A68FE" w:rsidRPr="00F4783B">
        <w:rPr>
          <w:rFonts w:cs="Arial"/>
          <w:sz w:val="24"/>
          <w:szCs w:val="24"/>
        </w:rPr>
        <w:t>D</w:t>
      </w:r>
      <w:r w:rsidR="000E71BA" w:rsidRPr="00F4783B">
        <w:rPr>
          <w:rFonts w:cs="Arial"/>
          <w:sz w:val="24"/>
          <w:szCs w:val="24"/>
        </w:rPr>
        <w:t xml:space="preserve">evelopment of vaccines </w:t>
      </w:r>
      <w:r w:rsidR="001373EF" w:rsidRPr="00F4783B">
        <w:rPr>
          <w:rFonts w:cs="Arial"/>
          <w:sz w:val="24"/>
          <w:szCs w:val="24"/>
        </w:rPr>
        <w:t>is</w:t>
      </w:r>
      <w:r w:rsidR="002423CF" w:rsidRPr="00F4783B">
        <w:rPr>
          <w:rFonts w:cs="Arial"/>
          <w:sz w:val="24"/>
          <w:szCs w:val="24"/>
        </w:rPr>
        <w:t xml:space="preserve"> </w:t>
      </w:r>
      <w:r w:rsidR="0056661D" w:rsidRPr="00F4783B">
        <w:rPr>
          <w:rFonts w:cs="Arial"/>
          <w:sz w:val="24"/>
          <w:szCs w:val="24"/>
        </w:rPr>
        <w:t xml:space="preserve">a </w:t>
      </w:r>
      <w:r w:rsidR="002423CF" w:rsidRPr="00F4783B">
        <w:rPr>
          <w:rFonts w:cs="Arial"/>
          <w:sz w:val="24"/>
          <w:szCs w:val="24"/>
        </w:rPr>
        <w:t xml:space="preserve">difficult </w:t>
      </w:r>
      <w:r w:rsidR="001373EF" w:rsidRPr="00F4783B">
        <w:rPr>
          <w:rFonts w:cs="Arial"/>
          <w:sz w:val="24"/>
          <w:szCs w:val="24"/>
        </w:rPr>
        <w:t>process that require</w:t>
      </w:r>
      <w:r w:rsidR="00A65354" w:rsidRPr="00F4783B">
        <w:rPr>
          <w:rFonts w:cs="Arial"/>
          <w:sz w:val="24"/>
          <w:szCs w:val="24"/>
        </w:rPr>
        <w:t>s</w:t>
      </w:r>
      <w:r w:rsidR="001373EF" w:rsidRPr="00F4783B">
        <w:rPr>
          <w:rFonts w:cs="Arial"/>
          <w:sz w:val="24"/>
          <w:szCs w:val="24"/>
        </w:rPr>
        <w:t xml:space="preserve"> </w:t>
      </w:r>
      <w:r w:rsidR="006A0DD8" w:rsidRPr="00F4783B">
        <w:rPr>
          <w:rFonts w:cs="Arial"/>
          <w:sz w:val="24"/>
          <w:szCs w:val="24"/>
        </w:rPr>
        <w:t>considerable</w:t>
      </w:r>
      <w:r w:rsidR="00A65354" w:rsidRPr="00F4783B">
        <w:rPr>
          <w:rFonts w:cs="Arial"/>
          <w:sz w:val="24"/>
          <w:szCs w:val="24"/>
        </w:rPr>
        <w:t xml:space="preserve"> time and</w:t>
      </w:r>
      <w:r w:rsidR="001373EF" w:rsidRPr="00F4783B">
        <w:rPr>
          <w:rFonts w:cs="Arial"/>
          <w:sz w:val="24"/>
          <w:szCs w:val="24"/>
        </w:rPr>
        <w:t xml:space="preserve"> financial suppor</w:t>
      </w:r>
      <w:r w:rsidR="001E28EA" w:rsidRPr="00F4783B">
        <w:rPr>
          <w:rFonts w:cs="Arial"/>
          <w:sz w:val="24"/>
          <w:szCs w:val="24"/>
        </w:rPr>
        <w:t>t</w:t>
      </w:r>
      <w:r w:rsidR="00460798" w:rsidRPr="00F4783B">
        <w:rPr>
          <w:rFonts w:cs="Arial"/>
          <w:sz w:val="24"/>
          <w:szCs w:val="24"/>
        </w:rPr>
        <w:t xml:space="preserve"> [</w:t>
      </w:r>
      <w:r w:rsidR="00A74EA4" w:rsidRPr="00F4783B">
        <w:rPr>
          <w:rFonts w:cs="Arial"/>
          <w:sz w:val="24"/>
          <w:szCs w:val="24"/>
        </w:rPr>
        <w:t>9</w:t>
      </w:r>
      <w:r w:rsidR="00460798" w:rsidRPr="00F4783B">
        <w:rPr>
          <w:rFonts w:cs="Arial"/>
          <w:sz w:val="24"/>
          <w:szCs w:val="24"/>
        </w:rPr>
        <w:t>]</w:t>
      </w:r>
      <w:r w:rsidR="001373EF" w:rsidRPr="00F4783B">
        <w:rPr>
          <w:rFonts w:cs="Arial"/>
          <w:sz w:val="24"/>
          <w:szCs w:val="24"/>
        </w:rPr>
        <w:t xml:space="preserve">. </w:t>
      </w:r>
      <w:r w:rsidR="00727033" w:rsidRPr="00F4783B">
        <w:rPr>
          <w:rFonts w:cs="Arial"/>
          <w:sz w:val="24"/>
          <w:szCs w:val="24"/>
        </w:rPr>
        <w:t xml:space="preserve">Potential cost-effectiveness of vaccines is likely to be enhanced </w:t>
      </w:r>
      <w:r w:rsidR="006233EE" w:rsidRPr="00F4783B">
        <w:rPr>
          <w:rFonts w:cs="Arial"/>
          <w:sz w:val="24"/>
          <w:szCs w:val="24"/>
        </w:rPr>
        <w:t xml:space="preserve">by </w:t>
      </w:r>
      <w:r w:rsidR="00727033" w:rsidRPr="00F4783B">
        <w:rPr>
          <w:rFonts w:cs="Arial"/>
          <w:sz w:val="24"/>
          <w:szCs w:val="24"/>
        </w:rPr>
        <w:t xml:space="preserve">accounting for effects on AMR, as </w:t>
      </w:r>
      <w:r w:rsidR="001172C5" w:rsidRPr="00F4783B">
        <w:rPr>
          <w:rFonts w:cs="Arial"/>
          <w:sz w:val="24"/>
          <w:szCs w:val="24"/>
        </w:rPr>
        <w:t xml:space="preserve">most </w:t>
      </w:r>
      <w:r w:rsidR="00727033" w:rsidRPr="00F4783B">
        <w:rPr>
          <w:rFonts w:cs="Arial"/>
          <w:sz w:val="24"/>
          <w:szCs w:val="24"/>
        </w:rPr>
        <w:t>cost-effectiveness models have not yet included impact on antibiotic use and resistance</w:t>
      </w:r>
      <w:r w:rsidR="00460798" w:rsidRPr="00F4783B">
        <w:rPr>
          <w:rFonts w:cs="Arial"/>
          <w:sz w:val="24"/>
          <w:szCs w:val="24"/>
        </w:rPr>
        <w:t xml:space="preserve"> [</w:t>
      </w:r>
      <w:r w:rsidR="00A74EA4" w:rsidRPr="00F4783B">
        <w:rPr>
          <w:rFonts w:cs="Arial"/>
          <w:sz w:val="24"/>
          <w:szCs w:val="24"/>
        </w:rPr>
        <w:t>9</w:t>
      </w:r>
      <w:r w:rsidR="00460798" w:rsidRPr="00F4783B">
        <w:rPr>
          <w:rFonts w:cs="Arial"/>
          <w:sz w:val="24"/>
          <w:szCs w:val="24"/>
        </w:rPr>
        <w:t>]</w:t>
      </w:r>
      <w:r w:rsidR="00F54B8F" w:rsidRPr="00F4783B">
        <w:rPr>
          <w:rFonts w:cs="Arial"/>
          <w:sz w:val="24"/>
          <w:szCs w:val="24"/>
        </w:rPr>
        <w:t xml:space="preserve">. </w:t>
      </w:r>
      <w:r w:rsidR="00727033" w:rsidRPr="00F4783B">
        <w:rPr>
          <w:rFonts w:cs="Arial"/>
          <w:sz w:val="24"/>
          <w:szCs w:val="24"/>
        </w:rPr>
        <w:t xml:space="preserve">This is </w:t>
      </w:r>
      <w:r w:rsidR="00E46535" w:rsidRPr="00F4783B">
        <w:rPr>
          <w:rFonts w:cs="Arial"/>
          <w:sz w:val="24"/>
          <w:szCs w:val="24"/>
        </w:rPr>
        <w:t>a critical</w:t>
      </w:r>
      <w:r w:rsidR="00727033" w:rsidRPr="00F4783B">
        <w:rPr>
          <w:rFonts w:cs="Arial"/>
          <w:sz w:val="24"/>
          <w:szCs w:val="24"/>
        </w:rPr>
        <w:t xml:space="preserve"> gap as evidence-based cost-effectiveness models </w:t>
      </w:r>
      <w:r w:rsidR="00AF7FD9">
        <w:rPr>
          <w:rFonts w:cs="Arial"/>
          <w:sz w:val="24"/>
          <w:szCs w:val="24"/>
        </w:rPr>
        <w:t xml:space="preserve">will be </w:t>
      </w:r>
      <w:r w:rsidR="00D95D4B" w:rsidRPr="00F4783B">
        <w:rPr>
          <w:rFonts w:cs="Arial"/>
          <w:sz w:val="24"/>
          <w:szCs w:val="24"/>
        </w:rPr>
        <w:t>vital</w:t>
      </w:r>
      <w:r w:rsidR="00727033" w:rsidRPr="00F4783B">
        <w:rPr>
          <w:rFonts w:cs="Arial"/>
          <w:sz w:val="24"/>
          <w:szCs w:val="24"/>
        </w:rPr>
        <w:t xml:space="preserve"> to inform policy decision making</w:t>
      </w:r>
      <w:r w:rsidR="001060BA" w:rsidRPr="00F4783B">
        <w:rPr>
          <w:rFonts w:cs="Arial"/>
          <w:sz w:val="24"/>
          <w:szCs w:val="24"/>
        </w:rPr>
        <w:t xml:space="preserve"> and ensuring support </w:t>
      </w:r>
      <w:r w:rsidR="00BD79C1" w:rsidRPr="00F4783B">
        <w:rPr>
          <w:rFonts w:cs="Arial"/>
          <w:sz w:val="24"/>
          <w:szCs w:val="24"/>
        </w:rPr>
        <w:t>for development</w:t>
      </w:r>
      <w:r w:rsidR="00727033" w:rsidRPr="00F4783B">
        <w:rPr>
          <w:rFonts w:cs="Arial"/>
          <w:sz w:val="24"/>
          <w:szCs w:val="24"/>
        </w:rPr>
        <w:t>.</w:t>
      </w:r>
    </w:p>
    <w:p w14:paraId="0D0EADDA" w14:textId="6E5BE12C" w:rsidR="002615B0" w:rsidRPr="00F4783B" w:rsidRDefault="001E68B0" w:rsidP="000A501F">
      <w:pPr>
        <w:rPr>
          <w:rFonts w:cs="Arial"/>
          <w:sz w:val="24"/>
          <w:szCs w:val="24"/>
        </w:rPr>
      </w:pPr>
      <w:r w:rsidRPr="00F4783B">
        <w:rPr>
          <w:rFonts w:cs="Arial"/>
          <w:sz w:val="24"/>
          <w:szCs w:val="24"/>
        </w:rPr>
        <w:t xml:space="preserve">Success </w:t>
      </w:r>
      <w:r w:rsidR="000A501F" w:rsidRPr="00F4783B">
        <w:rPr>
          <w:rFonts w:cs="Arial"/>
          <w:sz w:val="24"/>
          <w:szCs w:val="24"/>
        </w:rPr>
        <w:t>of vaccine programmes</w:t>
      </w:r>
      <w:r w:rsidR="003B481E" w:rsidRPr="00F4783B">
        <w:rPr>
          <w:rFonts w:cs="Arial"/>
          <w:sz w:val="24"/>
          <w:szCs w:val="24"/>
        </w:rPr>
        <w:t xml:space="preserve"> also</w:t>
      </w:r>
      <w:r w:rsidRPr="00F4783B">
        <w:rPr>
          <w:rFonts w:cs="Arial"/>
          <w:sz w:val="24"/>
          <w:szCs w:val="24"/>
        </w:rPr>
        <w:t xml:space="preserve"> </w:t>
      </w:r>
      <w:r w:rsidR="00BD79C1" w:rsidRPr="00F4783B">
        <w:rPr>
          <w:rFonts w:cs="Arial"/>
          <w:sz w:val="24"/>
          <w:szCs w:val="24"/>
        </w:rPr>
        <w:t>rel</w:t>
      </w:r>
      <w:r w:rsidRPr="00F4783B">
        <w:rPr>
          <w:rFonts w:cs="Arial"/>
          <w:sz w:val="24"/>
          <w:szCs w:val="24"/>
        </w:rPr>
        <w:t>y</w:t>
      </w:r>
      <w:r w:rsidR="000A501F" w:rsidRPr="00F4783B">
        <w:rPr>
          <w:rFonts w:cs="Arial"/>
          <w:sz w:val="24"/>
          <w:szCs w:val="24"/>
        </w:rPr>
        <w:t xml:space="preserve"> heavily on </w:t>
      </w:r>
      <w:r w:rsidR="00EC180E" w:rsidRPr="00F4783B">
        <w:rPr>
          <w:rFonts w:cs="Arial"/>
          <w:sz w:val="24"/>
          <w:szCs w:val="24"/>
        </w:rPr>
        <w:t xml:space="preserve">the </w:t>
      </w:r>
      <w:r w:rsidR="00BD79C1" w:rsidRPr="00F4783B">
        <w:rPr>
          <w:rFonts w:cs="Arial"/>
          <w:sz w:val="24"/>
          <w:szCs w:val="24"/>
        </w:rPr>
        <w:t>public’s</w:t>
      </w:r>
      <w:r w:rsidR="000A501F" w:rsidRPr="00F4783B">
        <w:rPr>
          <w:rFonts w:cs="Arial"/>
          <w:sz w:val="24"/>
          <w:szCs w:val="24"/>
        </w:rPr>
        <w:t xml:space="preserve"> accepta</w:t>
      </w:r>
      <w:r w:rsidR="009A5617" w:rsidRPr="00F4783B">
        <w:rPr>
          <w:rFonts w:cs="Arial"/>
          <w:sz w:val="24"/>
          <w:szCs w:val="24"/>
        </w:rPr>
        <w:t>nce of</w:t>
      </w:r>
      <w:r w:rsidR="000A501F" w:rsidRPr="00F4783B">
        <w:rPr>
          <w:rFonts w:cs="Arial"/>
          <w:sz w:val="24"/>
          <w:szCs w:val="24"/>
        </w:rPr>
        <w:t xml:space="preserve"> immunisation</w:t>
      </w:r>
      <w:r w:rsidR="006358D8" w:rsidRPr="00F4783B">
        <w:rPr>
          <w:rFonts w:cs="Arial"/>
          <w:sz w:val="24"/>
          <w:szCs w:val="24"/>
        </w:rPr>
        <w:t xml:space="preserve">. </w:t>
      </w:r>
      <w:r w:rsidR="008146A2" w:rsidRPr="00F4783B">
        <w:rPr>
          <w:rFonts w:cs="Arial"/>
          <w:sz w:val="24"/>
          <w:szCs w:val="24"/>
        </w:rPr>
        <w:t>T</w:t>
      </w:r>
      <w:r w:rsidR="006358D8" w:rsidRPr="00F4783B">
        <w:rPr>
          <w:rFonts w:cs="Arial"/>
          <w:sz w:val="24"/>
          <w:szCs w:val="24"/>
        </w:rPr>
        <w:t xml:space="preserve">he </w:t>
      </w:r>
      <w:r w:rsidR="0016362A" w:rsidRPr="00F4783B">
        <w:rPr>
          <w:rFonts w:cs="Arial"/>
          <w:sz w:val="24"/>
          <w:szCs w:val="24"/>
        </w:rPr>
        <w:t xml:space="preserve">current </w:t>
      </w:r>
      <w:r w:rsidR="00213AD2" w:rsidRPr="00F4783B">
        <w:rPr>
          <w:rFonts w:cs="Arial"/>
          <w:sz w:val="24"/>
          <w:szCs w:val="24"/>
        </w:rPr>
        <w:t xml:space="preserve">uptake of vaccine programmes within the UK </w:t>
      </w:r>
      <w:r w:rsidR="00D95D4B" w:rsidRPr="00F4783B">
        <w:rPr>
          <w:rFonts w:cs="Arial"/>
          <w:sz w:val="24"/>
          <w:szCs w:val="24"/>
        </w:rPr>
        <w:t xml:space="preserve">is </w:t>
      </w:r>
      <w:r w:rsidR="00213AD2" w:rsidRPr="00F4783B">
        <w:rPr>
          <w:rFonts w:cs="Arial"/>
          <w:sz w:val="24"/>
          <w:szCs w:val="24"/>
        </w:rPr>
        <w:t xml:space="preserve">sub-optimal. For instance, </w:t>
      </w:r>
      <w:r w:rsidR="00991B6F" w:rsidRPr="00F4783B">
        <w:rPr>
          <w:rFonts w:cs="Arial"/>
          <w:sz w:val="24"/>
          <w:szCs w:val="24"/>
        </w:rPr>
        <w:t>f</w:t>
      </w:r>
      <w:r w:rsidR="000A501F" w:rsidRPr="00F4783B">
        <w:rPr>
          <w:rFonts w:cs="Arial"/>
          <w:sz w:val="24"/>
          <w:szCs w:val="24"/>
        </w:rPr>
        <w:t xml:space="preserve">rom 2018-2019 coverage of all routine child vaccinations have shown </w:t>
      </w:r>
      <w:r w:rsidR="0046789A" w:rsidRPr="00F4783B">
        <w:rPr>
          <w:rFonts w:cs="Arial"/>
          <w:sz w:val="24"/>
          <w:szCs w:val="24"/>
        </w:rPr>
        <w:t xml:space="preserve">a </w:t>
      </w:r>
      <w:r w:rsidR="000A501F" w:rsidRPr="00F4783B">
        <w:rPr>
          <w:rFonts w:cs="Arial"/>
          <w:sz w:val="24"/>
          <w:szCs w:val="24"/>
        </w:rPr>
        <w:t>decline</w:t>
      </w:r>
      <w:r w:rsidR="00D342E6" w:rsidRPr="00F4783B">
        <w:rPr>
          <w:rFonts w:cs="Arial"/>
          <w:sz w:val="24"/>
          <w:szCs w:val="24"/>
        </w:rPr>
        <w:t xml:space="preserve"> </w:t>
      </w:r>
      <w:r w:rsidR="0046789A" w:rsidRPr="00F4783B">
        <w:rPr>
          <w:rFonts w:cs="Arial"/>
          <w:sz w:val="24"/>
          <w:szCs w:val="24"/>
        </w:rPr>
        <w:t xml:space="preserve">of </w:t>
      </w:r>
      <w:r w:rsidR="00D342E6" w:rsidRPr="00F4783B">
        <w:rPr>
          <w:rFonts w:cs="Arial"/>
          <w:sz w:val="24"/>
          <w:szCs w:val="24"/>
        </w:rPr>
        <w:t>0.2</w:t>
      </w:r>
      <w:r w:rsidR="00C95A3D" w:rsidRPr="00F4783B">
        <w:rPr>
          <w:rFonts w:cs="Arial"/>
          <w:sz w:val="24"/>
          <w:szCs w:val="24"/>
        </w:rPr>
        <w:t xml:space="preserve"> to </w:t>
      </w:r>
      <w:r w:rsidR="00D342E6" w:rsidRPr="00F4783B">
        <w:rPr>
          <w:rFonts w:cs="Arial"/>
          <w:sz w:val="24"/>
          <w:szCs w:val="24"/>
        </w:rPr>
        <w:t>1%</w:t>
      </w:r>
      <w:r w:rsidR="00602A63" w:rsidRPr="00F4783B">
        <w:rPr>
          <w:rFonts w:cs="Arial"/>
          <w:sz w:val="24"/>
          <w:szCs w:val="24"/>
        </w:rPr>
        <w:t xml:space="preserve"> </w:t>
      </w:r>
      <w:r w:rsidR="00011098" w:rsidRPr="00F4783B">
        <w:rPr>
          <w:rFonts w:cs="Arial"/>
          <w:sz w:val="24"/>
          <w:szCs w:val="24"/>
        </w:rPr>
        <w:t>(http://bit.ly/child_vacc_stats_annual)</w:t>
      </w:r>
      <w:r w:rsidR="00602A63" w:rsidRPr="00F4783B">
        <w:rPr>
          <w:rFonts w:cs="Arial"/>
          <w:sz w:val="24"/>
          <w:szCs w:val="24"/>
        </w:rPr>
        <w:t xml:space="preserve">. </w:t>
      </w:r>
      <w:r w:rsidR="00BD5EAE" w:rsidRPr="00F4783B">
        <w:rPr>
          <w:rFonts w:cs="Arial"/>
          <w:sz w:val="24"/>
          <w:szCs w:val="24"/>
        </w:rPr>
        <w:t>Additionally, t</w:t>
      </w:r>
      <w:r w:rsidR="004149B8" w:rsidRPr="00F4783B">
        <w:rPr>
          <w:rFonts w:cs="Arial"/>
          <w:sz w:val="24"/>
          <w:szCs w:val="24"/>
        </w:rPr>
        <w:t xml:space="preserve">he </w:t>
      </w:r>
      <w:r w:rsidR="00E86912" w:rsidRPr="00F4783B">
        <w:rPr>
          <w:rFonts w:cs="Arial"/>
          <w:sz w:val="24"/>
          <w:szCs w:val="24"/>
        </w:rPr>
        <w:t xml:space="preserve">uptake </w:t>
      </w:r>
      <w:r w:rsidR="00D41E56" w:rsidRPr="00F4783B">
        <w:rPr>
          <w:rFonts w:cs="Arial"/>
          <w:sz w:val="24"/>
          <w:szCs w:val="24"/>
        </w:rPr>
        <w:t>of the Measles</w:t>
      </w:r>
      <w:r w:rsidR="00991F18" w:rsidRPr="00F4783B">
        <w:rPr>
          <w:rFonts w:cs="Arial"/>
          <w:sz w:val="24"/>
          <w:szCs w:val="24"/>
        </w:rPr>
        <w:t xml:space="preserve">, </w:t>
      </w:r>
      <w:r w:rsidR="00CB0D64" w:rsidRPr="00F4783B">
        <w:rPr>
          <w:rFonts w:cs="Arial"/>
          <w:sz w:val="24"/>
          <w:szCs w:val="24"/>
        </w:rPr>
        <w:t>mumps,</w:t>
      </w:r>
      <w:r w:rsidR="00991F18" w:rsidRPr="00F4783B">
        <w:rPr>
          <w:rFonts w:cs="Arial"/>
          <w:sz w:val="24"/>
          <w:szCs w:val="24"/>
        </w:rPr>
        <w:t xml:space="preserve"> and rubella vaccine </w:t>
      </w:r>
      <w:r w:rsidR="00E86912" w:rsidRPr="00F4783B">
        <w:rPr>
          <w:rFonts w:cs="Arial"/>
          <w:sz w:val="24"/>
          <w:szCs w:val="24"/>
        </w:rPr>
        <w:t>1</w:t>
      </w:r>
      <w:r w:rsidR="00084C50" w:rsidRPr="00F4783B">
        <w:rPr>
          <w:rFonts w:cs="Arial"/>
          <w:sz w:val="24"/>
          <w:szCs w:val="24"/>
        </w:rPr>
        <w:t xml:space="preserve"> </w:t>
      </w:r>
      <w:r w:rsidR="00084C50" w:rsidRPr="00F4783B">
        <w:rPr>
          <w:rFonts w:cs="Arial"/>
          <w:noProof/>
          <w:sz w:val="24"/>
          <w:szCs w:val="28"/>
        </w:rPr>
        <w:t>(live)</w:t>
      </w:r>
      <w:r w:rsidR="00E86912" w:rsidRPr="00F4783B">
        <w:rPr>
          <w:rFonts w:cs="Arial"/>
          <w:sz w:val="24"/>
          <w:szCs w:val="24"/>
        </w:rPr>
        <w:t xml:space="preserve"> </w:t>
      </w:r>
      <w:r w:rsidR="00213E4B" w:rsidRPr="00F4783B">
        <w:rPr>
          <w:rFonts w:cs="Arial"/>
          <w:sz w:val="24"/>
          <w:szCs w:val="24"/>
        </w:rPr>
        <w:t xml:space="preserve">for </w:t>
      </w:r>
      <w:r w:rsidR="00447908" w:rsidRPr="00F4783B">
        <w:rPr>
          <w:rFonts w:cs="Arial"/>
          <w:sz w:val="24"/>
          <w:szCs w:val="24"/>
        </w:rPr>
        <w:t>5-year</w:t>
      </w:r>
      <w:r w:rsidR="00213E4B" w:rsidRPr="00F4783B">
        <w:rPr>
          <w:rFonts w:cs="Arial"/>
          <w:sz w:val="24"/>
          <w:szCs w:val="24"/>
        </w:rPr>
        <w:t xml:space="preserve"> olds</w:t>
      </w:r>
      <w:r w:rsidR="00D41E56" w:rsidRPr="00F4783B">
        <w:rPr>
          <w:rFonts w:cs="Arial"/>
          <w:sz w:val="24"/>
          <w:szCs w:val="24"/>
        </w:rPr>
        <w:t xml:space="preserve"> </w:t>
      </w:r>
      <w:r w:rsidR="00AC34C9" w:rsidRPr="00F4783B">
        <w:rPr>
          <w:rFonts w:cs="Arial"/>
          <w:sz w:val="24"/>
          <w:szCs w:val="24"/>
        </w:rPr>
        <w:t xml:space="preserve">is </w:t>
      </w:r>
      <w:r w:rsidR="00F91F83" w:rsidRPr="00F4783B">
        <w:rPr>
          <w:rFonts w:cs="Arial"/>
          <w:sz w:val="24"/>
          <w:szCs w:val="24"/>
        </w:rPr>
        <w:t xml:space="preserve">consistently </w:t>
      </w:r>
      <w:r w:rsidR="000A501F" w:rsidRPr="00F4783B">
        <w:rPr>
          <w:rFonts w:cs="Arial"/>
          <w:sz w:val="24"/>
          <w:szCs w:val="24"/>
        </w:rPr>
        <w:t>below</w:t>
      </w:r>
      <w:r w:rsidR="00AC34C9" w:rsidRPr="00F4783B">
        <w:rPr>
          <w:rFonts w:cs="Arial"/>
          <w:sz w:val="24"/>
          <w:szCs w:val="24"/>
        </w:rPr>
        <w:t xml:space="preserve"> the</w:t>
      </w:r>
      <w:r w:rsidR="000A501F" w:rsidRPr="00F4783B">
        <w:rPr>
          <w:rFonts w:cs="Arial"/>
          <w:sz w:val="24"/>
          <w:szCs w:val="24"/>
        </w:rPr>
        <w:t xml:space="preserve"> national 95%</w:t>
      </w:r>
      <w:r w:rsidR="00B85EF8" w:rsidRPr="00F4783B">
        <w:rPr>
          <w:rFonts w:cs="Arial"/>
          <w:sz w:val="24"/>
          <w:szCs w:val="24"/>
        </w:rPr>
        <w:t xml:space="preserve"> coverage </w:t>
      </w:r>
      <w:r w:rsidR="000A501F" w:rsidRPr="00F4783B">
        <w:rPr>
          <w:rFonts w:cs="Arial"/>
          <w:sz w:val="24"/>
          <w:szCs w:val="24"/>
        </w:rPr>
        <w:t>target</w:t>
      </w:r>
      <w:r w:rsidR="00DA2976" w:rsidRPr="00F4783B">
        <w:rPr>
          <w:rFonts w:cs="Arial"/>
          <w:sz w:val="24"/>
          <w:szCs w:val="24"/>
        </w:rPr>
        <w:t xml:space="preserve"> since</w:t>
      </w:r>
      <w:r w:rsidR="00447908" w:rsidRPr="00F4783B">
        <w:rPr>
          <w:rFonts w:cs="Arial"/>
          <w:sz w:val="24"/>
          <w:szCs w:val="24"/>
        </w:rPr>
        <w:t xml:space="preserve"> the</w:t>
      </w:r>
      <w:r w:rsidR="00F91F83" w:rsidRPr="00F4783B">
        <w:rPr>
          <w:rFonts w:cs="Arial"/>
          <w:sz w:val="24"/>
          <w:szCs w:val="24"/>
        </w:rPr>
        <w:t xml:space="preserve"> first reports in</w:t>
      </w:r>
      <w:r w:rsidR="00DA2976" w:rsidRPr="00F4783B">
        <w:rPr>
          <w:rFonts w:cs="Arial"/>
          <w:sz w:val="24"/>
          <w:szCs w:val="24"/>
        </w:rPr>
        <w:t xml:space="preserve"> 2013</w:t>
      </w:r>
      <w:r w:rsidR="000A501F" w:rsidRPr="00F4783B">
        <w:rPr>
          <w:rFonts w:cs="Arial"/>
          <w:sz w:val="24"/>
          <w:szCs w:val="24"/>
        </w:rPr>
        <w:t xml:space="preserve">. </w:t>
      </w:r>
      <w:r w:rsidR="002615B0" w:rsidRPr="00F4783B">
        <w:rPr>
          <w:rFonts w:cs="Arial"/>
          <w:sz w:val="24"/>
          <w:szCs w:val="24"/>
        </w:rPr>
        <w:t>A recent survey by the Royal Society of Public Health suggests that the most important barriers to getting vaccinated – among those not explicitly anti-vaccination – were timing and availability of appointments and childcare duties [13]. However, with both SARS-CoV-2 and RSV vaccines on the horizon, it will be crucial to better understand the barriers and facilitators of vaccine uptake</w:t>
      </w:r>
      <w:r w:rsidR="00227C04">
        <w:rPr>
          <w:rFonts w:cs="Arial"/>
          <w:sz w:val="24"/>
          <w:szCs w:val="24"/>
        </w:rPr>
        <w:t xml:space="preserve"> and how behavioural responses to the pandemic may have changed these</w:t>
      </w:r>
      <w:r w:rsidR="002615B0" w:rsidRPr="00F4783B">
        <w:rPr>
          <w:rFonts w:cs="Arial"/>
          <w:sz w:val="24"/>
          <w:szCs w:val="24"/>
        </w:rPr>
        <w:t>.</w:t>
      </w:r>
    </w:p>
    <w:p w14:paraId="66F45213" w14:textId="5B1F1889" w:rsidR="003D06A0" w:rsidRDefault="00864FA5" w:rsidP="00250503">
      <w:pPr>
        <w:rPr>
          <w:rFonts w:cstheme="minorHAnsi"/>
          <w:sz w:val="24"/>
          <w:szCs w:val="24"/>
        </w:rPr>
      </w:pPr>
      <w:r w:rsidRPr="00F4783B">
        <w:rPr>
          <w:rFonts w:cs="Arial"/>
          <w:sz w:val="24"/>
          <w:szCs w:val="24"/>
        </w:rPr>
        <w:t>Viral v</w:t>
      </w:r>
      <w:r w:rsidR="00250503" w:rsidRPr="00F4783B">
        <w:rPr>
          <w:rFonts w:cs="Arial"/>
          <w:sz w:val="24"/>
          <w:szCs w:val="24"/>
        </w:rPr>
        <w:t xml:space="preserve">accines can alleviate substantial infectious disease burden, support </w:t>
      </w:r>
      <w:r w:rsidR="00863266" w:rsidRPr="00F4783B">
        <w:rPr>
          <w:rFonts w:cs="Arial"/>
          <w:sz w:val="24"/>
          <w:szCs w:val="24"/>
        </w:rPr>
        <w:t xml:space="preserve">further </w:t>
      </w:r>
      <w:r w:rsidR="00250503" w:rsidRPr="00F4783B">
        <w:rPr>
          <w:rFonts w:cs="Arial"/>
          <w:sz w:val="24"/>
          <w:szCs w:val="24"/>
        </w:rPr>
        <w:t>optimisation of antibiotic prescri</w:t>
      </w:r>
      <w:r w:rsidR="00863266" w:rsidRPr="00F4783B">
        <w:rPr>
          <w:rFonts w:cs="Arial"/>
          <w:sz w:val="24"/>
          <w:szCs w:val="24"/>
        </w:rPr>
        <w:t>bing</w:t>
      </w:r>
      <w:r w:rsidR="00250503" w:rsidRPr="00F4783B">
        <w:rPr>
          <w:rFonts w:cs="Arial"/>
          <w:sz w:val="24"/>
          <w:szCs w:val="24"/>
        </w:rPr>
        <w:t>, and</w:t>
      </w:r>
      <w:r w:rsidR="003C0D33" w:rsidRPr="00F4783B">
        <w:rPr>
          <w:rFonts w:cs="Arial"/>
          <w:sz w:val="24"/>
          <w:szCs w:val="24"/>
        </w:rPr>
        <w:t xml:space="preserve"> potentially</w:t>
      </w:r>
      <w:r w:rsidR="00250503" w:rsidRPr="00F4783B">
        <w:rPr>
          <w:rFonts w:cs="Arial"/>
          <w:sz w:val="24"/>
          <w:szCs w:val="24"/>
        </w:rPr>
        <w:t xml:space="preserve"> help reduce the selection of AMR. The evidence base informing vaccine policy decisions needs to reflect this for true benefits to be realised and support to be maintained. Improvement</w:t>
      </w:r>
      <w:r w:rsidR="001F1849" w:rsidRPr="00F4783B">
        <w:rPr>
          <w:rFonts w:cs="Arial"/>
          <w:sz w:val="24"/>
          <w:szCs w:val="24"/>
        </w:rPr>
        <w:t xml:space="preserve">s in </w:t>
      </w:r>
      <w:r w:rsidR="000F1A95" w:rsidRPr="00F4783B">
        <w:rPr>
          <w:rFonts w:cs="Arial"/>
          <w:sz w:val="24"/>
          <w:szCs w:val="24"/>
        </w:rPr>
        <w:t>the quality of clinical coding throughout healthcare and up to date analysis of prescribing rates within th</w:t>
      </w:r>
      <w:r w:rsidR="002C4A1F" w:rsidRPr="00F4783B">
        <w:rPr>
          <w:rFonts w:cs="Arial"/>
          <w:sz w:val="24"/>
          <w:szCs w:val="24"/>
        </w:rPr>
        <w:t xml:space="preserve">is SARS-CoV-2 pandemic will help to inform </w:t>
      </w:r>
      <w:r w:rsidR="003D2E4B" w:rsidRPr="00F4783B">
        <w:rPr>
          <w:rFonts w:cs="Arial"/>
          <w:sz w:val="24"/>
          <w:szCs w:val="24"/>
        </w:rPr>
        <w:t>more reliable estimates of viral infectious disease burden and associated prescribing within the UK</w:t>
      </w:r>
      <w:r w:rsidR="00A17931" w:rsidRPr="00F4783B">
        <w:rPr>
          <w:rFonts w:cs="Arial"/>
          <w:sz w:val="24"/>
          <w:szCs w:val="24"/>
        </w:rPr>
        <w:t xml:space="preserve">. These </w:t>
      </w:r>
      <w:r w:rsidR="00250503" w:rsidRPr="00F4783B">
        <w:rPr>
          <w:rFonts w:cs="Arial"/>
          <w:sz w:val="24"/>
          <w:szCs w:val="24"/>
        </w:rPr>
        <w:t xml:space="preserve">will be vital </w:t>
      </w:r>
      <w:r w:rsidR="008F3A8D" w:rsidRPr="00F4783B">
        <w:rPr>
          <w:rFonts w:cs="Arial"/>
          <w:sz w:val="24"/>
          <w:szCs w:val="24"/>
        </w:rPr>
        <w:t xml:space="preserve">to </w:t>
      </w:r>
      <w:r w:rsidR="00250503" w:rsidRPr="00F4783B">
        <w:rPr>
          <w:rFonts w:cs="Arial"/>
          <w:sz w:val="24"/>
          <w:szCs w:val="24"/>
        </w:rPr>
        <w:t>inform new viral vaccine cost-effectiveness models that include impact on antibiotic use and AMR.</w:t>
      </w:r>
      <w:r w:rsidR="00D22F1F" w:rsidRPr="00F4783B">
        <w:rPr>
          <w:rFonts w:cs="Arial"/>
          <w:sz w:val="24"/>
          <w:szCs w:val="24"/>
        </w:rPr>
        <w:t xml:space="preserve"> </w:t>
      </w:r>
      <w:r w:rsidR="00AD4381" w:rsidRPr="00F4783B">
        <w:rPr>
          <w:rFonts w:cs="Arial"/>
          <w:sz w:val="24"/>
          <w:szCs w:val="24"/>
        </w:rPr>
        <w:t>F</w:t>
      </w:r>
      <w:r w:rsidR="00634E31" w:rsidRPr="00F4783B">
        <w:rPr>
          <w:rFonts w:cs="Arial"/>
          <w:sz w:val="24"/>
          <w:szCs w:val="24"/>
        </w:rPr>
        <w:t xml:space="preserve">urther research to </w:t>
      </w:r>
      <w:r w:rsidR="00634E31" w:rsidRPr="00F4783B">
        <w:rPr>
          <w:rFonts w:cs="Arial"/>
          <w:sz w:val="24"/>
          <w:szCs w:val="24"/>
        </w:rPr>
        <w:lastRenderedPageBreak/>
        <w:t xml:space="preserve">understand the barriers and facilitators of </w:t>
      </w:r>
      <w:r w:rsidR="00363E8B" w:rsidRPr="00F4783B">
        <w:rPr>
          <w:rFonts w:cs="Arial"/>
          <w:sz w:val="24"/>
          <w:szCs w:val="24"/>
        </w:rPr>
        <w:t xml:space="preserve">vaccine uptake will be crucial to </w:t>
      </w:r>
      <w:r w:rsidR="00F86151" w:rsidRPr="00F4783B">
        <w:rPr>
          <w:rFonts w:cs="Arial"/>
          <w:sz w:val="24"/>
          <w:szCs w:val="24"/>
        </w:rPr>
        <w:t xml:space="preserve">achieve </w:t>
      </w:r>
      <w:r w:rsidR="005F7FF7" w:rsidRPr="00F4783B">
        <w:rPr>
          <w:rFonts w:cs="Arial"/>
          <w:sz w:val="24"/>
          <w:szCs w:val="24"/>
        </w:rPr>
        <w:t xml:space="preserve">the </w:t>
      </w:r>
      <w:r w:rsidR="00B01CFB" w:rsidRPr="00F4783B">
        <w:rPr>
          <w:rFonts w:cs="Arial"/>
          <w:sz w:val="24"/>
          <w:szCs w:val="24"/>
        </w:rPr>
        <w:t xml:space="preserve">optimal benefits of immunisation programmes. </w:t>
      </w:r>
      <w:r w:rsidR="007812D0" w:rsidRPr="00F4783B">
        <w:rPr>
          <w:rFonts w:cstheme="minorHAnsi"/>
          <w:sz w:val="24"/>
          <w:szCs w:val="24"/>
          <w:shd w:val="clear" w:color="auto" w:fill="FFFFFF"/>
        </w:rPr>
        <w:t>In a time of rising resistant infections, viral vaccinations have the potential to support antibiotic stewardship practice by safely reducing</w:t>
      </w:r>
      <w:r w:rsidR="00177F1B">
        <w:rPr>
          <w:rFonts w:cstheme="minorHAnsi"/>
          <w:sz w:val="24"/>
          <w:szCs w:val="24"/>
          <w:shd w:val="clear" w:color="auto" w:fill="FFFFFF"/>
        </w:rPr>
        <w:t xml:space="preserve"> the need for prescribing</w:t>
      </w:r>
      <w:r w:rsidR="007812D0" w:rsidRPr="00F4783B">
        <w:rPr>
          <w:rFonts w:cstheme="minorHAnsi"/>
          <w:sz w:val="24"/>
          <w:szCs w:val="24"/>
          <w:shd w:val="clear" w:color="auto" w:fill="FFFFFF"/>
        </w:rPr>
        <w:t>. However, further studies that also incorporate specific cost-effectiveness models are required to confirm this proposition</w:t>
      </w:r>
      <w:r w:rsidR="007812D0" w:rsidRPr="00F4783B">
        <w:rPr>
          <w:rFonts w:cstheme="minorHAnsi"/>
          <w:sz w:val="24"/>
          <w:szCs w:val="24"/>
        </w:rPr>
        <w:t>.</w:t>
      </w:r>
    </w:p>
    <w:p w14:paraId="52FD35A2" w14:textId="77777777" w:rsidR="00DC3A28" w:rsidRPr="00F4783B" w:rsidRDefault="00DC3A28" w:rsidP="00250503">
      <w:pPr>
        <w:rPr>
          <w:rFonts w:cs="Arial"/>
          <w:sz w:val="24"/>
          <w:szCs w:val="24"/>
        </w:rPr>
      </w:pPr>
    </w:p>
    <w:p w14:paraId="34CAFFB4" w14:textId="77777777" w:rsidR="003177CD" w:rsidRPr="00F4783B" w:rsidRDefault="003177CD" w:rsidP="003177CD">
      <w:pPr>
        <w:rPr>
          <w:rFonts w:cs="Arial"/>
          <w:b/>
          <w:bCs/>
          <w:sz w:val="28"/>
          <w:szCs w:val="28"/>
          <w:u w:val="single"/>
        </w:rPr>
      </w:pPr>
      <w:r w:rsidRPr="00F4783B">
        <w:rPr>
          <w:rFonts w:cs="Arial"/>
          <w:b/>
          <w:bCs/>
          <w:sz w:val="28"/>
          <w:szCs w:val="28"/>
          <w:u w:val="single"/>
        </w:rPr>
        <w:t xml:space="preserve">Authors: </w:t>
      </w:r>
    </w:p>
    <w:p w14:paraId="6AC06B83" w14:textId="19A4AF82" w:rsidR="003177CD" w:rsidRPr="00F4783B" w:rsidRDefault="003177CD" w:rsidP="003177CD">
      <w:pPr>
        <w:rPr>
          <w:rFonts w:cs="Arial"/>
          <w:sz w:val="24"/>
          <w:szCs w:val="24"/>
        </w:rPr>
      </w:pPr>
      <w:r w:rsidRPr="00F4783B">
        <w:rPr>
          <w:rFonts w:cs="Arial"/>
          <w:sz w:val="24"/>
          <w:szCs w:val="24"/>
        </w:rPr>
        <w:t xml:space="preserve">Lucy Miller, </w:t>
      </w:r>
      <w:r w:rsidR="00D734D6" w:rsidRPr="00F4783B">
        <w:rPr>
          <w:rFonts w:cs="Arial"/>
          <w:sz w:val="24"/>
          <w:szCs w:val="24"/>
        </w:rPr>
        <w:t xml:space="preserve">Global Digital Health Unit, </w:t>
      </w:r>
      <w:r w:rsidRPr="00F4783B">
        <w:rPr>
          <w:rFonts w:cs="Arial"/>
          <w:sz w:val="24"/>
          <w:szCs w:val="24"/>
        </w:rPr>
        <w:t xml:space="preserve">Department of Primary Care &amp; Public Health, Imperial College London, Charing Cross Campus, Reynolds Building, W6 6RP. </w:t>
      </w:r>
    </w:p>
    <w:p w14:paraId="274DD5E9" w14:textId="3483326D" w:rsidR="003177CD" w:rsidRPr="00F4783B" w:rsidRDefault="003177CD" w:rsidP="003177CD">
      <w:pPr>
        <w:rPr>
          <w:rFonts w:cs="Arial"/>
          <w:sz w:val="24"/>
          <w:szCs w:val="24"/>
        </w:rPr>
      </w:pPr>
      <w:r w:rsidRPr="00F4783B">
        <w:rPr>
          <w:rFonts w:cs="Arial"/>
          <w:sz w:val="24"/>
          <w:szCs w:val="24"/>
        </w:rPr>
        <w:t xml:space="preserve">Dr Ceire </w:t>
      </w:r>
      <w:r w:rsidR="00492031" w:rsidRPr="00F4783B">
        <w:rPr>
          <w:rFonts w:cs="Arial"/>
          <w:sz w:val="24"/>
          <w:szCs w:val="24"/>
        </w:rPr>
        <w:t xml:space="preserve">E </w:t>
      </w:r>
      <w:r w:rsidRPr="00F4783B">
        <w:rPr>
          <w:rFonts w:cs="Arial"/>
          <w:sz w:val="24"/>
          <w:szCs w:val="24"/>
        </w:rPr>
        <w:t>Costello</w:t>
      </w:r>
      <w:r w:rsidR="00492031" w:rsidRPr="00F4783B">
        <w:rPr>
          <w:rFonts w:cs="Arial"/>
          <w:sz w:val="24"/>
          <w:szCs w:val="24"/>
        </w:rPr>
        <w:t>e</w:t>
      </w:r>
      <w:r w:rsidRPr="00F4783B">
        <w:rPr>
          <w:rFonts w:cs="Arial"/>
          <w:sz w:val="24"/>
          <w:szCs w:val="24"/>
        </w:rPr>
        <w:t xml:space="preserve">, </w:t>
      </w:r>
      <w:r w:rsidR="00492031" w:rsidRPr="00F4783B">
        <w:rPr>
          <w:rFonts w:cs="Arial"/>
          <w:sz w:val="24"/>
          <w:szCs w:val="24"/>
        </w:rPr>
        <w:t xml:space="preserve">Global Digital Health Unit, </w:t>
      </w:r>
      <w:r w:rsidRPr="00F4783B">
        <w:rPr>
          <w:rFonts w:cs="Arial"/>
          <w:sz w:val="24"/>
          <w:szCs w:val="24"/>
        </w:rPr>
        <w:t>Department of Primary Care &amp; Public Health, Imperial College London, Charing Cross Campus, Reynolds Building, W6 6RP</w:t>
      </w:r>
    </w:p>
    <w:p w14:paraId="28324B5A" w14:textId="26C6C72E" w:rsidR="00A3377E" w:rsidRPr="00F4783B" w:rsidRDefault="00A3377E" w:rsidP="003177CD">
      <w:pPr>
        <w:rPr>
          <w:rFonts w:cs="Arial"/>
          <w:sz w:val="24"/>
          <w:szCs w:val="24"/>
        </w:rPr>
      </w:pPr>
      <w:r w:rsidRPr="00F4783B">
        <w:rPr>
          <w:rFonts w:cs="Arial"/>
          <w:sz w:val="24"/>
          <w:szCs w:val="24"/>
        </w:rPr>
        <w:t xml:space="preserve">Dr Julie Robotham, </w:t>
      </w:r>
      <w:r w:rsidR="003B5C1D" w:rsidRPr="00F4783B">
        <w:rPr>
          <w:rFonts w:cs="Arial"/>
          <w:sz w:val="24"/>
          <w:szCs w:val="24"/>
        </w:rPr>
        <w:t>HCAI and AMR Division, National Infection Service, Public Health England, London, UK</w:t>
      </w:r>
    </w:p>
    <w:p w14:paraId="5A466AC3" w14:textId="77777777" w:rsidR="0097124D" w:rsidRPr="00F4783B" w:rsidRDefault="0097124D" w:rsidP="0097124D">
      <w:pPr>
        <w:rPr>
          <w:rFonts w:cs="Arial"/>
          <w:sz w:val="24"/>
          <w:szCs w:val="24"/>
        </w:rPr>
      </w:pPr>
      <w:r w:rsidRPr="00F4783B">
        <w:rPr>
          <w:rFonts w:cs="Arial"/>
          <w:sz w:val="24"/>
          <w:szCs w:val="24"/>
        </w:rPr>
        <w:t>Dr Koen Pouwels, (Corresponding Author) Health Economics Research Centre, Nuffield Department of Population Health, University of Oxford, Oxford, UK</w:t>
      </w:r>
    </w:p>
    <w:p w14:paraId="32D3EEBA" w14:textId="3A1CA77F" w:rsidR="0097124D" w:rsidRPr="00F4783B" w:rsidRDefault="0097124D" w:rsidP="003177CD">
      <w:pPr>
        <w:rPr>
          <w:rFonts w:cs="Arial"/>
          <w:sz w:val="24"/>
          <w:szCs w:val="24"/>
        </w:rPr>
      </w:pPr>
      <w:r w:rsidRPr="00F4783B">
        <w:rPr>
          <w:rFonts w:cs="Arial"/>
          <w:sz w:val="24"/>
          <w:szCs w:val="24"/>
        </w:rPr>
        <w:t>Correspondence: koen.pouwels@ndph.ox.ac.uk</w:t>
      </w:r>
    </w:p>
    <w:p w14:paraId="701403D7" w14:textId="77777777" w:rsidR="003177CD" w:rsidRPr="00F4783B" w:rsidRDefault="003177CD" w:rsidP="003177CD">
      <w:pPr>
        <w:rPr>
          <w:rFonts w:cs="Arial"/>
          <w:b/>
          <w:bCs/>
          <w:sz w:val="28"/>
          <w:szCs w:val="28"/>
          <w:u w:val="single"/>
        </w:rPr>
      </w:pPr>
      <w:r w:rsidRPr="00F4783B">
        <w:rPr>
          <w:rFonts w:cs="Arial"/>
          <w:b/>
          <w:bCs/>
          <w:sz w:val="28"/>
          <w:szCs w:val="28"/>
          <w:u w:val="single"/>
        </w:rPr>
        <w:t xml:space="preserve">Word Count: </w:t>
      </w:r>
    </w:p>
    <w:p w14:paraId="481FCE7B" w14:textId="13138821" w:rsidR="009861B4" w:rsidRPr="00F4783B" w:rsidRDefault="003177CD" w:rsidP="000A501F">
      <w:pPr>
        <w:rPr>
          <w:rFonts w:cs="Arial"/>
          <w:sz w:val="24"/>
          <w:szCs w:val="24"/>
        </w:rPr>
      </w:pPr>
      <w:r w:rsidRPr="00F4783B">
        <w:rPr>
          <w:rFonts w:cs="Arial"/>
          <w:sz w:val="24"/>
          <w:szCs w:val="24"/>
        </w:rPr>
        <w:t>1</w:t>
      </w:r>
      <w:r w:rsidR="00011098" w:rsidRPr="00F4783B">
        <w:rPr>
          <w:rFonts w:cs="Arial"/>
          <w:sz w:val="24"/>
          <w:szCs w:val="24"/>
        </w:rPr>
        <w:t>4</w:t>
      </w:r>
      <w:r w:rsidR="003006BE">
        <w:rPr>
          <w:rFonts w:cs="Arial"/>
          <w:sz w:val="24"/>
          <w:szCs w:val="24"/>
        </w:rPr>
        <w:t>70</w:t>
      </w:r>
    </w:p>
    <w:p w14:paraId="11A48B84" w14:textId="2C1395B9" w:rsidR="00DD05E1" w:rsidRPr="00F4783B" w:rsidRDefault="004D025E" w:rsidP="00432707">
      <w:pPr>
        <w:rPr>
          <w:rFonts w:cs="Arial"/>
          <w:b/>
          <w:bCs/>
          <w:sz w:val="28"/>
          <w:szCs w:val="28"/>
          <w:u w:val="single"/>
        </w:rPr>
      </w:pPr>
      <w:r w:rsidRPr="00F4783B">
        <w:rPr>
          <w:rFonts w:cs="Arial"/>
          <w:b/>
          <w:bCs/>
          <w:sz w:val="28"/>
          <w:szCs w:val="28"/>
          <w:u w:val="single"/>
        </w:rPr>
        <w:t xml:space="preserve">Acknowledgements </w:t>
      </w:r>
    </w:p>
    <w:p w14:paraId="308E3D74" w14:textId="20CD595F" w:rsidR="0097124D" w:rsidRPr="00F4783B" w:rsidRDefault="0097124D" w:rsidP="0097124D">
      <w:pPr>
        <w:rPr>
          <w:rFonts w:cs="Arial"/>
          <w:sz w:val="24"/>
          <w:szCs w:val="24"/>
        </w:rPr>
      </w:pPr>
      <w:r w:rsidRPr="00F4783B">
        <w:rPr>
          <w:rFonts w:cs="Arial"/>
          <w:sz w:val="24"/>
          <w:szCs w:val="24"/>
        </w:rPr>
        <w:t xml:space="preserve">Imperial College London is grateful for support from the </w:t>
      </w:r>
      <w:r w:rsidR="00647CA9" w:rsidRPr="00F4783B">
        <w:rPr>
          <w:rFonts w:cs="Arial"/>
          <w:sz w:val="24"/>
          <w:szCs w:val="24"/>
        </w:rPr>
        <w:t>National Institute for Health Research (</w:t>
      </w:r>
      <w:r w:rsidRPr="00F4783B">
        <w:rPr>
          <w:rFonts w:cs="Arial"/>
          <w:sz w:val="24"/>
          <w:szCs w:val="24"/>
        </w:rPr>
        <w:t>NIHR</w:t>
      </w:r>
      <w:r w:rsidR="00647CA9" w:rsidRPr="00F4783B">
        <w:rPr>
          <w:rFonts w:cs="Arial"/>
          <w:sz w:val="24"/>
          <w:szCs w:val="24"/>
        </w:rPr>
        <w:t>)</w:t>
      </w:r>
      <w:r w:rsidRPr="00F4783B">
        <w:rPr>
          <w:rFonts w:cs="Arial"/>
          <w:sz w:val="24"/>
          <w:szCs w:val="24"/>
        </w:rPr>
        <w:t xml:space="preserve"> Imperial Biomedical Research Centre and the NW London NIHR Applied Research Collaboration. The views expressed in this publication are those of the authors and not necessarily those of the NIHR or the Department of Health and Social Care</w:t>
      </w:r>
      <w:r w:rsidR="00647CA9" w:rsidRPr="00F4783B">
        <w:rPr>
          <w:rFonts w:cs="Arial"/>
          <w:sz w:val="24"/>
          <w:szCs w:val="24"/>
        </w:rPr>
        <w:t>.</w:t>
      </w:r>
    </w:p>
    <w:p w14:paraId="4D95392C" w14:textId="7C3634CB" w:rsidR="004D025E" w:rsidRPr="00F4783B" w:rsidRDefault="004D025E" w:rsidP="00432707">
      <w:pPr>
        <w:rPr>
          <w:rFonts w:cs="Arial"/>
          <w:b/>
          <w:bCs/>
          <w:sz w:val="28"/>
          <w:szCs w:val="28"/>
          <w:u w:val="single"/>
        </w:rPr>
      </w:pPr>
      <w:r w:rsidRPr="00F4783B">
        <w:rPr>
          <w:rFonts w:cs="Arial"/>
          <w:b/>
          <w:bCs/>
          <w:sz w:val="28"/>
          <w:szCs w:val="28"/>
          <w:u w:val="single"/>
        </w:rPr>
        <w:t>Conflict of interest</w:t>
      </w:r>
    </w:p>
    <w:p w14:paraId="469440BD" w14:textId="413B90B7" w:rsidR="00432707" w:rsidRPr="00F4783B" w:rsidRDefault="00432707" w:rsidP="000A501F">
      <w:pPr>
        <w:rPr>
          <w:rFonts w:cs="Arial"/>
          <w:sz w:val="24"/>
          <w:szCs w:val="24"/>
        </w:rPr>
      </w:pPr>
      <w:r w:rsidRPr="00F4783B">
        <w:rPr>
          <w:rFonts w:cs="Arial"/>
          <w:sz w:val="24"/>
          <w:szCs w:val="24"/>
        </w:rPr>
        <w:t>There are no competing interests to declare</w:t>
      </w:r>
      <w:r w:rsidR="003A67A4" w:rsidRPr="00F4783B">
        <w:rPr>
          <w:rFonts w:cs="Arial"/>
          <w:sz w:val="24"/>
          <w:szCs w:val="24"/>
        </w:rPr>
        <w:t>.</w:t>
      </w:r>
    </w:p>
    <w:p w14:paraId="0B85D142" w14:textId="7B0ED27F" w:rsidR="004D025E" w:rsidRPr="00F4783B" w:rsidRDefault="004D025E" w:rsidP="000A501F">
      <w:pPr>
        <w:rPr>
          <w:rFonts w:cs="Arial"/>
          <w:b/>
          <w:bCs/>
          <w:sz w:val="28"/>
          <w:szCs w:val="28"/>
          <w:u w:val="single"/>
        </w:rPr>
      </w:pPr>
      <w:r w:rsidRPr="00F4783B">
        <w:rPr>
          <w:rFonts w:cs="Arial"/>
          <w:b/>
          <w:bCs/>
          <w:sz w:val="28"/>
          <w:szCs w:val="28"/>
          <w:u w:val="single"/>
        </w:rPr>
        <w:t xml:space="preserve">Funding information </w:t>
      </w:r>
    </w:p>
    <w:p w14:paraId="07817459" w14:textId="07FC8BD1" w:rsidR="00E00E21" w:rsidRPr="00F4783B" w:rsidRDefault="00B92588" w:rsidP="00EA4374">
      <w:pPr>
        <w:rPr>
          <w:rFonts w:cs="Arial"/>
          <w:sz w:val="24"/>
          <w:szCs w:val="24"/>
        </w:rPr>
      </w:pPr>
      <w:r w:rsidRPr="00F4783B">
        <w:rPr>
          <w:rFonts w:cs="Arial"/>
          <w:sz w:val="24"/>
          <w:szCs w:val="24"/>
        </w:rPr>
        <w:t>Lucy Miller is supported by a scholarship from the Medical Research Foundation National PhD Training Programme in Antimicrobial Resistance Research (MRF-145-0004-TPG-AVISO)</w:t>
      </w:r>
      <w:r w:rsidR="00FC647B" w:rsidRPr="00F4783B">
        <w:rPr>
          <w:rFonts w:cs="Arial"/>
          <w:sz w:val="24"/>
          <w:szCs w:val="24"/>
        </w:rPr>
        <w:t>.</w:t>
      </w:r>
      <w:r w:rsidR="0020708E" w:rsidRPr="00F4783B">
        <w:rPr>
          <w:rFonts w:cs="Arial"/>
          <w:sz w:val="24"/>
          <w:szCs w:val="24"/>
        </w:rPr>
        <w:t xml:space="preserve"> </w:t>
      </w:r>
      <w:r w:rsidR="00EA4374" w:rsidRPr="00F4783B">
        <w:rPr>
          <w:rFonts w:cs="Arial"/>
          <w:sz w:val="24"/>
          <w:szCs w:val="24"/>
        </w:rPr>
        <w:t>Dr Koen Pouwels</w:t>
      </w:r>
      <w:r w:rsidR="00EE1FA8" w:rsidRPr="00F4783B">
        <w:rPr>
          <w:rFonts w:cs="Arial"/>
          <w:sz w:val="24"/>
          <w:szCs w:val="24"/>
        </w:rPr>
        <w:t xml:space="preserve"> </w:t>
      </w:r>
      <w:r w:rsidR="006855A1" w:rsidRPr="00F4783B">
        <w:rPr>
          <w:rFonts w:cs="Arial"/>
          <w:sz w:val="24"/>
          <w:szCs w:val="24"/>
        </w:rPr>
        <w:t>and Dr Julie Robotham are</w:t>
      </w:r>
      <w:r w:rsidR="00EE1FA8" w:rsidRPr="00F4783B">
        <w:rPr>
          <w:rFonts w:cs="Arial"/>
          <w:sz w:val="24"/>
          <w:szCs w:val="24"/>
        </w:rPr>
        <w:t xml:space="preserve"> supported by the NIHR Health Protection Research Unit in Healthcare Associated Infections and Antimicrobial Resistance at the University of Oxford in partnership with Public Health England (grant number NIHR200915)</w:t>
      </w:r>
      <w:r w:rsidR="00FC647B" w:rsidRPr="00F4783B">
        <w:rPr>
          <w:rFonts w:cs="Arial"/>
          <w:sz w:val="24"/>
          <w:szCs w:val="24"/>
        </w:rPr>
        <w:t>.</w:t>
      </w:r>
      <w:r w:rsidR="0020708E" w:rsidRPr="00F4783B">
        <w:rPr>
          <w:rFonts w:cs="Arial"/>
          <w:sz w:val="24"/>
          <w:szCs w:val="24"/>
        </w:rPr>
        <w:t xml:space="preserve"> </w:t>
      </w:r>
      <w:r w:rsidR="00EA4374" w:rsidRPr="00F4783B">
        <w:rPr>
          <w:rFonts w:cs="Arial"/>
          <w:sz w:val="24"/>
          <w:szCs w:val="24"/>
        </w:rPr>
        <w:t>Dr Ceire Costello</w:t>
      </w:r>
      <w:r w:rsidR="005D173A" w:rsidRPr="00F4783B">
        <w:rPr>
          <w:rFonts w:cs="Arial"/>
          <w:sz w:val="24"/>
          <w:szCs w:val="24"/>
        </w:rPr>
        <w:t>e</w:t>
      </w:r>
      <w:r w:rsidR="00C679D3" w:rsidRPr="00F4783B">
        <w:rPr>
          <w:rFonts w:cs="Arial"/>
          <w:sz w:val="24"/>
          <w:szCs w:val="24"/>
        </w:rPr>
        <w:t xml:space="preserve"> </w:t>
      </w:r>
      <w:r w:rsidR="00BB2160" w:rsidRPr="00F4783B">
        <w:rPr>
          <w:rFonts w:cs="Arial"/>
          <w:sz w:val="24"/>
          <w:szCs w:val="24"/>
        </w:rPr>
        <w:t>is supported by a personal NIHR Career Development Fellowship (NIHR-2016-090-015)</w:t>
      </w:r>
      <w:r w:rsidR="00E00E21" w:rsidRPr="00F4783B">
        <w:rPr>
          <w:rFonts w:cs="Arial"/>
          <w:sz w:val="24"/>
          <w:szCs w:val="24"/>
        </w:rPr>
        <w:t xml:space="preserve">. </w:t>
      </w:r>
      <w:r w:rsidR="00AF345E" w:rsidRPr="00F4783B">
        <w:rPr>
          <w:rFonts w:cs="Arial"/>
          <w:sz w:val="24"/>
          <w:szCs w:val="24"/>
        </w:rPr>
        <w:t xml:space="preserve">Dr Koen Pouwels, Dr Julie Robotham and Dr Ceire Costelloe </w:t>
      </w:r>
      <w:r w:rsidR="000C1384" w:rsidRPr="00F4783B">
        <w:rPr>
          <w:rFonts w:cs="Arial"/>
          <w:sz w:val="24"/>
          <w:szCs w:val="24"/>
        </w:rPr>
        <w:t xml:space="preserve">are all supported by the Economic and Social Research Council through the Antimicrobial </w:t>
      </w:r>
      <w:r w:rsidR="000C1384" w:rsidRPr="00F4783B">
        <w:rPr>
          <w:rFonts w:cs="Arial"/>
          <w:sz w:val="24"/>
          <w:szCs w:val="24"/>
        </w:rPr>
        <w:lastRenderedPageBreak/>
        <w:t>Resistance Cross Council Initiative supported by the 7 research councils in partnership with other funders (grant number ES/P008232/1).</w:t>
      </w:r>
    </w:p>
    <w:p w14:paraId="5B19E911" w14:textId="13E1F4BE" w:rsidR="00882ACD" w:rsidRPr="00F4783B" w:rsidRDefault="00882ACD" w:rsidP="000A501F">
      <w:pPr>
        <w:rPr>
          <w:rFonts w:cs="Arial"/>
          <w:b/>
          <w:bCs/>
          <w:sz w:val="28"/>
          <w:szCs w:val="28"/>
          <w:u w:val="single"/>
        </w:rPr>
      </w:pPr>
      <w:r w:rsidRPr="00F4783B">
        <w:rPr>
          <w:rFonts w:cs="Arial"/>
          <w:b/>
          <w:bCs/>
          <w:sz w:val="28"/>
          <w:szCs w:val="28"/>
          <w:u w:val="single"/>
        </w:rPr>
        <w:t xml:space="preserve">References </w:t>
      </w:r>
    </w:p>
    <w:p w14:paraId="1E73AB5E" w14:textId="77777777" w:rsidR="00B92083" w:rsidRPr="00B92083" w:rsidRDefault="00B92083" w:rsidP="00B92083">
      <w:pPr>
        <w:widowControl w:val="0"/>
        <w:autoSpaceDE w:val="0"/>
        <w:autoSpaceDN w:val="0"/>
        <w:adjustRightInd w:val="0"/>
        <w:spacing w:line="240" w:lineRule="auto"/>
        <w:ind w:left="640" w:hanging="640"/>
        <w:rPr>
          <w:rFonts w:ascii="Calibri" w:hAnsi="Calibri" w:cs="Calibri"/>
          <w:noProof/>
          <w:sz w:val="24"/>
          <w:szCs w:val="24"/>
        </w:rPr>
      </w:pPr>
      <w:r>
        <w:fldChar w:fldCharType="begin" w:fldLock="1"/>
      </w:r>
      <w:r>
        <w:instrText xml:space="preserve">ADDIN Mendeley Bibliography CSL_BIBLIOGRAPHY </w:instrText>
      </w:r>
      <w:r>
        <w:fldChar w:fldCharType="separate"/>
      </w:r>
      <w:r w:rsidRPr="008656F2">
        <w:rPr>
          <w:rFonts w:ascii="Calibri" w:hAnsi="Calibri" w:cs="Calibri"/>
          <w:noProof/>
          <w:szCs w:val="24"/>
        </w:rPr>
        <w:t xml:space="preserve">1. </w:t>
      </w:r>
      <w:r w:rsidRPr="00B92083">
        <w:rPr>
          <w:rFonts w:ascii="Calibri" w:hAnsi="Calibri" w:cs="Calibri"/>
          <w:noProof/>
          <w:sz w:val="24"/>
          <w:szCs w:val="24"/>
        </w:rPr>
        <w:tab/>
        <w:t xml:space="preserve">Laxminarayan R, Matsoso P, Pant S, et al. Access to effective antimicrobials: A worldwide challenge. </w:t>
      </w:r>
      <w:r w:rsidRPr="00B92083">
        <w:rPr>
          <w:rFonts w:ascii="Calibri" w:hAnsi="Calibri" w:cs="Calibri"/>
          <w:i/>
          <w:iCs/>
          <w:noProof/>
          <w:sz w:val="24"/>
          <w:szCs w:val="24"/>
        </w:rPr>
        <w:t>Lancet</w:t>
      </w:r>
      <w:r w:rsidRPr="00B92083">
        <w:rPr>
          <w:rFonts w:ascii="Calibri" w:hAnsi="Calibri" w:cs="Calibri"/>
          <w:noProof/>
          <w:sz w:val="24"/>
          <w:szCs w:val="24"/>
        </w:rPr>
        <w:t>. 2016;387(10014):168-175. doi:10.1016/S0140-6736(15)00474-2</w:t>
      </w:r>
    </w:p>
    <w:p w14:paraId="568200C0" w14:textId="77777777" w:rsidR="00B92083" w:rsidRPr="00B92083" w:rsidRDefault="00B92083" w:rsidP="00B92083">
      <w:pPr>
        <w:widowControl w:val="0"/>
        <w:autoSpaceDE w:val="0"/>
        <w:autoSpaceDN w:val="0"/>
        <w:adjustRightInd w:val="0"/>
        <w:spacing w:line="240" w:lineRule="auto"/>
        <w:ind w:left="640" w:hanging="640"/>
        <w:rPr>
          <w:rFonts w:ascii="Calibri" w:hAnsi="Calibri" w:cs="Calibri"/>
          <w:noProof/>
          <w:sz w:val="24"/>
          <w:szCs w:val="24"/>
        </w:rPr>
      </w:pPr>
      <w:r w:rsidRPr="00B92083">
        <w:rPr>
          <w:rFonts w:ascii="Calibri" w:hAnsi="Calibri" w:cs="Calibri"/>
          <w:noProof/>
          <w:sz w:val="24"/>
          <w:szCs w:val="24"/>
        </w:rPr>
        <w:t xml:space="preserve">2. </w:t>
      </w:r>
      <w:r w:rsidRPr="00B92083">
        <w:rPr>
          <w:rFonts w:ascii="Calibri" w:hAnsi="Calibri" w:cs="Calibri"/>
          <w:noProof/>
          <w:sz w:val="24"/>
          <w:szCs w:val="24"/>
        </w:rPr>
        <w:tab/>
        <w:t xml:space="preserve">Relman DA, Lipsitch M. Microbiome as a tool and a target in the effort to address antimicrobial resistance. </w:t>
      </w:r>
      <w:r w:rsidRPr="00B92083">
        <w:rPr>
          <w:rFonts w:ascii="Calibri" w:hAnsi="Calibri" w:cs="Calibri"/>
          <w:i/>
          <w:iCs/>
          <w:noProof/>
          <w:sz w:val="24"/>
          <w:szCs w:val="24"/>
        </w:rPr>
        <w:t>Proc Natl Acad Sci U S A</w:t>
      </w:r>
      <w:r w:rsidRPr="00B92083">
        <w:rPr>
          <w:rFonts w:ascii="Calibri" w:hAnsi="Calibri" w:cs="Calibri"/>
          <w:noProof/>
          <w:sz w:val="24"/>
          <w:szCs w:val="24"/>
        </w:rPr>
        <w:t>. 2018;115(51):12902-12910. doi:10.1073/pnas.1717163115</w:t>
      </w:r>
    </w:p>
    <w:p w14:paraId="5463AA27" w14:textId="77777777" w:rsidR="00B92083" w:rsidRPr="00B92083" w:rsidRDefault="00B92083" w:rsidP="00B92083">
      <w:pPr>
        <w:widowControl w:val="0"/>
        <w:autoSpaceDE w:val="0"/>
        <w:autoSpaceDN w:val="0"/>
        <w:adjustRightInd w:val="0"/>
        <w:spacing w:line="240" w:lineRule="auto"/>
        <w:ind w:left="640" w:hanging="640"/>
        <w:rPr>
          <w:rFonts w:ascii="Calibri" w:hAnsi="Calibri" w:cs="Calibri"/>
          <w:noProof/>
          <w:sz w:val="24"/>
          <w:szCs w:val="24"/>
        </w:rPr>
      </w:pPr>
      <w:r w:rsidRPr="00B92083">
        <w:rPr>
          <w:rFonts w:ascii="Calibri" w:hAnsi="Calibri" w:cs="Calibri"/>
          <w:noProof/>
          <w:sz w:val="24"/>
          <w:szCs w:val="24"/>
        </w:rPr>
        <w:t xml:space="preserve">3. </w:t>
      </w:r>
      <w:r w:rsidRPr="00B92083">
        <w:rPr>
          <w:rFonts w:ascii="Calibri" w:hAnsi="Calibri" w:cs="Calibri"/>
          <w:noProof/>
          <w:sz w:val="24"/>
          <w:szCs w:val="24"/>
        </w:rPr>
        <w:tab/>
        <w:t xml:space="preserve">Public Health England. </w:t>
      </w:r>
      <w:r w:rsidRPr="00B92083">
        <w:rPr>
          <w:rFonts w:ascii="Calibri" w:hAnsi="Calibri" w:cs="Calibri"/>
          <w:i/>
          <w:iCs/>
          <w:noProof/>
          <w:sz w:val="24"/>
          <w:szCs w:val="24"/>
        </w:rPr>
        <w:t>English Surveillance Programme for Antimicrobial Utilisation and Resistance (ESPAUR) 2018-2019</w:t>
      </w:r>
      <w:r w:rsidRPr="00B92083">
        <w:rPr>
          <w:rFonts w:ascii="Calibri" w:hAnsi="Calibri" w:cs="Calibri"/>
          <w:noProof/>
          <w:sz w:val="24"/>
          <w:szCs w:val="24"/>
        </w:rPr>
        <w:t>.; 2019. https://assets.publishing.service.gov.uk/government/uploads/system/uploads/attachment_data/file/843129/English_Surveillance_Programme_for_Antimicrobial_Utilisation_and_Resistance_2019.pdf.</w:t>
      </w:r>
    </w:p>
    <w:p w14:paraId="0E83834C" w14:textId="77777777" w:rsidR="00B92083" w:rsidRPr="00B92083" w:rsidRDefault="00B92083" w:rsidP="00B92083">
      <w:pPr>
        <w:widowControl w:val="0"/>
        <w:autoSpaceDE w:val="0"/>
        <w:autoSpaceDN w:val="0"/>
        <w:adjustRightInd w:val="0"/>
        <w:spacing w:line="240" w:lineRule="auto"/>
        <w:ind w:left="640" w:hanging="640"/>
        <w:rPr>
          <w:rFonts w:ascii="Calibri" w:hAnsi="Calibri" w:cs="Calibri"/>
          <w:noProof/>
          <w:sz w:val="24"/>
          <w:szCs w:val="24"/>
        </w:rPr>
      </w:pPr>
      <w:r w:rsidRPr="00B92083">
        <w:rPr>
          <w:rFonts w:ascii="Calibri" w:hAnsi="Calibri" w:cs="Calibri"/>
          <w:noProof/>
          <w:sz w:val="24"/>
          <w:szCs w:val="24"/>
        </w:rPr>
        <w:t xml:space="preserve">4. </w:t>
      </w:r>
      <w:r w:rsidRPr="00B92083">
        <w:rPr>
          <w:rFonts w:ascii="Calibri" w:hAnsi="Calibri" w:cs="Calibri"/>
          <w:noProof/>
          <w:sz w:val="24"/>
          <w:szCs w:val="24"/>
        </w:rPr>
        <w:tab/>
        <w:t xml:space="preserve">Smieszek T, Pouwels KB, Dolk FCK, et al. Potential for reducing inappropriate antibiotic prescribing in English primary care. </w:t>
      </w:r>
      <w:r w:rsidRPr="00B92083">
        <w:rPr>
          <w:rFonts w:ascii="Calibri" w:hAnsi="Calibri" w:cs="Calibri"/>
          <w:i/>
          <w:iCs/>
          <w:noProof/>
          <w:sz w:val="24"/>
          <w:szCs w:val="24"/>
        </w:rPr>
        <w:t>J Antimicrob Chemother</w:t>
      </w:r>
      <w:r w:rsidRPr="00B92083">
        <w:rPr>
          <w:rFonts w:ascii="Calibri" w:hAnsi="Calibri" w:cs="Calibri"/>
          <w:noProof/>
          <w:sz w:val="24"/>
          <w:szCs w:val="24"/>
        </w:rPr>
        <w:t>. 2018;73:ii36-ii43. doi:10.1093/jac/dkx500</w:t>
      </w:r>
    </w:p>
    <w:p w14:paraId="6650A804" w14:textId="77777777" w:rsidR="00B92083" w:rsidRPr="00B92083" w:rsidRDefault="00B92083" w:rsidP="00B92083">
      <w:pPr>
        <w:widowControl w:val="0"/>
        <w:autoSpaceDE w:val="0"/>
        <w:autoSpaceDN w:val="0"/>
        <w:adjustRightInd w:val="0"/>
        <w:spacing w:line="240" w:lineRule="auto"/>
        <w:ind w:left="640" w:hanging="640"/>
        <w:rPr>
          <w:rFonts w:ascii="Calibri" w:hAnsi="Calibri" w:cs="Calibri"/>
          <w:noProof/>
          <w:sz w:val="24"/>
          <w:szCs w:val="24"/>
        </w:rPr>
      </w:pPr>
      <w:r w:rsidRPr="00B92083">
        <w:rPr>
          <w:rFonts w:ascii="Calibri" w:hAnsi="Calibri" w:cs="Calibri"/>
          <w:noProof/>
          <w:sz w:val="24"/>
          <w:szCs w:val="24"/>
        </w:rPr>
        <w:t xml:space="preserve">5. </w:t>
      </w:r>
      <w:r w:rsidRPr="00B92083">
        <w:rPr>
          <w:rFonts w:ascii="Calibri" w:hAnsi="Calibri" w:cs="Calibri"/>
          <w:noProof/>
          <w:sz w:val="24"/>
          <w:szCs w:val="24"/>
        </w:rPr>
        <w:tab/>
        <w:t xml:space="preserve">Pouwels KB, Muller-Pebody B, Smieszek T, Hopkins S, Robotham J V. Selection and co-selection of antibiotic resistances among Escherichia coli by antibiotic use in primary care: An ecological analysis. </w:t>
      </w:r>
      <w:r w:rsidRPr="00B92083">
        <w:rPr>
          <w:rFonts w:ascii="Calibri" w:hAnsi="Calibri" w:cs="Calibri"/>
          <w:i/>
          <w:iCs/>
          <w:noProof/>
          <w:sz w:val="24"/>
          <w:szCs w:val="24"/>
        </w:rPr>
        <w:t>PLoS One</w:t>
      </w:r>
      <w:r w:rsidRPr="00B92083">
        <w:rPr>
          <w:rFonts w:ascii="Calibri" w:hAnsi="Calibri" w:cs="Calibri"/>
          <w:noProof/>
          <w:sz w:val="24"/>
          <w:szCs w:val="24"/>
        </w:rPr>
        <w:t>. 2019;14(6):e0218134. doi:10.1371/journal.pone.0218134</w:t>
      </w:r>
    </w:p>
    <w:p w14:paraId="3F4A7E24" w14:textId="77777777" w:rsidR="00B92083" w:rsidRPr="00B92083" w:rsidRDefault="00B92083" w:rsidP="00B92083">
      <w:pPr>
        <w:widowControl w:val="0"/>
        <w:autoSpaceDE w:val="0"/>
        <w:autoSpaceDN w:val="0"/>
        <w:adjustRightInd w:val="0"/>
        <w:spacing w:line="240" w:lineRule="auto"/>
        <w:ind w:left="640" w:hanging="640"/>
        <w:rPr>
          <w:rFonts w:ascii="Calibri" w:hAnsi="Calibri" w:cs="Calibri"/>
          <w:noProof/>
          <w:sz w:val="24"/>
          <w:szCs w:val="24"/>
        </w:rPr>
      </w:pPr>
      <w:r w:rsidRPr="00B92083">
        <w:rPr>
          <w:rFonts w:ascii="Calibri" w:hAnsi="Calibri" w:cs="Calibri"/>
          <w:noProof/>
          <w:sz w:val="24"/>
          <w:szCs w:val="24"/>
        </w:rPr>
        <w:t xml:space="preserve">6. </w:t>
      </w:r>
      <w:r w:rsidRPr="00B92083">
        <w:rPr>
          <w:rFonts w:ascii="Calibri" w:hAnsi="Calibri" w:cs="Calibri"/>
          <w:noProof/>
          <w:sz w:val="24"/>
          <w:szCs w:val="24"/>
        </w:rPr>
        <w:tab/>
        <w:t xml:space="preserve">Budgell EP, Davies T, Donker T, et al. An ecological comparision of hospital-level antibiotic use and mortality in 36,124,372 acute/general medicine inpatients in England. </w:t>
      </w:r>
      <w:r w:rsidRPr="00B92083">
        <w:rPr>
          <w:rFonts w:ascii="Calibri" w:hAnsi="Calibri" w:cs="Calibri"/>
          <w:i/>
          <w:iCs/>
          <w:noProof/>
          <w:sz w:val="24"/>
          <w:szCs w:val="24"/>
        </w:rPr>
        <w:t>medRxiv</w:t>
      </w:r>
      <w:r w:rsidRPr="00B92083">
        <w:rPr>
          <w:rFonts w:ascii="Calibri" w:hAnsi="Calibri" w:cs="Calibri"/>
          <w:noProof/>
          <w:sz w:val="24"/>
          <w:szCs w:val="24"/>
        </w:rPr>
        <w:t>. 2020. doi:https://doi.org/10.1101/2020.09.24.20199448</w:t>
      </w:r>
    </w:p>
    <w:p w14:paraId="27D5F901" w14:textId="77777777" w:rsidR="00B92083" w:rsidRPr="00B92083" w:rsidRDefault="00B92083" w:rsidP="00B92083">
      <w:pPr>
        <w:widowControl w:val="0"/>
        <w:autoSpaceDE w:val="0"/>
        <w:autoSpaceDN w:val="0"/>
        <w:adjustRightInd w:val="0"/>
        <w:spacing w:line="240" w:lineRule="auto"/>
        <w:ind w:left="640" w:hanging="640"/>
        <w:rPr>
          <w:rFonts w:ascii="Calibri" w:hAnsi="Calibri" w:cs="Calibri"/>
          <w:noProof/>
          <w:sz w:val="24"/>
          <w:szCs w:val="24"/>
        </w:rPr>
      </w:pPr>
      <w:r w:rsidRPr="00B92083">
        <w:rPr>
          <w:rFonts w:ascii="Calibri" w:hAnsi="Calibri" w:cs="Calibri"/>
          <w:noProof/>
          <w:sz w:val="24"/>
          <w:szCs w:val="24"/>
        </w:rPr>
        <w:t xml:space="preserve">7. </w:t>
      </w:r>
      <w:r w:rsidRPr="00B92083">
        <w:rPr>
          <w:rFonts w:ascii="Calibri" w:hAnsi="Calibri" w:cs="Calibri"/>
          <w:noProof/>
          <w:sz w:val="24"/>
          <w:szCs w:val="24"/>
        </w:rPr>
        <w:tab/>
        <w:t xml:space="preserve">Roope LSJ, Buchanan J, Morrell L, et al. Why do hospital prescribers continue antibiotics when it is safe to stop? Results of a choice experiment survey. </w:t>
      </w:r>
      <w:r w:rsidRPr="00B92083">
        <w:rPr>
          <w:rFonts w:ascii="Calibri" w:hAnsi="Calibri" w:cs="Calibri"/>
          <w:i/>
          <w:iCs/>
          <w:noProof/>
          <w:sz w:val="24"/>
          <w:szCs w:val="24"/>
        </w:rPr>
        <w:t>BMC Med</w:t>
      </w:r>
      <w:r w:rsidRPr="00B92083">
        <w:rPr>
          <w:rFonts w:ascii="Calibri" w:hAnsi="Calibri" w:cs="Calibri"/>
          <w:noProof/>
          <w:sz w:val="24"/>
          <w:szCs w:val="24"/>
        </w:rPr>
        <w:t>. 2020;18:196. doi:10.1186/s12916-020-01660-4</w:t>
      </w:r>
    </w:p>
    <w:p w14:paraId="56BE719B" w14:textId="77777777" w:rsidR="00B92083" w:rsidRPr="00B92083" w:rsidRDefault="00B92083" w:rsidP="00B92083">
      <w:pPr>
        <w:widowControl w:val="0"/>
        <w:autoSpaceDE w:val="0"/>
        <w:autoSpaceDN w:val="0"/>
        <w:adjustRightInd w:val="0"/>
        <w:spacing w:line="240" w:lineRule="auto"/>
        <w:ind w:left="640" w:hanging="640"/>
        <w:rPr>
          <w:rFonts w:ascii="Calibri" w:hAnsi="Calibri" w:cs="Calibri"/>
          <w:noProof/>
          <w:sz w:val="24"/>
          <w:szCs w:val="24"/>
        </w:rPr>
      </w:pPr>
      <w:r w:rsidRPr="00B92083">
        <w:rPr>
          <w:rFonts w:ascii="Calibri" w:hAnsi="Calibri" w:cs="Calibri"/>
          <w:noProof/>
          <w:sz w:val="24"/>
          <w:szCs w:val="24"/>
        </w:rPr>
        <w:t xml:space="preserve">8. </w:t>
      </w:r>
      <w:r w:rsidRPr="00B92083">
        <w:rPr>
          <w:rFonts w:ascii="Calibri" w:hAnsi="Calibri" w:cs="Calibri"/>
          <w:noProof/>
          <w:sz w:val="24"/>
          <w:szCs w:val="24"/>
        </w:rPr>
        <w:tab/>
        <w:t xml:space="preserve">Vaughn VM, Gandi T, Petty LA, et al. Empiric Antibacterial Therapy and Community-onset Bacterial Co-infection in Patients Hospitalized with COVID-19: A Multi-Hospital Cohort Study. </w:t>
      </w:r>
      <w:r w:rsidRPr="00B92083">
        <w:rPr>
          <w:rFonts w:ascii="Calibri" w:hAnsi="Calibri" w:cs="Calibri"/>
          <w:i/>
          <w:iCs/>
          <w:noProof/>
          <w:sz w:val="24"/>
          <w:szCs w:val="24"/>
        </w:rPr>
        <w:t>Clin Infect Dis</w:t>
      </w:r>
      <w:r w:rsidRPr="00B92083">
        <w:rPr>
          <w:rFonts w:ascii="Calibri" w:hAnsi="Calibri" w:cs="Calibri"/>
          <w:noProof/>
          <w:sz w:val="24"/>
          <w:szCs w:val="24"/>
        </w:rPr>
        <w:t>. 2020;ciaa1239. doi:10.1093/cid/ciaa1239</w:t>
      </w:r>
    </w:p>
    <w:p w14:paraId="631923C5" w14:textId="77777777" w:rsidR="00B92083" w:rsidRPr="00B92083" w:rsidRDefault="00B92083" w:rsidP="00B92083">
      <w:pPr>
        <w:widowControl w:val="0"/>
        <w:autoSpaceDE w:val="0"/>
        <w:autoSpaceDN w:val="0"/>
        <w:adjustRightInd w:val="0"/>
        <w:spacing w:line="240" w:lineRule="auto"/>
        <w:ind w:left="640" w:hanging="640"/>
        <w:rPr>
          <w:rFonts w:ascii="Calibri" w:hAnsi="Calibri" w:cs="Calibri"/>
          <w:noProof/>
          <w:sz w:val="24"/>
          <w:szCs w:val="24"/>
        </w:rPr>
      </w:pPr>
      <w:r w:rsidRPr="00B92083">
        <w:rPr>
          <w:rFonts w:ascii="Calibri" w:hAnsi="Calibri" w:cs="Calibri"/>
          <w:noProof/>
          <w:sz w:val="24"/>
          <w:szCs w:val="24"/>
        </w:rPr>
        <w:t xml:space="preserve">9. </w:t>
      </w:r>
      <w:r w:rsidRPr="00B92083">
        <w:rPr>
          <w:rFonts w:ascii="Calibri" w:hAnsi="Calibri" w:cs="Calibri"/>
          <w:noProof/>
          <w:sz w:val="24"/>
          <w:szCs w:val="24"/>
        </w:rPr>
        <w:tab/>
        <w:t xml:space="preserve">The Boston Consulting Group. </w:t>
      </w:r>
      <w:r w:rsidRPr="00B92083">
        <w:rPr>
          <w:rFonts w:ascii="Calibri" w:hAnsi="Calibri" w:cs="Calibri"/>
          <w:i/>
          <w:iCs/>
          <w:noProof/>
          <w:sz w:val="24"/>
          <w:szCs w:val="24"/>
        </w:rPr>
        <w:t>Vaccines to Tackle Drug Resistant Infections An Evaluation of R&amp;D Opportunities</w:t>
      </w:r>
      <w:r w:rsidRPr="00B92083">
        <w:rPr>
          <w:rFonts w:ascii="Calibri" w:hAnsi="Calibri" w:cs="Calibri"/>
          <w:noProof/>
          <w:sz w:val="24"/>
          <w:szCs w:val="24"/>
        </w:rPr>
        <w:t>.; 2020. https://vaccinesforamr.org/read-the-report/.</w:t>
      </w:r>
    </w:p>
    <w:p w14:paraId="567E1BF3" w14:textId="77777777" w:rsidR="00B92083" w:rsidRPr="00B92083" w:rsidRDefault="00B92083" w:rsidP="00B92083">
      <w:pPr>
        <w:widowControl w:val="0"/>
        <w:autoSpaceDE w:val="0"/>
        <w:autoSpaceDN w:val="0"/>
        <w:adjustRightInd w:val="0"/>
        <w:spacing w:line="240" w:lineRule="auto"/>
        <w:ind w:left="640" w:hanging="640"/>
        <w:rPr>
          <w:rFonts w:ascii="Calibri" w:hAnsi="Calibri" w:cs="Calibri"/>
          <w:noProof/>
          <w:sz w:val="24"/>
          <w:szCs w:val="24"/>
        </w:rPr>
      </w:pPr>
      <w:r w:rsidRPr="00B92083">
        <w:rPr>
          <w:rFonts w:ascii="Calibri" w:hAnsi="Calibri" w:cs="Calibri"/>
          <w:noProof/>
          <w:sz w:val="24"/>
          <w:szCs w:val="24"/>
        </w:rPr>
        <w:t xml:space="preserve">10. </w:t>
      </w:r>
      <w:r w:rsidRPr="00B92083">
        <w:rPr>
          <w:rFonts w:ascii="Calibri" w:hAnsi="Calibri" w:cs="Calibri"/>
          <w:noProof/>
          <w:sz w:val="24"/>
          <w:szCs w:val="24"/>
        </w:rPr>
        <w:tab/>
        <w:t xml:space="preserve">Hardelid P, Ghebremichael-Weldeselassie Y, Whitaker H, Rait G, Gilbert R, Petersen I. Effectiveness of live attenuated influenza vaccine in preventing amoxicillin prescribing in preschool children: a self-controlled case series study. </w:t>
      </w:r>
      <w:r w:rsidRPr="00B92083">
        <w:rPr>
          <w:rFonts w:ascii="Calibri" w:hAnsi="Calibri" w:cs="Calibri"/>
          <w:i/>
          <w:iCs/>
          <w:noProof/>
          <w:sz w:val="24"/>
          <w:szCs w:val="24"/>
        </w:rPr>
        <w:t>J Antimicrob Chemother</w:t>
      </w:r>
      <w:r w:rsidRPr="00B92083">
        <w:rPr>
          <w:rFonts w:ascii="Calibri" w:hAnsi="Calibri" w:cs="Calibri"/>
          <w:noProof/>
          <w:sz w:val="24"/>
          <w:szCs w:val="24"/>
        </w:rPr>
        <w:t>. 2018;73(3):779-786. doi:10.1093/jac/dkx463</w:t>
      </w:r>
    </w:p>
    <w:p w14:paraId="3F031BE2" w14:textId="77777777" w:rsidR="00B92083" w:rsidRPr="00B92083" w:rsidRDefault="00B92083" w:rsidP="00B92083">
      <w:pPr>
        <w:widowControl w:val="0"/>
        <w:autoSpaceDE w:val="0"/>
        <w:autoSpaceDN w:val="0"/>
        <w:adjustRightInd w:val="0"/>
        <w:spacing w:line="240" w:lineRule="auto"/>
        <w:ind w:left="640" w:hanging="640"/>
        <w:rPr>
          <w:rFonts w:ascii="Calibri" w:hAnsi="Calibri" w:cs="Calibri"/>
          <w:noProof/>
          <w:sz w:val="24"/>
          <w:szCs w:val="24"/>
        </w:rPr>
      </w:pPr>
      <w:r w:rsidRPr="00B92083">
        <w:rPr>
          <w:rFonts w:ascii="Calibri" w:hAnsi="Calibri" w:cs="Calibri"/>
          <w:noProof/>
          <w:sz w:val="24"/>
          <w:szCs w:val="24"/>
        </w:rPr>
        <w:t xml:space="preserve">11. </w:t>
      </w:r>
      <w:r w:rsidRPr="00B92083">
        <w:rPr>
          <w:rFonts w:ascii="Calibri" w:hAnsi="Calibri" w:cs="Calibri"/>
          <w:noProof/>
          <w:sz w:val="24"/>
          <w:szCs w:val="24"/>
        </w:rPr>
        <w:tab/>
        <w:t xml:space="preserve">Taylor S, Taylor RJ, Lustig RL, et al. Modelling estimates of the burden of respiratory syncytial virus infection in children in the UK. </w:t>
      </w:r>
      <w:r w:rsidRPr="00B92083">
        <w:rPr>
          <w:rFonts w:ascii="Calibri" w:hAnsi="Calibri" w:cs="Calibri"/>
          <w:i/>
          <w:iCs/>
          <w:noProof/>
          <w:sz w:val="24"/>
          <w:szCs w:val="24"/>
        </w:rPr>
        <w:t>BMJ Open</w:t>
      </w:r>
      <w:r w:rsidRPr="00B92083">
        <w:rPr>
          <w:rFonts w:ascii="Calibri" w:hAnsi="Calibri" w:cs="Calibri"/>
          <w:noProof/>
          <w:sz w:val="24"/>
          <w:szCs w:val="24"/>
        </w:rPr>
        <w:t>. 2016;6(6). doi:10.1136/BMJOPEN-2015-009337</w:t>
      </w:r>
    </w:p>
    <w:p w14:paraId="75518870" w14:textId="77777777" w:rsidR="00B92083" w:rsidRPr="00B92083" w:rsidRDefault="00B92083" w:rsidP="00B92083">
      <w:pPr>
        <w:widowControl w:val="0"/>
        <w:autoSpaceDE w:val="0"/>
        <w:autoSpaceDN w:val="0"/>
        <w:adjustRightInd w:val="0"/>
        <w:spacing w:line="240" w:lineRule="auto"/>
        <w:ind w:left="640" w:hanging="640"/>
        <w:rPr>
          <w:rFonts w:ascii="Calibri" w:hAnsi="Calibri" w:cs="Calibri"/>
          <w:noProof/>
          <w:sz w:val="24"/>
          <w:szCs w:val="24"/>
        </w:rPr>
      </w:pPr>
      <w:r w:rsidRPr="00B92083">
        <w:rPr>
          <w:rFonts w:ascii="Calibri" w:hAnsi="Calibri" w:cs="Calibri"/>
          <w:noProof/>
          <w:sz w:val="24"/>
          <w:szCs w:val="24"/>
        </w:rPr>
        <w:t xml:space="preserve">12. </w:t>
      </w:r>
      <w:r w:rsidRPr="00B92083">
        <w:rPr>
          <w:rFonts w:ascii="Calibri" w:hAnsi="Calibri" w:cs="Calibri"/>
          <w:noProof/>
          <w:sz w:val="24"/>
          <w:szCs w:val="24"/>
        </w:rPr>
        <w:tab/>
        <w:t xml:space="preserve">Chae C, Davies NG, Jit M, Atkins KE. Effect of Pediatric Influenza Vaccination on </w:t>
      </w:r>
      <w:r w:rsidRPr="00B92083">
        <w:rPr>
          <w:rFonts w:ascii="Calibri" w:hAnsi="Calibri" w:cs="Calibri"/>
          <w:noProof/>
          <w:sz w:val="24"/>
          <w:szCs w:val="24"/>
        </w:rPr>
        <w:lastRenderedPageBreak/>
        <w:t xml:space="preserve">Antibiotic Resistance, England and Wales. </w:t>
      </w:r>
      <w:r w:rsidRPr="00B92083">
        <w:rPr>
          <w:rFonts w:ascii="Calibri" w:hAnsi="Calibri" w:cs="Calibri"/>
          <w:i/>
          <w:iCs/>
          <w:noProof/>
          <w:sz w:val="24"/>
          <w:szCs w:val="24"/>
        </w:rPr>
        <w:t>Emerg Infect Dis</w:t>
      </w:r>
      <w:r w:rsidRPr="00B92083">
        <w:rPr>
          <w:rFonts w:ascii="Calibri" w:hAnsi="Calibri" w:cs="Calibri"/>
          <w:noProof/>
          <w:sz w:val="24"/>
          <w:szCs w:val="24"/>
        </w:rPr>
        <w:t>. 2020;26(1):138-142. doi:10.3201/eid2601.191110</w:t>
      </w:r>
    </w:p>
    <w:p w14:paraId="53EC1AA3" w14:textId="77777777" w:rsidR="00B92083" w:rsidRPr="00B92083" w:rsidRDefault="00B92083" w:rsidP="00B92083">
      <w:pPr>
        <w:widowControl w:val="0"/>
        <w:autoSpaceDE w:val="0"/>
        <w:autoSpaceDN w:val="0"/>
        <w:adjustRightInd w:val="0"/>
        <w:spacing w:line="240" w:lineRule="auto"/>
        <w:ind w:left="640" w:hanging="640"/>
        <w:rPr>
          <w:rFonts w:ascii="Calibri" w:hAnsi="Calibri" w:cs="Calibri"/>
          <w:noProof/>
          <w:sz w:val="24"/>
          <w:szCs w:val="24"/>
        </w:rPr>
      </w:pPr>
      <w:r w:rsidRPr="00B92083">
        <w:rPr>
          <w:rFonts w:ascii="Calibri" w:hAnsi="Calibri" w:cs="Calibri"/>
          <w:noProof/>
          <w:sz w:val="24"/>
          <w:szCs w:val="24"/>
        </w:rPr>
        <w:t xml:space="preserve">13. </w:t>
      </w:r>
      <w:r w:rsidRPr="00B92083">
        <w:rPr>
          <w:rFonts w:ascii="Calibri" w:hAnsi="Calibri" w:cs="Calibri"/>
          <w:noProof/>
          <w:sz w:val="24"/>
          <w:szCs w:val="24"/>
        </w:rPr>
        <w:tab/>
        <w:t xml:space="preserve">Royal Society for Public Health. </w:t>
      </w:r>
      <w:r w:rsidRPr="00B92083">
        <w:rPr>
          <w:rFonts w:ascii="Calibri" w:hAnsi="Calibri" w:cs="Calibri"/>
          <w:i/>
          <w:iCs/>
          <w:noProof/>
          <w:sz w:val="24"/>
          <w:szCs w:val="24"/>
        </w:rPr>
        <w:t>Moving the Needle: Promoting Vaccination Uptake across the Life Course.</w:t>
      </w:r>
      <w:r w:rsidRPr="00B92083">
        <w:rPr>
          <w:rFonts w:ascii="Calibri" w:hAnsi="Calibri" w:cs="Calibri"/>
          <w:noProof/>
          <w:sz w:val="24"/>
          <w:szCs w:val="24"/>
        </w:rPr>
        <w:t>; 2019. https://www.rsph.org.uk/our-work/policy/vaccinations/moving-the-needle-promoting-vaccination-uptake-across-the-life-course.html .</w:t>
      </w:r>
    </w:p>
    <w:p w14:paraId="6D0D30DF" w14:textId="23C6B310" w:rsidR="00B06E78" w:rsidRPr="003006BE" w:rsidRDefault="00B92083" w:rsidP="00B92083">
      <w:pPr>
        <w:widowControl w:val="0"/>
        <w:autoSpaceDE w:val="0"/>
        <w:autoSpaceDN w:val="0"/>
        <w:adjustRightInd w:val="0"/>
        <w:spacing w:line="240" w:lineRule="auto"/>
        <w:ind w:left="640" w:hanging="640"/>
        <w:rPr>
          <w:rFonts w:eastAsia="Times New Roman" w:cstheme="minorHAnsi"/>
          <w:sz w:val="24"/>
          <w:szCs w:val="24"/>
          <w:lang w:eastAsia="en-GB"/>
        </w:rPr>
      </w:pPr>
      <w:r>
        <w:fldChar w:fldCharType="end"/>
      </w:r>
    </w:p>
    <w:sectPr w:rsidR="00B06E78" w:rsidRPr="003006BE" w:rsidSect="00C515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E33022"/>
    <w:multiLevelType w:val="multilevel"/>
    <w:tmpl w:val="A2C2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B3EA4"/>
    <w:multiLevelType w:val="multilevel"/>
    <w:tmpl w:val="B1C0A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213495"/>
    <w:multiLevelType w:val="multilevel"/>
    <w:tmpl w:val="E9561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DC3D02"/>
    <w:multiLevelType w:val="hybridMultilevel"/>
    <w:tmpl w:val="76503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D06F6D"/>
    <w:multiLevelType w:val="multilevel"/>
    <w:tmpl w:val="D22C8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640719"/>
    <w:multiLevelType w:val="hybridMultilevel"/>
    <w:tmpl w:val="4E5813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50F55FD"/>
    <w:multiLevelType w:val="hybridMultilevel"/>
    <w:tmpl w:val="8E42E0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A37D1D"/>
    <w:multiLevelType w:val="multilevel"/>
    <w:tmpl w:val="4A32E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8A6DC9"/>
    <w:multiLevelType w:val="multilevel"/>
    <w:tmpl w:val="FF0E8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89417E4"/>
    <w:multiLevelType w:val="hybridMultilevel"/>
    <w:tmpl w:val="94C27E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9"/>
  </w:num>
  <w:num w:numId="3">
    <w:abstractNumId w:val="7"/>
  </w:num>
  <w:num w:numId="4">
    <w:abstractNumId w:val="2"/>
  </w:num>
  <w:num w:numId="5">
    <w:abstractNumId w:val="8"/>
  </w:num>
  <w:num w:numId="6">
    <w:abstractNumId w:val="6"/>
  </w:num>
  <w:num w:numId="7">
    <w:abstractNumId w:val="5"/>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M2MbM0NDGwNDeyNDJQ0lEKTi0uzszPAykwNK8FADI1G54tAAAA"/>
  </w:docVars>
  <w:rsids>
    <w:rsidRoot w:val="00A377A9"/>
    <w:rsid w:val="0000136A"/>
    <w:rsid w:val="000031C9"/>
    <w:rsid w:val="000032B0"/>
    <w:rsid w:val="0000512E"/>
    <w:rsid w:val="0000563F"/>
    <w:rsid w:val="00006B46"/>
    <w:rsid w:val="000104EA"/>
    <w:rsid w:val="000104EB"/>
    <w:rsid w:val="00010761"/>
    <w:rsid w:val="00011098"/>
    <w:rsid w:val="000144F1"/>
    <w:rsid w:val="00015523"/>
    <w:rsid w:val="000225AB"/>
    <w:rsid w:val="00022F63"/>
    <w:rsid w:val="0002628C"/>
    <w:rsid w:val="00030FF1"/>
    <w:rsid w:val="00031050"/>
    <w:rsid w:val="00031350"/>
    <w:rsid w:val="00032263"/>
    <w:rsid w:val="00032CA6"/>
    <w:rsid w:val="00035068"/>
    <w:rsid w:val="000352E6"/>
    <w:rsid w:val="00040FCE"/>
    <w:rsid w:val="00041E68"/>
    <w:rsid w:val="00042321"/>
    <w:rsid w:val="00043A8F"/>
    <w:rsid w:val="000444DF"/>
    <w:rsid w:val="000457BD"/>
    <w:rsid w:val="00045D0E"/>
    <w:rsid w:val="000466AB"/>
    <w:rsid w:val="0005078A"/>
    <w:rsid w:val="00051EBF"/>
    <w:rsid w:val="000527A5"/>
    <w:rsid w:val="00053746"/>
    <w:rsid w:val="00055CF0"/>
    <w:rsid w:val="00056D54"/>
    <w:rsid w:val="0006034A"/>
    <w:rsid w:val="000611DD"/>
    <w:rsid w:val="000634A1"/>
    <w:rsid w:val="0006496E"/>
    <w:rsid w:val="00064BA5"/>
    <w:rsid w:val="00071837"/>
    <w:rsid w:val="000771EE"/>
    <w:rsid w:val="000775EC"/>
    <w:rsid w:val="000811D3"/>
    <w:rsid w:val="0008324B"/>
    <w:rsid w:val="000840C5"/>
    <w:rsid w:val="00084C50"/>
    <w:rsid w:val="000850D0"/>
    <w:rsid w:val="0008518E"/>
    <w:rsid w:val="000852B2"/>
    <w:rsid w:val="0008571A"/>
    <w:rsid w:val="000910F0"/>
    <w:rsid w:val="00092127"/>
    <w:rsid w:val="000927FF"/>
    <w:rsid w:val="00096094"/>
    <w:rsid w:val="000A501F"/>
    <w:rsid w:val="000B485E"/>
    <w:rsid w:val="000B6B44"/>
    <w:rsid w:val="000B6CDD"/>
    <w:rsid w:val="000B6D59"/>
    <w:rsid w:val="000C0D6D"/>
    <w:rsid w:val="000C1384"/>
    <w:rsid w:val="000C27DE"/>
    <w:rsid w:val="000C54A6"/>
    <w:rsid w:val="000C6B7C"/>
    <w:rsid w:val="000D036F"/>
    <w:rsid w:val="000D0F5B"/>
    <w:rsid w:val="000D1FC5"/>
    <w:rsid w:val="000D294E"/>
    <w:rsid w:val="000D2EE8"/>
    <w:rsid w:val="000E1F26"/>
    <w:rsid w:val="000E2EF6"/>
    <w:rsid w:val="000E4FD4"/>
    <w:rsid w:val="000E54DB"/>
    <w:rsid w:val="000E59F7"/>
    <w:rsid w:val="000E71BA"/>
    <w:rsid w:val="000E766F"/>
    <w:rsid w:val="000F1A95"/>
    <w:rsid w:val="000F2D91"/>
    <w:rsid w:val="000F4B91"/>
    <w:rsid w:val="000F4E7B"/>
    <w:rsid w:val="000F5C88"/>
    <w:rsid w:val="000F6EF0"/>
    <w:rsid w:val="001010B0"/>
    <w:rsid w:val="00102BA8"/>
    <w:rsid w:val="001039F5"/>
    <w:rsid w:val="001060BA"/>
    <w:rsid w:val="00106CFC"/>
    <w:rsid w:val="0010724A"/>
    <w:rsid w:val="001072CE"/>
    <w:rsid w:val="00110E8B"/>
    <w:rsid w:val="00111892"/>
    <w:rsid w:val="00112219"/>
    <w:rsid w:val="001135DF"/>
    <w:rsid w:val="00115645"/>
    <w:rsid w:val="00115CFE"/>
    <w:rsid w:val="001172C5"/>
    <w:rsid w:val="00121CBF"/>
    <w:rsid w:val="00122E97"/>
    <w:rsid w:val="00123985"/>
    <w:rsid w:val="00125073"/>
    <w:rsid w:val="00125335"/>
    <w:rsid w:val="00125DB9"/>
    <w:rsid w:val="00127B67"/>
    <w:rsid w:val="00135AC1"/>
    <w:rsid w:val="00136246"/>
    <w:rsid w:val="001373EF"/>
    <w:rsid w:val="00141BF5"/>
    <w:rsid w:val="00144E5A"/>
    <w:rsid w:val="00144EB1"/>
    <w:rsid w:val="0015075A"/>
    <w:rsid w:val="00150AA0"/>
    <w:rsid w:val="00153B5F"/>
    <w:rsid w:val="00154533"/>
    <w:rsid w:val="0015457B"/>
    <w:rsid w:val="00155B13"/>
    <w:rsid w:val="00156A30"/>
    <w:rsid w:val="00157817"/>
    <w:rsid w:val="00160AC4"/>
    <w:rsid w:val="001613C9"/>
    <w:rsid w:val="0016153C"/>
    <w:rsid w:val="0016362A"/>
    <w:rsid w:val="00170652"/>
    <w:rsid w:val="00172715"/>
    <w:rsid w:val="001733C7"/>
    <w:rsid w:val="001748FD"/>
    <w:rsid w:val="00175D9C"/>
    <w:rsid w:val="00177F1B"/>
    <w:rsid w:val="00180B03"/>
    <w:rsid w:val="00185921"/>
    <w:rsid w:val="00186D91"/>
    <w:rsid w:val="00192406"/>
    <w:rsid w:val="0019310E"/>
    <w:rsid w:val="0019756F"/>
    <w:rsid w:val="001A1345"/>
    <w:rsid w:val="001A42A5"/>
    <w:rsid w:val="001A4398"/>
    <w:rsid w:val="001A4745"/>
    <w:rsid w:val="001A59AC"/>
    <w:rsid w:val="001B15A6"/>
    <w:rsid w:val="001B24F3"/>
    <w:rsid w:val="001B2C00"/>
    <w:rsid w:val="001B797C"/>
    <w:rsid w:val="001C05EE"/>
    <w:rsid w:val="001C2BC8"/>
    <w:rsid w:val="001D0D55"/>
    <w:rsid w:val="001D1343"/>
    <w:rsid w:val="001D1597"/>
    <w:rsid w:val="001D253E"/>
    <w:rsid w:val="001D386D"/>
    <w:rsid w:val="001D5A2B"/>
    <w:rsid w:val="001D6095"/>
    <w:rsid w:val="001D6AFF"/>
    <w:rsid w:val="001D7F18"/>
    <w:rsid w:val="001E01A5"/>
    <w:rsid w:val="001E07CB"/>
    <w:rsid w:val="001E117A"/>
    <w:rsid w:val="001E28EA"/>
    <w:rsid w:val="001E5367"/>
    <w:rsid w:val="001E68B0"/>
    <w:rsid w:val="001E74C0"/>
    <w:rsid w:val="001F00C2"/>
    <w:rsid w:val="001F03CA"/>
    <w:rsid w:val="001F0B6B"/>
    <w:rsid w:val="001F1849"/>
    <w:rsid w:val="001F437A"/>
    <w:rsid w:val="001F603F"/>
    <w:rsid w:val="001F7E68"/>
    <w:rsid w:val="0020009D"/>
    <w:rsid w:val="00203D8D"/>
    <w:rsid w:val="002045C3"/>
    <w:rsid w:val="00204B30"/>
    <w:rsid w:val="0020708E"/>
    <w:rsid w:val="00210DC2"/>
    <w:rsid w:val="00212749"/>
    <w:rsid w:val="00213AD2"/>
    <w:rsid w:val="00213E4B"/>
    <w:rsid w:val="00214063"/>
    <w:rsid w:val="00216B46"/>
    <w:rsid w:val="0021715F"/>
    <w:rsid w:val="00217DFE"/>
    <w:rsid w:val="00227C04"/>
    <w:rsid w:val="00227CD2"/>
    <w:rsid w:val="00230758"/>
    <w:rsid w:val="00230A56"/>
    <w:rsid w:val="00232E2D"/>
    <w:rsid w:val="00237411"/>
    <w:rsid w:val="002423CF"/>
    <w:rsid w:val="002466F3"/>
    <w:rsid w:val="0024752B"/>
    <w:rsid w:val="00250503"/>
    <w:rsid w:val="002615B0"/>
    <w:rsid w:val="00264D0C"/>
    <w:rsid w:val="00265003"/>
    <w:rsid w:val="0026520E"/>
    <w:rsid w:val="00271AD1"/>
    <w:rsid w:val="002730AD"/>
    <w:rsid w:val="00273113"/>
    <w:rsid w:val="0027316E"/>
    <w:rsid w:val="00274C57"/>
    <w:rsid w:val="00274FD0"/>
    <w:rsid w:val="00280226"/>
    <w:rsid w:val="002808D4"/>
    <w:rsid w:val="00283B74"/>
    <w:rsid w:val="00283D8D"/>
    <w:rsid w:val="00283DFD"/>
    <w:rsid w:val="00286212"/>
    <w:rsid w:val="00292646"/>
    <w:rsid w:val="002940AB"/>
    <w:rsid w:val="002A06E3"/>
    <w:rsid w:val="002A203D"/>
    <w:rsid w:val="002A2A87"/>
    <w:rsid w:val="002A3955"/>
    <w:rsid w:val="002A5D4F"/>
    <w:rsid w:val="002A6876"/>
    <w:rsid w:val="002A6C30"/>
    <w:rsid w:val="002A73FE"/>
    <w:rsid w:val="002A7A89"/>
    <w:rsid w:val="002A7CAB"/>
    <w:rsid w:val="002B1830"/>
    <w:rsid w:val="002B3EF6"/>
    <w:rsid w:val="002B48C8"/>
    <w:rsid w:val="002B53C8"/>
    <w:rsid w:val="002C061E"/>
    <w:rsid w:val="002C0769"/>
    <w:rsid w:val="002C1FD2"/>
    <w:rsid w:val="002C2FD2"/>
    <w:rsid w:val="002C3CA1"/>
    <w:rsid w:val="002C4A1F"/>
    <w:rsid w:val="002C5FED"/>
    <w:rsid w:val="002C689A"/>
    <w:rsid w:val="002D1199"/>
    <w:rsid w:val="002D17B6"/>
    <w:rsid w:val="002D1B66"/>
    <w:rsid w:val="002D3749"/>
    <w:rsid w:val="002D5007"/>
    <w:rsid w:val="002D6BE6"/>
    <w:rsid w:val="002D7B85"/>
    <w:rsid w:val="002E303F"/>
    <w:rsid w:val="002E3455"/>
    <w:rsid w:val="002F134D"/>
    <w:rsid w:val="002F1853"/>
    <w:rsid w:val="002F27D0"/>
    <w:rsid w:val="002F2913"/>
    <w:rsid w:val="002F29C6"/>
    <w:rsid w:val="002F4388"/>
    <w:rsid w:val="002F48C4"/>
    <w:rsid w:val="002F4DD3"/>
    <w:rsid w:val="002F7659"/>
    <w:rsid w:val="003006BE"/>
    <w:rsid w:val="00303A93"/>
    <w:rsid w:val="00303D12"/>
    <w:rsid w:val="00304150"/>
    <w:rsid w:val="0031072A"/>
    <w:rsid w:val="00312A44"/>
    <w:rsid w:val="00312BF1"/>
    <w:rsid w:val="00313A06"/>
    <w:rsid w:val="00314701"/>
    <w:rsid w:val="003159D2"/>
    <w:rsid w:val="00315A44"/>
    <w:rsid w:val="00315D68"/>
    <w:rsid w:val="003177CD"/>
    <w:rsid w:val="00322942"/>
    <w:rsid w:val="00324810"/>
    <w:rsid w:val="00324916"/>
    <w:rsid w:val="00327559"/>
    <w:rsid w:val="0033334B"/>
    <w:rsid w:val="00335DD9"/>
    <w:rsid w:val="00336030"/>
    <w:rsid w:val="00336812"/>
    <w:rsid w:val="00340428"/>
    <w:rsid w:val="0034042E"/>
    <w:rsid w:val="00340BA2"/>
    <w:rsid w:val="00343597"/>
    <w:rsid w:val="00343A3D"/>
    <w:rsid w:val="0034591A"/>
    <w:rsid w:val="0034603E"/>
    <w:rsid w:val="00352E0C"/>
    <w:rsid w:val="00352F14"/>
    <w:rsid w:val="003530A5"/>
    <w:rsid w:val="00354D50"/>
    <w:rsid w:val="0035780A"/>
    <w:rsid w:val="00363E8B"/>
    <w:rsid w:val="00364B23"/>
    <w:rsid w:val="00365288"/>
    <w:rsid w:val="00371505"/>
    <w:rsid w:val="00371ABE"/>
    <w:rsid w:val="00375D43"/>
    <w:rsid w:val="003835E3"/>
    <w:rsid w:val="0038495D"/>
    <w:rsid w:val="0038730D"/>
    <w:rsid w:val="003903B0"/>
    <w:rsid w:val="00391B04"/>
    <w:rsid w:val="00391F8F"/>
    <w:rsid w:val="003A404D"/>
    <w:rsid w:val="003A432E"/>
    <w:rsid w:val="003A43D9"/>
    <w:rsid w:val="003A46BD"/>
    <w:rsid w:val="003A67A4"/>
    <w:rsid w:val="003B232A"/>
    <w:rsid w:val="003B2332"/>
    <w:rsid w:val="003B305B"/>
    <w:rsid w:val="003B481E"/>
    <w:rsid w:val="003B58C2"/>
    <w:rsid w:val="003B5C1D"/>
    <w:rsid w:val="003B5F9D"/>
    <w:rsid w:val="003C04C1"/>
    <w:rsid w:val="003C0D33"/>
    <w:rsid w:val="003C2FEF"/>
    <w:rsid w:val="003C7E35"/>
    <w:rsid w:val="003D06A0"/>
    <w:rsid w:val="003D2E4B"/>
    <w:rsid w:val="003D4A48"/>
    <w:rsid w:val="003D716E"/>
    <w:rsid w:val="003D7D1B"/>
    <w:rsid w:val="003E093C"/>
    <w:rsid w:val="003E2CA4"/>
    <w:rsid w:val="003E598C"/>
    <w:rsid w:val="003E610A"/>
    <w:rsid w:val="003E6379"/>
    <w:rsid w:val="003E6631"/>
    <w:rsid w:val="003E707C"/>
    <w:rsid w:val="003E7251"/>
    <w:rsid w:val="003F03F4"/>
    <w:rsid w:val="003F4041"/>
    <w:rsid w:val="00400E29"/>
    <w:rsid w:val="00405F67"/>
    <w:rsid w:val="00407F94"/>
    <w:rsid w:val="0041303D"/>
    <w:rsid w:val="00414606"/>
    <w:rsid w:val="004149B8"/>
    <w:rsid w:val="00421EB8"/>
    <w:rsid w:val="0042550B"/>
    <w:rsid w:val="004314CC"/>
    <w:rsid w:val="00432707"/>
    <w:rsid w:val="00433FB0"/>
    <w:rsid w:val="0043711E"/>
    <w:rsid w:val="00440BEA"/>
    <w:rsid w:val="0044122C"/>
    <w:rsid w:val="00442FA9"/>
    <w:rsid w:val="00446047"/>
    <w:rsid w:val="00447587"/>
    <w:rsid w:val="00447908"/>
    <w:rsid w:val="0044791B"/>
    <w:rsid w:val="00452CA5"/>
    <w:rsid w:val="00455A87"/>
    <w:rsid w:val="00460798"/>
    <w:rsid w:val="004611BE"/>
    <w:rsid w:val="00463DEC"/>
    <w:rsid w:val="0046477C"/>
    <w:rsid w:val="0046789A"/>
    <w:rsid w:val="00471B3A"/>
    <w:rsid w:val="00472224"/>
    <w:rsid w:val="00472C44"/>
    <w:rsid w:val="00474332"/>
    <w:rsid w:val="00481926"/>
    <w:rsid w:val="004838F7"/>
    <w:rsid w:val="004903BB"/>
    <w:rsid w:val="0049046B"/>
    <w:rsid w:val="00491782"/>
    <w:rsid w:val="00492031"/>
    <w:rsid w:val="00495116"/>
    <w:rsid w:val="00495FE2"/>
    <w:rsid w:val="00496011"/>
    <w:rsid w:val="004A29F6"/>
    <w:rsid w:val="004A3808"/>
    <w:rsid w:val="004A44C1"/>
    <w:rsid w:val="004A56B8"/>
    <w:rsid w:val="004A5767"/>
    <w:rsid w:val="004A7EA9"/>
    <w:rsid w:val="004B039B"/>
    <w:rsid w:val="004B05F4"/>
    <w:rsid w:val="004B2E2A"/>
    <w:rsid w:val="004B42A4"/>
    <w:rsid w:val="004B47D8"/>
    <w:rsid w:val="004B4BEF"/>
    <w:rsid w:val="004B556C"/>
    <w:rsid w:val="004B6868"/>
    <w:rsid w:val="004B6C21"/>
    <w:rsid w:val="004B6CBF"/>
    <w:rsid w:val="004C0C6C"/>
    <w:rsid w:val="004C7479"/>
    <w:rsid w:val="004D025E"/>
    <w:rsid w:val="004D2648"/>
    <w:rsid w:val="004D41E6"/>
    <w:rsid w:val="004D4664"/>
    <w:rsid w:val="004D4838"/>
    <w:rsid w:val="004D7128"/>
    <w:rsid w:val="004E3C88"/>
    <w:rsid w:val="004E42D1"/>
    <w:rsid w:val="004E4A55"/>
    <w:rsid w:val="004E4F48"/>
    <w:rsid w:val="004E5E70"/>
    <w:rsid w:val="004E5F7D"/>
    <w:rsid w:val="004E6780"/>
    <w:rsid w:val="004E6C8E"/>
    <w:rsid w:val="004E79F4"/>
    <w:rsid w:val="004F03A4"/>
    <w:rsid w:val="004F06B6"/>
    <w:rsid w:val="004F12E2"/>
    <w:rsid w:val="004F72A6"/>
    <w:rsid w:val="004F78E7"/>
    <w:rsid w:val="004F794E"/>
    <w:rsid w:val="0050043A"/>
    <w:rsid w:val="00500719"/>
    <w:rsid w:val="005018A9"/>
    <w:rsid w:val="00501A22"/>
    <w:rsid w:val="005061A3"/>
    <w:rsid w:val="00510E02"/>
    <w:rsid w:val="00512101"/>
    <w:rsid w:val="00512889"/>
    <w:rsid w:val="005149C1"/>
    <w:rsid w:val="005222F8"/>
    <w:rsid w:val="00522FC1"/>
    <w:rsid w:val="00523421"/>
    <w:rsid w:val="00525AC8"/>
    <w:rsid w:val="005265FD"/>
    <w:rsid w:val="0052695D"/>
    <w:rsid w:val="0053044A"/>
    <w:rsid w:val="005305E1"/>
    <w:rsid w:val="005313DA"/>
    <w:rsid w:val="00532763"/>
    <w:rsid w:val="0053524E"/>
    <w:rsid w:val="0054172E"/>
    <w:rsid w:val="005436C9"/>
    <w:rsid w:val="005446AF"/>
    <w:rsid w:val="00547940"/>
    <w:rsid w:val="00550246"/>
    <w:rsid w:val="00550A96"/>
    <w:rsid w:val="00550EB4"/>
    <w:rsid w:val="005522A4"/>
    <w:rsid w:val="00553DF8"/>
    <w:rsid w:val="00556C30"/>
    <w:rsid w:val="00557603"/>
    <w:rsid w:val="005611B2"/>
    <w:rsid w:val="005613E4"/>
    <w:rsid w:val="0056661D"/>
    <w:rsid w:val="00566D9F"/>
    <w:rsid w:val="00566DB6"/>
    <w:rsid w:val="005678A5"/>
    <w:rsid w:val="00571D41"/>
    <w:rsid w:val="005735B8"/>
    <w:rsid w:val="005736CA"/>
    <w:rsid w:val="00575278"/>
    <w:rsid w:val="005774F9"/>
    <w:rsid w:val="005800D1"/>
    <w:rsid w:val="00585E3C"/>
    <w:rsid w:val="005900D4"/>
    <w:rsid w:val="00590A26"/>
    <w:rsid w:val="00591199"/>
    <w:rsid w:val="00592460"/>
    <w:rsid w:val="00595AA5"/>
    <w:rsid w:val="00595E98"/>
    <w:rsid w:val="00596911"/>
    <w:rsid w:val="005A1D18"/>
    <w:rsid w:val="005A4300"/>
    <w:rsid w:val="005A64F8"/>
    <w:rsid w:val="005B48AA"/>
    <w:rsid w:val="005C1657"/>
    <w:rsid w:val="005C2698"/>
    <w:rsid w:val="005C4EFB"/>
    <w:rsid w:val="005D0D98"/>
    <w:rsid w:val="005D173A"/>
    <w:rsid w:val="005D2144"/>
    <w:rsid w:val="005D3299"/>
    <w:rsid w:val="005D516A"/>
    <w:rsid w:val="005D68A0"/>
    <w:rsid w:val="005E17CC"/>
    <w:rsid w:val="005E3512"/>
    <w:rsid w:val="005E43B6"/>
    <w:rsid w:val="005E527F"/>
    <w:rsid w:val="005E5B4D"/>
    <w:rsid w:val="005E7573"/>
    <w:rsid w:val="005E7D24"/>
    <w:rsid w:val="005F083E"/>
    <w:rsid w:val="005F3465"/>
    <w:rsid w:val="005F37C7"/>
    <w:rsid w:val="005F3D14"/>
    <w:rsid w:val="005F5ECC"/>
    <w:rsid w:val="005F7FF7"/>
    <w:rsid w:val="0060256B"/>
    <w:rsid w:val="00602A63"/>
    <w:rsid w:val="006030B3"/>
    <w:rsid w:val="00604A9A"/>
    <w:rsid w:val="00604F9E"/>
    <w:rsid w:val="00606B3D"/>
    <w:rsid w:val="00606DFD"/>
    <w:rsid w:val="0060708A"/>
    <w:rsid w:val="006070D2"/>
    <w:rsid w:val="00607891"/>
    <w:rsid w:val="00610F40"/>
    <w:rsid w:val="00611196"/>
    <w:rsid w:val="0061196B"/>
    <w:rsid w:val="00612255"/>
    <w:rsid w:val="00615D80"/>
    <w:rsid w:val="006168DB"/>
    <w:rsid w:val="006175BC"/>
    <w:rsid w:val="00621385"/>
    <w:rsid w:val="006233EE"/>
    <w:rsid w:val="00624D8B"/>
    <w:rsid w:val="00625722"/>
    <w:rsid w:val="00626A0A"/>
    <w:rsid w:val="00633005"/>
    <w:rsid w:val="00634E31"/>
    <w:rsid w:val="006358D8"/>
    <w:rsid w:val="006435B8"/>
    <w:rsid w:val="0064361B"/>
    <w:rsid w:val="0064551C"/>
    <w:rsid w:val="00646305"/>
    <w:rsid w:val="00647CA9"/>
    <w:rsid w:val="00647D7A"/>
    <w:rsid w:val="00650391"/>
    <w:rsid w:val="0065318E"/>
    <w:rsid w:val="0065411D"/>
    <w:rsid w:val="00655DCB"/>
    <w:rsid w:val="00656D39"/>
    <w:rsid w:val="00657235"/>
    <w:rsid w:val="006628A9"/>
    <w:rsid w:val="00662DE5"/>
    <w:rsid w:val="006641AC"/>
    <w:rsid w:val="00666D8C"/>
    <w:rsid w:val="0066753F"/>
    <w:rsid w:val="0067146A"/>
    <w:rsid w:val="00671D9C"/>
    <w:rsid w:val="006737C5"/>
    <w:rsid w:val="006749A9"/>
    <w:rsid w:val="006752EF"/>
    <w:rsid w:val="00676802"/>
    <w:rsid w:val="00680DB5"/>
    <w:rsid w:val="00684593"/>
    <w:rsid w:val="006855A1"/>
    <w:rsid w:val="00690871"/>
    <w:rsid w:val="0069727F"/>
    <w:rsid w:val="006A0DD8"/>
    <w:rsid w:val="006A1727"/>
    <w:rsid w:val="006A2300"/>
    <w:rsid w:val="006A30C5"/>
    <w:rsid w:val="006A4BA5"/>
    <w:rsid w:val="006A54B7"/>
    <w:rsid w:val="006A68FE"/>
    <w:rsid w:val="006B1719"/>
    <w:rsid w:val="006B2E5A"/>
    <w:rsid w:val="006B3A00"/>
    <w:rsid w:val="006B457E"/>
    <w:rsid w:val="006B5D70"/>
    <w:rsid w:val="006C1ABC"/>
    <w:rsid w:val="006C3B36"/>
    <w:rsid w:val="006C528C"/>
    <w:rsid w:val="006C56D6"/>
    <w:rsid w:val="006C5925"/>
    <w:rsid w:val="006C63E3"/>
    <w:rsid w:val="006D3EBC"/>
    <w:rsid w:val="006D3FF5"/>
    <w:rsid w:val="006D543D"/>
    <w:rsid w:val="006E4C00"/>
    <w:rsid w:val="006E659A"/>
    <w:rsid w:val="006E7016"/>
    <w:rsid w:val="006F2451"/>
    <w:rsid w:val="006F385A"/>
    <w:rsid w:val="006F542E"/>
    <w:rsid w:val="00702B06"/>
    <w:rsid w:val="00702E8C"/>
    <w:rsid w:val="00703523"/>
    <w:rsid w:val="007036CB"/>
    <w:rsid w:val="00703AF6"/>
    <w:rsid w:val="007066F8"/>
    <w:rsid w:val="007074FC"/>
    <w:rsid w:val="0071024E"/>
    <w:rsid w:val="00711DFD"/>
    <w:rsid w:val="007146E5"/>
    <w:rsid w:val="00714FA3"/>
    <w:rsid w:val="00716398"/>
    <w:rsid w:val="007164CF"/>
    <w:rsid w:val="007176BE"/>
    <w:rsid w:val="0072358F"/>
    <w:rsid w:val="00727033"/>
    <w:rsid w:val="00727475"/>
    <w:rsid w:val="007323B9"/>
    <w:rsid w:val="00732E2D"/>
    <w:rsid w:val="00732EFA"/>
    <w:rsid w:val="00736879"/>
    <w:rsid w:val="0074388E"/>
    <w:rsid w:val="00744AD1"/>
    <w:rsid w:val="00745FAE"/>
    <w:rsid w:val="00746F52"/>
    <w:rsid w:val="00747C2A"/>
    <w:rsid w:val="00753762"/>
    <w:rsid w:val="007546B3"/>
    <w:rsid w:val="00754925"/>
    <w:rsid w:val="007567D1"/>
    <w:rsid w:val="00757B9E"/>
    <w:rsid w:val="00761E3E"/>
    <w:rsid w:val="0076257B"/>
    <w:rsid w:val="00763B43"/>
    <w:rsid w:val="00763D0B"/>
    <w:rsid w:val="00770471"/>
    <w:rsid w:val="007711C5"/>
    <w:rsid w:val="007717E2"/>
    <w:rsid w:val="0077345A"/>
    <w:rsid w:val="00774D4F"/>
    <w:rsid w:val="007766FA"/>
    <w:rsid w:val="007812D0"/>
    <w:rsid w:val="00782D2D"/>
    <w:rsid w:val="00783212"/>
    <w:rsid w:val="00786564"/>
    <w:rsid w:val="007866C3"/>
    <w:rsid w:val="00786A90"/>
    <w:rsid w:val="00792D22"/>
    <w:rsid w:val="0079564C"/>
    <w:rsid w:val="00795775"/>
    <w:rsid w:val="007970CC"/>
    <w:rsid w:val="007A04F0"/>
    <w:rsid w:val="007A0E48"/>
    <w:rsid w:val="007A2FC9"/>
    <w:rsid w:val="007A4A53"/>
    <w:rsid w:val="007A51DB"/>
    <w:rsid w:val="007A6502"/>
    <w:rsid w:val="007A656C"/>
    <w:rsid w:val="007B13FB"/>
    <w:rsid w:val="007B40AA"/>
    <w:rsid w:val="007C10C0"/>
    <w:rsid w:val="007C13D5"/>
    <w:rsid w:val="007C18F7"/>
    <w:rsid w:val="007C241D"/>
    <w:rsid w:val="007C5B59"/>
    <w:rsid w:val="007D2DC5"/>
    <w:rsid w:val="007D75AE"/>
    <w:rsid w:val="007E3C64"/>
    <w:rsid w:val="007E4EB5"/>
    <w:rsid w:val="007F001D"/>
    <w:rsid w:val="007F1E7F"/>
    <w:rsid w:val="007F36D0"/>
    <w:rsid w:val="007F3EB3"/>
    <w:rsid w:val="007F45B1"/>
    <w:rsid w:val="0080014D"/>
    <w:rsid w:val="00802A37"/>
    <w:rsid w:val="00807AC7"/>
    <w:rsid w:val="00810497"/>
    <w:rsid w:val="008109EB"/>
    <w:rsid w:val="008111F3"/>
    <w:rsid w:val="008146A2"/>
    <w:rsid w:val="00815043"/>
    <w:rsid w:val="00816D75"/>
    <w:rsid w:val="00822D51"/>
    <w:rsid w:val="00823F7C"/>
    <w:rsid w:val="00825470"/>
    <w:rsid w:val="00833CD6"/>
    <w:rsid w:val="00836046"/>
    <w:rsid w:val="008361E4"/>
    <w:rsid w:val="0084137D"/>
    <w:rsid w:val="00843993"/>
    <w:rsid w:val="00844F5F"/>
    <w:rsid w:val="008461F8"/>
    <w:rsid w:val="00853B51"/>
    <w:rsid w:val="0085570D"/>
    <w:rsid w:val="008563C4"/>
    <w:rsid w:val="008568CA"/>
    <w:rsid w:val="00857676"/>
    <w:rsid w:val="0086002C"/>
    <w:rsid w:val="0086257E"/>
    <w:rsid w:val="00863266"/>
    <w:rsid w:val="00864E48"/>
    <w:rsid w:val="00864FA5"/>
    <w:rsid w:val="0086648E"/>
    <w:rsid w:val="00866A08"/>
    <w:rsid w:val="00867B71"/>
    <w:rsid w:val="00870C36"/>
    <w:rsid w:val="008721EB"/>
    <w:rsid w:val="00881465"/>
    <w:rsid w:val="00881ADA"/>
    <w:rsid w:val="00882ACD"/>
    <w:rsid w:val="008836A4"/>
    <w:rsid w:val="00886B16"/>
    <w:rsid w:val="00887D44"/>
    <w:rsid w:val="0089222D"/>
    <w:rsid w:val="0089765C"/>
    <w:rsid w:val="008A2646"/>
    <w:rsid w:val="008A39AA"/>
    <w:rsid w:val="008A4131"/>
    <w:rsid w:val="008A5210"/>
    <w:rsid w:val="008A567A"/>
    <w:rsid w:val="008B06E8"/>
    <w:rsid w:val="008B33D8"/>
    <w:rsid w:val="008B3504"/>
    <w:rsid w:val="008B419B"/>
    <w:rsid w:val="008B5331"/>
    <w:rsid w:val="008B7CE7"/>
    <w:rsid w:val="008C17D7"/>
    <w:rsid w:val="008C2FA0"/>
    <w:rsid w:val="008D2AB3"/>
    <w:rsid w:val="008D2EA6"/>
    <w:rsid w:val="008D58E2"/>
    <w:rsid w:val="008D6CF7"/>
    <w:rsid w:val="008E0D35"/>
    <w:rsid w:val="008E1968"/>
    <w:rsid w:val="008E21AD"/>
    <w:rsid w:val="008F154C"/>
    <w:rsid w:val="008F294D"/>
    <w:rsid w:val="008F3A8D"/>
    <w:rsid w:val="008F5DC7"/>
    <w:rsid w:val="00900BA2"/>
    <w:rsid w:val="00901E3E"/>
    <w:rsid w:val="00921373"/>
    <w:rsid w:val="00922A1E"/>
    <w:rsid w:val="00926A87"/>
    <w:rsid w:val="00927F84"/>
    <w:rsid w:val="00931300"/>
    <w:rsid w:val="00933B7B"/>
    <w:rsid w:val="009371CA"/>
    <w:rsid w:val="00937B17"/>
    <w:rsid w:val="00941409"/>
    <w:rsid w:val="00941B8E"/>
    <w:rsid w:val="00942CF5"/>
    <w:rsid w:val="00944047"/>
    <w:rsid w:val="00945B9E"/>
    <w:rsid w:val="0095025A"/>
    <w:rsid w:val="009502A1"/>
    <w:rsid w:val="00950913"/>
    <w:rsid w:val="00952B49"/>
    <w:rsid w:val="00954302"/>
    <w:rsid w:val="00954862"/>
    <w:rsid w:val="00955C10"/>
    <w:rsid w:val="00956760"/>
    <w:rsid w:val="00957FE5"/>
    <w:rsid w:val="00961D0C"/>
    <w:rsid w:val="00965385"/>
    <w:rsid w:val="00965C9A"/>
    <w:rsid w:val="009664AE"/>
    <w:rsid w:val="00966CDB"/>
    <w:rsid w:val="0097124D"/>
    <w:rsid w:val="00971CAF"/>
    <w:rsid w:val="00972042"/>
    <w:rsid w:val="00973722"/>
    <w:rsid w:val="0097484A"/>
    <w:rsid w:val="00980C2E"/>
    <w:rsid w:val="0098307D"/>
    <w:rsid w:val="009832A9"/>
    <w:rsid w:val="00984489"/>
    <w:rsid w:val="00985FAF"/>
    <w:rsid w:val="009861B4"/>
    <w:rsid w:val="00986C9F"/>
    <w:rsid w:val="009902E6"/>
    <w:rsid w:val="009919BF"/>
    <w:rsid w:val="00991B6F"/>
    <w:rsid w:val="00991F18"/>
    <w:rsid w:val="00993298"/>
    <w:rsid w:val="00993942"/>
    <w:rsid w:val="00994CCE"/>
    <w:rsid w:val="00995574"/>
    <w:rsid w:val="00995F16"/>
    <w:rsid w:val="00996C36"/>
    <w:rsid w:val="00997076"/>
    <w:rsid w:val="009A03EE"/>
    <w:rsid w:val="009A1B38"/>
    <w:rsid w:val="009A2663"/>
    <w:rsid w:val="009A33D4"/>
    <w:rsid w:val="009A47C3"/>
    <w:rsid w:val="009A4841"/>
    <w:rsid w:val="009A504F"/>
    <w:rsid w:val="009A5617"/>
    <w:rsid w:val="009A5A6A"/>
    <w:rsid w:val="009A6706"/>
    <w:rsid w:val="009B15F5"/>
    <w:rsid w:val="009B176C"/>
    <w:rsid w:val="009B5BD4"/>
    <w:rsid w:val="009B77EB"/>
    <w:rsid w:val="009C14EB"/>
    <w:rsid w:val="009C2E9A"/>
    <w:rsid w:val="009C32EA"/>
    <w:rsid w:val="009C65D6"/>
    <w:rsid w:val="009C6773"/>
    <w:rsid w:val="009D115D"/>
    <w:rsid w:val="009D1455"/>
    <w:rsid w:val="009D507F"/>
    <w:rsid w:val="009D6012"/>
    <w:rsid w:val="009D61F8"/>
    <w:rsid w:val="009E1984"/>
    <w:rsid w:val="009E2CD2"/>
    <w:rsid w:val="009E5C9B"/>
    <w:rsid w:val="009F04CE"/>
    <w:rsid w:val="009F48B2"/>
    <w:rsid w:val="009F5000"/>
    <w:rsid w:val="009F5BE6"/>
    <w:rsid w:val="00A00686"/>
    <w:rsid w:val="00A01703"/>
    <w:rsid w:val="00A01A26"/>
    <w:rsid w:val="00A027FA"/>
    <w:rsid w:val="00A031BC"/>
    <w:rsid w:val="00A07CC1"/>
    <w:rsid w:val="00A13234"/>
    <w:rsid w:val="00A16607"/>
    <w:rsid w:val="00A16810"/>
    <w:rsid w:val="00A17931"/>
    <w:rsid w:val="00A20AB5"/>
    <w:rsid w:val="00A218CC"/>
    <w:rsid w:val="00A22930"/>
    <w:rsid w:val="00A243A7"/>
    <w:rsid w:val="00A30A6B"/>
    <w:rsid w:val="00A30E7D"/>
    <w:rsid w:val="00A3317A"/>
    <w:rsid w:val="00A3377E"/>
    <w:rsid w:val="00A3528D"/>
    <w:rsid w:val="00A35345"/>
    <w:rsid w:val="00A35D04"/>
    <w:rsid w:val="00A377A9"/>
    <w:rsid w:val="00A41BC3"/>
    <w:rsid w:val="00A43805"/>
    <w:rsid w:val="00A43E22"/>
    <w:rsid w:val="00A46693"/>
    <w:rsid w:val="00A50D75"/>
    <w:rsid w:val="00A51B86"/>
    <w:rsid w:val="00A521A8"/>
    <w:rsid w:val="00A541BC"/>
    <w:rsid w:val="00A54305"/>
    <w:rsid w:val="00A56D8B"/>
    <w:rsid w:val="00A60C56"/>
    <w:rsid w:val="00A62070"/>
    <w:rsid w:val="00A65134"/>
    <w:rsid w:val="00A65354"/>
    <w:rsid w:val="00A726CC"/>
    <w:rsid w:val="00A74AB4"/>
    <w:rsid w:val="00A74EA4"/>
    <w:rsid w:val="00A80450"/>
    <w:rsid w:val="00A8383F"/>
    <w:rsid w:val="00A839AA"/>
    <w:rsid w:val="00A8528B"/>
    <w:rsid w:val="00A85C33"/>
    <w:rsid w:val="00A868B9"/>
    <w:rsid w:val="00A86DCF"/>
    <w:rsid w:val="00A92A92"/>
    <w:rsid w:val="00A93581"/>
    <w:rsid w:val="00A94C05"/>
    <w:rsid w:val="00A95502"/>
    <w:rsid w:val="00A9745A"/>
    <w:rsid w:val="00AA3823"/>
    <w:rsid w:val="00AA42D3"/>
    <w:rsid w:val="00AA685A"/>
    <w:rsid w:val="00AB00CB"/>
    <w:rsid w:val="00AB25AA"/>
    <w:rsid w:val="00AB54E6"/>
    <w:rsid w:val="00AB55E6"/>
    <w:rsid w:val="00AB691F"/>
    <w:rsid w:val="00AB6BA5"/>
    <w:rsid w:val="00AB6C5A"/>
    <w:rsid w:val="00AB6DFA"/>
    <w:rsid w:val="00AC2A2A"/>
    <w:rsid w:val="00AC2C7C"/>
    <w:rsid w:val="00AC34C9"/>
    <w:rsid w:val="00AC43EC"/>
    <w:rsid w:val="00AC4A0C"/>
    <w:rsid w:val="00AC4AFD"/>
    <w:rsid w:val="00AC51FC"/>
    <w:rsid w:val="00AC5948"/>
    <w:rsid w:val="00AC666C"/>
    <w:rsid w:val="00AD1997"/>
    <w:rsid w:val="00AD1D3D"/>
    <w:rsid w:val="00AD2680"/>
    <w:rsid w:val="00AD4381"/>
    <w:rsid w:val="00AD4E0D"/>
    <w:rsid w:val="00AD68C6"/>
    <w:rsid w:val="00AD6BDF"/>
    <w:rsid w:val="00AD7BCA"/>
    <w:rsid w:val="00AE00E3"/>
    <w:rsid w:val="00AE013C"/>
    <w:rsid w:val="00AE053F"/>
    <w:rsid w:val="00AE05D7"/>
    <w:rsid w:val="00AE19BA"/>
    <w:rsid w:val="00AE1B1E"/>
    <w:rsid w:val="00AE3E72"/>
    <w:rsid w:val="00AE70EA"/>
    <w:rsid w:val="00AF0BDE"/>
    <w:rsid w:val="00AF1CEB"/>
    <w:rsid w:val="00AF2000"/>
    <w:rsid w:val="00AF208E"/>
    <w:rsid w:val="00AF345E"/>
    <w:rsid w:val="00AF561A"/>
    <w:rsid w:val="00AF6DAF"/>
    <w:rsid w:val="00AF6DE2"/>
    <w:rsid w:val="00AF7FD9"/>
    <w:rsid w:val="00B0077B"/>
    <w:rsid w:val="00B01CFB"/>
    <w:rsid w:val="00B02B4A"/>
    <w:rsid w:val="00B04EEC"/>
    <w:rsid w:val="00B06E78"/>
    <w:rsid w:val="00B074F6"/>
    <w:rsid w:val="00B1000F"/>
    <w:rsid w:val="00B10803"/>
    <w:rsid w:val="00B11C4F"/>
    <w:rsid w:val="00B1577F"/>
    <w:rsid w:val="00B15AFE"/>
    <w:rsid w:val="00B23089"/>
    <w:rsid w:val="00B25007"/>
    <w:rsid w:val="00B2624C"/>
    <w:rsid w:val="00B31ADD"/>
    <w:rsid w:val="00B3384A"/>
    <w:rsid w:val="00B35048"/>
    <w:rsid w:val="00B357DB"/>
    <w:rsid w:val="00B424D8"/>
    <w:rsid w:val="00B42B94"/>
    <w:rsid w:val="00B46CE7"/>
    <w:rsid w:val="00B535C3"/>
    <w:rsid w:val="00B57679"/>
    <w:rsid w:val="00B61A68"/>
    <w:rsid w:val="00B61B61"/>
    <w:rsid w:val="00B629D3"/>
    <w:rsid w:val="00B6389B"/>
    <w:rsid w:val="00B63D99"/>
    <w:rsid w:val="00B643B0"/>
    <w:rsid w:val="00B6735E"/>
    <w:rsid w:val="00B71C0B"/>
    <w:rsid w:val="00B720F4"/>
    <w:rsid w:val="00B72133"/>
    <w:rsid w:val="00B732DB"/>
    <w:rsid w:val="00B7359E"/>
    <w:rsid w:val="00B73825"/>
    <w:rsid w:val="00B750A2"/>
    <w:rsid w:val="00B7535B"/>
    <w:rsid w:val="00B755EC"/>
    <w:rsid w:val="00B75805"/>
    <w:rsid w:val="00B76168"/>
    <w:rsid w:val="00B76218"/>
    <w:rsid w:val="00B8084B"/>
    <w:rsid w:val="00B840A3"/>
    <w:rsid w:val="00B850F6"/>
    <w:rsid w:val="00B85C14"/>
    <w:rsid w:val="00B85EF8"/>
    <w:rsid w:val="00B860C0"/>
    <w:rsid w:val="00B92083"/>
    <w:rsid w:val="00B92588"/>
    <w:rsid w:val="00B92DB6"/>
    <w:rsid w:val="00B93D61"/>
    <w:rsid w:val="00B93FF3"/>
    <w:rsid w:val="00B95431"/>
    <w:rsid w:val="00B96931"/>
    <w:rsid w:val="00BA19A7"/>
    <w:rsid w:val="00BA2403"/>
    <w:rsid w:val="00BA3718"/>
    <w:rsid w:val="00BA37A9"/>
    <w:rsid w:val="00BA400D"/>
    <w:rsid w:val="00BA4E7A"/>
    <w:rsid w:val="00BA557A"/>
    <w:rsid w:val="00BB2160"/>
    <w:rsid w:val="00BB302B"/>
    <w:rsid w:val="00BB3283"/>
    <w:rsid w:val="00BB4B98"/>
    <w:rsid w:val="00BC5181"/>
    <w:rsid w:val="00BC5B82"/>
    <w:rsid w:val="00BC5E1C"/>
    <w:rsid w:val="00BC71D2"/>
    <w:rsid w:val="00BD3648"/>
    <w:rsid w:val="00BD5EAE"/>
    <w:rsid w:val="00BD6C92"/>
    <w:rsid w:val="00BD74FE"/>
    <w:rsid w:val="00BD79C1"/>
    <w:rsid w:val="00BE3173"/>
    <w:rsid w:val="00BE4CD6"/>
    <w:rsid w:val="00BE59E8"/>
    <w:rsid w:val="00BE5BF6"/>
    <w:rsid w:val="00BF175F"/>
    <w:rsid w:val="00BF19A4"/>
    <w:rsid w:val="00BF1E7F"/>
    <w:rsid w:val="00BF2F07"/>
    <w:rsid w:val="00BF370C"/>
    <w:rsid w:val="00C01363"/>
    <w:rsid w:val="00C0390B"/>
    <w:rsid w:val="00C03F42"/>
    <w:rsid w:val="00C051F1"/>
    <w:rsid w:val="00C0639E"/>
    <w:rsid w:val="00C07C08"/>
    <w:rsid w:val="00C1120D"/>
    <w:rsid w:val="00C1140A"/>
    <w:rsid w:val="00C152A4"/>
    <w:rsid w:val="00C176A5"/>
    <w:rsid w:val="00C20B0D"/>
    <w:rsid w:val="00C21A6F"/>
    <w:rsid w:val="00C26AF3"/>
    <w:rsid w:val="00C307ED"/>
    <w:rsid w:val="00C30C08"/>
    <w:rsid w:val="00C30C62"/>
    <w:rsid w:val="00C321A9"/>
    <w:rsid w:val="00C41DEF"/>
    <w:rsid w:val="00C45568"/>
    <w:rsid w:val="00C472C4"/>
    <w:rsid w:val="00C47788"/>
    <w:rsid w:val="00C5025D"/>
    <w:rsid w:val="00C50C55"/>
    <w:rsid w:val="00C51508"/>
    <w:rsid w:val="00C55430"/>
    <w:rsid w:val="00C60442"/>
    <w:rsid w:val="00C623E3"/>
    <w:rsid w:val="00C64174"/>
    <w:rsid w:val="00C66061"/>
    <w:rsid w:val="00C660FE"/>
    <w:rsid w:val="00C66AAB"/>
    <w:rsid w:val="00C679D3"/>
    <w:rsid w:val="00C7761D"/>
    <w:rsid w:val="00C809D1"/>
    <w:rsid w:val="00C815F7"/>
    <w:rsid w:val="00C86B48"/>
    <w:rsid w:val="00C86E9C"/>
    <w:rsid w:val="00C91717"/>
    <w:rsid w:val="00C93870"/>
    <w:rsid w:val="00C944BA"/>
    <w:rsid w:val="00C945B4"/>
    <w:rsid w:val="00C94B7E"/>
    <w:rsid w:val="00C95A3D"/>
    <w:rsid w:val="00C96F8B"/>
    <w:rsid w:val="00CA0AF1"/>
    <w:rsid w:val="00CA186A"/>
    <w:rsid w:val="00CA27D1"/>
    <w:rsid w:val="00CA33F6"/>
    <w:rsid w:val="00CA39FF"/>
    <w:rsid w:val="00CA45C0"/>
    <w:rsid w:val="00CA54D0"/>
    <w:rsid w:val="00CA6056"/>
    <w:rsid w:val="00CA79DE"/>
    <w:rsid w:val="00CB0D64"/>
    <w:rsid w:val="00CB1499"/>
    <w:rsid w:val="00CB278F"/>
    <w:rsid w:val="00CB3788"/>
    <w:rsid w:val="00CB3AF2"/>
    <w:rsid w:val="00CB626F"/>
    <w:rsid w:val="00CB67E0"/>
    <w:rsid w:val="00CB7512"/>
    <w:rsid w:val="00CC3581"/>
    <w:rsid w:val="00CC62CA"/>
    <w:rsid w:val="00CC76EA"/>
    <w:rsid w:val="00CD16BF"/>
    <w:rsid w:val="00CD2306"/>
    <w:rsid w:val="00CD4F8B"/>
    <w:rsid w:val="00CD72E5"/>
    <w:rsid w:val="00CE265E"/>
    <w:rsid w:val="00CE2F11"/>
    <w:rsid w:val="00CE3274"/>
    <w:rsid w:val="00CE4BFD"/>
    <w:rsid w:val="00CE618E"/>
    <w:rsid w:val="00CF03B9"/>
    <w:rsid w:val="00CF14BF"/>
    <w:rsid w:val="00CF50F1"/>
    <w:rsid w:val="00CF692A"/>
    <w:rsid w:val="00CF7411"/>
    <w:rsid w:val="00CF7788"/>
    <w:rsid w:val="00CF7A00"/>
    <w:rsid w:val="00D01C5A"/>
    <w:rsid w:val="00D02E8E"/>
    <w:rsid w:val="00D03E2A"/>
    <w:rsid w:val="00D04FBC"/>
    <w:rsid w:val="00D06060"/>
    <w:rsid w:val="00D12065"/>
    <w:rsid w:val="00D12323"/>
    <w:rsid w:val="00D12A23"/>
    <w:rsid w:val="00D1336B"/>
    <w:rsid w:val="00D154E9"/>
    <w:rsid w:val="00D166AC"/>
    <w:rsid w:val="00D16D46"/>
    <w:rsid w:val="00D22F1F"/>
    <w:rsid w:val="00D23304"/>
    <w:rsid w:val="00D23EAF"/>
    <w:rsid w:val="00D24277"/>
    <w:rsid w:val="00D25A95"/>
    <w:rsid w:val="00D2615F"/>
    <w:rsid w:val="00D264CB"/>
    <w:rsid w:val="00D30EC5"/>
    <w:rsid w:val="00D31D24"/>
    <w:rsid w:val="00D34005"/>
    <w:rsid w:val="00D342E6"/>
    <w:rsid w:val="00D34FDF"/>
    <w:rsid w:val="00D35F8D"/>
    <w:rsid w:val="00D371C2"/>
    <w:rsid w:val="00D373AE"/>
    <w:rsid w:val="00D37A27"/>
    <w:rsid w:val="00D41E56"/>
    <w:rsid w:val="00D42511"/>
    <w:rsid w:val="00D446A6"/>
    <w:rsid w:val="00D46F1C"/>
    <w:rsid w:val="00D527BE"/>
    <w:rsid w:val="00D55EA8"/>
    <w:rsid w:val="00D56D34"/>
    <w:rsid w:val="00D57BFD"/>
    <w:rsid w:val="00D6084E"/>
    <w:rsid w:val="00D630F2"/>
    <w:rsid w:val="00D637E3"/>
    <w:rsid w:val="00D67400"/>
    <w:rsid w:val="00D71B08"/>
    <w:rsid w:val="00D71F5B"/>
    <w:rsid w:val="00D727CA"/>
    <w:rsid w:val="00D734D6"/>
    <w:rsid w:val="00D77CAF"/>
    <w:rsid w:val="00D83196"/>
    <w:rsid w:val="00D84802"/>
    <w:rsid w:val="00D85351"/>
    <w:rsid w:val="00D87CF7"/>
    <w:rsid w:val="00D87D09"/>
    <w:rsid w:val="00D91D72"/>
    <w:rsid w:val="00D92A45"/>
    <w:rsid w:val="00D94DC5"/>
    <w:rsid w:val="00D95D4B"/>
    <w:rsid w:val="00DA0F87"/>
    <w:rsid w:val="00DA2976"/>
    <w:rsid w:val="00DA3042"/>
    <w:rsid w:val="00DA3491"/>
    <w:rsid w:val="00DA357A"/>
    <w:rsid w:val="00DA76FF"/>
    <w:rsid w:val="00DB2096"/>
    <w:rsid w:val="00DB3136"/>
    <w:rsid w:val="00DB5F31"/>
    <w:rsid w:val="00DC2EBC"/>
    <w:rsid w:val="00DC35B8"/>
    <w:rsid w:val="00DC3A28"/>
    <w:rsid w:val="00DD05E1"/>
    <w:rsid w:val="00DD6365"/>
    <w:rsid w:val="00DE1808"/>
    <w:rsid w:val="00DE513C"/>
    <w:rsid w:val="00DE733C"/>
    <w:rsid w:val="00DF1414"/>
    <w:rsid w:val="00DF29E1"/>
    <w:rsid w:val="00DF356C"/>
    <w:rsid w:val="00DF499D"/>
    <w:rsid w:val="00E004CA"/>
    <w:rsid w:val="00E0055E"/>
    <w:rsid w:val="00E00E21"/>
    <w:rsid w:val="00E04357"/>
    <w:rsid w:val="00E0442B"/>
    <w:rsid w:val="00E07F76"/>
    <w:rsid w:val="00E10775"/>
    <w:rsid w:val="00E1096C"/>
    <w:rsid w:val="00E10DDE"/>
    <w:rsid w:val="00E10EF5"/>
    <w:rsid w:val="00E11A9B"/>
    <w:rsid w:val="00E12791"/>
    <w:rsid w:val="00E12D0F"/>
    <w:rsid w:val="00E16FDA"/>
    <w:rsid w:val="00E17525"/>
    <w:rsid w:val="00E17A10"/>
    <w:rsid w:val="00E17C33"/>
    <w:rsid w:val="00E2197A"/>
    <w:rsid w:val="00E222D0"/>
    <w:rsid w:val="00E23AAE"/>
    <w:rsid w:val="00E246D2"/>
    <w:rsid w:val="00E27349"/>
    <w:rsid w:val="00E277E4"/>
    <w:rsid w:val="00E3068D"/>
    <w:rsid w:val="00E32C23"/>
    <w:rsid w:val="00E33288"/>
    <w:rsid w:val="00E33AB2"/>
    <w:rsid w:val="00E3512D"/>
    <w:rsid w:val="00E3674F"/>
    <w:rsid w:val="00E3677E"/>
    <w:rsid w:val="00E367CA"/>
    <w:rsid w:val="00E4059C"/>
    <w:rsid w:val="00E40E39"/>
    <w:rsid w:val="00E42832"/>
    <w:rsid w:val="00E439BE"/>
    <w:rsid w:val="00E4482D"/>
    <w:rsid w:val="00E46535"/>
    <w:rsid w:val="00E5131B"/>
    <w:rsid w:val="00E53E19"/>
    <w:rsid w:val="00E57D16"/>
    <w:rsid w:val="00E60FE6"/>
    <w:rsid w:val="00E61CEE"/>
    <w:rsid w:val="00E63AFA"/>
    <w:rsid w:val="00E64860"/>
    <w:rsid w:val="00E667F1"/>
    <w:rsid w:val="00E6754C"/>
    <w:rsid w:val="00E677BC"/>
    <w:rsid w:val="00E71146"/>
    <w:rsid w:val="00E713BB"/>
    <w:rsid w:val="00E74BE5"/>
    <w:rsid w:val="00E75A61"/>
    <w:rsid w:val="00E77DE5"/>
    <w:rsid w:val="00E81D3C"/>
    <w:rsid w:val="00E8613E"/>
    <w:rsid w:val="00E86465"/>
    <w:rsid w:val="00E86912"/>
    <w:rsid w:val="00E91802"/>
    <w:rsid w:val="00E93156"/>
    <w:rsid w:val="00E9350F"/>
    <w:rsid w:val="00E948AE"/>
    <w:rsid w:val="00E95F27"/>
    <w:rsid w:val="00E96C11"/>
    <w:rsid w:val="00EA23B8"/>
    <w:rsid w:val="00EA4374"/>
    <w:rsid w:val="00EA4AE3"/>
    <w:rsid w:val="00EA6B8C"/>
    <w:rsid w:val="00EA6FF4"/>
    <w:rsid w:val="00EA7451"/>
    <w:rsid w:val="00EB5AB1"/>
    <w:rsid w:val="00EB6F60"/>
    <w:rsid w:val="00EC0C5A"/>
    <w:rsid w:val="00EC180E"/>
    <w:rsid w:val="00EC5398"/>
    <w:rsid w:val="00EC54FC"/>
    <w:rsid w:val="00EC606F"/>
    <w:rsid w:val="00ED2C26"/>
    <w:rsid w:val="00ED43B7"/>
    <w:rsid w:val="00EE0D08"/>
    <w:rsid w:val="00EE1EA8"/>
    <w:rsid w:val="00EE1FA8"/>
    <w:rsid w:val="00EE204D"/>
    <w:rsid w:val="00EE545E"/>
    <w:rsid w:val="00EE63EE"/>
    <w:rsid w:val="00EE71FB"/>
    <w:rsid w:val="00EF181F"/>
    <w:rsid w:val="00EF204C"/>
    <w:rsid w:val="00EF69D6"/>
    <w:rsid w:val="00EF780E"/>
    <w:rsid w:val="00EF7E81"/>
    <w:rsid w:val="00F00470"/>
    <w:rsid w:val="00F02E43"/>
    <w:rsid w:val="00F05415"/>
    <w:rsid w:val="00F107CF"/>
    <w:rsid w:val="00F14713"/>
    <w:rsid w:val="00F1547A"/>
    <w:rsid w:val="00F15775"/>
    <w:rsid w:val="00F20D63"/>
    <w:rsid w:val="00F21256"/>
    <w:rsid w:val="00F214AE"/>
    <w:rsid w:val="00F224F6"/>
    <w:rsid w:val="00F22F6E"/>
    <w:rsid w:val="00F2546B"/>
    <w:rsid w:val="00F26A17"/>
    <w:rsid w:val="00F26E5D"/>
    <w:rsid w:val="00F30696"/>
    <w:rsid w:val="00F30973"/>
    <w:rsid w:val="00F30ABA"/>
    <w:rsid w:val="00F31F00"/>
    <w:rsid w:val="00F32B1A"/>
    <w:rsid w:val="00F32D6E"/>
    <w:rsid w:val="00F337BC"/>
    <w:rsid w:val="00F358ED"/>
    <w:rsid w:val="00F375E4"/>
    <w:rsid w:val="00F37610"/>
    <w:rsid w:val="00F41274"/>
    <w:rsid w:val="00F415C5"/>
    <w:rsid w:val="00F43932"/>
    <w:rsid w:val="00F469A9"/>
    <w:rsid w:val="00F475B8"/>
    <w:rsid w:val="00F4783B"/>
    <w:rsid w:val="00F50A4E"/>
    <w:rsid w:val="00F52A8D"/>
    <w:rsid w:val="00F53B34"/>
    <w:rsid w:val="00F5435F"/>
    <w:rsid w:val="00F54677"/>
    <w:rsid w:val="00F54B8F"/>
    <w:rsid w:val="00F6219D"/>
    <w:rsid w:val="00F63EAB"/>
    <w:rsid w:val="00F643AF"/>
    <w:rsid w:val="00F64F77"/>
    <w:rsid w:val="00F657BA"/>
    <w:rsid w:val="00F67472"/>
    <w:rsid w:val="00F70D1A"/>
    <w:rsid w:val="00F74A80"/>
    <w:rsid w:val="00F77062"/>
    <w:rsid w:val="00F8210E"/>
    <w:rsid w:val="00F82360"/>
    <w:rsid w:val="00F832AA"/>
    <w:rsid w:val="00F84B84"/>
    <w:rsid w:val="00F86151"/>
    <w:rsid w:val="00F86C3A"/>
    <w:rsid w:val="00F91F83"/>
    <w:rsid w:val="00F936C6"/>
    <w:rsid w:val="00F9628C"/>
    <w:rsid w:val="00F974FC"/>
    <w:rsid w:val="00FA0264"/>
    <w:rsid w:val="00FA0A6E"/>
    <w:rsid w:val="00FA3C82"/>
    <w:rsid w:val="00FA61B5"/>
    <w:rsid w:val="00FB1228"/>
    <w:rsid w:val="00FB2038"/>
    <w:rsid w:val="00FB2351"/>
    <w:rsid w:val="00FB24F6"/>
    <w:rsid w:val="00FB2F16"/>
    <w:rsid w:val="00FB382D"/>
    <w:rsid w:val="00FB7BC2"/>
    <w:rsid w:val="00FC10EC"/>
    <w:rsid w:val="00FC4270"/>
    <w:rsid w:val="00FC647B"/>
    <w:rsid w:val="00FC7354"/>
    <w:rsid w:val="00FD28B7"/>
    <w:rsid w:val="00FD6A28"/>
    <w:rsid w:val="00FE0A8E"/>
    <w:rsid w:val="00FE0CD3"/>
    <w:rsid w:val="00FE1426"/>
    <w:rsid w:val="00FE2A02"/>
    <w:rsid w:val="00FE2C31"/>
    <w:rsid w:val="00FE3A91"/>
    <w:rsid w:val="00FE7B9C"/>
    <w:rsid w:val="00FF1297"/>
    <w:rsid w:val="00FF1F90"/>
    <w:rsid w:val="00FF4813"/>
    <w:rsid w:val="00FF51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B5E4D"/>
  <w15:chartTrackingRefBased/>
  <w15:docId w15:val="{793A8E65-818B-4049-AB80-420B5E3D7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A29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0D63"/>
    <w:pPr>
      <w:ind w:left="720"/>
      <w:contextualSpacing/>
    </w:pPr>
  </w:style>
  <w:style w:type="paragraph" w:styleId="NormalWeb">
    <w:name w:val="Normal (Web)"/>
    <w:basedOn w:val="Normal"/>
    <w:uiPriority w:val="99"/>
    <w:semiHidden/>
    <w:unhideWhenUsed/>
    <w:rsid w:val="00747C2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E3E72"/>
    <w:rPr>
      <w:color w:val="0563C1" w:themeColor="hyperlink"/>
      <w:u w:val="single"/>
    </w:rPr>
  </w:style>
  <w:style w:type="character" w:styleId="UnresolvedMention">
    <w:name w:val="Unresolved Mention"/>
    <w:basedOn w:val="DefaultParagraphFont"/>
    <w:uiPriority w:val="99"/>
    <w:semiHidden/>
    <w:unhideWhenUsed/>
    <w:rsid w:val="00AE3E72"/>
    <w:rPr>
      <w:color w:val="605E5C"/>
      <w:shd w:val="clear" w:color="auto" w:fill="E1DFDD"/>
    </w:rPr>
  </w:style>
  <w:style w:type="paragraph" w:styleId="BalloonText">
    <w:name w:val="Balloon Text"/>
    <w:basedOn w:val="Normal"/>
    <w:link w:val="BalloonTextChar"/>
    <w:uiPriority w:val="99"/>
    <w:semiHidden/>
    <w:unhideWhenUsed/>
    <w:rsid w:val="00DC35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35B8"/>
    <w:rPr>
      <w:rFonts w:ascii="Segoe UI" w:hAnsi="Segoe UI" w:cs="Segoe UI"/>
      <w:sz w:val="18"/>
      <w:szCs w:val="18"/>
    </w:rPr>
  </w:style>
  <w:style w:type="paragraph" w:styleId="CommentText">
    <w:name w:val="annotation text"/>
    <w:basedOn w:val="Normal"/>
    <w:link w:val="CommentTextChar"/>
    <w:uiPriority w:val="99"/>
    <w:semiHidden/>
    <w:unhideWhenUsed/>
    <w:rsid w:val="00E00E21"/>
    <w:pPr>
      <w:spacing w:line="240" w:lineRule="auto"/>
    </w:pPr>
    <w:rPr>
      <w:sz w:val="20"/>
      <w:szCs w:val="20"/>
    </w:rPr>
  </w:style>
  <w:style w:type="character" w:customStyle="1" w:styleId="CommentTextChar">
    <w:name w:val="Comment Text Char"/>
    <w:basedOn w:val="DefaultParagraphFont"/>
    <w:link w:val="CommentText"/>
    <w:uiPriority w:val="99"/>
    <w:semiHidden/>
    <w:rsid w:val="00E00E21"/>
    <w:rPr>
      <w:sz w:val="20"/>
      <w:szCs w:val="20"/>
    </w:rPr>
  </w:style>
  <w:style w:type="character" w:styleId="CommentReference">
    <w:name w:val="annotation reference"/>
    <w:basedOn w:val="DefaultParagraphFont"/>
    <w:uiPriority w:val="99"/>
    <w:semiHidden/>
    <w:unhideWhenUsed/>
    <w:rsid w:val="0097124D"/>
    <w:rPr>
      <w:sz w:val="16"/>
      <w:szCs w:val="16"/>
    </w:rPr>
  </w:style>
  <w:style w:type="paragraph" w:styleId="CommentSubject">
    <w:name w:val="annotation subject"/>
    <w:basedOn w:val="CommentText"/>
    <w:next w:val="CommentText"/>
    <w:link w:val="CommentSubjectChar"/>
    <w:uiPriority w:val="99"/>
    <w:semiHidden/>
    <w:unhideWhenUsed/>
    <w:rsid w:val="0097124D"/>
    <w:rPr>
      <w:b/>
      <w:bCs/>
    </w:rPr>
  </w:style>
  <w:style w:type="character" w:customStyle="1" w:styleId="CommentSubjectChar">
    <w:name w:val="Comment Subject Char"/>
    <w:basedOn w:val="CommentTextChar"/>
    <w:link w:val="CommentSubject"/>
    <w:uiPriority w:val="99"/>
    <w:semiHidden/>
    <w:rsid w:val="0097124D"/>
    <w:rPr>
      <w:b/>
      <w:bCs/>
      <w:sz w:val="20"/>
      <w:szCs w:val="20"/>
    </w:rPr>
  </w:style>
  <w:style w:type="character" w:styleId="LineNumber">
    <w:name w:val="line number"/>
    <w:basedOn w:val="DefaultParagraphFont"/>
    <w:uiPriority w:val="99"/>
    <w:semiHidden/>
    <w:unhideWhenUsed/>
    <w:rsid w:val="00774D4F"/>
  </w:style>
  <w:style w:type="character" w:customStyle="1" w:styleId="Heading1Char">
    <w:name w:val="Heading 1 Char"/>
    <w:basedOn w:val="DefaultParagraphFont"/>
    <w:link w:val="Heading1"/>
    <w:uiPriority w:val="9"/>
    <w:rsid w:val="004A29F6"/>
    <w:rPr>
      <w:rFonts w:ascii="Times New Roman" w:eastAsia="Times New Roman" w:hAnsi="Times New Roman" w:cs="Times New Roman"/>
      <w:b/>
      <w:bCs/>
      <w:kern w:val="36"/>
      <w:sz w:val="48"/>
      <w:szCs w:val="48"/>
      <w:lang w:eastAsia="en-GB"/>
    </w:rPr>
  </w:style>
  <w:style w:type="paragraph" w:customStyle="1" w:styleId="c-author-listitem">
    <w:name w:val="c-author-list__item"/>
    <w:basedOn w:val="Normal"/>
    <w:rsid w:val="004A29F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article-info-details">
    <w:name w:val="c-article-info-details"/>
    <w:basedOn w:val="Normal"/>
    <w:rsid w:val="004A29F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visually-hidden">
    <w:name w:val="u-visually-hidden"/>
    <w:basedOn w:val="DefaultParagraphFont"/>
    <w:rsid w:val="004A29F6"/>
  </w:style>
  <w:style w:type="paragraph" w:customStyle="1" w:styleId="c-article-metrics-barcount">
    <w:name w:val="c-article-metrics-bar__count"/>
    <w:basedOn w:val="Normal"/>
    <w:rsid w:val="004A29F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rticle-metrics-barlabel">
    <w:name w:val="c-article-metrics-bar__label"/>
    <w:basedOn w:val="DefaultParagraphFont"/>
    <w:rsid w:val="004A29F6"/>
  </w:style>
  <w:style w:type="paragraph" w:customStyle="1" w:styleId="c-article-metrics-bardetails">
    <w:name w:val="c-article-metrics-bar__details"/>
    <w:basedOn w:val="Normal"/>
    <w:rsid w:val="004A29F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l-author-name-more">
    <w:name w:val="al-author-name-more"/>
    <w:basedOn w:val="DefaultParagraphFont"/>
    <w:rsid w:val="00446047"/>
  </w:style>
  <w:style w:type="character" w:customStyle="1" w:styleId="delimiter">
    <w:name w:val="delimiter"/>
    <w:basedOn w:val="DefaultParagraphFont"/>
    <w:rsid w:val="00446047"/>
  </w:style>
  <w:style w:type="character" w:styleId="Emphasis">
    <w:name w:val="Emphasis"/>
    <w:basedOn w:val="DefaultParagraphFont"/>
    <w:uiPriority w:val="20"/>
    <w:qFormat/>
    <w:rsid w:val="00446047"/>
    <w:rPr>
      <w:i/>
      <w:iCs/>
    </w:rPr>
  </w:style>
  <w:style w:type="paragraph" w:customStyle="1" w:styleId="contributor">
    <w:name w:val="contributor"/>
    <w:basedOn w:val="Normal"/>
    <w:rsid w:val="00F52A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itel1">
    <w:name w:val="Titel1"/>
    <w:basedOn w:val="DefaultParagraphFont"/>
    <w:rsid w:val="00F52A8D"/>
  </w:style>
  <w:style w:type="character" w:customStyle="1" w:styleId="name">
    <w:name w:val="name"/>
    <w:basedOn w:val="DefaultParagraphFont"/>
    <w:rsid w:val="00F52A8D"/>
  </w:style>
  <w:style w:type="character" w:customStyle="1" w:styleId="xref-sep">
    <w:name w:val="xref-sep"/>
    <w:basedOn w:val="DefaultParagraphFont"/>
    <w:rsid w:val="00F52A8D"/>
  </w:style>
  <w:style w:type="paragraph" w:customStyle="1" w:styleId="last">
    <w:name w:val="last"/>
    <w:basedOn w:val="Normal"/>
    <w:rsid w:val="00F52A8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ntributor-listreveal">
    <w:name w:val="contributor-list__reveal"/>
    <w:basedOn w:val="Normal"/>
    <w:rsid w:val="00F52A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ntributor-listtoggler">
    <w:name w:val="contributor-list__toggler"/>
    <w:basedOn w:val="DefaultParagraphFont"/>
    <w:rsid w:val="00F52A8D"/>
  </w:style>
  <w:style w:type="character" w:customStyle="1" w:styleId="collapsed-text">
    <w:name w:val="collapsed-text"/>
    <w:basedOn w:val="DefaultParagraphFont"/>
    <w:rsid w:val="00F52A8D"/>
  </w:style>
  <w:style w:type="character" w:styleId="HTMLCite">
    <w:name w:val="HTML Cite"/>
    <w:basedOn w:val="DefaultParagraphFont"/>
    <w:uiPriority w:val="99"/>
    <w:semiHidden/>
    <w:unhideWhenUsed/>
    <w:rsid w:val="00F52A8D"/>
    <w:rPr>
      <w:i/>
      <w:iCs/>
    </w:rPr>
  </w:style>
  <w:style w:type="character" w:customStyle="1" w:styleId="highwire-cite-metadata-doi">
    <w:name w:val="highwire-cite-metadata-doi"/>
    <w:basedOn w:val="DefaultParagraphFont"/>
    <w:rsid w:val="00F14713"/>
  </w:style>
  <w:style w:type="paragraph" w:styleId="Revision">
    <w:name w:val="Revision"/>
    <w:hidden/>
    <w:uiPriority w:val="99"/>
    <w:semiHidden/>
    <w:rsid w:val="00864E48"/>
    <w:pPr>
      <w:spacing w:after="0" w:line="240" w:lineRule="auto"/>
    </w:pPr>
  </w:style>
  <w:style w:type="character" w:customStyle="1" w:styleId="author">
    <w:name w:val="author"/>
    <w:basedOn w:val="DefaultParagraphFont"/>
    <w:rsid w:val="003B305B"/>
  </w:style>
  <w:style w:type="character" w:customStyle="1" w:styleId="articletitle">
    <w:name w:val="articletitle"/>
    <w:basedOn w:val="DefaultParagraphFont"/>
    <w:rsid w:val="003B305B"/>
  </w:style>
  <w:style w:type="character" w:customStyle="1" w:styleId="pubyear">
    <w:name w:val="pubyear"/>
    <w:basedOn w:val="DefaultParagraphFont"/>
    <w:rsid w:val="003B305B"/>
  </w:style>
  <w:style w:type="character" w:customStyle="1" w:styleId="vol">
    <w:name w:val="vol"/>
    <w:basedOn w:val="DefaultParagraphFont"/>
    <w:rsid w:val="003B305B"/>
  </w:style>
  <w:style w:type="character" w:customStyle="1" w:styleId="pagefirst">
    <w:name w:val="pagefirst"/>
    <w:basedOn w:val="DefaultParagraphFont"/>
    <w:rsid w:val="003B305B"/>
  </w:style>
  <w:style w:type="character" w:customStyle="1" w:styleId="pagelast">
    <w:name w:val="pagelast"/>
    <w:basedOn w:val="DefaultParagraphFont"/>
    <w:rsid w:val="003B3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50118">
      <w:bodyDiv w:val="1"/>
      <w:marLeft w:val="0"/>
      <w:marRight w:val="0"/>
      <w:marTop w:val="0"/>
      <w:marBottom w:val="0"/>
      <w:divBdr>
        <w:top w:val="none" w:sz="0" w:space="0" w:color="auto"/>
        <w:left w:val="none" w:sz="0" w:space="0" w:color="auto"/>
        <w:bottom w:val="none" w:sz="0" w:space="0" w:color="auto"/>
        <w:right w:val="none" w:sz="0" w:space="0" w:color="auto"/>
      </w:divBdr>
      <w:divsChild>
        <w:div w:id="781464030">
          <w:marLeft w:val="0"/>
          <w:marRight w:val="0"/>
          <w:marTop w:val="0"/>
          <w:marBottom w:val="0"/>
          <w:divBdr>
            <w:top w:val="none" w:sz="0" w:space="0" w:color="auto"/>
            <w:left w:val="none" w:sz="0" w:space="0" w:color="auto"/>
            <w:bottom w:val="none" w:sz="0" w:space="0" w:color="auto"/>
            <w:right w:val="none" w:sz="0" w:space="0" w:color="auto"/>
          </w:divBdr>
          <w:divsChild>
            <w:div w:id="316612147">
              <w:marLeft w:val="0"/>
              <w:marRight w:val="0"/>
              <w:marTop w:val="0"/>
              <w:marBottom w:val="0"/>
              <w:divBdr>
                <w:top w:val="none" w:sz="0" w:space="0" w:color="auto"/>
                <w:left w:val="none" w:sz="0" w:space="0" w:color="auto"/>
                <w:bottom w:val="none" w:sz="0" w:space="0" w:color="auto"/>
                <w:right w:val="none" w:sz="0" w:space="0" w:color="auto"/>
              </w:divBdr>
            </w:div>
          </w:divsChild>
        </w:div>
        <w:div w:id="1798064897">
          <w:marLeft w:val="0"/>
          <w:marRight w:val="0"/>
          <w:marTop w:val="0"/>
          <w:marBottom w:val="0"/>
          <w:divBdr>
            <w:top w:val="none" w:sz="0" w:space="0" w:color="auto"/>
            <w:left w:val="none" w:sz="0" w:space="0" w:color="auto"/>
            <w:bottom w:val="none" w:sz="0" w:space="0" w:color="auto"/>
            <w:right w:val="none" w:sz="0" w:space="0" w:color="auto"/>
          </w:divBdr>
          <w:divsChild>
            <w:div w:id="1494178177">
              <w:marLeft w:val="0"/>
              <w:marRight w:val="0"/>
              <w:marTop w:val="0"/>
              <w:marBottom w:val="0"/>
              <w:divBdr>
                <w:top w:val="none" w:sz="0" w:space="0" w:color="auto"/>
                <w:left w:val="none" w:sz="0" w:space="0" w:color="auto"/>
                <w:bottom w:val="none" w:sz="0" w:space="0" w:color="auto"/>
                <w:right w:val="none" w:sz="0" w:space="0" w:color="auto"/>
              </w:divBdr>
              <w:divsChild>
                <w:div w:id="587622596">
                  <w:marLeft w:val="0"/>
                  <w:marRight w:val="0"/>
                  <w:marTop w:val="0"/>
                  <w:marBottom w:val="0"/>
                  <w:divBdr>
                    <w:top w:val="none" w:sz="0" w:space="0" w:color="auto"/>
                    <w:left w:val="none" w:sz="0" w:space="0" w:color="auto"/>
                    <w:bottom w:val="none" w:sz="0" w:space="0" w:color="auto"/>
                    <w:right w:val="none" w:sz="0" w:space="0" w:color="auto"/>
                  </w:divBdr>
                </w:div>
              </w:divsChild>
            </w:div>
            <w:div w:id="1573002441">
              <w:marLeft w:val="0"/>
              <w:marRight w:val="0"/>
              <w:marTop w:val="0"/>
              <w:marBottom w:val="0"/>
              <w:divBdr>
                <w:top w:val="none" w:sz="0" w:space="0" w:color="auto"/>
                <w:left w:val="none" w:sz="0" w:space="0" w:color="auto"/>
                <w:bottom w:val="none" w:sz="0" w:space="0" w:color="auto"/>
                <w:right w:val="none" w:sz="0" w:space="0" w:color="auto"/>
              </w:divBdr>
              <w:divsChild>
                <w:div w:id="743339913">
                  <w:marLeft w:val="0"/>
                  <w:marRight w:val="0"/>
                  <w:marTop w:val="0"/>
                  <w:marBottom w:val="0"/>
                  <w:divBdr>
                    <w:top w:val="none" w:sz="0" w:space="0" w:color="auto"/>
                    <w:left w:val="none" w:sz="0" w:space="0" w:color="auto"/>
                    <w:bottom w:val="none" w:sz="0" w:space="0" w:color="auto"/>
                    <w:right w:val="none" w:sz="0" w:space="0" w:color="auto"/>
                  </w:divBdr>
                  <w:divsChild>
                    <w:div w:id="1148086284">
                      <w:marLeft w:val="0"/>
                      <w:marRight w:val="0"/>
                      <w:marTop w:val="0"/>
                      <w:marBottom w:val="0"/>
                      <w:divBdr>
                        <w:top w:val="none" w:sz="0" w:space="0" w:color="auto"/>
                        <w:left w:val="none" w:sz="0" w:space="0" w:color="auto"/>
                        <w:bottom w:val="none" w:sz="0" w:space="0" w:color="auto"/>
                        <w:right w:val="none" w:sz="0" w:space="0" w:color="auto"/>
                      </w:divBdr>
                    </w:div>
                    <w:div w:id="12490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90202">
      <w:bodyDiv w:val="1"/>
      <w:marLeft w:val="0"/>
      <w:marRight w:val="0"/>
      <w:marTop w:val="0"/>
      <w:marBottom w:val="0"/>
      <w:divBdr>
        <w:top w:val="none" w:sz="0" w:space="0" w:color="auto"/>
        <w:left w:val="none" w:sz="0" w:space="0" w:color="auto"/>
        <w:bottom w:val="none" w:sz="0" w:space="0" w:color="auto"/>
        <w:right w:val="none" w:sz="0" w:space="0" w:color="auto"/>
      </w:divBdr>
    </w:div>
    <w:div w:id="62483901">
      <w:bodyDiv w:val="1"/>
      <w:marLeft w:val="0"/>
      <w:marRight w:val="0"/>
      <w:marTop w:val="0"/>
      <w:marBottom w:val="0"/>
      <w:divBdr>
        <w:top w:val="none" w:sz="0" w:space="0" w:color="auto"/>
        <w:left w:val="none" w:sz="0" w:space="0" w:color="auto"/>
        <w:bottom w:val="none" w:sz="0" w:space="0" w:color="auto"/>
        <w:right w:val="none" w:sz="0" w:space="0" w:color="auto"/>
      </w:divBdr>
      <w:divsChild>
        <w:div w:id="271019308">
          <w:marLeft w:val="0"/>
          <w:marRight w:val="0"/>
          <w:marTop w:val="0"/>
          <w:marBottom w:val="0"/>
          <w:divBdr>
            <w:top w:val="none" w:sz="0" w:space="0" w:color="auto"/>
            <w:left w:val="none" w:sz="0" w:space="0" w:color="auto"/>
            <w:bottom w:val="none" w:sz="0" w:space="0" w:color="auto"/>
            <w:right w:val="none" w:sz="0" w:space="0" w:color="auto"/>
          </w:divBdr>
          <w:divsChild>
            <w:div w:id="1066610735">
              <w:marLeft w:val="0"/>
              <w:marRight w:val="0"/>
              <w:marTop w:val="0"/>
              <w:marBottom w:val="0"/>
              <w:divBdr>
                <w:top w:val="none" w:sz="0" w:space="0" w:color="auto"/>
                <w:left w:val="none" w:sz="0" w:space="0" w:color="auto"/>
                <w:bottom w:val="none" w:sz="0" w:space="0" w:color="auto"/>
                <w:right w:val="none" w:sz="0" w:space="0" w:color="auto"/>
              </w:divBdr>
            </w:div>
          </w:divsChild>
        </w:div>
        <w:div w:id="2039306039">
          <w:marLeft w:val="0"/>
          <w:marRight w:val="0"/>
          <w:marTop w:val="0"/>
          <w:marBottom w:val="0"/>
          <w:divBdr>
            <w:top w:val="none" w:sz="0" w:space="0" w:color="auto"/>
            <w:left w:val="none" w:sz="0" w:space="0" w:color="auto"/>
            <w:bottom w:val="none" w:sz="0" w:space="0" w:color="auto"/>
            <w:right w:val="none" w:sz="0" w:space="0" w:color="auto"/>
          </w:divBdr>
          <w:divsChild>
            <w:div w:id="1055278792">
              <w:marLeft w:val="0"/>
              <w:marRight w:val="0"/>
              <w:marTop w:val="0"/>
              <w:marBottom w:val="0"/>
              <w:divBdr>
                <w:top w:val="none" w:sz="0" w:space="0" w:color="auto"/>
                <w:left w:val="none" w:sz="0" w:space="0" w:color="auto"/>
                <w:bottom w:val="none" w:sz="0" w:space="0" w:color="auto"/>
                <w:right w:val="none" w:sz="0" w:space="0" w:color="auto"/>
              </w:divBdr>
              <w:divsChild>
                <w:div w:id="177251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57958">
      <w:bodyDiv w:val="1"/>
      <w:marLeft w:val="0"/>
      <w:marRight w:val="0"/>
      <w:marTop w:val="0"/>
      <w:marBottom w:val="0"/>
      <w:divBdr>
        <w:top w:val="none" w:sz="0" w:space="0" w:color="auto"/>
        <w:left w:val="none" w:sz="0" w:space="0" w:color="auto"/>
        <w:bottom w:val="none" w:sz="0" w:space="0" w:color="auto"/>
        <w:right w:val="none" w:sz="0" w:space="0" w:color="auto"/>
      </w:divBdr>
    </w:div>
    <w:div w:id="273295325">
      <w:bodyDiv w:val="1"/>
      <w:marLeft w:val="0"/>
      <w:marRight w:val="0"/>
      <w:marTop w:val="0"/>
      <w:marBottom w:val="0"/>
      <w:divBdr>
        <w:top w:val="none" w:sz="0" w:space="0" w:color="auto"/>
        <w:left w:val="none" w:sz="0" w:space="0" w:color="auto"/>
        <w:bottom w:val="none" w:sz="0" w:space="0" w:color="auto"/>
        <w:right w:val="none" w:sz="0" w:space="0" w:color="auto"/>
      </w:divBdr>
      <w:divsChild>
        <w:div w:id="1192573629">
          <w:marLeft w:val="0"/>
          <w:marRight w:val="0"/>
          <w:marTop w:val="0"/>
          <w:marBottom w:val="0"/>
          <w:divBdr>
            <w:top w:val="none" w:sz="0" w:space="0" w:color="auto"/>
            <w:left w:val="none" w:sz="0" w:space="0" w:color="auto"/>
            <w:bottom w:val="none" w:sz="0" w:space="0" w:color="auto"/>
            <w:right w:val="none" w:sz="0" w:space="0" w:color="auto"/>
          </w:divBdr>
          <w:divsChild>
            <w:div w:id="17632389">
              <w:marLeft w:val="0"/>
              <w:marRight w:val="0"/>
              <w:marTop w:val="0"/>
              <w:marBottom w:val="0"/>
              <w:divBdr>
                <w:top w:val="none" w:sz="0" w:space="0" w:color="auto"/>
                <w:left w:val="none" w:sz="0" w:space="0" w:color="auto"/>
                <w:bottom w:val="none" w:sz="0" w:space="0" w:color="auto"/>
                <w:right w:val="none" w:sz="0" w:space="0" w:color="auto"/>
              </w:divBdr>
              <w:divsChild>
                <w:div w:id="101908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110498">
      <w:bodyDiv w:val="1"/>
      <w:marLeft w:val="0"/>
      <w:marRight w:val="0"/>
      <w:marTop w:val="0"/>
      <w:marBottom w:val="0"/>
      <w:divBdr>
        <w:top w:val="none" w:sz="0" w:space="0" w:color="auto"/>
        <w:left w:val="none" w:sz="0" w:space="0" w:color="auto"/>
        <w:bottom w:val="none" w:sz="0" w:space="0" w:color="auto"/>
        <w:right w:val="none" w:sz="0" w:space="0" w:color="auto"/>
      </w:divBdr>
      <w:divsChild>
        <w:div w:id="1139298271">
          <w:marLeft w:val="0"/>
          <w:marRight w:val="0"/>
          <w:marTop w:val="0"/>
          <w:marBottom w:val="0"/>
          <w:divBdr>
            <w:top w:val="none" w:sz="0" w:space="0" w:color="auto"/>
            <w:left w:val="none" w:sz="0" w:space="0" w:color="auto"/>
            <w:bottom w:val="none" w:sz="0" w:space="0" w:color="auto"/>
            <w:right w:val="none" w:sz="0" w:space="0" w:color="auto"/>
          </w:divBdr>
        </w:div>
        <w:div w:id="800465716">
          <w:marLeft w:val="0"/>
          <w:marRight w:val="0"/>
          <w:marTop w:val="0"/>
          <w:marBottom w:val="0"/>
          <w:divBdr>
            <w:top w:val="none" w:sz="0" w:space="0" w:color="auto"/>
            <w:left w:val="none" w:sz="0" w:space="0" w:color="auto"/>
            <w:bottom w:val="none" w:sz="0" w:space="0" w:color="auto"/>
            <w:right w:val="none" w:sz="0" w:space="0" w:color="auto"/>
          </w:divBdr>
        </w:div>
      </w:divsChild>
    </w:div>
    <w:div w:id="469901398">
      <w:bodyDiv w:val="1"/>
      <w:marLeft w:val="0"/>
      <w:marRight w:val="0"/>
      <w:marTop w:val="0"/>
      <w:marBottom w:val="0"/>
      <w:divBdr>
        <w:top w:val="none" w:sz="0" w:space="0" w:color="auto"/>
        <w:left w:val="none" w:sz="0" w:space="0" w:color="auto"/>
        <w:bottom w:val="none" w:sz="0" w:space="0" w:color="auto"/>
        <w:right w:val="none" w:sz="0" w:space="0" w:color="auto"/>
      </w:divBdr>
      <w:divsChild>
        <w:div w:id="194272746">
          <w:marLeft w:val="0"/>
          <w:marRight w:val="0"/>
          <w:marTop w:val="0"/>
          <w:marBottom w:val="0"/>
          <w:divBdr>
            <w:top w:val="none" w:sz="0" w:space="0" w:color="auto"/>
            <w:left w:val="none" w:sz="0" w:space="0" w:color="auto"/>
            <w:bottom w:val="none" w:sz="0" w:space="0" w:color="auto"/>
            <w:right w:val="none" w:sz="0" w:space="0" w:color="auto"/>
          </w:divBdr>
        </w:div>
        <w:div w:id="2033873871">
          <w:marLeft w:val="0"/>
          <w:marRight w:val="0"/>
          <w:marTop w:val="0"/>
          <w:marBottom w:val="0"/>
          <w:divBdr>
            <w:top w:val="none" w:sz="0" w:space="0" w:color="auto"/>
            <w:left w:val="none" w:sz="0" w:space="0" w:color="auto"/>
            <w:bottom w:val="none" w:sz="0" w:space="0" w:color="auto"/>
            <w:right w:val="none" w:sz="0" w:space="0" w:color="auto"/>
          </w:divBdr>
          <w:divsChild>
            <w:div w:id="1868566012">
              <w:marLeft w:val="0"/>
              <w:marRight w:val="0"/>
              <w:marTop w:val="0"/>
              <w:marBottom w:val="0"/>
              <w:divBdr>
                <w:top w:val="none" w:sz="0" w:space="0" w:color="auto"/>
                <w:left w:val="none" w:sz="0" w:space="0" w:color="auto"/>
                <w:bottom w:val="none" w:sz="0" w:space="0" w:color="auto"/>
                <w:right w:val="none" w:sz="0" w:space="0" w:color="auto"/>
              </w:divBdr>
              <w:divsChild>
                <w:div w:id="567233878">
                  <w:marLeft w:val="0"/>
                  <w:marRight w:val="0"/>
                  <w:marTop w:val="0"/>
                  <w:marBottom w:val="0"/>
                  <w:divBdr>
                    <w:top w:val="none" w:sz="0" w:space="0" w:color="auto"/>
                    <w:left w:val="none" w:sz="0" w:space="0" w:color="auto"/>
                    <w:bottom w:val="none" w:sz="0" w:space="0" w:color="auto"/>
                    <w:right w:val="none" w:sz="0" w:space="0" w:color="auto"/>
                  </w:divBdr>
                  <w:divsChild>
                    <w:div w:id="775635630">
                      <w:marLeft w:val="0"/>
                      <w:marRight w:val="0"/>
                      <w:marTop w:val="0"/>
                      <w:marBottom w:val="0"/>
                      <w:divBdr>
                        <w:top w:val="none" w:sz="0" w:space="0" w:color="auto"/>
                        <w:left w:val="none" w:sz="0" w:space="0" w:color="auto"/>
                        <w:bottom w:val="none" w:sz="0" w:space="0" w:color="auto"/>
                        <w:right w:val="none" w:sz="0" w:space="0" w:color="auto"/>
                      </w:divBdr>
                      <w:divsChild>
                        <w:div w:id="172945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190658">
          <w:marLeft w:val="0"/>
          <w:marRight w:val="0"/>
          <w:marTop w:val="0"/>
          <w:marBottom w:val="0"/>
          <w:divBdr>
            <w:top w:val="none" w:sz="0" w:space="0" w:color="auto"/>
            <w:left w:val="none" w:sz="0" w:space="0" w:color="auto"/>
            <w:bottom w:val="none" w:sz="0" w:space="0" w:color="auto"/>
            <w:right w:val="none" w:sz="0" w:space="0" w:color="auto"/>
          </w:divBdr>
        </w:div>
      </w:divsChild>
    </w:div>
    <w:div w:id="576936615">
      <w:bodyDiv w:val="1"/>
      <w:marLeft w:val="0"/>
      <w:marRight w:val="0"/>
      <w:marTop w:val="0"/>
      <w:marBottom w:val="0"/>
      <w:divBdr>
        <w:top w:val="none" w:sz="0" w:space="0" w:color="auto"/>
        <w:left w:val="none" w:sz="0" w:space="0" w:color="auto"/>
        <w:bottom w:val="none" w:sz="0" w:space="0" w:color="auto"/>
        <w:right w:val="none" w:sz="0" w:space="0" w:color="auto"/>
      </w:divBdr>
    </w:div>
    <w:div w:id="613169695">
      <w:bodyDiv w:val="1"/>
      <w:marLeft w:val="0"/>
      <w:marRight w:val="0"/>
      <w:marTop w:val="0"/>
      <w:marBottom w:val="0"/>
      <w:divBdr>
        <w:top w:val="none" w:sz="0" w:space="0" w:color="auto"/>
        <w:left w:val="none" w:sz="0" w:space="0" w:color="auto"/>
        <w:bottom w:val="none" w:sz="0" w:space="0" w:color="auto"/>
        <w:right w:val="none" w:sz="0" w:space="0" w:color="auto"/>
      </w:divBdr>
      <w:divsChild>
        <w:div w:id="1554661315">
          <w:marLeft w:val="0"/>
          <w:marRight w:val="0"/>
          <w:marTop w:val="0"/>
          <w:marBottom w:val="0"/>
          <w:divBdr>
            <w:top w:val="none" w:sz="0" w:space="0" w:color="auto"/>
            <w:left w:val="none" w:sz="0" w:space="0" w:color="auto"/>
            <w:bottom w:val="none" w:sz="0" w:space="0" w:color="auto"/>
            <w:right w:val="none" w:sz="0" w:space="0" w:color="auto"/>
          </w:divBdr>
          <w:divsChild>
            <w:div w:id="935676825">
              <w:marLeft w:val="0"/>
              <w:marRight w:val="0"/>
              <w:marTop w:val="0"/>
              <w:marBottom w:val="0"/>
              <w:divBdr>
                <w:top w:val="none" w:sz="0" w:space="0" w:color="auto"/>
                <w:left w:val="none" w:sz="0" w:space="0" w:color="auto"/>
                <w:bottom w:val="none" w:sz="0" w:space="0" w:color="auto"/>
                <w:right w:val="none" w:sz="0" w:space="0" w:color="auto"/>
              </w:divBdr>
              <w:divsChild>
                <w:div w:id="28319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567160">
      <w:bodyDiv w:val="1"/>
      <w:marLeft w:val="0"/>
      <w:marRight w:val="0"/>
      <w:marTop w:val="0"/>
      <w:marBottom w:val="0"/>
      <w:divBdr>
        <w:top w:val="none" w:sz="0" w:space="0" w:color="auto"/>
        <w:left w:val="none" w:sz="0" w:space="0" w:color="auto"/>
        <w:bottom w:val="none" w:sz="0" w:space="0" w:color="auto"/>
        <w:right w:val="none" w:sz="0" w:space="0" w:color="auto"/>
      </w:divBdr>
    </w:div>
    <w:div w:id="748965783">
      <w:bodyDiv w:val="1"/>
      <w:marLeft w:val="0"/>
      <w:marRight w:val="0"/>
      <w:marTop w:val="0"/>
      <w:marBottom w:val="0"/>
      <w:divBdr>
        <w:top w:val="none" w:sz="0" w:space="0" w:color="auto"/>
        <w:left w:val="none" w:sz="0" w:space="0" w:color="auto"/>
        <w:bottom w:val="none" w:sz="0" w:space="0" w:color="auto"/>
        <w:right w:val="none" w:sz="0" w:space="0" w:color="auto"/>
      </w:divBdr>
    </w:div>
    <w:div w:id="1171532812">
      <w:bodyDiv w:val="1"/>
      <w:marLeft w:val="0"/>
      <w:marRight w:val="0"/>
      <w:marTop w:val="0"/>
      <w:marBottom w:val="0"/>
      <w:divBdr>
        <w:top w:val="none" w:sz="0" w:space="0" w:color="auto"/>
        <w:left w:val="none" w:sz="0" w:space="0" w:color="auto"/>
        <w:bottom w:val="none" w:sz="0" w:space="0" w:color="auto"/>
        <w:right w:val="none" w:sz="0" w:space="0" w:color="auto"/>
      </w:divBdr>
    </w:div>
    <w:div w:id="1256404236">
      <w:bodyDiv w:val="1"/>
      <w:marLeft w:val="0"/>
      <w:marRight w:val="0"/>
      <w:marTop w:val="0"/>
      <w:marBottom w:val="0"/>
      <w:divBdr>
        <w:top w:val="none" w:sz="0" w:space="0" w:color="auto"/>
        <w:left w:val="none" w:sz="0" w:space="0" w:color="auto"/>
        <w:bottom w:val="none" w:sz="0" w:space="0" w:color="auto"/>
        <w:right w:val="none" w:sz="0" w:space="0" w:color="auto"/>
      </w:divBdr>
    </w:div>
    <w:div w:id="1654328788">
      <w:bodyDiv w:val="1"/>
      <w:marLeft w:val="0"/>
      <w:marRight w:val="0"/>
      <w:marTop w:val="0"/>
      <w:marBottom w:val="0"/>
      <w:divBdr>
        <w:top w:val="none" w:sz="0" w:space="0" w:color="auto"/>
        <w:left w:val="none" w:sz="0" w:space="0" w:color="auto"/>
        <w:bottom w:val="none" w:sz="0" w:space="0" w:color="auto"/>
        <w:right w:val="none" w:sz="0" w:space="0" w:color="auto"/>
      </w:divBdr>
    </w:div>
    <w:div w:id="204717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oi.org/10.1111/bcp.1465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i.org/10.1111/bcp.14651"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45172-3BF4-4A32-B0C9-1E753AF9A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2366</Words>
  <Characters>13489</Characters>
  <Application>Microsoft Office Word</Application>
  <DocSecurity>0</DocSecurity>
  <Lines>112</Lines>
  <Paragraphs>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Miller</dc:creator>
  <cp:keywords/>
  <dc:description/>
  <cp:lastModifiedBy>Lucy Miller</cp:lastModifiedBy>
  <cp:revision>2</cp:revision>
  <dcterms:created xsi:type="dcterms:W3CDTF">2021-04-06T15:29:00Z</dcterms:created>
  <dcterms:modified xsi:type="dcterms:W3CDTF">2021-04-06T15:29:00Z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792c3a57-4f92-36d9-84bb-78f91c43d6ec</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10th edition - Harvard</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http://www.zotero.org/styles/modern-humanities-research-association</vt:lpwstr>
  </property>
  <property fmtid="{D5CDD505-2E9C-101B-9397-08002B2CF9AE}" pid="17" name="Mendeley Recent Style Name 6_1">
    <vt:lpwstr>Modern Humanities Research Association 3rd edition (note with bibliography)</vt:lpwstr>
  </property>
  <property fmtid="{D5CDD505-2E9C-101B-9397-08002B2CF9AE}" pid="18" name="Mendeley Recent Style Id 7_1">
    <vt:lpwstr>http://www.zotero.org/styles/modern-language-association</vt:lpwstr>
  </property>
  <property fmtid="{D5CDD505-2E9C-101B-9397-08002B2CF9AE}" pid="19" name="Mendeley Recent Style Name 7_1">
    <vt:lpwstr>Modern Language Association 8th edition</vt:lpwstr>
  </property>
  <property fmtid="{D5CDD505-2E9C-101B-9397-08002B2CF9AE}" pid="20" name="Mendeley Recent Style Id 8_1">
    <vt:lpwstr>http://www.zotero.org/styles/nature</vt:lpwstr>
  </property>
  <property fmtid="{D5CDD505-2E9C-101B-9397-08002B2CF9AE}" pid="21" name="Mendeley Recent Style Name 8_1">
    <vt:lpwstr>Nature</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Citation Style_1">
    <vt:lpwstr>http://www.zotero.org/styles/american-medical-association</vt:lpwstr>
  </property>
</Properties>
</file>