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9CE76" w14:textId="16541E2C" w:rsidR="003A4552" w:rsidRPr="001E6934" w:rsidRDefault="003A4552" w:rsidP="003A4552">
      <w:pPr>
        <w:spacing w:after="0" w:line="240" w:lineRule="auto"/>
        <w:jc w:val="center"/>
        <w:rPr>
          <w:rFonts w:ascii="Times New Roman" w:eastAsiaTheme="minorEastAsia" w:hAnsi="Times New Roman" w:cs="Times New Roman"/>
          <w:b/>
          <w:sz w:val="24"/>
          <w:szCs w:val="24"/>
        </w:rPr>
      </w:pPr>
      <w:r w:rsidRPr="001E6934">
        <w:rPr>
          <w:rFonts w:ascii="Times New Roman" w:eastAsiaTheme="minorEastAsia" w:hAnsi="Times New Roman" w:cs="Times New Roman"/>
          <w:sz w:val="24"/>
          <w:szCs w:val="24"/>
        </w:rPr>
        <w:t xml:space="preserve">  </w:t>
      </w:r>
      <w:r w:rsidR="00160CF0" w:rsidRPr="001E6934">
        <w:rPr>
          <w:rFonts w:ascii="Times New Roman" w:eastAsiaTheme="minorEastAsia" w:hAnsi="Times New Roman" w:cs="Times New Roman"/>
          <w:b/>
          <w:sz w:val="24"/>
          <w:szCs w:val="24"/>
        </w:rPr>
        <w:t>Determining When to Add Nonstatin T</w:t>
      </w:r>
      <w:r w:rsidRPr="001E6934">
        <w:rPr>
          <w:rFonts w:ascii="Times New Roman" w:eastAsiaTheme="minorEastAsia" w:hAnsi="Times New Roman" w:cs="Times New Roman"/>
          <w:b/>
          <w:sz w:val="24"/>
          <w:szCs w:val="24"/>
        </w:rPr>
        <w:t>herapy</w:t>
      </w:r>
      <w:r w:rsidR="00160CF0" w:rsidRPr="001E6934">
        <w:rPr>
          <w:rFonts w:ascii="Times New Roman" w:eastAsiaTheme="minorEastAsia" w:hAnsi="Times New Roman" w:cs="Times New Roman"/>
          <w:b/>
          <w:sz w:val="24"/>
          <w:szCs w:val="24"/>
        </w:rPr>
        <w:t xml:space="preserve"> – A Quantitative Approach</w:t>
      </w:r>
    </w:p>
    <w:p w14:paraId="7112575C" w14:textId="77777777" w:rsidR="003A4552" w:rsidRPr="001E6934" w:rsidRDefault="003A4552" w:rsidP="003A4552">
      <w:pPr>
        <w:spacing w:after="0" w:line="240" w:lineRule="auto"/>
        <w:jc w:val="center"/>
        <w:rPr>
          <w:rFonts w:ascii="Times New Roman" w:eastAsiaTheme="minorEastAsia" w:hAnsi="Times New Roman" w:cs="Times New Roman"/>
          <w:b/>
          <w:sz w:val="24"/>
          <w:szCs w:val="24"/>
        </w:rPr>
      </w:pPr>
    </w:p>
    <w:p w14:paraId="67AE6419"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Brief title: Adding nonstatin therapy</w:t>
      </w:r>
    </w:p>
    <w:p w14:paraId="284300B4" w14:textId="77777777" w:rsidR="003A4552" w:rsidRPr="001E6934" w:rsidRDefault="003A4552" w:rsidP="003A4552">
      <w:pPr>
        <w:spacing w:after="0" w:line="240" w:lineRule="auto"/>
        <w:jc w:val="center"/>
        <w:rPr>
          <w:rFonts w:ascii="Times New Roman" w:eastAsiaTheme="minorEastAsia" w:hAnsi="Times New Roman" w:cs="Times New Roman"/>
          <w:b/>
          <w:sz w:val="24"/>
          <w:szCs w:val="24"/>
        </w:rPr>
      </w:pPr>
    </w:p>
    <w:p w14:paraId="2D7EC944"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Jennifer G Robinson, MD, MPH</w:t>
      </w:r>
    </w:p>
    <w:p w14:paraId="73FC014E"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University of Iowa</w:t>
      </w:r>
    </w:p>
    <w:p w14:paraId="25CAF1BE"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Iowa City, Iowa</w:t>
      </w:r>
    </w:p>
    <w:p w14:paraId="75A8C8C8" w14:textId="77777777" w:rsidR="003A4552" w:rsidRPr="001E6934" w:rsidRDefault="00BD1076" w:rsidP="003A4552">
      <w:pPr>
        <w:spacing w:after="0" w:line="240" w:lineRule="auto"/>
        <w:jc w:val="center"/>
        <w:rPr>
          <w:rFonts w:ascii="Times New Roman" w:eastAsiaTheme="minorEastAsia" w:hAnsi="Times New Roman" w:cs="Times New Roman"/>
          <w:noProof/>
          <w:sz w:val="24"/>
          <w:szCs w:val="24"/>
        </w:rPr>
      </w:pPr>
      <w:hyperlink r:id="rId8" w:history="1">
        <w:r w:rsidR="003A4552" w:rsidRPr="001E6934">
          <w:rPr>
            <w:rStyle w:val="Hyperlink"/>
            <w:rFonts w:ascii="Times New Roman" w:eastAsiaTheme="minorEastAsia" w:hAnsi="Times New Roman"/>
            <w:noProof/>
            <w:color w:val="auto"/>
            <w:sz w:val="24"/>
            <w:szCs w:val="24"/>
          </w:rPr>
          <w:t>jennifer-g-robinson@uiowa.edu</w:t>
        </w:r>
      </w:hyperlink>
      <w:r w:rsidR="003A4552" w:rsidRPr="001E6934">
        <w:rPr>
          <w:rStyle w:val="Hyperlink"/>
          <w:rFonts w:ascii="Times New Roman" w:eastAsiaTheme="minorEastAsia" w:hAnsi="Times New Roman"/>
          <w:noProof/>
          <w:color w:val="auto"/>
          <w:sz w:val="24"/>
          <w:szCs w:val="24"/>
        </w:rPr>
        <w:t xml:space="preserve"> </w:t>
      </w:r>
    </w:p>
    <w:p w14:paraId="672B9ACA"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p>
    <w:p w14:paraId="0EDE1439"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p>
    <w:p w14:paraId="78BA8434" w14:textId="499A2B53"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Roeland Huijgen, MD</w:t>
      </w:r>
      <w:r w:rsidR="001D10C5" w:rsidRPr="001E6934">
        <w:rPr>
          <w:rFonts w:ascii="Times New Roman" w:eastAsiaTheme="minorEastAsia" w:hAnsi="Times New Roman" w:cs="Times New Roman"/>
          <w:sz w:val="24"/>
          <w:szCs w:val="24"/>
        </w:rPr>
        <w:t>,</w:t>
      </w:r>
      <w:r w:rsidRPr="001E6934">
        <w:rPr>
          <w:rFonts w:ascii="Times New Roman" w:eastAsiaTheme="minorEastAsia" w:hAnsi="Times New Roman" w:cs="Times New Roman"/>
          <w:sz w:val="24"/>
          <w:szCs w:val="24"/>
        </w:rPr>
        <w:t xml:space="preserve"> PhD</w:t>
      </w:r>
    </w:p>
    <w:p w14:paraId="266EB342"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Academic Medical Center</w:t>
      </w:r>
    </w:p>
    <w:p w14:paraId="7FDFA1E5"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Amsterdam, Netherlands</w:t>
      </w:r>
    </w:p>
    <w:p w14:paraId="4152D3DD" w14:textId="77777777" w:rsidR="003A4552" w:rsidRPr="001E6934" w:rsidRDefault="00BD1076" w:rsidP="003A4552">
      <w:pPr>
        <w:spacing w:after="0" w:line="240" w:lineRule="auto"/>
        <w:jc w:val="center"/>
        <w:rPr>
          <w:rFonts w:ascii="Times New Roman" w:eastAsiaTheme="minorEastAsia" w:hAnsi="Times New Roman" w:cs="Times New Roman"/>
          <w:sz w:val="24"/>
          <w:szCs w:val="24"/>
        </w:rPr>
      </w:pPr>
      <w:hyperlink r:id="rId9" w:history="1">
        <w:r w:rsidR="003A4552" w:rsidRPr="001E6934">
          <w:rPr>
            <w:rStyle w:val="Hyperlink"/>
            <w:rFonts w:ascii="Times New Roman" w:eastAsiaTheme="minorEastAsia" w:hAnsi="Times New Roman"/>
            <w:color w:val="auto"/>
            <w:sz w:val="24"/>
            <w:szCs w:val="24"/>
          </w:rPr>
          <w:t>r.huijgen@amc.uva.nl</w:t>
        </w:r>
      </w:hyperlink>
      <w:r w:rsidR="003A4552" w:rsidRPr="001E6934">
        <w:rPr>
          <w:rFonts w:ascii="Times New Roman" w:eastAsiaTheme="minorEastAsia" w:hAnsi="Times New Roman" w:cs="Times New Roman"/>
          <w:sz w:val="24"/>
          <w:szCs w:val="24"/>
        </w:rPr>
        <w:t xml:space="preserve"> </w:t>
      </w:r>
    </w:p>
    <w:p w14:paraId="2196A0ED"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p>
    <w:p w14:paraId="2AA85D32" w14:textId="77777777" w:rsidR="003A4552" w:rsidRPr="001E6934" w:rsidRDefault="003A4552" w:rsidP="003A4552">
      <w:pPr>
        <w:autoSpaceDE w:val="0"/>
        <w:autoSpaceDN w:val="0"/>
        <w:adjustRightInd w:val="0"/>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Kausik Ray, MBChB, FRCP, MD, MPhil</w:t>
      </w:r>
    </w:p>
    <w:p w14:paraId="180C0A61" w14:textId="77777777" w:rsidR="003A4552" w:rsidRPr="001E6934" w:rsidRDefault="003A4552" w:rsidP="003A4552">
      <w:pPr>
        <w:autoSpaceDE w:val="0"/>
        <w:autoSpaceDN w:val="0"/>
        <w:adjustRightInd w:val="0"/>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 xml:space="preserve">Imperial College </w:t>
      </w:r>
    </w:p>
    <w:p w14:paraId="20F6DC18" w14:textId="77777777" w:rsidR="003A4552" w:rsidRPr="001E6934" w:rsidRDefault="003A4552" w:rsidP="003A4552">
      <w:pPr>
        <w:autoSpaceDE w:val="0"/>
        <w:autoSpaceDN w:val="0"/>
        <w:adjustRightInd w:val="0"/>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London, United Kingdom</w:t>
      </w:r>
    </w:p>
    <w:p w14:paraId="396648AE" w14:textId="77777777" w:rsidR="003A4552" w:rsidRPr="001E6934" w:rsidRDefault="00BD1076" w:rsidP="003A4552">
      <w:pPr>
        <w:autoSpaceDE w:val="0"/>
        <w:autoSpaceDN w:val="0"/>
        <w:adjustRightInd w:val="0"/>
        <w:spacing w:after="0" w:line="240" w:lineRule="auto"/>
        <w:jc w:val="center"/>
        <w:rPr>
          <w:rFonts w:ascii="Times New Roman" w:eastAsiaTheme="minorEastAsia" w:hAnsi="Times New Roman" w:cs="Times New Roman"/>
          <w:kern w:val="24"/>
          <w:sz w:val="24"/>
          <w:szCs w:val="24"/>
        </w:rPr>
      </w:pPr>
      <w:hyperlink r:id="rId10" w:history="1">
        <w:r w:rsidR="003A4552" w:rsidRPr="001E6934">
          <w:rPr>
            <w:rStyle w:val="Hyperlink"/>
            <w:rFonts w:ascii="Times New Roman" w:eastAsiaTheme="minorEastAsia" w:hAnsi="Times New Roman"/>
            <w:color w:val="auto"/>
            <w:kern w:val="24"/>
            <w:sz w:val="24"/>
            <w:szCs w:val="24"/>
          </w:rPr>
          <w:t>k.ray@imperial.ac.uk</w:t>
        </w:r>
      </w:hyperlink>
      <w:r w:rsidR="003A4552" w:rsidRPr="001E6934">
        <w:rPr>
          <w:rFonts w:ascii="Times New Roman" w:eastAsiaTheme="minorEastAsia" w:hAnsi="Times New Roman" w:cs="Times New Roman"/>
          <w:kern w:val="24"/>
          <w:sz w:val="24"/>
          <w:szCs w:val="24"/>
        </w:rPr>
        <w:t xml:space="preserve">  </w:t>
      </w:r>
    </w:p>
    <w:p w14:paraId="2446471C" w14:textId="5650C910" w:rsidR="003A4552" w:rsidRPr="001E6934" w:rsidRDefault="003A4552" w:rsidP="00160CF0">
      <w:pPr>
        <w:spacing w:after="0" w:line="240" w:lineRule="auto"/>
        <w:rPr>
          <w:rFonts w:ascii="Times New Roman" w:eastAsiaTheme="minorEastAsia" w:hAnsi="Times New Roman" w:cs="Times New Roman"/>
          <w:sz w:val="24"/>
          <w:szCs w:val="24"/>
        </w:rPr>
      </w:pPr>
    </w:p>
    <w:p w14:paraId="3722D297"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Jane Persons, PhD</w:t>
      </w:r>
    </w:p>
    <w:p w14:paraId="4DF5C764"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University of Iowa</w:t>
      </w:r>
    </w:p>
    <w:p w14:paraId="68EF2DAE"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Iowa City, Iowa</w:t>
      </w:r>
    </w:p>
    <w:p w14:paraId="3AB84AB2" w14:textId="77777777" w:rsidR="003A4552" w:rsidRPr="001E6934" w:rsidRDefault="00BD1076" w:rsidP="003A4552">
      <w:pPr>
        <w:spacing w:after="0" w:line="240" w:lineRule="auto"/>
        <w:jc w:val="center"/>
        <w:rPr>
          <w:rFonts w:ascii="Times New Roman" w:eastAsiaTheme="minorEastAsia" w:hAnsi="Times New Roman" w:cs="Times New Roman"/>
          <w:sz w:val="24"/>
          <w:szCs w:val="24"/>
        </w:rPr>
      </w:pPr>
      <w:hyperlink r:id="rId11" w:history="1">
        <w:r w:rsidR="003A4552" w:rsidRPr="001E6934">
          <w:rPr>
            <w:rStyle w:val="Hyperlink"/>
            <w:rFonts w:ascii="Times New Roman" w:eastAsiaTheme="minorEastAsia" w:hAnsi="Times New Roman"/>
            <w:color w:val="auto"/>
            <w:sz w:val="24"/>
            <w:szCs w:val="24"/>
          </w:rPr>
          <w:t>jane-persons@uiowa.edu</w:t>
        </w:r>
      </w:hyperlink>
      <w:r w:rsidR="003A4552" w:rsidRPr="001E6934">
        <w:rPr>
          <w:rFonts w:ascii="Times New Roman" w:eastAsiaTheme="minorEastAsia" w:hAnsi="Times New Roman" w:cs="Times New Roman"/>
          <w:sz w:val="24"/>
          <w:szCs w:val="24"/>
        </w:rPr>
        <w:t xml:space="preserve"> </w:t>
      </w:r>
    </w:p>
    <w:p w14:paraId="4B166A60"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p>
    <w:p w14:paraId="35FBCB4E" w14:textId="4C10CF00"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John JP Kastelein, MD</w:t>
      </w:r>
      <w:r w:rsidR="00C17E0E" w:rsidRPr="001E6934">
        <w:rPr>
          <w:rFonts w:ascii="Times New Roman" w:eastAsiaTheme="minorEastAsia" w:hAnsi="Times New Roman" w:cs="Times New Roman"/>
          <w:sz w:val="24"/>
          <w:szCs w:val="24"/>
        </w:rPr>
        <w:t>,</w:t>
      </w:r>
      <w:r w:rsidRPr="001E6934">
        <w:rPr>
          <w:rFonts w:ascii="Times New Roman" w:eastAsiaTheme="minorEastAsia" w:hAnsi="Times New Roman" w:cs="Times New Roman"/>
          <w:sz w:val="24"/>
          <w:szCs w:val="24"/>
        </w:rPr>
        <w:t xml:space="preserve"> PhD</w:t>
      </w:r>
      <w:r w:rsidR="00C17E0E" w:rsidRPr="001E6934">
        <w:rPr>
          <w:rFonts w:ascii="Times New Roman" w:eastAsiaTheme="minorEastAsia" w:hAnsi="Times New Roman" w:cs="Times New Roman"/>
          <w:sz w:val="24"/>
          <w:szCs w:val="24"/>
        </w:rPr>
        <w:t>, FESC</w:t>
      </w:r>
    </w:p>
    <w:p w14:paraId="17B32E6E"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Academic Medical Center</w:t>
      </w:r>
    </w:p>
    <w:p w14:paraId="5008E330" w14:textId="77777777" w:rsidR="003A4552" w:rsidRPr="001E6934" w:rsidRDefault="003A4552" w:rsidP="003A4552">
      <w:pPr>
        <w:spacing w:after="0" w:line="240" w:lineRule="auto"/>
        <w:jc w:val="center"/>
        <w:rPr>
          <w:rFonts w:ascii="Times New Roman" w:eastAsiaTheme="minorEastAsia" w:hAnsi="Times New Roman" w:cs="Times New Roman"/>
          <w:sz w:val="24"/>
          <w:szCs w:val="24"/>
        </w:rPr>
      </w:pPr>
      <w:r w:rsidRPr="001E6934">
        <w:rPr>
          <w:rFonts w:ascii="Times New Roman" w:eastAsiaTheme="minorEastAsia" w:hAnsi="Times New Roman" w:cs="Times New Roman"/>
          <w:sz w:val="24"/>
          <w:szCs w:val="24"/>
        </w:rPr>
        <w:t>Amsterdam, Netherlands</w:t>
      </w:r>
    </w:p>
    <w:p w14:paraId="00008F3E" w14:textId="77777777" w:rsidR="003A4552" w:rsidRPr="001E6934" w:rsidRDefault="00BD1076" w:rsidP="003A4552">
      <w:pPr>
        <w:spacing w:after="0" w:line="240" w:lineRule="auto"/>
        <w:jc w:val="center"/>
        <w:rPr>
          <w:rFonts w:ascii="Times New Roman" w:eastAsiaTheme="minorEastAsia" w:hAnsi="Times New Roman" w:cs="Times New Roman"/>
          <w:sz w:val="24"/>
          <w:szCs w:val="24"/>
        </w:rPr>
      </w:pPr>
      <w:hyperlink r:id="rId12" w:history="1">
        <w:r w:rsidR="003A4552" w:rsidRPr="001E6934">
          <w:rPr>
            <w:rStyle w:val="Hyperlink"/>
            <w:rFonts w:ascii="Times New Roman" w:eastAsiaTheme="minorEastAsia" w:hAnsi="Times New Roman"/>
            <w:color w:val="auto"/>
            <w:sz w:val="24"/>
            <w:szCs w:val="24"/>
          </w:rPr>
          <w:t>j.j.kastelein@amc.uva.nl</w:t>
        </w:r>
      </w:hyperlink>
      <w:r w:rsidR="003A4552" w:rsidRPr="001E6934">
        <w:rPr>
          <w:rFonts w:ascii="Times New Roman" w:eastAsiaTheme="minorEastAsia" w:hAnsi="Times New Roman" w:cs="Times New Roman"/>
          <w:sz w:val="24"/>
          <w:szCs w:val="24"/>
        </w:rPr>
        <w:t xml:space="preserve"> </w:t>
      </w:r>
    </w:p>
    <w:p w14:paraId="3083F918" w14:textId="77777777" w:rsidR="003A4552" w:rsidRPr="001E6934" w:rsidRDefault="003A4552" w:rsidP="003A4552">
      <w:pPr>
        <w:autoSpaceDE w:val="0"/>
        <w:autoSpaceDN w:val="0"/>
        <w:adjustRightInd w:val="0"/>
        <w:spacing w:after="0" w:line="240" w:lineRule="auto"/>
        <w:jc w:val="center"/>
        <w:rPr>
          <w:rFonts w:ascii="Times New Roman" w:eastAsiaTheme="minorEastAsia" w:hAnsi="Times New Roman" w:cs="Times New Roman"/>
          <w:kern w:val="24"/>
          <w:sz w:val="24"/>
          <w:szCs w:val="24"/>
        </w:rPr>
      </w:pPr>
    </w:p>
    <w:p w14:paraId="51F7D0B5" w14:textId="2B7C33EB" w:rsidR="003A4552" w:rsidRPr="001E6934" w:rsidRDefault="003A4552" w:rsidP="003A4552">
      <w:pPr>
        <w:spacing w:after="0" w:line="240" w:lineRule="auto"/>
        <w:jc w:val="center"/>
        <w:rPr>
          <w:rFonts w:ascii="Times New Roman" w:hAnsi="Times New Roman" w:cs="Times New Roman"/>
          <w:sz w:val="24"/>
          <w:szCs w:val="24"/>
        </w:rPr>
      </w:pPr>
      <w:r w:rsidRPr="001E6934">
        <w:rPr>
          <w:rFonts w:ascii="Times New Roman" w:hAnsi="Times New Roman" w:cs="Times New Roman"/>
          <w:sz w:val="24"/>
          <w:szCs w:val="24"/>
        </w:rPr>
        <w:t>Micha</w:t>
      </w:r>
      <w:r w:rsidR="00B33507" w:rsidRPr="001E6934">
        <w:rPr>
          <w:rFonts w:ascii="Times New Roman" w:hAnsi="Times New Roman" w:cs="Times New Roman"/>
          <w:sz w:val="24"/>
          <w:szCs w:val="24"/>
        </w:rPr>
        <w:t>e</w:t>
      </w:r>
      <w:r w:rsidRPr="001E6934">
        <w:rPr>
          <w:rFonts w:ascii="Times New Roman" w:hAnsi="Times New Roman" w:cs="Times New Roman"/>
          <w:sz w:val="24"/>
          <w:szCs w:val="24"/>
        </w:rPr>
        <w:t xml:space="preserve">l </w:t>
      </w:r>
      <w:r w:rsidR="00B33507" w:rsidRPr="001E6934">
        <w:rPr>
          <w:rFonts w:ascii="Times New Roman" w:hAnsi="Times New Roman" w:cs="Times New Roman"/>
          <w:sz w:val="24"/>
          <w:szCs w:val="24"/>
        </w:rPr>
        <w:t xml:space="preserve">J. </w:t>
      </w:r>
      <w:r w:rsidRPr="001E6934">
        <w:rPr>
          <w:rFonts w:ascii="Times New Roman" w:hAnsi="Times New Roman" w:cs="Times New Roman"/>
          <w:sz w:val="24"/>
          <w:szCs w:val="24"/>
        </w:rPr>
        <w:t>Pencina, PhD</w:t>
      </w:r>
    </w:p>
    <w:p w14:paraId="2B0E7FDB" w14:textId="3EC3357C" w:rsidR="003A4552" w:rsidRPr="001E6934" w:rsidRDefault="003A4552" w:rsidP="003A4552">
      <w:pPr>
        <w:spacing w:after="0" w:line="240" w:lineRule="auto"/>
        <w:jc w:val="center"/>
        <w:rPr>
          <w:rFonts w:ascii="Times New Roman" w:hAnsi="Times New Roman" w:cs="Times New Roman"/>
          <w:sz w:val="24"/>
          <w:szCs w:val="24"/>
        </w:rPr>
      </w:pPr>
      <w:r w:rsidRPr="001E6934">
        <w:rPr>
          <w:rFonts w:ascii="Times New Roman" w:hAnsi="Times New Roman" w:cs="Times New Roman"/>
          <w:sz w:val="24"/>
          <w:szCs w:val="24"/>
        </w:rPr>
        <w:t xml:space="preserve">Duke </w:t>
      </w:r>
      <w:r w:rsidR="00B33507" w:rsidRPr="001E6934">
        <w:rPr>
          <w:rFonts w:ascii="Times New Roman" w:hAnsi="Times New Roman" w:cs="Times New Roman"/>
          <w:sz w:val="24"/>
          <w:szCs w:val="24"/>
        </w:rPr>
        <w:t>Clinical Research Institute</w:t>
      </w:r>
    </w:p>
    <w:p w14:paraId="664BAEB3" w14:textId="77777777" w:rsidR="003A4552" w:rsidRPr="001E6934" w:rsidRDefault="003A4552" w:rsidP="003A4552">
      <w:pPr>
        <w:spacing w:after="0" w:line="240" w:lineRule="auto"/>
        <w:jc w:val="center"/>
        <w:rPr>
          <w:rFonts w:ascii="Times New Roman" w:hAnsi="Times New Roman" w:cs="Times New Roman"/>
          <w:sz w:val="24"/>
          <w:szCs w:val="24"/>
        </w:rPr>
      </w:pPr>
      <w:r w:rsidRPr="001E6934">
        <w:rPr>
          <w:rFonts w:ascii="Times New Roman" w:hAnsi="Times New Roman" w:cs="Times New Roman"/>
          <w:sz w:val="24"/>
          <w:szCs w:val="24"/>
        </w:rPr>
        <w:t>Chapel Hill, North Carolina</w:t>
      </w:r>
    </w:p>
    <w:p w14:paraId="007A0770" w14:textId="5DAF80D8" w:rsidR="003A4552" w:rsidRPr="001E6934" w:rsidRDefault="00BD1076" w:rsidP="003A4552">
      <w:pPr>
        <w:spacing w:after="0" w:line="240" w:lineRule="auto"/>
        <w:jc w:val="center"/>
        <w:rPr>
          <w:rFonts w:ascii="Times New Roman" w:hAnsi="Times New Roman" w:cs="Times New Roman"/>
          <w:sz w:val="24"/>
          <w:szCs w:val="24"/>
        </w:rPr>
      </w:pPr>
      <w:hyperlink r:id="rId13" w:history="1">
        <w:r w:rsidR="000200EC" w:rsidRPr="001E6934">
          <w:rPr>
            <w:rStyle w:val="Hyperlink"/>
            <w:rFonts w:ascii="Times New Roman" w:hAnsi="Times New Roman"/>
            <w:color w:val="auto"/>
            <w:sz w:val="24"/>
            <w:szCs w:val="24"/>
          </w:rPr>
          <w:t>michael.pencina@duke.edu</w:t>
        </w:r>
      </w:hyperlink>
      <w:r w:rsidR="003A4552" w:rsidRPr="001E6934">
        <w:rPr>
          <w:rFonts w:ascii="Times New Roman" w:hAnsi="Times New Roman" w:cs="Times New Roman"/>
          <w:sz w:val="24"/>
          <w:szCs w:val="24"/>
        </w:rPr>
        <w:t xml:space="preserve"> </w:t>
      </w:r>
    </w:p>
    <w:p w14:paraId="647BF135" w14:textId="77777777" w:rsidR="003A4552" w:rsidRPr="001E6934" w:rsidRDefault="003A4552" w:rsidP="003A4552">
      <w:pPr>
        <w:jc w:val="center"/>
        <w:rPr>
          <w:rFonts w:ascii="Times New Roman" w:hAnsi="Times New Roman" w:cs="Times New Roman"/>
          <w:sz w:val="24"/>
          <w:szCs w:val="24"/>
        </w:rPr>
      </w:pPr>
    </w:p>
    <w:p w14:paraId="01E16DD4" w14:textId="77777777" w:rsidR="003A4552" w:rsidRPr="001E6934" w:rsidRDefault="003A4552" w:rsidP="003A4552">
      <w:pPr>
        <w:rPr>
          <w:rFonts w:ascii="Times New Roman" w:hAnsi="Times New Roman" w:cs="Times New Roman"/>
          <w:b/>
          <w:sz w:val="24"/>
          <w:szCs w:val="24"/>
        </w:rPr>
      </w:pPr>
      <w:r w:rsidRPr="001E6934">
        <w:rPr>
          <w:rFonts w:ascii="Times New Roman" w:hAnsi="Times New Roman" w:cs="Times New Roman"/>
          <w:b/>
          <w:sz w:val="24"/>
          <w:szCs w:val="24"/>
        </w:rPr>
        <w:br w:type="page"/>
      </w:r>
    </w:p>
    <w:p w14:paraId="403F085A" w14:textId="77777777" w:rsidR="003A4552" w:rsidRPr="006467BF" w:rsidRDefault="003A4552" w:rsidP="003A4552">
      <w:pPr>
        <w:spacing w:after="0" w:line="240" w:lineRule="auto"/>
        <w:rPr>
          <w:rFonts w:ascii="Times New Roman" w:hAnsi="Times New Roman" w:cs="Times New Roman"/>
          <w:b/>
          <w:sz w:val="24"/>
          <w:szCs w:val="24"/>
        </w:rPr>
      </w:pPr>
      <w:r w:rsidRPr="006467BF">
        <w:rPr>
          <w:rFonts w:ascii="Times New Roman" w:hAnsi="Times New Roman" w:cs="Times New Roman"/>
          <w:b/>
          <w:sz w:val="24"/>
          <w:szCs w:val="24"/>
        </w:rPr>
        <w:lastRenderedPageBreak/>
        <w:t>Corresponding author</w:t>
      </w:r>
    </w:p>
    <w:p w14:paraId="4D30303A" w14:textId="77777777" w:rsidR="003A4552" w:rsidRPr="006467BF" w:rsidRDefault="003A4552" w:rsidP="003A4552">
      <w:pPr>
        <w:spacing w:after="0" w:line="240" w:lineRule="auto"/>
        <w:rPr>
          <w:rFonts w:ascii="Times New Roman" w:eastAsiaTheme="minorEastAsia" w:hAnsi="Times New Roman" w:cs="Times New Roman"/>
          <w:b/>
          <w:bCs/>
          <w:noProof/>
          <w:sz w:val="24"/>
          <w:szCs w:val="24"/>
        </w:rPr>
      </w:pPr>
      <w:r w:rsidRPr="006467BF">
        <w:rPr>
          <w:rFonts w:ascii="Times New Roman" w:eastAsiaTheme="minorEastAsia" w:hAnsi="Times New Roman" w:cs="Times New Roman"/>
          <w:b/>
          <w:bCs/>
          <w:noProof/>
          <w:sz w:val="24"/>
          <w:szCs w:val="24"/>
        </w:rPr>
        <w:t>Jennifer G. Robinson, MD, MPH</w:t>
      </w:r>
    </w:p>
    <w:p w14:paraId="4CB6EF25"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Professor</w:t>
      </w:r>
    </w:p>
    <w:p w14:paraId="2101429F"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Departments of Epidemiology &amp; Medicine</w:t>
      </w:r>
    </w:p>
    <w:p w14:paraId="4865A1FB"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Director, Prevention Intervention Center</w:t>
      </w:r>
    </w:p>
    <w:p w14:paraId="79A6D0FC"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 xml:space="preserve">College of Public Health </w:t>
      </w:r>
    </w:p>
    <w:p w14:paraId="0FAC528E"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 xml:space="preserve">University of Iowa </w:t>
      </w:r>
    </w:p>
    <w:p w14:paraId="60E7C090"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145 N Riverside Drive S455 CPHB</w:t>
      </w:r>
    </w:p>
    <w:p w14:paraId="35D3503F"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Iowa City, IA 52242-2007</w:t>
      </w:r>
    </w:p>
    <w:p w14:paraId="06BA4500"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Office                    319.384.1563</w:t>
      </w:r>
    </w:p>
    <w:p w14:paraId="32F5C8BF"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Assistant              319.384.1540</w:t>
      </w:r>
    </w:p>
    <w:p w14:paraId="1A2326A0" w14:textId="77777777" w:rsidR="003A4552" w:rsidRPr="006467BF" w:rsidRDefault="003A4552" w:rsidP="003A4552">
      <w:pPr>
        <w:spacing w:after="0" w:line="240" w:lineRule="auto"/>
        <w:rPr>
          <w:rFonts w:ascii="Times New Roman" w:eastAsiaTheme="minorEastAsia" w:hAnsi="Times New Roman" w:cs="Times New Roman"/>
          <w:noProof/>
          <w:sz w:val="24"/>
          <w:szCs w:val="24"/>
        </w:rPr>
      </w:pPr>
      <w:r w:rsidRPr="006467BF">
        <w:rPr>
          <w:rFonts w:ascii="Times New Roman" w:eastAsiaTheme="minorEastAsia" w:hAnsi="Times New Roman" w:cs="Times New Roman"/>
          <w:noProof/>
          <w:sz w:val="24"/>
          <w:szCs w:val="24"/>
        </w:rPr>
        <w:t>Fax                         319.384.4155</w:t>
      </w:r>
    </w:p>
    <w:p w14:paraId="518D766E" w14:textId="77777777" w:rsidR="003A4552" w:rsidRPr="006467BF" w:rsidRDefault="00BD1076" w:rsidP="003A4552">
      <w:pPr>
        <w:spacing w:after="0" w:line="240" w:lineRule="auto"/>
        <w:rPr>
          <w:rFonts w:ascii="Times New Roman" w:eastAsiaTheme="minorEastAsia" w:hAnsi="Times New Roman" w:cs="Times New Roman"/>
          <w:noProof/>
          <w:sz w:val="24"/>
          <w:szCs w:val="24"/>
        </w:rPr>
      </w:pPr>
      <w:hyperlink r:id="rId14" w:history="1">
        <w:r w:rsidR="003A4552" w:rsidRPr="006467BF">
          <w:rPr>
            <w:rStyle w:val="Hyperlink"/>
            <w:rFonts w:ascii="Times New Roman" w:eastAsiaTheme="minorEastAsia" w:hAnsi="Times New Roman"/>
            <w:noProof/>
            <w:color w:val="auto"/>
            <w:sz w:val="24"/>
            <w:szCs w:val="24"/>
          </w:rPr>
          <w:t>jennifer-g-robinson@uiowa.edu</w:t>
        </w:r>
      </w:hyperlink>
    </w:p>
    <w:p w14:paraId="3B053D8B" w14:textId="77777777" w:rsidR="003A4552" w:rsidRPr="006467BF" w:rsidRDefault="003A4552" w:rsidP="003A4552">
      <w:pPr>
        <w:rPr>
          <w:rFonts w:ascii="Times New Roman" w:hAnsi="Times New Roman" w:cs="Times New Roman"/>
          <w:sz w:val="24"/>
          <w:szCs w:val="24"/>
        </w:rPr>
      </w:pPr>
    </w:p>
    <w:p w14:paraId="5316C055" w14:textId="274B5AAD" w:rsidR="003A4552" w:rsidRPr="006467BF" w:rsidRDefault="003A4552" w:rsidP="003A4552">
      <w:pPr>
        <w:rPr>
          <w:rFonts w:ascii="Times New Roman" w:hAnsi="Times New Roman" w:cs="Times New Roman"/>
          <w:b/>
          <w:sz w:val="24"/>
          <w:szCs w:val="24"/>
        </w:rPr>
      </w:pPr>
      <w:r w:rsidRPr="006467BF">
        <w:rPr>
          <w:rFonts w:ascii="Times New Roman" w:hAnsi="Times New Roman" w:cs="Times New Roman"/>
          <w:b/>
          <w:sz w:val="24"/>
          <w:szCs w:val="24"/>
        </w:rPr>
        <w:t xml:space="preserve">Words: </w:t>
      </w:r>
      <w:r w:rsidR="00942E31">
        <w:rPr>
          <w:rFonts w:ascii="Times New Roman" w:hAnsi="Times New Roman" w:cs="Times New Roman"/>
          <w:sz w:val="24"/>
          <w:szCs w:val="24"/>
        </w:rPr>
        <w:t>49</w:t>
      </w:r>
      <w:r w:rsidR="00E618CD">
        <w:rPr>
          <w:rFonts w:ascii="Times New Roman" w:hAnsi="Times New Roman" w:cs="Times New Roman"/>
          <w:sz w:val="24"/>
          <w:szCs w:val="24"/>
        </w:rPr>
        <w:t>93</w:t>
      </w:r>
      <w:r w:rsidRPr="006467BF">
        <w:rPr>
          <w:rFonts w:ascii="Times New Roman" w:hAnsi="Times New Roman" w:cs="Times New Roman"/>
          <w:sz w:val="24"/>
          <w:szCs w:val="24"/>
        </w:rPr>
        <w:t xml:space="preserve"> </w:t>
      </w:r>
    </w:p>
    <w:p w14:paraId="2ADD579E" w14:textId="77777777" w:rsidR="003A4552" w:rsidRPr="006467BF" w:rsidRDefault="003A4552" w:rsidP="003A4552">
      <w:pPr>
        <w:rPr>
          <w:rFonts w:ascii="Times New Roman" w:hAnsi="Times New Roman" w:cs="Times New Roman"/>
          <w:sz w:val="24"/>
          <w:szCs w:val="24"/>
        </w:rPr>
      </w:pPr>
    </w:p>
    <w:p w14:paraId="087720F8" w14:textId="77777777" w:rsidR="003A4552" w:rsidRPr="006467BF" w:rsidRDefault="003A4552" w:rsidP="003A4552">
      <w:pPr>
        <w:rPr>
          <w:rFonts w:ascii="Times New Roman" w:hAnsi="Times New Roman" w:cs="Times New Roman"/>
          <w:sz w:val="24"/>
          <w:szCs w:val="24"/>
        </w:rPr>
      </w:pPr>
    </w:p>
    <w:p w14:paraId="5D387207" w14:textId="77777777" w:rsidR="003A4552" w:rsidRPr="006467BF" w:rsidRDefault="003A4552" w:rsidP="003A4552">
      <w:pPr>
        <w:rPr>
          <w:rFonts w:ascii="Times New Roman" w:eastAsia="Times New Roman" w:hAnsi="Times New Roman" w:cs="Times New Roman"/>
          <w:color w:val="FF0000"/>
          <w:sz w:val="24"/>
          <w:szCs w:val="24"/>
        </w:rPr>
      </w:pPr>
    </w:p>
    <w:p w14:paraId="597B6FA0" w14:textId="77777777" w:rsidR="003A4552" w:rsidRPr="006467BF" w:rsidRDefault="003A4552" w:rsidP="003A4552">
      <w:pPr>
        <w:rPr>
          <w:rFonts w:ascii="Times New Roman" w:eastAsia="Times New Roman" w:hAnsi="Times New Roman" w:cs="Times New Roman"/>
          <w:b/>
          <w:sz w:val="24"/>
          <w:szCs w:val="24"/>
        </w:rPr>
      </w:pPr>
      <w:r w:rsidRPr="006467BF">
        <w:rPr>
          <w:rFonts w:ascii="Times New Roman" w:eastAsia="Times New Roman" w:hAnsi="Times New Roman" w:cs="Times New Roman"/>
          <w:b/>
          <w:sz w:val="24"/>
          <w:szCs w:val="24"/>
        </w:rPr>
        <w:br w:type="page"/>
      </w:r>
    </w:p>
    <w:p w14:paraId="6F763B58" w14:textId="4161A721" w:rsidR="003A4552" w:rsidRPr="001E6934" w:rsidRDefault="003A4552" w:rsidP="003A4552">
      <w:pPr>
        <w:rPr>
          <w:rFonts w:ascii="Times New Roman" w:eastAsia="Times New Roman" w:hAnsi="Times New Roman" w:cs="Times New Roman"/>
          <w:b/>
          <w:sz w:val="24"/>
          <w:szCs w:val="24"/>
        </w:rPr>
      </w:pPr>
      <w:r w:rsidRPr="001E6934">
        <w:rPr>
          <w:rFonts w:ascii="Times New Roman" w:eastAsia="Times New Roman" w:hAnsi="Times New Roman" w:cs="Times New Roman"/>
          <w:b/>
          <w:sz w:val="24"/>
          <w:szCs w:val="24"/>
        </w:rPr>
        <w:lastRenderedPageBreak/>
        <w:t xml:space="preserve">No funding was received for preparation of this manuscript </w:t>
      </w:r>
    </w:p>
    <w:p w14:paraId="5A557F11" w14:textId="5A0C520A" w:rsidR="00205B16" w:rsidRPr="001E6934" w:rsidRDefault="00205B16">
      <w:pPr>
        <w:rPr>
          <w:rFonts w:ascii="Times New Roman" w:eastAsia="Times New Roman" w:hAnsi="Times New Roman" w:cs="Times New Roman"/>
          <w:b/>
          <w:sz w:val="24"/>
          <w:szCs w:val="24"/>
        </w:rPr>
      </w:pPr>
      <w:r w:rsidRPr="001E6934">
        <w:rPr>
          <w:rFonts w:ascii="Times New Roman" w:eastAsia="Times New Roman" w:hAnsi="Times New Roman" w:cs="Times New Roman"/>
          <w:b/>
          <w:sz w:val="24"/>
          <w:szCs w:val="24"/>
        </w:rPr>
        <w:br w:type="page"/>
      </w:r>
    </w:p>
    <w:p w14:paraId="05B02F8C" w14:textId="77777777" w:rsidR="00205B16" w:rsidRPr="001E6934" w:rsidRDefault="00205B16" w:rsidP="00205B16">
      <w:pPr>
        <w:rPr>
          <w:rFonts w:ascii="Times New Roman" w:hAnsi="Times New Roman" w:cs="Times New Roman"/>
          <w:sz w:val="24"/>
          <w:szCs w:val="24"/>
        </w:rPr>
      </w:pPr>
      <w:r w:rsidRPr="001E6934">
        <w:rPr>
          <w:rFonts w:ascii="Times New Roman" w:hAnsi="Times New Roman" w:cs="Times New Roman"/>
          <w:sz w:val="24"/>
          <w:szCs w:val="24"/>
        </w:rPr>
        <w:lastRenderedPageBreak/>
        <w:t>Disclosures:</w:t>
      </w:r>
    </w:p>
    <w:p w14:paraId="531CB02D" w14:textId="77777777" w:rsidR="00205B16" w:rsidRPr="001E6934" w:rsidRDefault="00205B16" w:rsidP="00205B16">
      <w:pPr>
        <w:rPr>
          <w:rFonts w:ascii="Times New Roman" w:hAnsi="Times New Roman" w:cs="Times New Roman"/>
          <w:sz w:val="24"/>
          <w:szCs w:val="24"/>
        </w:rPr>
      </w:pPr>
      <w:r w:rsidRPr="001E6934">
        <w:rPr>
          <w:rFonts w:ascii="Times New Roman" w:hAnsi="Times New Roman" w:cs="Times New Roman"/>
          <w:b/>
          <w:sz w:val="24"/>
          <w:szCs w:val="24"/>
        </w:rPr>
        <w:t>Jennifer G. Robinson</w:t>
      </w:r>
      <w:r w:rsidRPr="001E6934">
        <w:rPr>
          <w:rFonts w:ascii="Times New Roman" w:hAnsi="Times New Roman" w:cs="Times New Roman"/>
          <w:sz w:val="24"/>
          <w:szCs w:val="24"/>
        </w:rPr>
        <w:t>, MD, MPH in the past year:</w:t>
      </w:r>
    </w:p>
    <w:p w14:paraId="0E9F8F88" w14:textId="77777777" w:rsidR="00205B16" w:rsidRPr="001E6934" w:rsidRDefault="00205B16" w:rsidP="00205B16">
      <w:pPr>
        <w:rPr>
          <w:rFonts w:ascii="Times New Roman" w:hAnsi="Times New Roman" w:cs="Times New Roman"/>
          <w:color w:val="000000" w:themeColor="text1"/>
          <w:sz w:val="24"/>
          <w:szCs w:val="24"/>
        </w:rPr>
      </w:pPr>
      <w:r w:rsidRPr="001E6934">
        <w:rPr>
          <w:rFonts w:ascii="Times New Roman" w:hAnsi="Times New Roman" w:cs="Times New Roman"/>
          <w:sz w:val="24"/>
          <w:szCs w:val="24"/>
        </w:rPr>
        <w:t xml:space="preserve">Research grants to Institution: Amarin, Amgen, Astra-Zeneca, Eli Lilly, Esai, Glaxo-Smith Kline, Pfizer, </w:t>
      </w:r>
      <w:r w:rsidRPr="001E6934">
        <w:rPr>
          <w:rFonts w:ascii="Times New Roman" w:hAnsi="Times New Roman" w:cs="Times New Roman"/>
          <w:color w:val="000000" w:themeColor="text1"/>
          <w:sz w:val="24"/>
          <w:szCs w:val="24"/>
        </w:rPr>
        <w:t>Regeneron, Sanofi, and Takeda.</w:t>
      </w:r>
    </w:p>
    <w:p w14:paraId="1A521E70" w14:textId="77777777" w:rsidR="00205B16" w:rsidRPr="001E6934" w:rsidRDefault="00205B16" w:rsidP="00205B16">
      <w:pPr>
        <w:rPr>
          <w:rFonts w:ascii="Times New Roman" w:hAnsi="Times New Roman" w:cs="Times New Roman"/>
          <w:color w:val="000000" w:themeColor="text1"/>
          <w:sz w:val="24"/>
          <w:szCs w:val="24"/>
        </w:rPr>
      </w:pPr>
      <w:r w:rsidRPr="001E6934">
        <w:rPr>
          <w:rFonts w:ascii="Times New Roman" w:hAnsi="Times New Roman" w:cs="Times New Roman"/>
          <w:color w:val="000000" w:themeColor="text1"/>
          <w:sz w:val="24"/>
          <w:szCs w:val="24"/>
        </w:rPr>
        <w:t>Consultant: Akcea/Ionis, Amgen, Eli Lilly, Esperion, Merck, Pfizer, Regeneron, Sanofi</w:t>
      </w:r>
    </w:p>
    <w:p w14:paraId="5B6673D8" w14:textId="3769E3F4" w:rsidR="00205B16" w:rsidRPr="001E6934" w:rsidRDefault="00205B16" w:rsidP="00205B16">
      <w:pPr>
        <w:rPr>
          <w:rFonts w:ascii="Times New Roman" w:eastAsiaTheme="minorEastAsia" w:hAnsi="Times New Roman" w:cs="Times New Roman"/>
          <w:color w:val="000000" w:themeColor="text1"/>
          <w:sz w:val="24"/>
          <w:szCs w:val="24"/>
        </w:rPr>
      </w:pPr>
      <w:r w:rsidRPr="001E6934">
        <w:rPr>
          <w:rFonts w:ascii="Times New Roman" w:eastAsiaTheme="minorEastAsia" w:hAnsi="Times New Roman" w:cs="Times New Roman"/>
          <w:b/>
          <w:color w:val="000000" w:themeColor="text1"/>
          <w:sz w:val="24"/>
          <w:szCs w:val="24"/>
        </w:rPr>
        <w:t>Roeland Huijgen</w:t>
      </w:r>
      <w:r w:rsidRPr="001E6934">
        <w:rPr>
          <w:rFonts w:ascii="Times New Roman" w:eastAsiaTheme="minorEastAsia" w:hAnsi="Times New Roman" w:cs="Times New Roman"/>
          <w:color w:val="000000" w:themeColor="text1"/>
          <w:sz w:val="24"/>
          <w:szCs w:val="24"/>
        </w:rPr>
        <w:t>, MD, PhD: None</w:t>
      </w:r>
    </w:p>
    <w:p w14:paraId="0477186A" w14:textId="77777777" w:rsidR="00205B16" w:rsidRPr="001E6934" w:rsidRDefault="00205B16" w:rsidP="00205B16">
      <w:pPr>
        <w:rPr>
          <w:rFonts w:ascii="Times New Roman" w:hAnsi="Times New Roman" w:cs="Times New Roman"/>
          <w:color w:val="000000" w:themeColor="text1"/>
          <w:sz w:val="24"/>
          <w:szCs w:val="24"/>
        </w:rPr>
      </w:pPr>
      <w:r w:rsidRPr="001E6934">
        <w:rPr>
          <w:rFonts w:ascii="Times New Roman" w:hAnsi="Times New Roman" w:cs="Times New Roman"/>
          <w:b/>
          <w:color w:val="000000" w:themeColor="text1"/>
          <w:sz w:val="24"/>
          <w:szCs w:val="24"/>
        </w:rPr>
        <w:t>Kausik Ray</w:t>
      </w:r>
      <w:r w:rsidRPr="001E6934">
        <w:rPr>
          <w:rFonts w:ascii="Times New Roman" w:hAnsi="Times New Roman" w:cs="Times New Roman"/>
          <w:color w:val="000000" w:themeColor="text1"/>
          <w:sz w:val="24"/>
          <w:szCs w:val="24"/>
        </w:rPr>
        <w:t>, MBChB, FRCP, MD, MPhil in the past year:</w:t>
      </w:r>
    </w:p>
    <w:p w14:paraId="67F0400B" w14:textId="77777777" w:rsidR="00205B16" w:rsidRPr="001E6934" w:rsidRDefault="00205B16" w:rsidP="00205B16">
      <w:pPr>
        <w:rPr>
          <w:rFonts w:ascii="Times New Roman" w:hAnsi="Times New Roman" w:cs="Times New Roman"/>
          <w:color w:val="000000" w:themeColor="text1"/>
          <w:sz w:val="24"/>
          <w:szCs w:val="24"/>
        </w:rPr>
      </w:pPr>
      <w:r w:rsidRPr="001E6934">
        <w:rPr>
          <w:rFonts w:ascii="Times New Roman" w:hAnsi="Times New Roman" w:cs="Times New Roman"/>
          <w:color w:val="000000" w:themeColor="text1"/>
          <w:sz w:val="24"/>
          <w:szCs w:val="24"/>
        </w:rPr>
        <w:t>Research grants to Institution: Pfizer, Amgen, Merck, Sanofi, and Regeneron</w:t>
      </w:r>
    </w:p>
    <w:p w14:paraId="06D5E647" w14:textId="77777777" w:rsidR="00205B16" w:rsidRPr="001E6934" w:rsidRDefault="00205B16" w:rsidP="00205B16">
      <w:pPr>
        <w:rPr>
          <w:rFonts w:ascii="Times New Roman" w:hAnsi="Times New Roman" w:cs="Times New Roman"/>
          <w:color w:val="000000" w:themeColor="text1"/>
          <w:sz w:val="24"/>
          <w:szCs w:val="24"/>
        </w:rPr>
      </w:pPr>
      <w:r w:rsidRPr="001E6934">
        <w:rPr>
          <w:rFonts w:ascii="Times New Roman" w:hAnsi="Times New Roman" w:cs="Times New Roman"/>
          <w:color w:val="000000" w:themeColor="text1"/>
          <w:sz w:val="24"/>
          <w:szCs w:val="24"/>
        </w:rPr>
        <w:t>Consultant: Abbvie, Aegerion, Amgen, Astra Zeneca, Boehringer Ingelheim, Cerenis, Eli Lilly, Kowa, Merck, Pfizer, Regeneron, Resverlogix, Sanofi, Takeda</w:t>
      </w:r>
    </w:p>
    <w:p w14:paraId="56EFE412" w14:textId="77777777" w:rsidR="00205B16" w:rsidRPr="001E6934" w:rsidRDefault="00205B16" w:rsidP="00205B16">
      <w:pPr>
        <w:rPr>
          <w:rFonts w:ascii="Times New Roman" w:eastAsiaTheme="minorEastAsia" w:hAnsi="Times New Roman" w:cs="Times New Roman"/>
          <w:color w:val="000000" w:themeColor="text1"/>
          <w:sz w:val="24"/>
          <w:szCs w:val="24"/>
        </w:rPr>
      </w:pPr>
      <w:r w:rsidRPr="001E6934">
        <w:rPr>
          <w:rFonts w:ascii="Times New Roman" w:eastAsiaTheme="minorEastAsia" w:hAnsi="Times New Roman" w:cs="Times New Roman"/>
          <w:b/>
          <w:color w:val="000000" w:themeColor="text1"/>
          <w:sz w:val="24"/>
          <w:szCs w:val="24"/>
        </w:rPr>
        <w:t>Jane Persons</w:t>
      </w:r>
      <w:r w:rsidRPr="001E6934">
        <w:rPr>
          <w:rFonts w:ascii="Times New Roman" w:eastAsiaTheme="minorEastAsia" w:hAnsi="Times New Roman" w:cs="Times New Roman"/>
          <w:color w:val="000000" w:themeColor="text1"/>
          <w:sz w:val="24"/>
          <w:szCs w:val="24"/>
        </w:rPr>
        <w:t>, PhD:  None</w:t>
      </w:r>
    </w:p>
    <w:p w14:paraId="4C0D5BCF" w14:textId="77777777" w:rsidR="00205B16" w:rsidRPr="001E6934" w:rsidRDefault="00205B16" w:rsidP="00205B16">
      <w:pPr>
        <w:rPr>
          <w:rFonts w:ascii="Times New Roman" w:eastAsiaTheme="minorEastAsia" w:hAnsi="Times New Roman" w:cs="Times New Roman"/>
          <w:color w:val="000000" w:themeColor="text1"/>
          <w:sz w:val="24"/>
          <w:szCs w:val="24"/>
        </w:rPr>
      </w:pPr>
      <w:r w:rsidRPr="001E6934">
        <w:rPr>
          <w:rFonts w:ascii="Times New Roman" w:eastAsiaTheme="minorEastAsia" w:hAnsi="Times New Roman" w:cs="Times New Roman"/>
          <w:b/>
          <w:color w:val="000000" w:themeColor="text1"/>
          <w:sz w:val="24"/>
          <w:szCs w:val="24"/>
        </w:rPr>
        <w:t>John JP Kastelein</w:t>
      </w:r>
      <w:r w:rsidRPr="001E6934">
        <w:rPr>
          <w:rFonts w:ascii="Times New Roman" w:eastAsiaTheme="minorEastAsia" w:hAnsi="Times New Roman" w:cs="Times New Roman"/>
          <w:color w:val="000000" w:themeColor="text1"/>
          <w:sz w:val="24"/>
          <w:szCs w:val="24"/>
        </w:rPr>
        <w:t>, MD PhD, FESC in the past year:</w:t>
      </w:r>
    </w:p>
    <w:p w14:paraId="3787E2CD" w14:textId="77777777" w:rsidR="00205B16" w:rsidRPr="001E6934" w:rsidRDefault="00205B16" w:rsidP="00205B16">
      <w:pPr>
        <w:rPr>
          <w:rFonts w:ascii="Times New Roman" w:hAnsi="Times New Roman" w:cs="Times New Roman"/>
          <w:color w:val="000000" w:themeColor="text1"/>
          <w:sz w:val="24"/>
          <w:szCs w:val="24"/>
        </w:rPr>
      </w:pPr>
      <w:r w:rsidRPr="001E6934">
        <w:rPr>
          <w:rFonts w:ascii="Times New Roman" w:hAnsi="Times New Roman" w:cs="Times New Roman"/>
          <w:color w:val="000000" w:themeColor="text1"/>
          <w:sz w:val="24"/>
          <w:szCs w:val="24"/>
        </w:rPr>
        <w:t>Research grants to Institution: Pfizer, Amgen, Eli Lilly, Sanofi, and Regeneron, The Medicines Company</w:t>
      </w:r>
    </w:p>
    <w:p w14:paraId="73149AB3" w14:textId="77777777" w:rsidR="00205B16" w:rsidRPr="001E6934" w:rsidRDefault="00205B16" w:rsidP="00205B16">
      <w:pPr>
        <w:rPr>
          <w:rFonts w:ascii="Times New Roman" w:hAnsi="Times New Roman" w:cs="Times New Roman"/>
          <w:color w:val="000000" w:themeColor="text1"/>
          <w:sz w:val="24"/>
          <w:szCs w:val="24"/>
        </w:rPr>
      </w:pPr>
      <w:r w:rsidRPr="001E6934">
        <w:rPr>
          <w:rFonts w:ascii="Times New Roman" w:hAnsi="Times New Roman" w:cs="Times New Roman"/>
          <w:color w:val="000000" w:themeColor="text1"/>
          <w:sz w:val="24"/>
          <w:szCs w:val="24"/>
        </w:rPr>
        <w:t>Consultant: Amgen, Astra Zeneca, Eli Lilly, Pfizer, Regeneron, Resverlogix, Sanofi, The Medicines Company, Esperion, Gemphire, Catabasis</w:t>
      </w:r>
    </w:p>
    <w:p w14:paraId="787FC91F" w14:textId="77777777" w:rsidR="00205B16" w:rsidRPr="001E6934" w:rsidRDefault="00205B16" w:rsidP="00205B16">
      <w:pPr>
        <w:rPr>
          <w:rFonts w:ascii="Times New Roman" w:hAnsi="Times New Roman" w:cs="Times New Roman"/>
          <w:color w:val="000000" w:themeColor="text1"/>
          <w:sz w:val="24"/>
          <w:szCs w:val="24"/>
        </w:rPr>
      </w:pPr>
      <w:r w:rsidRPr="001E6934">
        <w:rPr>
          <w:rFonts w:ascii="Times New Roman" w:hAnsi="Times New Roman" w:cs="Times New Roman"/>
          <w:b/>
          <w:color w:val="000000" w:themeColor="text1"/>
          <w:sz w:val="24"/>
          <w:szCs w:val="24"/>
        </w:rPr>
        <w:t>Michael Pencina</w:t>
      </w:r>
      <w:r w:rsidRPr="001E6934">
        <w:rPr>
          <w:rFonts w:ascii="Times New Roman" w:hAnsi="Times New Roman" w:cs="Times New Roman"/>
          <w:color w:val="000000" w:themeColor="text1"/>
          <w:sz w:val="24"/>
          <w:szCs w:val="24"/>
        </w:rPr>
        <w:t>, PhD in the past year:</w:t>
      </w:r>
    </w:p>
    <w:p w14:paraId="5953B374" w14:textId="77777777" w:rsidR="00205B16" w:rsidRPr="001E6934" w:rsidRDefault="00205B16" w:rsidP="00205B16">
      <w:pPr>
        <w:rPr>
          <w:rFonts w:ascii="Times New Roman" w:hAnsi="Times New Roman" w:cs="Times New Roman"/>
          <w:color w:val="000000" w:themeColor="text1"/>
          <w:sz w:val="24"/>
          <w:szCs w:val="24"/>
        </w:rPr>
      </w:pPr>
      <w:r w:rsidRPr="001E6934">
        <w:rPr>
          <w:rFonts w:ascii="Times New Roman" w:hAnsi="Times New Roman" w:cs="Times New Roman"/>
          <w:color w:val="000000" w:themeColor="text1"/>
          <w:sz w:val="24"/>
          <w:szCs w:val="24"/>
        </w:rPr>
        <w:t>Research grants to institution: Regeneron/Sanofi</w:t>
      </w:r>
    </w:p>
    <w:p w14:paraId="25B42858" w14:textId="77777777" w:rsidR="00205B16" w:rsidRPr="001E6934" w:rsidRDefault="00205B16" w:rsidP="003A4552">
      <w:pPr>
        <w:rPr>
          <w:rFonts w:ascii="Times New Roman" w:eastAsia="Times New Roman" w:hAnsi="Times New Roman" w:cs="Times New Roman"/>
          <w:b/>
          <w:sz w:val="24"/>
          <w:szCs w:val="24"/>
        </w:rPr>
      </w:pPr>
    </w:p>
    <w:p w14:paraId="427143AE" w14:textId="7866C09A" w:rsidR="003A4552" w:rsidRPr="001E6934" w:rsidRDefault="003A4552" w:rsidP="003A4552">
      <w:pPr>
        <w:rPr>
          <w:rFonts w:ascii="Times New Roman" w:hAnsi="Times New Roman" w:cs="Times New Roman"/>
          <w:b/>
          <w:sz w:val="24"/>
          <w:szCs w:val="24"/>
        </w:rPr>
      </w:pPr>
      <w:r w:rsidRPr="001E6934">
        <w:rPr>
          <w:rFonts w:ascii="Times New Roman" w:hAnsi="Times New Roman" w:cs="Times New Roman"/>
          <w:b/>
          <w:sz w:val="24"/>
          <w:szCs w:val="24"/>
        </w:rPr>
        <w:br w:type="page"/>
      </w:r>
    </w:p>
    <w:p w14:paraId="0823FD1C" w14:textId="4F255AC8" w:rsidR="003A4552" w:rsidRPr="001E6934" w:rsidRDefault="003A4552" w:rsidP="003A4552">
      <w:pPr>
        <w:rPr>
          <w:rFonts w:ascii="Times New Roman" w:hAnsi="Times New Roman" w:cs="Times New Roman"/>
          <w:b/>
          <w:sz w:val="24"/>
          <w:szCs w:val="24"/>
        </w:rPr>
      </w:pPr>
      <w:r w:rsidRPr="001E6934">
        <w:rPr>
          <w:rFonts w:ascii="Times New Roman" w:hAnsi="Times New Roman" w:cs="Times New Roman"/>
          <w:b/>
          <w:sz w:val="24"/>
          <w:szCs w:val="24"/>
        </w:rPr>
        <w:lastRenderedPageBreak/>
        <w:t xml:space="preserve">Abstract </w:t>
      </w:r>
    </w:p>
    <w:p w14:paraId="2D2BD2A4" w14:textId="02E86645" w:rsidR="003A4552" w:rsidRPr="001E6934" w:rsidRDefault="003A4552" w:rsidP="00160CF0">
      <w:pPr>
        <w:spacing w:after="0" w:line="480" w:lineRule="auto"/>
        <w:rPr>
          <w:rFonts w:ascii="Times New Roman" w:hAnsi="Times New Roman" w:cs="Times New Roman"/>
          <w:sz w:val="24"/>
          <w:szCs w:val="24"/>
        </w:rPr>
      </w:pPr>
      <w:r w:rsidRPr="001E6934">
        <w:rPr>
          <w:rFonts w:ascii="Times New Roman" w:hAnsi="Times New Roman" w:cs="Times New Roman"/>
          <w:b/>
          <w:sz w:val="24"/>
          <w:szCs w:val="24"/>
        </w:rPr>
        <w:t xml:space="preserve">Background: </w:t>
      </w:r>
      <w:r w:rsidR="00160CF0" w:rsidRPr="001E6934">
        <w:rPr>
          <w:rFonts w:ascii="Times New Roman" w:hAnsi="Times New Roman" w:cs="Times New Roman"/>
          <w:sz w:val="24"/>
          <w:szCs w:val="24"/>
        </w:rPr>
        <w:t>Nonstatin costs and</w:t>
      </w:r>
      <w:r w:rsidR="00160CF0" w:rsidRPr="001E6934">
        <w:rPr>
          <w:rFonts w:ascii="Times New Roman" w:hAnsi="Times New Roman" w:cs="Times New Roman"/>
          <w:b/>
          <w:sz w:val="24"/>
          <w:szCs w:val="24"/>
        </w:rPr>
        <w:t xml:space="preserve"> </w:t>
      </w:r>
      <w:r w:rsidR="00160CF0" w:rsidRPr="001E6934">
        <w:rPr>
          <w:rFonts w:ascii="Times New Roman" w:hAnsi="Times New Roman" w:cs="Times New Roman"/>
          <w:sz w:val="24"/>
          <w:szCs w:val="24"/>
        </w:rPr>
        <w:t>uncertainty about benefits currently limit their use.  Estimation of the p</w:t>
      </w:r>
      <w:r w:rsidRPr="001E6934">
        <w:rPr>
          <w:rFonts w:ascii="Times New Roman" w:hAnsi="Times New Roman" w:cs="Times New Roman"/>
          <w:sz w:val="24"/>
          <w:szCs w:val="24"/>
        </w:rPr>
        <w:t xml:space="preserve">otential for net benefit may </w:t>
      </w:r>
      <w:r w:rsidR="00160CF0" w:rsidRPr="001E6934">
        <w:rPr>
          <w:rFonts w:ascii="Times New Roman" w:hAnsi="Times New Roman" w:cs="Times New Roman"/>
          <w:sz w:val="24"/>
          <w:szCs w:val="24"/>
        </w:rPr>
        <w:t xml:space="preserve">better guide the addition of </w:t>
      </w:r>
      <w:r w:rsidRPr="001E6934">
        <w:rPr>
          <w:rFonts w:ascii="Times New Roman" w:hAnsi="Times New Roman" w:cs="Times New Roman"/>
          <w:sz w:val="24"/>
          <w:szCs w:val="24"/>
        </w:rPr>
        <w:t>nonstatin</w:t>
      </w:r>
      <w:r w:rsidR="00160CF0" w:rsidRPr="001E6934">
        <w:rPr>
          <w:rFonts w:ascii="Times New Roman" w:hAnsi="Times New Roman" w:cs="Times New Roman"/>
          <w:sz w:val="24"/>
          <w:szCs w:val="24"/>
        </w:rPr>
        <w:t xml:space="preserve"> therapy</w:t>
      </w:r>
      <w:r w:rsidRPr="001E6934">
        <w:rPr>
          <w:rFonts w:ascii="Times New Roman" w:hAnsi="Times New Roman" w:cs="Times New Roman"/>
          <w:sz w:val="24"/>
          <w:szCs w:val="24"/>
        </w:rPr>
        <w:t xml:space="preserve">.  </w:t>
      </w:r>
    </w:p>
    <w:p w14:paraId="053C9B2C" w14:textId="77777777" w:rsidR="003A4552" w:rsidRPr="001E6934" w:rsidRDefault="003A4552" w:rsidP="00160CF0">
      <w:pPr>
        <w:spacing w:after="0" w:line="480" w:lineRule="auto"/>
        <w:rPr>
          <w:rFonts w:ascii="Times New Roman" w:hAnsi="Times New Roman" w:cs="Times New Roman"/>
          <w:sz w:val="24"/>
          <w:szCs w:val="24"/>
        </w:rPr>
      </w:pPr>
      <w:r w:rsidRPr="001E6934">
        <w:rPr>
          <w:rFonts w:ascii="Times New Roman" w:hAnsi="Times New Roman" w:cs="Times New Roman"/>
          <w:b/>
          <w:sz w:val="24"/>
          <w:szCs w:val="24"/>
        </w:rPr>
        <w:t xml:space="preserve">Objective:  </w:t>
      </w:r>
      <w:r w:rsidRPr="001E6934">
        <w:rPr>
          <w:rFonts w:ascii="Times New Roman" w:hAnsi="Times New Roman" w:cs="Times New Roman"/>
          <w:sz w:val="24"/>
          <w:szCs w:val="24"/>
        </w:rPr>
        <w:t>Identify groups of patients who might benefit from the addition of a nonstatin to background statin therapy.</w:t>
      </w:r>
    </w:p>
    <w:p w14:paraId="0119A64E" w14:textId="192DFD8E" w:rsidR="003A4552" w:rsidRPr="001E6934" w:rsidRDefault="003A4552" w:rsidP="00160CF0">
      <w:pPr>
        <w:spacing w:after="0" w:line="480" w:lineRule="auto"/>
        <w:rPr>
          <w:rFonts w:ascii="Times New Roman" w:hAnsi="Times New Roman" w:cs="Times New Roman"/>
          <w:sz w:val="24"/>
          <w:szCs w:val="24"/>
        </w:rPr>
      </w:pPr>
      <w:r w:rsidRPr="001E6934">
        <w:rPr>
          <w:rFonts w:ascii="Times New Roman" w:hAnsi="Times New Roman" w:cs="Times New Roman"/>
          <w:b/>
          <w:sz w:val="24"/>
          <w:szCs w:val="24"/>
        </w:rPr>
        <w:t xml:space="preserve">Methods: </w:t>
      </w:r>
      <w:r w:rsidR="0077372A" w:rsidRPr="001E6934">
        <w:rPr>
          <w:rFonts w:ascii="Times New Roman" w:hAnsi="Times New Roman" w:cs="Times New Roman"/>
          <w:sz w:val="24"/>
          <w:szCs w:val="24"/>
        </w:rPr>
        <w:t>S</w:t>
      </w:r>
      <w:r w:rsidRPr="001E6934">
        <w:rPr>
          <w:rFonts w:ascii="Times New Roman" w:hAnsi="Times New Roman" w:cs="Times New Roman"/>
          <w:sz w:val="24"/>
          <w:szCs w:val="24"/>
        </w:rPr>
        <w:t>ystematic review</w:t>
      </w:r>
      <w:r w:rsidR="0077372A" w:rsidRPr="001E6934">
        <w:rPr>
          <w:rFonts w:ascii="Times New Roman" w:hAnsi="Times New Roman" w:cs="Times New Roman"/>
          <w:sz w:val="24"/>
          <w:szCs w:val="24"/>
        </w:rPr>
        <w:t>s</w:t>
      </w:r>
      <w:r w:rsidRPr="001E6934">
        <w:rPr>
          <w:rFonts w:ascii="Times New Roman" w:hAnsi="Times New Roman" w:cs="Times New Roman"/>
          <w:sz w:val="24"/>
          <w:szCs w:val="24"/>
        </w:rPr>
        <w:t xml:space="preserve"> of subgroup analyses from randomized trials and </w:t>
      </w:r>
      <w:r w:rsidR="0077372A" w:rsidRPr="001E6934">
        <w:rPr>
          <w:rFonts w:ascii="Times New Roman" w:hAnsi="Times New Roman" w:cs="Times New Roman"/>
          <w:sz w:val="24"/>
          <w:szCs w:val="24"/>
        </w:rPr>
        <w:t>observational studies</w:t>
      </w:r>
      <w:r w:rsidRPr="001E6934">
        <w:rPr>
          <w:rFonts w:ascii="Times New Roman" w:hAnsi="Times New Roman" w:cs="Times New Roman"/>
          <w:sz w:val="24"/>
          <w:szCs w:val="24"/>
        </w:rPr>
        <w:t xml:space="preserve"> were used to determine the </w:t>
      </w:r>
      <w:r w:rsidR="001E7821">
        <w:rPr>
          <w:rFonts w:ascii="Times New Roman" w:hAnsi="Times New Roman" w:cs="Times New Roman"/>
          <w:sz w:val="24"/>
          <w:szCs w:val="24"/>
        </w:rPr>
        <w:t xml:space="preserve">estimated 10-year </w:t>
      </w:r>
      <w:r w:rsidRPr="001E6934">
        <w:rPr>
          <w:rFonts w:ascii="Times New Roman" w:hAnsi="Times New Roman" w:cs="Times New Roman"/>
          <w:sz w:val="24"/>
          <w:szCs w:val="24"/>
        </w:rPr>
        <w:t xml:space="preserve">absolute risk of atherosclerotic cardiovascular disease (ASCVD) to define high and very high risk patient groups.  </w:t>
      </w:r>
      <w:r w:rsidR="004F19B0" w:rsidRPr="001E6934">
        <w:rPr>
          <w:rFonts w:ascii="Times New Roman" w:hAnsi="Times New Roman" w:cs="Times New Roman"/>
          <w:sz w:val="24"/>
          <w:szCs w:val="24"/>
        </w:rPr>
        <w:t>Calculated</w:t>
      </w:r>
      <w:r w:rsidRPr="001E6934">
        <w:rPr>
          <w:rFonts w:ascii="Times New Roman" w:hAnsi="Times New Roman" w:cs="Times New Roman"/>
          <w:sz w:val="24"/>
          <w:szCs w:val="24"/>
        </w:rPr>
        <w:t xml:space="preserve"> relative risk reductions </w:t>
      </w:r>
      <w:r w:rsidR="004F19B0" w:rsidRPr="001E6934">
        <w:rPr>
          <w:rFonts w:ascii="Times New Roman" w:hAnsi="Times New Roman" w:cs="Times New Roman"/>
          <w:sz w:val="24"/>
          <w:szCs w:val="24"/>
        </w:rPr>
        <w:t xml:space="preserve">for the addition of a </w:t>
      </w:r>
      <w:r w:rsidRPr="001E6934">
        <w:rPr>
          <w:rFonts w:ascii="Times New Roman" w:hAnsi="Times New Roman" w:cs="Times New Roman"/>
          <w:sz w:val="24"/>
          <w:szCs w:val="24"/>
        </w:rPr>
        <w:t>nonstatin w</w:t>
      </w:r>
      <w:r w:rsidR="004F19B0" w:rsidRPr="001E6934">
        <w:rPr>
          <w:rFonts w:ascii="Times New Roman" w:hAnsi="Times New Roman" w:cs="Times New Roman"/>
          <w:sz w:val="24"/>
          <w:szCs w:val="24"/>
        </w:rPr>
        <w:t>ere</w:t>
      </w:r>
      <w:r w:rsidRPr="001E6934">
        <w:rPr>
          <w:rFonts w:ascii="Times New Roman" w:hAnsi="Times New Roman" w:cs="Times New Roman"/>
          <w:sz w:val="24"/>
          <w:szCs w:val="24"/>
        </w:rPr>
        <w:t xml:space="preserve"> used to determine the number-needed-to-treat to prevent one ASCVD event (NNT)</w:t>
      </w:r>
      <w:r w:rsidR="001E7821">
        <w:rPr>
          <w:rFonts w:ascii="Times New Roman" w:hAnsi="Times New Roman" w:cs="Times New Roman"/>
          <w:sz w:val="24"/>
          <w:szCs w:val="24"/>
        </w:rPr>
        <w:t xml:space="preserve">over 5 years </w:t>
      </w:r>
      <w:r w:rsidRPr="001E6934">
        <w:rPr>
          <w:rFonts w:ascii="Times New Roman" w:hAnsi="Times New Roman" w:cs="Times New Roman"/>
          <w:sz w:val="24"/>
          <w:szCs w:val="24"/>
        </w:rPr>
        <w:t>for each patient group</w:t>
      </w:r>
      <w:r w:rsidR="001E7821">
        <w:rPr>
          <w:rFonts w:ascii="Times New Roman" w:hAnsi="Times New Roman" w:cs="Times New Roman"/>
          <w:sz w:val="24"/>
          <w:szCs w:val="24"/>
        </w:rPr>
        <w:t xml:space="preserve"> to allow comparisons to </w:t>
      </w:r>
      <w:r w:rsidR="008C37DD">
        <w:rPr>
          <w:rFonts w:ascii="Times New Roman" w:hAnsi="Times New Roman" w:cs="Times New Roman"/>
          <w:sz w:val="24"/>
          <w:szCs w:val="24"/>
        </w:rPr>
        <w:t>5-year cost analyses</w:t>
      </w:r>
      <w:r w:rsidRPr="001E6934">
        <w:rPr>
          <w:rFonts w:ascii="Times New Roman" w:hAnsi="Times New Roman" w:cs="Times New Roman"/>
          <w:sz w:val="24"/>
          <w:szCs w:val="24"/>
        </w:rPr>
        <w:t xml:space="preserve">. </w:t>
      </w:r>
      <w:r w:rsidR="001E7821">
        <w:rPr>
          <w:rFonts w:ascii="Times New Roman" w:hAnsi="Times New Roman" w:cs="Times New Roman"/>
          <w:sz w:val="24"/>
          <w:szCs w:val="24"/>
        </w:rPr>
        <w:t>Number-needed-to-harm and net benefit were evaluated.</w:t>
      </w:r>
    </w:p>
    <w:p w14:paraId="500D9E1B" w14:textId="3F075B59" w:rsidR="003A4552" w:rsidRPr="001E6934" w:rsidRDefault="003A4552" w:rsidP="00160CF0">
      <w:pPr>
        <w:spacing w:after="0" w:line="480" w:lineRule="auto"/>
        <w:rPr>
          <w:rFonts w:ascii="Times New Roman" w:hAnsi="Times New Roman" w:cs="Times New Roman"/>
          <w:b/>
          <w:color w:val="C00000"/>
          <w:sz w:val="24"/>
          <w:szCs w:val="24"/>
        </w:rPr>
      </w:pPr>
      <w:r w:rsidRPr="001E6934">
        <w:rPr>
          <w:rFonts w:ascii="Times New Roman" w:hAnsi="Times New Roman" w:cs="Times New Roman"/>
          <w:b/>
          <w:sz w:val="24"/>
          <w:szCs w:val="24"/>
        </w:rPr>
        <w:t xml:space="preserve">Results: </w:t>
      </w:r>
      <w:r w:rsidRPr="001E6934">
        <w:rPr>
          <w:rFonts w:ascii="Times New Roman" w:hAnsi="Times New Roman" w:cs="Times New Roman"/>
          <w:sz w:val="24"/>
          <w:szCs w:val="24"/>
        </w:rPr>
        <w:t>10-year ASCVD risk for statin-treated participants with clinical ASCVD with</w:t>
      </w:r>
      <w:r w:rsidR="0077372A" w:rsidRPr="001E6934">
        <w:rPr>
          <w:rFonts w:ascii="Times New Roman" w:hAnsi="Times New Roman" w:cs="Times New Roman"/>
          <w:sz w:val="24"/>
          <w:szCs w:val="24"/>
        </w:rPr>
        <w:t xml:space="preserve"> comorbidities is at least 30% (</w:t>
      </w:r>
      <w:r w:rsidRPr="001E6934">
        <w:rPr>
          <w:rFonts w:ascii="Times New Roman" w:hAnsi="Times New Roman" w:cs="Times New Roman"/>
          <w:sz w:val="24"/>
          <w:szCs w:val="24"/>
        </w:rPr>
        <w:t>very high risk), and 20-29%</w:t>
      </w:r>
      <w:r w:rsidR="0077372A" w:rsidRPr="001E6934">
        <w:rPr>
          <w:rFonts w:ascii="Times New Roman" w:hAnsi="Times New Roman" w:cs="Times New Roman"/>
          <w:sz w:val="24"/>
          <w:szCs w:val="24"/>
        </w:rPr>
        <w:t xml:space="preserve"> (high risk)</w:t>
      </w:r>
      <w:r w:rsidRPr="001E6934">
        <w:rPr>
          <w:rFonts w:ascii="Times New Roman" w:hAnsi="Times New Roman" w:cs="Times New Roman"/>
          <w:sz w:val="24"/>
          <w:szCs w:val="24"/>
        </w:rPr>
        <w:t xml:space="preserve"> for those </w:t>
      </w:r>
      <w:r w:rsidR="0077372A" w:rsidRPr="001E6934">
        <w:rPr>
          <w:rFonts w:ascii="Times New Roman" w:hAnsi="Times New Roman" w:cs="Times New Roman"/>
          <w:sz w:val="24"/>
          <w:szCs w:val="24"/>
        </w:rPr>
        <w:t xml:space="preserve">with ASCVD </w:t>
      </w:r>
      <w:r w:rsidRPr="001E6934">
        <w:rPr>
          <w:rFonts w:ascii="Times New Roman" w:hAnsi="Times New Roman" w:cs="Times New Roman"/>
          <w:sz w:val="24"/>
          <w:szCs w:val="24"/>
        </w:rPr>
        <w:t xml:space="preserve">without comorbidities or </w:t>
      </w:r>
      <w:r w:rsidR="0077372A" w:rsidRPr="001E6934">
        <w:rPr>
          <w:rFonts w:ascii="Times New Roman" w:hAnsi="Times New Roman" w:cs="Times New Roman"/>
          <w:sz w:val="24"/>
          <w:szCs w:val="24"/>
        </w:rPr>
        <w:t xml:space="preserve">who have </w:t>
      </w:r>
      <w:r w:rsidRPr="001E6934">
        <w:rPr>
          <w:rFonts w:ascii="Times New Roman" w:hAnsi="Times New Roman" w:cs="Times New Roman"/>
          <w:sz w:val="24"/>
          <w:szCs w:val="24"/>
        </w:rPr>
        <w:t xml:space="preserve">heterozygous familial hypercholesterolemia.  Adding ezetimibe to reduce LDL-C by 20% would </w:t>
      </w:r>
      <w:r w:rsidR="00160CF0" w:rsidRPr="001E6934">
        <w:rPr>
          <w:rFonts w:ascii="Times New Roman" w:hAnsi="Times New Roman" w:cs="Times New Roman"/>
          <w:sz w:val="24"/>
          <w:szCs w:val="24"/>
        </w:rPr>
        <w:t>provide a</w:t>
      </w:r>
      <w:r w:rsidR="001E7821">
        <w:rPr>
          <w:rFonts w:ascii="Times New Roman" w:hAnsi="Times New Roman" w:cs="Times New Roman"/>
          <w:sz w:val="24"/>
          <w:szCs w:val="24"/>
        </w:rPr>
        <w:t xml:space="preserve"> 5-year</w:t>
      </w:r>
      <w:r w:rsidR="00160CF0" w:rsidRPr="001E6934">
        <w:rPr>
          <w:rFonts w:ascii="Times New Roman" w:hAnsi="Times New Roman" w:cs="Times New Roman"/>
          <w:sz w:val="24"/>
          <w:szCs w:val="24"/>
        </w:rPr>
        <w:t xml:space="preserve"> </w:t>
      </w:r>
      <w:r w:rsidRPr="001E6934">
        <w:rPr>
          <w:rFonts w:ascii="Times New Roman" w:hAnsi="Times New Roman" w:cs="Times New Roman"/>
          <w:sz w:val="24"/>
          <w:szCs w:val="24"/>
        </w:rPr>
        <w:t>NNT</w:t>
      </w:r>
      <w:r w:rsidRPr="001E6934">
        <w:rPr>
          <w:rFonts w:ascii="Times New Roman" w:hAnsi="Times New Roman" w:cs="Times New Roman"/>
          <w:sz w:val="24"/>
          <w:szCs w:val="24"/>
          <w:u w:val="single"/>
        </w:rPr>
        <w:t>&lt;</w:t>
      </w:r>
      <w:r w:rsidR="00160CF0" w:rsidRPr="001E6934">
        <w:rPr>
          <w:rFonts w:ascii="Times New Roman" w:hAnsi="Times New Roman" w:cs="Times New Roman"/>
          <w:sz w:val="24"/>
          <w:szCs w:val="24"/>
        </w:rPr>
        <w:t>50</w:t>
      </w:r>
      <w:r w:rsidRPr="001E6934">
        <w:rPr>
          <w:rFonts w:ascii="Times New Roman" w:hAnsi="Times New Roman" w:cs="Times New Roman"/>
          <w:sz w:val="24"/>
          <w:szCs w:val="24"/>
        </w:rPr>
        <w:t xml:space="preserve"> for very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 xml:space="preserve">130 mg/dl or high risk patients with LDL-C </w:t>
      </w:r>
      <w:r w:rsidRPr="001E6934">
        <w:rPr>
          <w:rFonts w:ascii="Times New Roman" w:hAnsi="Times New Roman" w:cs="Times New Roman"/>
          <w:sz w:val="24"/>
          <w:szCs w:val="24"/>
          <w:u w:val="single"/>
        </w:rPr>
        <w:t>&gt;</w:t>
      </w:r>
      <w:r w:rsidR="00160CF0" w:rsidRPr="001E6934">
        <w:rPr>
          <w:rFonts w:ascii="Times New Roman" w:hAnsi="Times New Roman" w:cs="Times New Roman"/>
          <w:sz w:val="24"/>
          <w:szCs w:val="24"/>
        </w:rPr>
        <w:t xml:space="preserve">190 mg/dl and an </w:t>
      </w:r>
      <w:r w:rsidRPr="001E6934">
        <w:rPr>
          <w:rFonts w:ascii="Times New Roman" w:hAnsi="Times New Roman" w:cs="Times New Roman"/>
          <w:sz w:val="24"/>
          <w:szCs w:val="24"/>
        </w:rPr>
        <w:t>NNT</w:t>
      </w:r>
      <w:r w:rsidRPr="001E6934">
        <w:rPr>
          <w:rFonts w:ascii="Times New Roman" w:hAnsi="Times New Roman" w:cs="Times New Roman"/>
          <w:sz w:val="24"/>
          <w:szCs w:val="24"/>
          <w:u w:val="single"/>
        </w:rPr>
        <w:t>&lt;</w:t>
      </w:r>
      <w:r w:rsidR="00160CF0" w:rsidRPr="001E6934">
        <w:rPr>
          <w:rFonts w:ascii="Times New Roman" w:hAnsi="Times New Roman" w:cs="Times New Roman"/>
          <w:sz w:val="24"/>
          <w:szCs w:val="24"/>
        </w:rPr>
        <w:t xml:space="preserve">30 </w:t>
      </w:r>
      <w:r w:rsidRPr="001E6934">
        <w:rPr>
          <w:rFonts w:ascii="Times New Roman" w:hAnsi="Times New Roman" w:cs="Times New Roman"/>
          <w:sz w:val="24"/>
          <w:szCs w:val="24"/>
        </w:rPr>
        <w:t xml:space="preserve">for very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160 mg/dl.  Adding a</w:t>
      </w:r>
      <w:r w:rsidR="002242B1" w:rsidRPr="001E6934">
        <w:rPr>
          <w:rFonts w:ascii="Times New Roman" w:hAnsi="Times New Roman" w:cs="Times New Roman"/>
          <w:sz w:val="24"/>
          <w:szCs w:val="24"/>
        </w:rPr>
        <w:t xml:space="preserve"> PCSK9 monoclonal antibody (mAb</w:t>
      </w:r>
      <w:r w:rsidRPr="001E6934">
        <w:rPr>
          <w:rFonts w:ascii="Times New Roman" w:hAnsi="Times New Roman" w:cs="Times New Roman"/>
          <w:sz w:val="24"/>
          <w:szCs w:val="24"/>
        </w:rPr>
        <w:t xml:space="preserve">) to lower LDL-C by at least 50% </w:t>
      </w:r>
      <w:r w:rsidR="00160CF0" w:rsidRPr="001E6934">
        <w:rPr>
          <w:rFonts w:ascii="Times New Roman" w:hAnsi="Times New Roman" w:cs="Times New Roman"/>
          <w:sz w:val="24"/>
          <w:szCs w:val="24"/>
        </w:rPr>
        <w:t>would provide an NNT</w:t>
      </w:r>
      <w:r w:rsidR="00160CF0" w:rsidRPr="001E6934">
        <w:rPr>
          <w:rFonts w:ascii="Times New Roman" w:hAnsi="Times New Roman" w:cs="Times New Roman"/>
          <w:sz w:val="24"/>
          <w:szCs w:val="24"/>
          <w:u w:val="single"/>
        </w:rPr>
        <w:t>&lt;</w:t>
      </w:r>
      <w:r w:rsidR="00160CF0" w:rsidRPr="001E6934">
        <w:rPr>
          <w:rFonts w:ascii="Times New Roman" w:hAnsi="Times New Roman" w:cs="Times New Roman"/>
          <w:sz w:val="24"/>
          <w:szCs w:val="24"/>
        </w:rPr>
        <w:t xml:space="preserve">50 for </w:t>
      </w:r>
      <w:r w:rsidRPr="001E6934">
        <w:rPr>
          <w:rFonts w:ascii="Times New Roman" w:hAnsi="Times New Roman" w:cs="Times New Roman"/>
          <w:sz w:val="24"/>
          <w:szCs w:val="24"/>
        </w:rPr>
        <w:t>very high and high risk patients with LDL-C</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 xml:space="preserve">70 mg/dl, </w:t>
      </w:r>
      <w:r w:rsidR="00160CF0" w:rsidRPr="001E6934">
        <w:rPr>
          <w:rFonts w:ascii="Times New Roman" w:hAnsi="Times New Roman" w:cs="Times New Roman"/>
          <w:sz w:val="24"/>
          <w:szCs w:val="24"/>
        </w:rPr>
        <w:t>and an NNT</w:t>
      </w:r>
      <w:r w:rsidR="00160CF0" w:rsidRPr="001E6934">
        <w:rPr>
          <w:rFonts w:ascii="Times New Roman" w:hAnsi="Times New Roman" w:cs="Times New Roman"/>
          <w:sz w:val="24"/>
          <w:szCs w:val="24"/>
          <w:u w:val="single"/>
        </w:rPr>
        <w:t>&lt;</w:t>
      </w:r>
      <w:r w:rsidR="00160CF0" w:rsidRPr="001E6934">
        <w:rPr>
          <w:rFonts w:ascii="Times New Roman" w:hAnsi="Times New Roman" w:cs="Times New Roman"/>
          <w:sz w:val="24"/>
          <w:szCs w:val="24"/>
        </w:rPr>
        <w:t xml:space="preserve">30 </w:t>
      </w:r>
      <w:r w:rsidRPr="001E6934">
        <w:rPr>
          <w:rFonts w:ascii="Times New Roman" w:hAnsi="Times New Roman" w:cs="Times New Roman"/>
          <w:sz w:val="24"/>
          <w:szCs w:val="24"/>
        </w:rPr>
        <w:t xml:space="preserve">for very high and high risk patients with LDL-C </w:t>
      </w:r>
      <w:r w:rsidRPr="001E6934">
        <w:rPr>
          <w:rFonts w:ascii="Times New Roman" w:hAnsi="Times New Roman" w:cs="Times New Roman"/>
          <w:sz w:val="24"/>
          <w:szCs w:val="24"/>
          <w:u w:val="single"/>
        </w:rPr>
        <w:t>&gt;</w:t>
      </w:r>
      <w:r w:rsidR="00160CF0" w:rsidRPr="001E6934">
        <w:rPr>
          <w:rFonts w:ascii="Times New Roman" w:hAnsi="Times New Roman" w:cs="Times New Roman"/>
          <w:sz w:val="24"/>
          <w:szCs w:val="24"/>
        </w:rPr>
        <w:t xml:space="preserve">130 mg/d. </w:t>
      </w:r>
      <w:r w:rsidRPr="001E6934">
        <w:rPr>
          <w:rFonts w:ascii="Times New Roman" w:hAnsi="Times New Roman" w:cs="Times New Roman"/>
          <w:sz w:val="24"/>
          <w:szCs w:val="24"/>
        </w:rPr>
        <w:t xml:space="preserve">From the payer’s perspective, PCSK9 mAbs </w:t>
      </w:r>
      <w:r w:rsidR="008C37DD">
        <w:rPr>
          <w:rFonts w:ascii="Times New Roman" w:hAnsi="Times New Roman" w:cs="Times New Roman"/>
          <w:sz w:val="24"/>
          <w:szCs w:val="24"/>
        </w:rPr>
        <w:t xml:space="preserve">may be </w:t>
      </w:r>
      <w:r w:rsidRPr="001E6934">
        <w:rPr>
          <w:rFonts w:ascii="Times New Roman" w:hAnsi="Times New Roman" w:cs="Times New Roman"/>
          <w:sz w:val="24"/>
          <w:szCs w:val="24"/>
        </w:rPr>
        <w:t xml:space="preserve">cost effective in very high risk and high risk patients depending on the </w:t>
      </w:r>
      <w:r w:rsidR="004F19B0" w:rsidRPr="001E6934">
        <w:rPr>
          <w:rFonts w:ascii="Times New Roman" w:hAnsi="Times New Roman" w:cs="Times New Roman"/>
          <w:sz w:val="24"/>
          <w:szCs w:val="24"/>
        </w:rPr>
        <w:t xml:space="preserve">baseline </w:t>
      </w:r>
      <w:r w:rsidRPr="001E6934">
        <w:rPr>
          <w:rFonts w:ascii="Times New Roman" w:hAnsi="Times New Roman" w:cs="Times New Roman"/>
          <w:sz w:val="24"/>
          <w:szCs w:val="24"/>
        </w:rPr>
        <w:t xml:space="preserve">LDL-C level and magnitude of discounting. </w:t>
      </w:r>
    </w:p>
    <w:p w14:paraId="3CB4FB68" w14:textId="636F5F32" w:rsidR="003A4552" w:rsidRPr="00734CD9" w:rsidRDefault="003A4552" w:rsidP="00734CD9">
      <w:pPr>
        <w:spacing w:after="0" w:line="480" w:lineRule="auto"/>
        <w:rPr>
          <w:rFonts w:ascii="Times New Roman" w:hAnsi="Times New Roman" w:cs="Times New Roman"/>
          <w:sz w:val="24"/>
          <w:szCs w:val="24"/>
        </w:rPr>
      </w:pPr>
      <w:r w:rsidRPr="001E6934">
        <w:rPr>
          <w:rFonts w:ascii="Times New Roman" w:hAnsi="Times New Roman" w:cs="Times New Roman"/>
          <w:b/>
          <w:sz w:val="24"/>
          <w:szCs w:val="24"/>
        </w:rPr>
        <w:t>Conclusions:</w:t>
      </w:r>
      <w:r w:rsidRPr="001E6934">
        <w:rPr>
          <w:rFonts w:ascii="Times New Roman" w:hAnsi="Times New Roman" w:cs="Times New Roman"/>
          <w:sz w:val="24"/>
          <w:szCs w:val="24"/>
        </w:rPr>
        <w:t xml:space="preserve">  Quantitative guidance is provided to determine the potential for a net benefit </w:t>
      </w:r>
      <w:r w:rsidR="008877E5">
        <w:rPr>
          <w:rFonts w:ascii="Times New Roman" w:hAnsi="Times New Roman" w:cs="Times New Roman"/>
          <w:sz w:val="24"/>
          <w:szCs w:val="24"/>
        </w:rPr>
        <w:t xml:space="preserve">over 5 years </w:t>
      </w:r>
      <w:r w:rsidRPr="001E6934">
        <w:rPr>
          <w:rFonts w:ascii="Times New Roman" w:hAnsi="Times New Roman" w:cs="Times New Roman"/>
          <w:sz w:val="24"/>
          <w:szCs w:val="24"/>
        </w:rPr>
        <w:t xml:space="preserve">from adding ezetimibe or a PCSK9 mAb </w:t>
      </w:r>
      <w:r w:rsidR="008C37DD">
        <w:rPr>
          <w:rFonts w:ascii="Times New Roman" w:hAnsi="Times New Roman" w:cs="Times New Roman"/>
          <w:sz w:val="24"/>
          <w:szCs w:val="24"/>
        </w:rPr>
        <w:t xml:space="preserve">to maximally tolerated statin therapy </w:t>
      </w:r>
      <w:r w:rsidRPr="001E6934">
        <w:rPr>
          <w:rFonts w:ascii="Times New Roman" w:hAnsi="Times New Roman" w:cs="Times New Roman"/>
          <w:sz w:val="24"/>
          <w:szCs w:val="24"/>
        </w:rPr>
        <w:t>from the perspective of clinicians, patients, and payers.</w:t>
      </w:r>
      <w:r w:rsidR="00160CF0" w:rsidRPr="001E6934">
        <w:rPr>
          <w:rFonts w:ascii="Times New Roman" w:hAnsi="Times New Roman" w:cs="Times New Roman"/>
          <w:sz w:val="24"/>
          <w:szCs w:val="24"/>
        </w:rPr>
        <w:t xml:space="preserve"> </w:t>
      </w:r>
    </w:p>
    <w:p w14:paraId="43E7E0B6" w14:textId="4C8836B4" w:rsidR="003A4552" w:rsidRPr="001E6934" w:rsidRDefault="003A4552" w:rsidP="003A4552">
      <w:pPr>
        <w:rPr>
          <w:rFonts w:ascii="Times New Roman" w:hAnsi="Times New Roman" w:cs="Times New Roman"/>
          <w:color w:val="FF0000"/>
          <w:sz w:val="24"/>
          <w:szCs w:val="24"/>
        </w:rPr>
      </w:pPr>
      <w:r w:rsidRPr="001E6934">
        <w:rPr>
          <w:rFonts w:ascii="Times New Roman" w:hAnsi="Times New Roman" w:cs="Times New Roman"/>
          <w:b/>
          <w:sz w:val="24"/>
          <w:szCs w:val="24"/>
        </w:rPr>
        <w:lastRenderedPageBreak/>
        <w:t xml:space="preserve">Abbreviations </w:t>
      </w:r>
    </w:p>
    <w:p w14:paraId="245B6500" w14:textId="27FE68F6" w:rsidR="003A4552" w:rsidRPr="001E6934" w:rsidRDefault="003A4552" w:rsidP="003A4552">
      <w:pPr>
        <w:rPr>
          <w:rFonts w:ascii="Times New Roman" w:hAnsi="Times New Roman" w:cs="Times New Roman"/>
          <w:sz w:val="24"/>
          <w:szCs w:val="24"/>
        </w:rPr>
      </w:pPr>
      <w:r w:rsidRPr="001E6934">
        <w:rPr>
          <w:rFonts w:ascii="Times New Roman" w:hAnsi="Times New Roman" w:cs="Times New Roman"/>
          <w:sz w:val="24"/>
          <w:szCs w:val="24"/>
        </w:rPr>
        <w:t>ACC</w:t>
      </w:r>
      <w:r w:rsidRPr="001E6934">
        <w:rPr>
          <w:rFonts w:ascii="Times New Roman" w:hAnsi="Times New Roman" w:cs="Times New Roman"/>
          <w:sz w:val="24"/>
          <w:szCs w:val="24"/>
        </w:rPr>
        <w:tab/>
        <w:t>American College of Cardiology</w:t>
      </w:r>
    </w:p>
    <w:p w14:paraId="618AF809" w14:textId="2C9FA885" w:rsidR="003A4552" w:rsidRPr="001E6934" w:rsidRDefault="003A4552" w:rsidP="003A4552">
      <w:pPr>
        <w:rPr>
          <w:rFonts w:ascii="Times New Roman" w:hAnsi="Times New Roman" w:cs="Times New Roman"/>
          <w:sz w:val="24"/>
          <w:szCs w:val="24"/>
        </w:rPr>
      </w:pPr>
      <w:r w:rsidRPr="001E6934">
        <w:rPr>
          <w:rFonts w:ascii="Times New Roman" w:hAnsi="Times New Roman" w:cs="Times New Roman"/>
          <w:sz w:val="24"/>
          <w:szCs w:val="24"/>
        </w:rPr>
        <w:t>AHA</w:t>
      </w:r>
      <w:r w:rsidRPr="001E6934">
        <w:rPr>
          <w:rFonts w:ascii="Times New Roman" w:hAnsi="Times New Roman" w:cs="Times New Roman"/>
          <w:sz w:val="24"/>
          <w:szCs w:val="24"/>
        </w:rPr>
        <w:tab/>
        <w:t>American Heart Association</w:t>
      </w:r>
    </w:p>
    <w:p w14:paraId="31A470D2" w14:textId="613E83CB" w:rsidR="003A4552" w:rsidRPr="001E6934" w:rsidRDefault="003A4552" w:rsidP="003A4552">
      <w:pPr>
        <w:rPr>
          <w:rFonts w:ascii="Times New Roman" w:hAnsi="Times New Roman" w:cs="Times New Roman"/>
          <w:sz w:val="24"/>
          <w:szCs w:val="24"/>
        </w:rPr>
      </w:pPr>
      <w:r w:rsidRPr="001E6934">
        <w:rPr>
          <w:rFonts w:ascii="Times New Roman" w:hAnsi="Times New Roman" w:cs="Times New Roman"/>
          <w:sz w:val="24"/>
          <w:szCs w:val="24"/>
        </w:rPr>
        <w:t>ASCVD</w:t>
      </w:r>
      <w:r w:rsidRPr="001E6934">
        <w:rPr>
          <w:rFonts w:ascii="Times New Roman" w:hAnsi="Times New Roman" w:cs="Times New Roman"/>
          <w:sz w:val="24"/>
          <w:szCs w:val="24"/>
        </w:rPr>
        <w:tab/>
        <w:t xml:space="preserve">Atherosclerotic cardiovascular disease </w:t>
      </w:r>
    </w:p>
    <w:p w14:paraId="6265E44E" w14:textId="7AEF6378" w:rsidR="00A41034" w:rsidRPr="001E6934" w:rsidRDefault="00A41034" w:rsidP="003A4552">
      <w:pPr>
        <w:rPr>
          <w:rFonts w:ascii="Times New Roman" w:hAnsi="Times New Roman" w:cs="Times New Roman"/>
          <w:sz w:val="24"/>
          <w:szCs w:val="24"/>
        </w:rPr>
      </w:pPr>
      <w:r w:rsidRPr="001E6934">
        <w:rPr>
          <w:rFonts w:ascii="Times New Roman" w:hAnsi="Times New Roman" w:cs="Times New Roman"/>
          <w:sz w:val="24"/>
          <w:szCs w:val="24"/>
        </w:rPr>
        <w:t>FH</w:t>
      </w:r>
      <w:r w:rsidRPr="001E6934">
        <w:rPr>
          <w:rFonts w:ascii="Times New Roman" w:hAnsi="Times New Roman" w:cs="Times New Roman"/>
          <w:sz w:val="24"/>
          <w:szCs w:val="24"/>
        </w:rPr>
        <w:tab/>
      </w:r>
      <w:r w:rsidR="00901C0D" w:rsidRPr="001E6934">
        <w:rPr>
          <w:rFonts w:ascii="Times New Roman" w:hAnsi="Times New Roman" w:cs="Times New Roman"/>
          <w:color w:val="000000"/>
          <w:sz w:val="24"/>
          <w:szCs w:val="24"/>
        </w:rPr>
        <w:t>F</w:t>
      </w:r>
      <w:r w:rsidRPr="001E6934">
        <w:rPr>
          <w:rFonts w:ascii="Times New Roman" w:hAnsi="Times New Roman" w:cs="Times New Roman"/>
          <w:color w:val="000000"/>
          <w:sz w:val="24"/>
          <w:szCs w:val="24"/>
        </w:rPr>
        <w:t>amilial hypercholesterolemia</w:t>
      </w:r>
    </w:p>
    <w:p w14:paraId="31CDD0D8" w14:textId="18DFB30C" w:rsidR="003A4552" w:rsidRPr="001E6934" w:rsidRDefault="003A4552" w:rsidP="003A4552">
      <w:pPr>
        <w:rPr>
          <w:rFonts w:ascii="Times New Roman" w:hAnsi="Times New Roman" w:cs="Times New Roman"/>
          <w:sz w:val="24"/>
          <w:szCs w:val="24"/>
        </w:rPr>
      </w:pPr>
      <w:r w:rsidRPr="001E6934">
        <w:rPr>
          <w:rFonts w:ascii="Times New Roman" w:hAnsi="Times New Roman" w:cs="Times New Roman"/>
          <w:sz w:val="24"/>
          <w:szCs w:val="24"/>
        </w:rPr>
        <w:t>LDL-C</w:t>
      </w:r>
      <w:r w:rsidRPr="001E6934">
        <w:rPr>
          <w:rFonts w:ascii="Times New Roman" w:hAnsi="Times New Roman" w:cs="Times New Roman"/>
          <w:sz w:val="24"/>
          <w:szCs w:val="24"/>
        </w:rPr>
        <w:tab/>
        <w:t>Low density lipoprotein cholesterol</w:t>
      </w:r>
    </w:p>
    <w:p w14:paraId="08D138B3" w14:textId="53424F82" w:rsidR="00DC0C29" w:rsidRPr="001E6934" w:rsidRDefault="001D19AE" w:rsidP="003A4552">
      <w:pPr>
        <w:rPr>
          <w:rFonts w:ascii="Times New Roman" w:hAnsi="Times New Roman" w:cs="Times New Roman"/>
          <w:sz w:val="24"/>
          <w:szCs w:val="24"/>
        </w:rPr>
      </w:pPr>
      <w:r w:rsidRPr="001E6934">
        <w:rPr>
          <w:rFonts w:ascii="Times New Roman" w:hAnsi="Times New Roman" w:cs="Times New Roman"/>
          <w:sz w:val="24"/>
          <w:szCs w:val="24"/>
        </w:rPr>
        <w:t>mAb</w:t>
      </w:r>
      <w:r w:rsidR="00DC0C29" w:rsidRPr="001E6934">
        <w:rPr>
          <w:rFonts w:ascii="Times New Roman" w:hAnsi="Times New Roman" w:cs="Times New Roman"/>
          <w:sz w:val="24"/>
          <w:szCs w:val="24"/>
        </w:rPr>
        <w:tab/>
        <w:t>Monoclonal antibody</w:t>
      </w:r>
    </w:p>
    <w:p w14:paraId="5D30B8E2" w14:textId="6D787A3C" w:rsidR="00A41034" w:rsidRPr="001E6934" w:rsidRDefault="00A41034" w:rsidP="003A4552">
      <w:pPr>
        <w:rPr>
          <w:rFonts w:ascii="Times New Roman" w:hAnsi="Times New Roman" w:cs="Times New Roman"/>
          <w:sz w:val="24"/>
          <w:szCs w:val="24"/>
        </w:rPr>
      </w:pPr>
      <w:r w:rsidRPr="001E6934">
        <w:rPr>
          <w:rFonts w:ascii="Times New Roman" w:hAnsi="Times New Roman" w:cs="Times New Roman"/>
          <w:sz w:val="24"/>
          <w:szCs w:val="24"/>
        </w:rPr>
        <w:t>MI</w:t>
      </w:r>
      <w:r w:rsidRPr="001E6934">
        <w:rPr>
          <w:rFonts w:ascii="Times New Roman" w:hAnsi="Times New Roman" w:cs="Times New Roman"/>
          <w:sz w:val="24"/>
          <w:szCs w:val="24"/>
        </w:rPr>
        <w:tab/>
        <w:t>Myocardial infarction</w:t>
      </w:r>
    </w:p>
    <w:p w14:paraId="70D0E252" w14:textId="65C6FEAE" w:rsidR="003A4552" w:rsidRPr="001E6934" w:rsidRDefault="003A4552" w:rsidP="003A4552">
      <w:pPr>
        <w:rPr>
          <w:rFonts w:ascii="Times New Roman" w:hAnsi="Times New Roman" w:cs="Times New Roman"/>
          <w:sz w:val="24"/>
          <w:szCs w:val="24"/>
        </w:rPr>
      </w:pPr>
      <w:r w:rsidRPr="001E6934">
        <w:rPr>
          <w:rFonts w:ascii="Times New Roman" w:hAnsi="Times New Roman" w:cs="Times New Roman"/>
          <w:sz w:val="24"/>
          <w:szCs w:val="24"/>
        </w:rPr>
        <w:t>NNH</w:t>
      </w:r>
      <w:r w:rsidRPr="001E6934">
        <w:rPr>
          <w:rFonts w:ascii="Times New Roman" w:hAnsi="Times New Roman" w:cs="Times New Roman"/>
          <w:sz w:val="24"/>
          <w:szCs w:val="24"/>
        </w:rPr>
        <w:tab/>
      </w:r>
      <w:r w:rsidRPr="001E6934">
        <w:rPr>
          <w:rFonts w:ascii="Times New Roman" w:hAnsi="Times New Roman" w:cs="Times New Roman"/>
          <w:color w:val="000000"/>
          <w:sz w:val="24"/>
          <w:szCs w:val="24"/>
        </w:rPr>
        <w:t>Number-needed-to-treat to cause one adverse event (harm)</w:t>
      </w:r>
    </w:p>
    <w:p w14:paraId="7E38043C" w14:textId="585FDDE8" w:rsidR="003A4552" w:rsidRPr="001E6934" w:rsidRDefault="003A4552" w:rsidP="003A4552">
      <w:pPr>
        <w:rPr>
          <w:rFonts w:ascii="Times New Roman" w:hAnsi="Times New Roman" w:cs="Times New Roman"/>
          <w:color w:val="000000"/>
          <w:sz w:val="24"/>
          <w:szCs w:val="24"/>
        </w:rPr>
      </w:pPr>
      <w:r w:rsidRPr="001E6934">
        <w:rPr>
          <w:rFonts w:ascii="Times New Roman" w:hAnsi="Times New Roman" w:cs="Times New Roman"/>
          <w:sz w:val="24"/>
          <w:szCs w:val="24"/>
        </w:rPr>
        <w:t>NNT</w:t>
      </w:r>
      <w:r w:rsidRPr="001E6934">
        <w:rPr>
          <w:rFonts w:ascii="Times New Roman" w:hAnsi="Times New Roman" w:cs="Times New Roman"/>
          <w:sz w:val="24"/>
          <w:szCs w:val="24"/>
        </w:rPr>
        <w:tab/>
      </w:r>
      <w:r w:rsidRPr="001E6934">
        <w:rPr>
          <w:rFonts w:ascii="Times New Roman" w:hAnsi="Times New Roman" w:cs="Times New Roman"/>
          <w:color w:val="000000"/>
          <w:sz w:val="24"/>
          <w:szCs w:val="24"/>
        </w:rPr>
        <w:t>Number-needed-to-treat to prevent one event</w:t>
      </w:r>
    </w:p>
    <w:p w14:paraId="14EB8208" w14:textId="414F2563" w:rsidR="00DC0C29" w:rsidRPr="001E6934" w:rsidRDefault="00DC0C29" w:rsidP="003A4552">
      <w:pPr>
        <w:rPr>
          <w:rFonts w:ascii="Times New Roman" w:hAnsi="Times New Roman" w:cs="Times New Roman"/>
          <w:color w:val="000000"/>
          <w:sz w:val="24"/>
          <w:szCs w:val="24"/>
        </w:rPr>
      </w:pPr>
      <w:r w:rsidRPr="001E6934">
        <w:rPr>
          <w:rFonts w:ascii="Times New Roman" w:hAnsi="Times New Roman" w:cs="Times New Roman"/>
          <w:color w:val="000000"/>
          <w:sz w:val="24"/>
          <w:szCs w:val="24"/>
        </w:rPr>
        <w:t>PCSK9</w:t>
      </w:r>
      <w:r w:rsidRPr="001E6934">
        <w:rPr>
          <w:rFonts w:ascii="Times New Roman" w:hAnsi="Times New Roman" w:cs="Times New Roman"/>
          <w:color w:val="000000"/>
          <w:sz w:val="24"/>
          <w:szCs w:val="24"/>
        </w:rPr>
        <w:tab/>
        <w:t>Proprotein convertase subtilisin-like/kexin type 9</w:t>
      </w:r>
    </w:p>
    <w:p w14:paraId="3A3DB7EE" w14:textId="6A9B00F3" w:rsidR="00A41034" w:rsidRPr="001E6934" w:rsidRDefault="00A41034" w:rsidP="003A4552">
      <w:pPr>
        <w:rPr>
          <w:rFonts w:ascii="Times New Roman" w:hAnsi="Times New Roman" w:cs="Times New Roman"/>
          <w:b/>
          <w:sz w:val="24"/>
          <w:szCs w:val="24"/>
        </w:rPr>
      </w:pPr>
      <w:r w:rsidRPr="001E6934">
        <w:rPr>
          <w:rFonts w:ascii="Times New Roman" w:hAnsi="Times New Roman" w:cs="Times New Roman"/>
          <w:color w:val="000000"/>
          <w:sz w:val="24"/>
          <w:szCs w:val="24"/>
        </w:rPr>
        <w:t>RCT</w:t>
      </w:r>
      <w:r w:rsidRPr="001E6934">
        <w:rPr>
          <w:rFonts w:ascii="Times New Roman" w:hAnsi="Times New Roman" w:cs="Times New Roman"/>
          <w:color w:val="000000"/>
          <w:sz w:val="24"/>
          <w:szCs w:val="24"/>
        </w:rPr>
        <w:tab/>
        <w:t>Randomized clinical trial</w:t>
      </w:r>
    </w:p>
    <w:p w14:paraId="0C8905CE" w14:textId="77777777" w:rsidR="003A4552" w:rsidRPr="001E6934" w:rsidRDefault="003A4552" w:rsidP="003A4552">
      <w:pPr>
        <w:rPr>
          <w:rFonts w:ascii="Times New Roman" w:hAnsi="Times New Roman" w:cs="Times New Roman"/>
          <w:b/>
          <w:sz w:val="24"/>
          <w:szCs w:val="24"/>
        </w:rPr>
      </w:pPr>
    </w:p>
    <w:p w14:paraId="7FB05752" w14:textId="77777777" w:rsidR="003A4552" w:rsidRPr="001E6934" w:rsidRDefault="003A4552" w:rsidP="003A4552">
      <w:pPr>
        <w:rPr>
          <w:rFonts w:ascii="Times New Roman" w:hAnsi="Times New Roman" w:cs="Times New Roman"/>
          <w:b/>
          <w:sz w:val="24"/>
          <w:szCs w:val="24"/>
        </w:rPr>
      </w:pPr>
    </w:p>
    <w:p w14:paraId="2B12DA6E" w14:textId="77777777" w:rsidR="003A4552" w:rsidRPr="001E6934" w:rsidRDefault="003A4552" w:rsidP="003A4552">
      <w:pPr>
        <w:rPr>
          <w:rFonts w:ascii="Times New Roman" w:hAnsi="Times New Roman" w:cs="Times New Roman"/>
          <w:b/>
          <w:sz w:val="24"/>
          <w:szCs w:val="24"/>
        </w:rPr>
      </w:pPr>
    </w:p>
    <w:p w14:paraId="0D526855" w14:textId="77777777" w:rsidR="003A4552" w:rsidRPr="001E6934" w:rsidRDefault="003A4552" w:rsidP="003A4552">
      <w:pPr>
        <w:rPr>
          <w:rFonts w:ascii="Times New Roman" w:hAnsi="Times New Roman" w:cs="Times New Roman"/>
          <w:b/>
          <w:sz w:val="24"/>
          <w:szCs w:val="24"/>
        </w:rPr>
      </w:pPr>
    </w:p>
    <w:p w14:paraId="2D794B76" w14:textId="77777777" w:rsidR="003A4552" w:rsidRPr="001E6934" w:rsidRDefault="003A4552" w:rsidP="003A4552">
      <w:pPr>
        <w:rPr>
          <w:rFonts w:ascii="Times New Roman" w:hAnsi="Times New Roman" w:cs="Times New Roman"/>
          <w:b/>
          <w:sz w:val="24"/>
          <w:szCs w:val="24"/>
        </w:rPr>
      </w:pPr>
      <w:r w:rsidRPr="001E6934">
        <w:rPr>
          <w:rFonts w:ascii="Times New Roman" w:hAnsi="Times New Roman" w:cs="Times New Roman"/>
          <w:b/>
          <w:sz w:val="24"/>
          <w:szCs w:val="24"/>
        </w:rPr>
        <w:br w:type="page"/>
      </w:r>
    </w:p>
    <w:p w14:paraId="2150CBC1" w14:textId="77777777" w:rsidR="003A4552" w:rsidRPr="001E6934" w:rsidRDefault="003A4552" w:rsidP="003A4552">
      <w:pPr>
        <w:spacing w:after="0" w:line="480" w:lineRule="auto"/>
        <w:rPr>
          <w:rFonts w:ascii="Times New Roman" w:hAnsi="Times New Roman" w:cs="Times New Roman"/>
          <w:b/>
          <w:sz w:val="24"/>
          <w:szCs w:val="24"/>
        </w:rPr>
      </w:pPr>
      <w:r w:rsidRPr="001E6934">
        <w:rPr>
          <w:rFonts w:ascii="Times New Roman" w:hAnsi="Times New Roman" w:cs="Times New Roman"/>
          <w:b/>
          <w:sz w:val="24"/>
          <w:szCs w:val="24"/>
        </w:rPr>
        <w:lastRenderedPageBreak/>
        <w:t xml:space="preserve">Introduction </w:t>
      </w:r>
    </w:p>
    <w:p w14:paraId="37204439" w14:textId="54CF2D9A" w:rsidR="00E82323" w:rsidRPr="001E6934" w:rsidRDefault="00E82323" w:rsidP="003A4552">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sz w:val="24"/>
          <w:szCs w:val="24"/>
        </w:rPr>
        <w:t>Despite maximal</w:t>
      </w:r>
      <w:r w:rsidR="00FD59C2" w:rsidRPr="001E6934">
        <w:rPr>
          <w:rFonts w:ascii="Times New Roman" w:hAnsi="Times New Roman" w:cs="Times New Roman"/>
          <w:sz w:val="24"/>
          <w:szCs w:val="24"/>
        </w:rPr>
        <w:t xml:space="preserve">ly tolerated </w:t>
      </w:r>
      <w:r w:rsidRPr="001E6934">
        <w:rPr>
          <w:rFonts w:ascii="Times New Roman" w:hAnsi="Times New Roman" w:cs="Times New Roman"/>
          <w:sz w:val="24"/>
          <w:szCs w:val="24"/>
        </w:rPr>
        <w:t>statin therapy, patients may</w:t>
      </w:r>
      <w:r w:rsidR="003A4552" w:rsidRPr="001E6934">
        <w:rPr>
          <w:rFonts w:ascii="Times New Roman" w:hAnsi="Times New Roman" w:cs="Times New Roman"/>
          <w:sz w:val="24"/>
          <w:szCs w:val="24"/>
        </w:rPr>
        <w:t xml:space="preserve"> remain at increased risk of an atherosclerotic cardiovascular disease (ASCVD) event.  The American College of Cardiology (ACC) recently released a clinical pathway </w:t>
      </w:r>
      <w:r w:rsidRPr="001E6934">
        <w:rPr>
          <w:rFonts w:ascii="Times New Roman" w:hAnsi="Times New Roman" w:cs="Times New Roman"/>
          <w:sz w:val="24"/>
          <w:szCs w:val="24"/>
        </w:rPr>
        <w:t>for</w:t>
      </w:r>
      <w:r w:rsidR="003A4552" w:rsidRPr="001E6934">
        <w:rPr>
          <w:rFonts w:ascii="Times New Roman" w:hAnsi="Times New Roman" w:cs="Times New Roman"/>
          <w:sz w:val="24"/>
          <w:szCs w:val="24"/>
        </w:rPr>
        <w:t xml:space="preserve"> nonstatin therapy for additional low density lipoprotein cholesterol (LDL-C) lowering in statin-treated patients.</w:t>
      </w:r>
      <w:r w:rsidR="003A4552" w:rsidRPr="00BD1076">
        <w:rPr>
          <w:rFonts w:ascii="Times New Roman" w:hAnsi="Times New Roman" w:cs="Times New Roman"/>
          <w:color w:val="000000"/>
          <w:sz w:val="24"/>
          <w:szCs w:val="24"/>
        </w:rPr>
        <w:fldChar w:fldCharType="begin"/>
      </w:r>
      <w:r w:rsidR="0068394F" w:rsidRPr="00BD1076">
        <w:rPr>
          <w:rFonts w:ascii="Times New Roman" w:hAnsi="Times New Roman" w:cs="Times New Roman"/>
          <w:color w:val="000000"/>
          <w:sz w:val="24"/>
          <w:szCs w:val="24"/>
        </w:rPr>
        <w:instrText xml:space="preserve"> ADDIN EN.CITE &lt;EndNote&gt;&lt;Cite&gt;&lt;Author&gt;Lloyd-Jones&lt;/Author&gt;&lt;Year&gt;2016&lt;/Year&gt;&lt;RecNum&gt;41440&lt;/RecNum&gt;&lt;DisplayText&gt;&lt;style face="superscript"&gt;1&lt;/style&gt;&lt;/DisplayText&gt;&lt;record&gt;&lt;rec-number&gt;41440&lt;/rec-number&gt;&lt;foreign-keys&gt;&lt;key app="EN" db-id="2e50a5pvhp2arde2pt8vpf5bzptfef05aepa" timestamp="1467735639"&gt;41440&lt;/key&gt;&lt;/foreign-keys&gt;&lt;ref-type name="Journal Article"&gt;17&lt;/ref-type&gt;&lt;contributors&gt;&lt;authors&gt;&lt;author&gt;Lloyd-Jones, Donald M.&lt;/author&gt;&lt;author&gt;Morris, Pamela B.&lt;/author&gt;&lt;author&gt;Ballantyne, Christie M.&lt;/author&gt;&lt;author&gt;Birtcher, Kim K.&lt;/author&gt;&lt;author&gt;Daly, David D.&lt;/author&gt;&lt;author&gt;DePalma, Sondra M.&lt;/author&gt;&lt;author&gt;Minissian, Margo B.&lt;/author&gt;&lt;author&gt;Orringer, Carl E.&lt;/author&gt;&lt;author&gt;Smith, Sidney C.&lt;/author&gt;&lt;/authors&gt;&lt;/contributors&gt;&lt;titles&gt;&lt;title&gt;2016 ACC Expert Consensus Decision Pathway on the Role of Non-Statin Therapies for LDL-Cholesterol Lowering in the Management of Atherosclerotic Cardiovascular Disease Risk&lt;/title&gt;&lt;secondary-title&gt;Journal of the American College of Cardiology&lt;/secondary-title&gt;&lt;/titles&gt;&lt;periodical&gt;&lt;full-title&gt;Journal of the American College of Cardiology&lt;/full-title&gt;&lt;/periodical&gt;&lt;pages&gt;92-125&lt;/pages&gt;&lt;volume&gt;68&lt;/volume&gt;&lt;number&gt;1&lt;/number&gt;&lt;keywords&gt;&lt;keyword&gt;ACC Expert Consensus Decision Pathway&lt;/keyword&gt;&lt;keyword&gt;ASCVD&lt;/keyword&gt;&lt;keyword&gt;bile acid sequestrants&lt;/keyword&gt;&lt;keyword&gt;cholesterol&lt;/keyword&gt;&lt;keyword&gt;dyslipidemia&lt;/keyword&gt;&lt;keyword&gt;ezetimibe&lt;/keyword&gt;&lt;keyword&gt;LDL-C&lt;/keyword&gt;&lt;keyword&gt;lipids&lt;/keyword&gt;&lt;keyword&gt;PCSK9 inhibitors&lt;/keyword&gt;&lt;keyword&gt;statins&lt;/keyword&gt;&lt;/keywords&gt;&lt;dates&gt;&lt;year&gt;2016&lt;/year&gt;&lt;pub-dates&gt;&lt;date&gt;2016/07/05&lt;/date&gt;&lt;/pub-dates&gt;&lt;/dates&gt;&lt;isbn&gt;0735-1097&lt;/isbn&gt;&lt;urls&gt;&lt;related-urls&gt;&lt;url&gt;http://www.sciencedirect.com/science/article/pii/S0735109716323981&lt;/url&gt;&lt;/related-urls&gt;&lt;/urls&gt;&lt;electronic-resource-num&gt;http://dx.doi.org/10.1016/j.jacc.2016.03.519&lt;/electronic-resource-num&gt;&lt;/record&gt;&lt;/Cite&gt;&lt;/EndNote&gt;</w:instrText>
      </w:r>
      <w:r w:rsidR="003A4552" w:rsidRPr="00BD1076">
        <w:rPr>
          <w:rFonts w:ascii="Times New Roman" w:hAnsi="Times New Roman" w:cs="Times New Roman"/>
          <w:color w:val="000000"/>
          <w:sz w:val="24"/>
          <w:szCs w:val="24"/>
        </w:rPr>
        <w:fldChar w:fldCharType="separate"/>
      </w:r>
      <w:r w:rsidR="003A4552" w:rsidRPr="00BD1076">
        <w:rPr>
          <w:rFonts w:ascii="Times New Roman" w:hAnsi="Times New Roman" w:cs="Times New Roman"/>
          <w:noProof/>
          <w:color w:val="000000"/>
          <w:sz w:val="24"/>
          <w:szCs w:val="24"/>
          <w:vertAlign w:val="superscript"/>
        </w:rPr>
        <w:t>1</w:t>
      </w:r>
      <w:r w:rsidR="003A4552" w:rsidRPr="00BD1076">
        <w:rPr>
          <w:rFonts w:ascii="Times New Roman" w:hAnsi="Times New Roman" w:cs="Times New Roman"/>
          <w:color w:val="000000"/>
          <w:sz w:val="24"/>
          <w:szCs w:val="24"/>
        </w:rPr>
        <w:fldChar w:fldCharType="end"/>
      </w:r>
      <w:r w:rsidR="00C226D4" w:rsidRPr="001E6934">
        <w:rPr>
          <w:rFonts w:ascii="Times New Roman" w:hAnsi="Times New Roman" w:cs="Times New Roman"/>
          <w:color w:val="000000"/>
          <w:sz w:val="24"/>
          <w:szCs w:val="24"/>
        </w:rPr>
        <w:t xml:space="preserve">  This</w:t>
      </w:r>
      <w:r w:rsidR="003A4552" w:rsidRPr="001E6934">
        <w:rPr>
          <w:rFonts w:ascii="Times New Roman" w:hAnsi="Times New Roman" w:cs="Times New Roman"/>
          <w:color w:val="000000"/>
          <w:sz w:val="24"/>
          <w:szCs w:val="24"/>
        </w:rPr>
        <w:t xml:space="preserve"> pathway is intended to provide a bridge between the 2013 </w:t>
      </w:r>
      <w:r w:rsidR="003A4552" w:rsidRPr="001E6934">
        <w:rPr>
          <w:rFonts w:ascii="Times New Roman" w:hAnsi="Times New Roman" w:cs="Times New Roman"/>
          <w:sz w:val="24"/>
          <w:szCs w:val="24"/>
        </w:rPr>
        <w:t>ACC/American Heart Association (AHA) cholesterol guideline</w:t>
      </w:r>
      <w:bookmarkStart w:id="0" w:name="_GoBack"/>
      <w:r w:rsidR="003A4552" w:rsidRPr="00BD1076">
        <w:rPr>
          <w:rFonts w:ascii="Times New Roman" w:hAnsi="Times New Roman" w:cs="Times New Roman"/>
          <w:sz w:val="24"/>
          <w:szCs w:val="24"/>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00AF08D8" w:rsidRPr="00BD1076">
        <w:rPr>
          <w:rFonts w:ascii="Times New Roman" w:hAnsi="Times New Roman" w:cs="Times New Roman"/>
          <w:sz w:val="24"/>
          <w:szCs w:val="24"/>
        </w:rPr>
        <w:instrText xml:space="preserve"> ADDIN EN.CITE </w:instrText>
      </w:r>
      <w:r w:rsidR="00AF08D8" w:rsidRPr="00BD1076">
        <w:rPr>
          <w:rFonts w:ascii="Times New Roman" w:hAnsi="Times New Roman" w:cs="Times New Roman"/>
          <w:sz w:val="24"/>
          <w:szCs w:val="24"/>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00AF08D8" w:rsidRPr="00BD1076">
        <w:rPr>
          <w:rFonts w:ascii="Times New Roman" w:hAnsi="Times New Roman" w:cs="Times New Roman"/>
          <w:sz w:val="24"/>
          <w:szCs w:val="24"/>
        </w:rPr>
        <w:instrText xml:space="preserve"> ADDIN EN.CITE.DATA </w:instrText>
      </w:r>
      <w:r w:rsidR="00AF08D8" w:rsidRPr="00BD1076">
        <w:rPr>
          <w:rFonts w:ascii="Times New Roman" w:hAnsi="Times New Roman" w:cs="Times New Roman"/>
          <w:sz w:val="24"/>
          <w:szCs w:val="24"/>
        </w:rPr>
      </w:r>
      <w:r w:rsidR="00AF08D8" w:rsidRPr="00BD1076">
        <w:rPr>
          <w:rFonts w:ascii="Times New Roman" w:hAnsi="Times New Roman" w:cs="Times New Roman"/>
          <w:sz w:val="24"/>
          <w:szCs w:val="24"/>
        </w:rPr>
        <w:fldChar w:fldCharType="end"/>
      </w:r>
      <w:r w:rsidR="003A4552" w:rsidRPr="00BD1076">
        <w:rPr>
          <w:rFonts w:ascii="Times New Roman" w:hAnsi="Times New Roman" w:cs="Times New Roman"/>
          <w:sz w:val="24"/>
          <w:szCs w:val="24"/>
        </w:rPr>
      </w:r>
      <w:r w:rsidR="003A4552" w:rsidRPr="00BD1076">
        <w:rPr>
          <w:rFonts w:ascii="Times New Roman" w:hAnsi="Times New Roman" w:cs="Times New Roman"/>
          <w:sz w:val="24"/>
          <w:szCs w:val="24"/>
        </w:rPr>
        <w:fldChar w:fldCharType="separate"/>
      </w:r>
      <w:r w:rsidR="003A4552" w:rsidRPr="00BD1076">
        <w:rPr>
          <w:rFonts w:ascii="Times New Roman" w:hAnsi="Times New Roman" w:cs="Times New Roman"/>
          <w:noProof/>
          <w:sz w:val="24"/>
          <w:szCs w:val="24"/>
          <w:vertAlign w:val="superscript"/>
        </w:rPr>
        <w:t>2</w:t>
      </w:r>
      <w:r w:rsidR="003A4552" w:rsidRPr="00BD1076">
        <w:rPr>
          <w:rFonts w:ascii="Times New Roman" w:hAnsi="Times New Roman" w:cs="Times New Roman"/>
          <w:sz w:val="24"/>
          <w:szCs w:val="24"/>
        </w:rPr>
        <w:fldChar w:fldCharType="end"/>
      </w:r>
      <w:bookmarkEnd w:id="0"/>
      <w:r w:rsidR="003A4552" w:rsidRPr="001E6934">
        <w:rPr>
          <w:rFonts w:ascii="Times New Roman" w:hAnsi="Times New Roman" w:cs="Times New Roman"/>
          <w:color w:val="000000"/>
          <w:sz w:val="24"/>
          <w:szCs w:val="24"/>
        </w:rPr>
        <w:t xml:space="preserve"> and future cholesterol guidelines.  </w:t>
      </w:r>
    </w:p>
    <w:p w14:paraId="33A57571" w14:textId="58456F29" w:rsidR="003A4552" w:rsidRPr="001E6934" w:rsidRDefault="003A4552" w:rsidP="003A4552">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The ACC pathway continues to emphasize the importance of</w:t>
      </w:r>
      <w:r w:rsidR="00C226D4" w:rsidRPr="001E6934">
        <w:rPr>
          <w:rFonts w:ascii="Times New Roman" w:hAnsi="Times New Roman" w:cs="Times New Roman"/>
          <w:color w:val="000000"/>
          <w:sz w:val="24"/>
          <w:szCs w:val="24"/>
        </w:rPr>
        <w:t xml:space="preserve"> considering the potential for</w:t>
      </w:r>
      <w:r w:rsidRPr="001E6934">
        <w:rPr>
          <w:rFonts w:ascii="Times New Roman" w:hAnsi="Times New Roman" w:cs="Times New Roman"/>
          <w:color w:val="000000"/>
          <w:sz w:val="24"/>
          <w:szCs w:val="24"/>
        </w:rPr>
        <w:t xml:space="preserve"> net benefit from adding nonstatin therapy, and the role of shared decision-making in the Clinician Patient Discussion (</w:t>
      </w:r>
      <w:r w:rsidRPr="001E6934">
        <w:rPr>
          <w:rFonts w:ascii="Times New Roman" w:hAnsi="Times New Roman" w:cs="Times New Roman"/>
          <w:b/>
          <w:color w:val="000000"/>
          <w:sz w:val="24"/>
          <w:szCs w:val="24"/>
        </w:rPr>
        <w:t>Supplemental Table 1</w:t>
      </w:r>
      <w:r w:rsidRPr="001E6934">
        <w:rPr>
          <w:rFonts w:ascii="Times New Roman" w:hAnsi="Times New Roman" w:cs="Times New Roman"/>
          <w:color w:val="000000"/>
          <w:sz w:val="24"/>
          <w:szCs w:val="24"/>
        </w:rPr>
        <w:t>), first introduced in the 2013 ACC/AHA cholesterol guideline.  The ACC pathway further supports  the recently introduced concept of LDL-C thresholds to trigger consideration of the potential for net benefit from added nonstatin therapy.</w:t>
      </w:r>
      <w:r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&lt;EndNote&gt;&lt;Cite&gt;&lt;Author&gt;Robinson&lt;/Author&gt;&lt;Year&gt;2016&lt;/Year&gt;&lt;RecNum&gt;40872&lt;/RecNum&gt;&lt;DisplayText&gt;&lt;style face="superscript"&gt;3&lt;/style&gt;&lt;/DisplayText&gt;&lt;record&gt;&lt;rec-number&gt;40872&lt;/rec-number&gt;&lt;foreign-keys&gt;&lt;key app="EN" db-id="2e50a5pvhp2arde2pt8vpf5bzptfef05aepa" timestamp="1464038632"&gt;40872&lt;/key&gt;&lt;/foreign-keys&gt;&lt;ref-type name="Journal Article"&gt;17&lt;/ref-type&gt;&lt;contributors&gt;&lt;authors&gt;&lt;author&gt;Robinson, Jennifer G.&lt;/author&gt;&lt;author&gt;Ray, Kausik&lt;/author&gt;&lt;/authors&gt;&lt;/contributors&gt;&lt;titles&gt;&lt;title&gt;Counterpoint: Low-Density Lipoprotein Cholesterol Targets Are Not Needed in Lipid Treatment Guidelines&lt;/title&gt;&lt;secondary-title&gt;Arteriosclerosis, Thrombosis, and Vascular Biology&lt;/secondary-title&gt;&lt;/titles&gt;&lt;periodical&gt;&lt;full-title&gt;Arteriosclerosis, Thrombosis, and Vascular Biology&lt;/full-title&gt;&lt;/periodical&gt;&lt;pages&gt;586-590&lt;/pages&gt;&lt;volume&gt;36&lt;/volume&gt;&lt;number&gt;4&lt;/number&gt;&lt;dates&gt;&lt;year&gt;2016&lt;/year&gt;&lt;pub-dates&gt;&lt;date&gt;April 1, 2016&lt;/date&gt;&lt;/pub-dates&gt;&lt;/dates&gt;&lt;urls&gt;&lt;related-urls&gt;&lt;url&gt;http://atvb.ahajournals.org/content/36/4/586.abstract&lt;/url&gt;&lt;/related-urls&gt;&lt;/urls&gt;&lt;electronic-resource-num&gt;10.1161/atvbaha.116.306887&lt;/electronic-resource-num&gt;&lt;/record&gt;&lt;/Cite&gt;&lt;/EndNote&gt;</w:instrText>
      </w:r>
      <w:r w:rsidRPr="001E6934">
        <w:rPr>
          <w:rFonts w:ascii="Times New Roman" w:hAnsi="Times New Roman" w:cs="Times New Roman"/>
          <w:color w:val="000000"/>
          <w:sz w:val="24"/>
          <w:szCs w:val="24"/>
        </w:rPr>
        <w:fldChar w:fldCharType="separate"/>
      </w:r>
      <w:r w:rsidRPr="001E6934">
        <w:rPr>
          <w:rFonts w:ascii="Times New Roman" w:hAnsi="Times New Roman" w:cs="Times New Roman"/>
          <w:noProof/>
          <w:color w:val="000000"/>
          <w:sz w:val="24"/>
          <w:szCs w:val="24"/>
          <w:vertAlign w:val="superscript"/>
        </w:rPr>
        <w:t>3</w:t>
      </w:r>
      <w:r w:rsidRPr="001E6934">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t xml:space="preserve">  Unfortunately, the ACC pathway provided only general guidance for determining the potential net benefit (</w:t>
      </w:r>
      <w:r w:rsidRPr="001E6934">
        <w:rPr>
          <w:rFonts w:ascii="Times New Roman" w:hAnsi="Times New Roman" w:cs="Times New Roman"/>
          <w:b/>
          <w:color w:val="000000"/>
          <w:sz w:val="24"/>
          <w:szCs w:val="24"/>
        </w:rPr>
        <w:t>Supplemental Table 2</w:t>
      </w:r>
      <w:r w:rsidRPr="001E6934">
        <w:rPr>
          <w:rFonts w:ascii="Times New Roman" w:hAnsi="Times New Roman" w:cs="Times New Roman"/>
          <w:color w:val="000000"/>
          <w:sz w:val="24"/>
          <w:szCs w:val="24"/>
        </w:rPr>
        <w:t xml:space="preserve">). </w:t>
      </w:r>
    </w:p>
    <w:p w14:paraId="6D975115" w14:textId="722E8259" w:rsidR="003A4552" w:rsidRPr="001E6934" w:rsidRDefault="003A4552" w:rsidP="003A4552">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 xml:space="preserve">As is often the case with clinical guidelines, new evidence has emerged </w:t>
      </w:r>
      <w:r w:rsidR="00C226D4" w:rsidRPr="001E6934">
        <w:rPr>
          <w:rFonts w:ascii="Times New Roman" w:hAnsi="Times New Roman" w:cs="Times New Roman"/>
          <w:color w:val="000000"/>
          <w:sz w:val="24"/>
          <w:szCs w:val="24"/>
        </w:rPr>
        <w:t>since</w:t>
      </w:r>
      <w:r w:rsidRPr="001E6934">
        <w:rPr>
          <w:rFonts w:ascii="Times New Roman" w:hAnsi="Times New Roman" w:cs="Times New Roman"/>
          <w:color w:val="000000"/>
          <w:sz w:val="24"/>
          <w:szCs w:val="24"/>
        </w:rPr>
        <w:t xml:space="preserve"> the recommendations were completed that can </w:t>
      </w:r>
      <w:r w:rsidR="00C226D4" w:rsidRPr="001E6934">
        <w:rPr>
          <w:rFonts w:ascii="Times New Roman" w:hAnsi="Times New Roman" w:cs="Times New Roman"/>
          <w:color w:val="000000"/>
          <w:sz w:val="24"/>
          <w:szCs w:val="24"/>
        </w:rPr>
        <w:t xml:space="preserve">begin to </w:t>
      </w:r>
      <w:r w:rsidRPr="001E6934">
        <w:rPr>
          <w:rFonts w:ascii="Times New Roman" w:hAnsi="Times New Roman" w:cs="Times New Roman"/>
          <w:color w:val="000000"/>
          <w:sz w:val="24"/>
          <w:szCs w:val="24"/>
        </w:rPr>
        <w:t>fill the knowledge gap regarding quantitation of net benefit.  Our work, and that of others, has recently shown how quantitation of the absolute benefit from an added therapy can inform clinical decision-making.</w:t>
      </w:r>
      <w:r w:rsidRPr="001E6934">
        <w:rPr>
          <w:rFonts w:ascii="Times New Roman" w:hAnsi="Times New Roman" w:cs="Times New Roman"/>
          <w:color w:val="000000"/>
          <w:sz w:val="24"/>
          <w:szCs w:val="24"/>
        </w:rPr>
        <w:fldChar w:fldCharType="begin">
          <w:fldData xml:space="preserve">PEVuZE5vdGU+PENpdGU+PEF1dGhvcj5Sb2JpbnNvbjwvQXV0aG9yPjxZZWFyPjIwMTU8L1llYXI+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PEVuZE5vdGU+PENpdGU+PEF1dGhvcj5Sb2JpbnNvbjwvQXV0aG9yPjxZZWFyPjIwMTU8L1llYXI+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r>
      <w:r w:rsidRPr="001E6934">
        <w:rPr>
          <w:rFonts w:ascii="Times New Roman" w:hAnsi="Times New Roman" w:cs="Times New Roman"/>
          <w:color w:val="000000"/>
          <w:sz w:val="24"/>
          <w:szCs w:val="24"/>
        </w:rPr>
        <w:fldChar w:fldCharType="separate"/>
      </w:r>
      <w:r w:rsidR="00E82323" w:rsidRPr="001E6934">
        <w:rPr>
          <w:rFonts w:ascii="Times New Roman" w:hAnsi="Times New Roman" w:cs="Times New Roman"/>
          <w:noProof/>
          <w:color w:val="000000"/>
          <w:sz w:val="24"/>
          <w:szCs w:val="24"/>
          <w:vertAlign w:val="superscript"/>
        </w:rPr>
        <w:t>4-6</w:t>
      </w:r>
      <w:r w:rsidRPr="001E6934">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t xml:space="preserve">  Absolute risk reduction from added therapy  can be further quantified as number-needed-to-treat to prevent </w:t>
      </w:r>
      <w:r w:rsidR="00FD59C2" w:rsidRPr="001E6934">
        <w:rPr>
          <w:rFonts w:ascii="Times New Roman" w:hAnsi="Times New Roman" w:cs="Times New Roman"/>
          <w:color w:val="000000"/>
          <w:sz w:val="24"/>
          <w:szCs w:val="24"/>
        </w:rPr>
        <w:t>the first</w:t>
      </w:r>
      <w:r w:rsidRPr="001E6934">
        <w:rPr>
          <w:rFonts w:ascii="Times New Roman" w:hAnsi="Times New Roman" w:cs="Times New Roman"/>
          <w:color w:val="000000"/>
          <w:sz w:val="24"/>
          <w:szCs w:val="24"/>
        </w:rPr>
        <w:t xml:space="preserve"> event (NNT)</w:t>
      </w:r>
      <w:r w:rsidR="00721117" w:rsidRPr="001E6934">
        <w:rPr>
          <w:rFonts w:ascii="Times New Roman" w:hAnsi="Times New Roman" w:cs="Times New Roman"/>
          <w:color w:val="000000"/>
          <w:sz w:val="24"/>
          <w:szCs w:val="24"/>
        </w:rPr>
        <w:t xml:space="preserve"> in a given time horizon</w:t>
      </w:r>
      <w:r w:rsidRPr="001E6934">
        <w:rPr>
          <w:rFonts w:ascii="Times New Roman" w:hAnsi="Times New Roman" w:cs="Times New Roman"/>
          <w:color w:val="000000"/>
          <w:sz w:val="24"/>
          <w:szCs w:val="24"/>
        </w:rPr>
        <w:t xml:space="preserve">, which then allows comparison to the number-needed-to-treat to cause one adverse event (harm; NNH). Consideration of NNT and NNH can be used to inform the Clinician Patient Discussion and are an important step towards supporting personalized medicine.  NNT and NNH can also easily be used to define patient groups using a combination </w:t>
      </w:r>
      <w:r w:rsidRPr="001E6934">
        <w:rPr>
          <w:rFonts w:ascii="Times New Roman" w:hAnsi="Times New Roman" w:cs="Times New Roman"/>
          <w:color w:val="000000"/>
          <w:sz w:val="24"/>
          <w:szCs w:val="24"/>
        </w:rPr>
        <w:lastRenderedPageBreak/>
        <w:t>of absolute risk and LDL-C thresholds likely to benefit from the addition of a nonstatin therapy, i.e. a “rule of thumb” for clinicians, patients, and payers.</w:t>
      </w:r>
      <w:r w:rsidR="00A41034" w:rsidRPr="001E6934">
        <w:rPr>
          <w:rFonts w:ascii="Times New Roman" w:hAnsi="Times New Roman" w:cs="Times New Roman"/>
          <w:color w:val="000000"/>
          <w:sz w:val="24"/>
          <w:szCs w:val="24"/>
        </w:rPr>
        <w:t xml:space="preserve">  </w:t>
      </w:r>
    </w:p>
    <w:p w14:paraId="610E7515" w14:textId="77777777" w:rsidR="003A4552" w:rsidRPr="001E6934" w:rsidRDefault="003A4552" w:rsidP="003A4552">
      <w:pPr>
        <w:spacing w:after="0" w:line="480" w:lineRule="auto"/>
        <w:rPr>
          <w:rFonts w:ascii="Times New Roman" w:hAnsi="Times New Roman" w:cs="Times New Roman"/>
          <w:b/>
          <w:color w:val="000000"/>
          <w:sz w:val="24"/>
          <w:szCs w:val="24"/>
        </w:rPr>
      </w:pPr>
    </w:p>
    <w:p w14:paraId="02AE9A8C" w14:textId="77777777" w:rsidR="003A4552" w:rsidRPr="001E6934" w:rsidRDefault="003A4552" w:rsidP="003A4552">
      <w:pPr>
        <w:spacing w:after="0" w:line="480" w:lineRule="auto"/>
        <w:rPr>
          <w:rFonts w:ascii="Times New Roman" w:hAnsi="Times New Roman" w:cs="Times New Roman"/>
          <w:b/>
          <w:color w:val="000000"/>
          <w:sz w:val="24"/>
          <w:szCs w:val="24"/>
        </w:rPr>
      </w:pPr>
      <w:r w:rsidRPr="001E6934">
        <w:rPr>
          <w:rFonts w:ascii="Times New Roman" w:hAnsi="Times New Roman" w:cs="Times New Roman"/>
          <w:b/>
          <w:color w:val="000000"/>
          <w:sz w:val="24"/>
          <w:szCs w:val="24"/>
        </w:rPr>
        <w:t xml:space="preserve">Methods </w:t>
      </w:r>
    </w:p>
    <w:p w14:paraId="57D4AD39" w14:textId="79680555" w:rsidR="00A97C68" w:rsidRPr="001E6934" w:rsidRDefault="00A97C68" w:rsidP="003A4552">
      <w:pPr>
        <w:spacing w:after="0" w:line="480" w:lineRule="auto"/>
        <w:rPr>
          <w:rFonts w:ascii="Times New Roman" w:hAnsi="Times New Roman" w:cs="Times New Roman"/>
          <w:b/>
          <w:color w:val="FF0000"/>
          <w:sz w:val="24"/>
          <w:szCs w:val="24"/>
        </w:rPr>
      </w:pPr>
      <w:r w:rsidRPr="001E6934">
        <w:rPr>
          <w:rFonts w:ascii="Times New Roman" w:hAnsi="Times New Roman" w:cs="Times New Roman"/>
          <w:b/>
          <w:sz w:val="24"/>
          <w:szCs w:val="24"/>
        </w:rPr>
        <w:t>Absolute risk for patient categories</w:t>
      </w:r>
    </w:p>
    <w:p w14:paraId="7F6BA042" w14:textId="385D4DD4" w:rsidR="003A4552" w:rsidRPr="001E6934" w:rsidRDefault="003A4552" w:rsidP="003A4552">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The potential absolute risk reduction from an added therapy is a function of the absolute risk of the patient and the relative reduction in risk from the added therapy.  Based on a systematic review of randomized clinical trials (RCTs), the 2013 ACC/AHA cholesterol guideline identified cut-points for primary prevention from the placebo groups of primary prevention statin trials.</w:t>
      </w:r>
      <w:r w:rsidRPr="001E6934">
        <w:rPr>
          <w:rFonts w:ascii="Times New Roman" w:hAnsi="Times New Roman" w:cs="Times New Roman"/>
          <w:color w:val="000000"/>
          <w:sz w:val="24"/>
          <w:szCs w:val="24"/>
        </w:rPr>
        <w:fldChar w:fldCharType="begin">
          <w:fldData xml:space="preserve">PEVuZE5vdGU+PENpdGU+PEF1dGhvcj5TdG9uZTwvQXV0aG9yPjxZZWFyPjIwMTQ8L1llYXI+PFJl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</w:fldData>
        </w:fldChar>
      </w:r>
      <w:r w:rsidR="00AF08D8" w:rsidRPr="001E6934">
        <w:rPr>
          <w:rFonts w:ascii="Times New Roman" w:hAnsi="Times New Roman" w:cs="Times New Roman"/>
          <w:color w:val="000000"/>
          <w:sz w:val="24"/>
          <w:szCs w:val="24"/>
        </w:rPr>
        <w:instrText xml:space="preserve"> ADDIN EN.CITE </w:instrText>
      </w:r>
      <w:r w:rsidR="00AF08D8" w:rsidRPr="001E6934">
        <w:rPr>
          <w:rFonts w:ascii="Times New Roman" w:hAnsi="Times New Roman" w:cs="Times New Roman"/>
          <w:color w:val="000000"/>
          <w:sz w:val="24"/>
          <w:szCs w:val="24"/>
        </w:rPr>
        <w:fldChar w:fldCharType="begin">
          <w:fldData xml:space="preserve">PEVuZE5vdGU+PENpdGU+PEF1dGhvcj5TdG9uZTwvQXV0aG9yPjxZZWFyPjIwMTQ8L1llYXI+PFJl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</w:fldData>
        </w:fldChar>
      </w:r>
      <w:r w:rsidR="00AF08D8" w:rsidRPr="001E6934">
        <w:rPr>
          <w:rFonts w:ascii="Times New Roman" w:hAnsi="Times New Roman" w:cs="Times New Roman"/>
          <w:color w:val="000000"/>
          <w:sz w:val="24"/>
          <w:szCs w:val="24"/>
        </w:rPr>
        <w:instrText xml:space="preserve"> ADDIN EN.CITE.DATA </w:instrText>
      </w:r>
      <w:r w:rsidR="00AF08D8" w:rsidRPr="001E6934">
        <w:rPr>
          <w:rFonts w:ascii="Times New Roman" w:hAnsi="Times New Roman" w:cs="Times New Roman"/>
          <w:color w:val="000000"/>
          <w:sz w:val="24"/>
          <w:szCs w:val="24"/>
        </w:rPr>
      </w:r>
      <w:r w:rsidR="00AF08D8" w:rsidRPr="001E6934">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r>
      <w:r w:rsidRPr="001E6934">
        <w:rPr>
          <w:rFonts w:ascii="Times New Roman" w:hAnsi="Times New Roman" w:cs="Times New Roman"/>
          <w:color w:val="000000"/>
          <w:sz w:val="24"/>
          <w:szCs w:val="24"/>
        </w:rPr>
        <w:fldChar w:fldCharType="separate"/>
      </w:r>
      <w:r w:rsidR="00E82323" w:rsidRPr="001E6934">
        <w:rPr>
          <w:rFonts w:ascii="Times New Roman" w:hAnsi="Times New Roman" w:cs="Times New Roman"/>
          <w:noProof/>
          <w:color w:val="000000"/>
          <w:sz w:val="24"/>
          <w:szCs w:val="24"/>
          <w:vertAlign w:val="superscript"/>
        </w:rPr>
        <w:t>2 7</w:t>
      </w:r>
      <w:r w:rsidRPr="001E6934">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t xml:space="preserve"> A similar approach based on a systematic review of RCTs was used for this analysis to identify the lower limit of absolute risk for various patient groups identified in the ACC pathway (</w:t>
      </w:r>
      <w:r w:rsidR="00901C0D" w:rsidRPr="001E6934">
        <w:rPr>
          <w:rFonts w:ascii="Times New Roman" w:hAnsi="Times New Roman" w:cs="Times New Roman"/>
          <w:b/>
          <w:color w:val="000000"/>
          <w:sz w:val="24"/>
          <w:szCs w:val="24"/>
        </w:rPr>
        <w:t>Supplement A</w:t>
      </w:r>
      <w:r w:rsidR="009354B9" w:rsidRPr="009354B9">
        <w:rPr>
          <w:rFonts w:ascii="Times New Roman" w:hAnsi="Times New Roman" w:cs="Times New Roman"/>
          <w:b/>
          <w:sz w:val="24"/>
          <w:szCs w:val="24"/>
        </w:rPr>
        <w:t>; Suppl</w:t>
      </w:r>
      <w:r w:rsidR="009354B9">
        <w:rPr>
          <w:rFonts w:ascii="Times New Roman" w:hAnsi="Times New Roman" w:cs="Times New Roman"/>
          <w:b/>
          <w:sz w:val="24"/>
          <w:szCs w:val="24"/>
        </w:rPr>
        <w:t>e</w:t>
      </w:r>
      <w:r w:rsidR="009354B9" w:rsidRPr="009354B9">
        <w:rPr>
          <w:rFonts w:ascii="Times New Roman" w:hAnsi="Times New Roman" w:cs="Times New Roman"/>
          <w:b/>
          <w:sz w:val="24"/>
          <w:szCs w:val="24"/>
        </w:rPr>
        <w:t>mental Table 1</w:t>
      </w:r>
      <w:r w:rsidRPr="001E6934">
        <w:rPr>
          <w:rFonts w:ascii="Times New Roman" w:hAnsi="Times New Roman" w:cs="Times New Roman"/>
          <w:color w:val="000000"/>
          <w:sz w:val="24"/>
          <w:szCs w:val="24"/>
        </w:rPr>
        <w:t>).</w:t>
      </w:r>
      <w:r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&lt;EndNote&gt;&lt;Cite&gt;&lt;Author&gt;Lloyd-Jones&lt;/Author&gt;&lt;Year&gt;2016&lt;/Year&gt;&lt;RecNum&gt;41440&lt;/RecNum&gt;&lt;DisplayText&gt;&lt;style face="superscript"&gt;1&lt;/style&gt;&lt;/DisplayText&gt;&lt;record&gt;&lt;rec-number&gt;41440&lt;/rec-number&gt;&lt;foreign-keys&gt;&lt;key app="EN" db-id="2e50a5pvhp2arde2pt8vpf5bzptfef05aepa" timestamp="1467735639"&gt;41440&lt;/key&gt;&lt;/foreign-keys&gt;&lt;ref-type name="Journal Article"&gt;17&lt;/ref-type&gt;&lt;contributors&gt;&lt;authors&gt;&lt;author&gt;Lloyd-Jones, Donald M.&lt;/author&gt;&lt;author&gt;Morris, Pamela B.&lt;/author&gt;&lt;author&gt;Ballantyne, Christie M.&lt;/author&gt;&lt;author&gt;Birtcher, Kim K.&lt;/author&gt;&lt;author&gt;Daly, David D.&lt;/author&gt;&lt;author&gt;DePalma, Sondra M.&lt;/author&gt;&lt;author&gt;Minissian, Margo B.&lt;/author&gt;&lt;author&gt;Orringer, Carl E.&lt;/author&gt;&lt;author&gt;Smith, Sidney C.&lt;/author&gt;&lt;/authors&gt;&lt;/contributors&gt;&lt;titles&gt;&lt;title&gt;2016 ACC Expert Consensus Decision Pathway on the Role of Non-Statin Therapies for LDL-Cholesterol Lowering in the Management of Atherosclerotic Cardiovascular Disease Risk&lt;/title&gt;&lt;secondary-title&gt;Journal of the American College of Cardiology&lt;/secondary-title&gt;&lt;/titles&gt;&lt;periodical&gt;&lt;full-title&gt;Journal of the American College of Cardiology&lt;/full-title&gt;&lt;/periodical&gt;&lt;pages&gt;92-125&lt;/pages&gt;&lt;volume&gt;68&lt;/volume&gt;&lt;number&gt;1&lt;/number&gt;&lt;keywords&gt;&lt;keyword&gt;ACC Expert Consensus Decision Pathway&lt;/keyword&gt;&lt;keyword&gt;ASCVD&lt;/keyword&gt;&lt;keyword&gt;bile acid sequestrants&lt;/keyword&gt;&lt;keyword&gt;cholesterol&lt;/keyword&gt;&lt;keyword&gt;dyslipidemia&lt;/keyword&gt;&lt;keyword&gt;ezetimibe&lt;/keyword&gt;&lt;keyword&gt;LDL-C&lt;/keyword&gt;&lt;keyword&gt;lipids&lt;/keyword&gt;&lt;keyword&gt;PCSK9 inhibitors&lt;/keyword&gt;&lt;keyword&gt;statins&lt;/keyword&gt;&lt;/keywords&gt;&lt;dates&gt;&lt;year&gt;2016&lt;/year&gt;&lt;pub-dates&gt;&lt;date&gt;2016/07/05&lt;/date&gt;&lt;/pub-dates&gt;&lt;/dates&gt;&lt;isbn&gt;0735-1097&lt;/isbn&gt;&lt;urls&gt;&lt;related-urls&gt;&lt;url&gt;http://www.sciencedirect.com/science/article/pii/S0735109716323981&lt;/url&gt;&lt;/related-urls&gt;&lt;/urls&gt;&lt;electronic-resource-num&gt;http://dx.doi.org/10.1016/j.jacc.2016.03.519&lt;/electronic-resource-num&gt;&lt;/record&gt;&lt;/Cite&gt;&lt;/EndNote&gt;</w:instrText>
      </w:r>
      <w:r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1</w:t>
      </w:r>
      <w:r w:rsidRPr="001E6934">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t xml:space="preserve">  RCTs identified in the systematic review for the 2013 ACC/AHA guideline (publications between January 1975 and May 2011) were reviewed for ASCVD outcomes [defined as incident</w:t>
      </w:r>
      <w:r w:rsidRPr="001E6934">
        <w:rPr>
          <w:rFonts w:ascii="Times New Roman" w:hAnsi="Times New Roman" w:cs="Times New Roman"/>
          <w:sz w:val="24"/>
          <w:szCs w:val="24"/>
        </w:rPr>
        <w:t xml:space="preserve"> nonfatal myocardial infarction (MI), nonfatal stroke, or</w:t>
      </w:r>
      <w:r w:rsidRPr="001E6934">
        <w:rPr>
          <w:rFonts w:ascii="Times New Roman" w:hAnsi="Times New Roman" w:cs="Times New Roman"/>
          <w:color w:val="000000"/>
          <w:sz w:val="24"/>
          <w:szCs w:val="24"/>
        </w:rPr>
        <w:t xml:space="preserve"> </w:t>
      </w:r>
      <w:r w:rsidRPr="001E6934">
        <w:rPr>
          <w:rFonts w:ascii="Times New Roman" w:hAnsi="Times New Roman" w:cs="Times New Roman"/>
          <w:sz w:val="24"/>
          <w:szCs w:val="24"/>
        </w:rPr>
        <w:t xml:space="preserve">fatal MI or stroke, or coronary heart disease or cardiovascular death] </w:t>
      </w:r>
      <w:r w:rsidRPr="001E6934">
        <w:rPr>
          <w:rFonts w:ascii="Times New Roman" w:hAnsi="Times New Roman" w:cs="Times New Roman"/>
          <w:color w:val="000000"/>
          <w:sz w:val="24"/>
          <w:szCs w:val="24"/>
        </w:rPr>
        <w:t xml:space="preserve">in the statin monotherapy arm </w:t>
      </w:r>
      <w:r w:rsidR="00C226D4" w:rsidRPr="001E6934">
        <w:rPr>
          <w:rFonts w:ascii="Times New Roman" w:hAnsi="Times New Roman" w:cs="Times New Roman"/>
          <w:color w:val="000000"/>
          <w:sz w:val="24"/>
          <w:szCs w:val="24"/>
        </w:rPr>
        <w:t xml:space="preserve">and adverse effects, </w:t>
      </w:r>
      <w:r w:rsidRPr="001E6934">
        <w:rPr>
          <w:rFonts w:ascii="Times New Roman" w:hAnsi="Times New Roman" w:cs="Times New Roman"/>
          <w:color w:val="000000"/>
          <w:sz w:val="24"/>
          <w:szCs w:val="24"/>
        </w:rPr>
        <w:t xml:space="preserve">and for percent reduction in LDL-C.  In addition, we searched MEDLINE for relevant </w:t>
      </w:r>
      <w:r w:rsidR="008D0379" w:rsidRPr="001E6934">
        <w:rPr>
          <w:rFonts w:ascii="Times New Roman" w:hAnsi="Times New Roman" w:cs="Times New Roman"/>
          <w:color w:val="000000"/>
          <w:sz w:val="24"/>
          <w:szCs w:val="24"/>
        </w:rPr>
        <w:t xml:space="preserve">subgroup </w:t>
      </w:r>
      <w:r w:rsidRPr="001E6934">
        <w:rPr>
          <w:rFonts w:ascii="Times New Roman" w:hAnsi="Times New Roman" w:cs="Times New Roman"/>
          <w:color w:val="000000"/>
          <w:sz w:val="24"/>
          <w:szCs w:val="24"/>
        </w:rPr>
        <w:t xml:space="preserve">analyses from trials with ASCVD outcomes published between January 1994 and April 6, 2016.  We also manually searched </w:t>
      </w:r>
      <w:r w:rsidR="008D0379" w:rsidRPr="001E6934">
        <w:rPr>
          <w:rFonts w:ascii="Times New Roman" w:hAnsi="Times New Roman" w:cs="Times New Roman"/>
          <w:color w:val="000000"/>
          <w:sz w:val="24"/>
          <w:szCs w:val="24"/>
        </w:rPr>
        <w:t xml:space="preserve">our personal files and </w:t>
      </w:r>
      <w:r w:rsidRPr="001E6934">
        <w:rPr>
          <w:rFonts w:ascii="Times New Roman" w:hAnsi="Times New Roman" w:cs="Times New Roman"/>
          <w:color w:val="000000"/>
          <w:sz w:val="24"/>
          <w:szCs w:val="24"/>
        </w:rPr>
        <w:t>references of key articles, reviews, and meta-analyses.  ASCVD risk was extrapolated to 10 years to facilitate comparisons with risk assessed in primary prevention patients using 10-year risk estimation</w:t>
      </w:r>
      <w:r w:rsidR="008D0379" w:rsidRPr="001E6934">
        <w:rPr>
          <w:rFonts w:ascii="Times New Roman" w:hAnsi="Times New Roman" w:cs="Times New Roman"/>
          <w:color w:val="000000"/>
          <w:sz w:val="24"/>
          <w:szCs w:val="24"/>
        </w:rPr>
        <w:t>, as recommended in the 2013 ACC/AHA cholesterol guideline</w:t>
      </w:r>
      <w:r w:rsidRPr="001E6934">
        <w:rPr>
          <w:rFonts w:ascii="Times New Roman" w:hAnsi="Times New Roman" w:cs="Times New Roman"/>
          <w:color w:val="000000"/>
          <w:sz w:val="24"/>
          <w:szCs w:val="24"/>
        </w:rPr>
        <w:t>.</w:t>
      </w:r>
      <w:r w:rsidRPr="001E6934">
        <w:rPr>
          <w:rFonts w:ascii="Times New Roman" w:hAnsi="Times New Roman" w:cs="Times New Roman"/>
          <w:color w:val="000000"/>
          <w:sz w:val="24"/>
          <w:szCs w:val="24"/>
        </w:rPr>
        <w:fldChar w:fldCharType="begin"/>
      </w:r>
      <w:r w:rsidR="00AF08D8" w:rsidRPr="001E6934">
        <w:rPr>
          <w:rFonts w:ascii="Times New Roman" w:hAnsi="Times New Roman" w:cs="Times New Roman"/>
          <w:color w:val="000000"/>
          <w:sz w:val="24"/>
          <w:szCs w:val="24"/>
        </w:rPr>
        <w:instrText xml:space="preserve"> ADDIN EN.CITE &lt;EndNote&gt;&lt;Cite&gt;&lt;Author&gt;Stone&lt;/Author&gt;&lt;Year&gt;2014&lt;/Year&gt;&lt;RecNum&gt;38875&lt;/RecNum&gt;&lt;DisplayText&gt;&lt;style face="superscript"&gt;7&lt;/style&gt;&lt;/DisplayText&gt;&lt;record&gt;&lt;rec-number&gt;38875&lt;/rec-number&gt;&lt;foreign-keys&gt;&lt;key app="EN" db-id="2e50a5pvhp2arde2pt8vpf5bzptfef05aepa" timestamp="1464038408"&gt;38875&lt;/key&gt;&lt;/foreign-keys&gt;&lt;ref-type name="Journal Article"&gt;17&lt;/ref-type&gt;&lt;contributors&gt;&lt;authors&gt;&lt;author&gt;Stone, NJ&lt;/author&gt;&lt;author&gt;Robinson, JG &lt;/author&gt;&lt;author&gt;Lichtenstein, AH&lt;/author&gt;&lt;author&gt;Bairey Merz, CN &lt;/author&gt;&lt;author&gt;Blum, CB&lt;/author&gt;&lt;author&gt;Eckel, RH&lt;/author&gt;&lt;author&gt;Goldberg, AC &lt;/author&gt;&lt;author&gt;Gordon, D&lt;/author&gt;&lt;author&gt;Levy, D &lt;/author&gt;&lt;author&gt;Lloyd-Jones, DM&lt;/author&gt;&lt;author&gt;McBride, P&lt;/author&gt;&lt;author&gt;Schwartz, JS&lt;/author&gt;&lt;author&gt;Shero, ST&lt;/author&gt;&lt;author&gt;Smith, SC&lt;/author&gt;&lt;author&gt;Watson, K&lt;/author&gt;&lt;author&gt;Wilson, PWF&lt;/author&gt;&lt;/authors&gt;&lt;/contributors&gt;&lt;titles&gt;&lt;title&gt;2013 ACC/AHA guideline on the treatment of blood cholesterol to reduce atherosclerotic cardiovascular risk in adults&lt;/title&gt;&lt;secondary-title&gt;CIrculation&lt;/secondary-title&gt;&lt;/titles&gt;&lt;periodical&gt;&lt;full-title&gt;Circulation&lt;/full-title&gt;&lt;abbr-1&gt;Circulation&lt;/abbr-1&gt;&lt;/periodical&gt;&lt;pages&gt;S1-S45&lt;/pages&gt;&lt;volume&gt;129[suppl 2]&lt;/volume&gt;&lt;dates&gt;&lt;year&gt;2014&lt;/year&gt;&lt;/dates&gt;&lt;urls&gt;&lt;related-urls&gt;&lt;url&gt;Report: http://circ.ahajournals.org/content/129/25_suppl_2/S1&lt;/url&gt;&lt;url&gt;Full report: http://circ.ahajournals.org/content/129/25_suppl_2/S1/suppl/DC1&lt;/url&gt;&lt;/related-urls&gt;&lt;/urls&gt;&lt;/record&gt;&lt;/Cite&gt;&lt;/EndNote&gt;</w:instrText>
      </w:r>
      <w:r w:rsidRPr="001E6934">
        <w:rPr>
          <w:rFonts w:ascii="Times New Roman" w:hAnsi="Times New Roman" w:cs="Times New Roman"/>
          <w:color w:val="000000"/>
          <w:sz w:val="24"/>
          <w:szCs w:val="24"/>
        </w:rPr>
        <w:fldChar w:fldCharType="separate"/>
      </w:r>
      <w:r w:rsidR="00E82323" w:rsidRPr="001E6934">
        <w:rPr>
          <w:rFonts w:ascii="Times New Roman" w:hAnsi="Times New Roman" w:cs="Times New Roman"/>
          <w:noProof/>
          <w:color w:val="000000"/>
          <w:sz w:val="24"/>
          <w:szCs w:val="24"/>
          <w:vertAlign w:val="superscript"/>
        </w:rPr>
        <w:t>7</w:t>
      </w:r>
      <w:r w:rsidRPr="001E6934">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t xml:space="preserve"> </w:t>
      </w:r>
    </w:p>
    <w:p w14:paraId="5EEFF50B" w14:textId="7CB3954F" w:rsidR="003A4552" w:rsidRPr="001E6934" w:rsidRDefault="00C226D4" w:rsidP="00054935">
      <w:pPr>
        <w:spacing w:after="0" w:line="480" w:lineRule="auto"/>
        <w:ind w:firstLine="720"/>
        <w:rPr>
          <w:rFonts w:ascii="Times New Roman" w:hAnsi="Times New Roman" w:cs="Times New Roman"/>
          <w:sz w:val="24"/>
          <w:szCs w:val="24"/>
        </w:rPr>
      </w:pPr>
      <w:r w:rsidRPr="001E6934">
        <w:rPr>
          <w:rFonts w:ascii="Times New Roman" w:hAnsi="Times New Roman" w:cs="Times New Roman"/>
          <w:color w:val="000000"/>
          <w:sz w:val="24"/>
          <w:szCs w:val="24"/>
        </w:rPr>
        <w:t>Because</w:t>
      </w:r>
      <w:r w:rsidR="003A4552" w:rsidRPr="001E6934">
        <w:rPr>
          <w:rFonts w:ascii="Times New Roman" w:hAnsi="Times New Roman" w:cs="Times New Roman"/>
          <w:color w:val="000000"/>
          <w:sz w:val="24"/>
          <w:szCs w:val="24"/>
        </w:rPr>
        <w:t xml:space="preserve"> no trial specifically enro</w:t>
      </w:r>
      <w:r w:rsidR="00901C0D" w:rsidRPr="001E6934">
        <w:rPr>
          <w:rFonts w:ascii="Times New Roman" w:hAnsi="Times New Roman" w:cs="Times New Roman"/>
          <w:color w:val="000000"/>
          <w:sz w:val="24"/>
          <w:szCs w:val="24"/>
        </w:rPr>
        <w:t xml:space="preserve">lled patients with </w:t>
      </w:r>
      <w:r w:rsidR="003A4552" w:rsidRPr="001E6934">
        <w:rPr>
          <w:rFonts w:ascii="Times New Roman" w:hAnsi="Times New Roman" w:cs="Times New Roman"/>
          <w:color w:val="000000"/>
          <w:sz w:val="24"/>
          <w:szCs w:val="24"/>
        </w:rPr>
        <w:t>f</w:t>
      </w:r>
      <w:r w:rsidR="00901C0D" w:rsidRPr="001E6934">
        <w:rPr>
          <w:rFonts w:ascii="Times New Roman" w:hAnsi="Times New Roman" w:cs="Times New Roman"/>
          <w:color w:val="000000"/>
          <w:sz w:val="24"/>
          <w:szCs w:val="24"/>
        </w:rPr>
        <w:t>amilial hypercholesterolemia (</w:t>
      </w:r>
      <w:r w:rsidR="003A4552" w:rsidRPr="001E6934">
        <w:rPr>
          <w:rFonts w:ascii="Times New Roman" w:hAnsi="Times New Roman" w:cs="Times New Roman"/>
          <w:color w:val="000000"/>
          <w:sz w:val="24"/>
          <w:szCs w:val="24"/>
        </w:rPr>
        <w:t xml:space="preserve">FH), we performed a systematic review of observational studies.  We were unable to identify any </w:t>
      </w:r>
      <w:r w:rsidR="003A4552" w:rsidRPr="001E6934">
        <w:rPr>
          <w:rFonts w:ascii="Times New Roman" w:hAnsi="Times New Roman" w:cs="Times New Roman"/>
          <w:color w:val="000000"/>
          <w:sz w:val="24"/>
          <w:szCs w:val="24"/>
        </w:rPr>
        <w:lastRenderedPageBreak/>
        <w:t xml:space="preserve">publications reporting 10-year </w:t>
      </w:r>
      <w:r w:rsidR="00901C0D" w:rsidRPr="001E6934">
        <w:rPr>
          <w:rFonts w:ascii="Times New Roman" w:hAnsi="Times New Roman" w:cs="Times New Roman"/>
          <w:color w:val="000000"/>
          <w:sz w:val="24"/>
          <w:szCs w:val="24"/>
        </w:rPr>
        <w:t xml:space="preserve">ASCVD rates in statin-treated </w:t>
      </w:r>
      <w:r w:rsidR="003A4552" w:rsidRPr="001E6934">
        <w:rPr>
          <w:rFonts w:ascii="Times New Roman" w:hAnsi="Times New Roman" w:cs="Times New Roman"/>
          <w:color w:val="000000"/>
          <w:sz w:val="24"/>
          <w:szCs w:val="24"/>
        </w:rPr>
        <w:t>FH patients</w:t>
      </w:r>
      <w:r w:rsidR="00E11F38" w:rsidRPr="001E6934">
        <w:rPr>
          <w:rFonts w:ascii="Times New Roman" w:hAnsi="Times New Roman" w:cs="Times New Roman"/>
          <w:color w:val="000000"/>
          <w:sz w:val="24"/>
          <w:szCs w:val="24"/>
        </w:rPr>
        <w:t xml:space="preserve">, although </w:t>
      </w:r>
      <w:r w:rsidR="00896671">
        <w:rPr>
          <w:rFonts w:ascii="Times New Roman" w:hAnsi="Times New Roman" w:cs="Times New Roman"/>
          <w:color w:val="000000"/>
          <w:sz w:val="24"/>
          <w:szCs w:val="24"/>
        </w:rPr>
        <w:t>2</w:t>
      </w:r>
      <w:r w:rsidR="00896671" w:rsidRPr="00734CD9">
        <w:rPr>
          <w:rFonts w:ascii="Times New Roman" w:hAnsi="Times New Roman" w:cs="Times New Roman"/>
          <w:color w:val="000000"/>
          <w:sz w:val="24"/>
          <w:szCs w:val="24"/>
        </w:rPr>
        <w:t xml:space="preserve"> </w:t>
      </w:r>
      <w:r w:rsidR="008676FA">
        <w:rPr>
          <w:rFonts w:ascii="Times New Roman" w:hAnsi="Times New Roman" w:cs="Times New Roman"/>
          <w:color w:val="000000"/>
          <w:sz w:val="24"/>
          <w:szCs w:val="24"/>
        </w:rPr>
        <w:t>were</w:t>
      </w:r>
      <w:r w:rsidR="008676FA" w:rsidRPr="00734CD9">
        <w:rPr>
          <w:rFonts w:ascii="Times New Roman" w:hAnsi="Times New Roman" w:cs="Times New Roman"/>
          <w:color w:val="000000"/>
          <w:sz w:val="24"/>
          <w:szCs w:val="24"/>
        </w:rPr>
        <w:t xml:space="preserve"> </w:t>
      </w:r>
      <w:r w:rsidR="00E11F38" w:rsidRPr="00734CD9">
        <w:rPr>
          <w:rFonts w:ascii="Times New Roman" w:hAnsi="Times New Roman" w:cs="Times New Roman"/>
          <w:color w:val="000000"/>
          <w:sz w:val="24"/>
          <w:szCs w:val="24"/>
        </w:rPr>
        <w:t>identified subsequent to the completion of the search</w:t>
      </w:r>
      <w:r w:rsidR="003A4552" w:rsidRPr="00734CD9">
        <w:rPr>
          <w:rFonts w:ascii="Times New Roman" w:hAnsi="Times New Roman" w:cs="Times New Roman"/>
          <w:color w:val="000000"/>
          <w:sz w:val="24"/>
          <w:szCs w:val="24"/>
        </w:rPr>
        <w:t>.</w:t>
      </w:r>
      <w:r w:rsidR="00E11F38" w:rsidRPr="001E6934">
        <w:rPr>
          <w:rFonts w:ascii="Times New Roman" w:hAnsi="Times New Roman" w:cs="Times New Roman"/>
          <w:color w:val="000000"/>
          <w:sz w:val="24"/>
          <w:szCs w:val="24"/>
        </w:rPr>
        <w:fldChar w:fldCharType="begin">
          <w:fldData xml:space="preserve">PEVuZE5vdGU+PENpdGU+PEF1dGhvcj5SYWxsaWRpczwvQXV0aG9yPjxZZWFyPjIwMTY8L1llYXI+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PEVuZE5vdGU+PENpdGU+PEF1dGhvcj5SYWxsaWRpczwvQXV0aG9yPjxZZWFyPjIwMTY8L1llYXI+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00E11F38" w:rsidRPr="001E6934">
        <w:rPr>
          <w:rFonts w:ascii="Times New Roman" w:hAnsi="Times New Roman" w:cs="Times New Roman"/>
          <w:color w:val="000000"/>
          <w:sz w:val="24"/>
          <w:szCs w:val="24"/>
        </w:rPr>
      </w:r>
      <w:r w:rsidR="00E11F38"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8 9</w:t>
      </w:r>
      <w:r w:rsidR="00E11F38" w:rsidRPr="001E6934">
        <w:rPr>
          <w:rFonts w:ascii="Times New Roman" w:hAnsi="Times New Roman" w:cs="Times New Roman"/>
          <w:color w:val="000000"/>
          <w:sz w:val="24"/>
          <w:szCs w:val="24"/>
        </w:rPr>
        <w:fldChar w:fldCharType="end"/>
      </w:r>
      <w:r w:rsidR="003A4552" w:rsidRPr="001E6934">
        <w:rPr>
          <w:rFonts w:ascii="Times New Roman" w:hAnsi="Times New Roman" w:cs="Times New Roman"/>
          <w:color w:val="000000"/>
          <w:sz w:val="24"/>
          <w:szCs w:val="24"/>
        </w:rPr>
        <w:t xml:space="preserve">  We therefore undertook an analysis of </w:t>
      </w:r>
      <w:r w:rsidR="003A4552" w:rsidRPr="001E6934">
        <w:rPr>
          <w:rFonts w:ascii="Times New Roman" w:hAnsi="Times New Roman" w:cs="Times New Roman"/>
          <w:sz w:val="24"/>
          <w:szCs w:val="24"/>
        </w:rPr>
        <w:t>the national cascade screening program conducted in the Netherlands from 1994</w:t>
      </w:r>
      <w:r w:rsidR="00330425" w:rsidRPr="001E6934">
        <w:rPr>
          <w:rFonts w:ascii="Times New Roman" w:hAnsi="Times New Roman" w:cs="Times New Roman"/>
          <w:sz w:val="24"/>
          <w:szCs w:val="24"/>
        </w:rPr>
        <w:t>-2010</w:t>
      </w:r>
      <w:r w:rsidR="003A4552" w:rsidRPr="001E6934">
        <w:rPr>
          <w:rFonts w:ascii="Times New Roman" w:hAnsi="Times New Roman" w:cs="Times New Roman"/>
          <w:sz w:val="24"/>
          <w:szCs w:val="24"/>
        </w:rPr>
        <w:t xml:space="preserve">, which has been described </w:t>
      </w:r>
      <w:r w:rsidR="001D19AE" w:rsidRPr="001E6934">
        <w:rPr>
          <w:rFonts w:ascii="Times New Roman" w:hAnsi="Times New Roman" w:cs="Times New Roman"/>
          <w:sz w:val="24"/>
          <w:szCs w:val="24"/>
        </w:rPr>
        <w:t xml:space="preserve">in </w:t>
      </w:r>
      <w:r w:rsidR="00D60A1F" w:rsidRPr="001E6934">
        <w:rPr>
          <w:rFonts w:ascii="Times New Roman" w:hAnsi="Times New Roman" w:cs="Times New Roman"/>
          <w:sz w:val="24"/>
          <w:szCs w:val="24"/>
        </w:rPr>
        <w:t xml:space="preserve">detail </w:t>
      </w:r>
      <w:r w:rsidR="001D19AE" w:rsidRPr="001E6934">
        <w:rPr>
          <w:rFonts w:ascii="Times New Roman" w:hAnsi="Times New Roman" w:cs="Times New Roman"/>
          <w:sz w:val="24"/>
          <w:szCs w:val="24"/>
        </w:rPr>
        <w:t>previously</w:t>
      </w:r>
      <w:r w:rsidR="003A4552" w:rsidRPr="001E6934">
        <w:rPr>
          <w:rFonts w:ascii="Times New Roman" w:hAnsi="Times New Roman" w:cs="Times New Roman"/>
          <w:sz w:val="24"/>
          <w:szCs w:val="24"/>
        </w:rPr>
        <w:t xml:space="preserve"> (</w:t>
      </w:r>
      <w:r w:rsidR="00901C0D" w:rsidRPr="001E6934">
        <w:rPr>
          <w:rFonts w:ascii="Times New Roman" w:hAnsi="Times New Roman" w:cs="Times New Roman"/>
          <w:b/>
          <w:sz w:val="24"/>
          <w:szCs w:val="24"/>
        </w:rPr>
        <w:t>Supplement B</w:t>
      </w:r>
      <w:r w:rsidR="003A4552" w:rsidRPr="001E6934">
        <w:rPr>
          <w:rFonts w:ascii="Times New Roman" w:hAnsi="Times New Roman" w:cs="Times New Roman"/>
          <w:sz w:val="24"/>
          <w:szCs w:val="24"/>
        </w:rPr>
        <w:t>).</w:t>
      </w:r>
      <w:r w:rsidR="003A4552" w:rsidRPr="001E6934">
        <w:rPr>
          <w:rFonts w:ascii="Times New Roman" w:hAnsi="Times New Roman" w:cs="Times New Roman"/>
          <w:sz w:val="24"/>
          <w:szCs w:val="24"/>
        </w:rPr>
        <w:fldChar w:fldCharType="begin">
          <w:fldData xml:space="preserve">PEVuZE5vdGU+PENpdGU+PEF1dGhvcj5IdWlqZ2VuPC9BdXRob3I+PFllYXI+MjAxMjwvWWVhcj48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=
</w:fldData>
        </w:fldChar>
      </w:r>
      <w:r w:rsidR="0068394F">
        <w:rPr>
          <w:rFonts w:ascii="Times New Roman" w:hAnsi="Times New Roman" w:cs="Times New Roman"/>
          <w:sz w:val="24"/>
          <w:szCs w:val="24"/>
        </w:rPr>
        <w:instrText xml:space="preserve"> ADDIN EN.CITE </w:instrText>
      </w:r>
      <w:r w:rsidR="0068394F">
        <w:rPr>
          <w:rFonts w:ascii="Times New Roman" w:hAnsi="Times New Roman" w:cs="Times New Roman"/>
          <w:sz w:val="24"/>
          <w:szCs w:val="24"/>
        </w:rPr>
        <w:fldChar w:fldCharType="begin">
          <w:fldData xml:space="preserve">PEVuZE5vdGU+PENpdGU+PEF1dGhvcj5IdWlqZ2VuPC9BdXRob3I+PFllYXI+MjAxMjwvWWVhcj48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=
</w:fldData>
        </w:fldChar>
      </w:r>
      <w:r w:rsidR="0068394F">
        <w:rPr>
          <w:rFonts w:ascii="Times New Roman" w:hAnsi="Times New Roman" w:cs="Times New Roman"/>
          <w:sz w:val="24"/>
          <w:szCs w:val="24"/>
        </w:rPr>
        <w:instrText xml:space="preserve"> ADDIN EN.CITE.DATA </w:instrText>
      </w:r>
      <w:r w:rsidR="0068394F">
        <w:rPr>
          <w:rFonts w:ascii="Times New Roman" w:hAnsi="Times New Roman" w:cs="Times New Roman"/>
          <w:sz w:val="24"/>
          <w:szCs w:val="24"/>
        </w:rPr>
      </w:r>
      <w:r w:rsidR="0068394F">
        <w:rPr>
          <w:rFonts w:ascii="Times New Roman" w:hAnsi="Times New Roman" w:cs="Times New Roman"/>
          <w:sz w:val="24"/>
          <w:szCs w:val="24"/>
        </w:rPr>
        <w:fldChar w:fldCharType="end"/>
      </w:r>
      <w:r w:rsidR="003A4552" w:rsidRPr="001E6934">
        <w:rPr>
          <w:rFonts w:ascii="Times New Roman" w:hAnsi="Times New Roman" w:cs="Times New Roman"/>
          <w:sz w:val="24"/>
          <w:szCs w:val="24"/>
        </w:rPr>
      </w:r>
      <w:r w:rsidR="003A4552" w:rsidRPr="001E6934">
        <w:rPr>
          <w:rFonts w:ascii="Times New Roman" w:hAnsi="Times New Roman" w:cs="Times New Roman"/>
          <w:sz w:val="24"/>
          <w:szCs w:val="24"/>
        </w:rPr>
        <w:fldChar w:fldCharType="separate"/>
      </w:r>
      <w:r w:rsidR="0068394F" w:rsidRPr="0068394F">
        <w:rPr>
          <w:rFonts w:ascii="Times New Roman" w:hAnsi="Times New Roman" w:cs="Times New Roman"/>
          <w:noProof/>
          <w:sz w:val="24"/>
          <w:szCs w:val="24"/>
          <w:vertAlign w:val="superscript"/>
        </w:rPr>
        <w:t>10 11</w:t>
      </w:r>
      <w:r w:rsidR="003A4552" w:rsidRPr="001E6934">
        <w:rPr>
          <w:rFonts w:ascii="Times New Roman" w:hAnsi="Times New Roman" w:cs="Times New Roman"/>
          <w:sz w:val="24"/>
          <w:szCs w:val="24"/>
        </w:rPr>
        <w:fldChar w:fldCharType="end"/>
      </w:r>
      <w:r w:rsidR="003A4552" w:rsidRPr="001E6934">
        <w:rPr>
          <w:rFonts w:ascii="Times New Roman" w:hAnsi="Times New Roman" w:cs="Times New Roman"/>
          <w:sz w:val="24"/>
          <w:szCs w:val="24"/>
        </w:rPr>
        <w:t xml:space="preserve"> </w:t>
      </w:r>
    </w:p>
    <w:p w14:paraId="1C861FDD" w14:textId="77777777" w:rsidR="00A97C68" w:rsidRPr="001E6934" w:rsidRDefault="00A97C68" w:rsidP="00A97C68">
      <w:pPr>
        <w:spacing w:after="0" w:line="480" w:lineRule="auto"/>
        <w:rPr>
          <w:rFonts w:ascii="Times New Roman" w:hAnsi="Times New Roman" w:cs="Times New Roman"/>
          <w:sz w:val="24"/>
          <w:szCs w:val="24"/>
        </w:rPr>
      </w:pPr>
    </w:p>
    <w:p w14:paraId="608116A2" w14:textId="78DF283E" w:rsidR="00A97C68" w:rsidRPr="001E6934" w:rsidRDefault="00A97C68" w:rsidP="00A97C68">
      <w:pPr>
        <w:spacing w:after="0" w:line="480" w:lineRule="auto"/>
        <w:rPr>
          <w:rFonts w:ascii="Times New Roman" w:hAnsi="Times New Roman" w:cs="Times New Roman"/>
          <w:b/>
          <w:color w:val="000000"/>
          <w:sz w:val="24"/>
          <w:szCs w:val="24"/>
        </w:rPr>
      </w:pPr>
      <w:r w:rsidRPr="001E6934">
        <w:rPr>
          <w:rFonts w:ascii="Times New Roman" w:hAnsi="Times New Roman" w:cs="Times New Roman"/>
          <w:b/>
          <w:color w:val="000000"/>
          <w:sz w:val="24"/>
          <w:szCs w:val="24"/>
        </w:rPr>
        <w:t>Relative risk reduction for nonstatins</w:t>
      </w:r>
    </w:p>
    <w:p w14:paraId="16F58C64" w14:textId="5F72C781" w:rsidR="00F85712" w:rsidRPr="001E6934" w:rsidRDefault="00395E84" w:rsidP="00C4536A">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 xml:space="preserve">The ACC pathway identified ezetimibe, </w:t>
      </w:r>
      <w:r w:rsidRPr="001E6934">
        <w:rPr>
          <w:rFonts w:ascii="Times New Roman" w:hAnsi="Times New Roman" w:cs="Times New Roman"/>
          <w:sz w:val="24"/>
          <w:szCs w:val="24"/>
        </w:rPr>
        <w:t>proprotein convertase subtilisin/kexin 9 (PSCK9) inhibitors, and bile acid sequestrants as nonstatin options for additional LDL-C lowering.</w:t>
      </w:r>
      <w:r w:rsidRPr="001E6934">
        <w:rPr>
          <w:rFonts w:ascii="Times New Roman" w:hAnsi="Times New Roman" w:cs="Times New Roman"/>
          <w:color w:val="000000"/>
          <w:sz w:val="24"/>
          <w:szCs w:val="24"/>
        </w:rPr>
        <w:t xml:space="preserve">  </w:t>
      </w:r>
      <w:r w:rsidR="00937934" w:rsidRPr="001E6934">
        <w:rPr>
          <w:rFonts w:ascii="Times New Roman" w:hAnsi="Times New Roman" w:cs="Times New Roman"/>
          <w:color w:val="000000"/>
          <w:sz w:val="24"/>
          <w:szCs w:val="24"/>
        </w:rPr>
        <w:t xml:space="preserve">The magnitude of </w:t>
      </w:r>
      <w:r w:rsidRPr="001E6934">
        <w:rPr>
          <w:rFonts w:ascii="Times New Roman" w:hAnsi="Times New Roman" w:cs="Times New Roman"/>
          <w:color w:val="000000"/>
          <w:sz w:val="24"/>
          <w:szCs w:val="24"/>
        </w:rPr>
        <w:t xml:space="preserve">LDL-C lowering with </w:t>
      </w:r>
      <w:r w:rsidR="00937934" w:rsidRPr="001E6934">
        <w:rPr>
          <w:rFonts w:ascii="Times New Roman" w:hAnsi="Times New Roman" w:cs="Times New Roman"/>
          <w:color w:val="000000"/>
          <w:sz w:val="24"/>
          <w:szCs w:val="24"/>
        </w:rPr>
        <w:t xml:space="preserve">these </w:t>
      </w:r>
      <w:r w:rsidRPr="001E6934">
        <w:rPr>
          <w:rFonts w:ascii="Times New Roman" w:hAnsi="Times New Roman" w:cs="Times New Roman"/>
          <w:color w:val="000000"/>
          <w:sz w:val="24"/>
          <w:szCs w:val="24"/>
        </w:rPr>
        <w:t>nonstatins varies, and only ezetimibe has been shown to clearly reduce ASCVD events when added to background statin therapy.</w:t>
      </w:r>
      <w:r w:rsidRPr="001E6934">
        <w:rPr>
          <w:rFonts w:ascii="Times New Roman" w:hAnsi="Times New Roman" w:cs="Times New Roman"/>
          <w:color w:val="000000"/>
          <w:sz w:val="24"/>
          <w:szCs w:val="24"/>
        </w:rPr>
        <w:fldChar w:fldCharType="begin">
          <w:fldData xml:space="preserve">PEVuZE5vdGU+PENpdGU+PEF1dGhvcj5DYW5ub248L0F1dGhvcj48WWVhcj4yMDE1PC9ZZWFyPjxS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PEVuZE5vdGU+PENpdGU+PEF1dGhvcj5DYW5ub248L0F1dGhvcj48WWVhcj4yMDE1PC9ZZWFyPjxS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r>
      <w:r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2 12</w:t>
      </w:r>
      <w:r w:rsidRPr="001E6934">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t xml:space="preserve">  </w:t>
      </w:r>
      <w:r w:rsidR="00F85712" w:rsidRPr="001E6934">
        <w:rPr>
          <w:rFonts w:ascii="Times New Roman" w:hAnsi="Times New Roman" w:cs="Times New Roman"/>
          <w:color w:val="000000"/>
          <w:sz w:val="24"/>
          <w:szCs w:val="24"/>
        </w:rPr>
        <w:t>Cholestyramine has been shown to reduce cardiovascular events in hypercholesterolemic men, but no cardiovascular outcomes trials have been performed  for bile acid sequestrants in the setting of background statin therapy.</w:t>
      </w:r>
      <w:r w:rsidR="00F85712"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&lt;EndNote&gt;&lt;Cite&gt;&lt;Author&gt;Lipid Research Clinics&lt;/Author&gt;&lt;Year&gt;1984&lt;/Year&gt;&lt;RecNum&gt;20203&lt;/RecNum&gt;&lt;DisplayText&gt;&lt;style face="superscript"&gt;13&lt;/style&gt;&lt;/DisplayText&gt;&lt;record&gt;&lt;rec-number&gt;20203&lt;/rec-number&gt;&lt;foreign-keys&gt;&lt;key app="EN" db-id="2e50a5pvhp2arde2pt8vpf5bzptfef05aepa" timestamp="1464036690"&gt;20203&lt;/key&gt;&lt;/foreign-keys&gt;&lt;ref-type name="Journal Article"&gt;17&lt;/ref-type&gt;&lt;contributors&gt;&lt;authors&gt;&lt;author&gt;Lipid Research Clinics,&lt;/author&gt;&lt;/authors&gt;&lt;/contributors&gt;&lt;titles&gt;&lt;title&gt;The Lipid Research Clinics Coronary Primary Prevention Trial results. I. Reduction in incidence of coronary heart disease&lt;/title&gt;&lt;secondary-title&gt;JAMA&lt;/secondary-title&gt;&lt;/titles&gt;&lt;periodical&gt;&lt;full-title&gt;JAMA&lt;/full-title&gt;&lt;abbr-1&gt;JAMA&lt;/abbr-1&gt;&lt;/periodical&gt;&lt;pages&gt;351-364&lt;/pages&gt;&lt;volume&gt;251&lt;/volume&gt;&lt;dates&gt;&lt;year&gt;1984&lt;/year&gt;&lt;/dates&gt;&lt;urls&gt;&lt;related-urls&gt;&lt;url&gt;http://jama.ama-assn.org/cgi/content/abstract/251/3/351 &lt;/url&gt;&lt;/related-urls&gt;&lt;/urls&gt;&lt;electronic-resource-num&gt;10.1001/jama.251.3.351&lt;/electronic-resource-num&gt;&lt;/record&gt;&lt;/Cite&gt;&lt;/EndNote&gt;</w:instrText>
      </w:r>
      <w:r w:rsidR="00F85712"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13</w:t>
      </w:r>
      <w:r w:rsidR="00F85712" w:rsidRPr="001E6934">
        <w:rPr>
          <w:rFonts w:ascii="Times New Roman" w:hAnsi="Times New Roman" w:cs="Times New Roman"/>
          <w:color w:val="000000"/>
          <w:sz w:val="24"/>
          <w:szCs w:val="24"/>
        </w:rPr>
        <w:fldChar w:fldCharType="end"/>
      </w:r>
      <w:r w:rsidR="00F85712" w:rsidRPr="001E6934">
        <w:rPr>
          <w:rFonts w:ascii="Times New Roman" w:hAnsi="Times New Roman" w:cs="Times New Roman"/>
          <w:color w:val="000000"/>
          <w:sz w:val="24"/>
          <w:szCs w:val="24"/>
        </w:rPr>
        <w:t xml:space="preserve">  </w:t>
      </w:r>
      <w:r w:rsidR="00C35FC9" w:rsidRPr="001E6934">
        <w:rPr>
          <w:rFonts w:ascii="Times New Roman" w:hAnsi="Times New Roman" w:cs="Times New Roman"/>
          <w:color w:val="000000"/>
          <w:sz w:val="24"/>
          <w:szCs w:val="24"/>
        </w:rPr>
        <w:t>The ACC pathway did not recommend niacin or fibrates for additional LDL-C lowering.  The</w:t>
      </w:r>
      <w:r w:rsidR="00C226D4" w:rsidRPr="001E6934">
        <w:rPr>
          <w:rFonts w:ascii="Times New Roman" w:hAnsi="Times New Roman" w:cs="Times New Roman"/>
          <w:color w:val="000000"/>
          <w:sz w:val="24"/>
          <w:szCs w:val="24"/>
        </w:rPr>
        <w:t>se treatments</w:t>
      </w:r>
      <w:r w:rsidR="00C35FC9" w:rsidRPr="001E6934">
        <w:rPr>
          <w:rFonts w:ascii="Times New Roman" w:hAnsi="Times New Roman" w:cs="Times New Roman"/>
          <w:color w:val="000000"/>
          <w:sz w:val="24"/>
          <w:szCs w:val="24"/>
        </w:rPr>
        <w:t xml:space="preserve"> modestly reduce LDL-C &lt;10%, and do not appear to reduce ASCVD risk when add</w:t>
      </w:r>
      <w:r w:rsidR="00A97C68" w:rsidRPr="001E6934">
        <w:rPr>
          <w:rFonts w:ascii="Times New Roman" w:hAnsi="Times New Roman" w:cs="Times New Roman"/>
          <w:color w:val="000000"/>
          <w:sz w:val="24"/>
          <w:szCs w:val="24"/>
        </w:rPr>
        <w:t>ed to background statin therapy</w:t>
      </w:r>
      <w:r w:rsidR="00C35FC9" w:rsidRPr="001E6934">
        <w:rPr>
          <w:rFonts w:ascii="Times New Roman" w:hAnsi="Times New Roman" w:cs="Times New Roman"/>
          <w:color w:val="000000"/>
          <w:sz w:val="24"/>
          <w:szCs w:val="24"/>
        </w:rPr>
        <w:t>, and niacin substantially increases</w:t>
      </w:r>
      <w:r w:rsidR="00C35FC9" w:rsidRPr="001E6934">
        <w:rPr>
          <w:rFonts w:ascii="Times New Roman" w:hAnsi="Times New Roman" w:cs="Times New Roman"/>
          <w:color w:val="000000" w:themeColor="text1"/>
          <w:sz w:val="24"/>
          <w:szCs w:val="24"/>
        </w:rPr>
        <w:t xml:space="preserve"> adverse events</w:t>
      </w:r>
      <w:r w:rsidR="00C35FC9" w:rsidRPr="001E6934">
        <w:rPr>
          <w:rFonts w:ascii="Times New Roman" w:hAnsi="Times New Roman" w:cs="Times New Roman"/>
          <w:color w:val="000000"/>
          <w:sz w:val="24"/>
          <w:szCs w:val="24"/>
        </w:rPr>
        <w:t>.</w:t>
      </w:r>
      <w:r w:rsidR="00A97C68" w:rsidRPr="001E6934">
        <w:rPr>
          <w:rFonts w:ascii="Times New Roman" w:hAnsi="Times New Roman" w:cs="Times New Roman"/>
          <w:color w:val="000000"/>
          <w:sz w:val="24"/>
          <w:szCs w:val="24"/>
        </w:rPr>
        <w:fldChar w:fldCharType="begin">
          <w:fldData xml:space="preserve">PEVuZE5vdGU+PENpdGU+PEF1dGhvcj5TdG9uZTwvQXV0aG9yPjxZZWFyPjIwMTQ8L1llYXI+PFJl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PEVuZE5vdGU+PENpdGU+PEF1dGhvcj5TdG9uZTwvQXV0aG9yPjxZZWFyPjIwMTQ8L1llYXI+PFJl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00A97C68" w:rsidRPr="001E6934">
        <w:rPr>
          <w:rFonts w:ascii="Times New Roman" w:hAnsi="Times New Roman" w:cs="Times New Roman"/>
          <w:color w:val="000000"/>
          <w:sz w:val="24"/>
          <w:szCs w:val="24"/>
        </w:rPr>
      </w:r>
      <w:r w:rsidR="00A97C68"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2 14</w:t>
      </w:r>
      <w:r w:rsidR="00A97C68" w:rsidRPr="001E6934">
        <w:rPr>
          <w:rFonts w:ascii="Times New Roman" w:hAnsi="Times New Roman" w:cs="Times New Roman"/>
          <w:color w:val="000000"/>
          <w:sz w:val="24"/>
          <w:szCs w:val="24"/>
        </w:rPr>
        <w:fldChar w:fldCharType="end"/>
      </w:r>
      <w:r w:rsidR="00C35FC9" w:rsidRPr="001E6934">
        <w:rPr>
          <w:rFonts w:ascii="Times New Roman" w:hAnsi="Times New Roman" w:cs="Times New Roman"/>
          <w:color w:val="000000"/>
          <w:sz w:val="24"/>
          <w:szCs w:val="24"/>
        </w:rPr>
        <w:t xml:space="preserve">  </w:t>
      </w:r>
    </w:p>
    <w:p w14:paraId="56CF481E" w14:textId="70B7DF96" w:rsidR="00063372" w:rsidRPr="001E6934" w:rsidRDefault="00395E84" w:rsidP="00C4536A">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 xml:space="preserve">The relative reduction in cardiovascular events for statins, ezetimibe, and possibly PCSK9 monoclonal antibodies (mAbs), </w:t>
      </w:r>
      <w:r w:rsidR="002C5280">
        <w:rPr>
          <w:rFonts w:ascii="Times New Roman" w:hAnsi="Times New Roman" w:cs="Times New Roman"/>
          <w:color w:val="000000"/>
          <w:sz w:val="24"/>
          <w:szCs w:val="24"/>
        </w:rPr>
        <w:t xml:space="preserve">has been found to be </w:t>
      </w:r>
      <w:r w:rsidRPr="001E6934">
        <w:rPr>
          <w:rFonts w:ascii="Times New Roman" w:hAnsi="Times New Roman" w:cs="Times New Roman"/>
          <w:color w:val="000000"/>
          <w:sz w:val="24"/>
          <w:szCs w:val="24"/>
        </w:rPr>
        <w:t xml:space="preserve"> consistent with the relationship described in the Cholesterol Treatment Trialists meta-analysis, where each 39 mg/dl (1 mmol/L) reduction in LDL-C is associated with a 21% reduction in major cardiovascular events (</w:t>
      </w:r>
      <w:r w:rsidRPr="001E6934">
        <w:rPr>
          <w:rFonts w:ascii="Times New Roman" w:hAnsi="Times New Roman" w:cs="Times New Roman"/>
          <w:b/>
          <w:color w:val="000000"/>
          <w:sz w:val="24"/>
          <w:szCs w:val="24"/>
        </w:rPr>
        <w:t>Figure 1</w:t>
      </w:r>
      <w:r w:rsidRPr="001E6934">
        <w:rPr>
          <w:rFonts w:ascii="Times New Roman" w:hAnsi="Times New Roman" w:cs="Times New Roman"/>
          <w:color w:val="000000"/>
          <w:sz w:val="24"/>
          <w:szCs w:val="24"/>
        </w:rPr>
        <w:t>).</w:t>
      </w:r>
      <w:r w:rsidRPr="001E6934">
        <w:rPr>
          <w:rFonts w:ascii="Times New Roman" w:hAnsi="Times New Roman" w:cs="Times New Roman"/>
          <w:color w:val="000000"/>
          <w:sz w:val="24"/>
          <w:szCs w:val="24"/>
        </w:rPr>
        <w:fldChar w:fldCharType="begin">
          <w:fldData xml:space="preserve">PEVuZE5vdGU+PENpdGU+PEF1dGhvcj5DaG9sZXN0ZXJvbCBUcmVhdG1lbnQgVHJpYWxpc3RzJmFw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PEVuZE5vdGU+PENpdGU+PEF1dGhvcj5DaG9sZXN0ZXJvbCBUcmVhdG1lbnQgVHJpYWxpc3RzJmFw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r>
      <w:r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3 12 15-18</w:t>
      </w:r>
      <w:r w:rsidRPr="001E6934">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t xml:space="preserve">  Thus, the average relative risk reduction from adding one of th</w:t>
      </w:r>
      <w:r w:rsidR="00F75316">
        <w:rPr>
          <w:rFonts w:ascii="Times New Roman" w:hAnsi="Times New Roman" w:cs="Times New Roman"/>
          <w:color w:val="000000"/>
          <w:sz w:val="24"/>
          <w:szCs w:val="24"/>
        </w:rPr>
        <w:t>ese LDL-C lowering therapies was</w:t>
      </w:r>
      <w:r w:rsidRPr="001E6934">
        <w:rPr>
          <w:rFonts w:ascii="Times New Roman" w:hAnsi="Times New Roman" w:cs="Times New Roman"/>
          <w:color w:val="000000"/>
          <w:sz w:val="24"/>
          <w:szCs w:val="24"/>
        </w:rPr>
        <w:t xml:space="preserve"> considered a </w:t>
      </w:r>
      <w:r w:rsidR="003A1702" w:rsidRPr="001E6934">
        <w:rPr>
          <w:rFonts w:ascii="Times New Roman" w:hAnsi="Times New Roman" w:cs="Times New Roman"/>
          <w:color w:val="000000"/>
          <w:sz w:val="24"/>
          <w:szCs w:val="24"/>
        </w:rPr>
        <w:t xml:space="preserve">linear </w:t>
      </w:r>
      <w:r w:rsidRPr="001E6934">
        <w:rPr>
          <w:rFonts w:ascii="Times New Roman" w:hAnsi="Times New Roman" w:cs="Times New Roman"/>
          <w:color w:val="000000"/>
          <w:sz w:val="24"/>
          <w:szCs w:val="24"/>
        </w:rPr>
        <w:t xml:space="preserve">function of the </w:t>
      </w:r>
      <w:r w:rsidR="00137F87" w:rsidRPr="001E6934">
        <w:rPr>
          <w:rFonts w:ascii="Times New Roman" w:hAnsi="Times New Roman" w:cs="Times New Roman"/>
          <w:color w:val="000000"/>
          <w:sz w:val="24"/>
          <w:szCs w:val="24"/>
        </w:rPr>
        <w:t xml:space="preserve">reduction in </w:t>
      </w:r>
      <w:r w:rsidRPr="001E6934">
        <w:rPr>
          <w:rFonts w:ascii="Times New Roman" w:hAnsi="Times New Roman" w:cs="Times New Roman"/>
          <w:color w:val="000000"/>
          <w:sz w:val="24"/>
          <w:szCs w:val="24"/>
        </w:rPr>
        <w:t>LDL-C level on statin therapy</w:t>
      </w:r>
      <w:r w:rsidR="00D60A1F" w:rsidRPr="001E6934">
        <w:rPr>
          <w:rFonts w:ascii="Times New Roman" w:hAnsi="Times New Roman" w:cs="Times New Roman"/>
          <w:color w:val="000000"/>
          <w:sz w:val="24"/>
          <w:szCs w:val="24"/>
        </w:rPr>
        <w:t xml:space="preserve"> and approximated by 0.21 times the mmol/L reduction in LDL-C</w:t>
      </w:r>
      <w:r w:rsidR="00FF75D3">
        <w:rPr>
          <w:rFonts w:ascii="Times New Roman" w:hAnsi="Times New Roman" w:cs="Times New Roman"/>
          <w:color w:val="000000"/>
          <w:sz w:val="24"/>
          <w:szCs w:val="24"/>
        </w:rPr>
        <w:t xml:space="preserve"> for this analysis</w:t>
      </w:r>
      <w:r w:rsidR="00137F87" w:rsidRPr="001E6934">
        <w:rPr>
          <w:rFonts w:ascii="Times New Roman" w:hAnsi="Times New Roman" w:cs="Times New Roman"/>
          <w:color w:val="000000"/>
          <w:sz w:val="24"/>
          <w:szCs w:val="24"/>
        </w:rPr>
        <w:t xml:space="preserve">.  </w:t>
      </w:r>
    </w:p>
    <w:p w14:paraId="1625F4E6" w14:textId="214EEC27" w:rsidR="00395E84" w:rsidRPr="001E6934" w:rsidRDefault="006E0F7F" w:rsidP="00C4536A">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lastRenderedPageBreak/>
        <w:t xml:space="preserve">To identify average LDL-C lowering efficacy and rate of adverse events in statin-treated patients, </w:t>
      </w:r>
      <w:r w:rsidR="00C4536A" w:rsidRPr="001E6934">
        <w:rPr>
          <w:rFonts w:ascii="Times New Roman" w:hAnsi="Times New Roman" w:cs="Times New Roman"/>
          <w:color w:val="000000"/>
          <w:sz w:val="24"/>
          <w:szCs w:val="24"/>
        </w:rPr>
        <w:t xml:space="preserve">we used a previously published individual level meta-analysis of ezetimibe trials </w:t>
      </w:r>
      <w:r w:rsidRPr="001E6934">
        <w:rPr>
          <w:rFonts w:ascii="Times New Roman" w:hAnsi="Times New Roman" w:cs="Times New Roman"/>
          <w:color w:val="000000"/>
          <w:sz w:val="24"/>
          <w:szCs w:val="24"/>
        </w:rPr>
        <w:t xml:space="preserve">and IMPROVE-IT </w:t>
      </w:r>
      <w:r w:rsidR="00C4536A" w:rsidRPr="001E6934">
        <w:rPr>
          <w:rFonts w:ascii="Times New Roman" w:hAnsi="Times New Roman" w:cs="Times New Roman"/>
          <w:color w:val="000000"/>
          <w:sz w:val="24"/>
          <w:szCs w:val="24"/>
        </w:rPr>
        <w:t>to determine ezetimibe efficacy</w:t>
      </w:r>
      <w:r w:rsidRPr="001E6934">
        <w:rPr>
          <w:rFonts w:ascii="Times New Roman" w:hAnsi="Times New Roman" w:cs="Times New Roman"/>
          <w:color w:val="000000"/>
          <w:sz w:val="24"/>
          <w:szCs w:val="24"/>
        </w:rPr>
        <w:t>, a systematic review of PCSK9 mAb trials, and previous systematic reviews of bile acid sequestrants</w:t>
      </w:r>
      <w:r w:rsidR="00063372" w:rsidRPr="001E6934">
        <w:rPr>
          <w:rFonts w:ascii="Times New Roman" w:hAnsi="Times New Roman" w:cs="Times New Roman"/>
          <w:color w:val="000000"/>
          <w:sz w:val="24"/>
          <w:szCs w:val="24"/>
        </w:rPr>
        <w:t xml:space="preserve"> (</w:t>
      </w:r>
      <w:r w:rsidR="00063372" w:rsidRPr="001E6934">
        <w:rPr>
          <w:rFonts w:ascii="Times New Roman" w:hAnsi="Times New Roman" w:cs="Times New Roman"/>
          <w:b/>
          <w:color w:val="000000"/>
          <w:sz w:val="24"/>
          <w:szCs w:val="24"/>
        </w:rPr>
        <w:t>Supplement C</w:t>
      </w:r>
      <w:r w:rsidR="00063372" w:rsidRPr="001E6934">
        <w:rPr>
          <w:rFonts w:ascii="Times New Roman" w:hAnsi="Times New Roman" w:cs="Times New Roman"/>
          <w:color w:val="000000"/>
          <w:sz w:val="24"/>
          <w:szCs w:val="24"/>
        </w:rPr>
        <w:t>)</w:t>
      </w:r>
      <w:r w:rsidR="00C4536A" w:rsidRPr="001E6934">
        <w:rPr>
          <w:rFonts w:ascii="Times New Roman" w:hAnsi="Times New Roman" w:cs="Times New Roman"/>
          <w:color w:val="000000"/>
          <w:sz w:val="24"/>
          <w:szCs w:val="24"/>
        </w:rPr>
        <w:t>.</w:t>
      </w:r>
      <w:r w:rsidR="00427659" w:rsidRPr="001E6934">
        <w:rPr>
          <w:rFonts w:ascii="Times New Roman" w:hAnsi="Times New Roman" w:cs="Times New Roman"/>
          <w:noProof/>
          <w:color w:val="000000"/>
          <w:sz w:val="24"/>
          <w:szCs w:val="24"/>
          <w:vertAlign w:val="superscript"/>
        </w:rPr>
        <w:t xml:space="preserve"> </w:t>
      </w:r>
      <w:r w:rsidR="00692122" w:rsidRPr="001E6934">
        <w:rPr>
          <w:rFonts w:ascii="Times New Roman" w:hAnsi="Times New Roman" w:cs="Times New Roman"/>
          <w:noProof/>
          <w:color w:val="000000"/>
          <w:sz w:val="24"/>
          <w:szCs w:val="24"/>
          <w:vertAlign w:val="superscript"/>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00692122" w:rsidRPr="001E6934">
        <w:rPr>
          <w:rFonts w:ascii="Times New Roman" w:hAnsi="Times New Roman" w:cs="Times New Roman"/>
          <w:noProof/>
          <w:color w:val="000000"/>
          <w:sz w:val="24"/>
          <w:szCs w:val="24"/>
          <w:vertAlign w:val="superscript"/>
        </w:rPr>
        <w:instrText xml:space="preserve"> ADDIN EN.CITE </w:instrText>
      </w:r>
      <w:r w:rsidR="00692122" w:rsidRPr="001E6934">
        <w:rPr>
          <w:rFonts w:ascii="Times New Roman" w:hAnsi="Times New Roman" w:cs="Times New Roman"/>
          <w:noProof/>
          <w:color w:val="000000"/>
          <w:sz w:val="24"/>
          <w:szCs w:val="24"/>
          <w:vertAlign w:val="superscript"/>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00692122" w:rsidRPr="001E6934">
        <w:rPr>
          <w:rFonts w:ascii="Times New Roman" w:hAnsi="Times New Roman" w:cs="Times New Roman"/>
          <w:noProof/>
          <w:color w:val="000000"/>
          <w:sz w:val="24"/>
          <w:szCs w:val="24"/>
          <w:vertAlign w:val="superscript"/>
        </w:rPr>
        <w:instrText xml:space="preserve"> ADDIN EN.CITE.DATA </w:instrText>
      </w:r>
      <w:r w:rsidR="00692122" w:rsidRPr="001E6934">
        <w:rPr>
          <w:rFonts w:ascii="Times New Roman" w:hAnsi="Times New Roman" w:cs="Times New Roman"/>
          <w:noProof/>
          <w:color w:val="000000"/>
          <w:sz w:val="24"/>
          <w:szCs w:val="24"/>
          <w:vertAlign w:val="superscript"/>
        </w:rPr>
      </w:r>
      <w:r w:rsidR="00692122" w:rsidRPr="001E6934">
        <w:rPr>
          <w:rFonts w:ascii="Times New Roman" w:hAnsi="Times New Roman" w:cs="Times New Roman"/>
          <w:noProof/>
          <w:color w:val="000000"/>
          <w:sz w:val="24"/>
          <w:szCs w:val="24"/>
          <w:vertAlign w:val="superscript"/>
        </w:rPr>
        <w:fldChar w:fldCharType="end"/>
      </w:r>
      <w:r w:rsidR="00692122" w:rsidRPr="001E6934">
        <w:rPr>
          <w:rFonts w:ascii="Times New Roman" w:hAnsi="Times New Roman" w:cs="Times New Roman"/>
          <w:noProof/>
          <w:color w:val="000000"/>
          <w:sz w:val="24"/>
          <w:szCs w:val="24"/>
          <w:vertAlign w:val="superscript"/>
        </w:rPr>
      </w:r>
      <w:r w:rsidR="00692122" w:rsidRPr="001E6934">
        <w:rPr>
          <w:rFonts w:ascii="Times New Roman" w:hAnsi="Times New Roman" w:cs="Times New Roman"/>
          <w:noProof/>
          <w:color w:val="000000"/>
          <w:sz w:val="24"/>
          <w:szCs w:val="24"/>
          <w:vertAlign w:val="superscript"/>
        </w:rPr>
        <w:fldChar w:fldCharType="separate"/>
      </w:r>
      <w:r w:rsidR="00692122" w:rsidRPr="001E6934">
        <w:rPr>
          <w:rFonts w:ascii="Times New Roman" w:hAnsi="Times New Roman" w:cs="Times New Roman"/>
          <w:noProof/>
          <w:color w:val="000000"/>
          <w:sz w:val="24"/>
          <w:szCs w:val="24"/>
          <w:vertAlign w:val="superscript"/>
        </w:rPr>
        <w:t>2</w:t>
      </w:r>
      <w:r w:rsidR="00692122" w:rsidRPr="001E6934">
        <w:rPr>
          <w:rFonts w:ascii="Times New Roman" w:hAnsi="Times New Roman" w:cs="Times New Roman"/>
          <w:noProof/>
          <w:color w:val="000000"/>
          <w:sz w:val="24"/>
          <w:szCs w:val="24"/>
          <w:vertAlign w:val="superscript"/>
        </w:rPr>
        <w:fldChar w:fldCharType="end"/>
      </w:r>
      <w:r w:rsidR="00692122" w:rsidRPr="001E6934">
        <w:rPr>
          <w:rFonts w:ascii="Times New Roman" w:hAnsi="Times New Roman" w:cs="Times New Roman"/>
          <w:noProof/>
          <w:color w:val="000000"/>
          <w:sz w:val="24"/>
          <w:szCs w:val="24"/>
          <w:vertAlign w:val="superscript"/>
        </w:rPr>
        <w:t xml:space="preserve"> </w:t>
      </w:r>
      <w:r w:rsidR="00427659" w:rsidRPr="001E6934">
        <w:rPr>
          <w:rFonts w:ascii="Times New Roman" w:hAnsi="Times New Roman" w:cs="Times New Roman"/>
          <w:noProof/>
          <w:color w:val="000000"/>
          <w:sz w:val="24"/>
          <w:szCs w:val="24"/>
          <w:vertAlign w:val="superscript"/>
        </w:rPr>
        <w:t xml:space="preserve">11 </w:t>
      </w:r>
      <w:r w:rsidR="00C4536A"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&lt;EndNote&gt;&lt;Cite&gt;&lt;Author&gt;Robinson&lt;/Author&gt;&lt;Year&gt;2006&lt;/Year&gt;&lt;RecNum&gt;18584&lt;/RecNum&gt;&lt;DisplayText&gt;&lt;style face="superscript"&gt;19 20&lt;/style&gt;&lt;/DisplayText&gt;&lt;record&gt;&lt;rec-number&gt;18584&lt;/rec-number&gt;&lt;foreign-keys&gt;&lt;key app="EN" db-id="2e50a5pvhp2arde2pt8vpf5bzptfef05aepa" timestamp="1464036571"&gt;18584&lt;/key&gt;&lt;/foreign-keys&gt;&lt;ref-type name="Journal Article"&gt;17&lt;/ref-type&gt;&lt;contributors&gt;&lt;authors&gt;&lt;author&gt;Robinson, JG&lt;/author&gt;&lt;author&gt;Davidson, MH&lt;/author&gt;&lt;/authors&gt;&lt;/contributors&gt;&lt;titles&gt;&lt;title&gt;Combination therapy with ezetimibe and simvastatin to acheive aggressive LDL reduction&lt;/title&gt;&lt;secondary-title&gt;Expert Rev Cardiovasc Ther&lt;/secondary-title&gt;&lt;/titles&gt;&lt;periodical&gt;&lt;full-title&gt;Expert Rev Cardiovasc Ther&lt;/full-title&gt;&lt;/periodical&gt;&lt;pages&gt;461-476&lt;/pages&gt;&lt;volume&gt;4&lt;/volume&gt;&lt;dates&gt;&lt;year&gt;2006&lt;/year&gt;&lt;/dates&gt;&lt;urls&gt;&lt;/urls&gt;&lt;/record&gt;&lt;/Cite&gt;&lt;Cite&gt;&lt;Author&gt;Ijioma&lt;/Author&gt;&lt;Year&gt;2010&lt;/Year&gt;&lt;RecNum&gt;30773&lt;/RecNum&gt;&lt;record&gt;&lt;rec-number&gt;30773&lt;/rec-number&gt;&lt;foreign-keys&gt;&lt;key app="EN" db-id="2e50a5pvhp2arde2pt8vpf5bzptfef05aepa" timestamp="1464037565"&gt;30773&lt;/key&gt;&lt;/foreign-keys&gt;&lt;ref-type name="Journal Article"&gt;17&lt;/ref-type&gt;&lt;contributors&gt;&lt;authors&gt;&lt;author&gt;Ijioma, N&lt;/author&gt;&lt;author&gt;Robinson, JG&lt;/author&gt;&lt;/authors&gt;&lt;/contributors&gt;&lt;titles&gt;&lt;title&gt;Current and emerging therapies in hypercholesterolemia: Focus on colesevelam&lt;/title&gt;&lt;secondary-title&gt;Clin Med Rev Vasc Health&lt;/secondary-title&gt;&lt;/titles&gt;&lt;periodical&gt;&lt;full-title&gt;Clin Med Rev Vasc Health&lt;/full-title&gt;&lt;/periodical&gt;&lt;pages&gt;21-40&lt;/pages&gt;&lt;volume&gt;2&lt;/volume&gt;&lt;dates&gt;&lt;year&gt;2010&lt;/year&gt;&lt;/dates&gt;&lt;urls&gt;&lt;/urls&gt;&lt;/record&gt;&lt;/Cite&gt;&lt;/EndNote&gt;</w:instrText>
      </w:r>
      <w:r w:rsidR="00C4536A"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19 20</w:t>
      </w:r>
      <w:r w:rsidR="00C4536A" w:rsidRPr="001E6934">
        <w:rPr>
          <w:rFonts w:ascii="Times New Roman" w:hAnsi="Times New Roman" w:cs="Times New Roman"/>
          <w:color w:val="000000"/>
          <w:sz w:val="24"/>
          <w:szCs w:val="24"/>
        </w:rPr>
        <w:fldChar w:fldCharType="end"/>
      </w:r>
      <w:r w:rsidR="00FF75D3">
        <w:rPr>
          <w:rFonts w:ascii="Times New Roman" w:hAnsi="Times New Roman" w:cs="Times New Roman"/>
          <w:color w:val="000000"/>
          <w:sz w:val="24"/>
          <w:szCs w:val="24"/>
        </w:rPr>
        <w:t xml:space="preserve"> </w:t>
      </w:r>
      <w:r w:rsidR="00692122" w:rsidRPr="001E6934">
        <w:rPr>
          <w:rFonts w:ascii="Times New Roman" w:hAnsi="Times New Roman" w:cs="Times New Roman"/>
          <w:color w:val="000000"/>
          <w:sz w:val="24"/>
          <w:szCs w:val="24"/>
        </w:rPr>
        <w:t xml:space="preserve">   </w:t>
      </w:r>
      <w:r w:rsidR="00937934" w:rsidRPr="001E6934">
        <w:rPr>
          <w:rFonts w:ascii="Times New Roman" w:hAnsi="Times New Roman" w:cs="Times New Roman"/>
          <w:color w:val="000000"/>
          <w:sz w:val="24"/>
          <w:szCs w:val="24"/>
        </w:rPr>
        <w:t xml:space="preserve"> </w:t>
      </w:r>
    </w:p>
    <w:p w14:paraId="2417D07B" w14:textId="77777777" w:rsidR="00A97C68" w:rsidRPr="001E6934" w:rsidRDefault="00A97C68" w:rsidP="00A97C68">
      <w:pPr>
        <w:spacing w:after="0" w:line="480" w:lineRule="auto"/>
        <w:rPr>
          <w:rFonts w:ascii="Times New Roman" w:hAnsi="Times New Roman" w:cs="Times New Roman"/>
          <w:color w:val="000000"/>
          <w:sz w:val="24"/>
          <w:szCs w:val="24"/>
        </w:rPr>
      </w:pPr>
    </w:p>
    <w:p w14:paraId="40A5BF32" w14:textId="61AC81FB" w:rsidR="00A97C68" w:rsidRPr="001E6934" w:rsidRDefault="00A97C68" w:rsidP="00A97C68">
      <w:pPr>
        <w:spacing w:after="0" w:line="480" w:lineRule="auto"/>
        <w:rPr>
          <w:rFonts w:ascii="Times New Roman" w:hAnsi="Times New Roman" w:cs="Times New Roman"/>
          <w:b/>
          <w:color w:val="000000"/>
          <w:sz w:val="24"/>
          <w:szCs w:val="24"/>
        </w:rPr>
      </w:pPr>
      <w:r w:rsidRPr="001E6934">
        <w:rPr>
          <w:rFonts w:ascii="Times New Roman" w:hAnsi="Times New Roman" w:cs="Times New Roman"/>
          <w:b/>
          <w:color w:val="000000"/>
          <w:sz w:val="24"/>
          <w:szCs w:val="24"/>
        </w:rPr>
        <w:t xml:space="preserve">Estimation of </w:t>
      </w:r>
      <w:r w:rsidR="00137F87" w:rsidRPr="001E6934">
        <w:rPr>
          <w:rFonts w:ascii="Times New Roman" w:hAnsi="Times New Roman" w:cs="Times New Roman"/>
          <w:b/>
          <w:color w:val="000000"/>
          <w:sz w:val="24"/>
          <w:szCs w:val="24"/>
        </w:rPr>
        <w:t>number needed to treat and adverse event rates</w:t>
      </w:r>
    </w:p>
    <w:p w14:paraId="1792B560" w14:textId="7FA252DF" w:rsidR="003A4552" w:rsidRPr="0060410F" w:rsidRDefault="003A4552" w:rsidP="00C226D4">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 xml:space="preserve">To estimate the NNT, the magnitude of LDL-C reduction was calculated </w:t>
      </w:r>
      <w:r w:rsidR="00DC5A85" w:rsidRPr="001E6934">
        <w:rPr>
          <w:rFonts w:ascii="Times New Roman" w:hAnsi="Times New Roman" w:cs="Times New Roman"/>
          <w:color w:val="000000"/>
          <w:sz w:val="24"/>
          <w:szCs w:val="24"/>
        </w:rPr>
        <w:t xml:space="preserve">as a product of </w:t>
      </w:r>
      <w:r w:rsidRPr="001E6934">
        <w:rPr>
          <w:rFonts w:ascii="Times New Roman" w:hAnsi="Times New Roman" w:cs="Times New Roman"/>
          <w:color w:val="000000"/>
          <w:sz w:val="24"/>
          <w:szCs w:val="24"/>
        </w:rPr>
        <w:t xml:space="preserve">the </w:t>
      </w:r>
      <w:r w:rsidR="00DC5A85" w:rsidRPr="001E6934">
        <w:rPr>
          <w:rFonts w:ascii="Times New Roman" w:hAnsi="Times New Roman" w:cs="Times New Roman"/>
          <w:color w:val="000000"/>
          <w:sz w:val="24"/>
          <w:szCs w:val="24"/>
        </w:rPr>
        <w:t xml:space="preserve">on-statin </w:t>
      </w:r>
      <w:r w:rsidR="00D60A1F" w:rsidRPr="001E6934">
        <w:rPr>
          <w:rFonts w:ascii="Times New Roman" w:hAnsi="Times New Roman" w:cs="Times New Roman"/>
          <w:color w:val="000000"/>
          <w:sz w:val="24"/>
          <w:szCs w:val="24"/>
        </w:rPr>
        <w:t xml:space="preserve">treated </w:t>
      </w:r>
      <w:r w:rsidRPr="001E6934">
        <w:rPr>
          <w:rFonts w:ascii="Times New Roman" w:hAnsi="Times New Roman" w:cs="Times New Roman"/>
          <w:color w:val="000000"/>
          <w:sz w:val="24"/>
          <w:szCs w:val="24"/>
        </w:rPr>
        <w:t>LDL-C level and the average percent LDL-C reduction for 2 nonstatins - ezetimibe and</w:t>
      </w:r>
      <w:r w:rsidR="00DC0C29" w:rsidRPr="001E6934">
        <w:rPr>
          <w:rFonts w:ascii="Times New Roman" w:hAnsi="Times New Roman" w:cs="Times New Roman"/>
          <w:color w:val="000000"/>
          <w:sz w:val="24"/>
          <w:szCs w:val="24"/>
        </w:rPr>
        <w:t xml:space="preserve"> </w:t>
      </w:r>
      <w:r w:rsidRPr="001E6934">
        <w:rPr>
          <w:rFonts w:ascii="Times New Roman" w:hAnsi="Times New Roman" w:cs="Times New Roman"/>
          <w:color w:val="000000"/>
          <w:sz w:val="24"/>
          <w:szCs w:val="24"/>
        </w:rPr>
        <w:t xml:space="preserve">PCSK9 </w:t>
      </w:r>
      <w:r w:rsidR="00C226D4" w:rsidRPr="001E6934">
        <w:rPr>
          <w:rFonts w:ascii="Times New Roman" w:hAnsi="Times New Roman" w:cs="Times New Roman"/>
          <w:color w:val="000000"/>
          <w:sz w:val="24"/>
          <w:szCs w:val="24"/>
        </w:rPr>
        <w:t>mAbs</w:t>
      </w:r>
      <w:r w:rsidRPr="001E6934">
        <w:rPr>
          <w:rFonts w:ascii="Times New Roman" w:hAnsi="Times New Roman" w:cs="Times New Roman"/>
          <w:color w:val="000000"/>
          <w:sz w:val="24"/>
          <w:szCs w:val="24"/>
        </w:rPr>
        <w:t xml:space="preserve"> (</w:t>
      </w:r>
      <w:r w:rsidR="00734CD9">
        <w:rPr>
          <w:rFonts w:ascii="Times New Roman" w:hAnsi="Times New Roman" w:cs="Times New Roman"/>
          <w:b/>
          <w:color w:val="000000"/>
          <w:sz w:val="24"/>
          <w:szCs w:val="24"/>
        </w:rPr>
        <w:t>Supplement C</w:t>
      </w:r>
      <w:r w:rsidR="00C226D4" w:rsidRPr="001E6934">
        <w:rPr>
          <w:rFonts w:ascii="Times New Roman" w:hAnsi="Times New Roman" w:cs="Times New Roman"/>
          <w:color w:val="000000"/>
          <w:sz w:val="24"/>
          <w:szCs w:val="24"/>
        </w:rPr>
        <w:t>).   Adverse event rates</w:t>
      </w:r>
      <w:r w:rsidRPr="001E6934">
        <w:rPr>
          <w:rFonts w:ascii="Times New Roman" w:hAnsi="Times New Roman" w:cs="Times New Roman"/>
          <w:color w:val="000000"/>
          <w:sz w:val="24"/>
          <w:szCs w:val="24"/>
        </w:rPr>
        <w:t xml:space="preserve"> were derived from the </w:t>
      </w:r>
      <w:r w:rsidR="003A525D" w:rsidRPr="001E6934">
        <w:rPr>
          <w:rFonts w:ascii="Times New Roman" w:hAnsi="Times New Roman" w:cs="Times New Roman"/>
          <w:color w:val="000000"/>
          <w:sz w:val="24"/>
          <w:szCs w:val="24"/>
        </w:rPr>
        <w:t xml:space="preserve">active </w:t>
      </w:r>
      <w:r w:rsidRPr="001E6934">
        <w:rPr>
          <w:rFonts w:ascii="Times New Roman" w:hAnsi="Times New Roman" w:cs="Times New Roman"/>
          <w:color w:val="000000"/>
          <w:sz w:val="24"/>
          <w:szCs w:val="24"/>
        </w:rPr>
        <w:t>arms of these trials.   The 5-year NNT for a given treatment ad</w:t>
      </w:r>
      <w:r w:rsidR="00D60A1F" w:rsidRPr="001E6934">
        <w:rPr>
          <w:rFonts w:ascii="Times New Roman" w:hAnsi="Times New Roman" w:cs="Times New Roman"/>
          <w:color w:val="000000"/>
          <w:sz w:val="24"/>
          <w:szCs w:val="24"/>
        </w:rPr>
        <w:t xml:space="preserve">ded to statin therapy for </w:t>
      </w:r>
      <w:r w:rsidRPr="001E6934">
        <w:rPr>
          <w:rFonts w:ascii="Times New Roman" w:hAnsi="Times New Roman" w:cs="Times New Roman"/>
          <w:color w:val="000000"/>
          <w:sz w:val="24"/>
          <w:szCs w:val="24"/>
        </w:rPr>
        <w:t xml:space="preserve">various </w:t>
      </w:r>
      <w:r w:rsidR="00D60A1F" w:rsidRPr="001E6934">
        <w:rPr>
          <w:rFonts w:ascii="Times New Roman" w:hAnsi="Times New Roman" w:cs="Times New Roman"/>
          <w:color w:val="000000"/>
          <w:sz w:val="24"/>
          <w:szCs w:val="24"/>
        </w:rPr>
        <w:t xml:space="preserve">levels of on-treatment </w:t>
      </w:r>
      <w:r w:rsidRPr="001E6934">
        <w:rPr>
          <w:rFonts w:ascii="Times New Roman" w:hAnsi="Times New Roman" w:cs="Times New Roman"/>
          <w:color w:val="000000"/>
          <w:sz w:val="24"/>
          <w:szCs w:val="24"/>
        </w:rPr>
        <w:t xml:space="preserve">LDL-C within each patient risk group was calculated </w:t>
      </w:r>
      <w:r w:rsidR="003A525D" w:rsidRPr="001E6934">
        <w:rPr>
          <w:rFonts w:ascii="Times New Roman" w:hAnsi="Times New Roman" w:cs="Times New Roman"/>
          <w:color w:val="000000"/>
          <w:sz w:val="24"/>
          <w:szCs w:val="24"/>
        </w:rPr>
        <w:t xml:space="preserve">as </w:t>
      </w:r>
      <w:r w:rsidR="00C226D4" w:rsidRPr="001E6934">
        <w:rPr>
          <w:rFonts w:ascii="Times New Roman" w:hAnsi="Times New Roman" w:cs="Times New Roman"/>
          <w:color w:val="000000"/>
          <w:sz w:val="24"/>
          <w:szCs w:val="24"/>
        </w:rPr>
        <w:t>the</w:t>
      </w:r>
      <w:r w:rsidR="003A525D" w:rsidRPr="001E6934">
        <w:rPr>
          <w:rFonts w:ascii="Times New Roman" w:hAnsi="Times New Roman" w:cs="Times New Roman"/>
          <w:color w:val="000000"/>
          <w:sz w:val="24"/>
          <w:szCs w:val="24"/>
        </w:rPr>
        <w:t xml:space="preserve"> </w:t>
      </w:r>
      <w:r w:rsidRPr="001E6934">
        <w:rPr>
          <w:rFonts w:ascii="Times New Roman" w:hAnsi="Times New Roman" w:cs="Times New Roman"/>
          <w:color w:val="000000"/>
          <w:sz w:val="24"/>
          <w:szCs w:val="24"/>
        </w:rPr>
        <w:t xml:space="preserve">inverse of the </w:t>
      </w:r>
      <w:r w:rsidR="003A525D" w:rsidRPr="001E6934">
        <w:rPr>
          <w:rFonts w:ascii="Times New Roman" w:hAnsi="Times New Roman" w:cs="Times New Roman"/>
          <w:color w:val="000000"/>
          <w:sz w:val="24"/>
          <w:szCs w:val="24"/>
        </w:rPr>
        <w:t xml:space="preserve">expected </w:t>
      </w:r>
      <w:r w:rsidRPr="001E6934">
        <w:rPr>
          <w:rFonts w:ascii="Times New Roman" w:hAnsi="Times New Roman" w:cs="Times New Roman"/>
          <w:color w:val="000000"/>
          <w:sz w:val="24"/>
          <w:szCs w:val="24"/>
        </w:rPr>
        <w:t>absolute risk reduction over 5 years for a given percent LDL-C reduction (absolute risk X relative risk reduction from magnitude of LDL-C reduction). Use of the 5-year NNT facilitated comparison to the estimat</w:t>
      </w:r>
      <w:r w:rsidR="00C226D4" w:rsidRPr="001E6934">
        <w:rPr>
          <w:rFonts w:ascii="Times New Roman" w:hAnsi="Times New Roman" w:cs="Times New Roman"/>
          <w:color w:val="000000"/>
          <w:sz w:val="24"/>
          <w:szCs w:val="24"/>
        </w:rPr>
        <w:t>ed cost</w:t>
      </w:r>
      <w:r w:rsidRPr="001E6934">
        <w:rPr>
          <w:rFonts w:ascii="Times New Roman" w:hAnsi="Times New Roman" w:cs="Times New Roman"/>
          <w:color w:val="000000"/>
          <w:sz w:val="24"/>
          <w:szCs w:val="24"/>
        </w:rPr>
        <w:t xml:space="preserve"> per quality adjusted life year for PCSK9 mAbs and ezetimibe from the Institute for Clinical and Economic Review (ICER) analysis.</w:t>
      </w:r>
      <w:r w:rsidR="0060410F">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&lt;EndNote&gt;&lt;Cite&gt;&lt;Author&gt;Tice&lt;/Author&gt;&lt;Year&gt;2016&lt;/Year&gt;&lt;RecNum&gt;40542&lt;/RecNum&gt;&lt;DisplayText&gt;&lt;style face="superscript"&gt;21&lt;/style&gt;&lt;/DisplayText&gt;&lt;record&gt;&lt;rec-number&gt;40542&lt;/rec-number&gt;&lt;foreign-keys&gt;&lt;key app="EN" db-id="2e50a5pvhp2arde2pt8vpf5bzptfef05aepa" timestamp="1464038595"&gt;40542&lt;/key&gt;&lt;/foreign-keys&gt;&lt;ref-type name="Journal Article"&gt;17&lt;/ref-type&gt;&lt;contributors&gt;&lt;authors&gt;&lt;author&gt;Tice, J. A.&lt;/author&gt;&lt;author&gt;Kazi, D. S.&lt;/author&gt;&lt;author&gt;Pearson, S. D.&lt;/author&gt;&lt;/authors&gt;&lt;/contributors&gt;&lt;titles&gt;&lt;title&gt;Proprotein convertase subtilisin/kexin type 9 (pcsk9) inhibitors for treatment of high cholesterol levels: Effectiveness and value&lt;/title&gt;&lt;secondary-title&gt;JAMA Internal Medicine&lt;/secondary-title&gt;&lt;/titles&gt;&lt;periodical&gt;&lt;full-title&gt;JAMA Internal Medicine&lt;/full-title&gt;&lt;/periodical&gt;&lt;pages&gt;107-108&lt;/pages&gt;&lt;volume&gt;176&lt;/volume&gt;&lt;number&gt;1&lt;/number&gt;&lt;dates&gt;&lt;year&gt;2016&lt;/year&gt;&lt;/dates&gt;&lt;isbn&gt;2168-6106&lt;/isbn&gt;&lt;urls&gt;&lt;related-urls&gt;&lt;url&gt;http://dx.doi.org/10.1001/jamainternmed.2015.7248&lt;/url&gt;&lt;/related-urls&gt;&lt;/urls&gt;&lt;electronic-resource-num&gt;10.1001/jamainternmed.2015.7248&lt;/electronic-resource-num&gt;&lt;/record&gt;&lt;/Cite&gt;&lt;/EndNote&gt;</w:instrText>
      </w:r>
      <w:r w:rsidR="0060410F">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21</w:t>
      </w:r>
      <w:r w:rsidR="0060410F">
        <w:rPr>
          <w:rFonts w:ascii="Times New Roman" w:hAnsi="Times New Roman" w:cs="Times New Roman"/>
          <w:color w:val="000000"/>
          <w:sz w:val="24"/>
          <w:szCs w:val="24"/>
        </w:rPr>
        <w:fldChar w:fldCharType="end"/>
      </w:r>
      <w:r w:rsidRPr="0060410F">
        <w:rPr>
          <w:rFonts w:ascii="Times New Roman" w:hAnsi="Times New Roman" w:cs="Times New Roman"/>
          <w:color w:val="000000"/>
          <w:sz w:val="24"/>
          <w:szCs w:val="24"/>
        </w:rPr>
        <w:t xml:space="preserve"> </w:t>
      </w:r>
      <w:r w:rsidR="00D55B79" w:rsidRPr="0060410F">
        <w:rPr>
          <w:rFonts w:ascii="Times New Roman" w:hAnsi="Times New Roman" w:cs="Times New Roman"/>
          <w:color w:val="000000"/>
          <w:sz w:val="24"/>
          <w:szCs w:val="24"/>
        </w:rPr>
        <w:t xml:space="preserve"> For simplicity, the 5-year event rates we</w:t>
      </w:r>
      <w:r w:rsidR="00C226D4" w:rsidRPr="0060410F">
        <w:rPr>
          <w:rFonts w:ascii="Times New Roman" w:hAnsi="Times New Roman" w:cs="Times New Roman"/>
          <w:color w:val="000000"/>
          <w:sz w:val="24"/>
          <w:szCs w:val="24"/>
        </w:rPr>
        <w:t>re conservatively estimated as</w:t>
      </w:r>
      <w:r w:rsidR="00D55B79" w:rsidRPr="0060410F">
        <w:rPr>
          <w:rFonts w:ascii="Times New Roman" w:hAnsi="Times New Roman" w:cs="Times New Roman"/>
          <w:color w:val="000000"/>
          <w:sz w:val="24"/>
          <w:szCs w:val="24"/>
        </w:rPr>
        <w:t xml:space="preserve"> half of the lower risk threshold used to define the risk category.  </w:t>
      </w:r>
    </w:p>
    <w:p w14:paraId="641C3A88" w14:textId="77777777" w:rsidR="00C226D4" w:rsidRPr="0060410F" w:rsidRDefault="00C226D4" w:rsidP="00C226D4">
      <w:pPr>
        <w:spacing w:after="0" w:line="480" w:lineRule="auto"/>
        <w:ind w:firstLine="720"/>
        <w:rPr>
          <w:rFonts w:ascii="Times New Roman" w:hAnsi="Times New Roman" w:cs="Times New Roman"/>
          <w:color w:val="000000"/>
          <w:sz w:val="24"/>
          <w:szCs w:val="24"/>
        </w:rPr>
      </w:pPr>
    </w:p>
    <w:p w14:paraId="7244F3F8" w14:textId="77777777" w:rsidR="003A4552" w:rsidRPr="0060410F" w:rsidRDefault="003A4552" w:rsidP="003A4552">
      <w:pPr>
        <w:spacing w:after="0" w:line="480" w:lineRule="auto"/>
        <w:rPr>
          <w:rFonts w:ascii="Times New Roman" w:hAnsi="Times New Roman" w:cs="Times New Roman"/>
          <w:sz w:val="24"/>
          <w:szCs w:val="24"/>
        </w:rPr>
      </w:pPr>
      <w:r w:rsidRPr="0060410F">
        <w:rPr>
          <w:rFonts w:ascii="Times New Roman" w:hAnsi="Times New Roman" w:cs="Times New Roman"/>
          <w:b/>
          <w:sz w:val="24"/>
          <w:szCs w:val="24"/>
        </w:rPr>
        <w:t>Results</w:t>
      </w:r>
      <w:r w:rsidRPr="0060410F">
        <w:rPr>
          <w:rFonts w:ascii="Times New Roman" w:hAnsi="Times New Roman" w:cs="Times New Roman"/>
          <w:sz w:val="24"/>
          <w:szCs w:val="24"/>
        </w:rPr>
        <w:t xml:space="preserve"> </w:t>
      </w:r>
    </w:p>
    <w:p w14:paraId="14BF8B7F" w14:textId="7A75B421" w:rsidR="0032018B" w:rsidRPr="0060410F" w:rsidRDefault="0032018B" w:rsidP="003A4552">
      <w:pPr>
        <w:spacing w:after="0" w:line="480" w:lineRule="auto"/>
        <w:rPr>
          <w:rFonts w:ascii="Times New Roman" w:hAnsi="Times New Roman" w:cs="Times New Roman"/>
          <w:b/>
          <w:color w:val="FF0000"/>
          <w:sz w:val="24"/>
          <w:szCs w:val="24"/>
        </w:rPr>
      </w:pPr>
      <w:r w:rsidRPr="0060410F">
        <w:rPr>
          <w:rFonts w:ascii="Times New Roman" w:hAnsi="Times New Roman" w:cs="Times New Roman"/>
          <w:b/>
          <w:sz w:val="24"/>
          <w:szCs w:val="24"/>
        </w:rPr>
        <w:t>Absolute risk for patient categories</w:t>
      </w:r>
    </w:p>
    <w:p w14:paraId="4E710332" w14:textId="3468DEC7" w:rsidR="000A72B2" w:rsidRPr="001E6934" w:rsidRDefault="003A4552" w:rsidP="00A26138">
      <w:pPr>
        <w:spacing w:after="0" w:line="480" w:lineRule="auto"/>
        <w:ind w:firstLine="720"/>
        <w:rPr>
          <w:rFonts w:ascii="Times New Roman" w:hAnsi="Times New Roman" w:cs="Times New Roman"/>
          <w:color w:val="000000"/>
          <w:sz w:val="24"/>
          <w:szCs w:val="24"/>
        </w:rPr>
      </w:pPr>
      <w:r w:rsidRPr="0060410F">
        <w:rPr>
          <w:rFonts w:ascii="Times New Roman" w:hAnsi="Times New Roman" w:cs="Times New Roman"/>
          <w:color w:val="000000"/>
          <w:sz w:val="24"/>
          <w:szCs w:val="24"/>
        </w:rPr>
        <w:t>We identified 6 RCTs from the 2013 ACC/AHA guideline systematic review and MEDLINE search that reported</w:t>
      </w:r>
      <w:r w:rsidR="00A26138" w:rsidRPr="0060410F">
        <w:rPr>
          <w:rFonts w:ascii="Times New Roman" w:hAnsi="Times New Roman" w:cs="Times New Roman"/>
          <w:color w:val="000000"/>
          <w:sz w:val="24"/>
          <w:szCs w:val="24"/>
        </w:rPr>
        <w:t xml:space="preserve"> </w:t>
      </w:r>
      <w:r w:rsidRPr="0060410F">
        <w:rPr>
          <w:rFonts w:ascii="Times New Roman" w:hAnsi="Times New Roman" w:cs="Times New Roman"/>
          <w:color w:val="000000"/>
          <w:sz w:val="24"/>
          <w:szCs w:val="24"/>
        </w:rPr>
        <w:t xml:space="preserve">ASCVD </w:t>
      </w:r>
      <w:r w:rsidR="00A26138" w:rsidRPr="0060410F">
        <w:rPr>
          <w:rFonts w:ascii="Times New Roman" w:hAnsi="Times New Roman" w:cs="Times New Roman"/>
          <w:color w:val="000000"/>
          <w:sz w:val="24"/>
          <w:szCs w:val="24"/>
        </w:rPr>
        <w:t xml:space="preserve">events </w:t>
      </w:r>
      <w:r w:rsidRPr="0060410F">
        <w:rPr>
          <w:rFonts w:ascii="Times New Roman" w:hAnsi="Times New Roman" w:cs="Times New Roman"/>
          <w:color w:val="000000"/>
          <w:sz w:val="24"/>
          <w:szCs w:val="24"/>
        </w:rPr>
        <w:t>as a primary or secondary outcome (</w:t>
      </w:r>
      <w:r w:rsidR="00901C0D" w:rsidRPr="0060410F">
        <w:rPr>
          <w:rFonts w:ascii="Times New Roman" w:hAnsi="Times New Roman" w:cs="Times New Roman"/>
          <w:b/>
          <w:color w:val="000000"/>
          <w:sz w:val="24"/>
          <w:szCs w:val="24"/>
        </w:rPr>
        <w:t xml:space="preserve">Supplement </w:t>
      </w:r>
      <w:r w:rsidR="00EF03D4" w:rsidRPr="0060410F">
        <w:rPr>
          <w:rFonts w:ascii="Times New Roman" w:hAnsi="Times New Roman" w:cs="Times New Roman"/>
          <w:b/>
          <w:color w:val="000000"/>
          <w:sz w:val="24"/>
          <w:szCs w:val="24"/>
        </w:rPr>
        <w:t>A</w:t>
      </w:r>
      <w:r w:rsidR="00C62594" w:rsidRPr="0060410F">
        <w:rPr>
          <w:rFonts w:ascii="Times New Roman" w:hAnsi="Times New Roman" w:cs="Times New Roman"/>
          <w:b/>
          <w:color w:val="000000"/>
          <w:sz w:val="24"/>
          <w:szCs w:val="24"/>
        </w:rPr>
        <w:t xml:space="preserve"> and Supplement Figure 1</w:t>
      </w:r>
      <w:r w:rsidRPr="0060410F">
        <w:rPr>
          <w:rFonts w:ascii="Times New Roman" w:hAnsi="Times New Roman" w:cs="Times New Roman"/>
          <w:color w:val="000000"/>
          <w:sz w:val="24"/>
          <w:szCs w:val="24"/>
        </w:rPr>
        <w:t>).</w:t>
      </w:r>
      <w:r w:rsidR="00A26138" w:rsidRPr="0060410F">
        <w:rPr>
          <w:rFonts w:ascii="Times New Roman" w:hAnsi="Times New Roman" w:cs="Times New Roman"/>
          <w:color w:val="000000"/>
          <w:sz w:val="24"/>
          <w:szCs w:val="24"/>
        </w:rPr>
        <w:t xml:space="preserve">  </w:t>
      </w:r>
      <w:r w:rsidR="00560669">
        <w:rPr>
          <w:rFonts w:ascii="Times New Roman" w:hAnsi="Times New Roman" w:cs="Times New Roman"/>
          <w:color w:val="000000"/>
          <w:sz w:val="24"/>
          <w:szCs w:val="24"/>
        </w:rPr>
        <w:t xml:space="preserve">These trials had been graded as fair to good </w:t>
      </w:r>
      <w:r w:rsidR="00560669">
        <w:rPr>
          <w:rFonts w:ascii="Times New Roman" w:hAnsi="Times New Roman" w:cs="Times New Roman"/>
          <w:color w:val="000000"/>
          <w:sz w:val="24"/>
          <w:szCs w:val="24"/>
        </w:rPr>
        <w:lastRenderedPageBreak/>
        <w:t>quality by the NHLBI criteria developed for their systematic review.</w:t>
      </w:r>
      <w:r w:rsidR="00560669">
        <w:rPr>
          <w:rFonts w:ascii="Times New Roman" w:hAnsi="Times New Roman" w:cs="Times New Roman"/>
          <w:color w:val="000000"/>
          <w:sz w:val="24"/>
          <w:szCs w:val="24"/>
        </w:rPr>
        <w:fldChar w:fldCharType="begin"/>
      </w:r>
      <w:r w:rsidR="00560669">
        <w:rPr>
          <w:rFonts w:ascii="Times New Roman" w:hAnsi="Times New Roman" w:cs="Times New Roman"/>
          <w:color w:val="000000"/>
          <w:sz w:val="24"/>
          <w:szCs w:val="24"/>
        </w:rPr>
        <w:instrText xml:space="preserve"> ADDIN EN.CITE &lt;EndNote&gt;&lt;Cite&gt;&lt;Author&gt;Stone&lt;/Author&gt;&lt;Year&gt;2014&lt;/Year&gt;&lt;RecNum&gt;38875&lt;/RecNum&gt;&lt;DisplayText&gt;&lt;style face="superscript"&gt;7&lt;/style&gt;&lt;/DisplayText&gt;&lt;record&gt;&lt;rec-number&gt;38875&lt;/rec-number&gt;&lt;foreign-keys&gt;&lt;key app="EN" db-id="2e50a5pvhp2arde2pt8vpf5bzptfef05aepa" timestamp="1464038408"&gt;38875&lt;/key&gt;&lt;/foreign-keys&gt;&lt;ref-type name="Journal Article"&gt;17&lt;/ref-type&gt;&lt;contributors&gt;&lt;authors&gt;&lt;author&gt;Stone, NJ&lt;/author&gt;&lt;author&gt;Robinson, JG &lt;/author&gt;&lt;author&gt;Lichtenstein, AH&lt;/author&gt;&lt;author&gt;Bairey Merz, CN &lt;/author&gt;&lt;author&gt;Blum, CB&lt;/author&gt;&lt;author&gt;Eckel, RH&lt;/author&gt;&lt;author&gt;Goldberg, AC &lt;/author&gt;&lt;author&gt;Gordon, D&lt;/author&gt;&lt;author&gt;Levy, D &lt;/author&gt;&lt;author&gt;Lloyd-Jones, DM&lt;/author&gt;&lt;author&gt;McBride, P&lt;/author&gt;&lt;author&gt;Schwartz, JS&lt;/author&gt;&lt;author&gt;Shero, ST&lt;/author&gt;&lt;author&gt;Smith, SC&lt;/author&gt;&lt;author&gt;Watson, K&lt;/author&gt;&lt;author&gt;Wilson, PWF&lt;/author&gt;&lt;/authors&gt;&lt;/contributors&gt;&lt;titles&gt;&lt;title&gt;2013 ACC/AHA guideline on the treatment of blood cholesterol to reduce atherosclerotic cardiovascular risk in adults&lt;/title&gt;&lt;secondary-title&gt;CIrculation&lt;/secondary-title&gt;&lt;/titles&gt;&lt;periodical&gt;&lt;full-title&gt;Circulation&lt;/full-title&gt;&lt;abbr-1&gt;Circulation&lt;/abbr-1&gt;&lt;/periodical&gt;&lt;pages&gt;S1-S45&lt;/pages&gt;&lt;volume&gt;129[suppl 2]&lt;/volume&gt;&lt;dates&gt;&lt;year&gt;2014&lt;/year&gt;&lt;/dates&gt;&lt;urls&gt;&lt;related-urls&gt;&lt;url&gt;Report: http://circ.ahajournals.org/content/129/25_suppl_2/S1&lt;/url&gt;&lt;url&gt;Full report: http://circ.ahajournals.org/content/129/25_suppl_2/S1/suppl/DC1&lt;/url&gt;&lt;/related-urls&gt;&lt;/urls&gt;&lt;/record&gt;&lt;/Cite&gt;&lt;/EndNote&gt;</w:instrText>
      </w:r>
      <w:r w:rsidR="00560669">
        <w:rPr>
          <w:rFonts w:ascii="Times New Roman" w:hAnsi="Times New Roman" w:cs="Times New Roman"/>
          <w:color w:val="000000"/>
          <w:sz w:val="24"/>
          <w:szCs w:val="24"/>
        </w:rPr>
        <w:fldChar w:fldCharType="separate"/>
      </w:r>
      <w:r w:rsidR="00560669" w:rsidRPr="00560669">
        <w:rPr>
          <w:rFonts w:ascii="Times New Roman" w:hAnsi="Times New Roman" w:cs="Times New Roman"/>
          <w:noProof/>
          <w:color w:val="000000"/>
          <w:sz w:val="24"/>
          <w:szCs w:val="24"/>
          <w:vertAlign w:val="superscript"/>
        </w:rPr>
        <w:t>7</w:t>
      </w:r>
      <w:r w:rsidR="00560669">
        <w:rPr>
          <w:rFonts w:ascii="Times New Roman" w:hAnsi="Times New Roman" w:cs="Times New Roman"/>
          <w:color w:val="000000"/>
          <w:sz w:val="24"/>
          <w:szCs w:val="24"/>
        </w:rPr>
        <w:fldChar w:fldCharType="end"/>
      </w:r>
      <w:r w:rsidR="00560669">
        <w:rPr>
          <w:rFonts w:ascii="Times New Roman" w:hAnsi="Times New Roman" w:cs="Times New Roman"/>
          <w:color w:val="000000"/>
          <w:sz w:val="24"/>
          <w:szCs w:val="24"/>
        </w:rPr>
        <w:t xml:space="preserve">  </w:t>
      </w:r>
      <w:r w:rsidR="00A26138" w:rsidRPr="001E6934">
        <w:rPr>
          <w:rFonts w:ascii="Times New Roman" w:hAnsi="Times New Roman" w:cs="Times New Roman"/>
          <w:color w:val="000000"/>
          <w:sz w:val="24"/>
          <w:szCs w:val="24"/>
        </w:rPr>
        <w:t>From these 6 trials, 16</w:t>
      </w:r>
      <w:r w:rsidRPr="001E6934">
        <w:rPr>
          <w:rFonts w:ascii="Times New Roman" w:hAnsi="Times New Roman" w:cs="Times New Roman"/>
          <w:color w:val="000000"/>
          <w:sz w:val="24"/>
          <w:szCs w:val="24"/>
        </w:rPr>
        <w:t xml:space="preserve"> articles reported ASCVD event rates for subgroups that were used to identify </w:t>
      </w:r>
      <w:r w:rsidR="00A26138" w:rsidRPr="001E6934">
        <w:rPr>
          <w:rFonts w:ascii="Times New Roman" w:hAnsi="Times New Roman" w:cs="Times New Roman"/>
          <w:color w:val="000000"/>
          <w:sz w:val="24"/>
          <w:szCs w:val="24"/>
        </w:rPr>
        <w:t xml:space="preserve">absolute risk levels for </w:t>
      </w:r>
      <w:r w:rsidRPr="001E6934">
        <w:rPr>
          <w:rFonts w:ascii="Times New Roman" w:hAnsi="Times New Roman" w:cs="Times New Roman"/>
          <w:color w:val="000000"/>
          <w:sz w:val="24"/>
          <w:szCs w:val="24"/>
        </w:rPr>
        <w:t>the patient risk categories used in the ACC pathway</w:t>
      </w:r>
      <w:r w:rsidR="00A26138" w:rsidRPr="001E6934">
        <w:rPr>
          <w:rFonts w:ascii="Times New Roman" w:hAnsi="Times New Roman" w:cs="Times New Roman"/>
          <w:color w:val="000000"/>
          <w:sz w:val="24"/>
          <w:szCs w:val="24"/>
        </w:rPr>
        <w:t xml:space="preserve"> or other patient subgroups based on sex, age, or multi</w:t>
      </w:r>
      <w:r w:rsidR="0095033F" w:rsidRPr="001E6934">
        <w:rPr>
          <w:rFonts w:ascii="Times New Roman" w:hAnsi="Times New Roman" w:cs="Times New Roman"/>
          <w:color w:val="000000"/>
          <w:sz w:val="24"/>
          <w:szCs w:val="24"/>
        </w:rPr>
        <w:t>-</w:t>
      </w:r>
      <w:r w:rsidR="00A26138" w:rsidRPr="001E6934">
        <w:rPr>
          <w:rFonts w:ascii="Times New Roman" w:hAnsi="Times New Roman" w:cs="Times New Roman"/>
          <w:color w:val="000000"/>
          <w:sz w:val="24"/>
          <w:szCs w:val="24"/>
        </w:rPr>
        <w:t>vessel ASCVD</w:t>
      </w:r>
      <w:r w:rsidR="00F20ED5" w:rsidRPr="001E6934">
        <w:rPr>
          <w:rFonts w:ascii="Times New Roman" w:hAnsi="Times New Roman" w:cs="Times New Roman"/>
          <w:color w:val="000000"/>
          <w:sz w:val="24"/>
          <w:szCs w:val="24"/>
        </w:rPr>
        <w:t xml:space="preserve"> (</w:t>
      </w:r>
      <w:r w:rsidR="00C06655" w:rsidRPr="001E6934">
        <w:rPr>
          <w:rFonts w:ascii="Times New Roman" w:hAnsi="Times New Roman" w:cs="Times New Roman"/>
          <w:b/>
          <w:color w:val="000000"/>
          <w:sz w:val="24"/>
          <w:szCs w:val="24"/>
        </w:rPr>
        <w:t xml:space="preserve">Supplemental </w:t>
      </w:r>
      <w:r w:rsidR="00F20ED5" w:rsidRPr="001E6934">
        <w:rPr>
          <w:rFonts w:ascii="Times New Roman" w:hAnsi="Times New Roman" w:cs="Times New Roman"/>
          <w:b/>
          <w:color w:val="000000"/>
          <w:sz w:val="24"/>
          <w:szCs w:val="24"/>
        </w:rPr>
        <w:t>Table 1</w:t>
      </w:r>
      <w:r w:rsidR="00F20ED5" w:rsidRPr="001E6934">
        <w:rPr>
          <w:rFonts w:ascii="Times New Roman" w:hAnsi="Times New Roman" w:cs="Times New Roman"/>
          <w:color w:val="000000"/>
          <w:sz w:val="24"/>
          <w:szCs w:val="24"/>
        </w:rPr>
        <w:t>)</w:t>
      </w:r>
      <w:r w:rsidRPr="001E6934">
        <w:rPr>
          <w:rFonts w:ascii="Times New Roman" w:hAnsi="Times New Roman" w:cs="Times New Roman"/>
          <w:color w:val="000000"/>
          <w:sz w:val="24"/>
          <w:szCs w:val="24"/>
        </w:rPr>
        <w:t xml:space="preserve">.  </w:t>
      </w:r>
      <w:r w:rsidR="00560669">
        <w:rPr>
          <w:rFonts w:ascii="Times New Roman" w:hAnsi="Times New Roman" w:cs="Times New Roman"/>
          <w:color w:val="000000"/>
          <w:sz w:val="24"/>
          <w:szCs w:val="24"/>
        </w:rPr>
        <w:t xml:space="preserve">The large majority of these were </w:t>
      </w:r>
      <w:r w:rsidR="00560669" w:rsidRPr="00734CD9">
        <w:rPr>
          <w:rFonts w:ascii="Times New Roman" w:hAnsi="Times New Roman" w:cs="Times New Roman"/>
          <w:i/>
          <w:color w:val="000000"/>
          <w:sz w:val="24"/>
          <w:szCs w:val="24"/>
        </w:rPr>
        <w:t>post  hoc</w:t>
      </w:r>
      <w:r w:rsidR="00560669">
        <w:rPr>
          <w:rFonts w:ascii="Times New Roman" w:hAnsi="Times New Roman" w:cs="Times New Roman"/>
          <w:color w:val="000000"/>
          <w:sz w:val="24"/>
          <w:szCs w:val="24"/>
        </w:rPr>
        <w:t xml:space="preserve"> subgroup analyses.</w:t>
      </w:r>
    </w:p>
    <w:p w14:paraId="17A51E0F" w14:textId="3708399C" w:rsidR="006A2EEB" w:rsidRPr="001E6934" w:rsidRDefault="00954306" w:rsidP="00A26138">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Patients included in t</w:t>
      </w:r>
      <w:r w:rsidR="00C62594" w:rsidRPr="001E6934">
        <w:rPr>
          <w:rFonts w:ascii="Times New Roman" w:hAnsi="Times New Roman" w:cs="Times New Roman"/>
          <w:color w:val="000000"/>
          <w:sz w:val="24"/>
          <w:szCs w:val="24"/>
        </w:rPr>
        <w:t xml:space="preserve">he ACC pathway category </w:t>
      </w:r>
      <w:r w:rsidRPr="001E6934">
        <w:rPr>
          <w:rFonts w:ascii="Times New Roman" w:hAnsi="Times New Roman" w:cs="Times New Roman"/>
          <w:color w:val="000000"/>
          <w:sz w:val="24"/>
          <w:szCs w:val="24"/>
        </w:rPr>
        <w:t>of</w:t>
      </w:r>
      <w:r w:rsidR="00C62594" w:rsidRPr="001E6934">
        <w:rPr>
          <w:rFonts w:ascii="Times New Roman" w:hAnsi="Times New Roman" w:cs="Times New Roman"/>
          <w:color w:val="000000"/>
          <w:sz w:val="24"/>
          <w:szCs w:val="24"/>
        </w:rPr>
        <w:t xml:space="preserve"> </w:t>
      </w:r>
      <w:r w:rsidR="00C226D4" w:rsidRPr="001E6934">
        <w:rPr>
          <w:rFonts w:ascii="Times New Roman" w:hAnsi="Times New Roman" w:cs="Times New Roman"/>
          <w:color w:val="000000"/>
          <w:sz w:val="24"/>
          <w:szCs w:val="24"/>
        </w:rPr>
        <w:t>“</w:t>
      </w:r>
      <w:r w:rsidR="00C62594" w:rsidRPr="001E6934">
        <w:rPr>
          <w:rFonts w:ascii="Times New Roman" w:hAnsi="Times New Roman" w:cs="Times New Roman"/>
          <w:color w:val="000000"/>
          <w:sz w:val="24"/>
          <w:szCs w:val="24"/>
        </w:rPr>
        <w:t>clinical ASCVD with comorbidities</w:t>
      </w:r>
      <w:r w:rsidR="00C226D4" w:rsidRPr="001E6934">
        <w:rPr>
          <w:rFonts w:ascii="Times New Roman" w:hAnsi="Times New Roman" w:cs="Times New Roman"/>
          <w:color w:val="000000"/>
          <w:sz w:val="24"/>
          <w:szCs w:val="24"/>
        </w:rPr>
        <w:t>”</w:t>
      </w:r>
      <w:r w:rsidR="00C06655" w:rsidRPr="001E6934">
        <w:rPr>
          <w:rFonts w:ascii="Times New Roman" w:hAnsi="Times New Roman" w:cs="Times New Roman"/>
          <w:color w:val="000000"/>
          <w:sz w:val="24"/>
          <w:szCs w:val="24"/>
        </w:rPr>
        <w:t xml:space="preserve"> w</w:t>
      </w:r>
      <w:r w:rsidRPr="001E6934">
        <w:rPr>
          <w:rFonts w:ascii="Times New Roman" w:hAnsi="Times New Roman" w:cs="Times New Roman"/>
          <w:color w:val="000000"/>
          <w:sz w:val="24"/>
          <w:szCs w:val="24"/>
        </w:rPr>
        <w:t>ere</w:t>
      </w:r>
      <w:r w:rsidR="00C06655" w:rsidRPr="001E6934">
        <w:rPr>
          <w:rFonts w:ascii="Times New Roman" w:hAnsi="Times New Roman" w:cs="Times New Roman"/>
          <w:color w:val="000000"/>
          <w:sz w:val="24"/>
          <w:szCs w:val="24"/>
        </w:rPr>
        <w:t xml:space="preserve"> very high risk, and</w:t>
      </w:r>
      <w:r w:rsidR="00C62594" w:rsidRPr="001E6934">
        <w:rPr>
          <w:rFonts w:ascii="Times New Roman" w:hAnsi="Times New Roman" w:cs="Times New Roman"/>
          <w:color w:val="000000"/>
          <w:sz w:val="24"/>
          <w:szCs w:val="24"/>
        </w:rPr>
        <w:t xml:space="preserve"> </w:t>
      </w:r>
      <w:r w:rsidR="00C06655" w:rsidRPr="001E6934">
        <w:rPr>
          <w:rFonts w:ascii="Times New Roman" w:hAnsi="Times New Roman" w:cs="Times New Roman"/>
          <w:color w:val="000000"/>
          <w:sz w:val="24"/>
          <w:szCs w:val="24"/>
        </w:rPr>
        <w:t xml:space="preserve">largely </w:t>
      </w:r>
      <w:r w:rsidR="00C62594" w:rsidRPr="001E6934">
        <w:rPr>
          <w:rFonts w:ascii="Times New Roman" w:hAnsi="Times New Roman" w:cs="Times New Roman"/>
          <w:color w:val="000000"/>
          <w:sz w:val="24"/>
          <w:szCs w:val="24"/>
        </w:rPr>
        <w:t>had a projected 10-year ASCVD risk</w:t>
      </w:r>
      <w:r w:rsidR="00C06655" w:rsidRPr="001E6934">
        <w:rPr>
          <w:rFonts w:ascii="Times New Roman" w:hAnsi="Times New Roman" w:cs="Times New Roman"/>
          <w:color w:val="000000"/>
          <w:sz w:val="24"/>
          <w:szCs w:val="24"/>
        </w:rPr>
        <w:t xml:space="preserve"> </w:t>
      </w:r>
      <w:r w:rsidR="00C06655" w:rsidRPr="001E6934">
        <w:rPr>
          <w:rFonts w:ascii="Times New Roman" w:hAnsi="Times New Roman" w:cs="Times New Roman"/>
          <w:color w:val="000000"/>
          <w:sz w:val="24"/>
          <w:szCs w:val="24"/>
          <w:u w:val="single"/>
        </w:rPr>
        <w:t>&gt;</w:t>
      </w:r>
      <w:r w:rsidR="00C06655" w:rsidRPr="001E6934">
        <w:rPr>
          <w:rFonts w:ascii="Times New Roman" w:hAnsi="Times New Roman" w:cs="Times New Roman"/>
          <w:color w:val="000000"/>
          <w:sz w:val="24"/>
          <w:szCs w:val="24"/>
        </w:rPr>
        <w:t>30%</w:t>
      </w:r>
      <w:r w:rsidR="00C06655" w:rsidRPr="001E6934">
        <w:rPr>
          <w:rFonts w:ascii="Times New Roman" w:hAnsi="Times New Roman" w:cs="Times New Roman"/>
          <w:color w:val="000000"/>
          <w:sz w:val="24"/>
          <w:szCs w:val="24"/>
          <w:u w:val="single"/>
        </w:rPr>
        <w:t xml:space="preserve"> </w:t>
      </w:r>
      <w:r w:rsidR="000A72B2" w:rsidRPr="001E6934">
        <w:rPr>
          <w:rFonts w:ascii="Times New Roman" w:hAnsi="Times New Roman" w:cs="Times New Roman"/>
          <w:color w:val="000000"/>
          <w:sz w:val="24"/>
          <w:szCs w:val="24"/>
        </w:rPr>
        <w:t>despite</w:t>
      </w:r>
      <w:r w:rsidR="00CC709E" w:rsidRPr="001E6934">
        <w:rPr>
          <w:rFonts w:ascii="Times New Roman" w:hAnsi="Times New Roman" w:cs="Times New Roman"/>
          <w:color w:val="000000"/>
          <w:sz w:val="24"/>
          <w:szCs w:val="24"/>
        </w:rPr>
        <w:t xml:space="preserve"> moderate or high intensity statin therapy:</w:t>
      </w:r>
      <w:r w:rsidR="00C62594" w:rsidRPr="001E6934">
        <w:rPr>
          <w:rFonts w:ascii="Times New Roman" w:hAnsi="Times New Roman" w:cs="Times New Roman"/>
          <w:color w:val="000000"/>
          <w:sz w:val="24"/>
          <w:szCs w:val="24"/>
        </w:rPr>
        <w:t xml:space="preserve"> </w:t>
      </w:r>
      <w:r w:rsidR="00CC709E" w:rsidRPr="001E6934">
        <w:rPr>
          <w:rFonts w:ascii="Times New Roman" w:hAnsi="Times New Roman" w:cs="Times New Roman"/>
          <w:color w:val="000000"/>
          <w:sz w:val="24"/>
          <w:szCs w:val="24"/>
        </w:rPr>
        <w:t xml:space="preserve">26-43% for those with </w:t>
      </w:r>
      <w:r w:rsidR="0095033F" w:rsidRPr="001E6934">
        <w:rPr>
          <w:rFonts w:ascii="Times New Roman" w:hAnsi="Times New Roman" w:cs="Times New Roman"/>
          <w:color w:val="000000"/>
          <w:sz w:val="24"/>
          <w:szCs w:val="24"/>
        </w:rPr>
        <w:t xml:space="preserve">ASCVD and </w:t>
      </w:r>
      <w:r w:rsidR="00CC709E" w:rsidRPr="001E6934">
        <w:rPr>
          <w:rFonts w:ascii="Times New Roman" w:hAnsi="Times New Roman" w:cs="Times New Roman"/>
          <w:color w:val="000000"/>
          <w:sz w:val="24"/>
          <w:szCs w:val="24"/>
        </w:rPr>
        <w:t xml:space="preserve">diabetes, 34-35% for those with </w:t>
      </w:r>
      <w:r w:rsidR="0095033F" w:rsidRPr="001E6934">
        <w:rPr>
          <w:rFonts w:ascii="Times New Roman" w:hAnsi="Times New Roman" w:cs="Times New Roman"/>
          <w:color w:val="000000"/>
          <w:sz w:val="24"/>
          <w:szCs w:val="24"/>
        </w:rPr>
        <w:t xml:space="preserve">ASCVD and </w:t>
      </w:r>
      <w:r w:rsidR="00CC709E" w:rsidRPr="001E6934">
        <w:rPr>
          <w:rFonts w:ascii="Times New Roman" w:hAnsi="Times New Roman" w:cs="Times New Roman"/>
          <w:color w:val="000000"/>
          <w:sz w:val="24"/>
          <w:szCs w:val="24"/>
        </w:rPr>
        <w:t>chronic kidney disease (CKD</w:t>
      </w:r>
      <w:r w:rsidR="0043258D" w:rsidRPr="001E6934">
        <w:rPr>
          <w:rFonts w:ascii="Times New Roman" w:hAnsi="Times New Roman" w:cs="Times New Roman"/>
          <w:color w:val="000000"/>
          <w:sz w:val="24"/>
          <w:szCs w:val="24"/>
        </w:rPr>
        <w:t>; defined as glomerular filtration rate of &lt;60 ml/min/1.73 m</w:t>
      </w:r>
      <w:r w:rsidR="0043258D" w:rsidRPr="001E6934">
        <w:rPr>
          <w:rFonts w:ascii="Times New Roman" w:hAnsi="Times New Roman" w:cs="Times New Roman"/>
          <w:color w:val="000000"/>
          <w:sz w:val="24"/>
          <w:szCs w:val="24"/>
          <w:vertAlign w:val="superscript"/>
        </w:rPr>
        <w:t>2</w:t>
      </w:r>
      <w:r w:rsidR="00CC709E" w:rsidRPr="001E6934">
        <w:rPr>
          <w:rFonts w:ascii="Times New Roman" w:hAnsi="Times New Roman" w:cs="Times New Roman"/>
          <w:color w:val="000000"/>
          <w:sz w:val="24"/>
          <w:szCs w:val="24"/>
        </w:rPr>
        <w:t xml:space="preserve">), 32% for those with recent acute coronary syndromes </w:t>
      </w:r>
      <w:r w:rsidR="0043258D" w:rsidRPr="001E6934">
        <w:rPr>
          <w:rFonts w:ascii="Times New Roman" w:hAnsi="Times New Roman" w:cs="Times New Roman"/>
          <w:color w:val="000000"/>
          <w:sz w:val="24"/>
          <w:szCs w:val="24"/>
        </w:rPr>
        <w:t>(</w:t>
      </w:r>
      <w:r w:rsidR="0043258D" w:rsidRPr="001E6934">
        <w:rPr>
          <w:rFonts w:ascii="Times New Roman" w:hAnsi="Times New Roman" w:cs="Times New Roman"/>
          <w:color w:val="000000"/>
          <w:sz w:val="24"/>
          <w:szCs w:val="24"/>
          <w:u w:val="single"/>
        </w:rPr>
        <w:t>&lt;</w:t>
      </w:r>
      <w:r w:rsidR="0043258D" w:rsidRPr="001E6934">
        <w:rPr>
          <w:rFonts w:ascii="Times New Roman" w:hAnsi="Times New Roman" w:cs="Times New Roman"/>
          <w:color w:val="000000"/>
          <w:sz w:val="24"/>
          <w:szCs w:val="24"/>
        </w:rPr>
        <w:t>10 days)</w:t>
      </w:r>
      <w:r w:rsidR="00CC709E" w:rsidRPr="001E6934">
        <w:rPr>
          <w:rFonts w:ascii="Times New Roman" w:hAnsi="Times New Roman" w:cs="Times New Roman"/>
          <w:color w:val="000000"/>
          <w:sz w:val="24"/>
          <w:szCs w:val="24"/>
        </w:rPr>
        <w:t xml:space="preserve">, and 28-41% with </w:t>
      </w:r>
      <w:r w:rsidR="0095033F" w:rsidRPr="001E6934">
        <w:rPr>
          <w:rFonts w:ascii="Times New Roman" w:hAnsi="Times New Roman" w:cs="Times New Roman"/>
          <w:color w:val="000000"/>
          <w:sz w:val="24"/>
          <w:szCs w:val="24"/>
        </w:rPr>
        <w:t xml:space="preserve">ASCVD and </w:t>
      </w:r>
      <w:r w:rsidR="00CC709E" w:rsidRPr="001E6934">
        <w:rPr>
          <w:rFonts w:ascii="Times New Roman" w:hAnsi="Times New Roman" w:cs="Times New Roman"/>
          <w:color w:val="000000"/>
          <w:sz w:val="24"/>
          <w:szCs w:val="24"/>
        </w:rPr>
        <w:t xml:space="preserve">poorly controlled risk factors of  </w:t>
      </w:r>
      <w:r w:rsidR="0043258D" w:rsidRPr="001E6934">
        <w:rPr>
          <w:rFonts w:ascii="Times New Roman" w:hAnsi="Times New Roman" w:cs="Times New Roman"/>
          <w:color w:val="000000"/>
          <w:sz w:val="24"/>
          <w:szCs w:val="24"/>
        </w:rPr>
        <w:t xml:space="preserve">current </w:t>
      </w:r>
      <w:r w:rsidR="00CC709E" w:rsidRPr="001E6934">
        <w:rPr>
          <w:rFonts w:ascii="Times New Roman" w:hAnsi="Times New Roman" w:cs="Times New Roman"/>
          <w:color w:val="000000"/>
          <w:sz w:val="24"/>
          <w:szCs w:val="24"/>
        </w:rPr>
        <w:t>smoking or resistant hypertension (</w:t>
      </w:r>
      <w:r w:rsidR="0043258D" w:rsidRPr="001E6934">
        <w:rPr>
          <w:rFonts w:ascii="Times New Roman" w:hAnsi="Times New Roman" w:cs="Times New Roman"/>
          <w:color w:val="000000"/>
          <w:sz w:val="24"/>
          <w:szCs w:val="24"/>
        </w:rPr>
        <w:t>defined as systolic blood pressure &gt;140 mm Hg or &lt;140 mm Hg on 4 or more antihypertensi</w:t>
      </w:r>
      <w:r w:rsidR="0008756C" w:rsidRPr="001E6934">
        <w:rPr>
          <w:rFonts w:ascii="Times New Roman" w:hAnsi="Times New Roman" w:cs="Times New Roman"/>
          <w:color w:val="000000"/>
          <w:sz w:val="24"/>
          <w:szCs w:val="24"/>
        </w:rPr>
        <w:t>ve medications).  Other patient</w:t>
      </w:r>
      <w:r w:rsidR="0043258D" w:rsidRPr="001E6934">
        <w:rPr>
          <w:rFonts w:ascii="Times New Roman" w:hAnsi="Times New Roman" w:cs="Times New Roman"/>
          <w:color w:val="000000"/>
          <w:sz w:val="24"/>
          <w:szCs w:val="24"/>
        </w:rPr>
        <w:t xml:space="preserve"> subgroups also had </w:t>
      </w:r>
      <w:r w:rsidR="0043258D" w:rsidRPr="001E6934">
        <w:rPr>
          <w:rFonts w:ascii="Times New Roman" w:hAnsi="Times New Roman" w:cs="Times New Roman"/>
          <w:color w:val="000000"/>
          <w:sz w:val="24"/>
          <w:szCs w:val="24"/>
          <w:u w:val="single"/>
        </w:rPr>
        <w:t>&gt;</w:t>
      </w:r>
      <w:r w:rsidR="0043258D" w:rsidRPr="001E6934">
        <w:rPr>
          <w:rFonts w:ascii="Times New Roman" w:hAnsi="Times New Roman" w:cs="Times New Roman"/>
          <w:color w:val="000000"/>
          <w:sz w:val="24"/>
          <w:szCs w:val="24"/>
        </w:rPr>
        <w:t xml:space="preserve">30% 10-year ASCVD risk on statin therapy, including those with </w:t>
      </w:r>
      <w:r w:rsidR="00C06655" w:rsidRPr="001E6934">
        <w:rPr>
          <w:rFonts w:ascii="Times New Roman" w:hAnsi="Times New Roman" w:cs="Times New Roman"/>
          <w:color w:val="000000"/>
          <w:sz w:val="24"/>
          <w:szCs w:val="24"/>
        </w:rPr>
        <w:t xml:space="preserve">coronary heart disease or </w:t>
      </w:r>
      <w:r w:rsidR="0095033F" w:rsidRPr="001E6934">
        <w:rPr>
          <w:rFonts w:ascii="Times New Roman" w:hAnsi="Times New Roman" w:cs="Times New Roman"/>
          <w:color w:val="000000"/>
          <w:sz w:val="24"/>
          <w:szCs w:val="24"/>
        </w:rPr>
        <w:t xml:space="preserve">ASCVD </w:t>
      </w:r>
      <w:r w:rsidR="0043258D" w:rsidRPr="001E6934">
        <w:rPr>
          <w:rFonts w:ascii="Times New Roman" w:hAnsi="Times New Roman" w:cs="Times New Roman"/>
          <w:color w:val="000000"/>
          <w:sz w:val="24"/>
          <w:szCs w:val="24"/>
        </w:rPr>
        <w:t>a</w:t>
      </w:r>
      <w:r w:rsidR="00C06655" w:rsidRPr="001E6934">
        <w:rPr>
          <w:rFonts w:ascii="Times New Roman" w:hAnsi="Times New Roman" w:cs="Times New Roman"/>
          <w:color w:val="000000"/>
          <w:sz w:val="24"/>
          <w:szCs w:val="24"/>
        </w:rPr>
        <w:t xml:space="preserve">nd peripheral arterial disease or </w:t>
      </w:r>
      <w:r w:rsidR="0095033F" w:rsidRPr="001E6934">
        <w:rPr>
          <w:rFonts w:ascii="Times New Roman" w:hAnsi="Times New Roman" w:cs="Times New Roman"/>
          <w:color w:val="000000"/>
          <w:sz w:val="24"/>
          <w:szCs w:val="24"/>
        </w:rPr>
        <w:t xml:space="preserve">ASCVD and </w:t>
      </w:r>
      <w:r w:rsidR="0043258D" w:rsidRPr="001E6934">
        <w:rPr>
          <w:rFonts w:ascii="Times New Roman" w:hAnsi="Times New Roman" w:cs="Times New Roman"/>
          <w:color w:val="000000"/>
          <w:sz w:val="24"/>
          <w:szCs w:val="24"/>
        </w:rPr>
        <w:t xml:space="preserve">age </w:t>
      </w:r>
      <w:r w:rsidR="0043258D" w:rsidRPr="001E6934">
        <w:rPr>
          <w:rFonts w:ascii="Times New Roman" w:hAnsi="Times New Roman" w:cs="Times New Roman"/>
          <w:color w:val="000000"/>
          <w:sz w:val="24"/>
          <w:szCs w:val="24"/>
          <w:u w:val="single"/>
        </w:rPr>
        <w:t>&gt;</w:t>
      </w:r>
      <w:r w:rsidR="00C06655" w:rsidRPr="001E6934">
        <w:rPr>
          <w:rFonts w:ascii="Times New Roman" w:hAnsi="Times New Roman" w:cs="Times New Roman"/>
          <w:color w:val="000000"/>
          <w:sz w:val="24"/>
          <w:szCs w:val="24"/>
        </w:rPr>
        <w:t xml:space="preserve">65 years in some trials, as </w:t>
      </w:r>
      <w:r w:rsidR="00562C16" w:rsidRPr="001E6934">
        <w:rPr>
          <w:rFonts w:ascii="Times New Roman" w:hAnsi="Times New Roman" w:cs="Times New Roman"/>
          <w:color w:val="000000"/>
          <w:sz w:val="24"/>
          <w:szCs w:val="24"/>
        </w:rPr>
        <w:t>well as</w:t>
      </w:r>
      <w:r w:rsidR="00C06655" w:rsidRPr="001E6934">
        <w:rPr>
          <w:rFonts w:ascii="Times New Roman" w:hAnsi="Times New Roman" w:cs="Times New Roman"/>
          <w:color w:val="000000"/>
          <w:sz w:val="24"/>
          <w:szCs w:val="24"/>
        </w:rPr>
        <w:t xml:space="preserve"> men with a history of stroke/or transient ischemic attack.  </w:t>
      </w:r>
      <w:r w:rsidR="00BF5B43" w:rsidRPr="001E6934">
        <w:rPr>
          <w:rFonts w:ascii="Times New Roman" w:hAnsi="Times New Roman" w:cs="Times New Roman"/>
          <w:sz w:val="24"/>
          <w:szCs w:val="24"/>
        </w:rPr>
        <w:t xml:space="preserve">The ACC pathway category of clinical ASCVD with baseline LDL-C </w:t>
      </w:r>
      <w:r w:rsidR="00BF5B43" w:rsidRPr="001E6934">
        <w:rPr>
          <w:rFonts w:ascii="Times New Roman" w:hAnsi="Times New Roman" w:cs="Times New Roman"/>
          <w:sz w:val="24"/>
          <w:szCs w:val="24"/>
          <w:u w:val="single"/>
        </w:rPr>
        <w:t>&gt;</w:t>
      </w:r>
      <w:r w:rsidR="00BF5B43" w:rsidRPr="001E6934">
        <w:rPr>
          <w:rFonts w:ascii="Times New Roman" w:hAnsi="Times New Roman" w:cs="Times New Roman"/>
          <w:sz w:val="24"/>
          <w:szCs w:val="24"/>
        </w:rPr>
        <w:t>190 mg/dl was also at very high risk</w:t>
      </w:r>
      <w:r w:rsidR="0095033F" w:rsidRPr="001E6934">
        <w:rPr>
          <w:rFonts w:ascii="Times New Roman" w:hAnsi="Times New Roman" w:cs="Times New Roman"/>
          <w:sz w:val="24"/>
          <w:szCs w:val="24"/>
        </w:rPr>
        <w:t xml:space="preserve"> if those patients had heterozygous FH</w:t>
      </w:r>
      <w:r w:rsidR="00BF5B43" w:rsidRPr="001E6934">
        <w:rPr>
          <w:rFonts w:ascii="Times New Roman" w:hAnsi="Times New Roman" w:cs="Times New Roman"/>
          <w:sz w:val="24"/>
          <w:szCs w:val="24"/>
        </w:rPr>
        <w:t xml:space="preserve">, with a 41% 10-year CVD event rate in statin-treated FH with a history of acute coronary syndromes </w:t>
      </w:r>
      <w:r w:rsidR="000A72B2" w:rsidRPr="001E6934">
        <w:rPr>
          <w:rFonts w:ascii="Times New Roman" w:hAnsi="Times New Roman" w:cs="Times New Roman"/>
          <w:sz w:val="24"/>
          <w:szCs w:val="24"/>
        </w:rPr>
        <w:t xml:space="preserve">based on observational data </w:t>
      </w:r>
      <w:r w:rsidR="00BF5B43" w:rsidRPr="001E6934">
        <w:rPr>
          <w:rFonts w:ascii="Times New Roman" w:hAnsi="Times New Roman" w:cs="Times New Roman"/>
          <w:color w:val="000000"/>
          <w:sz w:val="24"/>
          <w:szCs w:val="24"/>
        </w:rPr>
        <w:t>(</w:t>
      </w:r>
      <w:r w:rsidR="00BF5B43" w:rsidRPr="001E6934">
        <w:rPr>
          <w:rFonts w:ascii="Times New Roman" w:hAnsi="Times New Roman" w:cs="Times New Roman"/>
          <w:b/>
          <w:color w:val="000000"/>
          <w:sz w:val="24"/>
          <w:szCs w:val="24"/>
        </w:rPr>
        <w:t>Supplement A</w:t>
      </w:r>
      <w:r w:rsidR="00BF5B43" w:rsidRPr="001E6934">
        <w:rPr>
          <w:rFonts w:ascii="Times New Roman" w:hAnsi="Times New Roman" w:cs="Times New Roman"/>
          <w:color w:val="000000"/>
          <w:sz w:val="24"/>
          <w:szCs w:val="24"/>
        </w:rPr>
        <w:t>).</w:t>
      </w:r>
      <w:r w:rsidR="00BF5B43" w:rsidRPr="001E6934">
        <w:rPr>
          <w:rFonts w:ascii="Times New Roman" w:hAnsi="Times New Roman" w:cs="Times New Roman"/>
          <w:sz w:val="24"/>
          <w:szCs w:val="24"/>
        </w:rPr>
        <w:fldChar w:fldCharType="begin"/>
      </w:r>
      <w:r w:rsidR="0068394F">
        <w:rPr>
          <w:rFonts w:ascii="Times New Roman" w:hAnsi="Times New Roman" w:cs="Times New Roman"/>
          <w:sz w:val="24"/>
          <w:szCs w:val="24"/>
        </w:rPr>
        <w:instrText xml:space="preserve"> ADDIN EN.CITE &lt;EndNote&gt;&lt;Cite&gt;&lt;Author&gt;Rallidis&lt;/Author&gt;&lt;Year&gt;2016&lt;/Year&gt;&lt;RecNum&gt;41011&lt;/RecNum&gt;&lt;DisplayText&gt;&lt;style face="superscript"&gt;8&lt;/style&gt;&lt;/DisplayText&gt;&lt;record&gt;&lt;rec-number&gt;41011&lt;/rec-number&gt;&lt;foreign-keys&gt;&lt;key app="EN" db-id="2e50a5pvhp2arde2pt8vpf5bzptfef05aepa" timestamp="1464038648"&gt;41011&lt;/key&gt;&lt;/foreign-keys&gt;&lt;ref-type name="Journal Article"&gt;17&lt;/ref-type&gt;&lt;contributors&gt;&lt;authors&gt;&lt;author&gt;Rallidis, Loukianos S.&lt;/author&gt;&lt;author&gt;Triantafyllis, Andreas S.&lt;/author&gt;&lt;author&gt;Tsirebolos, Georgios&lt;/author&gt;&lt;author&gt;Katsaras, Dimitrios&lt;/author&gt;&lt;author&gt;Rallidi, Maria&lt;/author&gt;&lt;author&gt;Moutsatsou, Paraskevi&lt;/author&gt;&lt;author&gt;Lekakis, Jonh&lt;/author&gt;&lt;/authors&gt;&lt;/contributors&gt;&lt;titles&gt;&lt;title&gt;Prevalence of heterozygous familial hypercholesterolaemia and its impact on long-term prognosis in patients with very early ST-segment elevation myocardial infarction in the era of statins&lt;/title&gt;&lt;secondary-title&gt;Atherosclerosis&lt;/secondary-title&gt;&lt;/titles&gt;&lt;periodical&gt;&lt;full-title&gt;Atherosclerosis&lt;/full-title&gt;&lt;/periodical&gt;&lt;pages&gt;17-21&lt;/pages&gt;&lt;volume&gt;249&lt;/volume&gt;&lt;keywords&gt;&lt;keyword&gt;Familial hypercholesterolaemia&lt;/keyword&gt;&lt;keyword&gt;Premature myocardial infarction&lt;/keyword&gt;&lt;keyword&gt;Statins&lt;/keyword&gt;&lt;/keywords&gt;&lt;dates&gt;&lt;year&gt;2016&lt;/year&gt;&lt;pub-dates&gt;&lt;date&gt;6//&lt;/date&gt;&lt;/pub-dates&gt;&lt;/dates&gt;&lt;isbn&gt;0021-9150&lt;/isbn&gt;&lt;urls&gt;&lt;related-urls&gt;&lt;url&gt;http://www.sciencedirect.com/science/article/pii/S0021915016300983&lt;/url&gt;&lt;/related-urls&gt;&lt;/urls&gt;&lt;electronic-resource-num&gt;http://dx.doi.org/10.1016/j.atherosclerosis.2016.03.023&lt;/electronic-resource-num&gt;&lt;/record&gt;&lt;/Cite&gt;&lt;/EndNote&gt;</w:instrText>
      </w:r>
      <w:r w:rsidR="00BF5B43" w:rsidRPr="001E6934">
        <w:rPr>
          <w:rFonts w:ascii="Times New Roman" w:hAnsi="Times New Roman" w:cs="Times New Roman"/>
          <w:sz w:val="24"/>
          <w:szCs w:val="24"/>
        </w:rPr>
        <w:fldChar w:fldCharType="separate"/>
      </w:r>
      <w:r w:rsidR="0068394F" w:rsidRPr="0068394F">
        <w:rPr>
          <w:rFonts w:ascii="Times New Roman" w:hAnsi="Times New Roman" w:cs="Times New Roman"/>
          <w:noProof/>
          <w:sz w:val="24"/>
          <w:szCs w:val="24"/>
          <w:vertAlign w:val="superscript"/>
        </w:rPr>
        <w:t>8</w:t>
      </w:r>
      <w:r w:rsidR="00BF5B43" w:rsidRPr="001E6934">
        <w:rPr>
          <w:rFonts w:ascii="Times New Roman" w:hAnsi="Times New Roman" w:cs="Times New Roman"/>
          <w:sz w:val="24"/>
          <w:szCs w:val="24"/>
        </w:rPr>
        <w:fldChar w:fldCharType="end"/>
      </w:r>
      <w:r w:rsidR="00BF5B43" w:rsidRPr="001E6934">
        <w:rPr>
          <w:rFonts w:ascii="Times New Roman" w:hAnsi="Times New Roman" w:cs="Times New Roman"/>
          <w:sz w:val="24"/>
          <w:szCs w:val="24"/>
        </w:rPr>
        <w:t xml:space="preserve">  </w:t>
      </w:r>
      <w:r w:rsidR="00AD1580" w:rsidRPr="001E6934">
        <w:rPr>
          <w:rFonts w:ascii="Times New Roman" w:hAnsi="Times New Roman" w:cs="Times New Roman"/>
          <w:sz w:val="24"/>
          <w:szCs w:val="24"/>
        </w:rPr>
        <w:t>The ACC pathway also identified patients with ASCVD and elevated lipoprotein (a) levels or recurre</w:t>
      </w:r>
      <w:r w:rsidR="00562C16" w:rsidRPr="001E6934">
        <w:rPr>
          <w:rFonts w:ascii="Times New Roman" w:hAnsi="Times New Roman" w:cs="Times New Roman"/>
          <w:sz w:val="24"/>
          <w:szCs w:val="24"/>
        </w:rPr>
        <w:t>nt ASCVD events as high risk, however, w</w:t>
      </w:r>
      <w:r w:rsidR="00AD1580" w:rsidRPr="001E6934">
        <w:rPr>
          <w:rFonts w:ascii="Times New Roman" w:hAnsi="Times New Roman" w:cs="Times New Roman"/>
          <w:sz w:val="24"/>
          <w:szCs w:val="24"/>
        </w:rPr>
        <w:t>e were unable to find subgroup analyses that reported event rates for these patient groups.</w:t>
      </w:r>
      <w:r w:rsidR="00AD1580" w:rsidRPr="001E6934">
        <w:rPr>
          <w:rFonts w:ascii="Times New Roman" w:hAnsi="Times New Roman" w:cs="Times New Roman"/>
          <w:sz w:val="24"/>
          <w:szCs w:val="24"/>
        </w:rPr>
        <w:fldChar w:fldCharType="begin"/>
      </w:r>
      <w:r w:rsidR="0068394F">
        <w:rPr>
          <w:rFonts w:ascii="Times New Roman" w:hAnsi="Times New Roman" w:cs="Times New Roman"/>
          <w:sz w:val="24"/>
          <w:szCs w:val="24"/>
        </w:rPr>
        <w:instrText xml:space="preserve"> ADDIN EN.CITE &lt;EndNote&gt;&lt;Cite&gt;&lt;Author&gt;Arsenault&lt;/Author&gt;&lt;Year&gt;2014&lt;/Year&gt;&lt;RecNum&gt;31920&lt;/RecNum&gt;&lt;DisplayText&gt;&lt;style face="superscript"&gt;22&lt;/style&gt;&lt;/DisplayText&gt;&lt;record&gt;&lt;rec-number&gt;31920&lt;/rec-number&gt;&lt;foreign-keys&gt;&lt;key app="EN" db-id="xv0xdtz2i9z5dtez9065xrd8zd5xtvxz2wdv" timestamp="1458613389"&gt;31920&lt;/key&gt;&lt;/foreign-keys&gt;&lt;ref-type name="Journal Article"&gt;17&lt;/ref-type&gt;&lt;contributors&gt;&lt;authors&gt;&lt;author&gt;Arsenault, Benoit J.&lt;/author&gt;&lt;author&gt;Barter, P&lt;/author&gt;&lt;author&gt;DeMicco, DA&lt;/author&gt;&lt;author&gt;Bao, Weihang&lt;/author&gt;&lt;author&gt;Preston, GregoryM&lt;/author&gt;&lt;author&gt;LaRosa, JC&lt;/author&gt;&lt;author&gt;Grundy, S. M.&lt;/author&gt;&lt;author&gt;Deedwania, Prakash&lt;/author&gt;&lt;author&gt;Greten, H&lt;/author&gt;&lt;author&gt;Wenger, Nanette K.&lt;/author&gt;&lt;author&gt;Shepherd, J&lt;/author&gt;&lt;author&gt;Waters, D&lt;/author&gt;&lt;author&gt;Kastelein, J. J. P.&lt;/author&gt;&lt;author&gt;for the Treating to New Targets Investigators,&lt;/author&gt;&lt;/authors&gt;&lt;/contributors&gt;&lt;titles&gt;&lt;title&gt;Prediction of Cardiovascular Events in Statin-Treated Stable Coronary Patients of the Treating to New Targets Randomized Controlled Trial by Lipid and Non-Lipid Biomarkers&lt;/title&gt;&lt;secondary-title&gt;Plos One&lt;/secondary-title&gt;&lt;/titles&gt;&lt;periodical&gt;&lt;full-title&gt;PLoS ONE&lt;/full-title&gt;&lt;/periodical&gt;&lt;volume&gt;    DOI: 10.1371/journal.pone.0114519&lt;/volume&gt;&lt;dates&gt;&lt;year&gt;2014&lt;/year&gt;&lt;/dates&gt;&lt;urls&gt;&lt;related-urls&gt;&lt;url&gt;    DOI: 10.1371/journal.pone.0114519&lt;/url&gt;&lt;/related-urls&gt;&lt;/urls&gt;&lt;/record&gt;&lt;/Cite&gt;&lt;/EndNote&gt;</w:instrText>
      </w:r>
      <w:r w:rsidR="00AD1580" w:rsidRPr="001E6934">
        <w:rPr>
          <w:rFonts w:ascii="Times New Roman" w:hAnsi="Times New Roman" w:cs="Times New Roman"/>
          <w:sz w:val="24"/>
          <w:szCs w:val="24"/>
        </w:rPr>
        <w:fldChar w:fldCharType="separate"/>
      </w:r>
      <w:r w:rsidR="0068394F" w:rsidRPr="0068394F">
        <w:rPr>
          <w:rFonts w:ascii="Times New Roman" w:hAnsi="Times New Roman" w:cs="Times New Roman"/>
          <w:noProof/>
          <w:sz w:val="24"/>
          <w:szCs w:val="24"/>
          <w:vertAlign w:val="superscript"/>
        </w:rPr>
        <w:t>22</w:t>
      </w:r>
      <w:r w:rsidR="00AD1580" w:rsidRPr="001E6934">
        <w:rPr>
          <w:rFonts w:ascii="Times New Roman" w:hAnsi="Times New Roman" w:cs="Times New Roman"/>
          <w:sz w:val="24"/>
          <w:szCs w:val="24"/>
        </w:rPr>
        <w:fldChar w:fldCharType="end"/>
      </w:r>
      <w:r w:rsidR="00AD1580" w:rsidRPr="001E6934">
        <w:rPr>
          <w:rFonts w:ascii="Times New Roman" w:hAnsi="Times New Roman" w:cs="Times New Roman"/>
          <w:sz w:val="24"/>
          <w:szCs w:val="24"/>
        </w:rPr>
        <w:t xml:space="preserve">  </w:t>
      </w:r>
    </w:p>
    <w:p w14:paraId="59E644FD" w14:textId="6AC1E63B" w:rsidR="007F6A09" w:rsidRDefault="00C06655" w:rsidP="00BF5B43">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 xml:space="preserve">The </w:t>
      </w:r>
      <w:r w:rsidR="00562C16" w:rsidRPr="001E6934">
        <w:rPr>
          <w:rFonts w:ascii="Times New Roman" w:hAnsi="Times New Roman" w:cs="Times New Roman"/>
          <w:color w:val="000000"/>
          <w:sz w:val="24"/>
          <w:szCs w:val="24"/>
        </w:rPr>
        <w:t xml:space="preserve">patients included in the </w:t>
      </w:r>
      <w:r w:rsidRPr="001E6934">
        <w:rPr>
          <w:rFonts w:ascii="Times New Roman" w:hAnsi="Times New Roman" w:cs="Times New Roman"/>
          <w:color w:val="000000"/>
          <w:sz w:val="24"/>
          <w:szCs w:val="24"/>
        </w:rPr>
        <w:t xml:space="preserve">ACC </w:t>
      </w:r>
      <w:r w:rsidR="00BF5B43" w:rsidRPr="001E6934">
        <w:rPr>
          <w:rFonts w:ascii="Times New Roman" w:hAnsi="Times New Roman" w:cs="Times New Roman"/>
          <w:color w:val="000000"/>
          <w:sz w:val="24"/>
          <w:szCs w:val="24"/>
        </w:rPr>
        <w:t xml:space="preserve">pathway </w:t>
      </w:r>
      <w:r w:rsidRPr="001E6934">
        <w:rPr>
          <w:rFonts w:ascii="Times New Roman" w:hAnsi="Times New Roman" w:cs="Times New Roman"/>
          <w:color w:val="000000"/>
          <w:sz w:val="24"/>
          <w:szCs w:val="24"/>
        </w:rPr>
        <w:t xml:space="preserve">category </w:t>
      </w:r>
      <w:r w:rsidR="00562C16" w:rsidRPr="001E6934">
        <w:rPr>
          <w:rFonts w:ascii="Times New Roman" w:hAnsi="Times New Roman" w:cs="Times New Roman"/>
          <w:color w:val="000000"/>
          <w:sz w:val="24"/>
          <w:szCs w:val="24"/>
        </w:rPr>
        <w:t>of</w:t>
      </w:r>
      <w:r w:rsidRPr="001E6934">
        <w:rPr>
          <w:rFonts w:ascii="Times New Roman" w:hAnsi="Times New Roman" w:cs="Times New Roman"/>
          <w:color w:val="000000"/>
          <w:sz w:val="24"/>
          <w:szCs w:val="24"/>
        </w:rPr>
        <w:t xml:space="preserve"> </w:t>
      </w:r>
      <w:r w:rsidR="00562C16" w:rsidRPr="001E6934">
        <w:rPr>
          <w:rFonts w:ascii="Times New Roman" w:hAnsi="Times New Roman" w:cs="Times New Roman"/>
          <w:color w:val="000000"/>
          <w:sz w:val="24"/>
          <w:szCs w:val="24"/>
        </w:rPr>
        <w:t>“</w:t>
      </w:r>
      <w:r w:rsidRPr="001E6934">
        <w:rPr>
          <w:rFonts w:ascii="Times New Roman" w:hAnsi="Times New Roman" w:cs="Times New Roman"/>
          <w:color w:val="000000"/>
          <w:sz w:val="24"/>
          <w:szCs w:val="24"/>
        </w:rPr>
        <w:t>clinical ASCVD without comorbidities</w:t>
      </w:r>
      <w:r w:rsidR="00562C16" w:rsidRPr="001E6934">
        <w:rPr>
          <w:rFonts w:ascii="Times New Roman" w:hAnsi="Times New Roman" w:cs="Times New Roman"/>
          <w:color w:val="000000"/>
          <w:sz w:val="24"/>
          <w:szCs w:val="24"/>
        </w:rPr>
        <w:t>”</w:t>
      </w:r>
      <w:r w:rsidRPr="001E6934">
        <w:rPr>
          <w:rFonts w:ascii="Times New Roman" w:hAnsi="Times New Roman" w:cs="Times New Roman"/>
          <w:color w:val="000000"/>
          <w:sz w:val="24"/>
          <w:szCs w:val="24"/>
        </w:rPr>
        <w:t xml:space="preserve"> were high risk and largely had 10-year ASCVD risks of 20-29% on moderate or </w:t>
      </w:r>
      <w:r w:rsidRPr="001E6934">
        <w:rPr>
          <w:rFonts w:ascii="Times New Roman" w:hAnsi="Times New Roman" w:cs="Times New Roman"/>
          <w:color w:val="000000"/>
          <w:sz w:val="24"/>
          <w:szCs w:val="24"/>
        </w:rPr>
        <w:lastRenderedPageBreak/>
        <w:t>high intensity statin</w:t>
      </w:r>
      <w:r w:rsidR="00534DBD" w:rsidRPr="001E6934">
        <w:rPr>
          <w:rFonts w:ascii="Times New Roman" w:hAnsi="Times New Roman" w:cs="Times New Roman"/>
          <w:color w:val="000000"/>
          <w:sz w:val="24"/>
          <w:szCs w:val="24"/>
        </w:rPr>
        <w:t xml:space="preserve"> therapy.  </w:t>
      </w:r>
      <w:r w:rsidRPr="001E6934">
        <w:rPr>
          <w:rFonts w:ascii="Times New Roman" w:hAnsi="Times New Roman" w:cs="Times New Roman"/>
          <w:color w:val="000000"/>
          <w:sz w:val="24"/>
          <w:szCs w:val="24"/>
        </w:rPr>
        <w:t xml:space="preserve"> </w:t>
      </w:r>
      <w:r w:rsidR="00534DBD" w:rsidRPr="001E6934">
        <w:rPr>
          <w:rFonts w:ascii="Times New Roman" w:hAnsi="Times New Roman" w:cs="Times New Roman"/>
          <w:color w:val="000000"/>
          <w:sz w:val="24"/>
          <w:szCs w:val="24"/>
        </w:rPr>
        <w:t>However,</w:t>
      </w:r>
      <w:r w:rsidRPr="001E6934">
        <w:rPr>
          <w:rFonts w:ascii="Times New Roman" w:hAnsi="Times New Roman" w:cs="Times New Roman"/>
          <w:color w:val="000000"/>
          <w:sz w:val="24"/>
          <w:szCs w:val="24"/>
        </w:rPr>
        <w:t xml:space="preserve"> lower 10-year risk</w:t>
      </w:r>
      <w:r w:rsidR="00534DBD" w:rsidRPr="001E6934">
        <w:rPr>
          <w:rFonts w:ascii="Times New Roman" w:hAnsi="Times New Roman" w:cs="Times New Roman"/>
          <w:color w:val="000000"/>
          <w:sz w:val="24"/>
          <w:szCs w:val="24"/>
        </w:rPr>
        <w:t xml:space="preserve">s were consistently observed among </w:t>
      </w:r>
      <w:r w:rsidR="00AC718D" w:rsidRPr="001E6934">
        <w:rPr>
          <w:rFonts w:ascii="Times New Roman" w:hAnsi="Times New Roman" w:cs="Times New Roman"/>
          <w:color w:val="000000"/>
          <w:sz w:val="24"/>
          <w:szCs w:val="24"/>
        </w:rPr>
        <w:t xml:space="preserve">some groups of </w:t>
      </w:r>
      <w:r w:rsidR="00534DBD" w:rsidRPr="001E6934">
        <w:rPr>
          <w:rFonts w:ascii="Times New Roman" w:hAnsi="Times New Roman" w:cs="Times New Roman"/>
          <w:color w:val="000000"/>
          <w:sz w:val="24"/>
          <w:szCs w:val="24"/>
        </w:rPr>
        <w:t xml:space="preserve">ASCVD patients </w:t>
      </w:r>
      <w:r w:rsidR="00AC718D" w:rsidRPr="001E6934">
        <w:rPr>
          <w:rFonts w:ascii="Times New Roman" w:hAnsi="Times New Roman" w:cs="Times New Roman"/>
          <w:color w:val="000000"/>
          <w:sz w:val="24"/>
          <w:szCs w:val="24"/>
        </w:rPr>
        <w:t xml:space="preserve">without comorbidities </w:t>
      </w:r>
      <w:r w:rsidR="00534DBD" w:rsidRPr="001E6934">
        <w:rPr>
          <w:rFonts w:ascii="Times New Roman" w:hAnsi="Times New Roman" w:cs="Times New Roman"/>
          <w:color w:val="000000"/>
          <w:sz w:val="24"/>
          <w:szCs w:val="24"/>
        </w:rPr>
        <w:t>receiving</w:t>
      </w:r>
      <w:r w:rsidRPr="001E6934">
        <w:rPr>
          <w:rFonts w:ascii="Times New Roman" w:hAnsi="Times New Roman" w:cs="Times New Roman"/>
          <w:color w:val="000000"/>
          <w:sz w:val="24"/>
          <w:szCs w:val="24"/>
        </w:rPr>
        <w:t xml:space="preserve"> high intensity statin</w:t>
      </w:r>
      <w:r w:rsidR="00534DBD" w:rsidRPr="001E6934">
        <w:rPr>
          <w:rFonts w:ascii="Times New Roman" w:hAnsi="Times New Roman" w:cs="Times New Roman"/>
          <w:color w:val="000000"/>
          <w:sz w:val="24"/>
          <w:szCs w:val="24"/>
        </w:rPr>
        <w:t xml:space="preserve"> therapy</w:t>
      </w:r>
      <w:r w:rsidRPr="001E6934">
        <w:rPr>
          <w:rFonts w:ascii="Times New Roman" w:hAnsi="Times New Roman" w:cs="Times New Roman"/>
          <w:color w:val="000000"/>
          <w:sz w:val="24"/>
          <w:szCs w:val="24"/>
        </w:rPr>
        <w:t>: no diabetes 16-20%, nonsmokers or former smokers 10-26%, controlled hypertension 16-20%, or no chronic kidney disease 22-26%</w:t>
      </w:r>
      <w:r w:rsidR="006A2EEB" w:rsidRPr="001E6934">
        <w:rPr>
          <w:rFonts w:ascii="Times New Roman" w:hAnsi="Times New Roman" w:cs="Times New Roman"/>
          <w:color w:val="000000"/>
          <w:sz w:val="24"/>
          <w:szCs w:val="24"/>
        </w:rPr>
        <w:t xml:space="preserve"> (</w:t>
      </w:r>
      <w:r w:rsidR="006A2EEB" w:rsidRPr="001E6934">
        <w:rPr>
          <w:rFonts w:ascii="Times New Roman" w:hAnsi="Times New Roman" w:cs="Times New Roman"/>
          <w:b/>
          <w:color w:val="000000"/>
          <w:sz w:val="24"/>
          <w:szCs w:val="24"/>
        </w:rPr>
        <w:t>Supplemental Table 1</w:t>
      </w:r>
      <w:r w:rsidR="006A2EEB" w:rsidRPr="001E6934">
        <w:rPr>
          <w:rFonts w:ascii="Times New Roman" w:hAnsi="Times New Roman" w:cs="Times New Roman"/>
          <w:color w:val="000000"/>
          <w:sz w:val="24"/>
          <w:szCs w:val="24"/>
        </w:rPr>
        <w:t>)</w:t>
      </w:r>
      <w:r w:rsidRPr="001E6934">
        <w:rPr>
          <w:rFonts w:ascii="Times New Roman" w:hAnsi="Times New Roman" w:cs="Times New Roman"/>
          <w:color w:val="000000"/>
          <w:sz w:val="24"/>
          <w:szCs w:val="24"/>
        </w:rPr>
        <w:t xml:space="preserve">.  Other high risk patient groups included those </w:t>
      </w:r>
      <w:r w:rsidR="00896671">
        <w:rPr>
          <w:rFonts w:ascii="Times New Roman" w:hAnsi="Times New Roman" w:cs="Times New Roman"/>
          <w:color w:val="000000"/>
          <w:sz w:val="24"/>
          <w:szCs w:val="24"/>
        </w:rPr>
        <w:t xml:space="preserve">with coronary heart disease </w:t>
      </w:r>
      <w:r w:rsidR="00A52A3B" w:rsidRPr="00896671">
        <w:rPr>
          <w:rFonts w:ascii="Times New Roman" w:hAnsi="Times New Roman" w:cs="Times New Roman"/>
          <w:color w:val="000000"/>
          <w:sz w:val="24"/>
          <w:szCs w:val="24"/>
        </w:rPr>
        <w:t>who had undergone coronary artery bypass grafting,</w:t>
      </w:r>
      <w:r w:rsidR="00896671">
        <w:rPr>
          <w:rFonts w:ascii="Times New Roman" w:hAnsi="Times New Roman" w:cs="Times New Roman"/>
          <w:color w:val="000000"/>
          <w:sz w:val="24"/>
          <w:szCs w:val="24"/>
        </w:rPr>
        <w:t xml:space="preserve"> </w:t>
      </w:r>
      <w:r w:rsidRPr="00896671">
        <w:rPr>
          <w:rFonts w:ascii="Times New Roman" w:hAnsi="Times New Roman" w:cs="Times New Roman"/>
          <w:color w:val="000000"/>
          <w:sz w:val="24"/>
          <w:szCs w:val="24"/>
        </w:rPr>
        <w:t>without peripheral arterial disease, age &lt;65 years, and women with a history of stroke or transient ischemic attack.  The presence or absence of metabolic syndrome and its components did not increase 10-year ASCVD risk above the 30% threshold (</w:t>
      </w:r>
      <w:r w:rsidR="00A52A3B" w:rsidRPr="00896671">
        <w:rPr>
          <w:rFonts w:ascii="Times New Roman" w:hAnsi="Times New Roman" w:cs="Times New Roman"/>
          <w:color w:val="000000"/>
          <w:sz w:val="24"/>
          <w:szCs w:val="24"/>
        </w:rPr>
        <w:t>15-26% 10</w:t>
      </w:r>
      <w:r w:rsidR="008E6C35" w:rsidRPr="00896671">
        <w:rPr>
          <w:rFonts w:ascii="Times New Roman" w:hAnsi="Times New Roman" w:cs="Times New Roman"/>
          <w:color w:val="000000"/>
          <w:sz w:val="24"/>
          <w:szCs w:val="24"/>
        </w:rPr>
        <w:t>-</w:t>
      </w:r>
      <w:r w:rsidR="00A52A3B" w:rsidRPr="00896671">
        <w:rPr>
          <w:rFonts w:ascii="Times New Roman" w:hAnsi="Times New Roman" w:cs="Times New Roman"/>
          <w:color w:val="000000"/>
          <w:sz w:val="24"/>
          <w:szCs w:val="24"/>
        </w:rPr>
        <w:t xml:space="preserve">year ASCVD risks). </w:t>
      </w:r>
      <w:r w:rsidR="00BF5B43" w:rsidRPr="00896671">
        <w:rPr>
          <w:rFonts w:ascii="Times New Roman" w:hAnsi="Times New Roman" w:cs="Times New Roman"/>
          <w:color w:val="000000"/>
          <w:sz w:val="24"/>
          <w:szCs w:val="24"/>
        </w:rPr>
        <w:t xml:space="preserve">  </w:t>
      </w:r>
    </w:p>
    <w:p w14:paraId="3BB6DE82" w14:textId="586D9259" w:rsidR="00BF5B43" w:rsidRPr="007F6A09" w:rsidRDefault="00BF5B43" w:rsidP="00BF5B43">
      <w:pPr>
        <w:spacing w:after="0" w:line="480" w:lineRule="auto"/>
        <w:ind w:firstLine="720"/>
        <w:rPr>
          <w:rFonts w:ascii="Times New Roman" w:hAnsi="Times New Roman" w:cs="Times New Roman"/>
          <w:color w:val="000000"/>
          <w:sz w:val="24"/>
          <w:szCs w:val="24"/>
        </w:rPr>
      </w:pPr>
      <w:r w:rsidRPr="007F6A09">
        <w:rPr>
          <w:rFonts w:ascii="Times New Roman" w:hAnsi="Times New Roman" w:cs="Times New Roman"/>
          <w:color w:val="000000"/>
          <w:sz w:val="24"/>
          <w:szCs w:val="24"/>
        </w:rPr>
        <w:t xml:space="preserve">The ACC pathway patient category of primary prevention with baseline primary LDL-C </w:t>
      </w:r>
      <w:r w:rsidRPr="007F6A09">
        <w:rPr>
          <w:rFonts w:ascii="Times New Roman" w:hAnsi="Times New Roman" w:cs="Times New Roman"/>
          <w:color w:val="000000"/>
          <w:sz w:val="24"/>
          <w:szCs w:val="24"/>
          <w:u w:val="single"/>
        </w:rPr>
        <w:t>&gt;</w:t>
      </w:r>
      <w:r w:rsidRPr="007F6A09">
        <w:rPr>
          <w:rFonts w:ascii="Times New Roman" w:hAnsi="Times New Roman" w:cs="Times New Roman"/>
          <w:color w:val="000000"/>
          <w:sz w:val="24"/>
          <w:szCs w:val="24"/>
        </w:rPr>
        <w:t xml:space="preserve">190 mg/dl was addressed with </w:t>
      </w:r>
      <w:r w:rsidR="00896671">
        <w:rPr>
          <w:rFonts w:ascii="Times New Roman" w:hAnsi="Times New Roman" w:cs="Times New Roman"/>
          <w:color w:val="000000"/>
          <w:sz w:val="24"/>
          <w:szCs w:val="24"/>
        </w:rPr>
        <w:t xml:space="preserve">our </w:t>
      </w:r>
      <w:r w:rsidR="00A26138" w:rsidRPr="007F6A09">
        <w:rPr>
          <w:rFonts w:ascii="Times New Roman" w:hAnsi="Times New Roman" w:cs="Times New Roman"/>
          <w:color w:val="000000"/>
          <w:sz w:val="24"/>
          <w:szCs w:val="24"/>
        </w:rPr>
        <w:t xml:space="preserve">analysis of untreated Dutch FH patients with severe LDL receptor mutations </w:t>
      </w:r>
      <w:r w:rsidR="008B180E" w:rsidRPr="007F6A09">
        <w:rPr>
          <w:rFonts w:ascii="Times New Roman" w:hAnsi="Times New Roman" w:cs="Times New Roman"/>
          <w:color w:val="000000"/>
          <w:sz w:val="24"/>
          <w:szCs w:val="24"/>
        </w:rPr>
        <w:t xml:space="preserve">which </w:t>
      </w:r>
      <w:r w:rsidR="00A26138" w:rsidRPr="007F6A09">
        <w:rPr>
          <w:rFonts w:ascii="Times New Roman" w:hAnsi="Times New Roman" w:cs="Times New Roman"/>
          <w:color w:val="000000"/>
          <w:sz w:val="24"/>
          <w:szCs w:val="24"/>
        </w:rPr>
        <w:t xml:space="preserve">found a rate of </w:t>
      </w:r>
      <w:r w:rsidR="00A73728" w:rsidRPr="007F6A09">
        <w:rPr>
          <w:rFonts w:ascii="Times New Roman" w:hAnsi="Times New Roman" w:cs="Times New Roman"/>
          <w:color w:val="000000"/>
          <w:sz w:val="24"/>
          <w:szCs w:val="24"/>
        </w:rPr>
        <w:t xml:space="preserve">nonfatal </w:t>
      </w:r>
      <w:r w:rsidR="00A26138" w:rsidRPr="007F6A09">
        <w:rPr>
          <w:rFonts w:ascii="Times New Roman" w:hAnsi="Times New Roman" w:cs="Times New Roman"/>
          <w:color w:val="000000"/>
          <w:sz w:val="24"/>
          <w:szCs w:val="24"/>
        </w:rPr>
        <w:t xml:space="preserve">cardiovascular events </w:t>
      </w:r>
      <w:r w:rsidR="00A73728" w:rsidRPr="007F6A09">
        <w:rPr>
          <w:rFonts w:ascii="Times New Roman" w:hAnsi="Times New Roman" w:cs="Times New Roman"/>
          <w:color w:val="000000"/>
          <w:sz w:val="24"/>
          <w:szCs w:val="24"/>
        </w:rPr>
        <w:t xml:space="preserve">(including coronary revascularizations) </w:t>
      </w:r>
      <w:r w:rsidR="00A26138" w:rsidRPr="007F6A09">
        <w:rPr>
          <w:rFonts w:ascii="Times New Roman" w:hAnsi="Times New Roman" w:cs="Times New Roman"/>
          <w:color w:val="000000"/>
          <w:sz w:val="24"/>
          <w:szCs w:val="24"/>
        </w:rPr>
        <w:t>of 20-40% in those aged 40-80 years of age</w:t>
      </w:r>
      <w:r w:rsidR="00A73728" w:rsidRPr="007F6A09">
        <w:rPr>
          <w:rFonts w:ascii="Times New Roman" w:hAnsi="Times New Roman" w:cs="Times New Roman"/>
          <w:color w:val="000000"/>
          <w:sz w:val="24"/>
          <w:szCs w:val="24"/>
        </w:rPr>
        <w:t>, which is likely equivalent to a similar, or higher, rate of nonfatal and fatal ASCVD events</w:t>
      </w:r>
      <w:r w:rsidR="00F20ED5" w:rsidRPr="007F6A09">
        <w:rPr>
          <w:rFonts w:ascii="Times New Roman" w:hAnsi="Times New Roman" w:cs="Times New Roman"/>
          <w:color w:val="000000"/>
          <w:sz w:val="24"/>
          <w:szCs w:val="24"/>
        </w:rPr>
        <w:t xml:space="preserve"> (</w:t>
      </w:r>
      <w:r w:rsidRPr="007F6A09">
        <w:rPr>
          <w:rFonts w:ascii="Times New Roman" w:hAnsi="Times New Roman" w:cs="Times New Roman"/>
          <w:b/>
          <w:color w:val="000000"/>
          <w:sz w:val="24"/>
          <w:szCs w:val="24"/>
        </w:rPr>
        <w:t>Supplement B</w:t>
      </w:r>
      <w:r w:rsidR="00F20ED5" w:rsidRPr="007F6A09">
        <w:rPr>
          <w:rFonts w:ascii="Times New Roman" w:hAnsi="Times New Roman" w:cs="Times New Roman"/>
          <w:color w:val="000000"/>
          <w:sz w:val="24"/>
          <w:szCs w:val="24"/>
        </w:rPr>
        <w:t>)</w:t>
      </w:r>
      <w:r w:rsidR="00A26138" w:rsidRPr="007F6A09">
        <w:rPr>
          <w:rFonts w:ascii="Times New Roman" w:hAnsi="Times New Roman" w:cs="Times New Roman"/>
          <w:color w:val="000000"/>
          <w:sz w:val="24"/>
          <w:szCs w:val="24"/>
        </w:rPr>
        <w:t xml:space="preserve">.  </w:t>
      </w:r>
      <w:r w:rsidR="00896671">
        <w:rPr>
          <w:rFonts w:ascii="Times New Roman" w:hAnsi="Times New Roman" w:cs="Times New Roman"/>
          <w:color w:val="000000"/>
          <w:sz w:val="24"/>
          <w:szCs w:val="24"/>
        </w:rPr>
        <w:t xml:space="preserve">Another analysis of 6 large epidemiologic studies that used an LDL-C </w:t>
      </w:r>
      <w:r w:rsidR="00896671">
        <w:rPr>
          <w:rFonts w:ascii="Times New Roman" w:hAnsi="Times New Roman" w:cs="Times New Roman"/>
          <w:color w:val="000000"/>
          <w:sz w:val="24"/>
          <w:szCs w:val="24"/>
          <w:u w:val="single"/>
        </w:rPr>
        <w:t>&gt;</w:t>
      </w:r>
      <w:r w:rsidR="00896671">
        <w:rPr>
          <w:rFonts w:ascii="Times New Roman" w:hAnsi="Times New Roman" w:cs="Times New Roman"/>
          <w:color w:val="000000"/>
          <w:sz w:val="24"/>
          <w:szCs w:val="24"/>
        </w:rPr>
        <w:t>190 mg/dl as the definition of an FH phen</w:t>
      </w:r>
      <w:r w:rsidR="00422330">
        <w:rPr>
          <w:rFonts w:ascii="Times New Roman" w:hAnsi="Times New Roman" w:cs="Times New Roman"/>
          <w:color w:val="000000"/>
          <w:sz w:val="24"/>
          <w:szCs w:val="24"/>
        </w:rPr>
        <w:t xml:space="preserve">otype, although they did not correct for statin use after baseline. </w:t>
      </w:r>
      <w:r w:rsidR="00422330">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&lt;EndNote&gt;&lt;Cite&gt;&lt;Author&gt;Perak&lt;/Author&gt;&lt;Year&gt;2016&lt;/Year&gt;&lt;RecNum&gt;41428&lt;/RecNum&gt;&lt;DisplayText&gt;&lt;style face="superscript"&gt;9&lt;/style&gt;&lt;/DisplayText&gt;&lt;record&gt;&lt;rec-number&gt;41428&lt;/rec-number&gt;&lt;foreign-keys&gt;&lt;key app="EN" db-id="2e50a5pvhp2arde2pt8vpf5bzptfef05aepa" timestamp="1467296235"&gt;41428&lt;/key&gt;&lt;/foreign-keys&gt;&lt;ref-type name="Journal Article"&gt;17&lt;/ref-type&gt;&lt;contributors&gt;&lt;authors&gt;&lt;author&gt;Perak, Amanda M.&lt;/author&gt;&lt;author&gt;Ning, Hongyan&lt;/author&gt;&lt;author&gt;de Ferranti, Sarah D.&lt;/author&gt;&lt;author&gt;Gooding, Holly C.&lt;/author&gt;&lt;author&gt;Wilkins, John T.&lt;/author&gt;&lt;author&gt;Lloyd-Jones, Donald M.&lt;/author&gt;&lt;/authors&gt;&lt;/contributors&gt;&lt;titles&gt;&lt;title&gt;Long-Term Risk of Atherosclerotic Cardiovascular Disease in US Adults With the Familial Hypercholesterolemia PhenotypeClinical Perspective&lt;/title&gt;&lt;secondary-title&gt;Circulation&lt;/secondary-title&gt;&lt;/titles&gt;&lt;periodical&gt;&lt;full-title&gt;Circulation&lt;/full-title&gt;&lt;abbr-1&gt;Circulation&lt;/abbr-1&gt;&lt;/periodical&gt;&lt;pages&gt;9-19&lt;/pages&gt;&lt;volume&gt;134&lt;/volume&gt;&lt;number&gt;1&lt;/number&gt;&lt;dates&gt;&lt;year&gt;2016&lt;/year&gt;&lt;pub-dates&gt;&lt;date&gt;2016-07-05 00:00:00&lt;/date&gt;&lt;/pub-dates&gt;&lt;/dates&gt;&lt;urls&gt;&lt;related-urls&gt;&lt;url&gt;http://circ.ahajournals.org/content/circulationaha/134/1/9.full.pdf&lt;/url&gt;&lt;/related-urls&gt;&lt;/urls&gt;&lt;electronic-resource-num&gt;10.1161/circulationaha.116.022335&lt;/electronic-resource-num&gt;&lt;/record&gt;&lt;/Cite&gt;&lt;/EndNote&gt;</w:instrText>
      </w:r>
      <w:r w:rsidR="00422330">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9</w:t>
      </w:r>
      <w:r w:rsidR="00422330">
        <w:rPr>
          <w:rFonts w:ascii="Times New Roman" w:hAnsi="Times New Roman" w:cs="Times New Roman"/>
          <w:color w:val="000000"/>
          <w:sz w:val="24"/>
          <w:szCs w:val="24"/>
        </w:rPr>
        <w:fldChar w:fldCharType="end"/>
      </w:r>
      <w:r w:rsidR="00422330">
        <w:rPr>
          <w:rFonts w:ascii="Times New Roman" w:hAnsi="Times New Roman" w:cs="Times New Roman"/>
          <w:color w:val="000000"/>
          <w:sz w:val="24"/>
          <w:szCs w:val="24"/>
        </w:rPr>
        <w:t xml:space="preserve"> They found increasing ASCVD event rates with advancing age, ranging from 14 per 1000 patient years at age 40-49 years to 26</w:t>
      </w:r>
      <w:r w:rsidR="005608EC">
        <w:rPr>
          <w:rFonts w:ascii="Times New Roman" w:hAnsi="Times New Roman" w:cs="Times New Roman"/>
          <w:color w:val="000000"/>
          <w:sz w:val="24"/>
          <w:szCs w:val="24"/>
        </w:rPr>
        <w:t xml:space="preserve"> per 1000 patient years</w:t>
      </w:r>
      <w:r w:rsidR="00422330">
        <w:rPr>
          <w:rFonts w:ascii="Times New Roman" w:hAnsi="Times New Roman" w:cs="Times New Roman"/>
          <w:color w:val="000000"/>
          <w:sz w:val="24"/>
          <w:szCs w:val="24"/>
        </w:rPr>
        <w:t xml:space="preserve"> at age 70-79 years.  </w:t>
      </w:r>
      <w:r w:rsidRPr="007F6A09">
        <w:rPr>
          <w:rFonts w:ascii="Times New Roman" w:hAnsi="Times New Roman" w:cs="Times New Roman"/>
          <w:color w:val="000000"/>
          <w:sz w:val="24"/>
          <w:szCs w:val="24"/>
        </w:rPr>
        <w:t>Due to lif</w:t>
      </w:r>
      <w:r w:rsidR="00F80D70" w:rsidRPr="007F6A09">
        <w:rPr>
          <w:rFonts w:ascii="Times New Roman" w:hAnsi="Times New Roman" w:cs="Times New Roman"/>
          <w:color w:val="000000"/>
          <w:sz w:val="24"/>
          <w:szCs w:val="24"/>
        </w:rPr>
        <w:t xml:space="preserve">etime exposure to high LDL-C levels, </w:t>
      </w:r>
      <w:r w:rsidRPr="007F6A09">
        <w:rPr>
          <w:rFonts w:ascii="Times New Roman" w:hAnsi="Times New Roman" w:cs="Times New Roman"/>
          <w:color w:val="000000"/>
          <w:sz w:val="24"/>
          <w:szCs w:val="24"/>
        </w:rPr>
        <w:t>the lower risk in statin-treated FH patients would likely</w:t>
      </w:r>
      <w:r w:rsidR="00422330">
        <w:rPr>
          <w:rFonts w:ascii="Times New Roman" w:hAnsi="Times New Roman" w:cs="Times New Roman"/>
          <w:color w:val="000000"/>
          <w:sz w:val="24"/>
          <w:szCs w:val="24"/>
        </w:rPr>
        <w:t xml:space="preserve"> be </w:t>
      </w:r>
      <w:r w:rsidRPr="007F6A09">
        <w:rPr>
          <w:rFonts w:ascii="Times New Roman" w:hAnsi="Times New Roman" w:cs="Times New Roman"/>
          <w:color w:val="000000"/>
          <w:sz w:val="24"/>
          <w:szCs w:val="24"/>
        </w:rPr>
        <w:t>higher than expected from the</w:t>
      </w:r>
      <w:r w:rsidR="00F80D70" w:rsidRPr="007F6A09">
        <w:rPr>
          <w:rFonts w:ascii="Times New Roman" w:hAnsi="Times New Roman" w:cs="Times New Roman"/>
          <w:color w:val="000000"/>
          <w:sz w:val="24"/>
          <w:szCs w:val="24"/>
        </w:rPr>
        <w:t xml:space="preserve"> on-treatment LDL-C levels.</w:t>
      </w:r>
      <w:r w:rsidR="007F6A09">
        <w:rPr>
          <w:rFonts w:ascii="Times New Roman" w:hAnsi="Times New Roman" w:cs="Times New Roman"/>
          <w:color w:val="000000"/>
          <w:sz w:val="24"/>
          <w:szCs w:val="24"/>
        </w:rPr>
        <w:t xml:space="preserve"> </w:t>
      </w:r>
    </w:p>
    <w:p w14:paraId="5C0BFB78" w14:textId="0DB32225" w:rsidR="0032018B" w:rsidRPr="007F6A09" w:rsidRDefault="00562C16" w:rsidP="00BF5B43">
      <w:pPr>
        <w:spacing w:after="0" w:line="480" w:lineRule="auto"/>
        <w:ind w:firstLine="720"/>
        <w:rPr>
          <w:rFonts w:ascii="Times New Roman" w:hAnsi="Times New Roman" w:cs="Times New Roman"/>
          <w:color w:val="000000"/>
          <w:sz w:val="24"/>
          <w:szCs w:val="24"/>
        </w:rPr>
      </w:pPr>
      <w:r w:rsidRPr="007F6A09">
        <w:rPr>
          <w:rFonts w:ascii="Times New Roman" w:hAnsi="Times New Roman" w:cs="Times New Roman"/>
          <w:color w:val="000000"/>
          <w:sz w:val="24"/>
          <w:szCs w:val="24"/>
        </w:rPr>
        <w:t>Patients included in t</w:t>
      </w:r>
      <w:r w:rsidR="0032018B" w:rsidRPr="007F6A09">
        <w:rPr>
          <w:rFonts w:ascii="Times New Roman" w:hAnsi="Times New Roman" w:cs="Times New Roman"/>
          <w:color w:val="000000"/>
          <w:sz w:val="24"/>
          <w:szCs w:val="24"/>
        </w:rPr>
        <w:t xml:space="preserve">he ACC pathway category of </w:t>
      </w:r>
      <w:r w:rsidRPr="007F6A09">
        <w:rPr>
          <w:rFonts w:ascii="Times New Roman" w:hAnsi="Times New Roman" w:cs="Times New Roman"/>
          <w:color w:val="000000"/>
          <w:sz w:val="24"/>
          <w:szCs w:val="24"/>
        </w:rPr>
        <w:t>“</w:t>
      </w:r>
      <w:r w:rsidR="0032018B" w:rsidRPr="007F6A09">
        <w:rPr>
          <w:rFonts w:ascii="Times New Roman" w:hAnsi="Times New Roman" w:cs="Times New Roman"/>
          <w:color w:val="000000"/>
          <w:sz w:val="24"/>
          <w:szCs w:val="24"/>
        </w:rPr>
        <w:t xml:space="preserve">primary prevention diabetes </w:t>
      </w:r>
      <w:r w:rsidRPr="007F6A09">
        <w:rPr>
          <w:rFonts w:ascii="Times New Roman" w:hAnsi="Times New Roman" w:cs="Times New Roman"/>
          <w:color w:val="000000"/>
          <w:sz w:val="24"/>
          <w:szCs w:val="24"/>
        </w:rPr>
        <w:t>with</w:t>
      </w:r>
      <w:r w:rsidR="0032018B" w:rsidRPr="007F6A09">
        <w:rPr>
          <w:rFonts w:ascii="Times New Roman" w:hAnsi="Times New Roman" w:cs="Times New Roman"/>
          <w:color w:val="000000"/>
          <w:sz w:val="24"/>
          <w:szCs w:val="24"/>
        </w:rPr>
        <w:t xml:space="preserve"> LDL-C &lt;190 mg</w:t>
      </w:r>
      <w:r w:rsidRPr="007F6A09">
        <w:rPr>
          <w:rFonts w:ascii="Times New Roman" w:hAnsi="Times New Roman" w:cs="Times New Roman"/>
          <w:color w:val="000000"/>
          <w:sz w:val="24"/>
          <w:szCs w:val="24"/>
        </w:rPr>
        <w:t>/dl”</w:t>
      </w:r>
      <w:r w:rsidR="0032018B" w:rsidRPr="007F6A09">
        <w:rPr>
          <w:rFonts w:ascii="Times New Roman" w:hAnsi="Times New Roman" w:cs="Times New Roman"/>
          <w:color w:val="000000"/>
          <w:sz w:val="24"/>
          <w:szCs w:val="24"/>
        </w:rPr>
        <w:t xml:space="preserve"> had a 10-year ASCVD risk &lt;20% on a moderate intensity statin.</w:t>
      </w:r>
    </w:p>
    <w:p w14:paraId="79D0F3FA" w14:textId="77777777" w:rsidR="0032018B" w:rsidRPr="007F6A09" w:rsidRDefault="0032018B" w:rsidP="0032018B">
      <w:pPr>
        <w:spacing w:after="0" w:line="480" w:lineRule="auto"/>
        <w:rPr>
          <w:rFonts w:ascii="Times New Roman" w:hAnsi="Times New Roman" w:cs="Times New Roman"/>
          <w:color w:val="000000"/>
          <w:sz w:val="24"/>
          <w:szCs w:val="24"/>
        </w:rPr>
      </w:pPr>
    </w:p>
    <w:p w14:paraId="33097E72" w14:textId="0EB3703B" w:rsidR="0032018B" w:rsidRPr="007F6A09" w:rsidRDefault="0032018B" w:rsidP="0032018B">
      <w:pPr>
        <w:spacing w:after="0" w:line="480" w:lineRule="auto"/>
        <w:rPr>
          <w:rFonts w:ascii="Times New Roman" w:hAnsi="Times New Roman" w:cs="Times New Roman"/>
          <w:b/>
          <w:color w:val="000000"/>
          <w:sz w:val="24"/>
          <w:szCs w:val="24"/>
        </w:rPr>
      </w:pPr>
      <w:r w:rsidRPr="007F6A09">
        <w:rPr>
          <w:rFonts w:ascii="Times New Roman" w:hAnsi="Times New Roman" w:cs="Times New Roman"/>
          <w:b/>
          <w:color w:val="000000"/>
          <w:sz w:val="24"/>
          <w:szCs w:val="24"/>
        </w:rPr>
        <w:t xml:space="preserve">Relative risk reduction </w:t>
      </w:r>
      <w:r w:rsidR="00230DA7" w:rsidRPr="007F6A09">
        <w:rPr>
          <w:rFonts w:ascii="Times New Roman" w:hAnsi="Times New Roman" w:cs="Times New Roman"/>
          <w:b/>
          <w:color w:val="000000"/>
          <w:sz w:val="24"/>
          <w:szCs w:val="24"/>
        </w:rPr>
        <w:t xml:space="preserve">and NNTs </w:t>
      </w:r>
      <w:r w:rsidRPr="007F6A09">
        <w:rPr>
          <w:rFonts w:ascii="Times New Roman" w:hAnsi="Times New Roman" w:cs="Times New Roman"/>
          <w:b/>
          <w:color w:val="000000"/>
          <w:sz w:val="24"/>
          <w:szCs w:val="24"/>
        </w:rPr>
        <w:t>for nonstatins</w:t>
      </w:r>
    </w:p>
    <w:p w14:paraId="770141A8" w14:textId="6ED1FB1B" w:rsidR="003A4552" w:rsidRPr="007F6A09" w:rsidRDefault="00C35FC9" w:rsidP="00FF75D3">
      <w:pPr>
        <w:spacing w:after="0" w:line="480" w:lineRule="auto"/>
        <w:ind w:firstLine="720"/>
        <w:rPr>
          <w:rFonts w:ascii="Times New Roman" w:hAnsi="Times New Roman" w:cs="Times New Roman"/>
          <w:color w:val="000000"/>
          <w:sz w:val="24"/>
          <w:szCs w:val="24"/>
        </w:rPr>
      </w:pPr>
      <w:r w:rsidRPr="007F6A09">
        <w:rPr>
          <w:rFonts w:ascii="Times New Roman" w:hAnsi="Times New Roman" w:cs="Times New Roman"/>
          <w:color w:val="000000"/>
          <w:sz w:val="24"/>
          <w:szCs w:val="24"/>
        </w:rPr>
        <w:lastRenderedPageBreak/>
        <w:t xml:space="preserve">To compare NNTs, representative percent </w:t>
      </w:r>
      <w:r w:rsidR="00562C16" w:rsidRPr="007F6A09">
        <w:rPr>
          <w:rFonts w:ascii="Times New Roman" w:hAnsi="Times New Roman" w:cs="Times New Roman"/>
          <w:color w:val="000000"/>
          <w:sz w:val="24"/>
          <w:szCs w:val="24"/>
        </w:rPr>
        <w:t xml:space="preserve">LDL-C </w:t>
      </w:r>
      <w:r w:rsidRPr="007F6A09">
        <w:rPr>
          <w:rFonts w:ascii="Times New Roman" w:hAnsi="Times New Roman" w:cs="Times New Roman"/>
          <w:color w:val="000000"/>
          <w:sz w:val="24"/>
          <w:szCs w:val="24"/>
        </w:rPr>
        <w:t xml:space="preserve">reductions of 20%, </w:t>
      </w:r>
      <w:r w:rsidR="003C4FD2" w:rsidRPr="007F6A09">
        <w:rPr>
          <w:rFonts w:ascii="Times New Roman" w:hAnsi="Times New Roman" w:cs="Times New Roman"/>
          <w:color w:val="000000"/>
          <w:sz w:val="24"/>
          <w:szCs w:val="24"/>
        </w:rPr>
        <w:t xml:space="preserve">35%, </w:t>
      </w:r>
      <w:r w:rsidRPr="007F6A09">
        <w:rPr>
          <w:rFonts w:ascii="Times New Roman" w:hAnsi="Times New Roman" w:cs="Times New Roman"/>
          <w:color w:val="000000"/>
          <w:sz w:val="24"/>
          <w:szCs w:val="24"/>
        </w:rPr>
        <w:t>50% and 65% were selected based on a</w:t>
      </w:r>
      <w:r w:rsidR="003C4FD2" w:rsidRPr="007F6A09">
        <w:rPr>
          <w:rFonts w:ascii="Times New Roman" w:hAnsi="Times New Roman" w:cs="Times New Roman"/>
          <w:color w:val="000000"/>
          <w:sz w:val="24"/>
          <w:szCs w:val="24"/>
        </w:rPr>
        <w:t>verage efficacies for ezetimibe, combinations of 2 nonstatins other than</w:t>
      </w:r>
      <w:r w:rsidR="00FF75D3">
        <w:rPr>
          <w:rFonts w:ascii="Times New Roman" w:hAnsi="Times New Roman" w:cs="Times New Roman"/>
          <w:color w:val="000000"/>
          <w:sz w:val="24"/>
          <w:szCs w:val="24"/>
        </w:rPr>
        <w:t xml:space="preserve"> a PCSK9 mAb, and PCSK-9 mAbs </w:t>
      </w:r>
      <w:r w:rsidR="002A585F" w:rsidRPr="007F6A09">
        <w:rPr>
          <w:rFonts w:ascii="Times New Roman" w:hAnsi="Times New Roman" w:cs="Times New Roman"/>
          <w:color w:val="000000"/>
          <w:sz w:val="24"/>
          <w:szCs w:val="24"/>
        </w:rPr>
        <w:t>(</w:t>
      </w:r>
      <w:r w:rsidR="002A585F" w:rsidRPr="007F6A09">
        <w:rPr>
          <w:rFonts w:ascii="Times New Roman" w:hAnsi="Times New Roman" w:cs="Times New Roman"/>
          <w:b/>
          <w:color w:val="000000"/>
          <w:sz w:val="24"/>
          <w:szCs w:val="24"/>
        </w:rPr>
        <w:t>Supplement C</w:t>
      </w:r>
      <w:r w:rsidR="002A585F" w:rsidRPr="007F6A09">
        <w:rPr>
          <w:rFonts w:ascii="Times New Roman" w:hAnsi="Times New Roman" w:cs="Times New Roman"/>
          <w:color w:val="000000"/>
          <w:sz w:val="24"/>
          <w:szCs w:val="24"/>
        </w:rPr>
        <w:t>)</w:t>
      </w:r>
      <w:r w:rsidR="00C4536A" w:rsidRPr="007F6A09">
        <w:rPr>
          <w:rFonts w:ascii="Times New Roman" w:hAnsi="Times New Roman" w:cs="Times New Roman"/>
          <w:color w:val="000000"/>
          <w:sz w:val="24"/>
          <w:szCs w:val="24"/>
        </w:rPr>
        <w:t>.</w:t>
      </w:r>
      <w:r w:rsidR="00C4536A" w:rsidRPr="001E6934">
        <w:rPr>
          <w:rFonts w:ascii="Times New Roman" w:hAnsi="Times New Roman" w:cs="Times New Roman"/>
          <w:color w:val="000000"/>
          <w:sz w:val="24"/>
          <w:szCs w:val="24"/>
        </w:rPr>
        <w:fldChar w:fldCharType="begin">
          <w:fldData xml:space="preserve">PEVuZE5vdGU+PENpdGU+PEF1dGhvcj5Sb2JpbnNvbjwvQXV0aG9yPjxZZWFyPjIwMDY8L1llYXI+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PEVuZE5vdGU+PENpdGU+PEF1dGhvcj5Sb2JpbnNvbjwvQXV0aG9yPjxZZWFyPjIwMDY8L1llYXI+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00C4536A" w:rsidRPr="001E6934">
        <w:rPr>
          <w:rFonts w:ascii="Times New Roman" w:hAnsi="Times New Roman" w:cs="Times New Roman"/>
          <w:color w:val="000000"/>
          <w:sz w:val="24"/>
          <w:szCs w:val="24"/>
        </w:rPr>
      </w:r>
      <w:r w:rsidR="00C4536A"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12 19</w:t>
      </w:r>
      <w:r w:rsidR="00C4536A" w:rsidRPr="001E6934">
        <w:rPr>
          <w:rFonts w:ascii="Times New Roman" w:hAnsi="Times New Roman" w:cs="Times New Roman"/>
          <w:color w:val="000000"/>
          <w:sz w:val="24"/>
          <w:szCs w:val="24"/>
        </w:rPr>
        <w:fldChar w:fldCharType="end"/>
      </w:r>
      <w:r w:rsidR="00FF75D3">
        <w:rPr>
          <w:rFonts w:ascii="Times New Roman" w:hAnsi="Times New Roman" w:cs="Times New Roman"/>
          <w:color w:val="000000"/>
          <w:sz w:val="24"/>
          <w:szCs w:val="24"/>
        </w:rPr>
        <w:t xml:space="preserve"> </w:t>
      </w:r>
      <w:r w:rsidR="00F85712"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&lt;EndNote&gt;&lt;Cite&gt;&lt;Author&gt;Ijioma&lt;/Author&gt;&lt;Year&gt;2010&lt;/Year&gt;&lt;RecNum&gt;30773&lt;/RecNum&gt;&lt;DisplayText&gt;&lt;style face="superscript"&gt;20&lt;/style&gt;&lt;/DisplayText&gt;&lt;record&gt;&lt;rec-number&gt;30773&lt;/rec-number&gt;&lt;foreign-keys&gt;&lt;key app="EN" db-id="2e50a5pvhp2arde2pt8vpf5bzptfef05aepa" timestamp="1464037565"&gt;30773&lt;/key&gt;&lt;/foreign-keys&gt;&lt;ref-type name="Journal Article"&gt;17&lt;/ref-type&gt;&lt;contributors&gt;&lt;authors&gt;&lt;author&gt;Ijioma, N&lt;/author&gt;&lt;author&gt;Robinson, JG&lt;/author&gt;&lt;/authors&gt;&lt;/contributors&gt;&lt;titles&gt;&lt;title&gt;Current and emerging therapies in hypercholesterolemia: Focus on colesevelam&lt;/title&gt;&lt;secondary-title&gt;Clin Med Rev Vasc Health&lt;/secondary-title&gt;&lt;/titles&gt;&lt;periodical&gt;&lt;full-title&gt;Clin Med Rev Vasc Health&lt;/full-title&gt;&lt;/periodical&gt;&lt;pages&gt;21-40&lt;/pages&gt;&lt;volume&gt;2&lt;/volume&gt;&lt;dates&gt;&lt;year&gt;2010&lt;/year&gt;&lt;/dates&gt;&lt;urls&gt;&lt;/urls&gt;&lt;/record&gt;&lt;/Cite&gt;&lt;/EndNote&gt;</w:instrText>
      </w:r>
      <w:r w:rsidR="00F85712"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20</w:t>
      </w:r>
      <w:r w:rsidR="00F85712" w:rsidRPr="001E6934">
        <w:rPr>
          <w:rFonts w:ascii="Times New Roman" w:hAnsi="Times New Roman" w:cs="Times New Roman"/>
          <w:color w:val="000000"/>
          <w:sz w:val="24"/>
          <w:szCs w:val="24"/>
        </w:rPr>
        <w:fldChar w:fldCharType="end"/>
      </w:r>
      <w:r w:rsidR="00FF75D3">
        <w:rPr>
          <w:rFonts w:ascii="Times New Roman" w:hAnsi="Times New Roman" w:cs="Times New Roman"/>
          <w:color w:val="000000"/>
          <w:sz w:val="24"/>
          <w:szCs w:val="24"/>
        </w:rPr>
        <w:t xml:space="preserve"> </w:t>
      </w:r>
      <w:r w:rsidR="003A4552"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&lt;EndNote&gt;&lt;Cite&gt;&lt;Author&gt;Robinson&lt;/Author&gt;&lt;Year&gt;2014&lt;/Year&gt;&lt;RecNum&gt;29818&lt;/RecNum&gt;&lt;DisplayText&gt;&lt;style face="superscript"&gt;23 24&lt;/style&gt;&lt;/DisplayText&gt;&lt;record&gt;&lt;rec-number&gt;29818&lt;/rec-number&gt;&lt;foreign-keys&gt;&lt;key app="EN" db-id="xv0xdtz2i9z5dtez9065xrd8zd5xtvxz2wdv" timestamp="1400565815"&gt;29818&lt;/key&gt;&lt;/foreign-keys&gt;&lt;ref-type name="Journal Article"&gt;17&lt;/ref-type&gt;&lt;contributors&gt;&lt;authors&gt;&lt;author&gt;Robinson, J. G.&lt;/author&gt;&lt;author&gt;Nedergaard, B. S.&lt;/author&gt;&lt;author&gt;Rogers, W. J.&lt;/author&gt;&lt;author&gt;et al.,&lt;/author&gt;&lt;/authors&gt;&lt;/contributors&gt;&lt;titles&gt;&lt;title&gt;Effect of evolocumab or ezetimibe added to moderate- or high-intensity statin therapy on ldl-c lowering in patients with hypercholesterolemia: The LAPLACE-2 randomized clinical trial&lt;/title&gt;&lt;secondary-title&gt;JAMA&lt;/secondary-title&gt;&lt;/titles&gt;&lt;periodical&gt;&lt;full-title&gt;JAMA&lt;/full-title&gt;&lt;/periodical&gt;&lt;pages&gt;1870-1882&lt;/pages&gt;&lt;volume&gt;311&lt;/volume&gt;&lt;dates&gt;&lt;year&gt;2014&lt;/year&gt;&lt;/dates&gt;&lt;isbn&gt;0098-7484&lt;/isbn&gt;&lt;urls&gt;&lt;related-urls&gt;&lt;url&gt;http://dx.doi.org/10.1001/jama.2014.4030&lt;/url&gt;&lt;/related-urls&gt;&lt;/urls&gt;&lt;electronic-resource-num&gt;10.1001/jama.2014.4030&lt;/electronic-resource-num&gt;&lt;/record&gt;&lt;/Cite&gt;&lt;Cite&gt;&lt;Author&gt;Amgen&lt;/Author&gt;&lt;Year&gt;2015&lt;/Year&gt;&lt;RecNum&gt;40035&lt;/RecNum&gt;&lt;record&gt;&lt;rec-number&gt;40035&lt;/rec-number&gt;&lt;foreign-keys&gt;&lt;key app="EN" db-id="2e50a5pvhp2arde2pt8vpf5bzptfef05aepa" timestamp="1464038539"&gt;40035&lt;/key&gt;&lt;/foreign-keys&gt;&lt;ref-type name="Web Page"&gt;12&lt;/ref-type&gt;&lt;contributors&gt;&lt;authors&gt;&lt;author&gt;Amgen,&lt;/author&gt;&lt;/authors&gt;&lt;/contributors&gt;&lt;titles&gt;&lt;title&gt;Repatha (evolocumab) injection prescribing information&lt;/title&gt;&lt;/titles&gt;&lt;volume&gt;August 28, 2015&lt;/volume&gt;&lt;dates&gt;&lt;year&gt;2015&lt;/year&gt;&lt;pub-dates&gt;&lt;date&gt;August 27, 2015&lt;/date&gt;&lt;/pub-dates&gt;&lt;/dates&gt;&lt;urls&gt;&lt;related-urls&gt;&lt;url&gt;http://pi.amgen.com/united_states/repatha/repatha_pi_hcp_english.pdf&lt;/url&gt;&lt;/related-urls&gt;&lt;/urls&gt;&lt;/record&gt;&lt;/Cite&gt;&lt;/EndNote&gt;</w:instrText>
      </w:r>
      <w:r w:rsidR="003A4552"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23 24</w:t>
      </w:r>
      <w:r w:rsidR="003A4552" w:rsidRPr="001E6934">
        <w:rPr>
          <w:rFonts w:ascii="Times New Roman" w:hAnsi="Times New Roman" w:cs="Times New Roman"/>
          <w:color w:val="000000"/>
          <w:sz w:val="24"/>
          <w:szCs w:val="24"/>
        </w:rPr>
        <w:fldChar w:fldCharType="end"/>
      </w:r>
      <w:r w:rsidR="003A4552" w:rsidRPr="007F6A09">
        <w:rPr>
          <w:rFonts w:ascii="Times New Roman" w:hAnsi="Times New Roman" w:cs="Times New Roman"/>
          <w:color w:val="000000"/>
          <w:sz w:val="24"/>
          <w:szCs w:val="24"/>
        </w:rPr>
        <w:t xml:space="preserve">  </w:t>
      </w:r>
      <w:r w:rsidR="003A4552" w:rsidRPr="001E6934">
        <w:rPr>
          <w:rFonts w:ascii="Times New Roman" w:hAnsi="Times New Roman" w:cs="Times New Roman"/>
          <w:color w:val="000000"/>
          <w:sz w:val="24"/>
          <w:szCs w:val="24"/>
        </w:rPr>
        <w:fldChar w:fldCharType="begin">
          <w:fldData xml:space="preserve">PEVuZE5vdGU+PENpdGU+PEF1dGhvcj5Sb3RoPC9BdXRob3I+PFllYXI+MjAxNTwvWWVhcj48UmVj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PEVuZE5vdGU+PENpdGU+PEF1dGhvcj5Sb3RoPC9BdXRob3I+PFllYXI+MjAxNTwvWWVhcj48UmVj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003A4552" w:rsidRPr="001E6934">
        <w:rPr>
          <w:rFonts w:ascii="Times New Roman" w:hAnsi="Times New Roman" w:cs="Times New Roman"/>
          <w:color w:val="000000"/>
          <w:sz w:val="24"/>
          <w:szCs w:val="24"/>
        </w:rPr>
      </w:r>
      <w:r w:rsidR="003A4552"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25 26</w:t>
      </w:r>
      <w:r w:rsidR="003A4552" w:rsidRPr="001E6934">
        <w:rPr>
          <w:rFonts w:ascii="Times New Roman" w:hAnsi="Times New Roman" w:cs="Times New Roman"/>
          <w:color w:val="000000"/>
          <w:sz w:val="24"/>
          <w:szCs w:val="24"/>
        </w:rPr>
        <w:fldChar w:fldCharType="end"/>
      </w:r>
    </w:p>
    <w:p w14:paraId="0D4407DD" w14:textId="1F5FA4AD" w:rsidR="003C4FD2" w:rsidRPr="007F6A09" w:rsidRDefault="003A4552" w:rsidP="000D1A70">
      <w:pPr>
        <w:spacing w:after="0" w:line="480" w:lineRule="auto"/>
        <w:ind w:firstLine="720"/>
        <w:rPr>
          <w:rFonts w:ascii="Times New Roman" w:hAnsi="Times New Roman" w:cs="Times New Roman"/>
          <w:color w:val="000000"/>
          <w:sz w:val="24"/>
          <w:szCs w:val="24"/>
        </w:rPr>
      </w:pPr>
      <w:r w:rsidRPr="007F6A09">
        <w:rPr>
          <w:rFonts w:ascii="Times New Roman" w:hAnsi="Times New Roman" w:cs="Times New Roman"/>
          <w:color w:val="000000"/>
          <w:sz w:val="24"/>
          <w:szCs w:val="24"/>
        </w:rPr>
        <w:t>Preliminary data has shown that evolocumab and alirocumab reduced major cardiovascular events over a period of 11-18 months in patients with average baseline LDL-C levels of 120-122 mg/dl.</w:t>
      </w:r>
      <w:r w:rsidRPr="001E6934">
        <w:rPr>
          <w:rFonts w:ascii="Times New Roman" w:hAnsi="Times New Roman" w:cs="Times New Roman"/>
          <w:color w:val="000000"/>
          <w:sz w:val="24"/>
          <w:szCs w:val="24"/>
        </w:rPr>
        <w:fldChar w:fldCharType="begin">
          <w:fldData xml:space="preserve">PEVuZE5vdGU+PENpdGU+PEF1dGhvcj5Sb2JpbnNvbjwvQXV0aG9yPjxZZWFyPjIwMTU8L1llYXI+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PEVuZE5vdGU+PENpdGU+PEF1dGhvcj5Sb2JpbnNvbjwvQXV0aG9yPjxZZWFyPjIwMTU8L1llYXI+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r>
      <w:r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17 18</w:t>
      </w:r>
      <w:r w:rsidRPr="001E6934">
        <w:rPr>
          <w:rFonts w:ascii="Times New Roman" w:hAnsi="Times New Roman" w:cs="Times New Roman"/>
          <w:color w:val="000000"/>
          <w:sz w:val="24"/>
          <w:szCs w:val="24"/>
        </w:rPr>
        <w:fldChar w:fldCharType="end"/>
      </w:r>
      <w:r w:rsidRPr="007F6A09">
        <w:rPr>
          <w:rFonts w:ascii="Times New Roman" w:hAnsi="Times New Roman" w:cs="Times New Roman"/>
          <w:color w:val="000000"/>
          <w:sz w:val="24"/>
          <w:szCs w:val="24"/>
        </w:rPr>
        <w:t xml:space="preserve">  </w:t>
      </w:r>
    </w:p>
    <w:p w14:paraId="3092E0BF" w14:textId="314DB5CB" w:rsidR="003A4552" w:rsidRPr="007F6A09" w:rsidRDefault="003A4552" w:rsidP="000D1A70">
      <w:pPr>
        <w:spacing w:after="0" w:line="480" w:lineRule="auto"/>
        <w:ind w:firstLine="720"/>
        <w:rPr>
          <w:rFonts w:ascii="Times New Roman" w:hAnsi="Times New Roman" w:cs="Times New Roman"/>
          <w:color w:val="000000"/>
          <w:sz w:val="24"/>
          <w:szCs w:val="24"/>
        </w:rPr>
      </w:pPr>
      <w:r w:rsidRPr="007F6A09">
        <w:rPr>
          <w:rFonts w:ascii="Times New Roman" w:hAnsi="Times New Roman" w:cs="Times New Roman"/>
          <w:color w:val="000000"/>
          <w:sz w:val="24"/>
          <w:szCs w:val="24"/>
        </w:rPr>
        <w:t xml:space="preserve">Representative NNTs for 5 years of treatment for several percent reductions in LDL-C, absolute risk thresholds, baseline LDL-C levels are provided in </w:t>
      </w:r>
      <w:r w:rsidRPr="007F6A09">
        <w:rPr>
          <w:rFonts w:ascii="Times New Roman" w:hAnsi="Times New Roman" w:cs="Times New Roman"/>
          <w:b/>
          <w:color w:val="000000"/>
          <w:sz w:val="24"/>
          <w:szCs w:val="24"/>
        </w:rPr>
        <w:t>Table 1</w:t>
      </w:r>
      <w:r w:rsidRPr="007F6A09">
        <w:rPr>
          <w:rFonts w:ascii="Times New Roman" w:hAnsi="Times New Roman" w:cs="Times New Roman"/>
          <w:color w:val="000000"/>
          <w:sz w:val="24"/>
          <w:szCs w:val="24"/>
        </w:rPr>
        <w:t xml:space="preserve">.  </w:t>
      </w:r>
    </w:p>
    <w:p w14:paraId="66F7504A" w14:textId="77777777" w:rsidR="00E344D4" w:rsidRPr="007F6A09" w:rsidRDefault="00E344D4" w:rsidP="00E344D4">
      <w:pPr>
        <w:spacing w:after="0" w:line="480" w:lineRule="auto"/>
        <w:rPr>
          <w:rFonts w:ascii="Times New Roman" w:hAnsi="Times New Roman" w:cs="Times New Roman"/>
          <w:b/>
          <w:color w:val="000000"/>
          <w:sz w:val="24"/>
          <w:szCs w:val="24"/>
        </w:rPr>
      </w:pPr>
    </w:p>
    <w:p w14:paraId="04B585E3" w14:textId="7D489F54" w:rsidR="00E344D4" w:rsidRPr="007F6A09" w:rsidRDefault="00E344D4" w:rsidP="00E344D4">
      <w:pPr>
        <w:spacing w:after="0" w:line="480" w:lineRule="auto"/>
        <w:rPr>
          <w:rFonts w:ascii="Times New Roman" w:hAnsi="Times New Roman" w:cs="Times New Roman"/>
          <w:b/>
          <w:color w:val="000000"/>
          <w:sz w:val="24"/>
          <w:szCs w:val="24"/>
        </w:rPr>
      </w:pPr>
      <w:r w:rsidRPr="007F6A09">
        <w:rPr>
          <w:rFonts w:ascii="Times New Roman" w:hAnsi="Times New Roman" w:cs="Times New Roman"/>
          <w:b/>
          <w:color w:val="000000"/>
          <w:sz w:val="24"/>
          <w:szCs w:val="24"/>
        </w:rPr>
        <w:t>Adverse event rates for nonstatins</w:t>
      </w:r>
    </w:p>
    <w:p w14:paraId="42DE01AC" w14:textId="692980C8" w:rsidR="00E344D4" w:rsidRPr="007F6A09" w:rsidRDefault="00E344D4" w:rsidP="00E344D4">
      <w:pPr>
        <w:spacing w:after="0" w:line="480" w:lineRule="auto"/>
        <w:ind w:firstLine="720"/>
        <w:rPr>
          <w:rFonts w:ascii="Times New Roman" w:hAnsi="Times New Roman" w:cs="Times New Roman"/>
          <w:color w:val="000000"/>
          <w:sz w:val="24"/>
          <w:szCs w:val="24"/>
        </w:rPr>
      </w:pPr>
      <w:r w:rsidRPr="007F6A09">
        <w:rPr>
          <w:rFonts w:ascii="Times New Roman" w:hAnsi="Times New Roman" w:cs="Times New Roman"/>
          <w:color w:val="000000"/>
          <w:sz w:val="24"/>
          <w:szCs w:val="24"/>
        </w:rPr>
        <w:t>Ezetimibe had no significant adverse effects with long-term use in IMPROVE-IT.</w:t>
      </w:r>
      <w:r w:rsidR="00427659" w:rsidRPr="007F6A09">
        <w:rPr>
          <w:rFonts w:ascii="Times New Roman" w:hAnsi="Times New Roman" w:cs="Times New Roman"/>
          <w:noProof/>
          <w:color w:val="000000"/>
          <w:sz w:val="24"/>
          <w:szCs w:val="24"/>
          <w:vertAlign w:val="superscript"/>
        </w:rPr>
        <w:t xml:space="preserve"> 11</w:t>
      </w:r>
      <w:r w:rsidRPr="007F6A09">
        <w:rPr>
          <w:rFonts w:ascii="Times New Roman" w:hAnsi="Times New Roman" w:cs="Times New Roman"/>
          <w:color w:val="000000"/>
          <w:sz w:val="24"/>
          <w:szCs w:val="24"/>
        </w:rPr>
        <w:t xml:space="preserve"> </w:t>
      </w:r>
      <w:r w:rsidR="00E84952">
        <w:rPr>
          <w:rFonts w:ascii="Times New Roman" w:hAnsi="Times New Roman" w:cs="Times New Roman"/>
          <w:color w:val="000000"/>
          <w:sz w:val="24"/>
          <w:szCs w:val="24"/>
        </w:rPr>
        <w:t>Bile acid sequestrants may have significant gastrointestinal adverse effects and drug interactions (</w:t>
      </w:r>
      <w:r w:rsidR="00E84952" w:rsidRPr="00734CD9">
        <w:rPr>
          <w:rFonts w:ascii="Times New Roman" w:hAnsi="Times New Roman" w:cs="Times New Roman"/>
          <w:b/>
          <w:color w:val="000000"/>
          <w:sz w:val="24"/>
          <w:szCs w:val="24"/>
        </w:rPr>
        <w:t>Supplement C</w:t>
      </w:r>
      <w:r w:rsidR="00E84952">
        <w:rPr>
          <w:rFonts w:ascii="Times New Roman" w:hAnsi="Times New Roman" w:cs="Times New Roman"/>
          <w:color w:val="000000"/>
          <w:sz w:val="24"/>
          <w:szCs w:val="24"/>
        </w:rPr>
        <w:t>).</w:t>
      </w:r>
      <w:r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&lt;EndNote&gt;&lt;Cite&gt;&lt;Author&gt;Ijioma&lt;/Author&gt;&lt;Year&gt;2010&lt;/Year&gt;&lt;RecNum&gt;30773&lt;/RecNum&gt;&lt;DisplayText&gt;&lt;style face="superscript"&gt;20&lt;/style&gt;&lt;/DisplayText&gt;&lt;record&gt;&lt;rec-number&gt;30773&lt;/rec-number&gt;&lt;foreign-keys&gt;&lt;key app="EN" db-id="2e50a5pvhp2arde2pt8vpf5bzptfef05aepa" timestamp="1464037565"&gt;30773&lt;/key&gt;&lt;/foreign-keys&gt;&lt;ref-type name="Journal Article"&gt;17&lt;/ref-type&gt;&lt;contributors&gt;&lt;authors&gt;&lt;author&gt;Ijioma, N&lt;/author&gt;&lt;author&gt;Robinson, JG&lt;/author&gt;&lt;/authors&gt;&lt;/contributors&gt;&lt;titles&gt;&lt;title&gt;Current and emerging therapies in hypercholesterolemia: Focus on colesevelam&lt;/title&gt;&lt;secondary-title&gt;Clin Med Rev Vasc Health&lt;/secondary-title&gt;&lt;/titles&gt;&lt;periodical&gt;&lt;full-title&gt;Clin Med Rev Vasc Health&lt;/full-title&gt;&lt;/periodical&gt;&lt;pages&gt;21-40&lt;/pages&gt;&lt;volume&gt;2&lt;/volume&gt;&lt;dates&gt;&lt;year&gt;2010&lt;/year&gt;&lt;/dates&gt;&lt;urls&gt;&lt;/urls&gt;&lt;/record&gt;&lt;/Cite&gt;&lt;/EndNote&gt;</w:instrText>
      </w:r>
      <w:r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20</w:t>
      </w:r>
      <w:r w:rsidRPr="001E6934">
        <w:rPr>
          <w:rFonts w:ascii="Times New Roman" w:hAnsi="Times New Roman" w:cs="Times New Roman"/>
          <w:color w:val="000000"/>
          <w:sz w:val="24"/>
          <w:szCs w:val="24"/>
        </w:rPr>
        <w:fldChar w:fldCharType="end"/>
      </w:r>
      <w:r w:rsidRPr="007F6A09">
        <w:rPr>
          <w:rFonts w:ascii="Times New Roman" w:hAnsi="Times New Roman" w:cs="Times New Roman"/>
          <w:color w:val="000000"/>
          <w:sz w:val="24"/>
          <w:szCs w:val="24"/>
        </w:rPr>
        <w:t xml:space="preserve">  .   </w:t>
      </w:r>
    </w:p>
    <w:p w14:paraId="61DD8FE2" w14:textId="20E66000" w:rsidR="000D1A70" w:rsidRPr="007F6A09" w:rsidRDefault="00E84952" w:rsidP="009A59BF">
      <w:pPr>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Neurocognitive events were the</w:t>
      </w:r>
      <w:r w:rsidRPr="007F6A09">
        <w:rPr>
          <w:rFonts w:ascii="Times New Roman" w:hAnsi="Times New Roman" w:cs="Times New Roman"/>
          <w:color w:val="000000"/>
          <w:sz w:val="24"/>
          <w:szCs w:val="24"/>
        </w:rPr>
        <w:t xml:space="preserve"> most </w:t>
      </w:r>
      <w:r>
        <w:rPr>
          <w:rFonts w:ascii="Times New Roman" w:hAnsi="Times New Roman" w:cs="Times New Roman"/>
          <w:color w:val="000000"/>
          <w:sz w:val="24"/>
          <w:szCs w:val="24"/>
        </w:rPr>
        <w:t>significant</w:t>
      </w:r>
      <w:r w:rsidRPr="007F6A09">
        <w:rPr>
          <w:rFonts w:ascii="Times New Roman" w:hAnsi="Times New Roman" w:cs="Times New Roman"/>
          <w:color w:val="000000"/>
          <w:sz w:val="24"/>
          <w:szCs w:val="24"/>
        </w:rPr>
        <w:t xml:space="preserve"> adverse e</w:t>
      </w:r>
      <w:r>
        <w:rPr>
          <w:rFonts w:ascii="Times New Roman" w:hAnsi="Times New Roman" w:cs="Times New Roman"/>
          <w:color w:val="000000"/>
          <w:sz w:val="24"/>
          <w:szCs w:val="24"/>
        </w:rPr>
        <w:t>ffect</w:t>
      </w:r>
      <w:r w:rsidRPr="007F6A09" w:rsidDel="00E84952">
        <w:rPr>
          <w:rFonts w:ascii="Times New Roman" w:hAnsi="Times New Roman" w:cs="Times New Roman"/>
          <w:color w:val="000000"/>
          <w:sz w:val="24"/>
          <w:szCs w:val="24"/>
        </w:rPr>
        <w:t xml:space="preserve"> </w:t>
      </w:r>
      <w:r w:rsidR="00E344D4" w:rsidRPr="007F6A0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reported for the </w:t>
      </w:r>
      <w:r w:rsidR="00E344D4" w:rsidRPr="007F6A09">
        <w:rPr>
          <w:rFonts w:ascii="Times New Roman" w:hAnsi="Times New Roman" w:cs="Times New Roman"/>
          <w:color w:val="000000"/>
          <w:sz w:val="24"/>
          <w:szCs w:val="24"/>
        </w:rPr>
        <w:t>2 PCSK9 mAbs</w:t>
      </w:r>
      <w:r w:rsidR="00F11DD8">
        <w:rPr>
          <w:rFonts w:ascii="Times New Roman" w:hAnsi="Times New Roman" w:cs="Times New Roman"/>
          <w:color w:val="000000"/>
          <w:sz w:val="24"/>
          <w:szCs w:val="24"/>
        </w:rPr>
        <w:t xml:space="preserve"> (</w:t>
      </w:r>
      <w:r w:rsidR="00F11DD8" w:rsidRPr="00734CD9">
        <w:rPr>
          <w:rFonts w:ascii="Times New Roman" w:hAnsi="Times New Roman" w:cs="Times New Roman"/>
          <w:b/>
          <w:color w:val="000000"/>
          <w:sz w:val="24"/>
          <w:szCs w:val="24"/>
        </w:rPr>
        <w:t>Supplement C</w:t>
      </w:r>
      <w:r w:rsidR="00F11DD8">
        <w:rPr>
          <w:rFonts w:ascii="Times New Roman" w:hAnsi="Times New Roman" w:cs="Times New Roman"/>
          <w:color w:val="000000"/>
          <w:sz w:val="24"/>
          <w:szCs w:val="24"/>
        </w:rPr>
        <w:t>)</w:t>
      </w:r>
      <w:r w:rsidR="00E344D4" w:rsidRPr="007F6A09">
        <w:rPr>
          <w:rFonts w:ascii="Times New Roman" w:hAnsi="Times New Roman" w:cs="Times New Roman"/>
          <w:color w:val="000000"/>
          <w:sz w:val="24"/>
          <w:szCs w:val="24"/>
        </w:rPr>
        <w:t xml:space="preserve"> .</w:t>
      </w:r>
      <w:r w:rsidR="00E344D4" w:rsidRPr="001E6934">
        <w:rPr>
          <w:rFonts w:ascii="Times New Roman" w:hAnsi="Times New Roman" w:cs="Times New Roman"/>
          <w:color w:val="000000"/>
          <w:sz w:val="24"/>
          <w:szCs w:val="24"/>
        </w:rPr>
        <w:fldChar w:fldCharType="begin">
          <w:fldData xml:space="preserve">PEVuZE5vdGU+PENpdGU+PEF1dGhvcj5CbG9tPC9BdXRob3I+PFllYXI+MjAxNTwvWWVhcj48UmVj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PEVuZE5vdGU+PENpdGU+PEF1dGhvcj5CbG9tPC9BdXRob3I+PFllYXI+MjAxNTwvWWVhcj48UmVj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00E344D4" w:rsidRPr="001E6934">
        <w:rPr>
          <w:rFonts w:ascii="Times New Roman" w:hAnsi="Times New Roman" w:cs="Times New Roman"/>
          <w:color w:val="000000"/>
          <w:sz w:val="24"/>
          <w:szCs w:val="24"/>
        </w:rPr>
      </w:r>
      <w:r w:rsidR="00E344D4"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17 18 27</w:t>
      </w:r>
      <w:r w:rsidR="00E344D4" w:rsidRPr="001E6934">
        <w:rPr>
          <w:rFonts w:ascii="Times New Roman" w:hAnsi="Times New Roman" w:cs="Times New Roman"/>
          <w:color w:val="000000"/>
          <w:sz w:val="24"/>
          <w:szCs w:val="24"/>
        </w:rPr>
        <w:fldChar w:fldCharType="end"/>
      </w:r>
      <w:r w:rsidR="00E344D4" w:rsidRPr="007F6A09">
        <w:rPr>
          <w:rFonts w:ascii="Times New Roman" w:hAnsi="Times New Roman" w:cs="Times New Roman"/>
          <w:color w:val="000000"/>
          <w:sz w:val="24"/>
          <w:szCs w:val="24"/>
        </w:rPr>
        <w:t xml:space="preserve">  </w:t>
      </w:r>
      <w:r w:rsidR="00CB7E50" w:rsidRPr="007F6A09">
        <w:rPr>
          <w:rFonts w:ascii="Times New Roman" w:hAnsi="Times New Roman" w:cs="Times New Roman"/>
          <w:color w:val="000000"/>
          <w:sz w:val="24"/>
          <w:szCs w:val="24"/>
        </w:rPr>
        <w:t xml:space="preserve">The NNH for PCSK9 mAbs </w:t>
      </w:r>
      <w:r w:rsidR="00156B52" w:rsidRPr="007F6A09">
        <w:rPr>
          <w:rFonts w:ascii="Times New Roman" w:hAnsi="Times New Roman" w:cs="Times New Roman"/>
          <w:color w:val="000000"/>
          <w:sz w:val="24"/>
          <w:szCs w:val="24"/>
        </w:rPr>
        <w:t xml:space="preserve">over this time period </w:t>
      </w:r>
      <w:r w:rsidR="00CB7E50" w:rsidRPr="007F6A09">
        <w:rPr>
          <w:rFonts w:ascii="Times New Roman" w:hAnsi="Times New Roman" w:cs="Times New Roman"/>
          <w:color w:val="000000"/>
          <w:sz w:val="24"/>
          <w:szCs w:val="24"/>
        </w:rPr>
        <w:t xml:space="preserve">was calculated from the average annualized excess rate of </w:t>
      </w:r>
      <w:r w:rsidR="00640FCF" w:rsidRPr="007F6A09">
        <w:rPr>
          <w:rFonts w:ascii="Times New Roman" w:hAnsi="Times New Roman" w:cs="Times New Roman"/>
          <w:color w:val="000000"/>
          <w:sz w:val="24"/>
          <w:szCs w:val="24"/>
        </w:rPr>
        <w:t xml:space="preserve">the broad category of </w:t>
      </w:r>
      <w:r w:rsidR="00CB7E50" w:rsidRPr="007F6A09">
        <w:rPr>
          <w:rFonts w:ascii="Times New Roman" w:hAnsi="Times New Roman" w:cs="Times New Roman"/>
          <w:color w:val="000000"/>
          <w:sz w:val="24"/>
          <w:szCs w:val="24"/>
        </w:rPr>
        <w:t xml:space="preserve">neurocognitive adverse events </w:t>
      </w:r>
      <w:r w:rsidR="00640FCF" w:rsidRPr="007F6A09">
        <w:rPr>
          <w:rFonts w:ascii="Times New Roman" w:hAnsi="Times New Roman" w:cs="Times New Roman"/>
          <w:color w:val="000000"/>
          <w:sz w:val="24"/>
          <w:szCs w:val="24"/>
        </w:rPr>
        <w:t>reported</w:t>
      </w:r>
      <w:r w:rsidR="00CB7E50" w:rsidRPr="007F6A09">
        <w:rPr>
          <w:rFonts w:ascii="Times New Roman" w:hAnsi="Times New Roman" w:cs="Times New Roman"/>
          <w:color w:val="000000"/>
          <w:sz w:val="24"/>
          <w:szCs w:val="24"/>
        </w:rPr>
        <w:t xml:space="preserve"> in the ODYSSEY LONG TERM and OSLER trials (average approximately 0.5%/year), yielding a 1-year NNH= 186.</w:t>
      </w:r>
      <w:r w:rsidR="009A59BF" w:rsidRPr="007F6A09">
        <w:rPr>
          <w:rFonts w:ascii="Times New Roman" w:hAnsi="Times New Roman" w:cs="Times New Roman"/>
          <w:color w:val="000000"/>
          <w:sz w:val="24"/>
          <w:szCs w:val="24"/>
        </w:rPr>
        <w:t xml:space="preserve">  This rate was not extrapolated </w:t>
      </w:r>
      <w:r w:rsidR="004078CC">
        <w:rPr>
          <w:rFonts w:ascii="Times New Roman" w:hAnsi="Times New Roman" w:cs="Times New Roman"/>
          <w:color w:val="000000"/>
          <w:sz w:val="24"/>
          <w:szCs w:val="24"/>
        </w:rPr>
        <w:t xml:space="preserve">to 5 years </w:t>
      </w:r>
      <w:r w:rsidR="009A59BF" w:rsidRPr="007F6A09">
        <w:rPr>
          <w:rFonts w:ascii="Times New Roman" w:hAnsi="Times New Roman" w:cs="Times New Roman"/>
          <w:color w:val="000000"/>
          <w:sz w:val="24"/>
          <w:szCs w:val="24"/>
        </w:rPr>
        <w:t>in the absence of longer-term safety data.</w:t>
      </w:r>
    </w:p>
    <w:p w14:paraId="47E0F2FC" w14:textId="77777777" w:rsidR="009A59BF" w:rsidRPr="007F6A09" w:rsidRDefault="009A59BF" w:rsidP="00901C0D">
      <w:pPr>
        <w:spacing w:after="0" w:line="480" w:lineRule="auto"/>
        <w:rPr>
          <w:rFonts w:ascii="Times New Roman" w:hAnsi="Times New Roman" w:cs="Times New Roman"/>
          <w:b/>
          <w:sz w:val="24"/>
          <w:szCs w:val="24"/>
        </w:rPr>
      </w:pPr>
    </w:p>
    <w:p w14:paraId="04E907D0" w14:textId="236DD715" w:rsidR="003A4552" w:rsidRPr="007F6A09" w:rsidRDefault="003A4552" w:rsidP="00901C0D">
      <w:pPr>
        <w:spacing w:after="0" w:line="480" w:lineRule="auto"/>
        <w:rPr>
          <w:rFonts w:ascii="Times New Roman" w:hAnsi="Times New Roman" w:cs="Times New Roman"/>
          <w:color w:val="FF0000"/>
          <w:sz w:val="24"/>
          <w:szCs w:val="24"/>
          <w:shd w:val="clear" w:color="auto" w:fill="FFFFFF"/>
        </w:rPr>
      </w:pPr>
      <w:r w:rsidRPr="007F6A09">
        <w:rPr>
          <w:rFonts w:ascii="Times New Roman" w:hAnsi="Times New Roman" w:cs="Times New Roman"/>
          <w:b/>
          <w:sz w:val="24"/>
          <w:szCs w:val="24"/>
        </w:rPr>
        <w:t>Discussion</w:t>
      </w:r>
      <w:r w:rsidRPr="007F6A09">
        <w:rPr>
          <w:rFonts w:ascii="Times New Roman" w:hAnsi="Times New Roman" w:cs="Times New Roman"/>
          <w:sz w:val="24"/>
          <w:szCs w:val="24"/>
        </w:rPr>
        <w:t xml:space="preserve"> </w:t>
      </w:r>
      <w:r w:rsidRPr="007F6A09">
        <w:rPr>
          <w:rFonts w:ascii="Times New Roman" w:hAnsi="Times New Roman" w:cs="Times New Roman"/>
          <w:color w:val="FF0000"/>
          <w:sz w:val="24"/>
          <w:szCs w:val="24"/>
          <w:shd w:val="clear" w:color="auto" w:fill="FFFFFF"/>
        </w:rPr>
        <w:t xml:space="preserve"> </w:t>
      </w:r>
    </w:p>
    <w:p w14:paraId="5E54A45F" w14:textId="3A743777" w:rsidR="0090036A" w:rsidRPr="007F6A09" w:rsidRDefault="007F6A09" w:rsidP="003A4552">
      <w:pPr>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These findings largely validate the categories an approach take in the </w:t>
      </w:r>
      <w:r w:rsidR="00CD1F55">
        <w:rPr>
          <w:rFonts w:ascii="Times New Roman" w:hAnsi="Times New Roman" w:cs="Times New Roman"/>
          <w:color w:val="000000"/>
          <w:sz w:val="24"/>
          <w:szCs w:val="24"/>
        </w:rPr>
        <w:t xml:space="preserve">ACC nonstatin clinical pathway.  This analysis also provides strong support for the use of </w:t>
      </w:r>
      <w:r w:rsidR="00473728">
        <w:rPr>
          <w:rFonts w:ascii="Times New Roman" w:hAnsi="Times New Roman" w:cs="Times New Roman"/>
          <w:color w:val="000000"/>
          <w:sz w:val="24"/>
          <w:szCs w:val="24"/>
        </w:rPr>
        <w:t xml:space="preserve">absolute risk and </w:t>
      </w:r>
      <w:r w:rsidR="00CD1F55">
        <w:rPr>
          <w:rFonts w:ascii="Times New Roman" w:hAnsi="Times New Roman" w:cs="Times New Roman"/>
          <w:color w:val="000000"/>
          <w:sz w:val="24"/>
          <w:szCs w:val="24"/>
        </w:rPr>
        <w:lastRenderedPageBreak/>
        <w:t xml:space="preserve">LDL-C thresholds for informing the decision to add a nonstatin and provides </w:t>
      </w:r>
      <w:r>
        <w:rPr>
          <w:rFonts w:ascii="Times New Roman" w:hAnsi="Times New Roman" w:cs="Times New Roman"/>
          <w:color w:val="000000"/>
          <w:sz w:val="24"/>
          <w:szCs w:val="24"/>
        </w:rPr>
        <w:t xml:space="preserve">quantitative information that can guide decision-making within the context of the Clinician-Patient Discussion.  </w:t>
      </w:r>
      <w:r w:rsidR="003A4552" w:rsidRPr="007F6A09">
        <w:rPr>
          <w:rFonts w:ascii="Times New Roman" w:hAnsi="Times New Roman" w:cs="Times New Roman"/>
          <w:color w:val="000000"/>
          <w:sz w:val="24"/>
          <w:szCs w:val="24"/>
        </w:rPr>
        <w:t xml:space="preserve">As seen in </w:t>
      </w:r>
      <w:r w:rsidR="003A4552" w:rsidRPr="007F6A09">
        <w:rPr>
          <w:rFonts w:ascii="Times New Roman" w:hAnsi="Times New Roman" w:cs="Times New Roman"/>
          <w:b/>
          <w:color w:val="000000"/>
          <w:sz w:val="24"/>
          <w:szCs w:val="24"/>
        </w:rPr>
        <w:t>Table 1</w:t>
      </w:r>
      <w:r w:rsidR="003A4552" w:rsidRPr="007F6A09">
        <w:rPr>
          <w:rFonts w:ascii="Times New Roman" w:hAnsi="Times New Roman" w:cs="Times New Roman"/>
          <w:color w:val="000000"/>
          <w:sz w:val="24"/>
          <w:szCs w:val="24"/>
        </w:rPr>
        <w:t xml:space="preserve">, 5-year NNTs vary widely depending on the absolute risk category, baseline LDL-C level, and percent reduction in LDL-C from the added therapy.  </w:t>
      </w:r>
      <w:r w:rsidR="0090036A" w:rsidRPr="007F6A09">
        <w:rPr>
          <w:rFonts w:ascii="Times New Roman" w:hAnsi="Times New Roman" w:cs="Times New Roman"/>
          <w:color w:val="000000"/>
          <w:sz w:val="24"/>
          <w:szCs w:val="24"/>
        </w:rPr>
        <w:t xml:space="preserve">The NNT cut-point for consideration of </w:t>
      </w:r>
      <w:r w:rsidR="00640FCF" w:rsidRPr="007F6A09">
        <w:rPr>
          <w:rFonts w:ascii="Times New Roman" w:hAnsi="Times New Roman" w:cs="Times New Roman"/>
          <w:color w:val="000000"/>
          <w:sz w:val="24"/>
          <w:szCs w:val="24"/>
        </w:rPr>
        <w:t xml:space="preserve">add-on </w:t>
      </w:r>
      <w:r w:rsidR="0090036A" w:rsidRPr="007F6A09">
        <w:rPr>
          <w:rFonts w:ascii="Times New Roman" w:hAnsi="Times New Roman" w:cs="Times New Roman"/>
          <w:color w:val="000000"/>
          <w:sz w:val="24"/>
          <w:szCs w:val="24"/>
        </w:rPr>
        <w:t>therapy likely differs for clinicians, patients, and payers.  An NNT=50 is generally considered acceptable by clinicians, although patients may consider an NNT=30 more acceptable.</w:t>
      </w:r>
      <w:r w:rsidR="0090036A"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&lt;EndNote&gt;&lt;Cite&gt;&lt;Author&gt;Steel&lt;/Author&gt;&lt;Year&gt;2000&lt;/Year&gt;&lt;RecNum&gt;39699&lt;/RecNum&gt;&lt;DisplayText&gt;&lt;style face="superscript"&gt;28&lt;/style&gt;&lt;/DisplayText&gt;&lt;record&gt;&lt;rec-number&gt;39699&lt;/rec-number&gt;&lt;foreign-keys&gt;&lt;key app="EN" db-id="2e50a5pvhp2arde2pt8vpf5bzptfef05aepa" timestamp="1464038500"&gt;39699&lt;/key&gt;&lt;/foreign-keys&gt;&lt;ref-type name="Journal Article"&gt;17&lt;/ref-type&gt;&lt;contributors&gt;&lt;authors&gt;&lt;author&gt;Steel, Nick&lt;/author&gt;&lt;/authors&gt;&lt;/contributors&gt;&lt;titles&gt;&lt;title&gt;Thresholds for taking antihypertensive drugs in different professional and lay groups: questionnaire survey&lt;/title&gt;&lt;secondary-title&gt;Br Med J&lt;/secondary-title&gt;&lt;/titles&gt;&lt;periodical&gt;&lt;full-title&gt;Br Med J&lt;/full-title&gt;&lt;/periodical&gt;&lt;pages&gt;1446-1447&lt;/pages&gt;&lt;volume&gt;320&lt;/volume&gt;&lt;number&gt;7247&lt;/number&gt;&lt;dates&gt;&lt;year&gt;2000&lt;/year&gt;&lt;pub-dates&gt;&lt;date&gt;2000-05-27 07:00:00&lt;/date&gt;&lt;/pub-dates&gt;&lt;/dates&gt;&lt;work-type&gt;Journal Article&lt;/work-type&gt;&lt;urls&gt;&lt;related-urls&gt;&lt;url&gt;http://www.bmj.com/bmj/320/7247/1446.full.pdf&lt;/url&gt;&lt;/related-urls&gt;&lt;/urls&gt;&lt;electronic-resource-num&gt;10.1136/bmj.320.7247.1446&lt;/electronic-resource-num&gt;&lt;/record&gt;&lt;/Cite&gt;&lt;/EndNote&gt;</w:instrText>
      </w:r>
      <w:r w:rsidR="0090036A"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28</w:t>
      </w:r>
      <w:r w:rsidR="0090036A" w:rsidRPr="001E6934">
        <w:rPr>
          <w:rFonts w:ascii="Times New Roman" w:hAnsi="Times New Roman" w:cs="Times New Roman"/>
          <w:color w:val="000000"/>
          <w:sz w:val="24"/>
          <w:szCs w:val="24"/>
        </w:rPr>
        <w:fldChar w:fldCharType="end"/>
      </w:r>
      <w:r w:rsidR="0090036A" w:rsidRPr="007F6A09">
        <w:rPr>
          <w:rFonts w:ascii="Times New Roman" w:hAnsi="Times New Roman" w:cs="Times New Roman"/>
          <w:color w:val="000000"/>
          <w:sz w:val="24"/>
          <w:szCs w:val="24"/>
        </w:rPr>
        <w:t xml:space="preserve">  For payers, NNT cut-points may vary depending what they determine to be an acceptable cost per quality adjusted life year (QALY).</w:t>
      </w:r>
      <w:r w:rsidR="0090036A"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&lt;EndNote&gt;&lt;Cite&gt;&lt;Author&gt;Tice&lt;/Author&gt;&lt;Year&gt;2016&lt;/Year&gt;&lt;RecNum&gt;40542&lt;/RecNum&gt;&lt;DisplayText&gt;&lt;style face="superscript"&gt;21&lt;/style&gt;&lt;/DisplayText&gt;&lt;record&gt;&lt;rec-number&gt;40542&lt;/rec-number&gt;&lt;foreign-keys&gt;&lt;key app="EN" db-id="2e50a5pvhp2arde2pt8vpf5bzptfef05aepa" timestamp="1464038595"&gt;40542&lt;/key&gt;&lt;/foreign-keys&gt;&lt;ref-type name="Journal Article"&gt;17&lt;/ref-type&gt;&lt;contributors&gt;&lt;authors&gt;&lt;author&gt;Tice, J. A.&lt;/author&gt;&lt;author&gt;Kazi, D. S.&lt;/author&gt;&lt;author&gt;Pearson, S. D.&lt;/author&gt;&lt;/authors&gt;&lt;/contributors&gt;&lt;titles&gt;&lt;title&gt;Proprotein convertase subtilisin/kexin type 9 (pcsk9) inhibitors for treatment of high cholesterol levels: Effectiveness and value&lt;/title&gt;&lt;secondary-title&gt;JAMA Internal Medicine&lt;/secondary-title&gt;&lt;/titles&gt;&lt;periodical&gt;&lt;full-title&gt;JAMA Internal Medicine&lt;/full-title&gt;&lt;/periodical&gt;&lt;pages&gt;107-108&lt;/pages&gt;&lt;volume&gt;176&lt;/volume&gt;&lt;number&gt;1&lt;/number&gt;&lt;dates&gt;&lt;year&gt;2016&lt;/year&gt;&lt;/dates&gt;&lt;isbn&gt;2168-6106&lt;/isbn&gt;&lt;urls&gt;&lt;related-urls&gt;&lt;url&gt;http://dx.doi.org/10.1001/jamainternmed.2015.7248&lt;/url&gt;&lt;/related-urls&gt;&lt;/urls&gt;&lt;electronic-resource-num&gt;10.1001/jamainternmed.2015.7248&lt;/electronic-resource-num&gt;&lt;/record&gt;&lt;/Cite&gt;&lt;/EndNote&gt;</w:instrText>
      </w:r>
      <w:r w:rsidR="0090036A"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21</w:t>
      </w:r>
      <w:r w:rsidR="0090036A" w:rsidRPr="001E6934">
        <w:rPr>
          <w:rFonts w:ascii="Times New Roman" w:hAnsi="Times New Roman" w:cs="Times New Roman"/>
          <w:color w:val="000000"/>
          <w:sz w:val="24"/>
          <w:szCs w:val="24"/>
        </w:rPr>
        <w:fldChar w:fldCharType="end"/>
      </w:r>
      <w:r w:rsidR="00B75CD4" w:rsidRPr="007F6A09">
        <w:rPr>
          <w:rFonts w:ascii="Times New Roman" w:hAnsi="Times New Roman" w:cs="Times New Roman"/>
          <w:color w:val="000000"/>
          <w:sz w:val="24"/>
          <w:szCs w:val="24"/>
        </w:rPr>
        <w:t xml:space="preserve">  Thus, using NNT </w:t>
      </w:r>
      <w:r w:rsidR="00774848" w:rsidRPr="007F6A09">
        <w:rPr>
          <w:rFonts w:ascii="Times New Roman" w:hAnsi="Times New Roman" w:cs="Times New Roman"/>
          <w:color w:val="000000"/>
          <w:sz w:val="24"/>
          <w:szCs w:val="24"/>
        </w:rPr>
        <w:t xml:space="preserve">thresholds </w:t>
      </w:r>
      <w:r w:rsidR="00B75CD4" w:rsidRPr="007F6A09">
        <w:rPr>
          <w:rFonts w:ascii="Times New Roman" w:hAnsi="Times New Roman" w:cs="Times New Roman"/>
          <w:color w:val="000000"/>
          <w:sz w:val="24"/>
          <w:szCs w:val="24"/>
        </w:rPr>
        <w:t xml:space="preserve">to identify those patients most likely to benefit from the addition of a nonstatin </w:t>
      </w:r>
      <w:r w:rsidR="0029023B" w:rsidRPr="007F6A09">
        <w:rPr>
          <w:rFonts w:ascii="Times New Roman" w:hAnsi="Times New Roman" w:cs="Times New Roman"/>
          <w:color w:val="000000"/>
          <w:sz w:val="24"/>
          <w:szCs w:val="24"/>
        </w:rPr>
        <w:t xml:space="preserve">in addition to discounting </w:t>
      </w:r>
      <w:r w:rsidR="00774848" w:rsidRPr="007F6A09">
        <w:rPr>
          <w:rFonts w:ascii="Times New Roman" w:hAnsi="Times New Roman" w:cs="Times New Roman"/>
          <w:color w:val="000000"/>
          <w:sz w:val="24"/>
          <w:szCs w:val="24"/>
        </w:rPr>
        <w:t xml:space="preserve">may </w:t>
      </w:r>
      <w:r w:rsidR="00B75CD4" w:rsidRPr="007F6A09">
        <w:rPr>
          <w:rFonts w:ascii="Times New Roman" w:hAnsi="Times New Roman" w:cs="Times New Roman"/>
          <w:color w:val="000000"/>
          <w:sz w:val="24"/>
          <w:szCs w:val="24"/>
        </w:rPr>
        <w:t xml:space="preserve">better focus the use of </w:t>
      </w:r>
      <w:r w:rsidR="00774848" w:rsidRPr="007F6A09">
        <w:rPr>
          <w:rFonts w:ascii="Times New Roman" w:hAnsi="Times New Roman" w:cs="Times New Roman"/>
          <w:color w:val="000000"/>
          <w:sz w:val="24"/>
          <w:szCs w:val="24"/>
        </w:rPr>
        <w:t>hea</w:t>
      </w:r>
      <w:r w:rsidR="00B75CD4" w:rsidRPr="007F6A09">
        <w:rPr>
          <w:rFonts w:ascii="Times New Roman" w:hAnsi="Times New Roman" w:cs="Times New Roman"/>
          <w:color w:val="000000"/>
          <w:sz w:val="24"/>
          <w:szCs w:val="24"/>
        </w:rPr>
        <w:t>l</w:t>
      </w:r>
      <w:r w:rsidR="00774848" w:rsidRPr="007F6A09">
        <w:rPr>
          <w:rFonts w:ascii="Times New Roman" w:hAnsi="Times New Roman" w:cs="Times New Roman"/>
          <w:color w:val="000000"/>
          <w:sz w:val="24"/>
          <w:szCs w:val="24"/>
        </w:rPr>
        <w:t>thcare resources.</w:t>
      </w:r>
    </w:p>
    <w:p w14:paraId="6575B111" w14:textId="77777777" w:rsidR="0090036A" w:rsidRPr="007F6A09" w:rsidRDefault="0090036A" w:rsidP="0090036A">
      <w:pPr>
        <w:spacing w:after="0" w:line="480" w:lineRule="auto"/>
        <w:rPr>
          <w:rFonts w:ascii="Times New Roman" w:hAnsi="Times New Roman" w:cs="Times New Roman"/>
          <w:color w:val="000000"/>
          <w:sz w:val="24"/>
          <w:szCs w:val="24"/>
        </w:rPr>
      </w:pPr>
    </w:p>
    <w:p w14:paraId="6F16D913" w14:textId="62055808" w:rsidR="0090036A" w:rsidRPr="007F6A09" w:rsidRDefault="004330FC" w:rsidP="0090036A">
      <w:pPr>
        <w:spacing w:after="0" w:line="480" w:lineRule="auto"/>
        <w:rPr>
          <w:rFonts w:ascii="Times New Roman" w:hAnsi="Times New Roman" w:cs="Times New Roman"/>
          <w:b/>
          <w:color w:val="000000"/>
          <w:sz w:val="24"/>
          <w:szCs w:val="24"/>
        </w:rPr>
      </w:pPr>
      <w:r w:rsidRPr="007F6A09">
        <w:rPr>
          <w:rFonts w:ascii="Times New Roman" w:hAnsi="Times New Roman" w:cs="Times New Roman"/>
          <w:b/>
          <w:color w:val="000000"/>
          <w:sz w:val="24"/>
          <w:szCs w:val="24"/>
        </w:rPr>
        <w:t>Clinical</w:t>
      </w:r>
      <w:r w:rsidR="0090036A" w:rsidRPr="007F6A09">
        <w:rPr>
          <w:rFonts w:ascii="Times New Roman" w:hAnsi="Times New Roman" w:cs="Times New Roman"/>
          <w:b/>
          <w:color w:val="000000"/>
          <w:sz w:val="24"/>
          <w:szCs w:val="24"/>
        </w:rPr>
        <w:t xml:space="preserve"> perspective</w:t>
      </w:r>
    </w:p>
    <w:p w14:paraId="7ADD5C66" w14:textId="3EBEB61C" w:rsidR="003A4552" w:rsidRPr="007F6A09" w:rsidRDefault="003A4552" w:rsidP="003A4552">
      <w:pPr>
        <w:spacing w:after="0" w:line="480" w:lineRule="auto"/>
        <w:ind w:firstLine="720"/>
        <w:rPr>
          <w:rFonts w:ascii="Times New Roman" w:hAnsi="Times New Roman" w:cs="Times New Roman"/>
          <w:color w:val="000000"/>
          <w:sz w:val="24"/>
          <w:szCs w:val="24"/>
        </w:rPr>
      </w:pPr>
      <w:r w:rsidRPr="007F6A09">
        <w:rPr>
          <w:rFonts w:ascii="Times New Roman" w:hAnsi="Times New Roman" w:cs="Times New Roman"/>
          <w:color w:val="000000"/>
          <w:sz w:val="24"/>
          <w:szCs w:val="24"/>
        </w:rPr>
        <w:t>Applying this me</w:t>
      </w:r>
      <w:r w:rsidR="00496F2A" w:rsidRPr="007F6A09">
        <w:rPr>
          <w:rFonts w:ascii="Times New Roman" w:hAnsi="Times New Roman" w:cs="Times New Roman"/>
          <w:color w:val="000000"/>
          <w:sz w:val="24"/>
          <w:szCs w:val="24"/>
        </w:rPr>
        <w:t xml:space="preserve">tric, the addition of ezetimibe </w:t>
      </w:r>
      <w:r w:rsidRPr="007F6A09">
        <w:rPr>
          <w:rFonts w:ascii="Times New Roman" w:hAnsi="Times New Roman" w:cs="Times New Roman"/>
          <w:color w:val="000000"/>
          <w:sz w:val="24"/>
          <w:szCs w:val="24"/>
        </w:rPr>
        <w:t xml:space="preserve">for an additional 20% reduction in LDL-C would seem reasonable at the NNT </w:t>
      </w:r>
      <w:r w:rsidRPr="007F6A09">
        <w:rPr>
          <w:rFonts w:ascii="Times New Roman" w:hAnsi="Times New Roman" w:cs="Times New Roman"/>
          <w:color w:val="000000"/>
          <w:sz w:val="24"/>
          <w:szCs w:val="24"/>
          <w:u w:val="single"/>
        </w:rPr>
        <w:t>&lt;</w:t>
      </w:r>
      <w:r w:rsidRPr="007F6A09">
        <w:rPr>
          <w:rFonts w:ascii="Times New Roman" w:hAnsi="Times New Roman" w:cs="Times New Roman"/>
          <w:color w:val="000000"/>
          <w:sz w:val="24"/>
          <w:szCs w:val="24"/>
        </w:rPr>
        <w:t xml:space="preserve">50 level for very high risk patients with LDL-C </w:t>
      </w:r>
      <w:r w:rsidRPr="007F6A09">
        <w:rPr>
          <w:rFonts w:ascii="Times New Roman" w:hAnsi="Times New Roman" w:cs="Times New Roman"/>
          <w:color w:val="000000"/>
          <w:sz w:val="24"/>
          <w:szCs w:val="24"/>
          <w:u w:val="single"/>
        </w:rPr>
        <w:t>&gt;</w:t>
      </w:r>
      <w:r w:rsidR="00496F2A" w:rsidRPr="007F6A09">
        <w:rPr>
          <w:rFonts w:ascii="Times New Roman" w:hAnsi="Times New Roman" w:cs="Times New Roman"/>
          <w:color w:val="000000"/>
          <w:sz w:val="24"/>
          <w:szCs w:val="24"/>
        </w:rPr>
        <w:t>13</w:t>
      </w:r>
      <w:r w:rsidRPr="007F6A09">
        <w:rPr>
          <w:rFonts w:ascii="Times New Roman" w:hAnsi="Times New Roman" w:cs="Times New Roman"/>
          <w:color w:val="000000"/>
          <w:sz w:val="24"/>
          <w:szCs w:val="24"/>
        </w:rPr>
        <w:t xml:space="preserve">0 mg/dl or high risk patients with LDL-C </w:t>
      </w:r>
      <w:r w:rsidRPr="007F6A09">
        <w:rPr>
          <w:rFonts w:ascii="Times New Roman" w:hAnsi="Times New Roman" w:cs="Times New Roman"/>
          <w:color w:val="000000"/>
          <w:sz w:val="24"/>
          <w:szCs w:val="24"/>
          <w:u w:val="single"/>
        </w:rPr>
        <w:t>&gt;</w:t>
      </w:r>
      <w:r w:rsidRPr="007F6A09">
        <w:rPr>
          <w:rFonts w:ascii="Times New Roman" w:hAnsi="Times New Roman" w:cs="Times New Roman"/>
          <w:color w:val="000000"/>
          <w:sz w:val="24"/>
          <w:szCs w:val="24"/>
        </w:rPr>
        <w:t>190 mg/dl</w:t>
      </w:r>
      <w:r w:rsidR="00496F2A" w:rsidRPr="007F6A09">
        <w:rPr>
          <w:rFonts w:ascii="Times New Roman" w:hAnsi="Times New Roman" w:cs="Times New Roman"/>
          <w:color w:val="000000"/>
          <w:sz w:val="24"/>
          <w:szCs w:val="24"/>
        </w:rPr>
        <w:t xml:space="preserve"> (</w:t>
      </w:r>
      <w:r w:rsidR="00496F2A" w:rsidRPr="007F6A09">
        <w:rPr>
          <w:rFonts w:ascii="Times New Roman" w:hAnsi="Times New Roman" w:cs="Times New Roman"/>
          <w:b/>
          <w:color w:val="000000"/>
          <w:sz w:val="24"/>
          <w:szCs w:val="24"/>
        </w:rPr>
        <w:t xml:space="preserve">Table </w:t>
      </w:r>
      <w:r w:rsidR="008A43FC" w:rsidRPr="007F6A09">
        <w:rPr>
          <w:rFonts w:ascii="Times New Roman" w:hAnsi="Times New Roman" w:cs="Times New Roman"/>
          <w:b/>
          <w:color w:val="000000"/>
          <w:sz w:val="24"/>
          <w:szCs w:val="24"/>
        </w:rPr>
        <w:t xml:space="preserve">1 and </w:t>
      </w:r>
      <w:r w:rsidR="00496F2A" w:rsidRPr="007F6A09">
        <w:rPr>
          <w:rFonts w:ascii="Times New Roman" w:hAnsi="Times New Roman" w:cs="Times New Roman"/>
          <w:b/>
          <w:color w:val="000000"/>
          <w:sz w:val="24"/>
          <w:szCs w:val="24"/>
        </w:rPr>
        <w:t>2</w:t>
      </w:r>
      <w:r w:rsidR="00496F2A" w:rsidRPr="007F6A09">
        <w:rPr>
          <w:rFonts w:ascii="Times New Roman" w:hAnsi="Times New Roman" w:cs="Times New Roman"/>
          <w:color w:val="000000"/>
          <w:sz w:val="24"/>
          <w:szCs w:val="24"/>
        </w:rPr>
        <w:t>)</w:t>
      </w:r>
      <w:r w:rsidRPr="007F6A09">
        <w:rPr>
          <w:rFonts w:ascii="Times New Roman" w:hAnsi="Times New Roman" w:cs="Times New Roman"/>
          <w:color w:val="000000"/>
          <w:sz w:val="24"/>
          <w:szCs w:val="24"/>
        </w:rPr>
        <w:t xml:space="preserve">.  At the NNT </w:t>
      </w:r>
      <w:r w:rsidRPr="007F6A09">
        <w:rPr>
          <w:rFonts w:ascii="Times New Roman" w:hAnsi="Times New Roman" w:cs="Times New Roman"/>
          <w:color w:val="000000"/>
          <w:sz w:val="24"/>
          <w:szCs w:val="24"/>
          <w:u w:val="single"/>
        </w:rPr>
        <w:t>&lt;</w:t>
      </w:r>
      <w:r w:rsidRPr="007F6A09">
        <w:rPr>
          <w:rFonts w:ascii="Times New Roman" w:hAnsi="Times New Roman" w:cs="Times New Roman"/>
          <w:color w:val="000000"/>
          <w:sz w:val="24"/>
          <w:szCs w:val="24"/>
        </w:rPr>
        <w:t>30 level</w:t>
      </w:r>
      <w:r w:rsidR="00496F2A" w:rsidRPr="007F6A09">
        <w:rPr>
          <w:rFonts w:ascii="Times New Roman" w:hAnsi="Times New Roman" w:cs="Times New Roman"/>
          <w:color w:val="000000"/>
          <w:sz w:val="24"/>
          <w:szCs w:val="24"/>
        </w:rPr>
        <w:t>,</w:t>
      </w:r>
      <w:r w:rsidRPr="007F6A09">
        <w:rPr>
          <w:rFonts w:ascii="Times New Roman" w:hAnsi="Times New Roman" w:cs="Times New Roman"/>
          <w:color w:val="000000"/>
          <w:sz w:val="24"/>
          <w:szCs w:val="24"/>
        </w:rPr>
        <w:t xml:space="preserve"> </w:t>
      </w:r>
      <w:r w:rsidR="004443EA">
        <w:rPr>
          <w:rFonts w:ascii="Times New Roman" w:hAnsi="Times New Roman" w:cs="Times New Roman"/>
          <w:color w:val="000000"/>
          <w:sz w:val="24"/>
          <w:szCs w:val="24"/>
        </w:rPr>
        <w:t>ezetimibe</w:t>
      </w:r>
      <w:r w:rsidR="004443EA" w:rsidRPr="007F6A09">
        <w:rPr>
          <w:rFonts w:ascii="Times New Roman" w:hAnsi="Times New Roman" w:cs="Times New Roman"/>
          <w:color w:val="000000"/>
          <w:sz w:val="24"/>
          <w:szCs w:val="24"/>
        </w:rPr>
        <w:t xml:space="preserve"> </w:t>
      </w:r>
      <w:r w:rsidRPr="007F6A09">
        <w:rPr>
          <w:rFonts w:ascii="Times New Roman" w:hAnsi="Times New Roman" w:cs="Times New Roman"/>
          <w:color w:val="000000"/>
          <w:sz w:val="24"/>
          <w:szCs w:val="24"/>
        </w:rPr>
        <w:t xml:space="preserve">therapy would be reasonable only for very high risk patients with LDL-C </w:t>
      </w:r>
      <w:r w:rsidRPr="007F6A09">
        <w:rPr>
          <w:rFonts w:ascii="Times New Roman" w:hAnsi="Times New Roman" w:cs="Times New Roman"/>
          <w:color w:val="000000"/>
          <w:sz w:val="24"/>
          <w:szCs w:val="24"/>
          <w:u w:val="single"/>
        </w:rPr>
        <w:t>&gt;</w:t>
      </w:r>
      <w:r w:rsidRPr="007F6A09">
        <w:rPr>
          <w:rFonts w:ascii="Times New Roman" w:hAnsi="Times New Roman" w:cs="Times New Roman"/>
          <w:color w:val="000000"/>
          <w:sz w:val="24"/>
          <w:szCs w:val="24"/>
        </w:rPr>
        <w:t xml:space="preserve">160 mg/dl.  </w:t>
      </w:r>
      <w:r w:rsidR="008877E5">
        <w:rPr>
          <w:rFonts w:ascii="Times New Roman" w:hAnsi="Times New Roman" w:cs="Times New Roman"/>
          <w:color w:val="000000"/>
          <w:sz w:val="24"/>
          <w:szCs w:val="24"/>
        </w:rPr>
        <w:t xml:space="preserve">Thus, ezetimibe seems most likely to provide a meaningful risk reduction benefit only for patients with heterozygous FH, or at high risk who are unable to tolerate </w:t>
      </w:r>
      <w:r w:rsidR="00CC09DA">
        <w:rPr>
          <w:rFonts w:ascii="Times New Roman" w:hAnsi="Times New Roman" w:cs="Times New Roman"/>
          <w:color w:val="000000"/>
          <w:sz w:val="24"/>
          <w:szCs w:val="24"/>
        </w:rPr>
        <w:t xml:space="preserve">or less responsive to </w:t>
      </w:r>
      <w:r w:rsidR="00182A4F">
        <w:rPr>
          <w:rFonts w:ascii="Times New Roman" w:hAnsi="Times New Roman" w:cs="Times New Roman"/>
          <w:color w:val="000000"/>
          <w:sz w:val="24"/>
          <w:szCs w:val="24"/>
        </w:rPr>
        <w:t xml:space="preserve">higher </w:t>
      </w:r>
      <w:r w:rsidR="008877E5">
        <w:rPr>
          <w:rFonts w:ascii="Times New Roman" w:hAnsi="Times New Roman" w:cs="Times New Roman"/>
          <w:color w:val="000000"/>
          <w:sz w:val="24"/>
          <w:szCs w:val="24"/>
        </w:rPr>
        <w:t xml:space="preserve">intensity statin therapy. </w:t>
      </w:r>
    </w:p>
    <w:p w14:paraId="0AF82395" w14:textId="1AB331C2" w:rsidR="00496F2A" w:rsidRPr="007F6A09" w:rsidRDefault="003A4552" w:rsidP="003A4552">
      <w:pPr>
        <w:spacing w:after="0" w:line="480" w:lineRule="auto"/>
        <w:ind w:firstLine="720"/>
        <w:rPr>
          <w:rFonts w:ascii="Times New Roman" w:hAnsi="Times New Roman" w:cs="Times New Roman"/>
          <w:color w:val="000000"/>
          <w:sz w:val="24"/>
          <w:szCs w:val="24"/>
        </w:rPr>
      </w:pPr>
      <w:r w:rsidRPr="007F6A09">
        <w:rPr>
          <w:rFonts w:ascii="Times New Roman" w:hAnsi="Times New Roman" w:cs="Times New Roman"/>
          <w:color w:val="000000"/>
          <w:sz w:val="24"/>
          <w:szCs w:val="24"/>
        </w:rPr>
        <w:t xml:space="preserve">A 50 or 65% reduction in LDL-C results </w:t>
      </w:r>
      <w:r w:rsidR="00640FCF" w:rsidRPr="007F6A09">
        <w:rPr>
          <w:rFonts w:ascii="Times New Roman" w:hAnsi="Times New Roman" w:cs="Times New Roman"/>
          <w:color w:val="000000"/>
          <w:sz w:val="24"/>
          <w:szCs w:val="24"/>
        </w:rPr>
        <w:t>in</w:t>
      </w:r>
      <w:r w:rsidR="007F6A09">
        <w:rPr>
          <w:rFonts w:ascii="Times New Roman" w:hAnsi="Times New Roman" w:cs="Times New Roman"/>
          <w:color w:val="000000"/>
          <w:sz w:val="24"/>
          <w:szCs w:val="24"/>
        </w:rPr>
        <w:t xml:space="preserve"> </w:t>
      </w:r>
      <w:r w:rsidR="00640FCF" w:rsidRPr="007F6A09">
        <w:rPr>
          <w:rFonts w:ascii="Times New Roman" w:hAnsi="Times New Roman" w:cs="Times New Roman"/>
          <w:color w:val="000000"/>
          <w:sz w:val="24"/>
          <w:szCs w:val="24"/>
        </w:rPr>
        <w:t>lower</w:t>
      </w:r>
      <w:r w:rsidRPr="007F6A09">
        <w:rPr>
          <w:rFonts w:ascii="Times New Roman" w:hAnsi="Times New Roman" w:cs="Times New Roman"/>
          <w:color w:val="000000"/>
          <w:sz w:val="24"/>
          <w:szCs w:val="24"/>
        </w:rPr>
        <w:t xml:space="preserve"> 5-year NNTs (</w:t>
      </w:r>
      <w:r w:rsidRPr="007F6A09">
        <w:rPr>
          <w:rFonts w:ascii="Times New Roman" w:hAnsi="Times New Roman" w:cs="Times New Roman"/>
          <w:b/>
          <w:color w:val="000000"/>
          <w:sz w:val="24"/>
          <w:szCs w:val="24"/>
        </w:rPr>
        <w:t>Table 1</w:t>
      </w:r>
      <w:r w:rsidRPr="007F6A09">
        <w:rPr>
          <w:rFonts w:ascii="Times New Roman" w:hAnsi="Times New Roman" w:cs="Times New Roman"/>
          <w:color w:val="000000"/>
          <w:sz w:val="24"/>
          <w:szCs w:val="24"/>
        </w:rPr>
        <w:t xml:space="preserve">).  Based on </w:t>
      </w:r>
      <w:r w:rsidR="0090036A" w:rsidRPr="007F6A09">
        <w:rPr>
          <w:rFonts w:ascii="Times New Roman" w:hAnsi="Times New Roman" w:cs="Times New Roman"/>
          <w:color w:val="000000"/>
          <w:sz w:val="24"/>
          <w:szCs w:val="24"/>
        </w:rPr>
        <w:t xml:space="preserve">a </w:t>
      </w:r>
      <w:r w:rsidRPr="007F6A09">
        <w:rPr>
          <w:rFonts w:ascii="Times New Roman" w:hAnsi="Times New Roman" w:cs="Times New Roman"/>
          <w:color w:val="000000"/>
          <w:sz w:val="24"/>
          <w:szCs w:val="24"/>
        </w:rPr>
        <w:t>5-year NNT</w:t>
      </w:r>
      <w:r w:rsidR="0090036A" w:rsidRPr="007F6A09">
        <w:rPr>
          <w:rFonts w:ascii="Times New Roman" w:hAnsi="Times New Roman" w:cs="Times New Roman"/>
          <w:color w:val="000000"/>
          <w:sz w:val="24"/>
          <w:szCs w:val="24"/>
        </w:rPr>
        <w:t xml:space="preserve"> </w:t>
      </w:r>
      <w:r w:rsidR="0090036A" w:rsidRPr="007F6A09">
        <w:rPr>
          <w:rFonts w:ascii="Times New Roman" w:hAnsi="Times New Roman" w:cs="Times New Roman"/>
          <w:color w:val="000000"/>
          <w:sz w:val="24"/>
          <w:szCs w:val="24"/>
          <w:u w:val="single"/>
        </w:rPr>
        <w:t>&lt;</w:t>
      </w:r>
      <w:r w:rsidR="0090036A" w:rsidRPr="007F6A09">
        <w:rPr>
          <w:rFonts w:ascii="Times New Roman" w:hAnsi="Times New Roman" w:cs="Times New Roman"/>
          <w:color w:val="000000"/>
          <w:sz w:val="24"/>
          <w:szCs w:val="24"/>
        </w:rPr>
        <w:t>50</w:t>
      </w:r>
      <w:r w:rsidRPr="007F6A09">
        <w:rPr>
          <w:rFonts w:ascii="Times New Roman" w:hAnsi="Times New Roman" w:cs="Times New Roman"/>
          <w:color w:val="000000"/>
          <w:sz w:val="24"/>
          <w:szCs w:val="24"/>
        </w:rPr>
        <w:t xml:space="preserve">, </w:t>
      </w:r>
      <w:r w:rsidR="00640FCF" w:rsidRPr="007F6A09">
        <w:rPr>
          <w:rFonts w:ascii="Times New Roman" w:hAnsi="Times New Roman" w:cs="Times New Roman"/>
          <w:color w:val="000000"/>
          <w:sz w:val="24"/>
          <w:szCs w:val="24"/>
        </w:rPr>
        <w:t xml:space="preserve">clinicians might consider </w:t>
      </w:r>
      <w:r w:rsidRPr="007F6A09">
        <w:rPr>
          <w:rFonts w:ascii="Times New Roman" w:hAnsi="Times New Roman" w:cs="Times New Roman"/>
          <w:color w:val="000000"/>
          <w:sz w:val="24"/>
          <w:szCs w:val="24"/>
        </w:rPr>
        <w:t xml:space="preserve">the addition of a PCSK9 mAb reasonable for very high risk patients with LDL-C </w:t>
      </w:r>
      <w:r w:rsidRPr="007F6A09">
        <w:rPr>
          <w:rFonts w:ascii="Times New Roman" w:hAnsi="Times New Roman" w:cs="Times New Roman"/>
          <w:color w:val="000000"/>
          <w:sz w:val="24"/>
          <w:szCs w:val="24"/>
          <w:u w:val="single"/>
        </w:rPr>
        <w:t>&gt;</w:t>
      </w:r>
      <w:r w:rsidR="0090036A" w:rsidRPr="007F6A09">
        <w:rPr>
          <w:rFonts w:ascii="Times New Roman" w:hAnsi="Times New Roman" w:cs="Times New Roman"/>
          <w:color w:val="000000"/>
          <w:sz w:val="24"/>
          <w:szCs w:val="24"/>
        </w:rPr>
        <w:t>70 mg/dl</w:t>
      </w:r>
      <w:r w:rsidR="00AF08D8" w:rsidRPr="007F6A09">
        <w:rPr>
          <w:rFonts w:ascii="Times New Roman" w:hAnsi="Times New Roman" w:cs="Times New Roman"/>
          <w:color w:val="000000"/>
          <w:sz w:val="24"/>
          <w:szCs w:val="24"/>
        </w:rPr>
        <w:t xml:space="preserve">, high risk patients with LDL-C </w:t>
      </w:r>
      <w:r w:rsidR="00AF08D8" w:rsidRPr="007F6A09">
        <w:rPr>
          <w:rFonts w:ascii="Times New Roman" w:hAnsi="Times New Roman" w:cs="Times New Roman"/>
          <w:color w:val="000000"/>
          <w:sz w:val="24"/>
          <w:szCs w:val="24"/>
          <w:u w:val="single"/>
        </w:rPr>
        <w:t>&gt;</w:t>
      </w:r>
      <w:r w:rsidR="00AF08D8" w:rsidRPr="007F6A09">
        <w:rPr>
          <w:rFonts w:ascii="Times New Roman" w:hAnsi="Times New Roman" w:cs="Times New Roman"/>
          <w:color w:val="000000"/>
          <w:sz w:val="24"/>
          <w:szCs w:val="24"/>
        </w:rPr>
        <w:t xml:space="preserve">100 mg/dl, </w:t>
      </w:r>
      <w:r w:rsidR="0090036A" w:rsidRPr="007F6A09">
        <w:rPr>
          <w:rFonts w:ascii="Times New Roman" w:hAnsi="Times New Roman" w:cs="Times New Roman"/>
          <w:color w:val="000000"/>
          <w:sz w:val="24"/>
          <w:szCs w:val="24"/>
        </w:rPr>
        <w:t xml:space="preserve">and moderate risk patients with LDL-C </w:t>
      </w:r>
      <w:r w:rsidR="0090036A" w:rsidRPr="007F6A09">
        <w:rPr>
          <w:rFonts w:ascii="Times New Roman" w:hAnsi="Times New Roman" w:cs="Times New Roman"/>
          <w:color w:val="000000"/>
          <w:sz w:val="24"/>
          <w:szCs w:val="24"/>
          <w:u w:val="single"/>
        </w:rPr>
        <w:t>&gt;</w:t>
      </w:r>
      <w:r w:rsidR="0090036A" w:rsidRPr="007F6A09">
        <w:rPr>
          <w:rFonts w:ascii="Times New Roman" w:hAnsi="Times New Roman" w:cs="Times New Roman"/>
          <w:color w:val="000000"/>
          <w:sz w:val="24"/>
          <w:szCs w:val="24"/>
        </w:rPr>
        <w:t>160 mg/dl (</w:t>
      </w:r>
      <w:r w:rsidR="0090036A" w:rsidRPr="007F6A09">
        <w:rPr>
          <w:rFonts w:ascii="Times New Roman" w:hAnsi="Times New Roman" w:cs="Times New Roman"/>
          <w:b/>
          <w:color w:val="000000"/>
          <w:sz w:val="24"/>
          <w:szCs w:val="24"/>
        </w:rPr>
        <w:t xml:space="preserve">Table </w:t>
      </w:r>
      <w:r w:rsidR="008A43FC" w:rsidRPr="007F6A09">
        <w:rPr>
          <w:rFonts w:ascii="Times New Roman" w:hAnsi="Times New Roman" w:cs="Times New Roman"/>
          <w:b/>
          <w:color w:val="000000"/>
          <w:sz w:val="24"/>
          <w:szCs w:val="24"/>
        </w:rPr>
        <w:t xml:space="preserve">1 and </w:t>
      </w:r>
      <w:r w:rsidR="0090036A" w:rsidRPr="007F6A09">
        <w:rPr>
          <w:rFonts w:ascii="Times New Roman" w:hAnsi="Times New Roman" w:cs="Times New Roman"/>
          <w:b/>
          <w:color w:val="000000"/>
          <w:sz w:val="24"/>
          <w:szCs w:val="24"/>
        </w:rPr>
        <w:t>2</w:t>
      </w:r>
      <w:r w:rsidR="0090036A" w:rsidRPr="007F6A09">
        <w:rPr>
          <w:rFonts w:ascii="Times New Roman" w:hAnsi="Times New Roman" w:cs="Times New Roman"/>
          <w:color w:val="000000"/>
          <w:sz w:val="24"/>
          <w:szCs w:val="24"/>
        </w:rPr>
        <w:t xml:space="preserve">).  At the NNT </w:t>
      </w:r>
      <w:r w:rsidR="0090036A" w:rsidRPr="007F6A09">
        <w:rPr>
          <w:rFonts w:ascii="Times New Roman" w:hAnsi="Times New Roman" w:cs="Times New Roman"/>
          <w:color w:val="000000"/>
          <w:sz w:val="24"/>
          <w:szCs w:val="24"/>
          <w:u w:val="single"/>
        </w:rPr>
        <w:t>&lt;</w:t>
      </w:r>
      <w:r w:rsidR="0090036A" w:rsidRPr="007F6A09">
        <w:rPr>
          <w:rFonts w:ascii="Times New Roman" w:hAnsi="Times New Roman" w:cs="Times New Roman"/>
          <w:color w:val="000000"/>
          <w:sz w:val="24"/>
          <w:szCs w:val="24"/>
        </w:rPr>
        <w:t xml:space="preserve">30 level, a PCSK9 mAb </w:t>
      </w:r>
      <w:r w:rsidR="0090036A" w:rsidRPr="007F6A09">
        <w:rPr>
          <w:rFonts w:ascii="Times New Roman" w:hAnsi="Times New Roman" w:cs="Times New Roman"/>
          <w:color w:val="000000"/>
          <w:sz w:val="24"/>
          <w:szCs w:val="24"/>
        </w:rPr>
        <w:lastRenderedPageBreak/>
        <w:t xml:space="preserve">would be reasonable in very high risk patients with LDL-C </w:t>
      </w:r>
      <w:r w:rsidR="0090036A" w:rsidRPr="007F6A09">
        <w:rPr>
          <w:rFonts w:ascii="Times New Roman" w:hAnsi="Times New Roman" w:cs="Times New Roman"/>
          <w:color w:val="000000"/>
          <w:sz w:val="24"/>
          <w:szCs w:val="24"/>
          <w:u w:val="single"/>
        </w:rPr>
        <w:t>&gt;</w:t>
      </w:r>
      <w:r w:rsidR="0090036A" w:rsidRPr="007F6A09">
        <w:rPr>
          <w:rFonts w:ascii="Times New Roman" w:hAnsi="Times New Roman" w:cs="Times New Roman"/>
          <w:color w:val="000000"/>
          <w:sz w:val="24"/>
          <w:szCs w:val="24"/>
        </w:rPr>
        <w:t xml:space="preserve">100 mg/dl, high risk patients with LDL-C </w:t>
      </w:r>
      <w:r w:rsidR="0090036A" w:rsidRPr="007F6A09">
        <w:rPr>
          <w:rFonts w:ascii="Times New Roman" w:hAnsi="Times New Roman" w:cs="Times New Roman"/>
          <w:color w:val="000000"/>
          <w:sz w:val="24"/>
          <w:szCs w:val="24"/>
          <w:u w:val="single"/>
        </w:rPr>
        <w:t>&gt;</w:t>
      </w:r>
      <w:r w:rsidR="004330FC" w:rsidRPr="007F6A09">
        <w:rPr>
          <w:rFonts w:ascii="Times New Roman" w:hAnsi="Times New Roman" w:cs="Times New Roman"/>
          <w:color w:val="000000"/>
          <w:sz w:val="24"/>
          <w:szCs w:val="24"/>
        </w:rPr>
        <w:t xml:space="preserve">130 mg/dl, and moderate risk patients with LDL-C </w:t>
      </w:r>
      <w:r w:rsidR="004330FC" w:rsidRPr="007F6A09">
        <w:rPr>
          <w:rFonts w:ascii="Times New Roman" w:hAnsi="Times New Roman" w:cs="Times New Roman"/>
          <w:color w:val="000000"/>
          <w:sz w:val="24"/>
          <w:szCs w:val="24"/>
          <w:u w:val="single"/>
        </w:rPr>
        <w:t>&gt;</w:t>
      </w:r>
      <w:r w:rsidR="004330FC" w:rsidRPr="007F6A09">
        <w:rPr>
          <w:rFonts w:ascii="Times New Roman" w:hAnsi="Times New Roman" w:cs="Times New Roman"/>
          <w:color w:val="000000"/>
          <w:sz w:val="24"/>
          <w:szCs w:val="24"/>
        </w:rPr>
        <w:t xml:space="preserve">190 mg/dl.  </w:t>
      </w:r>
    </w:p>
    <w:p w14:paraId="2E5CE8A0" w14:textId="1F8EF16F" w:rsidR="003A4552" w:rsidRPr="007F6A09" w:rsidRDefault="003A4552" w:rsidP="003A4552">
      <w:pPr>
        <w:spacing w:after="0" w:line="480" w:lineRule="auto"/>
        <w:ind w:firstLine="720"/>
        <w:rPr>
          <w:rFonts w:ascii="Times New Roman" w:hAnsi="Times New Roman" w:cs="Times New Roman"/>
          <w:color w:val="000000" w:themeColor="text1"/>
          <w:sz w:val="24"/>
          <w:szCs w:val="24"/>
        </w:rPr>
      </w:pPr>
      <w:r w:rsidRPr="007F6A09">
        <w:rPr>
          <w:rFonts w:ascii="Times New Roman" w:hAnsi="Times New Roman" w:cs="Times New Roman"/>
          <w:color w:val="000000" w:themeColor="text1"/>
          <w:sz w:val="24"/>
          <w:szCs w:val="24"/>
        </w:rPr>
        <w:t xml:space="preserve">To inform the Clinician-Patient Discussion, consideration of adverse events is needed to estimate the potential for net benefit.  As described above, ezetimibe appears to have no </w:t>
      </w:r>
      <w:r w:rsidR="004864FE" w:rsidRPr="007F6A09">
        <w:rPr>
          <w:rFonts w:ascii="Times New Roman" w:hAnsi="Times New Roman" w:cs="Times New Roman"/>
          <w:color w:val="000000" w:themeColor="text1"/>
          <w:sz w:val="24"/>
          <w:szCs w:val="24"/>
        </w:rPr>
        <w:t xml:space="preserve">serious </w:t>
      </w:r>
      <w:r w:rsidRPr="007F6A09">
        <w:rPr>
          <w:rFonts w:ascii="Times New Roman" w:hAnsi="Times New Roman" w:cs="Times New Roman"/>
          <w:color w:val="000000" w:themeColor="text1"/>
          <w:sz w:val="24"/>
          <w:szCs w:val="24"/>
        </w:rPr>
        <w:t xml:space="preserve">adverse effects, and therefore the NNT likely reflects the potential for net benefit. Bile acid sequestrants were recommended in the ACC pathway for consideration as a second-line agent after ezetimibe in patients with a history of untreated LDL-C </w:t>
      </w:r>
      <w:r w:rsidRPr="007F6A09">
        <w:rPr>
          <w:rFonts w:ascii="Times New Roman" w:hAnsi="Times New Roman" w:cs="Times New Roman"/>
          <w:color w:val="000000" w:themeColor="text1"/>
          <w:sz w:val="24"/>
          <w:szCs w:val="24"/>
          <w:u w:val="single"/>
        </w:rPr>
        <w:t>&gt;</w:t>
      </w:r>
      <w:r w:rsidRPr="007F6A09">
        <w:rPr>
          <w:rFonts w:ascii="Times New Roman" w:hAnsi="Times New Roman" w:cs="Times New Roman"/>
          <w:color w:val="000000" w:themeColor="text1"/>
          <w:sz w:val="24"/>
          <w:szCs w:val="24"/>
        </w:rPr>
        <w:t>190 mg/dl.</w:t>
      </w:r>
      <w:r w:rsidRPr="001E6934">
        <w:rPr>
          <w:rFonts w:ascii="Times New Roman" w:hAnsi="Times New Roman" w:cs="Times New Roman"/>
          <w:color w:val="000000" w:themeColor="text1"/>
          <w:sz w:val="24"/>
          <w:szCs w:val="24"/>
        </w:rPr>
        <w:fldChar w:fldCharType="begin"/>
      </w:r>
      <w:r w:rsidR="00942E31">
        <w:rPr>
          <w:rFonts w:ascii="Times New Roman" w:hAnsi="Times New Roman" w:cs="Times New Roman"/>
          <w:color w:val="000000" w:themeColor="text1"/>
          <w:sz w:val="24"/>
          <w:szCs w:val="24"/>
        </w:rPr>
        <w:instrText xml:space="preserve"> ADDIN EN.CITE &lt;EndNote&gt;&lt;Cite&gt;&lt;Author&gt;Lloyd-Jones&lt;/Author&gt;&lt;Year&gt;2016&lt;/Year&gt;&lt;RecNum&gt;41440&lt;/RecNum&gt;&lt;DisplayText&gt;&lt;style face="superscript"&gt;1&lt;/style&gt;&lt;/DisplayText&gt;&lt;record&gt;&lt;rec-number&gt;41440&lt;/rec-number&gt;&lt;foreign-keys&gt;&lt;key app="EN" db-id="2e50a5pvhp2arde2pt8vpf5bzptfef05aepa" timestamp="1467735639"&gt;41440&lt;/key&gt;&lt;/foreign-keys&gt;&lt;ref-type name="Journal Article"&gt;17&lt;/ref-type&gt;&lt;contributors&gt;&lt;authors&gt;&lt;author&gt;Lloyd-Jones, Donald M.&lt;/author&gt;&lt;author&gt;Morris, Pamela B.&lt;/author&gt;&lt;author&gt;Ballantyne, Christie M.&lt;/author&gt;&lt;author&gt;Birtcher, Kim K.&lt;/author&gt;&lt;author&gt;Daly, David D.&lt;/author&gt;&lt;author&gt;DePalma, Sondra M.&lt;/author&gt;&lt;author&gt;Minissian, Margo B.&lt;/author&gt;&lt;author&gt;Orringer, Carl E.&lt;/author&gt;&lt;author&gt;Smith, Sidney C.&lt;/author&gt;&lt;/authors&gt;&lt;/contributors&gt;&lt;titles&gt;&lt;title&gt;2016 ACC Expert Consensus Decision Pathway on the Role of Non-Statin Therapies for LDL-Cholesterol Lowering in the Management of Atherosclerotic Cardiovascular Disease Risk&lt;/title&gt;&lt;secondary-title&gt;Journal of the American College of Cardiology&lt;/secondary-title&gt;&lt;/titles&gt;&lt;periodical&gt;&lt;full-title&gt;Journal of the American College of Cardiology&lt;/full-title&gt;&lt;/periodical&gt;&lt;pages&gt;92-125&lt;/pages&gt;&lt;volume&gt;68&lt;/volume&gt;&lt;number&gt;1&lt;/number&gt;&lt;keywords&gt;&lt;keyword&gt;ACC Expert Consensus Decision Pathway&lt;/keyword&gt;&lt;keyword&gt;ASCVD&lt;/keyword&gt;&lt;keyword&gt;bile acid sequestrants&lt;/keyword&gt;&lt;keyword&gt;cholesterol&lt;/keyword&gt;&lt;keyword&gt;dyslipidemia&lt;/keyword&gt;&lt;keyword&gt;ezetimibe&lt;/keyword&gt;&lt;keyword&gt;LDL-C&lt;/keyword&gt;&lt;keyword&gt;lipids&lt;/keyword&gt;&lt;keyword&gt;PCSK9 inhibitors&lt;/keyword&gt;&lt;keyword&gt;statins&lt;/keyword&gt;&lt;/keywords&gt;&lt;dates&gt;&lt;year&gt;2016&lt;/year&gt;&lt;pub-dates&gt;&lt;date&gt;2016/07/05&lt;/date&gt;&lt;/pub-dates&gt;&lt;/dates&gt;&lt;isbn&gt;0735-1097&lt;/isbn&gt;&lt;urls&gt;&lt;related-urls&gt;&lt;url&gt;http://www.sciencedirect.com/science/article/pii/S0735109716323981&lt;/url&gt;&lt;/related-urls&gt;&lt;/urls&gt;&lt;electronic-resource-num&gt;http://dx.doi.org/10.1016/j.jacc.2016.03.519&lt;/electronic-resource-num&gt;&lt;/record&gt;&lt;/Cite&gt;&lt;/EndNote&gt;</w:instrText>
      </w:r>
      <w:r w:rsidRPr="001E6934">
        <w:rPr>
          <w:rFonts w:ascii="Times New Roman" w:hAnsi="Times New Roman" w:cs="Times New Roman"/>
          <w:color w:val="000000" w:themeColor="text1"/>
          <w:sz w:val="24"/>
          <w:szCs w:val="24"/>
        </w:rPr>
        <w:fldChar w:fldCharType="separate"/>
      </w:r>
      <w:r w:rsidR="00942E31" w:rsidRPr="00942E31">
        <w:rPr>
          <w:rFonts w:ascii="Times New Roman" w:hAnsi="Times New Roman" w:cs="Times New Roman"/>
          <w:noProof/>
          <w:color w:val="000000" w:themeColor="text1"/>
          <w:sz w:val="24"/>
          <w:szCs w:val="24"/>
          <w:vertAlign w:val="superscript"/>
        </w:rPr>
        <w:t>1</w:t>
      </w:r>
      <w:r w:rsidRPr="001E6934">
        <w:rPr>
          <w:rFonts w:ascii="Times New Roman" w:hAnsi="Times New Roman" w:cs="Times New Roman"/>
          <w:color w:val="000000" w:themeColor="text1"/>
          <w:sz w:val="24"/>
          <w:szCs w:val="24"/>
        </w:rPr>
        <w:fldChar w:fldCharType="end"/>
      </w:r>
      <w:r w:rsidRPr="007F6A09">
        <w:rPr>
          <w:rFonts w:ascii="Times New Roman" w:hAnsi="Times New Roman" w:cs="Times New Roman"/>
          <w:color w:val="000000" w:themeColor="text1"/>
          <w:sz w:val="24"/>
          <w:szCs w:val="24"/>
        </w:rPr>
        <w:t xml:space="preserve">  However, more than 1 in 4 patients </w:t>
      </w:r>
      <w:r w:rsidR="00DD4B84" w:rsidRPr="007F6A09">
        <w:rPr>
          <w:rFonts w:ascii="Times New Roman" w:hAnsi="Times New Roman" w:cs="Times New Roman"/>
          <w:color w:val="000000" w:themeColor="text1"/>
          <w:sz w:val="24"/>
          <w:szCs w:val="24"/>
        </w:rPr>
        <w:t>can expect</w:t>
      </w:r>
      <w:r w:rsidRPr="007F6A09">
        <w:rPr>
          <w:rFonts w:ascii="Times New Roman" w:hAnsi="Times New Roman" w:cs="Times New Roman"/>
          <w:color w:val="000000" w:themeColor="text1"/>
          <w:sz w:val="24"/>
          <w:szCs w:val="24"/>
        </w:rPr>
        <w:t xml:space="preserve"> to have gastrointestinal adverse events and significant drug</w:t>
      </w:r>
      <w:r w:rsidR="00DD4B84" w:rsidRPr="007F6A09">
        <w:rPr>
          <w:rFonts w:ascii="Times New Roman" w:hAnsi="Times New Roman" w:cs="Times New Roman"/>
          <w:color w:val="000000" w:themeColor="text1"/>
          <w:sz w:val="24"/>
          <w:szCs w:val="24"/>
        </w:rPr>
        <w:t>-drug interactions, and even generic</w:t>
      </w:r>
      <w:r w:rsidRPr="007F6A09">
        <w:rPr>
          <w:rFonts w:ascii="Times New Roman" w:hAnsi="Times New Roman" w:cs="Times New Roman"/>
          <w:color w:val="000000" w:themeColor="text1"/>
          <w:sz w:val="24"/>
          <w:szCs w:val="24"/>
        </w:rPr>
        <w:t xml:space="preserve"> bile acid sequestrants are not inexpensive.</w:t>
      </w:r>
      <w:r w:rsidRPr="001E6934">
        <w:rPr>
          <w:rFonts w:ascii="Times New Roman" w:hAnsi="Times New Roman" w:cs="Times New Roman"/>
          <w:color w:val="000000" w:themeColor="text1"/>
          <w:sz w:val="24"/>
          <w:szCs w:val="24"/>
        </w:rPr>
        <w:fldChar w:fldCharType="begin"/>
      </w:r>
      <w:r w:rsidR="0068394F">
        <w:rPr>
          <w:rFonts w:ascii="Times New Roman" w:hAnsi="Times New Roman" w:cs="Times New Roman"/>
          <w:color w:val="000000" w:themeColor="text1"/>
          <w:sz w:val="24"/>
          <w:szCs w:val="24"/>
        </w:rPr>
        <w:instrText xml:space="preserve"> ADDIN EN.CITE &lt;EndNote&gt;&lt;Cite&gt;&lt;Author&gt;Ijioma&lt;/Author&gt;&lt;Year&gt;2010&lt;/Year&gt;&lt;RecNum&gt;30773&lt;/RecNum&gt;&lt;DisplayText&gt;&lt;style face="superscript"&gt;20&lt;/style&gt;&lt;/DisplayText&gt;&lt;record&gt;&lt;rec-number&gt;30773&lt;/rec-number&gt;&lt;foreign-keys&gt;&lt;key app="EN" db-id="2e50a5pvhp2arde2pt8vpf5bzptfef05aepa" timestamp="1464037565"&gt;30773&lt;/key&gt;&lt;/foreign-keys&gt;&lt;ref-type name="Journal Article"&gt;17&lt;/ref-type&gt;&lt;contributors&gt;&lt;authors&gt;&lt;author&gt;Ijioma, N&lt;/author&gt;&lt;author&gt;Robinson, JG&lt;/author&gt;&lt;/authors&gt;&lt;/contributors&gt;&lt;titles&gt;&lt;title&gt;Current and emerging therapies in hypercholesterolemia: Focus on colesevelam&lt;/title&gt;&lt;secondary-title&gt;Clin Med Rev Vasc Health&lt;/secondary-title&gt;&lt;/titles&gt;&lt;periodical&gt;&lt;full-title&gt;Clin Med Rev Vasc Health&lt;/full-title&gt;&lt;/periodical&gt;&lt;pages&gt;21-40&lt;/pages&gt;&lt;volume&gt;2&lt;/volume&gt;&lt;dates&gt;&lt;year&gt;2010&lt;/year&gt;&lt;/dates&gt;&lt;urls&gt;&lt;/urls&gt;&lt;/record&gt;&lt;/Cite&gt;&lt;/EndNote&gt;</w:instrText>
      </w:r>
      <w:r w:rsidRPr="001E6934">
        <w:rPr>
          <w:rFonts w:ascii="Times New Roman" w:hAnsi="Times New Roman" w:cs="Times New Roman"/>
          <w:color w:val="000000" w:themeColor="text1"/>
          <w:sz w:val="24"/>
          <w:szCs w:val="24"/>
        </w:rPr>
        <w:fldChar w:fldCharType="separate"/>
      </w:r>
      <w:r w:rsidR="0068394F" w:rsidRPr="0068394F">
        <w:rPr>
          <w:rFonts w:ascii="Times New Roman" w:hAnsi="Times New Roman" w:cs="Times New Roman"/>
          <w:noProof/>
          <w:color w:val="000000" w:themeColor="text1"/>
          <w:sz w:val="24"/>
          <w:szCs w:val="24"/>
          <w:vertAlign w:val="superscript"/>
        </w:rPr>
        <w:t>20</w:t>
      </w:r>
      <w:r w:rsidRPr="001E6934">
        <w:rPr>
          <w:rFonts w:ascii="Times New Roman" w:hAnsi="Times New Roman" w:cs="Times New Roman"/>
          <w:color w:val="000000" w:themeColor="text1"/>
          <w:sz w:val="24"/>
          <w:szCs w:val="24"/>
        </w:rPr>
        <w:fldChar w:fldCharType="end"/>
      </w:r>
      <w:r w:rsidRPr="007F6A09">
        <w:rPr>
          <w:rFonts w:ascii="Times New Roman" w:hAnsi="Times New Roman" w:cs="Times New Roman"/>
          <w:color w:val="000000" w:themeColor="text1"/>
          <w:sz w:val="24"/>
          <w:szCs w:val="24"/>
        </w:rPr>
        <w:t xml:space="preserve">  Although the PCSK9 mAbs are generally well-tolerated</w:t>
      </w:r>
      <w:r w:rsidR="00DD4B84" w:rsidRPr="007F6A09">
        <w:rPr>
          <w:rFonts w:ascii="Times New Roman" w:hAnsi="Times New Roman" w:cs="Times New Roman"/>
          <w:color w:val="000000" w:themeColor="text1"/>
          <w:sz w:val="24"/>
          <w:szCs w:val="24"/>
        </w:rPr>
        <w:t>, 2 shorter term trials suggest</w:t>
      </w:r>
      <w:r w:rsidRPr="007F6A09">
        <w:rPr>
          <w:rFonts w:ascii="Times New Roman" w:hAnsi="Times New Roman" w:cs="Times New Roman"/>
          <w:color w:val="000000" w:themeColor="text1"/>
          <w:sz w:val="24"/>
          <w:szCs w:val="24"/>
        </w:rPr>
        <w:t xml:space="preserve"> there may be a slight </w:t>
      </w:r>
      <w:r w:rsidR="00640FCF" w:rsidRPr="007F6A09">
        <w:rPr>
          <w:rFonts w:ascii="Times New Roman" w:hAnsi="Times New Roman" w:cs="Times New Roman"/>
          <w:color w:val="000000" w:themeColor="text1"/>
          <w:sz w:val="24"/>
          <w:szCs w:val="24"/>
        </w:rPr>
        <w:t xml:space="preserve">numeric </w:t>
      </w:r>
      <w:r w:rsidRPr="007F6A09">
        <w:rPr>
          <w:rFonts w:ascii="Times New Roman" w:hAnsi="Times New Roman" w:cs="Times New Roman"/>
          <w:color w:val="000000" w:themeColor="text1"/>
          <w:sz w:val="24"/>
          <w:szCs w:val="24"/>
        </w:rPr>
        <w:t>excess of neurocognit</w:t>
      </w:r>
      <w:r w:rsidR="00DD4B84" w:rsidRPr="007F6A09">
        <w:rPr>
          <w:rFonts w:ascii="Times New Roman" w:hAnsi="Times New Roman" w:cs="Times New Roman"/>
          <w:color w:val="000000" w:themeColor="text1"/>
          <w:sz w:val="24"/>
          <w:szCs w:val="24"/>
        </w:rPr>
        <w:t>ive events at the highest doses</w:t>
      </w:r>
      <w:r w:rsidRPr="007F6A09">
        <w:rPr>
          <w:rFonts w:ascii="Times New Roman" w:hAnsi="Times New Roman" w:cs="Times New Roman"/>
          <w:color w:val="000000" w:themeColor="text1"/>
          <w:sz w:val="24"/>
          <w:szCs w:val="24"/>
        </w:rPr>
        <w:t>.  As part of shared decision-making, it seems reasonable to mention the potential for adverse cognitive events for PCSK9 mAbs is relatively low (1-year NNH =186</w:t>
      </w:r>
      <w:r w:rsidR="00640FCF" w:rsidRPr="007F6A09">
        <w:rPr>
          <w:rFonts w:ascii="Times New Roman" w:hAnsi="Times New Roman" w:cs="Times New Roman"/>
          <w:color w:val="000000" w:themeColor="text1"/>
          <w:sz w:val="24"/>
          <w:szCs w:val="24"/>
        </w:rPr>
        <w:t xml:space="preserve"> for the broad category of neurocognitive events</w:t>
      </w:r>
      <w:r w:rsidRPr="007F6A09">
        <w:rPr>
          <w:rFonts w:ascii="Times New Roman" w:hAnsi="Times New Roman" w:cs="Times New Roman"/>
          <w:color w:val="000000" w:themeColor="text1"/>
          <w:sz w:val="24"/>
          <w:szCs w:val="24"/>
        </w:rPr>
        <w:t>) and may be confined to the highest dose</w:t>
      </w:r>
      <w:r w:rsidR="00640FCF" w:rsidRPr="007F6A09">
        <w:rPr>
          <w:rFonts w:ascii="Times New Roman" w:hAnsi="Times New Roman" w:cs="Times New Roman"/>
          <w:color w:val="000000" w:themeColor="text1"/>
          <w:sz w:val="24"/>
          <w:szCs w:val="24"/>
        </w:rPr>
        <w:t>s of PCSK9 mAbs.  The 5-year NNH</w:t>
      </w:r>
      <w:r w:rsidRPr="007F6A09">
        <w:rPr>
          <w:rFonts w:ascii="Times New Roman" w:hAnsi="Times New Roman" w:cs="Times New Roman"/>
          <w:color w:val="000000" w:themeColor="text1"/>
          <w:sz w:val="24"/>
          <w:szCs w:val="24"/>
        </w:rPr>
        <w:t xml:space="preserve"> for neurocognitive events</w:t>
      </w:r>
      <w:r w:rsidR="00543330" w:rsidRPr="007F6A09">
        <w:rPr>
          <w:rFonts w:ascii="Times New Roman" w:hAnsi="Times New Roman" w:cs="Times New Roman"/>
          <w:color w:val="000000" w:themeColor="text1"/>
          <w:sz w:val="24"/>
          <w:szCs w:val="24"/>
        </w:rPr>
        <w:t xml:space="preserve"> based on formal neurocognitive testing</w:t>
      </w:r>
      <w:r w:rsidRPr="007F6A09">
        <w:rPr>
          <w:rFonts w:ascii="Times New Roman" w:hAnsi="Times New Roman" w:cs="Times New Roman"/>
          <w:color w:val="000000" w:themeColor="text1"/>
          <w:sz w:val="24"/>
          <w:szCs w:val="24"/>
        </w:rPr>
        <w:t xml:space="preserve"> is unknown at this time, pending the results of ongoing cardiovascular outcomes trials.  However, the risk of potentially severe adverse events is likely far outweighed by the potential for an ASCVD risk reduction benefit</w:t>
      </w:r>
      <w:r w:rsidR="00E7602D" w:rsidRPr="007F6A09">
        <w:rPr>
          <w:rFonts w:ascii="Times New Roman" w:hAnsi="Times New Roman" w:cs="Times New Roman"/>
          <w:color w:val="000000" w:themeColor="text1"/>
          <w:sz w:val="24"/>
          <w:szCs w:val="24"/>
        </w:rPr>
        <w:t xml:space="preserve"> in higher risk patients</w:t>
      </w:r>
      <w:r w:rsidRPr="007F6A09">
        <w:rPr>
          <w:rFonts w:ascii="Times New Roman" w:hAnsi="Times New Roman" w:cs="Times New Roman"/>
          <w:color w:val="000000" w:themeColor="text1"/>
          <w:sz w:val="24"/>
          <w:szCs w:val="24"/>
        </w:rPr>
        <w:t xml:space="preserve">. </w:t>
      </w:r>
    </w:p>
    <w:p w14:paraId="3D5518E4" w14:textId="3D226063" w:rsidR="003A4552" w:rsidRPr="00734CD9" w:rsidRDefault="003A4552" w:rsidP="003A4552">
      <w:pPr>
        <w:spacing w:after="0" w:line="480" w:lineRule="auto"/>
        <w:ind w:firstLine="720"/>
        <w:rPr>
          <w:rFonts w:ascii="Times New Roman" w:hAnsi="Times New Roman" w:cs="Times New Roman"/>
          <w:color w:val="FF0000"/>
          <w:sz w:val="24"/>
          <w:szCs w:val="24"/>
        </w:rPr>
      </w:pPr>
      <w:r w:rsidRPr="007F6A09">
        <w:rPr>
          <w:rFonts w:ascii="Times New Roman" w:hAnsi="Times New Roman" w:cs="Times New Roman"/>
          <w:color w:val="000000" w:themeColor="text1"/>
          <w:sz w:val="24"/>
          <w:szCs w:val="24"/>
        </w:rPr>
        <w:t>Additional considerations in the Clinician-Patient Discussion include evidence from randomized trials that the additional drug reduces ASCVD events when added to background statin therapy, patient perceptions of benefits and harms, patient preferences for additional preventive treatment, route of administration, convenience and medication storage, insurance copayments, and whether the additional drug will jeopardize adherence to other evidence-based therapies.</w:t>
      </w:r>
      <w:r w:rsidRPr="001E6934">
        <w:rPr>
          <w:rFonts w:ascii="Times New Roman" w:hAnsi="Times New Roman" w:cs="Times New Roman"/>
          <w:color w:val="000000" w:themeColor="text1"/>
          <w:sz w:val="24"/>
          <w:szCs w:val="24"/>
        </w:rPr>
        <w:fldChar w:fldCharType="begin">
          <w:fldData xml:space="preserve">PEVuZE5vdGU+PENpdGU+PEF1dGhvcj5Sb2JpbnNvbjwvQXV0aG9yPjxZZWFyPjIwMTY8L1llYXI+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</w:fldData>
        </w:fldChar>
      </w:r>
      <w:r w:rsidR="00942E31">
        <w:rPr>
          <w:rFonts w:ascii="Times New Roman" w:hAnsi="Times New Roman" w:cs="Times New Roman"/>
          <w:color w:val="000000" w:themeColor="text1"/>
          <w:sz w:val="24"/>
          <w:szCs w:val="24"/>
        </w:rPr>
        <w:instrText xml:space="preserve"> ADDIN EN.CITE </w:instrText>
      </w:r>
      <w:r w:rsidR="00942E31">
        <w:rPr>
          <w:rFonts w:ascii="Times New Roman" w:hAnsi="Times New Roman" w:cs="Times New Roman"/>
          <w:color w:val="000000" w:themeColor="text1"/>
          <w:sz w:val="24"/>
          <w:szCs w:val="24"/>
        </w:rPr>
        <w:fldChar w:fldCharType="begin">
          <w:fldData xml:space="preserve">PEVuZE5vdGU+PENpdGU+PEF1dGhvcj5Sb2JpbnNvbjwvQXV0aG9yPjxZZWFyPjIwMTY8L1llYXI+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</w:fldData>
        </w:fldChar>
      </w:r>
      <w:r w:rsidR="00942E31">
        <w:rPr>
          <w:rFonts w:ascii="Times New Roman" w:hAnsi="Times New Roman" w:cs="Times New Roman"/>
          <w:color w:val="000000" w:themeColor="text1"/>
          <w:sz w:val="24"/>
          <w:szCs w:val="24"/>
        </w:rPr>
        <w:instrText xml:space="preserve"> ADDIN EN.CITE.DATA </w:instrText>
      </w:r>
      <w:r w:rsidR="00942E31">
        <w:rPr>
          <w:rFonts w:ascii="Times New Roman" w:hAnsi="Times New Roman" w:cs="Times New Roman"/>
          <w:color w:val="000000" w:themeColor="text1"/>
          <w:sz w:val="24"/>
          <w:szCs w:val="24"/>
        </w:rPr>
      </w:r>
      <w:r w:rsidR="00942E31">
        <w:rPr>
          <w:rFonts w:ascii="Times New Roman" w:hAnsi="Times New Roman" w:cs="Times New Roman"/>
          <w:color w:val="000000" w:themeColor="text1"/>
          <w:sz w:val="24"/>
          <w:szCs w:val="24"/>
        </w:rPr>
        <w:fldChar w:fldCharType="end"/>
      </w:r>
      <w:r w:rsidRPr="001E6934">
        <w:rPr>
          <w:rFonts w:ascii="Times New Roman" w:hAnsi="Times New Roman" w:cs="Times New Roman"/>
          <w:color w:val="000000" w:themeColor="text1"/>
          <w:sz w:val="24"/>
          <w:szCs w:val="24"/>
        </w:rPr>
      </w:r>
      <w:r w:rsidRPr="001E6934">
        <w:rPr>
          <w:rFonts w:ascii="Times New Roman" w:hAnsi="Times New Roman" w:cs="Times New Roman"/>
          <w:color w:val="000000" w:themeColor="text1"/>
          <w:sz w:val="24"/>
          <w:szCs w:val="24"/>
        </w:rPr>
        <w:fldChar w:fldCharType="separate"/>
      </w:r>
      <w:r w:rsidR="00942E31" w:rsidRPr="00942E31">
        <w:rPr>
          <w:rFonts w:ascii="Times New Roman" w:hAnsi="Times New Roman" w:cs="Times New Roman"/>
          <w:noProof/>
          <w:color w:val="000000" w:themeColor="text1"/>
          <w:sz w:val="24"/>
          <w:szCs w:val="24"/>
          <w:vertAlign w:val="superscript"/>
        </w:rPr>
        <w:t>1 3</w:t>
      </w:r>
      <w:r w:rsidRPr="001E6934">
        <w:rPr>
          <w:rFonts w:ascii="Times New Roman" w:hAnsi="Times New Roman" w:cs="Times New Roman"/>
          <w:color w:val="000000" w:themeColor="text1"/>
          <w:sz w:val="24"/>
          <w:szCs w:val="24"/>
        </w:rPr>
        <w:fldChar w:fldCharType="end"/>
      </w:r>
      <w:r w:rsidR="00734CD9">
        <w:rPr>
          <w:rFonts w:ascii="Times New Roman" w:hAnsi="Times New Roman" w:cs="Times New Roman"/>
          <w:color w:val="000000" w:themeColor="text1"/>
          <w:sz w:val="24"/>
          <w:szCs w:val="24"/>
        </w:rPr>
        <w:t xml:space="preserve">  </w:t>
      </w:r>
      <w:r w:rsidR="007D5BD1" w:rsidRPr="00734CD9">
        <w:rPr>
          <w:rFonts w:ascii="Times New Roman" w:hAnsi="Times New Roman" w:cs="Times New Roman"/>
          <w:sz w:val="24"/>
          <w:szCs w:val="24"/>
        </w:rPr>
        <w:t>A case example is provided (</w:t>
      </w:r>
      <w:r w:rsidR="007D5BD1" w:rsidRPr="00734CD9">
        <w:rPr>
          <w:rFonts w:ascii="Times New Roman" w:hAnsi="Times New Roman" w:cs="Times New Roman"/>
          <w:b/>
          <w:sz w:val="24"/>
          <w:szCs w:val="24"/>
        </w:rPr>
        <w:t>Box</w:t>
      </w:r>
      <w:r w:rsidR="007D5BD1" w:rsidRPr="00734CD9">
        <w:rPr>
          <w:rFonts w:ascii="Times New Roman" w:hAnsi="Times New Roman" w:cs="Times New Roman"/>
          <w:sz w:val="24"/>
          <w:szCs w:val="24"/>
        </w:rPr>
        <w:t xml:space="preserve">). </w:t>
      </w:r>
    </w:p>
    <w:p w14:paraId="04A8C9B5" w14:textId="77777777" w:rsidR="003A4552" w:rsidRPr="007F6A09" w:rsidRDefault="003A4552" w:rsidP="003A4552">
      <w:pPr>
        <w:spacing w:after="0" w:line="480" w:lineRule="auto"/>
        <w:rPr>
          <w:rFonts w:ascii="Times New Roman" w:hAnsi="Times New Roman" w:cs="Times New Roman"/>
          <w:b/>
          <w:color w:val="000000"/>
          <w:sz w:val="24"/>
          <w:szCs w:val="24"/>
        </w:rPr>
      </w:pPr>
    </w:p>
    <w:p w14:paraId="5A4EE74A" w14:textId="355D1F99" w:rsidR="003A4552" w:rsidRPr="007F6A09" w:rsidRDefault="004443EA" w:rsidP="003A4552">
      <w:pPr>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Cost</w:t>
      </w:r>
      <w:r w:rsidRPr="007F6A09">
        <w:rPr>
          <w:rFonts w:ascii="Times New Roman" w:hAnsi="Times New Roman" w:cs="Times New Roman"/>
          <w:b/>
          <w:color w:val="000000"/>
          <w:sz w:val="24"/>
          <w:szCs w:val="24"/>
        </w:rPr>
        <w:t xml:space="preserve"> </w:t>
      </w:r>
      <w:r w:rsidR="003A4552" w:rsidRPr="007F6A09">
        <w:rPr>
          <w:rFonts w:ascii="Times New Roman" w:hAnsi="Times New Roman" w:cs="Times New Roman"/>
          <w:b/>
          <w:color w:val="000000"/>
          <w:sz w:val="24"/>
          <w:szCs w:val="24"/>
        </w:rPr>
        <w:t>perspective</w:t>
      </w:r>
    </w:p>
    <w:p w14:paraId="200BE71D" w14:textId="0FA4A70A" w:rsidR="003A4552" w:rsidRPr="007F6A09" w:rsidRDefault="009D775E" w:rsidP="009D775E">
      <w:pPr>
        <w:spacing w:after="0" w:line="480" w:lineRule="auto"/>
        <w:ind w:firstLine="720"/>
        <w:rPr>
          <w:rFonts w:ascii="Times New Roman" w:hAnsi="Times New Roman" w:cs="Times New Roman"/>
          <w:color w:val="000000"/>
          <w:sz w:val="24"/>
          <w:szCs w:val="24"/>
        </w:rPr>
      </w:pPr>
      <w:r w:rsidRPr="007F6A09">
        <w:rPr>
          <w:rFonts w:ascii="Times New Roman" w:hAnsi="Times New Roman" w:cs="Times New Roman"/>
          <w:color w:val="000000"/>
          <w:sz w:val="24"/>
          <w:szCs w:val="24"/>
        </w:rPr>
        <w:t>At this time, t</w:t>
      </w:r>
      <w:r w:rsidR="004330FC" w:rsidRPr="007F6A09">
        <w:rPr>
          <w:rFonts w:ascii="Times New Roman" w:hAnsi="Times New Roman" w:cs="Times New Roman"/>
          <w:color w:val="000000"/>
          <w:sz w:val="24"/>
          <w:szCs w:val="24"/>
        </w:rPr>
        <w:t>he cost of the PCSK9 mAbs precludes the widespread use of these drugs in patients wh</w:t>
      </w:r>
      <w:r w:rsidRPr="007F6A09">
        <w:rPr>
          <w:rFonts w:ascii="Times New Roman" w:hAnsi="Times New Roman" w:cs="Times New Roman"/>
          <w:color w:val="000000"/>
          <w:sz w:val="24"/>
          <w:szCs w:val="24"/>
        </w:rPr>
        <w:t>o might benefit</w:t>
      </w:r>
      <w:r w:rsidR="004330FC" w:rsidRPr="007F6A09">
        <w:rPr>
          <w:rFonts w:ascii="Times New Roman" w:hAnsi="Times New Roman" w:cs="Times New Roman"/>
          <w:color w:val="000000"/>
          <w:sz w:val="24"/>
          <w:szCs w:val="24"/>
        </w:rPr>
        <w:t>.</w:t>
      </w:r>
      <w:r w:rsidR="004330FC" w:rsidRPr="001E6934">
        <w:rPr>
          <w:rFonts w:ascii="Times New Roman" w:hAnsi="Times New Roman" w:cs="Times New Roman"/>
          <w:color w:val="000000"/>
          <w:sz w:val="24"/>
          <w:szCs w:val="24"/>
        </w:rPr>
        <w:fldChar w:fldCharType="begin">
          <w:fldData xml:space="preserve">PEVuZE5vdGU+PENpdGU+PEF1dGhvcj5UaWNlPC9BdXRob3I+PFllYXI+MjAxNjwvWWVhcj48UmVj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</w:fldData>
        </w:fldChar>
      </w:r>
      <w:r w:rsidR="00942E31">
        <w:rPr>
          <w:rFonts w:ascii="Times New Roman" w:hAnsi="Times New Roman" w:cs="Times New Roman"/>
          <w:color w:val="000000"/>
          <w:sz w:val="24"/>
          <w:szCs w:val="24"/>
        </w:rPr>
        <w:instrText xml:space="preserve"> ADDIN EN.CITE </w:instrText>
      </w:r>
      <w:r w:rsidR="00942E31">
        <w:rPr>
          <w:rFonts w:ascii="Times New Roman" w:hAnsi="Times New Roman" w:cs="Times New Roman"/>
          <w:color w:val="000000"/>
          <w:sz w:val="24"/>
          <w:szCs w:val="24"/>
        </w:rPr>
        <w:fldChar w:fldCharType="begin">
          <w:fldData xml:space="preserve">PEVuZE5vdGU+PENpdGU+PEF1dGhvcj5UaWNlPC9BdXRob3I+PFllYXI+MjAxNjwvWWVhcj48UmVj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</w:fldData>
        </w:fldChar>
      </w:r>
      <w:r w:rsidR="00942E31">
        <w:rPr>
          <w:rFonts w:ascii="Times New Roman" w:hAnsi="Times New Roman" w:cs="Times New Roman"/>
          <w:color w:val="000000"/>
          <w:sz w:val="24"/>
          <w:szCs w:val="24"/>
        </w:rPr>
        <w:instrText xml:space="preserve"> ADDIN EN.CITE.DATA </w:instrText>
      </w:r>
      <w:r w:rsidR="00942E31">
        <w:rPr>
          <w:rFonts w:ascii="Times New Roman" w:hAnsi="Times New Roman" w:cs="Times New Roman"/>
          <w:color w:val="000000"/>
          <w:sz w:val="24"/>
          <w:szCs w:val="24"/>
        </w:rPr>
      </w:r>
      <w:r w:rsidR="00942E31">
        <w:rPr>
          <w:rFonts w:ascii="Times New Roman" w:hAnsi="Times New Roman" w:cs="Times New Roman"/>
          <w:color w:val="000000"/>
          <w:sz w:val="24"/>
          <w:szCs w:val="24"/>
        </w:rPr>
        <w:fldChar w:fldCharType="end"/>
      </w:r>
      <w:r w:rsidR="004330FC" w:rsidRPr="001E6934">
        <w:rPr>
          <w:rFonts w:ascii="Times New Roman" w:hAnsi="Times New Roman" w:cs="Times New Roman"/>
          <w:color w:val="000000"/>
          <w:sz w:val="24"/>
          <w:szCs w:val="24"/>
        </w:rPr>
      </w:r>
      <w:r w:rsidR="004330FC" w:rsidRPr="001E6934">
        <w:rPr>
          <w:rFonts w:ascii="Times New Roman" w:hAnsi="Times New Roman" w:cs="Times New Roman"/>
          <w:color w:val="000000"/>
          <w:sz w:val="24"/>
          <w:szCs w:val="24"/>
        </w:rPr>
        <w:fldChar w:fldCharType="separate"/>
      </w:r>
      <w:r w:rsidR="00942E31" w:rsidRPr="00942E31">
        <w:rPr>
          <w:rFonts w:ascii="Times New Roman" w:hAnsi="Times New Roman" w:cs="Times New Roman"/>
          <w:noProof/>
          <w:color w:val="000000"/>
          <w:sz w:val="24"/>
          <w:szCs w:val="24"/>
          <w:vertAlign w:val="superscript"/>
        </w:rPr>
        <w:t>21 29</w:t>
      </w:r>
      <w:r w:rsidR="004330FC" w:rsidRPr="001E6934">
        <w:rPr>
          <w:rFonts w:ascii="Times New Roman" w:hAnsi="Times New Roman" w:cs="Times New Roman"/>
          <w:color w:val="000000"/>
          <w:sz w:val="24"/>
          <w:szCs w:val="24"/>
        </w:rPr>
        <w:fldChar w:fldCharType="end"/>
      </w:r>
      <w:r w:rsidR="003A4552" w:rsidRPr="007F6A09">
        <w:rPr>
          <w:rFonts w:ascii="Times New Roman" w:hAnsi="Times New Roman" w:cs="Times New Roman"/>
          <w:color w:val="000000"/>
          <w:sz w:val="24"/>
          <w:szCs w:val="24"/>
        </w:rPr>
        <w:t xml:space="preserve"> The wholesal</w:t>
      </w:r>
      <w:r w:rsidR="00DD4B84" w:rsidRPr="007F6A09">
        <w:rPr>
          <w:rFonts w:ascii="Times New Roman" w:hAnsi="Times New Roman" w:cs="Times New Roman"/>
          <w:color w:val="000000"/>
          <w:sz w:val="24"/>
          <w:szCs w:val="24"/>
        </w:rPr>
        <w:t>e acquisition price of both alir</w:t>
      </w:r>
      <w:r w:rsidR="003A4552" w:rsidRPr="007F6A09">
        <w:rPr>
          <w:rFonts w:ascii="Times New Roman" w:hAnsi="Times New Roman" w:cs="Times New Roman"/>
          <w:color w:val="000000"/>
          <w:sz w:val="24"/>
          <w:szCs w:val="24"/>
        </w:rPr>
        <w:t>ocumab and evolocumab exceeds $14,000 per year in the US, although discounting may occur for some payers</w:t>
      </w:r>
      <w:r w:rsidRPr="007F6A09">
        <w:rPr>
          <w:rFonts w:ascii="Times New Roman" w:hAnsi="Times New Roman" w:cs="Times New Roman"/>
          <w:color w:val="000000"/>
          <w:sz w:val="24"/>
          <w:szCs w:val="24"/>
        </w:rPr>
        <w:t xml:space="preserve"> and in other countries</w:t>
      </w:r>
      <w:r w:rsidR="003A4552" w:rsidRPr="007F6A09">
        <w:rPr>
          <w:rFonts w:ascii="Times New Roman" w:hAnsi="Times New Roman" w:cs="Times New Roman"/>
          <w:color w:val="000000"/>
          <w:sz w:val="24"/>
          <w:szCs w:val="24"/>
        </w:rPr>
        <w:t>.  A cost effectiveness analysis of PCSK9 mAbs released by the ICER found for those with familial hypercholesterolemia, the incremental cost effectiveness ratio was $290,000 per quality adjusted life year (QALY) gained (5-year NNT=28).</w:t>
      </w:r>
      <w:r w:rsidR="003A4552"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&lt;EndNote&gt;&lt;Cite&gt;&lt;Author&gt;Tice&lt;/Author&gt;&lt;Year&gt;2016&lt;/Year&gt;&lt;RecNum&gt;40542&lt;/RecNum&gt;&lt;DisplayText&gt;&lt;style face="superscript"&gt;21&lt;/style&gt;&lt;/DisplayText&gt;&lt;record&gt;&lt;rec-number&gt;40542&lt;/rec-number&gt;&lt;foreign-keys&gt;&lt;key app="EN" db-id="2e50a5pvhp2arde2pt8vpf5bzptfef05aepa" timestamp="1464038595"&gt;40542&lt;/key&gt;&lt;/foreign-keys&gt;&lt;ref-type name="Journal Article"&gt;17&lt;/ref-type&gt;&lt;contributors&gt;&lt;authors&gt;&lt;author&gt;Tice, J. A.&lt;/author&gt;&lt;author&gt;Kazi, D. S.&lt;/author&gt;&lt;author&gt;Pearson, S. D.&lt;/author&gt;&lt;/authors&gt;&lt;/contributors&gt;&lt;titles&gt;&lt;title&gt;Proprotein convertase subtilisin/kexin type 9 (pcsk9) inhibitors for treatment of high cholesterol levels: Effectiveness and value&lt;/title&gt;&lt;secondary-title&gt;JAMA Internal Medicine&lt;/secondary-title&gt;&lt;/titles&gt;&lt;periodical&gt;&lt;full-title&gt;JAMA Internal Medicine&lt;/full-title&gt;&lt;/periodical&gt;&lt;pages&gt;107-108&lt;/pages&gt;&lt;volume&gt;176&lt;/volume&gt;&lt;number&gt;1&lt;/number&gt;&lt;dates&gt;&lt;year&gt;2016&lt;/year&gt;&lt;/dates&gt;&lt;isbn&gt;2168-6106&lt;/isbn&gt;&lt;urls&gt;&lt;related-urls&gt;&lt;url&gt;http://dx.doi.org/10.1001/jamainternmed.2015.7248&lt;/url&gt;&lt;/related-urls&gt;&lt;/urls&gt;&lt;electronic-resource-num&gt;10.1001/jamainternmed.2015.7248&lt;/electronic-resource-num&gt;&lt;/record&gt;&lt;/Cite&gt;&lt;/EndNote&gt;</w:instrText>
      </w:r>
      <w:r w:rsidR="003A4552"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21</w:t>
      </w:r>
      <w:r w:rsidR="003A4552" w:rsidRPr="001E6934">
        <w:rPr>
          <w:rFonts w:ascii="Times New Roman" w:hAnsi="Times New Roman" w:cs="Times New Roman"/>
          <w:color w:val="000000"/>
          <w:sz w:val="24"/>
          <w:szCs w:val="24"/>
        </w:rPr>
        <w:fldChar w:fldCharType="end"/>
      </w:r>
      <w:r w:rsidR="003A4552" w:rsidRPr="007F6A09">
        <w:rPr>
          <w:rFonts w:ascii="Times New Roman" w:hAnsi="Times New Roman" w:cs="Times New Roman"/>
          <w:color w:val="000000"/>
          <w:sz w:val="24"/>
          <w:szCs w:val="24"/>
        </w:rPr>
        <w:t xml:space="preserve">  For those with clinical cardiovascular disease and statin intolerance the incremental cost effectiveness ratio was $274,000 per QALY gained (5 year NNT=21), and for those with clinical ASCVD and LDL-C </w:t>
      </w:r>
      <w:r w:rsidR="003A4552" w:rsidRPr="007F6A09">
        <w:rPr>
          <w:rFonts w:ascii="Times New Roman" w:hAnsi="Times New Roman" w:cs="Times New Roman"/>
          <w:color w:val="000000"/>
          <w:sz w:val="24"/>
          <w:szCs w:val="24"/>
          <w:u w:val="single"/>
        </w:rPr>
        <w:t>&gt;</w:t>
      </w:r>
      <w:r w:rsidR="003A4552" w:rsidRPr="007F6A09">
        <w:rPr>
          <w:rFonts w:ascii="Times New Roman" w:hAnsi="Times New Roman" w:cs="Times New Roman"/>
          <w:color w:val="000000"/>
          <w:sz w:val="24"/>
          <w:szCs w:val="24"/>
        </w:rPr>
        <w:t xml:space="preserve">70 mg/dl, the incremental cost effectiveness ratio was $302,000 per QALY gained (5-year NNT=21).   </w:t>
      </w:r>
      <w:r w:rsidR="00DD4B84" w:rsidRPr="007F6A09">
        <w:rPr>
          <w:rFonts w:ascii="Times New Roman" w:hAnsi="Times New Roman" w:cs="Times New Roman"/>
          <w:color w:val="000000"/>
          <w:sz w:val="24"/>
          <w:szCs w:val="24"/>
        </w:rPr>
        <w:t xml:space="preserve">ICER </w:t>
      </w:r>
      <w:r w:rsidR="003A4552" w:rsidRPr="007F6A09">
        <w:rPr>
          <w:rFonts w:ascii="Times New Roman" w:hAnsi="Times New Roman" w:cs="Times New Roman"/>
          <w:color w:val="000000"/>
          <w:sz w:val="24"/>
          <w:szCs w:val="24"/>
        </w:rPr>
        <w:t xml:space="preserve">estimated the cost at which the pCSK9 mAbs would be cost-effective under conventional willingness to pay thresholds of $50,000, $100,000, and $150,000 per QALY gained would require the annual price to be reduced to $3166, $5404, and $7735, respectively. They estimated a price of $2177 per year (an 85% discount from list price) would be required to keep from exceeding growth targets in the future gross domestic product as suggested in statin and national legislation. </w:t>
      </w:r>
    </w:p>
    <w:p w14:paraId="03AE063A" w14:textId="5091F8BD" w:rsidR="003A4552" w:rsidRPr="007F6A09" w:rsidRDefault="003A4552" w:rsidP="003A4552">
      <w:pPr>
        <w:spacing w:after="0" w:line="480" w:lineRule="auto"/>
        <w:ind w:firstLine="720"/>
        <w:rPr>
          <w:rFonts w:ascii="Times New Roman" w:hAnsi="Times New Roman" w:cs="Times New Roman"/>
          <w:color w:val="000000"/>
          <w:sz w:val="24"/>
          <w:szCs w:val="24"/>
          <w:u w:val="single"/>
        </w:rPr>
      </w:pPr>
      <w:r w:rsidRPr="007F6A09">
        <w:rPr>
          <w:rFonts w:ascii="Times New Roman" w:hAnsi="Times New Roman" w:cs="Times New Roman"/>
          <w:color w:val="000000"/>
          <w:sz w:val="24"/>
          <w:szCs w:val="24"/>
        </w:rPr>
        <w:t>The ICER calculations based on NNT suggest strategies for better identifyi</w:t>
      </w:r>
      <w:r w:rsidR="00DD4B84" w:rsidRPr="007F6A09">
        <w:rPr>
          <w:rFonts w:ascii="Times New Roman" w:hAnsi="Times New Roman" w:cs="Times New Roman"/>
          <w:color w:val="000000"/>
          <w:sz w:val="24"/>
          <w:szCs w:val="24"/>
        </w:rPr>
        <w:t>ng patient groups where PCSK</w:t>
      </w:r>
      <w:r w:rsidRPr="007F6A09">
        <w:rPr>
          <w:rFonts w:ascii="Times New Roman" w:hAnsi="Times New Roman" w:cs="Times New Roman"/>
          <w:color w:val="000000"/>
          <w:sz w:val="24"/>
          <w:szCs w:val="24"/>
        </w:rPr>
        <w:t xml:space="preserve">9 mAbs would be reasonably cost-effective.  Referring to </w:t>
      </w:r>
      <w:r w:rsidRPr="007F6A09">
        <w:rPr>
          <w:rFonts w:ascii="Times New Roman" w:hAnsi="Times New Roman" w:cs="Times New Roman"/>
          <w:b/>
          <w:color w:val="000000"/>
          <w:sz w:val="24"/>
          <w:szCs w:val="24"/>
        </w:rPr>
        <w:t>Table 1</w:t>
      </w:r>
      <w:r w:rsidRPr="007F6A09">
        <w:rPr>
          <w:rFonts w:ascii="Times New Roman" w:hAnsi="Times New Roman" w:cs="Times New Roman"/>
          <w:color w:val="000000"/>
          <w:sz w:val="24"/>
          <w:szCs w:val="24"/>
        </w:rPr>
        <w:t xml:space="preserve">, 5-year NNTs </w:t>
      </w:r>
      <w:r w:rsidRPr="007F6A09">
        <w:rPr>
          <w:rFonts w:ascii="Times New Roman" w:hAnsi="Times New Roman" w:cs="Times New Roman"/>
          <w:color w:val="000000"/>
          <w:sz w:val="24"/>
          <w:szCs w:val="24"/>
          <w:u w:val="single"/>
        </w:rPr>
        <w:t>&lt;</w:t>
      </w:r>
      <w:r w:rsidRPr="007F6A09">
        <w:rPr>
          <w:rFonts w:ascii="Times New Roman" w:hAnsi="Times New Roman" w:cs="Times New Roman"/>
          <w:color w:val="000000"/>
          <w:sz w:val="24"/>
          <w:szCs w:val="24"/>
        </w:rPr>
        <w:t xml:space="preserve">10-12 would likely be cost effective at &lt;$150,000 per QALY gained for full-price PCSK9 mAbs – corresponding to very high risk individuals with LDL-C </w:t>
      </w:r>
      <w:r w:rsidRPr="007F6A09">
        <w:rPr>
          <w:rFonts w:ascii="Times New Roman" w:hAnsi="Times New Roman" w:cs="Times New Roman"/>
          <w:color w:val="000000"/>
          <w:sz w:val="24"/>
          <w:szCs w:val="24"/>
          <w:u w:val="single"/>
        </w:rPr>
        <w:t>&gt;</w:t>
      </w:r>
      <w:r w:rsidRPr="007F6A09">
        <w:rPr>
          <w:rFonts w:ascii="Times New Roman" w:hAnsi="Times New Roman" w:cs="Times New Roman"/>
          <w:color w:val="000000"/>
          <w:sz w:val="24"/>
          <w:szCs w:val="24"/>
        </w:rPr>
        <w:t>160 mg/dl (</w:t>
      </w:r>
      <w:r w:rsidR="00A1326C">
        <w:rPr>
          <w:rFonts w:ascii="Times New Roman" w:hAnsi="Times New Roman" w:cs="Times New Roman"/>
          <w:b/>
          <w:color w:val="000000"/>
          <w:sz w:val="24"/>
          <w:szCs w:val="24"/>
        </w:rPr>
        <w:t>Figure</w:t>
      </w:r>
      <w:r w:rsidRPr="007F6A09">
        <w:rPr>
          <w:rFonts w:ascii="Times New Roman" w:hAnsi="Times New Roman" w:cs="Times New Roman"/>
          <w:b/>
          <w:color w:val="000000"/>
          <w:sz w:val="24"/>
          <w:szCs w:val="24"/>
        </w:rPr>
        <w:t xml:space="preserve"> 2</w:t>
      </w:r>
      <w:r w:rsidRPr="007F6A09">
        <w:rPr>
          <w:rFonts w:ascii="Times New Roman" w:hAnsi="Times New Roman" w:cs="Times New Roman"/>
          <w:color w:val="000000"/>
          <w:sz w:val="24"/>
          <w:szCs w:val="24"/>
        </w:rPr>
        <w:t xml:space="preserve">). This captures those very high risk patients who first come to mind as having the most to benefit from PCSK9 mAb therapy – those with clinical ASCVD and familial hypercholesterolemia, or </w:t>
      </w:r>
      <w:r w:rsidRPr="007F6A09">
        <w:rPr>
          <w:rFonts w:ascii="Times New Roman" w:hAnsi="Times New Roman" w:cs="Times New Roman"/>
          <w:color w:val="000000"/>
          <w:sz w:val="24"/>
          <w:szCs w:val="24"/>
        </w:rPr>
        <w:lastRenderedPageBreak/>
        <w:t xml:space="preserve">statin intolerant patients with clinical ASCVD and other genetic hypercholesterolemias.  On the other hand, if 50% discounting occurs, an 5-year NNT 21-28 would also likely be cost effective at &lt;$150,000 per QALY gained. This corresponds to very high risk patients with LDL-C </w:t>
      </w:r>
      <w:r w:rsidRPr="007F6A09">
        <w:rPr>
          <w:rFonts w:ascii="Times New Roman" w:hAnsi="Times New Roman" w:cs="Times New Roman"/>
          <w:color w:val="000000"/>
          <w:sz w:val="24"/>
          <w:szCs w:val="24"/>
          <w:u w:val="single"/>
        </w:rPr>
        <w:t>&gt;</w:t>
      </w:r>
      <w:r w:rsidRPr="007F6A09">
        <w:rPr>
          <w:rFonts w:ascii="Times New Roman" w:hAnsi="Times New Roman" w:cs="Times New Roman"/>
          <w:color w:val="000000"/>
          <w:sz w:val="24"/>
          <w:szCs w:val="24"/>
        </w:rPr>
        <w:t xml:space="preserve">100 mg/dl, or high risk patients with LDL-C </w:t>
      </w:r>
      <w:r w:rsidRPr="007F6A09">
        <w:rPr>
          <w:rFonts w:ascii="Times New Roman" w:hAnsi="Times New Roman" w:cs="Times New Roman"/>
          <w:color w:val="000000"/>
          <w:sz w:val="24"/>
          <w:szCs w:val="24"/>
          <w:u w:val="single"/>
        </w:rPr>
        <w:t>&gt;</w:t>
      </w:r>
      <w:r w:rsidRPr="007F6A09">
        <w:rPr>
          <w:rFonts w:ascii="Times New Roman" w:hAnsi="Times New Roman" w:cs="Times New Roman"/>
          <w:color w:val="000000"/>
          <w:sz w:val="24"/>
          <w:szCs w:val="24"/>
        </w:rPr>
        <w:t xml:space="preserve">160 mg/dl.  </w:t>
      </w:r>
    </w:p>
    <w:p w14:paraId="75E3BE66" w14:textId="003876FA" w:rsidR="006F30EB" w:rsidRPr="007F6A09" w:rsidRDefault="003A4552" w:rsidP="003A4552">
      <w:pPr>
        <w:spacing w:after="0" w:line="480" w:lineRule="auto"/>
        <w:rPr>
          <w:rFonts w:ascii="Times New Roman" w:hAnsi="Times New Roman" w:cs="Times New Roman"/>
          <w:color w:val="000000"/>
          <w:sz w:val="24"/>
          <w:szCs w:val="24"/>
        </w:rPr>
      </w:pPr>
      <w:r w:rsidRPr="007F6A09">
        <w:rPr>
          <w:rFonts w:ascii="Times New Roman" w:hAnsi="Times New Roman" w:cs="Times New Roman"/>
          <w:color w:val="000000"/>
          <w:sz w:val="24"/>
          <w:szCs w:val="24"/>
        </w:rPr>
        <w:tab/>
        <w:t>The ICER analysis assumed a 50% reduction in cardiovascular events based on the preliminary data from shorter term efficacy trials.</w:t>
      </w:r>
      <w:r w:rsidRPr="001E6934">
        <w:rPr>
          <w:rFonts w:ascii="Times New Roman" w:hAnsi="Times New Roman" w:cs="Times New Roman"/>
          <w:color w:val="000000"/>
          <w:sz w:val="24"/>
          <w:szCs w:val="24"/>
        </w:rPr>
        <w:fldChar w:fldCharType="begin"/>
      </w:r>
      <w:r w:rsidR="0068394F">
        <w:rPr>
          <w:rFonts w:ascii="Times New Roman" w:hAnsi="Times New Roman" w:cs="Times New Roman"/>
          <w:color w:val="000000"/>
          <w:sz w:val="24"/>
          <w:szCs w:val="24"/>
        </w:rPr>
        <w:instrText xml:space="preserve"> ADDIN EN.CITE &lt;EndNote&gt;&lt;Cite&gt;&lt;Author&gt;Tice&lt;/Author&gt;&lt;Year&gt;2016&lt;/Year&gt;&lt;RecNum&gt;40542&lt;/RecNum&gt;&lt;DisplayText&gt;&lt;style face="superscript"&gt;21&lt;/style&gt;&lt;/DisplayText&gt;&lt;record&gt;&lt;rec-number&gt;40542&lt;/rec-number&gt;&lt;foreign-keys&gt;&lt;key app="EN" db-id="2e50a5pvhp2arde2pt8vpf5bzptfef05aepa" timestamp="1464038595"&gt;40542&lt;/key&gt;&lt;/foreign-keys&gt;&lt;ref-type name="Journal Article"&gt;17&lt;/ref-type&gt;&lt;contributors&gt;&lt;authors&gt;&lt;author&gt;Tice, J. A.&lt;/author&gt;&lt;author&gt;Kazi, D. S.&lt;/author&gt;&lt;author&gt;Pearson, S. D.&lt;/author&gt;&lt;/authors&gt;&lt;/contributors&gt;&lt;titles&gt;&lt;title&gt;Proprotein convertase subtilisin/kexin type 9 (pcsk9) inhibitors for treatment of high cholesterol levels: Effectiveness and value&lt;/title&gt;&lt;secondary-title&gt;JAMA Internal Medicine&lt;/secondary-title&gt;&lt;/titles&gt;&lt;periodical&gt;&lt;full-title&gt;JAMA Internal Medicine&lt;/full-title&gt;&lt;/periodical&gt;&lt;pages&gt;107-108&lt;/pages&gt;&lt;volume&gt;176&lt;/volume&gt;&lt;number&gt;1&lt;/number&gt;&lt;dates&gt;&lt;year&gt;2016&lt;/year&gt;&lt;/dates&gt;&lt;isbn&gt;2168-6106&lt;/isbn&gt;&lt;urls&gt;&lt;related-urls&gt;&lt;url&gt;http://dx.doi.org/10.1001/jamainternmed.2015.7248&lt;/url&gt;&lt;/related-urls&gt;&lt;/urls&gt;&lt;electronic-resource-num&gt;10.1001/jamainternmed.2015.7248&lt;/electronic-resource-num&gt;&lt;/record&gt;&lt;/Cite&gt;&lt;/EndNote&gt;</w:instrText>
      </w:r>
      <w:r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21</w:t>
      </w:r>
      <w:r w:rsidRPr="001E6934">
        <w:rPr>
          <w:rFonts w:ascii="Times New Roman" w:hAnsi="Times New Roman" w:cs="Times New Roman"/>
          <w:color w:val="000000"/>
          <w:sz w:val="24"/>
          <w:szCs w:val="24"/>
        </w:rPr>
        <w:fldChar w:fldCharType="end"/>
      </w:r>
      <w:r w:rsidRPr="007F6A09">
        <w:rPr>
          <w:rFonts w:ascii="Times New Roman" w:hAnsi="Times New Roman" w:cs="Times New Roman"/>
          <w:color w:val="000000"/>
          <w:sz w:val="24"/>
          <w:szCs w:val="24"/>
        </w:rPr>
        <w:t xml:space="preserve">  It is important to note this magnitude of relative risk reduction may </w:t>
      </w:r>
      <w:r w:rsidR="00157B39" w:rsidRPr="007F6A09">
        <w:rPr>
          <w:rFonts w:ascii="Times New Roman" w:hAnsi="Times New Roman" w:cs="Times New Roman"/>
          <w:color w:val="000000"/>
          <w:sz w:val="24"/>
          <w:szCs w:val="24"/>
        </w:rPr>
        <w:t xml:space="preserve">only </w:t>
      </w:r>
      <w:r w:rsidRPr="007F6A09">
        <w:rPr>
          <w:rFonts w:ascii="Times New Roman" w:hAnsi="Times New Roman" w:cs="Times New Roman"/>
          <w:color w:val="000000"/>
          <w:sz w:val="24"/>
          <w:szCs w:val="24"/>
        </w:rPr>
        <w:t xml:space="preserve">hold true at the higher LDL-C levels of patients </w:t>
      </w:r>
      <w:r w:rsidR="00157B39" w:rsidRPr="007F6A09">
        <w:rPr>
          <w:rFonts w:ascii="Times New Roman" w:hAnsi="Times New Roman" w:cs="Times New Roman"/>
          <w:color w:val="000000"/>
          <w:sz w:val="24"/>
          <w:szCs w:val="24"/>
        </w:rPr>
        <w:t>enrolled</w:t>
      </w:r>
      <w:r w:rsidRPr="007F6A09">
        <w:rPr>
          <w:rFonts w:ascii="Times New Roman" w:hAnsi="Times New Roman" w:cs="Times New Roman"/>
          <w:color w:val="000000"/>
          <w:sz w:val="24"/>
          <w:szCs w:val="24"/>
        </w:rPr>
        <w:t xml:space="preserve"> the 2 PCSK9 mAb </w:t>
      </w:r>
      <w:r w:rsidR="009D775E" w:rsidRPr="007F6A09">
        <w:rPr>
          <w:rFonts w:ascii="Times New Roman" w:hAnsi="Times New Roman" w:cs="Times New Roman"/>
          <w:color w:val="000000"/>
          <w:sz w:val="24"/>
          <w:szCs w:val="24"/>
        </w:rPr>
        <w:t xml:space="preserve">efficacy/safety </w:t>
      </w:r>
      <w:r w:rsidRPr="007F6A09">
        <w:rPr>
          <w:rFonts w:ascii="Times New Roman" w:hAnsi="Times New Roman" w:cs="Times New Roman"/>
          <w:color w:val="000000"/>
          <w:sz w:val="24"/>
          <w:szCs w:val="24"/>
        </w:rPr>
        <w:t>trials that reported the preliminary cardiovascular outcomes data, where the mean LDL-C was approximately 120 mg/dl  and an approximately 65% reduction in LDL-C occurred.</w:t>
      </w:r>
      <w:r w:rsidRPr="001E6934">
        <w:rPr>
          <w:rFonts w:ascii="Times New Roman" w:hAnsi="Times New Roman" w:cs="Times New Roman"/>
          <w:color w:val="000000"/>
          <w:sz w:val="24"/>
          <w:szCs w:val="24"/>
        </w:rPr>
        <w:fldChar w:fldCharType="begin">
          <w:fldData xml:space="preserve">PEVuZE5vdGU+PENpdGU+PEF1dGhvcj5Sb2JpbnNvbjwvQXV0aG9yPjxZZWFyPjIwMTU8L1llYXI+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</w:fldData>
        </w:fldChar>
      </w:r>
      <w:r w:rsidR="0068394F">
        <w:rPr>
          <w:rFonts w:ascii="Times New Roman" w:hAnsi="Times New Roman" w:cs="Times New Roman"/>
          <w:color w:val="000000"/>
          <w:sz w:val="24"/>
          <w:szCs w:val="24"/>
        </w:rPr>
        <w:instrText xml:space="preserve"> ADDIN EN.CITE </w:instrText>
      </w:r>
      <w:r w:rsidR="0068394F">
        <w:rPr>
          <w:rFonts w:ascii="Times New Roman" w:hAnsi="Times New Roman" w:cs="Times New Roman"/>
          <w:color w:val="000000"/>
          <w:sz w:val="24"/>
          <w:szCs w:val="24"/>
        </w:rPr>
        <w:fldChar w:fldCharType="begin">
          <w:fldData xml:space="preserve">PEVuZE5vdGU+PENpdGU+PEF1dGhvcj5Sb2JpbnNvbjwvQXV0aG9yPjxZZWFyPjIwMTU8L1llYXI+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</w:fldData>
        </w:fldChar>
      </w:r>
      <w:r w:rsidR="0068394F">
        <w:rPr>
          <w:rFonts w:ascii="Times New Roman" w:hAnsi="Times New Roman" w:cs="Times New Roman"/>
          <w:color w:val="000000"/>
          <w:sz w:val="24"/>
          <w:szCs w:val="24"/>
        </w:rPr>
        <w:instrText xml:space="preserve"> ADDIN EN.CITE.DATA </w:instrText>
      </w:r>
      <w:r w:rsidR="0068394F">
        <w:rPr>
          <w:rFonts w:ascii="Times New Roman" w:hAnsi="Times New Roman" w:cs="Times New Roman"/>
          <w:color w:val="000000"/>
          <w:sz w:val="24"/>
          <w:szCs w:val="24"/>
        </w:rPr>
      </w:r>
      <w:r w:rsidR="0068394F">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r>
      <w:r w:rsidRPr="001E6934">
        <w:rPr>
          <w:rFonts w:ascii="Times New Roman" w:hAnsi="Times New Roman" w:cs="Times New Roman"/>
          <w:color w:val="000000"/>
          <w:sz w:val="24"/>
          <w:szCs w:val="24"/>
        </w:rPr>
        <w:fldChar w:fldCharType="separate"/>
      </w:r>
      <w:r w:rsidR="0068394F" w:rsidRPr="0068394F">
        <w:rPr>
          <w:rFonts w:ascii="Times New Roman" w:hAnsi="Times New Roman" w:cs="Times New Roman"/>
          <w:noProof/>
          <w:color w:val="000000"/>
          <w:sz w:val="24"/>
          <w:szCs w:val="24"/>
          <w:vertAlign w:val="superscript"/>
        </w:rPr>
        <w:t>17 18</w:t>
      </w:r>
      <w:r w:rsidRPr="001E6934">
        <w:rPr>
          <w:rFonts w:ascii="Times New Roman" w:hAnsi="Times New Roman" w:cs="Times New Roman"/>
          <w:color w:val="000000"/>
          <w:sz w:val="24"/>
          <w:szCs w:val="24"/>
        </w:rPr>
        <w:fldChar w:fldCharType="end"/>
      </w:r>
      <w:r w:rsidRPr="007F6A09">
        <w:rPr>
          <w:rFonts w:ascii="Times New Roman" w:hAnsi="Times New Roman" w:cs="Times New Roman"/>
          <w:color w:val="000000"/>
          <w:sz w:val="24"/>
          <w:szCs w:val="24"/>
        </w:rPr>
        <w:t xml:space="preserve">  The Cholesterol Treatment Trialists meta-analysis suggests that smaller relative risk reductions may occur when baseline LDL-C levels are lower or percent LDL-C reductions are smaller.  The ongoing cardiovascular outcomes trials for evolocumab and</w:t>
      </w:r>
      <w:r w:rsidR="00157B39" w:rsidRPr="007F6A09">
        <w:rPr>
          <w:rFonts w:ascii="Times New Roman" w:hAnsi="Times New Roman" w:cs="Times New Roman"/>
          <w:color w:val="000000"/>
          <w:sz w:val="24"/>
          <w:szCs w:val="24"/>
        </w:rPr>
        <w:t xml:space="preserve"> alirocumab are evaluating the</w:t>
      </w:r>
      <w:r w:rsidRPr="007F6A09">
        <w:rPr>
          <w:rFonts w:ascii="Times New Roman" w:hAnsi="Times New Roman" w:cs="Times New Roman"/>
          <w:color w:val="000000"/>
          <w:sz w:val="24"/>
          <w:szCs w:val="24"/>
        </w:rPr>
        <w:t xml:space="preserve"> incremental risk reduction benefit when </w:t>
      </w:r>
      <w:r w:rsidR="00157B39" w:rsidRPr="007F6A09">
        <w:rPr>
          <w:rFonts w:ascii="Times New Roman" w:hAnsi="Times New Roman" w:cs="Times New Roman"/>
          <w:color w:val="000000"/>
          <w:sz w:val="24"/>
          <w:szCs w:val="24"/>
        </w:rPr>
        <w:t xml:space="preserve">these drugs are </w:t>
      </w:r>
      <w:r w:rsidRPr="007F6A09">
        <w:rPr>
          <w:rFonts w:ascii="Times New Roman" w:hAnsi="Times New Roman" w:cs="Times New Roman"/>
          <w:color w:val="000000"/>
          <w:sz w:val="24"/>
          <w:szCs w:val="24"/>
        </w:rPr>
        <w:t xml:space="preserve">added to background high intensity statin therapy, and baseline LDL-C levels expected to be </w:t>
      </w:r>
      <w:r w:rsidR="00157B39" w:rsidRPr="007F6A09">
        <w:rPr>
          <w:rFonts w:ascii="Times New Roman" w:hAnsi="Times New Roman" w:cs="Times New Roman"/>
          <w:color w:val="000000"/>
          <w:sz w:val="24"/>
          <w:szCs w:val="24"/>
        </w:rPr>
        <w:t>between 70-</w:t>
      </w:r>
      <w:r w:rsidRPr="007F6A09">
        <w:rPr>
          <w:rFonts w:ascii="Times New Roman" w:hAnsi="Times New Roman" w:cs="Times New Roman"/>
          <w:color w:val="000000"/>
          <w:sz w:val="24"/>
          <w:szCs w:val="24"/>
        </w:rPr>
        <w:t>100 mg/dl.</w:t>
      </w:r>
      <w:r w:rsidRPr="001E6934">
        <w:rPr>
          <w:rFonts w:ascii="Times New Roman" w:hAnsi="Times New Roman" w:cs="Times New Roman"/>
          <w:color w:val="000000"/>
          <w:sz w:val="24"/>
          <w:szCs w:val="24"/>
        </w:rPr>
        <w:fldChar w:fldCharType="begin"/>
      </w:r>
      <w:r w:rsidR="00942E31">
        <w:rPr>
          <w:rFonts w:ascii="Times New Roman" w:hAnsi="Times New Roman" w:cs="Times New Roman"/>
          <w:color w:val="000000"/>
          <w:sz w:val="24"/>
          <w:szCs w:val="24"/>
        </w:rPr>
        <w:instrText xml:space="preserve"> ADDIN EN.CITE &lt;EndNote&gt;&lt;Cite&gt;&lt;Author&gt;Amgen&lt;/Author&gt;&lt;Year&gt;2014&lt;/Year&gt;&lt;RecNum&gt;39645&lt;/RecNum&gt;&lt;DisplayText&gt;&lt;style face="superscript"&gt;30 31&lt;/style&gt;&lt;/DisplayText&gt;&lt;record&gt;&lt;rec-number&gt;39645&lt;/rec-number&gt;&lt;foreign-keys&gt;&lt;key app="EN" db-id="2e50a5pvhp2arde2pt8vpf5bzptfef05aepa" timestamp="1464038494"&gt;39645&lt;/key&gt;&lt;/foreign-keys&gt;&lt;ref-type name="Web Page"&gt;12&lt;/ref-type&gt;&lt;contributors&gt;&lt;authors&gt;&lt;author&gt;Amgen,&lt;/author&gt;&lt;/authors&gt;&lt;/contributors&gt;&lt;titles&gt;&lt;title&gt;Further Cardiovascular Outcomes Research With PCSK9 Inhibition in Subjects With Elevated Risk (FOURIER). ClinicalTrials.gov Identifier: NCT01764633&lt;/title&gt;&lt;/titles&gt;&lt;volume&gt;April 3, 2015&lt;/volume&gt;&lt;dates&gt;&lt;year&gt;2014&lt;/year&gt;&lt;pub-dates&gt;&lt;date&gt;December 12, 2014&lt;/date&gt;&lt;/pub-dates&gt;&lt;/dates&gt;&lt;urls&gt;&lt;related-urls&gt;&lt;url&gt;https://clinicaltrials.gov/ct2/show/NCT01764633?term=fourier+amgen&amp;amp;rank=1&lt;/url&gt;&lt;/related-urls&gt;&lt;/urls&gt;&lt;/record&gt;&lt;/Cite&gt;&lt;Cite&gt;&lt;Author&gt;Sanofi/Regeneron&lt;/Author&gt;&lt;Year&gt;2015&lt;/Year&gt;&lt;RecNum&gt;39644&lt;/RecNum&gt;&lt;record&gt;&lt;rec-number&gt;39644&lt;/rec-number&gt;&lt;foreign-keys&gt;&lt;key app="EN" db-id="2e50a5pvhp2arde2pt8vpf5bzptfef05aepa" timestamp="1464038494"&gt;39644&lt;/key&gt;&lt;/foreign-keys&gt;&lt;ref-type name="Web Page"&gt;12&lt;/ref-type&gt;&lt;contributors&gt;&lt;authors&gt;&lt;author&gt;Sanofi/Regeneron,&lt;/author&gt;&lt;/authors&gt;&lt;/contributors&gt;&lt;titles&gt;&lt;title&gt;ODYSSEY Outcomes: Evaluation of Cardiovascular Outcomes After an Acute Coronary Syndrome During Treatment With Alirocumab SAR236553 (REGN727). ClinicalTrials.gov Identifier: NCT01663402&lt;/title&gt;&lt;/titles&gt;&lt;volume&gt;April 3, 2015&lt;/volume&gt;&lt;dates&gt;&lt;year&gt;2015&lt;/year&gt;&lt;pub-dates&gt;&lt;date&gt;March 26, 2015&lt;/date&gt;&lt;/pub-dates&gt;&lt;/dates&gt;&lt;urls&gt;&lt;related-urls&gt;&lt;url&gt;https://clinicaltrials.gov/ct2/show/NCT01663402?term=odyssey+outcomes&amp;amp;rank=1&lt;/url&gt;&lt;/related-urls&gt;&lt;/urls&gt;&lt;/record&gt;&lt;/Cite&gt;&lt;/EndNote&gt;</w:instrText>
      </w:r>
      <w:r w:rsidRPr="001E6934">
        <w:rPr>
          <w:rFonts w:ascii="Times New Roman" w:hAnsi="Times New Roman" w:cs="Times New Roman"/>
          <w:color w:val="000000"/>
          <w:sz w:val="24"/>
          <w:szCs w:val="24"/>
        </w:rPr>
        <w:fldChar w:fldCharType="separate"/>
      </w:r>
      <w:r w:rsidR="00942E31" w:rsidRPr="00942E31">
        <w:rPr>
          <w:rFonts w:ascii="Times New Roman" w:hAnsi="Times New Roman" w:cs="Times New Roman"/>
          <w:noProof/>
          <w:color w:val="000000"/>
          <w:sz w:val="24"/>
          <w:szCs w:val="24"/>
          <w:vertAlign w:val="superscript"/>
        </w:rPr>
        <w:t>30 31</w:t>
      </w:r>
      <w:r w:rsidRPr="001E6934">
        <w:rPr>
          <w:rFonts w:ascii="Times New Roman" w:hAnsi="Times New Roman" w:cs="Times New Roman"/>
          <w:color w:val="000000"/>
          <w:sz w:val="24"/>
          <w:szCs w:val="24"/>
        </w:rPr>
        <w:fldChar w:fldCharType="end"/>
      </w:r>
      <w:r w:rsidRPr="007F6A09">
        <w:rPr>
          <w:rFonts w:ascii="Times New Roman" w:hAnsi="Times New Roman" w:cs="Times New Roman"/>
          <w:color w:val="000000"/>
          <w:sz w:val="24"/>
          <w:szCs w:val="24"/>
        </w:rPr>
        <w:t xml:space="preserve">  Therefore the cost-effectiveness ratio may be higher than originally</w:t>
      </w:r>
      <w:r w:rsidR="009D775E" w:rsidRPr="007F6A09">
        <w:rPr>
          <w:rFonts w:ascii="Times New Roman" w:hAnsi="Times New Roman" w:cs="Times New Roman"/>
          <w:color w:val="000000"/>
          <w:sz w:val="24"/>
          <w:szCs w:val="24"/>
        </w:rPr>
        <w:t xml:space="preserve"> estimated</w:t>
      </w:r>
      <w:r w:rsidRPr="007F6A09">
        <w:rPr>
          <w:rFonts w:ascii="Times New Roman" w:hAnsi="Times New Roman" w:cs="Times New Roman"/>
          <w:color w:val="000000"/>
          <w:sz w:val="24"/>
          <w:szCs w:val="24"/>
        </w:rPr>
        <w:t xml:space="preserve"> </w:t>
      </w:r>
      <w:r w:rsidR="009D775E" w:rsidRPr="007F6A09">
        <w:rPr>
          <w:rFonts w:ascii="Times New Roman" w:hAnsi="Times New Roman" w:cs="Times New Roman"/>
          <w:color w:val="000000"/>
          <w:sz w:val="24"/>
          <w:szCs w:val="24"/>
        </w:rPr>
        <w:t xml:space="preserve">if a &lt;50% </w:t>
      </w:r>
      <w:r w:rsidR="00157B39" w:rsidRPr="007F6A09">
        <w:rPr>
          <w:rFonts w:ascii="Times New Roman" w:hAnsi="Times New Roman" w:cs="Times New Roman"/>
          <w:color w:val="000000"/>
          <w:sz w:val="24"/>
          <w:szCs w:val="24"/>
        </w:rPr>
        <w:t xml:space="preserve">relative </w:t>
      </w:r>
      <w:r w:rsidR="009D775E" w:rsidRPr="007F6A09">
        <w:rPr>
          <w:rFonts w:ascii="Times New Roman" w:hAnsi="Times New Roman" w:cs="Times New Roman"/>
          <w:color w:val="000000"/>
          <w:sz w:val="24"/>
          <w:szCs w:val="24"/>
        </w:rPr>
        <w:t xml:space="preserve">reduction in </w:t>
      </w:r>
      <w:r w:rsidRPr="007F6A09">
        <w:rPr>
          <w:rFonts w:ascii="Times New Roman" w:hAnsi="Times New Roman" w:cs="Times New Roman"/>
          <w:color w:val="000000"/>
          <w:sz w:val="24"/>
          <w:szCs w:val="24"/>
        </w:rPr>
        <w:t>cardiovascular events</w:t>
      </w:r>
      <w:r w:rsidR="009D775E" w:rsidRPr="007F6A09">
        <w:rPr>
          <w:rFonts w:ascii="Times New Roman" w:hAnsi="Times New Roman" w:cs="Times New Roman"/>
          <w:color w:val="000000"/>
          <w:sz w:val="24"/>
          <w:szCs w:val="24"/>
        </w:rPr>
        <w:t xml:space="preserve"> is observed</w:t>
      </w:r>
      <w:r w:rsidRPr="007F6A09">
        <w:rPr>
          <w:rFonts w:ascii="Times New Roman" w:hAnsi="Times New Roman" w:cs="Times New Roman"/>
          <w:color w:val="000000"/>
          <w:sz w:val="24"/>
          <w:szCs w:val="24"/>
        </w:rPr>
        <w:t xml:space="preserve">.  </w:t>
      </w:r>
    </w:p>
    <w:p w14:paraId="74DBAD08" w14:textId="1DF6AC8C" w:rsidR="003A4552" w:rsidRPr="007F6A09" w:rsidRDefault="003A4552" w:rsidP="003A4552">
      <w:pPr>
        <w:spacing w:after="0" w:line="480" w:lineRule="auto"/>
        <w:rPr>
          <w:rFonts w:ascii="Times New Roman" w:hAnsi="Times New Roman" w:cs="Times New Roman"/>
          <w:color w:val="000000"/>
          <w:sz w:val="24"/>
          <w:szCs w:val="24"/>
        </w:rPr>
      </w:pPr>
      <w:r w:rsidRPr="007F6A09">
        <w:rPr>
          <w:rFonts w:ascii="Times New Roman" w:hAnsi="Times New Roman" w:cs="Times New Roman"/>
          <w:color w:val="000000"/>
          <w:sz w:val="24"/>
          <w:szCs w:val="24"/>
        </w:rPr>
        <w:tab/>
      </w:r>
      <w:r w:rsidR="00157B39" w:rsidRPr="007F6A09">
        <w:rPr>
          <w:rFonts w:ascii="Times New Roman" w:hAnsi="Times New Roman" w:cs="Times New Roman"/>
          <w:color w:val="000000"/>
          <w:sz w:val="24"/>
          <w:szCs w:val="24"/>
        </w:rPr>
        <w:t>A further consideration is that e</w:t>
      </w:r>
      <w:r w:rsidRPr="007F6A09">
        <w:rPr>
          <w:rFonts w:ascii="Times New Roman" w:hAnsi="Times New Roman" w:cs="Times New Roman"/>
          <w:color w:val="000000"/>
          <w:sz w:val="24"/>
          <w:szCs w:val="24"/>
        </w:rPr>
        <w:t xml:space="preserve">zetimibe is anticipated to become </w:t>
      </w:r>
      <w:r w:rsidRPr="007F6A09">
        <w:rPr>
          <w:rFonts w:ascii="Times New Roman" w:hAnsi="Times New Roman" w:cs="Times New Roman"/>
          <w:sz w:val="24"/>
          <w:szCs w:val="24"/>
        </w:rPr>
        <w:t>generic in 2017 in the US, which should significantly influence its cost-effectiveness.</w:t>
      </w:r>
      <w:r w:rsidRPr="007F6A09">
        <w:rPr>
          <w:rFonts w:ascii="Times New Roman" w:hAnsi="Times New Roman" w:cs="Times New Roman"/>
          <w:color w:val="000000"/>
          <w:sz w:val="24"/>
          <w:szCs w:val="24"/>
        </w:rPr>
        <w:tab/>
      </w:r>
    </w:p>
    <w:p w14:paraId="788F7722" w14:textId="77777777" w:rsidR="00642266" w:rsidRPr="007F6A09" w:rsidRDefault="00642266" w:rsidP="003A4552">
      <w:pPr>
        <w:spacing w:after="0" w:line="480" w:lineRule="auto"/>
        <w:rPr>
          <w:rFonts w:ascii="Times New Roman" w:hAnsi="Times New Roman" w:cs="Times New Roman"/>
          <w:color w:val="000000"/>
          <w:sz w:val="24"/>
          <w:szCs w:val="24"/>
        </w:rPr>
      </w:pPr>
    </w:p>
    <w:p w14:paraId="32DA4D90" w14:textId="19E3C5FC" w:rsidR="00642266" w:rsidRPr="007F6A09" w:rsidRDefault="00642266" w:rsidP="003A4552">
      <w:pPr>
        <w:spacing w:after="0" w:line="480" w:lineRule="auto"/>
        <w:rPr>
          <w:rFonts w:ascii="Times New Roman" w:hAnsi="Times New Roman" w:cs="Times New Roman"/>
          <w:b/>
          <w:color w:val="000000"/>
          <w:sz w:val="24"/>
          <w:szCs w:val="24"/>
        </w:rPr>
      </w:pPr>
      <w:r w:rsidRPr="007F6A09">
        <w:rPr>
          <w:rFonts w:ascii="Times New Roman" w:hAnsi="Times New Roman" w:cs="Times New Roman"/>
          <w:b/>
          <w:color w:val="000000"/>
          <w:sz w:val="24"/>
          <w:szCs w:val="24"/>
        </w:rPr>
        <w:t>Limitations</w:t>
      </w:r>
    </w:p>
    <w:p w14:paraId="104EE481" w14:textId="7494D239" w:rsidR="00672D67" w:rsidRDefault="006F30EB" w:rsidP="0008756C">
      <w:pPr>
        <w:spacing w:after="0" w:line="480" w:lineRule="auto"/>
        <w:ind w:firstLine="720"/>
        <w:rPr>
          <w:rFonts w:ascii="Times New Roman" w:hAnsi="Times New Roman" w:cs="Times New Roman"/>
          <w:sz w:val="24"/>
          <w:szCs w:val="24"/>
          <w:shd w:val="clear" w:color="auto" w:fill="FFFFFF"/>
        </w:rPr>
      </w:pPr>
      <w:r w:rsidRPr="001E6934">
        <w:rPr>
          <w:rFonts w:ascii="Times New Roman" w:hAnsi="Times New Roman" w:cs="Times New Roman"/>
          <w:sz w:val="24"/>
          <w:szCs w:val="24"/>
          <w:shd w:val="clear" w:color="auto" w:fill="FFFFFF"/>
        </w:rPr>
        <w:t>Determination of absolute risk for the ACC pathway patient groups was based on the best evidence a</w:t>
      </w:r>
      <w:r w:rsidR="00692122" w:rsidRPr="001E6934">
        <w:rPr>
          <w:rFonts w:ascii="Times New Roman" w:hAnsi="Times New Roman" w:cs="Times New Roman"/>
          <w:sz w:val="24"/>
          <w:szCs w:val="24"/>
          <w:shd w:val="clear" w:color="auto" w:fill="FFFFFF"/>
        </w:rPr>
        <w:t>vailable from clinical trials, and f</w:t>
      </w:r>
      <w:r w:rsidR="00CE5F04" w:rsidRPr="001E6934">
        <w:rPr>
          <w:rFonts w:ascii="Times New Roman" w:hAnsi="Times New Roman" w:cs="Times New Roman"/>
          <w:sz w:val="24"/>
          <w:szCs w:val="24"/>
          <w:shd w:val="clear" w:color="auto" w:fill="FFFFFF"/>
        </w:rPr>
        <w:t>ew d</w:t>
      </w:r>
      <w:r w:rsidR="004864FE" w:rsidRPr="001E6934">
        <w:rPr>
          <w:rFonts w:ascii="Times New Roman" w:hAnsi="Times New Roman" w:cs="Times New Roman"/>
          <w:sz w:val="24"/>
          <w:szCs w:val="24"/>
          <w:shd w:val="clear" w:color="auto" w:fill="FFFFFF"/>
        </w:rPr>
        <w:t>a</w:t>
      </w:r>
      <w:r w:rsidR="00CE5F04" w:rsidRPr="001E6934">
        <w:rPr>
          <w:rFonts w:ascii="Times New Roman" w:hAnsi="Times New Roman" w:cs="Times New Roman"/>
          <w:sz w:val="24"/>
          <w:szCs w:val="24"/>
          <w:shd w:val="clear" w:color="auto" w:fill="FFFFFF"/>
        </w:rPr>
        <w:t xml:space="preserve">ta were available for patients with baseline primary LDL-C </w:t>
      </w:r>
      <w:r w:rsidR="00CE5F04" w:rsidRPr="001E6934">
        <w:rPr>
          <w:rFonts w:ascii="Times New Roman" w:hAnsi="Times New Roman" w:cs="Times New Roman"/>
          <w:sz w:val="24"/>
          <w:szCs w:val="24"/>
          <w:u w:val="single"/>
          <w:shd w:val="clear" w:color="auto" w:fill="FFFFFF"/>
        </w:rPr>
        <w:t>&gt;</w:t>
      </w:r>
      <w:r w:rsidR="00CE5F04" w:rsidRPr="001E6934">
        <w:rPr>
          <w:rFonts w:ascii="Times New Roman" w:hAnsi="Times New Roman" w:cs="Times New Roman"/>
          <w:sz w:val="24"/>
          <w:szCs w:val="24"/>
          <w:shd w:val="clear" w:color="auto" w:fill="FFFFFF"/>
        </w:rPr>
        <w:t xml:space="preserve">190 mg/ </w:t>
      </w:r>
      <w:r w:rsidRPr="001E6934">
        <w:rPr>
          <w:rFonts w:ascii="Times New Roman" w:hAnsi="Times New Roman" w:cs="Times New Roman"/>
          <w:sz w:val="24"/>
          <w:szCs w:val="24"/>
          <w:shd w:val="clear" w:color="auto" w:fill="FFFFFF"/>
        </w:rPr>
        <w:t xml:space="preserve">dl.  Risk prediction equations are needed for statin-treated patients </w:t>
      </w:r>
      <w:r w:rsidRPr="001E6934">
        <w:rPr>
          <w:rFonts w:ascii="Times New Roman" w:hAnsi="Times New Roman" w:cs="Times New Roman"/>
          <w:sz w:val="24"/>
          <w:szCs w:val="24"/>
          <w:shd w:val="clear" w:color="auto" w:fill="FFFFFF"/>
        </w:rPr>
        <w:lastRenderedPageBreak/>
        <w:t xml:space="preserve">with and without ASCVD derived from contemporary data and </w:t>
      </w:r>
      <w:r w:rsidR="003C3E44" w:rsidRPr="001E6934">
        <w:rPr>
          <w:rFonts w:ascii="Times New Roman" w:hAnsi="Times New Roman" w:cs="Times New Roman"/>
          <w:sz w:val="24"/>
          <w:szCs w:val="24"/>
          <w:shd w:val="clear" w:color="auto" w:fill="FFFFFF"/>
        </w:rPr>
        <w:t xml:space="preserve">which </w:t>
      </w:r>
      <w:r w:rsidRPr="001E6934">
        <w:rPr>
          <w:rFonts w:ascii="Times New Roman" w:hAnsi="Times New Roman" w:cs="Times New Roman"/>
          <w:sz w:val="24"/>
          <w:szCs w:val="24"/>
          <w:shd w:val="clear" w:color="auto" w:fill="FFFFFF"/>
        </w:rPr>
        <w:t>include level</w:t>
      </w:r>
      <w:r w:rsidR="003C3E44" w:rsidRPr="001E6934">
        <w:rPr>
          <w:rFonts w:ascii="Times New Roman" w:hAnsi="Times New Roman" w:cs="Times New Roman"/>
          <w:sz w:val="24"/>
          <w:szCs w:val="24"/>
          <w:shd w:val="clear" w:color="auto" w:fill="FFFFFF"/>
        </w:rPr>
        <w:t>s</w:t>
      </w:r>
      <w:r w:rsidRPr="001E6934">
        <w:rPr>
          <w:rFonts w:ascii="Times New Roman" w:hAnsi="Times New Roman" w:cs="Times New Roman"/>
          <w:sz w:val="24"/>
          <w:szCs w:val="24"/>
          <w:shd w:val="clear" w:color="auto" w:fill="FFFFFF"/>
        </w:rPr>
        <w:t xml:space="preserve"> of risk factor control and use of evidence-based medications.</w:t>
      </w:r>
      <w:r w:rsidRPr="001E6934">
        <w:rPr>
          <w:rFonts w:ascii="Times New Roman" w:hAnsi="Times New Roman" w:cs="Times New Roman"/>
          <w:sz w:val="24"/>
          <w:szCs w:val="24"/>
          <w:shd w:val="clear" w:color="auto" w:fill="FFFFFF"/>
        </w:rPr>
        <w:fldChar w:fldCharType="begin"/>
      </w:r>
      <w:r w:rsidR="00942E31">
        <w:rPr>
          <w:rFonts w:ascii="Times New Roman" w:hAnsi="Times New Roman" w:cs="Times New Roman"/>
          <w:sz w:val="24"/>
          <w:szCs w:val="24"/>
          <w:shd w:val="clear" w:color="auto" w:fill="FFFFFF"/>
        </w:rPr>
        <w:instrText xml:space="preserve"> ADDIN EN.CITE &lt;EndNote&gt;&lt;Cite&gt;&lt;Author&gt;Robinson&lt;/Author&gt;&lt;Year&gt;2016&lt;/Year&gt;&lt;RecNum&gt;40987&lt;/RecNum&gt;&lt;DisplayText&gt;&lt;style face="superscript"&gt;32&lt;/style&gt;&lt;/DisplayText&gt;&lt;record&gt;&lt;rec-number&gt;40987&lt;/rec-number&gt;&lt;foreign-keys&gt;&lt;key app="EN" db-id="2e50a5pvhp2arde2pt8vpf5bzptfef05aepa" timestamp="1464038644"&gt;40987&lt;/key&gt;&lt;/foreign-keys&gt;&lt;ref-type name="Journal Article"&gt;17&lt;/ref-type&gt;&lt;contributors&gt;&lt;authors&gt;&lt;author&gt;Robinson, Jennifer G.&lt;/author&gt;&lt;author&gt;Ray, Kausik&lt;/author&gt;&lt;/authors&gt;&lt;/contributors&gt;&lt;titles&gt;&lt;title&gt;Moving Toward the Next Paradigm for Cardiovascular Prevention&lt;/title&gt;&lt;secondary-title&gt;Circulation&lt;/secondary-title&gt;&lt;/titles&gt;&lt;periodical&gt;&lt;full-title&gt;Circulation&lt;/full-title&gt;&lt;abbr-1&gt;Circulation&lt;/abbr-1&gt;&lt;/periodical&gt;&lt;pages&gt;1533-1536&lt;/pages&gt;&lt;volume&gt;133&lt;/volume&gt;&lt;number&gt;16&lt;/number&gt;&lt;dates&gt;&lt;year&gt;2016&lt;/year&gt;&lt;pub-dates&gt;&lt;date&gt;April 19, 2016&lt;/date&gt;&lt;/pub-dates&gt;&lt;/dates&gt;&lt;urls&gt;&lt;related-urls&gt;&lt;url&gt;http://circ.ahajournals.org/content/133/16/1533.short&lt;/url&gt;&lt;/related-urls&gt;&lt;/urls&gt;&lt;electronic-resource-num&gt;10.1161/circulationaha.116.022134&lt;/electronic-resource-num&gt;&lt;/record&gt;&lt;/Cite&gt;&lt;/EndNote&gt;</w:instrText>
      </w:r>
      <w:r w:rsidRPr="001E6934">
        <w:rPr>
          <w:rFonts w:ascii="Times New Roman" w:hAnsi="Times New Roman" w:cs="Times New Roman"/>
          <w:sz w:val="24"/>
          <w:szCs w:val="24"/>
          <w:shd w:val="clear" w:color="auto" w:fill="FFFFFF"/>
        </w:rPr>
        <w:fldChar w:fldCharType="separate"/>
      </w:r>
      <w:r w:rsidR="00942E31" w:rsidRPr="00942E31">
        <w:rPr>
          <w:rFonts w:ascii="Times New Roman" w:hAnsi="Times New Roman" w:cs="Times New Roman"/>
          <w:noProof/>
          <w:sz w:val="24"/>
          <w:szCs w:val="24"/>
          <w:shd w:val="clear" w:color="auto" w:fill="FFFFFF"/>
          <w:vertAlign w:val="superscript"/>
        </w:rPr>
        <w:t>32</w:t>
      </w:r>
      <w:r w:rsidRPr="001E6934">
        <w:rPr>
          <w:rFonts w:ascii="Times New Roman" w:hAnsi="Times New Roman" w:cs="Times New Roman"/>
          <w:sz w:val="24"/>
          <w:szCs w:val="24"/>
          <w:shd w:val="clear" w:color="auto" w:fill="FFFFFF"/>
        </w:rPr>
        <w:fldChar w:fldCharType="end"/>
      </w:r>
      <w:r w:rsidR="00CE5F04" w:rsidRPr="001E6934">
        <w:rPr>
          <w:rFonts w:ascii="Times New Roman" w:hAnsi="Times New Roman" w:cs="Times New Roman"/>
          <w:sz w:val="24"/>
          <w:szCs w:val="24"/>
          <w:shd w:val="clear" w:color="auto" w:fill="FFFFFF"/>
        </w:rPr>
        <w:t xml:space="preserve">  Although</w:t>
      </w:r>
      <w:r w:rsidRPr="001E6934">
        <w:rPr>
          <w:rFonts w:ascii="Times New Roman" w:hAnsi="Times New Roman" w:cs="Times New Roman"/>
          <w:sz w:val="24"/>
          <w:szCs w:val="24"/>
          <w:shd w:val="clear" w:color="auto" w:fill="FFFFFF"/>
        </w:rPr>
        <w:t xml:space="preserve"> risk prediction and estimation of net benefit is probabilistic, </w:t>
      </w:r>
      <w:r w:rsidR="00CE5F04" w:rsidRPr="001E6934">
        <w:rPr>
          <w:rFonts w:ascii="Times New Roman" w:hAnsi="Times New Roman" w:cs="Times New Roman"/>
          <w:sz w:val="24"/>
          <w:szCs w:val="24"/>
          <w:shd w:val="clear" w:color="auto" w:fill="FFFFFF"/>
        </w:rPr>
        <w:t>more refined estimates</w:t>
      </w:r>
      <w:r w:rsidRPr="001E6934">
        <w:rPr>
          <w:rFonts w:ascii="Times New Roman" w:hAnsi="Times New Roman" w:cs="Times New Roman"/>
          <w:sz w:val="24"/>
          <w:szCs w:val="24"/>
          <w:shd w:val="clear" w:color="auto" w:fill="FFFFFF"/>
        </w:rPr>
        <w:t xml:space="preserve"> </w:t>
      </w:r>
      <w:r w:rsidR="0084537C" w:rsidRPr="001E6934">
        <w:rPr>
          <w:rFonts w:ascii="Times New Roman" w:hAnsi="Times New Roman" w:cs="Times New Roman"/>
          <w:sz w:val="24"/>
          <w:szCs w:val="24"/>
          <w:shd w:val="clear" w:color="auto" w:fill="FFFFFF"/>
        </w:rPr>
        <w:t>may</w:t>
      </w:r>
      <w:r w:rsidR="00CE5F04" w:rsidRPr="001E6934">
        <w:rPr>
          <w:rFonts w:ascii="Times New Roman" w:hAnsi="Times New Roman" w:cs="Times New Roman"/>
          <w:sz w:val="24"/>
          <w:szCs w:val="24"/>
          <w:shd w:val="clear" w:color="auto" w:fill="FFFFFF"/>
        </w:rPr>
        <w:t xml:space="preserve"> better</w:t>
      </w:r>
      <w:r w:rsidRPr="001E6934">
        <w:rPr>
          <w:rFonts w:ascii="Times New Roman" w:hAnsi="Times New Roman" w:cs="Times New Roman"/>
          <w:sz w:val="24"/>
          <w:szCs w:val="24"/>
          <w:shd w:val="clear" w:color="auto" w:fill="FFFFFF"/>
        </w:rPr>
        <w:t xml:space="preserve"> prioritize patients for therapy and inform the Clinician Patient Discussion.</w:t>
      </w:r>
      <w:r w:rsidR="00432887" w:rsidRPr="001E6934">
        <w:rPr>
          <w:rFonts w:ascii="Times New Roman" w:hAnsi="Times New Roman" w:cs="Times New Roman"/>
          <w:sz w:val="24"/>
          <w:szCs w:val="24"/>
          <w:shd w:val="clear" w:color="auto" w:fill="FFFFFF"/>
        </w:rPr>
        <w:t xml:space="preserve"> </w:t>
      </w:r>
      <w:r w:rsidR="0050301D" w:rsidRPr="001E6934">
        <w:rPr>
          <w:rFonts w:ascii="Times New Roman" w:hAnsi="Times New Roman" w:cs="Times New Roman"/>
          <w:sz w:val="24"/>
          <w:szCs w:val="24"/>
          <w:shd w:val="clear" w:color="auto" w:fill="FFFFFF"/>
        </w:rPr>
        <w:t xml:space="preserve"> </w:t>
      </w:r>
    </w:p>
    <w:p w14:paraId="4704D591" w14:textId="095EAE3C" w:rsidR="005608EC" w:rsidRDefault="00672D67" w:rsidP="0008756C">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We used the relative risk reduction (21%) expected for a 39 mg/dl (1 mmol/L) reduction in LDL-C observed in the CTT meta-analysis for the a the 50% and 65% reduction in LDL-C from adding a PCSK mAb.  The confidence intervals were wide in the preliminary data reported to date (</w:t>
      </w:r>
      <w:r w:rsidRPr="00734CD9">
        <w:rPr>
          <w:rFonts w:ascii="Times New Roman" w:hAnsi="Times New Roman" w:cs="Times New Roman"/>
          <w:b/>
          <w:sz w:val="24"/>
          <w:szCs w:val="24"/>
          <w:shd w:val="clear" w:color="auto" w:fill="FFFFFF"/>
        </w:rPr>
        <w:t>Figure 1</w:t>
      </w:r>
      <w:r>
        <w:rPr>
          <w:rFonts w:ascii="Times New Roman" w:hAnsi="Times New Roman" w:cs="Times New Roman"/>
          <w:sz w:val="24"/>
          <w:szCs w:val="24"/>
          <w:shd w:val="clear" w:color="auto" w:fill="FFFFFF"/>
        </w:rPr>
        <w:t>). More precise estimates await the results of ongoing cardiovascular outcomes trials of PCSK9 mAbs.</w:t>
      </w:r>
    </w:p>
    <w:p w14:paraId="088D0FA0" w14:textId="00B001FA" w:rsidR="00692122" w:rsidRPr="001E6934" w:rsidRDefault="0084537C" w:rsidP="0008756C">
      <w:pPr>
        <w:spacing w:after="0" w:line="480" w:lineRule="auto"/>
        <w:ind w:firstLine="720"/>
        <w:rPr>
          <w:rFonts w:ascii="Times New Roman" w:hAnsi="Times New Roman" w:cs="Times New Roman"/>
          <w:sz w:val="24"/>
          <w:szCs w:val="24"/>
          <w:shd w:val="clear" w:color="auto" w:fill="FFFFFF"/>
        </w:rPr>
      </w:pPr>
      <w:r w:rsidRPr="001E6934">
        <w:rPr>
          <w:rFonts w:ascii="Times New Roman" w:hAnsi="Times New Roman" w:cs="Times New Roman"/>
          <w:sz w:val="24"/>
          <w:szCs w:val="24"/>
          <w:shd w:val="clear" w:color="auto" w:fill="FFFFFF"/>
        </w:rPr>
        <w:t xml:space="preserve">NNT and NNH </w:t>
      </w:r>
      <w:r w:rsidR="00432887" w:rsidRPr="001E6934">
        <w:rPr>
          <w:rFonts w:ascii="Times New Roman" w:hAnsi="Times New Roman" w:cs="Times New Roman"/>
          <w:sz w:val="24"/>
          <w:szCs w:val="24"/>
          <w:shd w:val="clear" w:color="auto" w:fill="FFFFFF"/>
        </w:rPr>
        <w:t>are simple intuitive metrics but have several important limitations. They represent averages based on numerous assumptions and are influenced by the time horizon for risk.  For younger individuals longer horizon might be more appropriate,</w:t>
      </w:r>
      <w:r w:rsidR="00AF08D8" w:rsidRPr="001E6934">
        <w:rPr>
          <w:rFonts w:ascii="Times New Roman" w:hAnsi="Times New Roman" w:cs="Times New Roman"/>
          <w:sz w:val="24"/>
          <w:szCs w:val="24"/>
          <w:shd w:val="clear" w:color="auto" w:fill="FFFFFF"/>
        </w:rPr>
        <w:fldChar w:fldCharType="begin"/>
      </w:r>
      <w:r w:rsidR="00942E31">
        <w:rPr>
          <w:rFonts w:ascii="Times New Roman" w:hAnsi="Times New Roman" w:cs="Times New Roman"/>
          <w:sz w:val="24"/>
          <w:szCs w:val="24"/>
          <w:shd w:val="clear" w:color="auto" w:fill="FFFFFF"/>
        </w:rPr>
        <w:instrText xml:space="preserve"> ADDIN EN.CITE &lt;EndNote&gt;&lt;Cite&gt;&lt;Author&gt;Pencina&lt;/Author&gt;&lt;Year&gt;2009&lt;/Year&gt;&lt;RecNum&gt;27866&lt;/RecNum&gt;&lt;DisplayText&gt;&lt;style face="superscript"&gt;33&lt;/style&gt;&lt;/DisplayText&gt;&lt;record&gt;&lt;rec-number&gt;27866&lt;/rec-number&gt;&lt;foreign-keys&gt;&lt;key app="EN" db-id="2e50a5pvhp2arde2pt8vpf5bzptfef05aepa" timestamp="1464037302"&gt;27866&lt;/key&gt;&lt;/foreign-keys&gt;&lt;ref-type name="Journal Article"&gt;17&lt;/ref-type&gt;&lt;contributors&gt;&lt;authors&gt;&lt;author&gt;Pencina, Michael J.&lt;/author&gt;&lt;author&gt;D&amp;apos;Agostino, Ralph B., Sr.&lt;/author&gt;&lt;author&gt;Larson, Martin G.&lt;/author&gt;&lt;author&gt;Massaro, Joseph M.&lt;/author&gt;&lt;author&gt;Vasan, Ramachandran S.&lt;/author&gt;&lt;/authors&gt;&lt;/contributors&gt;&lt;titles&gt;&lt;title&gt;Predicting the 30-Year risk of cardiovascular disease: The Framingham Heart Study&lt;/title&gt;&lt;secondary-title&gt;Circulation&lt;/secondary-title&gt;&lt;/titles&gt;&lt;periodical&gt;&lt;full-title&gt;Circulation&lt;/full-title&gt;&lt;abbr-1&gt;Circulation&lt;/abbr-1&gt;&lt;/periodical&gt;&lt;pages&gt;3078-3084&lt;/pages&gt;&lt;volume&gt;119&lt;/volume&gt;&lt;dates&gt;&lt;year&gt;2009&lt;/year&gt;&lt;/dates&gt;&lt;urls&gt;&lt;related-urls&gt;&lt;url&gt;http://circ.ahajournals.org/cgi/content/abstract/119/24/3078 &lt;/url&gt;&lt;/related-urls&gt;&lt;/urls&gt;&lt;electronic-resource-num&gt;10.1161/circulationaha.108.816694&lt;/electronic-resource-num&gt;&lt;/record&gt;&lt;/Cite&gt;&lt;/EndNote&gt;</w:instrText>
      </w:r>
      <w:r w:rsidR="00AF08D8" w:rsidRPr="001E6934">
        <w:rPr>
          <w:rFonts w:ascii="Times New Roman" w:hAnsi="Times New Roman" w:cs="Times New Roman"/>
          <w:sz w:val="24"/>
          <w:szCs w:val="24"/>
          <w:shd w:val="clear" w:color="auto" w:fill="FFFFFF"/>
        </w:rPr>
        <w:fldChar w:fldCharType="separate"/>
      </w:r>
      <w:r w:rsidR="00942E31" w:rsidRPr="00942E31">
        <w:rPr>
          <w:rFonts w:ascii="Times New Roman" w:hAnsi="Times New Roman" w:cs="Times New Roman"/>
          <w:noProof/>
          <w:sz w:val="24"/>
          <w:szCs w:val="24"/>
          <w:shd w:val="clear" w:color="auto" w:fill="FFFFFF"/>
          <w:vertAlign w:val="superscript"/>
        </w:rPr>
        <w:t>33</w:t>
      </w:r>
      <w:r w:rsidR="00AF08D8" w:rsidRPr="001E6934">
        <w:rPr>
          <w:rFonts w:ascii="Times New Roman" w:hAnsi="Times New Roman" w:cs="Times New Roman"/>
          <w:sz w:val="24"/>
          <w:szCs w:val="24"/>
          <w:shd w:val="clear" w:color="auto" w:fill="FFFFFF"/>
        </w:rPr>
        <w:fldChar w:fldCharType="end"/>
      </w:r>
      <w:r w:rsidR="003C3E44" w:rsidRPr="001E6934">
        <w:rPr>
          <w:rFonts w:ascii="Times New Roman" w:hAnsi="Times New Roman" w:cs="Times New Roman"/>
          <w:sz w:val="24"/>
          <w:szCs w:val="24"/>
          <w:shd w:val="clear" w:color="auto" w:fill="FFFFFF"/>
        </w:rPr>
        <w:t xml:space="preserve"> which might make</w:t>
      </w:r>
      <w:r w:rsidR="00432887" w:rsidRPr="001E6934">
        <w:rPr>
          <w:rFonts w:ascii="Times New Roman" w:hAnsi="Times New Roman" w:cs="Times New Roman"/>
          <w:sz w:val="24"/>
          <w:szCs w:val="24"/>
          <w:shd w:val="clear" w:color="auto" w:fill="FFFFFF"/>
        </w:rPr>
        <w:t xml:space="preserve"> our results </w:t>
      </w:r>
      <w:r w:rsidR="003C3E44" w:rsidRPr="001E6934">
        <w:rPr>
          <w:rFonts w:ascii="Times New Roman" w:hAnsi="Times New Roman" w:cs="Times New Roman"/>
          <w:sz w:val="24"/>
          <w:szCs w:val="24"/>
          <w:shd w:val="clear" w:color="auto" w:fill="FFFFFF"/>
        </w:rPr>
        <w:t xml:space="preserve">more </w:t>
      </w:r>
      <w:r w:rsidR="00432887" w:rsidRPr="001E6934">
        <w:rPr>
          <w:rFonts w:ascii="Times New Roman" w:hAnsi="Times New Roman" w:cs="Times New Roman"/>
          <w:sz w:val="24"/>
          <w:szCs w:val="24"/>
          <w:shd w:val="clear" w:color="auto" w:fill="FFFFFF"/>
        </w:rPr>
        <w:t xml:space="preserve">conservative.   </w:t>
      </w:r>
    </w:p>
    <w:p w14:paraId="79599AF8" w14:textId="4F855B7B" w:rsidR="00676FC4" w:rsidRPr="001E6934" w:rsidRDefault="0050301D" w:rsidP="00432887">
      <w:pPr>
        <w:spacing w:after="0" w:line="480" w:lineRule="auto"/>
        <w:ind w:firstLine="720"/>
        <w:rPr>
          <w:rFonts w:ascii="Times New Roman" w:hAnsi="Times New Roman" w:cs="Times New Roman"/>
          <w:sz w:val="24"/>
          <w:szCs w:val="24"/>
          <w:shd w:val="clear" w:color="auto" w:fill="FFFFFF"/>
        </w:rPr>
      </w:pPr>
      <w:r w:rsidRPr="001E6934">
        <w:rPr>
          <w:rFonts w:ascii="Times New Roman" w:hAnsi="Times New Roman" w:cs="Times New Roman"/>
          <w:sz w:val="24"/>
          <w:szCs w:val="24"/>
          <w:shd w:val="clear" w:color="auto" w:fill="FFFFFF"/>
        </w:rPr>
        <w:t>Use of 20% to define the lower absolute risk threshold in the high risk category may not reflect the risk of patients receiving high intensity statins.  However, the achieved LDL-C level &lt;70 mg/dl with high intensity statin therapy in the majority of ASCVD patients in clinical trials</w:t>
      </w:r>
      <w:r w:rsidR="00E62BDB" w:rsidRPr="001E6934">
        <w:rPr>
          <w:rFonts w:ascii="Times New Roman" w:hAnsi="Times New Roman" w:cs="Times New Roman"/>
          <w:sz w:val="24"/>
          <w:szCs w:val="24"/>
          <w:shd w:val="clear" w:color="auto" w:fill="FFFFFF"/>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00E62BDB" w:rsidRPr="001E6934">
        <w:rPr>
          <w:rFonts w:ascii="Times New Roman" w:hAnsi="Times New Roman" w:cs="Times New Roman"/>
          <w:sz w:val="24"/>
          <w:szCs w:val="24"/>
          <w:shd w:val="clear" w:color="auto" w:fill="FFFFFF"/>
        </w:rPr>
        <w:instrText xml:space="preserve"> ADDIN EN.CITE </w:instrText>
      </w:r>
      <w:r w:rsidR="00E62BDB" w:rsidRPr="001E6934">
        <w:rPr>
          <w:rFonts w:ascii="Times New Roman" w:hAnsi="Times New Roman" w:cs="Times New Roman"/>
          <w:sz w:val="24"/>
          <w:szCs w:val="24"/>
          <w:shd w:val="clear" w:color="auto" w:fill="FFFFFF"/>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00E62BDB" w:rsidRPr="001E6934">
        <w:rPr>
          <w:rFonts w:ascii="Times New Roman" w:hAnsi="Times New Roman" w:cs="Times New Roman"/>
          <w:sz w:val="24"/>
          <w:szCs w:val="24"/>
          <w:shd w:val="clear" w:color="auto" w:fill="FFFFFF"/>
        </w:rPr>
        <w:instrText xml:space="preserve"> ADDIN EN.CITE.DATA </w:instrText>
      </w:r>
      <w:r w:rsidR="00E62BDB" w:rsidRPr="001E6934">
        <w:rPr>
          <w:rFonts w:ascii="Times New Roman" w:hAnsi="Times New Roman" w:cs="Times New Roman"/>
          <w:sz w:val="24"/>
          <w:szCs w:val="24"/>
          <w:shd w:val="clear" w:color="auto" w:fill="FFFFFF"/>
        </w:rPr>
      </w:r>
      <w:r w:rsidR="00E62BDB" w:rsidRPr="001E6934">
        <w:rPr>
          <w:rFonts w:ascii="Times New Roman" w:hAnsi="Times New Roman" w:cs="Times New Roman"/>
          <w:sz w:val="24"/>
          <w:szCs w:val="24"/>
          <w:shd w:val="clear" w:color="auto" w:fill="FFFFFF"/>
        </w:rPr>
        <w:fldChar w:fldCharType="end"/>
      </w:r>
      <w:r w:rsidR="00E62BDB" w:rsidRPr="001E6934">
        <w:rPr>
          <w:rFonts w:ascii="Times New Roman" w:hAnsi="Times New Roman" w:cs="Times New Roman"/>
          <w:sz w:val="24"/>
          <w:szCs w:val="24"/>
          <w:shd w:val="clear" w:color="auto" w:fill="FFFFFF"/>
        </w:rPr>
      </w:r>
      <w:r w:rsidR="00E62BDB" w:rsidRPr="001E6934">
        <w:rPr>
          <w:rFonts w:ascii="Times New Roman" w:hAnsi="Times New Roman" w:cs="Times New Roman"/>
          <w:sz w:val="24"/>
          <w:szCs w:val="24"/>
          <w:shd w:val="clear" w:color="auto" w:fill="FFFFFF"/>
        </w:rPr>
        <w:fldChar w:fldCharType="separate"/>
      </w:r>
      <w:r w:rsidR="00E62BDB" w:rsidRPr="001E6934">
        <w:rPr>
          <w:rFonts w:ascii="Times New Roman" w:hAnsi="Times New Roman" w:cs="Times New Roman"/>
          <w:noProof/>
          <w:sz w:val="24"/>
          <w:szCs w:val="24"/>
          <w:shd w:val="clear" w:color="auto" w:fill="FFFFFF"/>
          <w:vertAlign w:val="superscript"/>
        </w:rPr>
        <w:t>2</w:t>
      </w:r>
      <w:r w:rsidR="00E62BDB" w:rsidRPr="001E6934">
        <w:rPr>
          <w:rFonts w:ascii="Times New Roman" w:hAnsi="Times New Roman" w:cs="Times New Roman"/>
          <w:sz w:val="24"/>
          <w:szCs w:val="24"/>
          <w:shd w:val="clear" w:color="auto" w:fill="FFFFFF"/>
        </w:rPr>
        <w:fldChar w:fldCharType="end"/>
      </w:r>
      <w:r w:rsidRPr="001E6934">
        <w:rPr>
          <w:rFonts w:ascii="Times New Roman" w:hAnsi="Times New Roman" w:cs="Times New Roman"/>
          <w:sz w:val="24"/>
          <w:szCs w:val="24"/>
          <w:shd w:val="clear" w:color="auto" w:fill="FFFFFF"/>
        </w:rPr>
        <w:t xml:space="preserve"> means that most will not enter the ACC pathway for consideration of nonstatin therapy.  </w:t>
      </w:r>
    </w:p>
    <w:p w14:paraId="522F2731" w14:textId="1BAFBFF7" w:rsidR="00642266" w:rsidRPr="001E6934" w:rsidRDefault="00692122" w:rsidP="00432887">
      <w:pPr>
        <w:spacing w:after="0" w:line="480" w:lineRule="auto"/>
        <w:ind w:firstLine="720"/>
        <w:rPr>
          <w:rFonts w:ascii="Times New Roman" w:hAnsi="Times New Roman" w:cs="Times New Roman"/>
          <w:sz w:val="24"/>
          <w:szCs w:val="24"/>
          <w:shd w:val="clear" w:color="auto" w:fill="FFFFFF"/>
        </w:rPr>
      </w:pPr>
      <w:r w:rsidRPr="001E6934">
        <w:rPr>
          <w:rFonts w:ascii="Times New Roman" w:hAnsi="Times New Roman" w:cs="Times New Roman"/>
          <w:sz w:val="24"/>
          <w:szCs w:val="24"/>
          <w:shd w:val="clear" w:color="auto" w:fill="FFFFFF"/>
        </w:rPr>
        <w:t>We assumed a</w:t>
      </w:r>
      <w:r w:rsidR="00C37313" w:rsidRPr="001E6934">
        <w:rPr>
          <w:rFonts w:ascii="Times New Roman" w:hAnsi="Times New Roman" w:cs="Times New Roman"/>
          <w:sz w:val="24"/>
          <w:szCs w:val="24"/>
          <w:shd w:val="clear" w:color="auto" w:fill="FFFFFF"/>
        </w:rPr>
        <w:t xml:space="preserve"> </w:t>
      </w:r>
      <w:r w:rsidRPr="001E6934">
        <w:rPr>
          <w:rFonts w:ascii="Times New Roman" w:hAnsi="Times New Roman" w:cs="Times New Roman"/>
          <w:sz w:val="24"/>
          <w:szCs w:val="24"/>
          <w:shd w:val="clear" w:color="auto" w:fill="FFFFFF"/>
        </w:rPr>
        <w:t xml:space="preserve">linear association between </w:t>
      </w:r>
      <w:r w:rsidR="00C37313" w:rsidRPr="001E6934">
        <w:rPr>
          <w:rFonts w:ascii="Times New Roman" w:hAnsi="Times New Roman" w:cs="Times New Roman"/>
          <w:sz w:val="24"/>
          <w:szCs w:val="24"/>
          <w:shd w:val="clear" w:color="auto" w:fill="FFFFFF"/>
        </w:rPr>
        <w:t xml:space="preserve">LDL-C </w:t>
      </w:r>
      <w:r w:rsidRPr="001E6934">
        <w:rPr>
          <w:rFonts w:ascii="Times New Roman" w:hAnsi="Times New Roman" w:cs="Times New Roman"/>
          <w:sz w:val="24"/>
          <w:szCs w:val="24"/>
          <w:shd w:val="clear" w:color="auto" w:fill="FFFFFF"/>
        </w:rPr>
        <w:t>and card</w:t>
      </w:r>
      <w:r w:rsidR="0050301D" w:rsidRPr="001E6934">
        <w:rPr>
          <w:rFonts w:ascii="Times New Roman" w:hAnsi="Times New Roman" w:cs="Times New Roman"/>
          <w:sz w:val="24"/>
          <w:szCs w:val="24"/>
          <w:shd w:val="clear" w:color="auto" w:fill="FFFFFF"/>
        </w:rPr>
        <w:t>iovascular event reduction to ex</w:t>
      </w:r>
      <w:r w:rsidRPr="001E6934">
        <w:rPr>
          <w:rFonts w:ascii="Times New Roman" w:hAnsi="Times New Roman" w:cs="Times New Roman"/>
          <w:sz w:val="24"/>
          <w:szCs w:val="24"/>
          <w:shd w:val="clear" w:color="auto" w:fill="FFFFFF"/>
        </w:rPr>
        <w:t xml:space="preserve">trapolate to </w:t>
      </w:r>
      <w:r w:rsidR="00C37313" w:rsidRPr="001E6934">
        <w:rPr>
          <w:rFonts w:ascii="Times New Roman" w:hAnsi="Times New Roman" w:cs="Times New Roman"/>
          <w:sz w:val="24"/>
          <w:szCs w:val="24"/>
          <w:shd w:val="clear" w:color="auto" w:fill="FFFFFF"/>
        </w:rPr>
        <w:t xml:space="preserve">LDL-C levels beyond those observed in </w:t>
      </w:r>
      <w:r w:rsidR="00C37313" w:rsidRPr="001E6934">
        <w:rPr>
          <w:rFonts w:ascii="Times New Roman" w:hAnsi="Times New Roman" w:cs="Times New Roman"/>
          <w:b/>
          <w:sz w:val="24"/>
          <w:szCs w:val="24"/>
          <w:shd w:val="clear" w:color="auto" w:fill="FFFFFF"/>
        </w:rPr>
        <w:t xml:space="preserve">Figure </w:t>
      </w:r>
      <w:r w:rsidRPr="001E6934">
        <w:rPr>
          <w:rFonts w:ascii="Times New Roman" w:hAnsi="Times New Roman" w:cs="Times New Roman"/>
          <w:b/>
          <w:sz w:val="24"/>
          <w:szCs w:val="24"/>
          <w:shd w:val="clear" w:color="auto" w:fill="FFFFFF"/>
        </w:rPr>
        <w:t>1</w:t>
      </w:r>
      <w:r w:rsidR="00C37313" w:rsidRPr="001E6934">
        <w:rPr>
          <w:rFonts w:ascii="Times New Roman" w:hAnsi="Times New Roman" w:cs="Times New Roman"/>
          <w:sz w:val="24"/>
          <w:szCs w:val="24"/>
          <w:shd w:val="clear" w:color="auto" w:fill="FFFFFF"/>
        </w:rPr>
        <w:t xml:space="preserve">.  Some evidence suggests </w:t>
      </w:r>
      <w:r w:rsidR="00DD4B84" w:rsidRPr="001E6934">
        <w:rPr>
          <w:rFonts w:ascii="Times New Roman" w:hAnsi="Times New Roman" w:cs="Times New Roman"/>
          <w:sz w:val="24"/>
          <w:szCs w:val="24"/>
          <w:shd w:val="clear" w:color="auto" w:fill="FFFFFF"/>
        </w:rPr>
        <w:t>this</w:t>
      </w:r>
      <w:r w:rsidR="00C37313" w:rsidRPr="001E6934">
        <w:rPr>
          <w:rFonts w:ascii="Times New Roman" w:hAnsi="Times New Roman" w:cs="Times New Roman"/>
          <w:sz w:val="24"/>
          <w:szCs w:val="24"/>
          <w:shd w:val="clear" w:color="auto" w:fill="FFFFFF"/>
        </w:rPr>
        <w:t xml:space="preserve"> might be conservative </w:t>
      </w:r>
      <w:r w:rsidR="0008756C" w:rsidRPr="001E6934">
        <w:rPr>
          <w:rFonts w:ascii="Times New Roman" w:hAnsi="Times New Roman" w:cs="Times New Roman"/>
          <w:sz w:val="24"/>
          <w:szCs w:val="24"/>
          <w:shd w:val="clear" w:color="auto" w:fill="FFFFFF"/>
        </w:rPr>
        <w:t>since</w:t>
      </w:r>
      <w:r w:rsidR="00C37313" w:rsidRPr="001E6934">
        <w:rPr>
          <w:rFonts w:ascii="Times New Roman" w:hAnsi="Times New Roman" w:cs="Times New Roman"/>
          <w:sz w:val="24"/>
          <w:szCs w:val="24"/>
          <w:shd w:val="clear" w:color="auto" w:fill="FFFFFF"/>
        </w:rPr>
        <w:t xml:space="preserve"> </w:t>
      </w:r>
      <w:r w:rsidR="0008756C" w:rsidRPr="001E6934">
        <w:rPr>
          <w:rFonts w:ascii="Times New Roman" w:hAnsi="Times New Roman" w:cs="Times New Roman"/>
          <w:sz w:val="24"/>
          <w:szCs w:val="24"/>
          <w:shd w:val="clear" w:color="auto" w:fill="FFFFFF"/>
        </w:rPr>
        <w:t xml:space="preserve">risk </w:t>
      </w:r>
      <w:r w:rsidR="00C37313" w:rsidRPr="001E6934">
        <w:rPr>
          <w:rFonts w:ascii="Times New Roman" w:hAnsi="Times New Roman" w:cs="Times New Roman"/>
          <w:sz w:val="24"/>
          <w:szCs w:val="24"/>
          <w:shd w:val="clear" w:color="auto" w:fill="FFFFFF"/>
        </w:rPr>
        <w:t xml:space="preserve">reductions might be </w:t>
      </w:r>
      <w:r w:rsidR="003C3E44" w:rsidRPr="001E6934">
        <w:rPr>
          <w:rFonts w:ascii="Times New Roman" w:hAnsi="Times New Roman" w:cs="Times New Roman"/>
          <w:sz w:val="24"/>
          <w:szCs w:val="24"/>
          <w:shd w:val="clear" w:color="auto" w:fill="FFFFFF"/>
        </w:rPr>
        <w:t xml:space="preserve">curvilinear and thus </w:t>
      </w:r>
      <w:r w:rsidR="00C37313" w:rsidRPr="001E6934">
        <w:rPr>
          <w:rFonts w:ascii="Times New Roman" w:hAnsi="Times New Roman" w:cs="Times New Roman"/>
          <w:sz w:val="24"/>
          <w:szCs w:val="24"/>
          <w:shd w:val="clear" w:color="auto" w:fill="FFFFFF"/>
        </w:rPr>
        <w:t xml:space="preserve">steeper </w:t>
      </w:r>
      <w:r w:rsidR="0008756C" w:rsidRPr="001E6934">
        <w:rPr>
          <w:rFonts w:ascii="Times New Roman" w:hAnsi="Times New Roman" w:cs="Times New Roman"/>
          <w:sz w:val="24"/>
          <w:szCs w:val="24"/>
          <w:shd w:val="clear" w:color="auto" w:fill="FFFFFF"/>
        </w:rPr>
        <w:t>at very high LDL-C levels</w:t>
      </w:r>
      <w:r w:rsidR="00C37313" w:rsidRPr="001E6934">
        <w:rPr>
          <w:rFonts w:ascii="Times New Roman" w:hAnsi="Times New Roman" w:cs="Times New Roman"/>
          <w:sz w:val="24"/>
          <w:szCs w:val="24"/>
          <w:shd w:val="clear" w:color="auto" w:fill="FFFFFF"/>
        </w:rPr>
        <w:t>.</w:t>
      </w:r>
      <w:r w:rsidR="00900797" w:rsidRPr="001E6934">
        <w:rPr>
          <w:rFonts w:ascii="Times New Roman" w:hAnsi="Times New Roman" w:cs="Times New Roman"/>
          <w:sz w:val="24"/>
          <w:szCs w:val="24"/>
          <w:shd w:val="clear" w:color="auto" w:fill="FFFFFF"/>
        </w:rPr>
        <w:fldChar w:fldCharType="begin"/>
      </w:r>
      <w:r w:rsidR="00942E31">
        <w:rPr>
          <w:rFonts w:ascii="Times New Roman" w:hAnsi="Times New Roman" w:cs="Times New Roman"/>
          <w:sz w:val="24"/>
          <w:szCs w:val="24"/>
          <w:shd w:val="clear" w:color="auto" w:fill="FFFFFF"/>
        </w:rPr>
        <w:instrText xml:space="preserve"> ADDIN EN.CITE &lt;EndNote&gt;&lt;Cite&gt;&lt;Author&gt;Robinson&lt;/Author&gt;&lt;Year&gt;2006&lt;/Year&gt;&lt;RecNum&gt;19469&lt;/RecNum&gt;&lt;DisplayText&gt;&lt;style face="superscript"&gt;34&lt;/style&gt;&lt;/DisplayText&gt;&lt;record&gt;&lt;rec-number&gt;19469&lt;/rec-number&gt;&lt;foreign-keys&gt;&lt;key app="EN" db-id="2e50a5pvhp2arde2pt8vpf5bzptfef05aepa" timestamp="1464036635"&gt;19469&lt;/key&gt;&lt;/foreign-keys&gt;&lt;ref-type name="Journal Article"&gt;17&lt;/ref-type&gt;&lt;contributors&gt;&lt;authors&gt;&lt;author&gt;Robinson, Jennifer G.&lt;/author&gt;&lt;author&gt;Stone, Neil J.&lt;/author&gt;&lt;/authors&gt;&lt;/contributors&gt;&lt;titles&gt;&lt;title&gt;Identifying patients for aggressive cholesterol lowering: The risk curve concept&lt;/title&gt;&lt;secondary-title&gt;Am J Cardiol&lt;/secondary-title&gt;&lt;/titles&gt;&lt;periodical&gt;&lt;full-title&gt;Am J Cardiol&lt;/full-title&gt;&lt;/periodical&gt;&lt;pages&gt;1405-1408&lt;/pages&gt;&lt;volume&gt;98&lt;/volume&gt;&lt;dates&gt;&lt;year&gt;2006&lt;/year&gt;&lt;/dates&gt;&lt;urls&gt;&lt;related-urls&gt;&lt;url&gt;http://www.sciencedirect.com/science/article/B6T10-4M1DG8V-7/2/ec07c1b96d69df5c77db15c4e54858a3 &lt;/url&gt;&lt;/related-urls&gt;&lt;/urls&gt;&lt;/record&gt;&lt;/Cite&gt;&lt;/EndNote&gt;</w:instrText>
      </w:r>
      <w:r w:rsidR="00900797" w:rsidRPr="001E6934">
        <w:rPr>
          <w:rFonts w:ascii="Times New Roman" w:hAnsi="Times New Roman" w:cs="Times New Roman"/>
          <w:sz w:val="24"/>
          <w:szCs w:val="24"/>
          <w:shd w:val="clear" w:color="auto" w:fill="FFFFFF"/>
        </w:rPr>
        <w:fldChar w:fldCharType="separate"/>
      </w:r>
      <w:r w:rsidR="00942E31" w:rsidRPr="00942E31">
        <w:rPr>
          <w:rFonts w:ascii="Times New Roman" w:hAnsi="Times New Roman" w:cs="Times New Roman"/>
          <w:noProof/>
          <w:sz w:val="24"/>
          <w:szCs w:val="24"/>
          <w:shd w:val="clear" w:color="auto" w:fill="FFFFFF"/>
          <w:vertAlign w:val="superscript"/>
        </w:rPr>
        <w:t>34</w:t>
      </w:r>
      <w:r w:rsidR="00900797" w:rsidRPr="001E6934">
        <w:rPr>
          <w:rFonts w:ascii="Times New Roman" w:hAnsi="Times New Roman" w:cs="Times New Roman"/>
          <w:sz w:val="24"/>
          <w:szCs w:val="24"/>
          <w:shd w:val="clear" w:color="auto" w:fill="FFFFFF"/>
        </w:rPr>
        <w:fldChar w:fldCharType="end"/>
      </w:r>
    </w:p>
    <w:p w14:paraId="2A89FFD2" w14:textId="77777777" w:rsidR="003A4552" w:rsidRPr="001E6934" w:rsidRDefault="003A4552" w:rsidP="003A4552">
      <w:pPr>
        <w:spacing w:after="0" w:line="480" w:lineRule="auto"/>
        <w:rPr>
          <w:rFonts w:ascii="Times New Roman" w:hAnsi="Times New Roman" w:cs="Times New Roman"/>
          <w:b/>
          <w:color w:val="000000"/>
          <w:sz w:val="24"/>
          <w:szCs w:val="24"/>
        </w:rPr>
      </w:pPr>
    </w:p>
    <w:p w14:paraId="0B27F522" w14:textId="77777777" w:rsidR="003A4552" w:rsidRPr="001E6934" w:rsidRDefault="003A4552" w:rsidP="003A4552">
      <w:pPr>
        <w:spacing w:after="0" w:line="480" w:lineRule="auto"/>
        <w:rPr>
          <w:rFonts w:ascii="Times New Roman" w:hAnsi="Times New Roman" w:cs="Times New Roman"/>
          <w:b/>
          <w:color w:val="000000"/>
          <w:sz w:val="24"/>
          <w:szCs w:val="24"/>
        </w:rPr>
      </w:pPr>
      <w:r w:rsidRPr="001E6934">
        <w:rPr>
          <w:rFonts w:ascii="Times New Roman" w:hAnsi="Times New Roman" w:cs="Times New Roman"/>
          <w:b/>
          <w:color w:val="000000"/>
          <w:sz w:val="24"/>
          <w:szCs w:val="24"/>
        </w:rPr>
        <w:t>Other preventive therapies</w:t>
      </w:r>
    </w:p>
    <w:p w14:paraId="20CC60C9" w14:textId="36A33564" w:rsidR="003A4552" w:rsidRPr="001E6934" w:rsidRDefault="003A4552" w:rsidP="003A4552">
      <w:pPr>
        <w:spacing w:after="0" w:line="480" w:lineRule="auto"/>
        <w:rPr>
          <w:rFonts w:ascii="Times New Roman" w:hAnsi="Times New Roman" w:cs="Times New Roman"/>
          <w:color w:val="000000"/>
          <w:sz w:val="24"/>
          <w:szCs w:val="24"/>
        </w:rPr>
      </w:pPr>
      <w:r w:rsidRPr="001E6934">
        <w:rPr>
          <w:rFonts w:ascii="Times New Roman" w:hAnsi="Times New Roman" w:cs="Times New Roman"/>
          <w:color w:val="000000"/>
          <w:sz w:val="24"/>
          <w:szCs w:val="24"/>
        </w:rPr>
        <w:lastRenderedPageBreak/>
        <w:tab/>
        <w:t xml:space="preserve">While the primary focus </w:t>
      </w:r>
      <w:r w:rsidR="00DD4B84" w:rsidRPr="001E6934">
        <w:rPr>
          <w:rFonts w:ascii="Times New Roman" w:hAnsi="Times New Roman" w:cs="Times New Roman"/>
          <w:color w:val="000000"/>
          <w:sz w:val="24"/>
          <w:szCs w:val="24"/>
        </w:rPr>
        <w:t>of</w:t>
      </w:r>
      <w:r w:rsidRPr="001E6934">
        <w:rPr>
          <w:rFonts w:ascii="Times New Roman" w:hAnsi="Times New Roman" w:cs="Times New Roman"/>
          <w:color w:val="000000"/>
          <w:sz w:val="24"/>
          <w:szCs w:val="24"/>
        </w:rPr>
        <w:t xml:space="preserve"> this paper has been on adding nonstatin therapy to further lower LDL-</w:t>
      </w:r>
      <w:r w:rsidR="003C3E44" w:rsidRPr="001E6934">
        <w:rPr>
          <w:rFonts w:ascii="Times New Roman" w:hAnsi="Times New Roman" w:cs="Times New Roman"/>
          <w:color w:val="000000"/>
          <w:sz w:val="24"/>
          <w:szCs w:val="24"/>
        </w:rPr>
        <w:t xml:space="preserve">C in patients receiving maximal </w:t>
      </w:r>
      <w:r w:rsidRPr="001E6934">
        <w:rPr>
          <w:rFonts w:ascii="Times New Roman" w:hAnsi="Times New Roman" w:cs="Times New Roman"/>
          <w:color w:val="000000"/>
          <w:sz w:val="24"/>
          <w:szCs w:val="24"/>
        </w:rPr>
        <w:t>statin therapy, the same concept of net benefit can be extended to other drugs shown to reduce ASCVD events.  A number of cardiovascular outcomes trials are underway for drugs that primarily modify other lipids, or have anti-inflammatory effects.  If shown to further reduce ASCVD events when added to maximal evidence-based therapies, the relative ASCVD risk reduction can be used to estimate the absolute risk reduction (and NNT) independent of baseline LDL-C level.  The adverse event rates in the trial(s) can be used to estimate NNH, which together with NNT can be used to estimate the potential for net benefit.  This information can then be used to inform shared decision-making as part of the Clinician-Patient discussion. It is also possible that consideration of NN</w:t>
      </w:r>
      <w:r w:rsidR="00420A51" w:rsidRPr="001E6934">
        <w:rPr>
          <w:rFonts w:ascii="Times New Roman" w:hAnsi="Times New Roman" w:cs="Times New Roman"/>
          <w:color w:val="000000"/>
          <w:sz w:val="24"/>
          <w:szCs w:val="24"/>
        </w:rPr>
        <w:t>T</w:t>
      </w:r>
      <w:r w:rsidRPr="001E6934">
        <w:rPr>
          <w:rFonts w:ascii="Times New Roman" w:hAnsi="Times New Roman" w:cs="Times New Roman"/>
          <w:color w:val="000000"/>
          <w:sz w:val="24"/>
          <w:szCs w:val="24"/>
        </w:rPr>
        <w:t xml:space="preserve"> and NNH could be used to inform the long-term use of other preventive therapies shown to reduce cardiovascular events in the statin era, such as aspirin or beta-blocking agents.  NNT and NNH may also inform the intensification of antihypertensive </w:t>
      </w:r>
      <w:r w:rsidR="003C3E44" w:rsidRPr="001E6934">
        <w:rPr>
          <w:rFonts w:ascii="Times New Roman" w:hAnsi="Times New Roman" w:cs="Times New Roman"/>
          <w:color w:val="000000"/>
          <w:sz w:val="24"/>
          <w:szCs w:val="24"/>
        </w:rPr>
        <w:t xml:space="preserve">therapy </w:t>
      </w:r>
      <w:r w:rsidRPr="001E6934">
        <w:rPr>
          <w:rFonts w:ascii="Times New Roman" w:hAnsi="Times New Roman" w:cs="Times New Roman"/>
          <w:color w:val="000000"/>
          <w:sz w:val="24"/>
          <w:szCs w:val="24"/>
        </w:rPr>
        <w:t>based on the data from the SPRINT trial.</w:t>
      </w:r>
      <w:r w:rsidRPr="001E6934">
        <w:rPr>
          <w:rFonts w:ascii="Times New Roman" w:hAnsi="Times New Roman" w:cs="Times New Roman"/>
          <w:color w:val="000000"/>
          <w:sz w:val="24"/>
          <w:szCs w:val="24"/>
        </w:rPr>
        <w:fldChar w:fldCharType="begin"/>
      </w:r>
      <w:r w:rsidR="00942E31">
        <w:rPr>
          <w:rFonts w:ascii="Times New Roman" w:hAnsi="Times New Roman" w:cs="Times New Roman"/>
          <w:color w:val="000000"/>
          <w:sz w:val="24"/>
          <w:szCs w:val="24"/>
        </w:rPr>
        <w:instrText xml:space="preserve"> ADDIN EN.CITE &lt;EndNote&gt;&lt;Cite&gt;&lt;Author&gt;Ortiz&lt;/Author&gt;&lt;Year&gt;2016&lt;/Year&gt;&lt;RecNum&gt;40703&lt;/RecNum&gt;&lt;DisplayText&gt;&lt;style face="superscript"&gt;35&lt;/style&gt;&lt;/DisplayText&gt;&lt;record&gt;&lt;rec-number&gt;40703&lt;/rec-number&gt;&lt;foreign-keys&gt;&lt;key app="EN" db-id="2e50a5pvhp2arde2pt8vpf5bzptfef05aepa" timestamp="1464038613"&gt;40703&lt;/key&gt;&lt;/foreign-keys&gt;&lt;ref-type name="Journal Article"&gt;17&lt;/ref-type&gt;&lt;contributors&gt;&lt;authors&gt;&lt;author&gt;Ortiz, Eduardo&lt;/author&gt;&lt;author&gt;James, Paul A.&lt;/author&gt;&lt;/authors&gt;&lt;/contributors&gt;&lt;titles&gt;&lt;title&gt;Let&amp;apos;s Not SPRINT to Judgment About New Blood Pressure GoalsLet&amp;apos;s Not SPRINT to Judgment About New BP Goals&lt;/title&gt;&lt;secondary-title&gt;Annals of Internal Medicine&lt;/secondary-title&gt;&lt;/titles&gt;&lt;periodical&gt;&lt;full-title&gt;Annals of Internal Medicine&lt;/full-title&gt;&lt;/periodical&gt;&lt;pages&gt;N/A-N/A&lt;/pages&gt;&lt;volume&gt;N/A&lt;/volume&gt;&lt;number&gt;N/A&lt;/number&gt;&lt;dates&gt;&lt;year&gt;2016&lt;/year&gt;&lt;/dates&gt;&lt;isbn&gt;0003-4819&lt;/isbn&gt;&lt;urls&gt;&lt;related-urls&gt;&lt;url&gt;http://dx.doi.org/10.7326/M15-3123&lt;/url&gt;&lt;/related-urls&gt;&lt;/urls&gt;&lt;electronic-resource-num&gt;10.7326/M15-3123&lt;/electronic-resource-num&gt;&lt;/record&gt;&lt;/Cite&gt;&lt;/EndNote&gt;</w:instrText>
      </w:r>
      <w:r w:rsidRPr="001E6934">
        <w:rPr>
          <w:rFonts w:ascii="Times New Roman" w:hAnsi="Times New Roman" w:cs="Times New Roman"/>
          <w:color w:val="000000"/>
          <w:sz w:val="24"/>
          <w:szCs w:val="24"/>
        </w:rPr>
        <w:fldChar w:fldCharType="separate"/>
      </w:r>
      <w:r w:rsidR="00942E31" w:rsidRPr="00942E31">
        <w:rPr>
          <w:rFonts w:ascii="Times New Roman" w:hAnsi="Times New Roman" w:cs="Times New Roman"/>
          <w:noProof/>
          <w:color w:val="000000"/>
          <w:sz w:val="24"/>
          <w:szCs w:val="24"/>
          <w:vertAlign w:val="superscript"/>
        </w:rPr>
        <w:t>35</w:t>
      </w:r>
      <w:r w:rsidRPr="001E6934">
        <w:rPr>
          <w:rFonts w:ascii="Times New Roman" w:hAnsi="Times New Roman" w:cs="Times New Roman"/>
          <w:color w:val="000000"/>
          <w:sz w:val="24"/>
          <w:szCs w:val="24"/>
        </w:rPr>
        <w:fldChar w:fldCharType="end"/>
      </w:r>
    </w:p>
    <w:p w14:paraId="4E2EB15E" w14:textId="77777777" w:rsidR="006F30EB" w:rsidRPr="001E6934" w:rsidRDefault="006F30EB" w:rsidP="003A4552">
      <w:pPr>
        <w:spacing w:after="0" w:line="480" w:lineRule="auto"/>
        <w:rPr>
          <w:rFonts w:ascii="Times New Roman" w:hAnsi="Times New Roman" w:cs="Times New Roman"/>
          <w:b/>
          <w:color w:val="000000"/>
          <w:sz w:val="24"/>
          <w:szCs w:val="24"/>
        </w:rPr>
      </w:pPr>
    </w:p>
    <w:p w14:paraId="5BA9CD3E" w14:textId="77777777" w:rsidR="003A4552" w:rsidRPr="001E6934" w:rsidRDefault="003A4552" w:rsidP="003A4552">
      <w:pPr>
        <w:spacing w:after="0" w:line="480" w:lineRule="auto"/>
        <w:rPr>
          <w:rFonts w:ascii="Times New Roman" w:hAnsi="Times New Roman" w:cs="Times New Roman"/>
          <w:b/>
          <w:color w:val="000000"/>
          <w:sz w:val="24"/>
          <w:szCs w:val="24"/>
        </w:rPr>
      </w:pPr>
      <w:r w:rsidRPr="001E6934">
        <w:rPr>
          <w:rFonts w:ascii="Times New Roman" w:hAnsi="Times New Roman" w:cs="Times New Roman"/>
          <w:b/>
          <w:color w:val="000000"/>
          <w:sz w:val="24"/>
          <w:szCs w:val="24"/>
        </w:rPr>
        <w:t>Future directions</w:t>
      </w:r>
    </w:p>
    <w:p w14:paraId="1C33B5A4" w14:textId="504FFB83" w:rsidR="003A4552" w:rsidRPr="001E6934" w:rsidRDefault="003A4552" w:rsidP="0016564C">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Current risk prediction equations are intended for individuals without cardiovascular disease who are not receiving statin therapy.</w:t>
      </w:r>
      <w:r w:rsidRPr="001E6934">
        <w:rPr>
          <w:rFonts w:ascii="Times New Roman" w:hAnsi="Times New Roman" w:cs="Times New Roman"/>
          <w:color w:val="000000"/>
          <w:sz w:val="24"/>
          <w:szCs w:val="24"/>
        </w:rPr>
        <w:fldChar w:fldCharType="begin"/>
      </w:r>
      <w:r w:rsidR="00942E31">
        <w:rPr>
          <w:rFonts w:ascii="Times New Roman" w:hAnsi="Times New Roman" w:cs="Times New Roman"/>
          <w:color w:val="000000"/>
          <w:sz w:val="24"/>
          <w:szCs w:val="24"/>
        </w:rPr>
        <w:instrText xml:space="preserve"> ADDIN EN.CITE &lt;EndNote&gt;&lt;Cite&gt;&lt;Author&gt;Goff Jr&lt;/Author&gt;&lt;Year&gt;2014&lt;/Year&gt;&lt;RecNum&gt;38876&lt;/RecNum&gt;&lt;DisplayText&gt;&lt;style face="superscript"&gt;36&lt;/style&gt;&lt;/DisplayText&gt;&lt;record&gt;&lt;rec-number&gt;38876&lt;/rec-number&gt;&lt;foreign-keys&gt;&lt;key app="EN" db-id="2e50a5pvhp2arde2pt8vpf5bzptfef05aepa" timestamp="1464038408"&gt;38876&lt;/key&gt;&lt;/foreign-keys&gt;&lt;ref-type name="Journal Article"&gt;17&lt;/ref-type&gt;&lt;contributors&gt;&lt;authors&gt;&lt;author&gt;Goff Jr, David C.&lt;/author&gt;&lt;author&gt;Lloyd-Jones, Donald M.&lt;/author&gt;&lt;author&gt;Bennett, Glen&lt;/author&gt;&lt;author&gt;Coady, Sean&lt;/author&gt;&lt;author&gt;D’Agostino Sr, Ralph B.&lt;/author&gt;&lt;author&gt;Gibbons, Raymond&lt;/author&gt;&lt;author&gt;Greenland, Philip&lt;/author&gt;&lt;author&gt;Lackland, Daniel T.&lt;/author&gt;&lt;author&gt;Levy, Daniel&lt;/author&gt;&lt;author&gt;O’Donnell, Christopher J.&lt;/author&gt;&lt;author&gt;Robinson, Jennifer G.&lt;/author&gt;&lt;author&gt;Schwartz, J. Sanford&lt;/author&gt;&lt;author&gt;Shero, Susan T.&lt;/author&gt;&lt;author&gt;Smith Jr, Sidney C.&lt;/author&gt;&lt;author&gt;Sorlie, Paul&lt;/author&gt;&lt;author&gt;Stone, Neil J.&lt;/author&gt;&lt;author&gt;Wilson, Peter W. F.&lt;/author&gt;&lt;/authors&gt;&lt;/contributors&gt;&lt;titles&gt;&lt;title&gt;2013 ACC/AHA Guideline on the Assessment of Cardiovascular Risk: A Report of the American College of Cardiology/American Heart Association Task Force on Practice Guidelines&lt;/title&gt;&lt;secondary-title&gt;J Am Coll Cardiol&lt;/secondary-title&gt;&lt;/titles&gt;&lt;periodical&gt;&lt;full-title&gt;J Am Coll Cardiol&lt;/full-title&gt;&lt;/periodical&gt;&lt;pages&gt;2935-2959&lt;/pages&gt;&lt;volume&gt;63&lt;/volume&gt;&lt;number&gt;25, Part B&lt;/number&gt;&lt;keywords&gt;&lt;keyword&gt;ACC/AHA Practice Guideline&lt;/keyword&gt;&lt;keyword&gt;biomarkers&lt;/keyword&gt;&lt;keyword&gt;cardiovascular disease&lt;/keyword&gt;&lt;keyword&gt;cholesterol&lt;/keyword&gt;&lt;keyword&gt;primary prevention&lt;/keyword&gt;&lt;keyword&gt;risk assessment&lt;/keyword&gt;&lt;keyword&gt;risk reduction behavior&lt;/keyword&gt;&lt;/keywords&gt;&lt;dates&gt;&lt;year&gt;2014&lt;/year&gt;&lt;/dates&gt;&lt;isbn&gt;0735-1097&lt;/isbn&gt;&lt;urls&gt;&lt;related-urls&gt;&lt;url&gt;http://www.sciencedirect.com/science/article/pii/S0735109713060312&lt;/url&gt;&lt;/related-urls&gt;&lt;/urls&gt;&lt;electronic-resource-num&gt;http://dx.doi.org/10.1016/j.jacc.2013.11.005&lt;/electronic-resource-num&gt;&lt;/record&gt;&lt;/Cite&gt;&lt;/EndNote&gt;</w:instrText>
      </w:r>
      <w:r w:rsidRPr="001E6934">
        <w:rPr>
          <w:rFonts w:ascii="Times New Roman" w:hAnsi="Times New Roman" w:cs="Times New Roman"/>
          <w:color w:val="000000"/>
          <w:sz w:val="24"/>
          <w:szCs w:val="24"/>
        </w:rPr>
        <w:fldChar w:fldCharType="separate"/>
      </w:r>
      <w:r w:rsidR="00942E31" w:rsidRPr="00942E31">
        <w:rPr>
          <w:rFonts w:ascii="Times New Roman" w:hAnsi="Times New Roman" w:cs="Times New Roman"/>
          <w:noProof/>
          <w:color w:val="000000"/>
          <w:sz w:val="24"/>
          <w:szCs w:val="24"/>
          <w:vertAlign w:val="superscript"/>
        </w:rPr>
        <w:t>36</w:t>
      </w:r>
      <w:r w:rsidRPr="001E6934">
        <w:rPr>
          <w:rFonts w:ascii="Times New Roman" w:hAnsi="Times New Roman" w:cs="Times New Roman"/>
          <w:color w:val="000000"/>
          <w:sz w:val="24"/>
          <w:szCs w:val="24"/>
        </w:rPr>
        <w:fldChar w:fldCharType="end"/>
      </w:r>
      <w:r w:rsidRPr="001E6934">
        <w:rPr>
          <w:rFonts w:ascii="Times New Roman" w:hAnsi="Times New Roman" w:cs="Times New Roman"/>
          <w:color w:val="000000"/>
          <w:sz w:val="24"/>
          <w:szCs w:val="24"/>
        </w:rPr>
        <w:t xml:space="preserve">  Risk prediction equations for recurrent ASCVD events have been developed</w:t>
      </w:r>
      <w:r w:rsidR="006F30EB" w:rsidRPr="001E6934">
        <w:rPr>
          <w:rFonts w:ascii="Times New Roman" w:hAnsi="Times New Roman" w:cs="Times New Roman"/>
          <w:color w:val="000000"/>
          <w:sz w:val="24"/>
          <w:szCs w:val="24"/>
        </w:rPr>
        <w:t xml:space="preserve"> but are subject to several limitations</w:t>
      </w:r>
      <w:r w:rsidR="00CD1F55">
        <w:rPr>
          <w:rFonts w:ascii="Times New Roman" w:hAnsi="Times New Roman" w:cs="Times New Roman"/>
          <w:color w:val="000000"/>
          <w:sz w:val="24"/>
          <w:szCs w:val="24"/>
        </w:rPr>
        <w:t>, including decades old data and lack of statin information</w:t>
      </w:r>
      <w:r w:rsidR="006F30EB" w:rsidRPr="001E6934">
        <w:rPr>
          <w:rFonts w:ascii="Times New Roman" w:hAnsi="Times New Roman" w:cs="Times New Roman"/>
          <w:color w:val="000000"/>
          <w:sz w:val="24"/>
          <w:szCs w:val="24"/>
        </w:rPr>
        <w:t>.</w:t>
      </w:r>
      <w:r w:rsidR="006F30EB" w:rsidRPr="001E6934">
        <w:rPr>
          <w:rFonts w:ascii="Times New Roman" w:hAnsi="Times New Roman" w:cs="Times New Roman"/>
          <w:color w:val="000000"/>
          <w:sz w:val="24"/>
          <w:szCs w:val="24"/>
        </w:rPr>
        <w:fldChar w:fldCharType="begin">
          <w:fldData xml:space="preserve">PEVuZE5vdGU+PENpdGU+PEF1dGhvcj5Eb3JyZXN0ZWlqbjwvQXV0aG9yPjxZZWFyPjIwMTM8L1ll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</w:fldData>
        </w:fldChar>
      </w:r>
      <w:r w:rsidR="00942E31">
        <w:rPr>
          <w:rFonts w:ascii="Times New Roman" w:hAnsi="Times New Roman" w:cs="Times New Roman"/>
          <w:color w:val="000000"/>
          <w:sz w:val="24"/>
          <w:szCs w:val="24"/>
        </w:rPr>
        <w:instrText xml:space="preserve"> ADDIN EN.CITE </w:instrText>
      </w:r>
      <w:r w:rsidR="00942E31">
        <w:rPr>
          <w:rFonts w:ascii="Times New Roman" w:hAnsi="Times New Roman" w:cs="Times New Roman"/>
          <w:color w:val="000000"/>
          <w:sz w:val="24"/>
          <w:szCs w:val="24"/>
        </w:rPr>
        <w:fldChar w:fldCharType="begin">
          <w:fldData xml:space="preserve">PEVuZE5vdGU+PENpdGU+PEF1dGhvcj5Eb3JyZXN0ZWlqbjwvQXV0aG9yPjxZZWFyPjIwMTM8L1ll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</w:fldData>
        </w:fldChar>
      </w:r>
      <w:r w:rsidR="00942E31">
        <w:rPr>
          <w:rFonts w:ascii="Times New Roman" w:hAnsi="Times New Roman" w:cs="Times New Roman"/>
          <w:color w:val="000000"/>
          <w:sz w:val="24"/>
          <w:szCs w:val="24"/>
        </w:rPr>
        <w:instrText xml:space="preserve"> ADDIN EN.CITE.DATA </w:instrText>
      </w:r>
      <w:r w:rsidR="00942E31">
        <w:rPr>
          <w:rFonts w:ascii="Times New Roman" w:hAnsi="Times New Roman" w:cs="Times New Roman"/>
          <w:color w:val="000000"/>
          <w:sz w:val="24"/>
          <w:szCs w:val="24"/>
        </w:rPr>
      </w:r>
      <w:r w:rsidR="00942E31">
        <w:rPr>
          <w:rFonts w:ascii="Times New Roman" w:hAnsi="Times New Roman" w:cs="Times New Roman"/>
          <w:color w:val="000000"/>
          <w:sz w:val="24"/>
          <w:szCs w:val="24"/>
        </w:rPr>
        <w:fldChar w:fldCharType="end"/>
      </w:r>
      <w:r w:rsidR="006F30EB" w:rsidRPr="001E6934">
        <w:rPr>
          <w:rFonts w:ascii="Times New Roman" w:hAnsi="Times New Roman" w:cs="Times New Roman"/>
          <w:color w:val="000000"/>
          <w:sz w:val="24"/>
          <w:szCs w:val="24"/>
        </w:rPr>
      </w:r>
      <w:r w:rsidR="006F30EB" w:rsidRPr="001E6934">
        <w:rPr>
          <w:rFonts w:ascii="Times New Roman" w:hAnsi="Times New Roman" w:cs="Times New Roman"/>
          <w:color w:val="000000"/>
          <w:sz w:val="24"/>
          <w:szCs w:val="24"/>
        </w:rPr>
        <w:fldChar w:fldCharType="separate"/>
      </w:r>
      <w:r w:rsidR="00942E31" w:rsidRPr="00942E31">
        <w:rPr>
          <w:rFonts w:ascii="Times New Roman" w:hAnsi="Times New Roman" w:cs="Times New Roman"/>
          <w:noProof/>
          <w:color w:val="000000"/>
          <w:sz w:val="24"/>
          <w:szCs w:val="24"/>
          <w:vertAlign w:val="superscript"/>
        </w:rPr>
        <w:t>32 37</w:t>
      </w:r>
      <w:r w:rsidR="006F30EB" w:rsidRPr="001E6934">
        <w:rPr>
          <w:rFonts w:ascii="Times New Roman" w:hAnsi="Times New Roman" w:cs="Times New Roman"/>
          <w:color w:val="000000"/>
          <w:sz w:val="24"/>
          <w:szCs w:val="24"/>
        </w:rPr>
        <w:fldChar w:fldCharType="end"/>
      </w:r>
      <w:r w:rsidR="006F30EB" w:rsidRPr="001E6934">
        <w:rPr>
          <w:rFonts w:ascii="Times New Roman" w:hAnsi="Times New Roman" w:cs="Times New Roman"/>
          <w:color w:val="000000"/>
          <w:sz w:val="24"/>
          <w:szCs w:val="24"/>
        </w:rPr>
        <w:t xml:space="preserve">  V</w:t>
      </w:r>
      <w:r w:rsidRPr="001E6934">
        <w:rPr>
          <w:rFonts w:ascii="Times New Roman" w:hAnsi="Times New Roman" w:cs="Times New Roman"/>
          <w:color w:val="000000"/>
          <w:sz w:val="24"/>
          <w:szCs w:val="24"/>
        </w:rPr>
        <w:t xml:space="preserve">alidated, easy to use risk calculators </w:t>
      </w:r>
      <w:r w:rsidR="003C3E44" w:rsidRPr="001E6934">
        <w:rPr>
          <w:rFonts w:ascii="Times New Roman" w:hAnsi="Times New Roman" w:cs="Times New Roman"/>
          <w:color w:val="000000"/>
          <w:sz w:val="24"/>
          <w:szCs w:val="24"/>
        </w:rPr>
        <w:t xml:space="preserve">are urgently needed </w:t>
      </w:r>
      <w:r w:rsidR="00F810E3" w:rsidRPr="001E6934">
        <w:rPr>
          <w:rFonts w:ascii="Times New Roman" w:hAnsi="Times New Roman" w:cs="Times New Roman"/>
          <w:color w:val="000000"/>
          <w:sz w:val="24"/>
          <w:szCs w:val="24"/>
        </w:rPr>
        <w:t xml:space="preserve">for predicting ASCVD outcomes </w:t>
      </w:r>
      <w:r w:rsidR="003C3E44" w:rsidRPr="001E6934">
        <w:rPr>
          <w:rFonts w:ascii="Times New Roman" w:hAnsi="Times New Roman" w:cs="Times New Roman"/>
          <w:color w:val="000000"/>
          <w:sz w:val="24"/>
          <w:szCs w:val="24"/>
        </w:rPr>
        <w:t>among</w:t>
      </w:r>
      <w:r w:rsidR="00F810E3" w:rsidRPr="001E6934">
        <w:rPr>
          <w:rFonts w:ascii="Times New Roman" w:hAnsi="Times New Roman" w:cs="Times New Roman"/>
          <w:color w:val="000000"/>
          <w:sz w:val="24"/>
          <w:szCs w:val="24"/>
        </w:rPr>
        <w:t xml:space="preserve"> statin-treated patients derived from </w:t>
      </w:r>
      <w:r w:rsidR="006F30EB" w:rsidRPr="001E6934">
        <w:rPr>
          <w:rFonts w:ascii="Times New Roman" w:hAnsi="Times New Roman" w:cs="Times New Roman"/>
          <w:color w:val="000000"/>
          <w:sz w:val="24"/>
          <w:szCs w:val="24"/>
        </w:rPr>
        <w:t xml:space="preserve">contemporary data </w:t>
      </w:r>
      <w:r w:rsidR="00F810E3" w:rsidRPr="001E6934">
        <w:rPr>
          <w:rFonts w:ascii="Times New Roman" w:hAnsi="Times New Roman" w:cs="Times New Roman"/>
          <w:color w:val="000000"/>
          <w:sz w:val="24"/>
          <w:szCs w:val="24"/>
        </w:rPr>
        <w:t>from the population under treatment,  and that account for evidence-based medicat</w:t>
      </w:r>
      <w:r w:rsidR="003C3E44" w:rsidRPr="001E6934">
        <w:rPr>
          <w:rFonts w:ascii="Times New Roman" w:hAnsi="Times New Roman" w:cs="Times New Roman"/>
          <w:color w:val="000000"/>
          <w:sz w:val="24"/>
          <w:szCs w:val="24"/>
        </w:rPr>
        <w:t xml:space="preserve">ion use and risk </w:t>
      </w:r>
      <w:r w:rsidR="003C3E44" w:rsidRPr="001E6934">
        <w:rPr>
          <w:rFonts w:ascii="Times New Roman" w:hAnsi="Times New Roman" w:cs="Times New Roman"/>
          <w:color w:val="000000"/>
          <w:sz w:val="24"/>
          <w:szCs w:val="24"/>
        </w:rPr>
        <w:lastRenderedPageBreak/>
        <w:t>factor control</w:t>
      </w:r>
      <w:r w:rsidR="00F810E3" w:rsidRPr="001E6934">
        <w:rPr>
          <w:rFonts w:ascii="Times New Roman" w:hAnsi="Times New Roman" w:cs="Times New Roman"/>
          <w:color w:val="000000"/>
          <w:sz w:val="24"/>
          <w:szCs w:val="24"/>
        </w:rPr>
        <w:t>.</w:t>
      </w:r>
      <w:r w:rsidR="0016564C" w:rsidRPr="001E6934">
        <w:rPr>
          <w:rFonts w:ascii="Times New Roman" w:hAnsi="Times New Roman" w:cs="Times New Roman"/>
          <w:color w:val="000000"/>
          <w:sz w:val="24"/>
          <w:szCs w:val="24"/>
        </w:rPr>
        <w:t xml:space="preserve">  More evidence is also needed for individualized prediction of adverse events from the added therapy.</w:t>
      </w:r>
    </w:p>
    <w:p w14:paraId="5CD172D5" w14:textId="1F444A7F" w:rsidR="006F30EB" w:rsidRPr="001E6934" w:rsidRDefault="00F810E3" w:rsidP="006F30EB">
      <w:pPr>
        <w:spacing w:after="0" w:line="480" w:lineRule="auto"/>
        <w:ind w:firstLine="720"/>
        <w:rPr>
          <w:rFonts w:ascii="Times New Roman" w:hAnsi="Times New Roman" w:cs="Times New Roman"/>
          <w:color w:val="000000"/>
          <w:sz w:val="24"/>
          <w:szCs w:val="24"/>
        </w:rPr>
      </w:pPr>
      <w:r w:rsidRPr="001E6934">
        <w:rPr>
          <w:rFonts w:ascii="Times New Roman" w:hAnsi="Times New Roman" w:cs="Times New Roman"/>
          <w:color w:val="000000"/>
          <w:sz w:val="24"/>
          <w:szCs w:val="24"/>
        </w:rPr>
        <w:t>Moreover, i</w:t>
      </w:r>
      <w:r w:rsidR="006F30EB" w:rsidRPr="001E6934">
        <w:rPr>
          <w:rFonts w:ascii="Times New Roman" w:hAnsi="Times New Roman" w:cs="Times New Roman"/>
          <w:color w:val="000000"/>
          <w:sz w:val="24"/>
          <w:szCs w:val="24"/>
        </w:rPr>
        <w:t>t may be that alternative treatment paradigms based on the legacy effects observed with long-term follow-up of statin trials could be established with long-term follow up of the PCSK9 mAbs trials.</w:t>
      </w:r>
      <w:r w:rsidR="006F30EB" w:rsidRPr="001E6934">
        <w:rPr>
          <w:rFonts w:ascii="Times New Roman" w:hAnsi="Times New Roman" w:cs="Times New Roman"/>
          <w:color w:val="000000"/>
          <w:sz w:val="24"/>
          <w:szCs w:val="24"/>
        </w:rPr>
        <w:fldChar w:fldCharType="begin"/>
      </w:r>
      <w:r w:rsidR="00942E31">
        <w:rPr>
          <w:rFonts w:ascii="Times New Roman" w:hAnsi="Times New Roman" w:cs="Times New Roman"/>
          <w:color w:val="000000"/>
          <w:sz w:val="24"/>
          <w:szCs w:val="24"/>
        </w:rPr>
        <w:instrText xml:space="preserve"> ADDIN EN.CITE &lt;EndNote&gt;&lt;Cite&gt;&lt;Author&gt;Robinson&lt;/Author&gt;&lt;Year&gt;2015&lt;/Year&gt;&lt;RecNum&gt;40337&lt;/RecNum&gt;&lt;DisplayText&gt;&lt;style face="superscript"&gt;38&lt;/style&gt;&lt;/DisplayText&gt;&lt;record&gt;&lt;rec-number&gt;40337&lt;/rec-number&gt;&lt;foreign-keys&gt;&lt;key app="EN" db-id="2e50a5pvhp2arde2pt8vpf5bzptfef05aepa" timestamp="1464038572"&gt;40337&lt;/key&gt;&lt;/foreign-keys&gt;&lt;ref-type name="Journal Article"&gt;17&lt;/ref-type&gt;&lt;contributors&gt;&lt;authors&gt;&lt;author&gt;Robinson, Jennifer G.&lt;/author&gt;&lt;author&gt;Heistad, Donald D.&lt;/author&gt;&lt;author&gt;Fox, Keith A. A.&lt;/author&gt;&lt;/authors&gt;&lt;/contributors&gt;&lt;titles&gt;&lt;title&gt;Atherosclerosis stabilization with PCSK-9 inhibition: An evolving concept for cardiovascular prevention&lt;/title&gt;&lt;secondary-title&gt;Atherosclerosis&lt;/secondary-title&gt;&lt;/titles&gt;&lt;periodical&gt;&lt;full-title&gt;Atherosclerosis&lt;/full-title&gt;&lt;/periodical&gt;&lt;pages&gt;593-597&lt;/pages&gt;&lt;volume&gt;243&lt;/volume&gt;&lt;number&gt;2&lt;/number&gt;&lt;keywords&gt;&lt;keyword&gt;PCSK-9 inhibitor&lt;/keyword&gt;&lt;keyword&gt;Plaque stabilization&lt;/keyword&gt;&lt;keyword&gt;Regression&lt;/keyword&gt;&lt;keyword&gt;Cardiovascular prevention&lt;/keyword&gt;&lt;keyword&gt;Statin&lt;/keyword&gt;&lt;/keywords&gt;&lt;dates&gt;&lt;year&gt;2015&lt;/year&gt;&lt;pub-dates&gt;&lt;date&gt;12//&lt;/date&gt;&lt;/pub-dates&gt;&lt;/dates&gt;&lt;isbn&gt;0021-9150&lt;/isbn&gt;&lt;urls&gt;&lt;related-urls&gt;&lt;url&gt;http://www.sciencedirect.com/science/article/pii/S0021915015301696&lt;/url&gt;&lt;/related-urls&gt;&lt;/urls&gt;&lt;electronic-resource-num&gt;http://dx.doi.org/10.1016/j.atherosclerosis.2015.10.023&lt;/electronic-resource-num&gt;&lt;/record&gt;&lt;/Cite&gt;&lt;/EndNote&gt;</w:instrText>
      </w:r>
      <w:r w:rsidR="006F30EB" w:rsidRPr="001E6934">
        <w:rPr>
          <w:rFonts w:ascii="Times New Roman" w:hAnsi="Times New Roman" w:cs="Times New Roman"/>
          <w:color w:val="000000"/>
          <w:sz w:val="24"/>
          <w:szCs w:val="24"/>
        </w:rPr>
        <w:fldChar w:fldCharType="separate"/>
      </w:r>
      <w:r w:rsidR="00942E31" w:rsidRPr="00942E31">
        <w:rPr>
          <w:rFonts w:ascii="Times New Roman" w:hAnsi="Times New Roman" w:cs="Times New Roman"/>
          <w:noProof/>
          <w:color w:val="000000"/>
          <w:sz w:val="24"/>
          <w:szCs w:val="24"/>
          <w:vertAlign w:val="superscript"/>
        </w:rPr>
        <w:t>38</w:t>
      </w:r>
      <w:r w:rsidR="006F30EB" w:rsidRPr="001E6934">
        <w:rPr>
          <w:rFonts w:ascii="Times New Roman" w:hAnsi="Times New Roman" w:cs="Times New Roman"/>
          <w:color w:val="000000"/>
          <w:sz w:val="24"/>
          <w:szCs w:val="24"/>
        </w:rPr>
        <w:fldChar w:fldCharType="end"/>
      </w:r>
      <w:r w:rsidR="006F30EB" w:rsidRPr="001E6934">
        <w:rPr>
          <w:rFonts w:ascii="Times New Roman" w:hAnsi="Times New Roman" w:cs="Times New Roman"/>
          <w:color w:val="000000"/>
          <w:sz w:val="24"/>
          <w:szCs w:val="24"/>
        </w:rPr>
        <w:t xml:space="preserve">  In this new paradigm, shorter term intensive LDL-C lowering therapy with PCSK9 mAbs would be more cost-effective </w:t>
      </w:r>
      <w:r w:rsidR="003C3E44" w:rsidRPr="001E6934">
        <w:rPr>
          <w:rFonts w:ascii="Times New Roman" w:hAnsi="Times New Roman" w:cs="Times New Roman"/>
          <w:color w:val="000000"/>
          <w:sz w:val="24"/>
          <w:szCs w:val="24"/>
        </w:rPr>
        <w:t>when considered over longer term benefit, as well as considering reductions in m</w:t>
      </w:r>
      <w:r w:rsidR="00DD4B84" w:rsidRPr="001E6934">
        <w:rPr>
          <w:rFonts w:ascii="Times New Roman" w:hAnsi="Times New Roman" w:cs="Times New Roman"/>
          <w:color w:val="000000"/>
          <w:sz w:val="24"/>
          <w:szCs w:val="24"/>
        </w:rPr>
        <w:t>ulti</w:t>
      </w:r>
      <w:r w:rsidR="003C3E44" w:rsidRPr="001E6934">
        <w:rPr>
          <w:rFonts w:ascii="Times New Roman" w:hAnsi="Times New Roman" w:cs="Times New Roman"/>
          <w:color w:val="000000"/>
          <w:sz w:val="24"/>
          <w:szCs w:val="24"/>
        </w:rPr>
        <w:t>ple subsequent events</w:t>
      </w:r>
      <w:r w:rsidR="006F30EB" w:rsidRPr="001E6934">
        <w:rPr>
          <w:rFonts w:ascii="Times New Roman" w:hAnsi="Times New Roman" w:cs="Times New Roman"/>
          <w:color w:val="000000"/>
          <w:sz w:val="24"/>
          <w:szCs w:val="24"/>
        </w:rPr>
        <w:t>.</w:t>
      </w:r>
      <w:r w:rsidR="006F30EB" w:rsidRPr="001E6934">
        <w:rPr>
          <w:rFonts w:ascii="Times New Roman" w:hAnsi="Times New Roman" w:cs="Times New Roman"/>
          <w:color w:val="000000"/>
          <w:sz w:val="24"/>
          <w:szCs w:val="24"/>
        </w:rPr>
        <w:fldChar w:fldCharType="begin">
          <w:fldData xml:space="preserve">PEVuZE5vdGU+PENpdGU+PEF1dGhvcj5NdXJwaHk8L0F1dGhvcj48WWVhcj4yMDE2PC9ZZWFyPjxS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</w:fldData>
        </w:fldChar>
      </w:r>
      <w:r w:rsidR="00942E31">
        <w:rPr>
          <w:rFonts w:ascii="Times New Roman" w:hAnsi="Times New Roman" w:cs="Times New Roman"/>
          <w:color w:val="000000"/>
          <w:sz w:val="24"/>
          <w:szCs w:val="24"/>
        </w:rPr>
        <w:instrText xml:space="preserve"> ADDIN EN.CITE </w:instrText>
      </w:r>
      <w:r w:rsidR="00942E31">
        <w:rPr>
          <w:rFonts w:ascii="Times New Roman" w:hAnsi="Times New Roman" w:cs="Times New Roman"/>
          <w:color w:val="000000"/>
          <w:sz w:val="24"/>
          <w:szCs w:val="24"/>
        </w:rPr>
        <w:fldChar w:fldCharType="begin">
          <w:fldData xml:space="preserve">PEVuZE5vdGU+PENpdGU+PEF1dGhvcj5NdXJwaHk8L0F1dGhvcj48WWVhcj4yMDE2PC9ZZWFyPjxS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</w:fldData>
        </w:fldChar>
      </w:r>
      <w:r w:rsidR="00942E31">
        <w:rPr>
          <w:rFonts w:ascii="Times New Roman" w:hAnsi="Times New Roman" w:cs="Times New Roman"/>
          <w:color w:val="000000"/>
          <w:sz w:val="24"/>
          <w:szCs w:val="24"/>
        </w:rPr>
        <w:instrText xml:space="preserve"> ADDIN EN.CITE.DATA </w:instrText>
      </w:r>
      <w:r w:rsidR="00942E31">
        <w:rPr>
          <w:rFonts w:ascii="Times New Roman" w:hAnsi="Times New Roman" w:cs="Times New Roman"/>
          <w:color w:val="000000"/>
          <w:sz w:val="24"/>
          <w:szCs w:val="24"/>
        </w:rPr>
      </w:r>
      <w:r w:rsidR="00942E31">
        <w:rPr>
          <w:rFonts w:ascii="Times New Roman" w:hAnsi="Times New Roman" w:cs="Times New Roman"/>
          <w:color w:val="000000"/>
          <w:sz w:val="24"/>
          <w:szCs w:val="24"/>
        </w:rPr>
        <w:fldChar w:fldCharType="end"/>
      </w:r>
      <w:r w:rsidR="006F30EB" w:rsidRPr="001E6934">
        <w:rPr>
          <w:rFonts w:ascii="Times New Roman" w:hAnsi="Times New Roman" w:cs="Times New Roman"/>
          <w:color w:val="000000"/>
          <w:sz w:val="24"/>
          <w:szCs w:val="24"/>
        </w:rPr>
      </w:r>
      <w:r w:rsidR="006F30EB" w:rsidRPr="001E6934">
        <w:rPr>
          <w:rFonts w:ascii="Times New Roman" w:hAnsi="Times New Roman" w:cs="Times New Roman"/>
          <w:color w:val="000000"/>
          <w:sz w:val="24"/>
          <w:szCs w:val="24"/>
        </w:rPr>
        <w:fldChar w:fldCharType="separate"/>
      </w:r>
      <w:r w:rsidR="00942E31" w:rsidRPr="00942E31">
        <w:rPr>
          <w:rFonts w:ascii="Times New Roman" w:hAnsi="Times New Roman" w:cs="Times New Roman"/>
          <w:noProof/>
          <w:color w:val="000000"/>
          <w:sz w:val="24"/>
          <w:szCs w:val="24"/>
          <w:vertAlign w:val="superscript"/>
        </w:rPr>
        <w:t>39 40</w:t>
      </w:r>
      <w:r w:rsidR="006F30EB" w:rsidRPr="001E6934">
        <w:rPr>
          <w:rFonts w:ascii="Times New Roman" w:hAnsi="Times New Roman" w:cs="Times New Roman"/>
          <w:color w:val="000000"/>
          <w:sz w:val="24"/>
          <w:szCs w:val="24"/>
        </w:rPr>
        <w:fldChar w:fldCharType="end"/>
      </w:r>
      <w:r w:rsidR="006F30EB" w:rsidRPr="001E6934">
        <w:rPr>
          <w:rFonts w:ascii="Times New Roman" w:hAnsi="Times New Roman" w:cs="Times New Roman"/>
          <w:color w:val="000000"/>
          <w:sz w:val="24"/>
          <w:szCs w:val="24"/>
        </w:rPr>
        <w:t xml:space="preserve">  </w:t>
      </w:r>
    </w:p>
    <w:p w14:paraId="06CC208F" w14:textId="77777777" w:rsidR="003A4552" w:rsidRPr="001E6934" w:rsidRDefault="003A4552" w:rsidP="003A4552">
      <w:pPr>
        <w:spacing w:after="0" w:line="480" w:lineRule="auto"/>
        <w:rPr>
          <w:rFonts w:ascii="Times New Roman" w:hAnsi="Times New Roman" w:cs="Times New Roman"/>
          <w:color w:val="000000"/>
          <w:sz w:val="24"/>
          <w:szCs w:val="24"/>
        </w:rPr>
      </w:pPr>
    </w:p>
    <w:p w14:paraId="6009C877" w14:textId="6AE51C87" w:rsidR="003A4552" w:rsidRPr="001E6934" w:rsidRDefault="003A4552" w:rsidP="003A4552">
      <w:pPr>
        <w:spacing w:after="0" w:line="480" w:lineRule="auto"/>
        <w:rPr>
          <w:rFonts w:ascii="Times New Roman" w:hAnsi="Times New Roman" w:cs="Times New Roman"/>
          <w:b/>
          <w:color w:val="000000"/>
          <w:sz w:val="24"/>
          <w:szCs w:val="24"/>
        </w:rPr>
      </w:pPr>
      <w:r w:rsidRPr="001E6934">
        <w:rPr>
          <w:rFonts w:ascii="Times New Roman" w:hAnsi="Times New Roman" w:cs="Times New Roman"/>
          <w:b/>
          <w:color w:val="000000"/>
          <w:sz w:val="24"/>
          <w:szCs w:val="24"/>
        </w:rPr>
        <w:t>Conclusion</w:t>
      </w:r>
      <w:r w:rsidRPr="001E6934">
        <w:rPr>
          <w:rFonts w:ascii="Times New Roman" w:hAnsi="Times New Roman" w:cs="Times New Roman"/>
          <w:sz w:val="24"/>
          <w:szCs w:val="24"/>
        </w:rPr>
        <w:t xml:space="preserve">s </w:t>
      </w:r>
    </w:p>
    <w:p w14:paraId="0B8E0BE3" w14:textId="53A0307F" w:rsidR="00725699" w:rsidRPr="001E6934" w:rsidRDefault="003A4552" w:rsidP="001E6934">
      <w:pPr>
        <w:spacing w:after="0" w:line="480" w:lineRule="auto"/>
        <w:rPr>
          <w:rFonts w:ascii="Times New Roman" w:hAnsi="Times New Roman" w:cs="Times New Roman"/>
          <w:color w:val="1F497D"/>
          <w:sz w:val="24"/>
          <w:szCs w:val="24"/>
        </w:rPr>
      </w:pPr>
      <w:r w:rsidRPr="001E6934">
        <w:rPr>
          <w:rFonts w:ascii="Times New Roman" w:hAnsi="Times New Roman" w:cs="Times New Roman"/>
          <w:b/>
          <w:color w:val="000000"/>
          <w:sz w:val="24"/>
          <w:szCs w:val="24"/>
        </w:rPr>
        <w:tab/>
      </w:r>
      <w:r w:rsidRPr="001E6934">
        <w:rPr>
          <w:rFonts w:ascii="Times New Roman" w:hAnsi="Times New Roman" w:cs="Times New Roman"/>
          <w:color w:val="000000"/>
          <w:sz w:val="24"/>
          <w:szCs w:val="24"/>
        </w:rPr>
        <w:t xml:space="preserve">We are on the way to the next paradigm in cardiovascular prevention where treatment decisions are informed by individualized estimates of the potential for a net benefit from </w:t>
      </w:r>
      <w:r w:rsidR="003C3E44" w:rsidRPr="001E6934">
        <w:rPr>
          <w:rFonts w:ascii="Times New Roman" w:hAnsi="Times New Roman" w:cs="Times New Roman"/>
          <w:color w:val="000000"/>
          <w:sz w:val="24"/>
          <w:szCs w:val="24"/>
        </w:rPr>
        <w:t>additional</w:t>
      </w:r>
      <w:r w:rsidRPr="001E6934">
        <w:rPr>
          <w:rFonts w:ascii="Times New Roman" w:hAnsi="Times New Roman" w:cs="Times New Roman"/>
          <w:color w:val="000000"/>
          <w:sz w:val="24"/>
          <w:szCs w:val="24"/>
        </w:rPr>
        <w:t xml:space="preserve"> therapy.</w:t>
      </w:r>
      <w:r w:rsidR="00942E31">
        <w:rPr>
          <w:rFonts w:ascii="Times New Roman" w:hAnsi="Times New Roman" w:cs="Times New Roman"/>
          <w:color w:val="000000"/>
          <w:sz w:val="24"/>
          <w:szCs w:val="24"/>
        </w:rPr>
        <w:t xml:space="preserve">  </w:t>
      </w:r>
      <w:r w:rsidRPr="001E6934">
        <w:rPr>
          <w:rFonts w:ascii="Times New Roman" w:hAnsi="Times New Roman" w:cs="Times New Roman"/>
          <w:color w:val="000000"/>
          <w:sz w:val="24"/>
          <w:szCs w:val="24"/>
        </w:rPr>
        <w:t xml:space="preserve">Once statin therapy has been maximized, the next step in lipid management is to determine whether some patients may experience a net ASCVD risk reduction benefit from the addition of a nonstatin.  Estimation of NNT based on the absolute risk of the patient and the relative risk reduction from therapy, along with NNH, can be used to inform shared decision-making.  </w:t>
      </w:r>
      <w:r w:rsidR="0016564C" w:rsidRPr="001E6934">
        <w:rPr>
          <w:rFonts w:ascii="Times New Roman" w:hAnsi="Times New Roman" w:cs="Times New Roman"/>
          <w:color w:val="000000"/>
          <w:sz w:val="24"/>
          <w:szCs w:val="24"/>
        </w:rPr>
        <w:t xml:space="preserve">An NNT calculator using ACC pathway patient categories can be found at </w:t>
      </w:r>
      <w:hyperlink r:id="rId15" w:history="1">
        <w:r w:rsidR="00725699" w:rsidRPr="001E6934">
          <w:rPr>
            <w:rStyle w:val="Hyperlink"/>
            <w:rFonts w:ascii="Times New Roman" w:hAnsi="Times New Roman"/>
            <w:sz w:val="24"/>
            <w:szCs w:val="24"/>
          </w:rPr>
          <w:t>https://www.dcri.org/our-services/biostatistics/center-for-predictive-medicine</w:t>
        </w:r>
      </w:hyperlink>
      <w:r w:rsidR="00725699" w:rsidRPr="001E6934">
        <w:rPr>
          <w:rFonts w:ascii="Times New Roman" w:hAnsi="Times New Roman" w:cs="Times New Roman"/>
          <w:color w:val="1F497D"/>
          <w:sz w:val="24"/>
          <w:szCs w:val="24"/>
        </w:rPr>
        <w:t>.</w:t>
      </w:r>
    </w:p>
    <w:p w14:paraId="725C781C" w14:textId="33DB9FCB" w:rsidR="003A4552" w:rsidRPr="001E6934" w:rsidRDefault="003C3E44" w:rsidP="001E6934">
      <w:pPr>
        <w:spacing w:after="0" w:line="480" w:lineRule="auto"/>
        <w:rPr>
          <w:rFonts w:ascii="Times New Roman" w:hAnsi="Times New Roman" w:cs="Times New Roman"/>
          <w:color w:val="000000"/>
          <w:sz w:val="24"/>
          <w:szCs w:val="24"/>
        </w:rPr>
      </w:pPr>
      <w:r w:rsidRPr="001E6934">
        <w:rPr>
          <w:rStyle w:val="Hyperlink"/>
          <w:rFonts w:ascii="Times New Roman" w:hAnsi="Times New Roman"/>
          <w:color w:val="auto"/>
          <w:sz w:val="24"/>
          <w:szCs w:val="24"/>
          <w:u w:val="none"/>
        </w:rPr>
        <w:t>.</w:t>
      </w:r>
      <w:r w:rsidRPr="001E6934">
        <w:rPr>
          <w:rStyle w:val="Hyperlink"/>
          <w:rFonts w:ascii="Times New Roman" w:hAnsi="Times New Roman"/>
          <w:color w:val="auto"/>
          <w:sz w:val="24"/>
          <w:szCs w:val="24"/>
        </w:rPr>
        <w:t xml:space="preserve"> </w:t>
      </w:r>
      <w:r w:rsidR="0016564C" w:rsidRPr="001E6934">
        <w:rPr>
          <w:rFonts w:ascii="Times New Roman" w:hAnsi="Times New Roman" w:cs="Times New Roman"/>
          <w:sz w:val="24"/>
          <w:szCs w:val="24"/>
        </w:rPr>
        <w:t xml:space="preserve"> </w:t>
      </w:r>
    </w:p>
    <w:p w14:paraId="4F368CC8" w14:textId="77777777" w:rsidR="0055410E" w:rsidRPr="008D52D6" w:rsidRDefault="0055410E" w:rsidP="00734CD9">
      <w:pPr>
        <w:spacing w:after="0" w:line="480" w:lineRule="auto"/>
        <w:rPr>
          <w:rFonts w:ascii="Times New Roman" w:hAnsi="Times New Roman" w:cs="Times New Roman"/>
          <w:color w:val="000000"/>
          <w:sz w:val="24"/>
          <w:szCs w:val="24"/>
        </w:rPr>
      </w:pPr>
      <w:r w:rsidRPr="008D52D6">
        <w:rPr>
          <w:rFonts w:ascii="Times New Roman" w:hAnsi="Times New Roman" w:cs="Times New Roman"/>
          <w:color w:val="000000"/>
          <w:sz w:val="24"/>
          <w:szCs w:val="24"/>
        </w:rPr>
        <w:br w:type="page"/>
      </w:r>
    </w:p>
    <w:p w14:paraId="4F4A3DE4" w14:textId="77777777" w:rsidR="003A4552" w:rsidRPr="008D52D6" w:rsidRDefault="003A4552" w:rsidP="008D52D6">
      <w:pPr>
        <w:spacing w:after="0" w:line="480" w:lineRule="auto"/>
        <w:rPr>
          <w:rFonts w:ascii="Times New Roman" w:hAnsi="Times New Roman" w:cs="Times New Roman"/>
          <w:b/>
          <w:sz w:val="24"/>
          <w:szCs w:val="24"/>
        </w:rPr>
      </w:pPr>
      <w:r w:rsidRPr="008D52D6">
        <w:rPr>
          <w:rFonts w:ascii="Times New Roman" w:hAnsi="Times New Roman" w:cs="Times New Roman"/>
          <w:b/>
          <w:sz w:val="24"/>
          <w:szCs w:val="24"/>
        </w:rPr>
        <w:lastRenderedPageBreak/>
        <w:t>References</w:t>
      </w:r>
    </w:p>
    <w:p w14:paraId="0F8D38EE" w14:textId="77777777" w:rsidR="00C56ED4" w:rsidRPr="00C56ED4" w:rsidRDefault="003A4552" w:rsidP="00C56ED4">
      <w:pPr>
        <w:pStyle w:val="EndNoteBibliography"/>
        <w:spacing w:after="0"/>
        <w:ind w:left="720" w:hanging="720"/>
      </w:pPr>
      <w:r w:rsidRPr="008D52D6">
        <w:rPr>
          <w:rFonts w:ascii="Times New Roman" w:hAnsi="Times New Roman" w:cs="Times New Roman"/>
          <w:sz w:val="24"/>
          <w:szCs w:val="24"/>
        </w:rPr>
        <w:fldChar w:fldCharType="begin"/>
      </w:r>
      <w:r w:rsidRPr="008D52D6">
        <w:rPr>
          <w:rFonts w:ascii="Times New Roman" w:hAnsi="Times New Roman" w:cs="Times New Roman"/>
          <w:sz w:val="24"/>
          <w:szCs w:val="24"/>
        </w:rPr>
        <w:instrText xml:space="preserve"> ADDIN EN.REFLIST </w:instrText>
      </w:r>
      <w:r w:rsidRPr="008D52D6">
        <w:rPr>
          <w:rFonts w:ascii="Times New Roman" w:hAnsi="Times New Roman" w:cs="Times New Roman"/>
          <w:sz w:val="24"/>
          <w:szCs w:val="24"/>
        </w:rPr>
        <w:fldChar w:fldCharType="separate"/>
      </w:r>
      <w:r w:rsidR="00C56ED4" w:rsidRPr="00C56ED4">
        <w:t>1. Lloyd-Jones DM, Morris PB, Ballantyne CM, et al. 2016 ACC Expert Consensus Decision Pathway on the Role of Non-Statin Therapies for LDL-Cholesterol Lowering in the Management of Atherosclerotic Cardiovascular Disease Risk. Journal of the American College of Cardiology 2016;</w:t>
      </w:r>
      <w:r w:rsidR="00C56ED4" w:rsidRPr="00C56ED4">
        <w:rPr>
          <w:b/>
        </w:rPr>
        <w:t>68</w:t>
      </w:r>
      <w:r w:rsidR="00C56ED4" w:rsidRPr="00C56ED4">
        <w:t>(1):92-125.</w:t>
      </w:r>
    </w:p>
    <w:p w14:paraId="67B5AC64" w14:textId="77777777" w:rsidR="00C56ED4" w:rsidRPr="00C56ED4" w:rsidRDefault="00C56ED4" w:rsidP="00C56ED4">
      <w:pPr>
        <w:pStyle w:val="EndNoteBibliography"/>
        <w:spacing w:after="0"/>
        <w:ind w:left="720" w:hanging="720"/>
      </w:pPr>
      <w:r w:rsidRPr="00C56ED4">
        <w:t>2. Stone NJ, Robinson JG, Lichtenstein AH, et al. 2013 ACC/AHA Guideline on the Treatment of Blood Cholesterol to Reduce Atherosclerotic Cardiovascular Risk in Adults: A Report of the American College of Cardiology/American Heart Association Task Force on Practice Guidelines. J Am Coll Cardiol 2014;</w:t>
      </w:r>
      <w:r w:rsidRPr="00C56ED4">
        <w:rPr>
          <w:b/>
        </w:rPr>
        <w:t>63</w:t>
      </w:r>
      <w:r w:rsidRPr="00C56ED4">
        <w:t>(25, Part B):2889-934.</w:t>
      </w:r>
    </w:p>
    <w:p w14:paraId="61A0F4C6" w14:textId="77777777" w:rsidR="00C56ED4" w:rsidRPr="00C56ED4" w:rsidRDefault="00C56ED4" w:rsidP="00C56ED4">
      <w:pPr>
        <w:pStyle w:val="EndNoteBibliography"/>
        <w:spacing w:after="0"/>
        <w:ind w:left="720" w:hanging="720"/>
      </w:pPr>
      <w:r w:rsidRPr="00C56ED4">
        <w:t>3. Robinson JG, Ray K. Counterpoint: Low-Density Lipoprotein Cholesterol Targets Are Not Needed in Lipid Treatment Guidelines. Arteriosclerosis, Thrombosis, and Vascular Biology 2016;</w:t>
      </w:r>
      <w:r w:rsidRPr="00C56ED4">
        <w:rPr>
          <w:b/>
        </w:rPr>
        <w:t>36</w:t>
      </w:r>
      <w:r w:rsidRPr="00C56ED4">
        <w:t>(4):586-90.</w:t>
      </w:r>
    </w:p>
    <w:p w14:paraId="46FD7807" w14:textId="77777777" w:rsidR="00C56ED4" w:rsidRPr="00C56ED4" w:rsidRDefault="00C56ED4" w:rsidP="00C56ED4">
      <w:pPr>
        <w:pStyle w:val="EndNoteBibliography"/>
        <w:spacing w:after="0"/>
        <w:ind w:left="720" w:hanging="720"/>
      </w:pPr>
      <w:r w:rsidRPr="00C56ED4">
        <w:t>4. Robinson J, Stone N. The 2013 ACC/AHA guideline on the treatment of blood cholesterol to reduce atherosclerotic cardivoascular disease risk: A new paradigm supported by more evidence. Eur Heart J 2015;</w:t>
      </w:r>
      <w:r w:rsidRPr="00C56ED4">
        <w:rPr>
          <w:b/>
        </w:rPr>
        <w:t>36</w:t>
      </w:r>
      <w:r w:rsidRPr="00C56ED4">
        <w:t>:2110-18.</w:t>
      </w:r>
    </w:p>
    <w:p w14:paraId="67D2D128" w14:textId="77777777" w:rsidR="00C56ED4" w:rsidRPr="00C56ED4" w:rsidRDefault="00C56ED4" w:rsidP="00C56ED4">
      <w:pPr>
        <w:pStyle w:val="EndNoteBibliography"/>
        <w:spacing w:after="0"/>
        <w:ind w:left="720" w:hanging="720"/>
      </w:pPr>
      <w:r w:rsidRPr="00C56ED4">
        <w:t>5. Thanassoulis G, Williams K, Altobelli KK, et al. Individualized Statin Benefit for Determining Statin Eligibility in the Primary Prevention of Cardiovascular Disease. Circulation 2016;</w:t>
      </w:r>
      <w:r w:rsidRPr="00C56ED4">
        <w:rPr>
          <w:b/>
        </w:rPr>
        <w:t>133</w:t>
      </w:r>
      <w:r w:rsidRPr="00C56ED4">
        <w:t>(16):1574-81.</w:t>
      </w:r>
    </w:p>
    <w:p w14:paraId="55D6C6CE" w14:textId="77777777" w:rsidR="00C56ED4" w:rsidRPr="00C56ED4" w:rsidRDefault="00C56ED4" w:rsidP="00C56ED4">
      <w:pPr>
        <w:pStyle w:val="EndNoteBibliography"/>
        <w:spacing w:after="0"/>
        <w:ind w:left="720" w:hanging="720"/>
      </w:pPr>
      <w:r w:rsidRPr="00C56ED4">
        <w:t>6. Dorresteijn JAN, Boekholdt SM, van der Graaf Y, et al. High-Dose Statin Therapy in Patients With Stable Coronary Artery Disease: Treating the Right Patients Based on Individualized Prediction of Treatment Effect. Circulation 2013;</w:t>
      </w:r>
      <w:r w:rsidRPr="00C56ED4">
        <w:rPr>
          <w:b/>
        </w:rPr>
        <w:t>127</w:t>
      </w:r>
      <w:r w:rsidRPr="00C56ED4">
        <w:t>(25):2485-93.</w:t>
      </w:r>
    </w:p>
    <w:p w14:paraId="1D4D4B4C" w14:textId="77777777" w:rsidR="00C56ED4" w:rsidRPr="00C56ED4" w:rsidRDefault="00C56ED4" w:rsidP="00C56ED4">
      <w:pPr>
        <w:pStyle w:val="EndNoteBibliography"/>
        <w:spacing w:after="0"/>
        <w:ind w:left="720" w:hanging="720"/>
      </w:pPr>
      <w:r w:rsidRPr="00C56ED4">
        <w:t>7. Stone N, Robinson J, Lichtenstein A, et al. 2013 ACC/AHA guideline on the treatment of blood cholesterol to reduce atherosclerotic cardiovascular risk in adults. Circulation 2014;</w:t>
      </w:r>
      <w:r w:rsidRPr="00C56ED4">
        <w:rPr>
          <w:b/>
        </w:rPr>
        <w:t>129[suppl 2]</w:t>
      </w:r>
      <w:r w:rsidRPr="00C56ED4">
        <w:t>:S1-S45.</w:t>
      </w:r>
    </w:p>
    <w:p w14:paraId="598C9B15" w14:textId="77777777" w:rsidR="00C56ED4" w:rsidRPr="00C56ED4" w:rsidRDefault="00C56ED4" w:rsidP="00C56ED4">
      <w:pPr>
        <w:pStyle w:val="EndNoteBibliography"/>
        <w:spacing w:after="0"/>
        <w:ind w:left="720" w:hanging="720"/>
      </w:pPr>
      <w:r w:rsidRPr="00C56ED4">
        <w:t>8. Rallidis LS, Triantafyllis AS, Tsirebolos G, et al. Prevalence of heterozygous familial hypercholesterolaemia and its impact on long-term prognosis in patients with very early ST-segment elevation myocardial infarction in the era of statins. Atherosclerosis 2016;</w:t>
      </w:r>
      <w:r w:rsidRPr="00C56ED4">
        <w:rPr>
          <w:b/>
        </w:rPr>
        <w:t>249</w:t>
      </w:r>
      <w:r w:rsidRPr="00C56ED4">
        <w:t>:17-21.</w:t>
      </w:r>
    </w:p>
    <w:p w14:paraId="6A7868A8" w14:textId="77777777" w:rsidR="00C56ED4" w:rsidRPr="00C56ED4" w:rsidRDefault="00C56ED4" w:rsidP="00C56ED4">
      <w:pPr>
        <w:pStyle w:val="EndNoteBibliography"/>
        <w:spacing w:after="0"/>
        <w:ind w:left="720" w:hanging="720"/>
      </w:pPr>
      <w:r w:rsidRPr="00C56ED4">
        <w:t>9. Perak AM, Ning H, de Ferranti SD, et al. Long-Term Risk of Atherosclerotic Cardiovascular Disease in US Adults With the Familial Hypercholesterolemia PhenotypeClinical Perspective. Circulation 2016;</w:t>
      </w:r>
      <w:r w:rsidRPr="00C56ED4">
        <w:rPr>
          <w:b/>
        </w:rPr>
        <w:t>134</w:t>
      </w:r>
      <w:r w:rsidRPr="00C56ED4">
        <w:t>(1):9-19.</w:t>
      </w:r>
    </w:p>
    <w:p w14:paraId="2A0CC229" w14:textId="77777777" w:rsidR="00C56ED4" w:rsidRPr="00C56ED4" w:rsidRDefault="00C56ED4" w:rsidP="00C56ED4">
      <w:pPr>
        <w:pStyle w:val="EndNoteBibliography"/>
        <w:spacing w:after="0"/>
        <w:ind w:left="720" w:hanging="720"/>
      </w:pPr>
      <w:r w:rsidRPr="00C56ED4">
        <w:t>10. Huijgen R, Kindt I, Defesche JC, et al. Cardiovascular risk in relation to functionality of sequence variants in the gene coding for the low-density lipoprotein receptor: a study among 29,365 individuals tested for 64 specific low-density lipoprotein-receptor sequence variants. European heart journal 2012;</w:t>
      </w:r>
      <w:r w:rsidRPr="00C56ED4">
        <w:rPr>
          <w:b/>
        </w:rPr>
        <w:t>33</w:t>
      </w:r>
      <w:r w:rsidRPr="00C56ED4">
        <w:t>(18):2325-30.</w:t>
      </w:r>
    </w:p>
    <w:p w14:paraId="1E25315D" w14:textId="77777777" w:rsidR="00C56ED4" w:rsidRPr="00C56ED4" w:rsidRDefault="00C56ED4" w:rsidP="00C56ED4">
      <w:pPr>
        <w:pStyle w:val="EndNoteBibliography"/>
        <w:spacing w:after="0"/>
        <w:ind w:left="720" w:hanging="720"/>
      </w:pPr>
      <w:r w:rsidRPr="00C56ED4">
        <w:t>11. Huijgen R, Hutten BA, Kindt I, et al. Discriminative ability of LDL-cholesterol to identify patients with familial hypercholesterolemia: a cross-sectional study in 26,406 individuals tested for genetic FH. Circulation Cardiovascular genetics 2012;</w:t>
      </w:r>
      <w:r w:rsidRPr="00C56ED4">
        <w:rPr>
          <w:b/>
        </w:rPr>
        <w:t>5</w:t>
      </w:r>
      <w:r w:rsidRPr="00C56ED4">
        <w:t>(3):354-9.</w:t>
      </w:r>
    </w:p>
    <w:p w14:paraId="28CA3FAE" w14:textId="77777777" w:rsidR="00C56ED4" w:rsidRPr="00C56ED4" w:rsidRDefault="00C56ED4" w:rsidP="00C56ED4">
      <w:pPr>
        <w:pStyle w:val="EndNoteBibliography"/>
        <w:spacing w:after="0"/>
        <w:ind w:left="720" w:hanging="720"/>
      </w:pPr>
      <w:r w:rsidRPr="00C56ED4">
        <w:t>12. Cannon CP, Blazing MA, Giugliano RP, et al. Ezetimibe Added to Statin Therapy after Acute Coronary Syndromes. New England Journal of Medicine 2015;</w:t>
      </w:r>
      <w:r w:rsidRPr="00C56ED4">
        <w:rPr>
          <w:b/>
        </w:rPr>
        <w:t>372</w:t>
      </w:r>
      <w:r w:rsidRPr="00C56ED4">
        <w:t>(25):2387-97.</w:t>
      </w:r>
    </w:p>
    <w:p w14:paraId="75BC7F09" w14:textId="77777777" w:rsidR="00C56ED4" w:rsidRPr="00C56ED4" w:rsidRDefault="00C56ED4" w:rsidP="00C56ED4">
      <w:pPr>
        <w:pStyle w:val="EndNoteBibliography"/>
        <w:spacing w:after="0"/>
        <w:ind w:left="720" w:hanging="720"/>
      </w:pPr>
      <w:r w:rsidRPr="00C56ED4">
        <w:t>13. Lipid Research Clinics. The Lipid Research Clinics Coronary Primary Prevention Trial results. I. Reduction in incidence of coronary heart disease. JAMA 1984;</w:t>
      </w:r>
      <w:r w:rsidRPr="00C56ED4">
        <w:rPr>
          <w:b/>
        </w:rPr>
        <w:t>251</w:t>
      </w:r>
      <w:r w:rsidRPr="00C56ED4">
        <w:t>:351-64.</w:t>
      </w:r>
    </w:p>
    <w:p w14:paraId="6C621EDF" w14:textId="77777777" w:rsidR="00C56ED4" w:rsidRPr="00C56ED4" w:rsidRDefault="00C56ED4" w:rsidP="00C56ED4">
      <w:pPr>
        <w:pStyle w:val="EndNoteBibliography"/>
        <w:spacing w:after="0"/>
        <w:ind w:left="720" w:hanging="720"/>
      </w:pPr>
      <w:r w:rsidRPr="00C56ED4">
        <w:t>14. The HPS2-THRIVE Collaborative Group. Effects of extended-release  niacin with laropriprant in high-risk patients. N Engl J Med 2014;</w:t>
      </w:r>
      <w:r w:rsidRPr="00C56ED4">
        <w:rPr>
          <w:b/>
        </w:rPr>
        <w:t>371</w:t>
      </w:r>
      <w:r w:rsidRPr="00C56ED4">
        <w:t>:203-2012.</w:t>
      </w:r>
    </w:p>
    <w:p w14:paraId="3474E037" w14:textId="77777777" w:rsidR="00C56ED4" w:rsidRPr="00C56ED4" w:rsidRDefault="00C56ED4" w:rsidP="00C56ED4">
      <w:pPr>
        <w:pStyle w:val="EndNoteBibliography"/>
        <w:spacing w:after="0"/>
        <w:ind w:left="720" w:hanging="720"/>
      </w:pPr>
      <w:r w:rsidRPr="00C56ED4">
        <w:t>15. Cholesterol Treatment Trialists' (CTT) Collaborators. Efficacy and safety of cholesterol-lowering treatment: prospective meta-analysis of data from 90,056 participants in 14 randomised trials of statins. Lancet 2005;</w:t>
      </w:r>
      <w:r w:rsidRPr="00C56ED4">
        <w:rPr>
          <w:b/>
        </w:rPr>
        <w:t>366</w:t>
      </w:r>
      <w:r w:rsidRPr="00C56ED4">
        <w:t>:1267-78.</w:t>
      </w:r>
    </w:p>
    <w:p w14:paraId="6BC6A3D7" w14:textId="77777777" w:rsidR="00C56ED4" w:rsidRPr="00C56ED4" w:rsidRDefault="00C56ED4" w:rsidP="00C56ED4">
      <w:pPr>
        <w:pStyle w:val="EndNoteBibliography"/>
        <w:spacing w:after="0"/>
        <w:ind w:left="720" w:hanging="720"/>
      </w:pPr>
      <w:r w:rsidRPr="00C56ED4">
        <w:t>16. Robinson JG, Ray K. Counterpoint: Low-Density Lipoprotein Cholesterol Targets Are Not Needed in Lipid Treatment Guidelines. Arteriosclerosis, Thrombosis, and Vascular Biology 2016.</w:t>
      </w:r>
    </w:p>
    <w:p w14:paraId="69B9719C" w14:textId="77777777" w:rsidR="00C56ED4" w:rsidRPr="00C56ED4" w:rsidRDefault="00C56ED4" w:rsidP="00C56ED4">
      <w:pPr>
        <w:pStyle w:val="EndNoteBibliography"/>
        <w:spacing w:after="0"/>
        <w:ind w:left="720" w:hanging="720"/>
      </w:pPr>
      <w:r w:rsidRPr="00C56ED4">
        <w:lastRenderedPageBreak/>
        <w:t>17. Robinson JG, Farnier M, Krempf M, et al. Efficacy and Safety of Alirocumab in Reducing Lipids and Cardiovascular Events. New England Journal of Medicine 2015;</w:t>
      </w:r>
      <w:r w:rsidRPr="00C56ED4">
        <w:rPr>
          <w:b/>
        </w:rPr>
        <w:t>372</w:t>
      </w:r>
      <w:r w:rsidRPr="00C56ED4">
        <w:t>(16):1489-99.</w:t>
      </w:r>
    </w:p>
    <w:p w14:paraId="126AB893" w14:textId="77777777" w:rsidR="00C56ED4" w:rsidRPr="00C56ED4" w:rsidRDefault="00C56ED4" w:rsidP="00C56ED4">
      <w:pPr>
        <w:pStyle w:val="EndNoteBibliography"/>
        <w:spacing w:after="0"/>
        <w:ind w:left="720" w:hanging="720"/>
      </w:pPr>
      <w:r w:rsidRPr="00C56ED4">
        <w:t>18. Sabatine MS, Giugliano RP, Wiviott SD, et al. Efficacy and Safety of Evolocumab in Reducing Lipids and Cardiovascular Events. New England Journal of Medicine 2015;</w:t>
      </w:r>
      <w:r w:rsidRPr="00C56ED4">
        <w:rPr>
          <w:b/>
        </w:rPr>
        <w:t>372</w:t>
      </w:r>
      <w:r w:rsidRPr="00C56ED4">
        <w:t>(16):1500-09.</w:t>
      </w:r>
    </w:p>
    <w:p w14:paraId="37A169E2" w14:textId="77777777" w:rsidR="00C56ED4" w:rsidRPr="00C56ED4" w:rsidRDefault="00C56ED4" w:rsidP="00C56ED4">
      <w:pPr>
        <w:pStyle w:val="EndNoteBibliography"/>
        <w:spacing w:after="0"/>
        <w:ind w:left="720" w:hanging="720"/>
      </w:pPr>
      <w:r w:rsidRPr="00C56ED4">
        <w:t>19. Robinson J, Davidson M. Combination therapy with ezetimibe and simvastatin to acheive aggressive LDL reduction. Expert Rev Cardiovasc Ther 2006;</w:t>
      </w:r>
      <w:r w:rsidRPr="00C56ED4">
        <w:rPr>
          <w:b/>
        </w:rPr>
        <w:t>4</w:t>
      </w:r>
      <w:r w:rsidRPr="00C56ED4">
        <w:t>:461-76.</w:t>
      </w:r>
    </w:p>
    <w:p w14:paraId="232130C5" w14:textId="77777777" w:rsidR="00C56ED4" w:rsidRPr="00C56ED4" w:rsidRDefault="00C56ED4" w:rsidP="00C56ED4">
      <w:pPr>
        <w:pStyle w:val="EndNoteBibliography"/>
        <w:spacing w:after="0"/>
        <w:ind w:left="720" w:hanging="720"/>
      </w:pPr>
      <w:r w:rsidRPr="00C56ED4">
        <w:t>20. Ijioma N, Robinson J. Current and emerging therapies in hypercholesterolemia: Focus on colesevelam. Clin Med Rev Vasc Health 2010;</w:t>
      </w:r>
      <w:r w:rsidRPr="00C56ED4">
        <w:rPr>
          <w:b/>
        </w:rPr>
        <w:t>2</w:t>
      </w:r>
      <w:r w:rsidRPr="00C56ED4">
        <w:t>:21-40.</w:t>
      </w:r>
    </w:p>
    <w:p w14:paraId="27872C8F" w14:textId="77777777" w:rsidR="00C56ED4" w:rsidRPr="00C56ED4" w:rsidRDefault="00C56ED4" w:rsidP="00C56ED4">
      <w:pPr>
        <w:pStyle w:val="EndNoteBibliography"/>
        <w:spacing w:after="0"/>
        <w:ind w:left="720" w:hanging="720"/>
      </w:pPr>
      <w:r w:rsidRPr="00C56ED4">
        <w:t>21. Tice JA, Kazi DS, Pearson SD. Proprotein convertase subtilisin/kexin type 9 (pcsk9) inhibitors for treatment of high cholesterol levels: Effectiveness and value. JAMA Internal Medicine 2016;</w:t>
      </w:r>
      <w:r w:rsidRPr="00C56ED4">
        <w:rPr>
          <w:b/>
        </w:rPr>
        <w:t>176</w:t>
      </w:r>
      <w:r w:rsidRPr="00C56ED4">
        <w:t>(1):107-08.</w:t>
      </w:r>
    </w:p>
    <w:p w14:paraId="2052B2F2" w14:textId="77777777" w:rsidR="00C56ED4" w:rsidRPr="00C56ED4" w:rsidRDefault="00C56ED4" w:rsidP="00C56ED4">
      <w:pPr>
        <w:pStyle w:val="EndNoteBibliography"/>
        <w:spacing w:after="0"/>
        <w:ind w:left="720" w:hanging="720"/>
      </w:pPr>
      <w:r w:rsidRPr="00C56ED4">
        <w:t>22. Arsenault BJ, Barter P, DeMicco D, et al. Prediction of Cardiovascular Events in Statin-Treated Stable Coronary Patients of the Treating to New Targets Randomized Controlled Trial by Lipid and Non-Lipid Biomarkers. Plos One 2014;</w:t>
      </w:r>
      <w:r w:rsidRPr="00C56ED4">
        <w:rPr>
          <w:b/>
        </w:rPr>
        <w:t xml:space="preserve">    DOI: 10.1371/journal.pone.0114519</w:t>
      </w:r>
      <w:r w:rsidRPr="00C56ED4">
        <w:t>.</w:t>
      </w:r>
    </w:p>
    <w:p w14:paraId="3FA7B7B4" w14:textId="77777777" w:rsidR="00C56ED4" w:rsidRPr="00C56ED4" w:rsidRDefault="00C56ED4" w:rsidP="00C56ED4">
      <w:pPr>
        <w:pStyle w:val="EndNoteBibliography"/>
        <w:spacing w:after="0"/>
        <w:ind w:left="720" w:hanging="720"/>
      </w:pPr>
      <w:r w:rsidRPr="00C56ED4">
        <w:t>23. Robinson JG, Nedergaard BS, Rogers WJ, et al. Effect of evolocumab or ezetimibe added to moderate- or high-intensity statin therapy on ldl-c lowering in patients with hypercholesterolemia: The LAPLACE-2 randomized clinical trial. JAMA 2014;</w:t>
      </w:r>
      <w:r w:rsidRPr="00C56ED4">
        <w:rPr>
          <w:b/>
        </w:rPr>
        <w:t>311</w:t>
      </w:r>
      <w:r w:rsidRPr="00C56ED4">
        <w:t>:1870-82.</w:t>
      </w:r>
    </w:p>
    <w:p w14:paraId="220DDFEF" w14:textId="105B2D26" w:rsidR="00C56ED4" w:rsidRPr="00C56ED4" w:rsidRDefault="00C56ED4" w:rsidP="00C56ED4">
      <w:pPr>
        <w:pStyle w:val="EndNoteBibliography"/>
        <w:spacing w:after="0"/>
        <w:ind w:left="720" w:hanging="720"/>
      </w:pPr>
      <w:r w:rsidRPr="00C56ED4">
        <w:t xml:space="preserve">24. Amgen. Repatha (evolocumab) injection prescribing information 2015 [updated August 27, 2015. Available from: </w:t>
      </w:r>
      <w:hyperlink r:id="rId16" w:history="1">
        <w:r w:rsidRPr="00C56ED4">
          <w:rPr>
            <w:rStyle w:val="Hyperlink"/>
            <w:rFonts w:cstheme="minorBidi"/>
          </w:rPr>
          <w:t>http://pi.amgen.com/united_states/repatha/repatha_pi_hcp_english.pdf</w:t>
        </w:r>
      </w:hyperlink>
      <w:r w:rsidRPr="00C56ED4">
        <w:t>.</w:t>
      </w:r>
    </w:p>
    <w:p w14:paraId="143D3646" w14:textId="77777777" w:rsidR="00C56ED4" w:rsidRPr="00C56ED4" w:rsidRDefault="00C56ED4" w:rsidP="00C56ED4">
      <w:pPr>
        <w:pStyle w:val="EndNoteBibliography"/>
        <w:spacing w:after="0"/>
        <w:ind w:left="720" w:hanging="720"/>
      </w:pPr>
      <w:r w:rsidRPr="00C56ED4">
        <w:t>25. Roth EM, McKenney JM. ODYSSEY MONO: effect of alirocumab 75 mg subcutaneously every 2 weeks as monotherapy versus ezetimibe over 24 weeks. Future Cardiology 2015;</w:t>
      </w:r>
      <w:r w:rsidRPr="00C56ED4">
        <w:rPr>
          <w:b/>
        </w:rPr>
        <w:t>11</w:t>
      </w:r>
      <w:r w:rsidRPr="00C56ED4">
        <w:t>(1):27-37.</w:t>
      </w:r>
    </w:p>
    <w:p w14:paraId="027F14AD" w14:textId="77777777" w:rsidR="00C56ED4" w:rsidRPr="00C56ED4" w:rsidRDefault="00C56ED4" w:rsidP="00C56ED4">
      <w:pPr>
        <w:pStyle w:val="EndNoteBibliography"/>
        <w:spacing w:after="0"/>
        <w:ind w:left="720" w:hanging="720"/>
      </w:pPr>
      <w:r w:rsidRPr="00C56ED4">
        <w:t>26. Koren MJ, Lundqvist P, Bolognese M, et al. Anti-PCSK9 Monotherapy for Hypercholesterolemia: The MENDEL-2 Randomized, Controlled Phase III Clinical Trial of Evolocumab. Journal of the American College of Cardiology 2014;</w:t>
      </w:r>
      <w:r w:rsidRPr="00C56ED4">
        <w:rPr>
          <w:b/>
        </w:rPr>
        <w:t>63</w:t>
      </w:r>
      <w:r w:rsidRPr="00C56ED4">
        <w:t>(23):2531-40.</w:t>
      </w:r>
    </w:p>
    <w:p w14:paraId="254B0D32" w14:textId="77777777" w:rsidR="00C56ED4" w:rsidRPr="00C56ED4" w:rsidRDefault="00C56ED4" w:rsidP="00C56ED4">
      <w:pPr>
        <w:pStyle w:val="EndNoteBibliography"/>
        <w:spacing w:after="0"/>
        <w:ind w:left="720" w:hanging="720"/>
      </w:pPr>
      <w:r w:rsidRPr="00C56ED4">
        <w:t>27. Blom DJ, Djedjos CS, Monsalvo ML, et al. Effects of Evolocumab on Vitamin E and Steroid Hormone Levels: Results From the 52-Week, Phase 3, Double-Blind, Randomized, Placebo-Controlled DESCARTES Study. Circulation Research 2015;</w:t>
      </w:r>
      <w:r w:rsidRPr="00C56ED4">
        <w:rPr>
          <w:b/>
        </w:rPr>
        <w:t>117</w:t>
      </w:r>
      <w:r w:rsidRPr="00C56ED4">
        <w:t>(8):731-41.</w:t>
      </w:r>
    </w:p>
    <w:p w14:paraId="55839906" w14:textId="77777777" w:rsidR="00C56ED4" w:rsidRPr="00C56ED4" w:rsidRDefault="00C56ED4" w:rsidP="00C56ED4">
      <w:pPr>
        <w:pStyle w:val="EndNoteBibliography"/>
        <w:spacing w:after="0"/>
        <w:ind w:left="720" w:hanging="720"/>
      </w:pPr>
      <w:r w:rsidRPr="00C56ED4">
        <w:t>28. Steel N. Thresholds for taking antihypertensive drugs in different professional and lay groups: questionnaire survey. Br Med J 2000;</w:t>
      </w:r>
      <w:r w:rsidRPr="00C56ED4">
        <w:rPr>
          <w:b/>
        </w:rPr>
        <w:t>320</w:t>
      </w:r>
      <w:r w:rsidRPr="00C56ED4">
        <w:t>(7247):1446-47.</w:t>
      </w:r>
    </w:p>
    <w:p w14:paraId="156D652E" w14:textId="77777777" w:rsidR="00C56ED4" w:rsidRPr="00C56ED4" w:rsidRDefault="00C56ED4" w:rsidP="00C56ED4">
      <w:pPr>
        <w:pStyle w:val="EndNoteBibliography"/>
        <w:spacing w:after="0"/>
        <w:ind w:left="720" w:hanging="720"/>
      </w:pPr>
      <w:r w:rsidRPr="00C56ED4">
        <w:t>29. Schulman KA, Balu S, Reed SD. Specialty Pharmaceuticals for Hyperlipidemia — Impact on Insurance Premiums. New England Journal of Medicine 2015;</w:t>
      </w:r>
      <w:r w:rsidRPr="00C56ED4">
        <w:rPr>
          <w:b/>
        </w:rPr>
        <w:t>373</w:t>
      </w:r>
      <w:r w:rsidRPr="00C56ED4">
        <w:t>(17):1591-93.</w:t>
      </w:r>
    </w:p>
    <w:p w14:paraId="5F17C04A" w14:textId="6F8599ED" w:rsidR="00C56ED4" w:rsidRPr="00C56ED4" w:rsidRDefault="00C56ED4" w:rsidP="00C56ED4">
      <w:pPr>
        <w:pStyle w:val="EndNoteBibliography"/>
        <w:spacing w:after="0"/>
        <w:ind w:left="720" w:hanging="720"/>
      </w:pPr>
      <w:r w:rsidRPr="00C56ED4">
        <w:t xml:space="preserve">30. Amgen. Further Cardiovascular Outcomes Research With PCSK9 Inhibition in Subjects With Elevated Risk (FOURIER). ClinicalTrials.gov Identifier: NCT01764633 2014 [updated December 12, 2014. Available from: </w:t>
      </w:r>
      <w:hyperlink r:id="rId17" w:history="1">
        <w:r w:rsidRPr="00C56ED4">
          <w:rPr>
            <w:rStyle w:val="Hyperlink"/>
            <w:rFonts w:cstheme="minorBidi"/>
          </w:rPr>
          <w:t>https://clinicaltrials.gov/ct2/show/NCT01764633?term=fourier+amgen&amp;rank=1</w:t>
        </w:r>
      </w:hyperlink>
      <w:r w:rsidRPr="00C56ED4">
        <w:t>.</w:t>
      </w:r>
    </w:p>
    <w:p w14:paraId="47E0B5AF" w14:textId="063EDF65" w:rsidR="00C56ED4" w:rsidRPr="00C56ED4" w:rsidRDefault="00C56ED4" w:rsidP="00C56ED4">
      <w:pPr>
        <w:pStyle w:val="EndNoteBibliography"/>
        <w:spacing w:after="0"/>
        <w:ind w:left="720" w:hanging="720"/>
      </w:pPr>
      <w:r w:rsidRPr="00C56ED4">
        <w:t xml:space="preserve">31. Sanofi/Regeneron. ODYSSEY Outcomes: Evaluation of Cardiovascular Outcomes After an Acute Coronary Syndrome During Treatment With Alirocumab SAR236553 (REGN727). ClinicalTrials.gov Identifier: NCT01663402 2015 [updated March 26, 2015. Available from: </w:t>
      </w:r>
      <w:hyperlink r:id="rId18" w:history="1">
        <w:r w:rsidRPr="00C56ED4">
          <w:rPr>
            <w:rStyle w:val="Hyperlink"/>
            <w:rFonts w:cstheme="minorBidi"/>
          </w:rPr>
          <w:t>https://clinicaltrials.gov/ct2/show/NCT01663402?term=odyssey+outcomes&amp;rank=1</w:t>
        </w:r>
      </w:hyperlink>
      <w:r w:rsidRPr="00C56ED4">
        <w:t>.</w:t>
      </w:r>
    </w:p>
    <w:p w14:paraId="6FA105CA" w14:textId="77777777" w:rsidR="00C56ED4" w:rsidRPr="00C56ED4" w:rsidRDefault="00C56ED4" w:rsidP="00C56ED4">
      <w:pPr>
        <w:pStyle w:val="EndNoteBibliography"/>
        <w:spacing w:after="0"/>
        <w:ind w:left="720" w:hanging="720"/>
      </w:pPr>
      <w:r w:rsidRPr="00C56ED4">
        <w:t>32. Robinson JG, Ray K. Moving Toward the Next Paradigm for Cardiovascular Prevention. Circulation 2016;</w:t>
      </w:r>
      <w:r w:rsidRPr="00C56ED4">
        <w:rPr>
          <w:b/>
        </w:rPr>
        <w:t>133</w:t>
      </w:r>
      <w:r w:rsidRPr="00C56ED4">
        <w:t>(16):1533-36.</w:t>
      </w:r>
    </w:p>
    <w:p w14:paraId="6E345006" w14:textId="77777777" w:rsidR="00C56ED4" w:rsidRPr="00C56ED4" w:rsidRDefault="00C56ED4" w:rsidP="00C56ED4">
      <w:pPr>
        <w:pStyle w:val="EndNoteBibliography"/>
        <w:spacing w:after="0"/>
        <w:ind w:left="720" w:hanging="720"/>
      </w:pPr>
      <w:r w:rsidRPr="00C56ED4">
        <w:t>33. Pencina MJ, D'Agostino RB, Sr., Larson MG, et al. Predicting the 30-Year risk of cardiovascular disease: The Framingham Heart Study. Circulation 2009;</w:t>
      </w:r>
      <w:r w:rsidRPr="00C56ED4">
        <w:rPr>
          <w:b/>
        </w:rPr>
        <w:t>119</w:t>
      </w:r>
      <w:r w:rsidRPr="00C56ED4">
        <w:t>:3078-84.</w:t>
      </w:r>
    </w:p>
    <w:p w14:paraId="54D3A655" w14:textId="77777777" w:rsidR="00C56ED4" w:rsidRPr="00C56ED4" w:rsidRDefault="00C56ED4" w:rsidP="00C56ED4">
      <w:pPr>
        <w:pStyle w:val="EndNoteBibliography"/>
        <w:spacing w:after="0"/>
        <w:ind w:left="720" w:hanging="720"/>
      </w:pPr>
      <w:r w:rsidRPr="00C56ED4">
        <w:t>34. Robinson JG, Stone NJ. Identifying patients for aggressive cholesterol lowering: The risk curve concept. Am J Cardiol 2006;</w:t>
      </w:r>
      <w:r w:rsidRPr="00C56ED4">
        <w:rPr>
          <w:b/>
        </w:rPr>
        <w:t>98</w:t>
      </w:r>
      <w:r w:rsidRPr="00C56ED4">
        <w:t>:1405-08.</w:t>
      </w:r>
    </w:p>
    <w:p w14:paraId="6A2BC4FB" w14:textId="77777777" w:rsidR="00C56ED4" w:rsidRPr="00C56ED4" w:rsidRDefault="00C56ED4" w:rsidP="00C56ED4">
      <w:pPr>
        <w:pStyle w:val="EndNoteBibliography"/>
        <w:spacing w:after="0"/>
        <w:ind w:left="720" w:hanging="720"/>
      </w:pPr>
      <w:r w:rsidRPr="00C56ED4">
        <w:t>35. Ortiz E, James PA. Let's Not SPRINT to Judgment About New Blood Pressure GoalsLet's Not SPRINT to Judgment About New BP Goals. Annals of Internal Medicine 2016;</w:t>
      </w:r>
      <w:r w:rsidRPr="00C56ED4">
        <w:rPr>
          <w:b/>
        </w:rPr>
        <w:t>N/A</w:t>
      </w:r>
      <w:r w:rsidRPr="00C56ED4">
        <w:t>(N/A):N/A-N/A.</w:t>
      </w:r>
    </w:p>
    <w:p w14:paraId="03E5BB89" w14:textId="77777777" w:rsidR="00C56ED4" w:rsidRPr="00C56ED4" w:rsidRDefault="00C56ED4" w:rsidP="00C56ED4">
      <w:pPr>
        <w:pStyle w:val="EndNoteBibliography"/>
        <w:spacing w:after="0"/>
        <w:ind w:left="720" w:hanging="720"/>
      </w:pPr>
      <w:r w:rsidRPr="00C56ED4">
        <w:lastRenderedPageBreak/>
        <w:t>36. Goff Jr DC, Lloyd-Jones DM, Bennett G, et al. 2013 ACC/AHA Guideline on the Assessment of Cardiovascular Risk: A Report of the American College of Cardiology/American Heart Association Task Force on Practice Guidelines. J Am Coll Cardiol 2014;</w:t>
      </w:r>
      <w:r w:rsidRPr="00C56ED4">
        <w:rPr>
          <w:b/>
        </w:rPr>
        <w:t>63</w:t>
      </w:r>
      <w:r w:rsidRPr="00C56ED4">
        <w:t>(25, Part B):2935-59.</w:t>
      </w:r>
    </w:p>
    <w:p w14:paraId="1988EAFE" w14:textId="77777777" w:rsidR="00C56ED4" w:rsidRPr="00C56ED4" w:rsidRDefault="00C56ED4" w:rsidP="00C56ED4">
      <w:pPr>
        <w:pStyle w:val="EndNoteBibliography"/>
        <w:spacing w:after="0"/>
        <w:ind w:left="720" w:hanging="720"/>
      </w:pPr>
      <w:r w:rsidRPr="00C56ED4">
        <w:t>37. Dorresteijn JAN, Visseren FLJ, Wassink AMJ, et al. Development and validation of a prediction rule for recurrent vascular events based on a cohort study of patients with arterial disease: the SMART risk score. Heart 2013;</w:t>
      </w:r>
      <w:r w:rsidRPr="00C56ED4">
        <w:rPr>
          <w:b/>
        </w:rPr>
        <w:t>99</w:t>
      </w:r>
      <w:r w:rsidRPr="00C56ED4">
        <w:t>(12):866-72.</w:t>
      </w:r>
    </w:p>
    <w:p w14:paraId="3D18E50F" w14:textId="77777777" w:rsidR="00C56ED4" w:rsidRPr="00C56ED4" w:rsidRDefault="00C56ED4" w:rsidP="00C56ED4">
      <w:pPr>
        <w:pStyle w:val="EndNoteBibliography"/>
        <w:spacing w:after="0"/>
        <w:ind w:left="720" w:hanging="720"/>
      </w:pPr>
      <w:r w:rsidRPr="00C56ED4">
        <w:t>38. Robinson JG, Heistad DD, Fox KAA. Atherosclerosis stabilization with PCSK-9 inhibition: An evolving concept for cardiovascular prevention. Atherosclerosis 2015;</w:t>
      </w:r>
      <w:r w:rsidRPr="00C56ED4">
        <w:rPr>
          <w:b/>
        </w:rPr>
        <w:t>243</w:t>
      </w:r>
      <w:r w:rsidRPr="00C56ED4">
        <w:t>(2):593-97.</w:t>
      </w:r>
    </w:p>
    <w:p w14:paraId="0176E032" w14:textId="77777777" w:rsidR="00C56ED4" w:rsidRPr="00C56ED4" w:rsidRDefault="00C56ED4" w:rsidP="00C56ED4">
      <w:pPr>
        <w:pStyle w:val="EndNoteBibliography"/>
        <w:spacing w:after="0"/>
        <w:ind w:left="720" w:hanging="720"/>
      </w:pPr>
      <w:r w:rsidRPr="00C56ED4">
        <w:t>39. Murphy SA, Cannon CP, Blazing MA, et al. Reduction in Total Cardiovascular Events With Ezetimibe/Simvastatin Post-Acute Coronary Syndrome: The IMPROVE-IT Trial. Journal of the American College of Cardiology 2016;</w:t>
      </w:r>
      <w:r w:rsidRPr="00C56ED4">
        <w:rPr>
          <w:b/>
        </w:rPr>
        <w:t>67</w:t>
      </w:r>
      <w:r w:rsidRPr="00C56ED4">
        <w:t>(4):353-61.</w:t>
      </w:r>
    </w:p>
    <w:p w14:paraId="743DE206" w14:textId="77777777" w:rsidR="00C56ED4" w:rsidRPr="00C56ED4" w:rsidRDefault="00C56ED4" w:rsidP="00C56ED4">
      <w:pPr>
        <w:pStyle w:val="EndNoteBibliography"/>
        <w:spacing w:after="0"/>
        <w:ind w:left="720" w:hanging="720"/>
      </w:pPr>
      <w:r w:rsidRPr="00C56ED4">
        <w:t>40. LaRosa JC, Deedwania PC, Shepherd J, et al. Comparison of 80 versus 10 mg of Atorvastatin on Occurrence of Cardiovascular Events After the First Event (from the Treating to New Targets [TNT] Trial). Am J Cardiol 2010;</w:t>
      </w:r>
      <w:r w:rsidRPr="00C56ED4">
        <w:rPr>
          <w:b/>
        </w:rPr>
        <w:t>105</w:t>
      </w:r>
      <w:r w:rsidRPr="00C56ED4">
        <w:t>:283-87.</w:t>
      </w:r>
    </w:p>
    <w:p w14:paraId="061269D8" w14:textId="77777777" w:rsidR="00C56ED4" w:rsidRPr="00C56ED4" w:rsidRDefault="00C56ED4" w:rsidP="00C56ED4">
      <w:pPr>
        <w:pStyle w:val="EndNoteBibliography"/>
        <w:spacing w:after="0"/>
        <w:ind w:left="720" w:hanging="720"/>
      </w:pPr>
      <w:r w:rsidRPr="00C56ED4">
        <w:t>41. Gidding SS, Ann Champagne M, de Ferranti SD, et al. The Agenda for Familial Hypercholesterolemia: A Scientific Statement From the American Heart Association. Circulation 2015.</w:t>
      </w:r>
    </w:p>
    <w:p w14:paraId="3702BCA2" w14:textId="77777777" w:rsidR="00C56ED4" w:rsidRPr="00C56ED4" w:rsidRDefault="00C56ED4" w:rsidP="00C56ED4">
      <w:pPr>
        <w:pStyle w:val="EndNoteBibliography"/>
        <w:spacing w:after="0"/>
        <w:ind w:left="720" w:hanging="720"/>
      </w:pPr>
      <w:r w:rsidRPr="00C56ED4">
        <w:t>42. Eckel RH, Jakicic JM, Ard JD, et al. 2013 AHA/ACC Guideline on Lifestyle Management to Reduce Cardiovascular Risk: A Report of the American College of Cardiology/American Heart Association Task Force on Practice Guidelines. J Am Coll Cardiol 2014;</w:t>
      </w:r>
      <w:r w:rsidRPr="00C56ED4">
        <w:rPr>
          <w:b/>
        </w:rPr>
        <w:t>63</w:t>
      </w:r>
      <w:r w:rsidRPr="00C56ED4">
        <w:t>(25, Part B):2960-84.</w:t>
      </w:r>
    </w:p>
    <w:p w14:paraId="57775C9D" w14:textId="77777777" w:rsidR="00C56ED4" w:rsidRPr="00C56ED4" w:rsidRDefault="00C56ED4" w:rsidP="00C56ED4">
      <w:pPr>
        <w:pStyle w:val="EndNoteBibliography"/>
        <w:spacing w:after="0"/>
        <w:ind w:left="720" w:hanging="720"/>
      </w:pPr>
      <w:r w:rsidRPr="00C56ED4">
        <w:t>43. Jensen MD, Ryan DH, Apovian CM, et al. 2013 AHA/ACC/TOS Guideline for the Management of Overweight and Obesity in Adults: A Report of the American College of Cardiology/American Heart Association Task Force on Practice Guidelines and The Obesity Society. J Am Coll Cardiol 2014;</w:t>
      </w:r>
      <w:r w:rsidRPr="00C56ED4">
        <w:rPr>
          <w:b/>
        </w:rPr>
        <w:t>63</w:t>
      </w:r>
      <w:r w:rsidRPr="00C56ED4">
        <w:t>(25, Part B):2985-3023.</w:t>
      </w:r>
    </w:p>
    <w:p w14:paraId="6E1638CD" w14:textId="77777777" w:rsidR="00C56ED4" w:rsidRPr="00C56ED4" w:rsidRDefault="00C56ED4" w:rsidP="00C56ED4">
      <w:pPr>
        <w:pStyle w:val="EndNoteBibliography"/>
        <w:spacing w:after="0"/>
        <w:ind w:left="720" w:hanging="720"/>
      </w:pPr>
      <w:r w:rsidRPr="00C56ED4">
        <w:t>44. Nordestgaard BG, Chapman MJ, Humphries SE, et al. Familial hypercholesterolaemia is underdiagnosed and undertreated in the general population: guidance for clinicians to prevent coronary heart disease: Consensus Statement of the European Atherosclerosis Society. European Heart Journal 2013;</w:t>
      </w:r>
      <w:r w:rsidRPr="00C56ED4">
        <w:rPr>
          <w:b/>
        </w:rPr>
        <w:t>34</w:t>
      </w:r>
      <w:r w:rsidRPr="00C56ED4">
        <w:t>(45):3478-90.</w:t>
      </w:r>
    </w:p>
    <w:p w14:paraId="73F91853" w14:textId="77777777" w:rsidR="00C56ED4" w:rsidRPr="00C56ED4" w:rsidRDefault="00C56ED4" w:rsidP="00C56ED4">
      <w:pPr>
        <w:pStyle w:val="EndNoteBibliography"/>
        <w:spacing w:after="0"/>
        <w:ind w:left="720" w:hanging="720"/>
      </w:pPr>
      <w:r w:rsidRPr="00C56ED4">
        <w:t>45. Expert Panel on Integrated Guidelines for Cardiovascular Health and Risk Reduction in Children and Adolescents. Expert Panel on Integrated Guidelines for Cardiovascular Health and Risk Reduction in Children and Adolescents: Summary Report. Pediatrics 2011;</w:t>
      </w:r>
      <w:r w:rsidRPr="00C56ED4">
        <w:rPr>
          <w:b/>
        </w:rPr>
        <w:t>128</w:t>
      </w:r>
      <w:r w:rsidRPr="00C56ED4">
        <w:t>(Supplement 5):S213-S56.</w:t>
      </w:r>
    </w:p>
    <w:p w14:paraId="179A38EE" w14:textId="77777777" w:rsidR="00C56ED4" w:rsidRPr="00C56ED4" w:rsidRDefault="00C56ED4" w:rsidP="00C56ED4">
      <w:pPr>
        <w:pStyle w:val="EndNoteBibliography"/>
        <w:spacing w:after="0"/>
        <w:ind w:left="720" w:hanging="720"/>
      </w:pPr>
      <w:r w:rsidRPr="00C56ED4">
        <w:t>46. Mozaffarian D, Benjamin EJ, Go AS, et al. Heart Disease and Stroke Statistics—2016 Update: A Report From the American Heart Association. Circulation 2016;</w:t>
      </w:r>
      <w:r w:rsidRPr="00C56ED4">
        <w:rPr>
          <w:b/>
        </w:rPr>
        <w:t>133</w:t>
      </w:r>
      <w:r w:rsidRPr="00C56ED4">
        <w:t>(4):e38-e360.</w:t>
      </w:r>
    </w:p>
    <w:p w14:paraId="228E6B44" w14:textId="77777777" w:rsidR="00C56ED4" w:rsidRPr="00C56ED4" w:rsidRDefault="00C56ED4" w:rsidP="00C56ED4">
      <w:pPr>
        <w:pStyle w:val="EndNoteBibliography"/>
        <w:spacing w:after="0"/>
        <w:ind w:left="720" w:hanging="720"/>
      </w:pPr>
      <w:r w:rsidRPr="00C56ED4">
        <w:t>47. Puri R, Nissen SE, Shao M, et al. Impact of Baseline Lipoprotein and C-Reactive Protein Levels on Coronary Atheroma Regression Following High-Intensity Statin Therapy. Am J Cardiol 2014;</w:t>
      </w:r>
      <w:r w:rsidRPr="00C56ED4">
        <w:rPr>
          <w:b/>
        </w:rPr>
        <w:t>114</w:t>
      </w:r>
      <w:r w:rsidRPr="00C56ED4">
        <w:t>:1465-72.</w:t>
      </w:r>
    </w:p>
    <w:p w14:paraId="680595B7" w14:textId="77777777" w:rsidR="00C56ED4" w:rsidRPr="00C56ED4" w:rsidRDefault="00C56ED4" w:rsidP="00C56ED4">
      <w:pPr>
        <w:pStyle w:val="EndNoteBibliography"/>
        <w:ind w:left="720" w:hanging="720"/>
      </w:pPr>
      <w:r w:rsidRPr="00C56ED4">
        <w:t>48. Boekholdt SM, Hovingh GK, Mora S, et al. Very Low Levels of Atherogenic Lipoproteins and the Risk for Cardiovascular Events: A Meta-Analysis of Statin Trials. J Am Coll Cardiol 2014;</w:t>
      </w:r>
      <w:r w:rsidRPr="00C56ED4">
        <w:rPr>
          <w:b/>
        </w:rPr>
        <w:t>64</w:t>
      </w:r>
      <w:r w:rsidRPr="00C56ED4">
        <w:t>:485-94.</w:t>
      </w:r>
    </w:p>
    <w:p w14:paraId="30D61CD6" w14:textId="768BB0AB" w:rsidR="003A4552" w:rsidRDefault="003A4552" w:rsidP="008D52D6">
      <w:pPr>
        <w:spacing w:after="0" w:line="480" w:lineRule="auto"/>
        <w:rPr>
          <w:rFonts w:ascii="Times New Roman" w:hAnsi="Times New Roman" w:cs="Times New Roman"/>
          <w:sz w:val="24"/>
          <w:szCs w:val="24"/>
        </w:rPr>
      </w:pPr>
      <w:r w:rsidRPr="008D52D6">
        <w:rPr>
          <w:rFonts w:ascii="Times New Roman" w:hAnsi="Times New Roman" w:cs="Times New Roman"/>
          <w:sz w:val="24"/>
          <w:szCs w:val="24"/>
        </w:rPr>
        <w:fldChar w:fldCharType="end"/>
      </w:r>
    </w:p>
    <w:p w14:paraId="29AB711B" w14:textId="71CE780F" w:rsidR="00942E31" w:rsidRDefault="00942E31">
      <w:pPr>
        <w:rPr>
          <w:rFonts w:ascii="Times New Roman" w:hAnsi="Times New Roman" w:cs="Times New Roman"/>
          <w:sz w:val="24"/>
          <w:szCs w:val="24"/>
        </w:rPr>
      </w:pPr>
      <w:r>
        <w:rPr>
          <w:rFonts w:ascii="Times New Roman" w:hAnsi="Times New Roman" w:cs="Times New Roman"/>
          <w:sz w:val="24"/>
          <w:szCs w:val="24"/>
        </w:rPr>
        <w:br w:type="page"/>
      </w:r>
    </w:p>
    <w:p w14:paraId="18E0D70E" w14:textId="154E0D4D" w:rsidR="00942E31" w:rsidRPr="001E6934" w:rsidRDefault="00942E31" w:rsidP="003A4552">
      <w:pPr>
        <w:spacing w:after="0" w:line="480" w:lineRule="auto"/>
        <w:rPr>
          <w:rFonts w:ascii="Times New Roman" w:hAnsi="Times New Roman" w:cs="Times New Roman"/>
          <w:sz w:val="24"/>
          <w:szCs w:val="24"/>
        </w:rPr>
      </w:pPr>
      <w:r w:rsidRPr="00734CD9">
        <w:rPr>
          <w:rFonts w:ascii="Times New Roman" w:hAnsi="Times New Roman" w:cs="Times New Roman"/>
          <w:b/>
          <w:noProof/>
          <w:sz w:val="24"/>
          <w:szCs w:val="24"/>
        </w:rPr>
        <w:lastRenderedPageBreak/>
        <mc:AlternateContent>
          <mc:Choice Requires="wps">
            <w:drawing>
              <wp:anchor distT="0" distB="0" distL="114300" distR="114300" simplePos="0" relativeHeight="251659264" behindDoc="0" locked="0" layoutInCell="1" allowOverlap="1" wp14:anchorId="6E6108F4" wp14:editId="1BA16B82">
                <wp:simplePos x="0" y="0"/>
                <wp:positionH relativeFrom="column">
                  <wp:posOffset>0</wp:posOffset>
                </wp:positionH>
                <wp:positionV relativeFrom="paragraph">
                  <wp:posOffset>0</wp:posOffset>
                </wp:positionV>
                <wp:extent cx="6362700" cy="82010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6362700" cy="8201025"/>
                        </a:xfrm>
                        <a:prstGeom prst="rect">
                          <a:avLst/>
                        </a:prstGeom>
                        <a:solidFill>
                          <a:schemeClr val="lt1"/>
                        </a:solidFill>
                        <a:ln w="6350">
                          <a:solidFill>
                            <a:prstClr val="black"/>
                          </a:solidFill>
                        </a:ln>
                      </wps:spPr>
                      <wps:txbx>
                        <w:txbxContent>
                          <w:p w14:paraId="52994133" w14:textId="77777777" w:rsidR="00734CD9" w:rsidRPr="001E6934" w:rsidRDefault="00734CD9" w:rsidP="00942E31">
                            <w:pPr>
                              <w:spacing w:after="0" w:line="480" w:lineRule="auto"/>
                              <w:rPr>
                                <w:rFonts w:ascii="Times New Roman" w:hAnsi="Times New Roman" w:cs="Times New Roman"/>
                                <w:b/>
                                <w:sz w:val="24"/>
                                <w:szCs w:val="24"/>
                              </w:rPr>
                            </w:pPr>
                            <w:r w:rsidRPr="001E6934">
                              <w:rPr>
                                <w:rFonts w:ascii="Times New Roman" w:hAnsi="Times New Roman" w:cs="Times New Roman"/>
                                <w:b/>
                                <w:sz w:val="24"/>
                                <w:szCs w:val="24"/>
                              </w:rPr>
                              <w:t>Perspectives: Core Clinical Competencies and Translational Outlook implications</w:t>
                            </w:r>
                          </w:p>
                          <w:p w14:paraId="5C671080" w14:textId="77777777" w:rsidR="00734CD9" w:rsidRPr="001E6934" w:rsidRDefault="00734CD9" w:rsidP="00942E31">
                            <w:pPr>
                              <w:spacing w:after="0" w:line="480" w:lineRule="auto"/>
                              <w:rPr>
                                <w:rFonts w:ascii="Times New Roman" w:hAnsi="Times New Roman" w:cs="Times New Roman"/>
                                <w:b/>
                                <w:sz w:val="24"/>
                                <w:szCs w:val="24"/>
                              </w:rPr>
                            </w:pPr>
                            <w:r w:rsidRPr="001E6934">
                              <w:rPr>
                                <w:rFonts w:ascii="Times New Roman" w:hAnsi="Times New Roman" w:cs="Times New Roman"/>
                                <w:b/>
                                <w:sz w:val="24"/>
                                <w:szCs w:val="24"/>
                              </w:rPr>
                              <w:t>Competency in Medical Knowledge:</w:t>
                            </w:r>
                          </w:p>
                          <w:p w14:paraId="78F0E992"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Statin-treated patients may still be at increased risk of an ASCVD event.  When to add a nonstatin for additional LDL-C reduction is influenced by the potential for a risk reduction benefits and adverse effects, and may be influenced by cost.</w:t>
                            </w:r>
                          </w:p>
                          <w:p w14:paraId="4D3D7588" w14:textId="77777777" w:rsidR="00734CD9" w:rsidRPr="001E6934" w:rsidRDefault="00734CD9" w:rsidP="00942E31">
                            <w:pPr>
                              <w:spacing w:after="0" w:line="480" w:lineRule="auto"/>
                              <w:rPr>
                                <w:rFonts w:ascii="Times New Roman" w:hAnsi="Times New Roman" w:cs="Times New Roman"/>
                                <w:b/>
                                <w:sz w:val="24"/>
                                <w:szCs w:val="24"/>
                              </w:rPr>
                            </w:pPr>
                            <w:r w:rsidRPr="001E6934">
                              <w:rPr>
                                <w:rFonts w:ascii="Times New Roman" w:hAnsi="Times New Roman" w:cs="Times New Roman"/>
                                <w:b/>
                                <w:sz w:val="24"/>
                                <w:szCs w:val="24"/>
                              </w:rPr>
                              <w:t>Competency in Patient Care:</w:t>
                            </w:r>
                          </w:p>
                          <w:p w14:paraId="49D2C709"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A recent 2016 ACC clinical pathway provided broad guidance on when to consider nonstatin therapy in to patients treated with maximally tolerated statin therapy.  More specific guidance for the Clinician-Patient Discussion can be derived from quantitative estimates of NNT, which can be estimated from patient level of risk, on-treatment LDL-C levels, and the potential additional relative reduction in ASCVD risk based on the percent reduction in LDL-C from the added nonstatin therapy. </w:t>
                            </w:r>
                          </w:p>
                          <w:p w14:paraId="362A7BF0" w14:textId="77777777" w:rsidR="00734CD9" w:rsidRPr="001E6934" w:rsidRDefault="00734CD9" w:rsidP="00942E31">
                            <w:pPr>
                              <w:spacing w:after="0" w:line="480" w:lineRule="auto"/>
                              <w:rPr>
                                <w:rFonts w:ascii="Times New Roman" w:hAnsi="Times New Roman" w:cs="Times New Roman"/>
                                <w:b/>
                                <w:sz w:val="24"/>
                                <w:szCs w:val="24"/>
                              </w:rPr>
                            </w:pPr>
                            <w:r w:rsidRPr="001E6934">
                              <w:rPr>
                                <w:rFonts w:ascii="Times New Roman" w:hAnsi="Times New Roman" w:cs="Times New Roman"/>
                                <w:b/>
                                <w:sz w:val="24"/>
                                <w:szCs w:val="24"/>
                              </w:rPr>
                              <w:t>Translational outlook:</w:t>
                            </w:r>
                          </w:p>
                          <w:p w14:paraId="16E16D99"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NNT</w:t>
                            </w:r>
                            <w:r w:rsidRPr="001E6934">
                              <w:rPr>
                                <w:rFonts w:ascii="Times New Roman" w:hAnsi="Times New Roman" w:cs="Times New Roman"/>
                                <w:sz w:val="24"/>
                                <w:szCs w:val="24"/>
                                <w:u w:val="single"/>
                              </w:rPr>
                              <w:t>&lt;</w:t>
                            </w:r>
                            <w:r w:rsidRPr="001E6934">
                              <w:rPr>
                                <w:rFonts w:ascii="Times New Roman" w:hAnsi="Times New Roman" w:cs="Times New Roman"/>
                                <w:sz w:val="24"/>
                                <w:szCs w:val="24"/>
                              </w:rPr>
                              <w:t xml:space="preserve">50:  </w:t>
                            </w:r>
                          </w:p>
                          <w:p w14:paraId="61363E07" w14:textId="77777777" w:rsidR="00734CD9" w:rsidRPr="001E6934" w:rsidRDefault="00734CD9" w:rsidP="00942E31">
                            <w:pPr>
                              <w:pStyle w:val="ListParagraph"/>
                              <w:numPr>
                                <w:ilvl w:val="0"/>
                                <w:numId w:val="10"/>
                              </w:num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Ezetimibe in very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 xml:space="preserve">130 mg/dl or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190 mg/dl</w:t>
                            </w:r>
                          </w:p>
                          <w:p w14:paraId="78F67C43" w14:textId="77777777" w:rsidR="00734CD9" w:rsidRPr="001E6934" w:rsidRDefault="00734CD9" w:rsidP="00942E31">
                            <w:pPr>
                              <w:pStyle w:val="ListParagraph"/>
                              <w:numPr>
                                <w:ilvl w:val="0"/>
                                <w:numId w:val="10"/>
                              </w:num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PCSK9 mAb in very high and high risk patients with LDL-C</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70 mg/dl</w:t>
                            </w:r>
                          </w:p>
                          <w:p w14:paraId="230A21DC"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NNT</w:t>
                            </w:r>
                            <w:r w:rsidRPr="001E6934">
                              <w:rPr>
                                <w:rFonts w:ascii="Times New Roman" w:hAnsi="Times New Roman" w:cs="Times New Roman"/>
                                <w:sz w:val="24"/>
                                <w:szCs w:val="24"/>
                                <w:u w:val="single"/>
                              </w:rPr>
                              <w:t>&lt;</w:t>
                            </w:r>
                            <w:r w:rsidRPr="001E6934">
                              <w:rPr>
                                <w:rFonts w:ascii="Times New Roman" w:hAnsi="Times New Roman" w:cs="Times New Roman"/>
                                <w:sz w:val="24"/>
                                <w:szCs w:val="24"/>
                              </w:rPr>
                              <w:t xml:space="preserve">30: </w:t>
                            </w:r>
                          </w:p>
                          <w:p w14:paraId="56C1B0CA" w14:textId="77777777" w:rsidR="00734CD9" w:rsidRPr="001E6934" w:rsidRDefault="00734CD9" w:rsidP="00942E31">
                            <w:pPr>
                              <w:pStyle w:val="ListParagraph"/>
                              <w:numPr>
                                <w:ilvl w:val="0"/>
                                <w:numId w:val="11"/>
                              </w:num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Ezetimibe in very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 xml:space="preserve">160 mg/dl.  </w:t>
                            </w:r>
                          </w:p>
                          <w:p w14:paraId="5FA8143E" w14:textId="77777777" w:rsidR="00734CD9" w:rsidRPr="001E6934" w:rsidRDefault="00734CD9" w:rsidP="00942E31">
                            <w:pPr>
                              <w:pStyle w:val="ListParagraph"/>
                              <w:numPr>
                                <w:ilvl w:val="0"/>
                                <w:numId w:val="11"/>
                              </w:num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PCSK9 mAb in very high and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130 mg/d</w:t>
                            </w:r>
                          </w:p>
                          <w:p w14:paraId="4E1D66B7"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From the payer’s perspective, PCSK9 mAbs are cost effective in very high risk and high risk patients depending on the LDL-C level and magnitude of discounting</w:t>
                            </w:r>
                          </w:p>
                          <w:p w14:paraId="58FA4C4D" w14:textId="77777777" w:rsidR="00734CD9" w:rsidRPr="001E6934" w:rsidRDefault="00734CD9" w:rsidP="00942E31">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6108F4" id="_x0000_t202" coordsize="21600,21600" o:spt="202" path="m,l,21600r21600,l21600,xe">
                <v:stroke joinstyle="miter"/>
                <v:path gradientshapeok="t" o:connecttype="rect"/>
              </v:shapetype>
              <v:shape id="Text Box 3" o:spid="_x0000_s1026" type="#_x0000_t202" style="position:absolute;margin-left:0;margin-top:0;width:501pt;height:6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" fillcolor="white [3201]" strokeweight=".5pt">
                <v:textbox>
                  <w:txbxContent>
                    <w:p w14:paraId="52994133" w14:textId="77777777" w:rsidR="00734CD9" w:rsidRPr="001E6934" w:rsidRDefault="00734CD9" w:rsidP="00942E31">
                      <w:pPr>
                        <w:spacing w:after="0" w:line="480" w:lineRule="auto"/>
                        <w:rPr>
                          <w:rFonts w:ascii="Times New Roman" w:hAnsi="Times New Roman" w:cs="Times New Roman"/>
                          <w:b/>
                          <w:sz w:val="24"/>
                          <w:szCs w:val="24"/>
                        </w:rPr>
                      </w:pPr>
                      <w:r w:rsidRPr="001E6934">
                        <w:rPr>
                          <w:rFonts w:ascii="Times New Roman" w:hAnsi="Times New Roman" w:cs="Times New Roman"/>
                          <w:b/>
                          <w:sz w:val="24"/>
                          <w:szCs w:val="24"/>
                        </w:rPr>
                        <w:t>Perspectives: Core Clinical Competencies and Translational Outlook implications</w:t>
                      </w:r>
                    </w:p>
                    <w:p w14:paraId="5C671080" w14:textId="77777777" w:rsidR="00734CD9" w:rsidRPr="001E6934" w:rsidRDefault="00734CD9" w:rsidP="00942E31">
                      <w:pPr>
                        <w:spacing w:after="0" w:line="480" w:lineRule="auto"/>
                        <w:rPr>
                          <w:rFonts w:ascii="Times New Roman" w:hAnsi="Times New Roman" w:cs="Times New Roman"/>
                          <w:b/>
                          <w:sz w:val="24"/>
                          <w:szCs w:val="24"/>
                        </w:rPr>
                      </w:pPr>
                      <w:r w:rsidRPr="001E6934">
                        <w:rPr>
                          <w:rFonts w:ascii="Times New Roman" w:hAnsi="Times New Roman" w:cs="Times New Roman"/>
                          <w:b/>
                          <w:sz w:val="24"/>
                          <w:szCs w:val="24"/>
                        </w:rPr>
                        <w:t>Competency in Medical Knowledge:</w:t>
                      </w:r>
                    </w:p>
                    <w:p w14:paraId="78F0E992"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Statin-treated patients may still be at increased risk of an ASCVD event.  When to add a </w:t>
                      </w:r>
                      <w:proofErr w:type="spellStart"/>
                      <w:r w:rsidRPr="001E6934">
                        <w:rPr>
                          <w:rFonts w:ascii="Times New Roman" w:hAnsi="Times New Roman" w:cs="Times New Roman"/>
                          <w:sz w:val="24"/>
                          <w:szCs w:val="24"/>
                        </w:rPr>
                        <w:t>nonstatin</w:t>
                      </w:r>
                      <w:proofErr w:type="spellEnd"/>
                      <w:r w:rsidRPr="001E6934">
                        <w:rPr>
                          <w:rFonts w:ascii="Times New Roman" w:hAnsi="Times New Roman" w:cs="Times New Roman"/>
                          <w:sz w:val="24"/>
                          <w:szCs w:val="24"/>
                        </w:rPr>
                        <w:t xml:space="preserve"> for additional LDL-C reduction is influenced by the potential for a risk reduction benefits and adverse effects, and may be influenced by cost.</w:t>
                      </w:r>
                    </w:p>
                    <w:p w14:paraId="4D3D7588" w14:textId="77777777" w:rsidR="00734CD9" w:rsidRPr="001E6934" w:rsidRDefault="00734CD9" w:rsidP="00942E31">
                      <w:pPr>
                        <w:spacing w:after="0" w:line="480" w:lineRule="auto"/>
                        <w:rPr>
                          <w:rFonts w:ascii="Times New Roman" w:hAnsi="Times New Roman" w:cs="Times New Roman"/>
                          <w:b/>
                          <w:sz w:val="24"/>
                          <w:szCs w:val="24"/>
                        </w:rPr>
                      </w:pPr>
                      <w:r w:rsidRPr="001E6934">
                        <w:rPr>
                          <w:rFonts w:ascii="Times New Roman" w:hAnsi="Times New Roman" w:cs="Times New Roman"/>
                          <w:b/>
                          <w:sz w:val="24"/>
                          <w:szCs w:val="24"/>
                        </w:rPr>
                        <w:t>Competency in Patient Care:</w:t>
                      </w:r>
                    </w:p>
                    <w:p w14:paraId="49D2C709"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A recent 2016 ACC clinical pathway provided broad guidance on when to consider </w:t>
                      </w:r>
                      <w:proofErr w:type="spellStart"/>
                      <w:r w:rsidRPr="001E6934">
                        <w:rPr>
                          <w:rFonts w:ascii="Times New Roman" w:hAnsi="Times New Roman" w:cs="Times New Roman"/>
                          <w:sz w:val="24"/>
                          <w:szCs w:val="24"/>
                        </w:rPr>
                        <w:t>nonstatin</w:t>
                      </w:r>
                      <w:proofErr w:type="spellEnd"/>
                      <w:r w:rsidRPr="001E6934">
                        <w:rPr>
                          <w:rFonts w:ascii="Times New Roman" w:hAnsi="Times New Roman" w:cs="Times New Roman"/>
                          <w:sz w:val="24"/>
                          <w:szCs w:val="24"/>
                        </w:rPr>
                        <w:t xml:space="preserve"> therapy in to patients treated with maximally tolerated statin therapy.  More specific guidance for the Clinician-Patient Discussion can be derived from quantitative estimates of NNT, which can be estimated from patient level of risk, on-treatment LDL-C levels, and the potential additional relative reduction in ASCVD risk based on the percent reduction in LDL-C from the added </w:t>
                      </w:r>
                      <w:proofErr w:type="spellStart"/>
                      <w:r w:rsidRPr="001E6934">
                        <w:rPr>
                          <w:rFonts w:ascii="Times New Roman" w:hAnsi="Times New Roman" w:cs="Times New Roman"/>
                          <w:sz w:val="24"/>
                          <w:szCs w:val="24"/>
                        </w:rPr>
                        <w:t>nonstatin</w:t>
                      </w:r>
                      <w:proofErr w:type="spellEnd"/>
                      <w:r w:rsidRPr="001E6934">
                        <w:rPr>
                          <w:rFonts w:ascii="Times New Roman" w:hAnsi="Times New Roman" w:cs="Times New Roman"/>
                          <w:sz w:val="24"/>
                          <w:szCs w:val="24"/>
                        </w:rPr>
                        <w:t xml:space="preserve"> therapy. </w:t>
                      </w:r>
                    </w:p>
                    <w:p w14:paraId="362A7BF0" w14:textId="77777777" w:rsidR="00734CD9" w:rsidRPr="001E6934" w:rsidRDefault="00734CD9" w:rsidP="00942E31">
                      <w:pPr>
                        <w:spacing w:after="0" w:line="480" w:lineRule="auto"/>
                        <w:rPr>
                          <w:rFonts w:ascii="Times New Roman" w:hAnsi="Times New Roman" w:cs="Times New Roman"/>
                          <w:b/>
                          <w:sz w:val="24"/>
                          <w:szCs w:val="24"/>
                        </w:rPr>
                      </w:pPr>
                      <w:r w:rsidRPr="001E6934">
                        <w:rPr>
                          <w:rFonts w:ascii="Times New Roman" w:hAnsi="Times New Roman" w:cs="Times New Roman"/>
                          <w:b/>
                          <w:sz w:val="24"/>
                          <w:szCs w:val="24"/>
                        </w:rPr>
                        <w:t>Translational outlook:</w:t>
                      </w:r>
                    </w:p>
                    <w:p w14:paraId="16E16D99"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NNT</w:t>
                      </w:r>
                      <w:r w:rsidRPr="001E6934">
                        <w:rPr>
                          <w:rFonts w:ascii="Times New Roman" w:hAnsi="Times New Roman" w:cs="Times New Roman"/>
                          <w:sz w:val="24"/>
                          <w:szCs w:val="24"/>
                          <w:u w:val="single"/>
                        </w:rPr>
                        <w:t>&lt;</w:t>
                      </w:r>
                      <w:r w:rsidRPr="001E6934">
                        <w:rPr>
                          <w:rFonts w:ascii="Times New Roman" w:hAnsi="Times New Roman" w:cs="Times New Roman"/>
                          <w:sz w:val="24"/>
                          <w:szCs w:val="24"/>
                        </w:rPr>
                        <w:t xml:space="preserve">50:  </w:t>
                      </w:r>
                    </w:p>
                    <w:p w14:paraId="61363E07" w14:textId="77777777" w:rsidR="00734CD9" w:rsidRPr="001E6934" w:rsidRDefault="00734CD9" w:rsidP="00942E31">
                      <w:pPr>
                        <w:pStyle w:val="ListParagraph"/>
                        <w:numPr>
                          <w:ilvl w:val="0"/>
                          <w:numId w:val="10"/>
                        </w:num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Ezetimibe in very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 xml:space="preserve">130 mg/dl or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190 mg/dl</w:t>
                      </w:r>
                    </w:p>
                    <w:p w14:paraId="78F67C43" w14:textId="77777777" w:rsidR="00734CD9" w:rsidRPr="001E6934" w:rsidRDefault="00734CD9" w:rsidP="00942E31">
                      <w:pPr>
                        <w:pStyle w:val="ListParagraph"/>
                        <w:numPr>
                          <w:ilvl w:val="0"/>
                          <w:numId w:val="10"/>
                        </w:num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PCSK9 </w:t>
                      </w:r>
                      <w:proofErr w:type="spellStart"/>
                      <w:r w:rsidRPr="001E6934">
                        <w:rPr>
                          <w:rFonts w:ascii="Times New Roman" w:hAnsi="Times New Roman" w:cs="Times New Roman"/>
                          <w:sz w:val="24"/>
                          <w:szCs w:val="24"/>
                        </w:rPr>
                        <w:t>mAb</w:t>
                      </w:r>
                      <w:proofErr w:type="spellEnd"/>
                      <w:r w:rsidRPr="001E6934">
                        <w:rPr>
                          <w:rFonts w:ascii="Times New Roman" w:hAnsi="Times New Roman" w:cs="Times New Roman"/>
                          <w:sz w:val="24"/>
                          <w:szCs w:val="24"/>
                        </w:rPr>
                        <w:t xml:space="preserve"> in very high and high risk patients with LDL-C</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70 mg/dl</w:t>
                      </w:r>
                    </w:p>
                    <w:p w14:paraId="230A21DC"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NNT</w:t>
                      </w:r>
                      <w:r w:rsidRPr="001E6934">
                        <w:rPr>
                          <w:rFonts w:ascii="Times New Roman" w:hAnsi="Times New Roman" w:cs="Times New Roman"/>
                          <w:sz w:val="24"/>
                          <w:szCs w:val="24"/>
                          <w:u w:val="single"/>
                        </w:rPr>
                        <w:t>&lt;</w:t>
                      </w:r>
                      <w:r w:rsidRPr="001E6934">
                        <w:rPr>
                          <w:rFonts w:ascii="Times New Roman" w:hAnsi="Times New Roman" w:cs="Times New Roman"/>
                          <w:sz w:val="24"/>
                          <w:szCs w:val="24"/>
                        </w:rPr>
                        <w:t xml:space="preserve">30: </w:t>
                      </w:r>
                    </w:p>
                    <w:p w14:paraId="56C1B0CA" w14:textId="77777777" w:rsidR="00734CD9" w:rsidRPr="001E6934" w:rsidRDefault="00734CD9" w:rsidP="00942E31">
                      <w:pPr>
                        <w:pStyle w:val="ListParagraph"/>
                        <w:numPr>
                          <w:ilvl w:val="0"/>
                          <w:numId w:val="11"/>
                        </w:num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Ezetimibe in very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 xml:space="preserve">160 mg/dl.  </w:t>
                      </w:r>
                    </w:p>
                    <w:p w14:paraId="5FA8143E" w14:textId="77777777" w:rsidR="00734CD9" w:rsidRPr="001E6934" w:rsidRDefault="00734CD9" w:rsidP="00942E31">
                      <w:pPr>
                        <w:pStyle w:val="ListParagraph"/>
                        <w:numPr>
                          <w:ilvl w:val="0"/>
                          <w:numId w:val="11"/>
                        </w:num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PCSK9 </w:t>
                      </w:r>
                      <w:proofErr w:type="spellStart"/>
                      <w:r w:rsidRPr="001E6934">
                        <w:rPr>
                          <w:rFonts w:ascii="Times New Roman" w:hAnsi="Times New Roman" w:cs="Times New Roman"/>
                          <w:sz w:val="24"/>
                          <w:szCs w:val="24"/>
                        </w:rPr>
                        <w:t>mAb</w:t>
                      </w:r>
                      <w:proofErr w:type="spellEnd"/>
                      <w:r w:rsidRPr="001E6934">
                        <w:rPr>
                          <w:rFonts w:ascii="Times New Roman" w:hAnsi="Times New Roman" w:cs="Times New Roman"/>
                          <w:sz w:val="24"/>
                          <w:szCs w:val="24"/>
                        </w:rPr>
                        <w:t xml:space="preserve"> in very high and high risk patients with LDL-C </w:t>
                      </w:r>
                      <w:r w:rsidRPr="001E6934">
                        <w:rPr>
                          <w:rFonts w:ascii="Times New Roman" w:hAnsi="Times New Roman" w:cs="Times New Roman"/>
                          <w:sz w:val="24"/>
                          <w:szCs w:val="24"/>
                          <w:u w:val="single"/>
                        </w:rPr>
                        <w:t>&gt;</w:t>
                      </w:r>
                      <w:r w:rsidRPr="001E6934">
                        <w:rPr>
                          <w:rFonts w:ascii="Times New Roman" w:hAnsi="Times New Roman" w:cs="Times New Roman"/>
                          <w:sz w:val="24"/>
                          <w:szCs w:val="24"/>
                        </w:rPr>
                        <w:t>130 mg/d</w:t>
                      </w:r>
                    </w:p>
                    <w:p w14:paraId="4E1D66B7" w14:textId="77777777" w:rsidR="00734CD9" w:rsidRPr="001E6934" w:rsidRDefault="00734CD9" w:rsidP="00942E31">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From the payer’s perspective, PCSK9 mAbs are cost effective in very high risk and high risk patients depending on the LDL-C level and magnitude of discounting</w:t>
                      </w:r>
                    </w:p>
                    <w:p w14:paraId="58FA4C4D" w14:textId="77777777" w:rsidR="00734CD9" w:rsidRPr="001E6934" w:rsidRDefault="00734CD9" w:rsidP="00942E31">
                      <w:pPr>
                        <w:rPr>
                          <w:rFonts w:ascii="Times New Roman" w:hAnsi="Times New Roman" w:cs="Times New Roman"/>
                          <w:sz w:val="24"/>
                          <w:szCs w:val="24"/>
                        </w:rPr>
                      </w:pPr>
                    </w:p>
                  </w:txbxContent>
                </v:textbox>
              </v:shape>
            </w:pict>
          </mc:Fallback>
        </mc:AlternateContent>
      </w:r>
    </w:p>
    <w:p w14:paraId="211CFCAF" w14:textId="77777777" w:rsidR="003A4552" w:rsidRPr="001E6934" w:rsidRDefault="003A4552" w:rsidP="003A4552">
      <w:pPr>
        <w:rPr>
          <w:rFonts w:ascii="Times New Roman" w:hAnsi="Times New Roman" w:cs="Times New Roman"/>
          <w:b/>
          <w:sz w:val="24"/>
          <w:szCs w:val="24"/>
        </w:rPr>
      </w:pPr>
      <w:r w:rsidRPr="001E6934">
        <w:rPr>
          <w:rFonts w:ascii="Times New Roman" w:hAnsi="Times New Roman" w:cs="Times New Roman"/>
          <w:sz w:val="24"/>
          <w:szCs w:val="24"/>
        </w:rPr>
        <w:br w:type="page"/>
      </w:r>
      <w:r w:rsidRPr="001E6934">
        <w:rPr>
          <w:rFonts w:ascii="Times New Roman" w:hAnsi="Times New Roman" w:cs="Times New Roman"/>
          <w:b/>
          <w:sz w:val="24"/>
          <w:szCs w:val="24"/>
        </w:rPr>
        <w:lastRenderedPageBreak/>
        <w:t>Figure titles and legends</w:t>
      </w:r>
    </w:p>
    <w:p w14:paraId="2641E03E" w14:textId="77777777" w:rsidR="00A1326C" w:rsidRDefault="00A1326C" w:rsidP="003C5472">
      <w:pPr>
        <w:spacing w:after="0" w:line="480" w:lineRule="auto"/>
        <w:rPr>
          <w:rFonts w:ascii="Times New Roman" w:hAnsi="Times New Roman" w:cs="Times New Roman"/>
          <w:b/>
          <w:sz w:val="24"/>
          <w:szCs w:val="24"/>
        </w:rPr>
      </w:pPr>
    </w:p>
    <w:p w14:paraId="573646AB" w14:textId="386C1A83" w:rsidR="003C5472" w:rsidRPr="001E6934" w:rsidRDefault="003C5472" w:rsidP="003C5472">
      <w:pPr>
        <w:spacing w:after="0" w:line="480" w:lineRule="auto"/>
        <w:rPr>
          <w:rFonts w:ascii="Times New Roman" w:hAnsi="Times New Roman" w:cs="Times New Roman"/>
          <w:sz w:val="24"/>
          <w:szCs w:val="24"/>
        </w:rPr>
      </w:pPr>
      <w:r w:rsidRPr="001E6934">
        <w:rPr>
          <w:rFonts w:ascii="Times New Roman" w:hAnsi="Times New Roman" w:cs="Times New Roman"/>
          <w:b/>
          <w:sz w:val="24"/>
          <w:szCs w:val="24"/>
        </w:rPr>
        <w:t xml:space="preserve">Figure 1. </w:t>
      </w:r>
      <w:r w:rsidRPr="001E6934">
        <w:rPr>
          <w:rFonts w:ascii="Times New Roman" w:hAnsi="Times New Roman" w:cs="Times New Roman"/>
          <w:sz w:val="24"/>
          <w:szCs w:val="24"/>
        </w:rPr>
        <w:t>Association between the magnitude of LDL-C lowering and proportional reduction in major cardiovascular events from the Cholesterol Treatment Trialists meta-analysis, IMPROVE-IT and PCSK9 efficacy/safety trials</w:t>
      </w:r>
    </w:p>
    <w:p w14:paraId="7463E5EB" w14:textId="437AF6F9" w:rsidR="003C5472" w:rsidRDefault="003C5472" w:rsidP="003C5472">
      <w:pPr>
        <w:spacing w:after="0" w:line="480" w:lineRule="auto"/>
        <w:rPr>
          <w:rFonts w:ascii="Times New Roman" w:hAnsi="Times New Roman" w:cs="Times New Roman"/>
          <w:sz w:val="24"/>
          <w:szCs w:val="24"/>
        </w:rPr>
      </w:pPr>
      <w:r w:rsidRPr="001E6934">
        <w:rPr>
          <w:rFonts w:ascii="Times New Roman" w:hAnsi="Times New Roman" w:cs="Times New Roman"/>
          <w:sz w:val="24"/>
          <w:szCs w:val="24"/>
        </w:rPr>
        <w:t xml:space="preserve">Adapted from CTT Collaboration. Lancet 2005; 366:1267-78 and supplemented with data from Cannon CP, et al. NEJM 2015;372:2387-2397; Robinson JG, et al. NEJM 2015;372:1489-1499; Sabatine MS, et al. NEJM 2015;372:1500-1509.  </w:t>
      </w:r>
    </w:p>
    <w:p w14:paraId="5F618380" w14:textId="635FA3FF" w:rsidR="00A1326C" w:rsidRDefault="00A1326C" w:rsidP="003C5472">
      <w:pPr>
        <w:spacing w:after="0" w:line="480" w:lineRule="auto"/>
        <w:rPr>
          <w:rFonts w:ascii="Times New Roman" w:hAnsi="Times New Roman" w:cs="Times New Roman"/>
          <w:sz w:val="24"/>
          <w:szCs w:val="24"/>
        </w:rPr>
      </w:pPr>
    </w:p>
    <w:p w14:paraId="7A8D6394" w14:textId="14C689B2" w:rsidR="00A1326C" w:rsidRPr="00734CD9" w:rsidRDefault="00A1326C" w:rsidP="00734CD9">
      <w:pPr>
        <w:spacing w:after="0" w:line="480" w:lineRule="auto"/>
        <w:rPr>
          <w:rFonts w:ascii="Times New Roman" w:hAnsi="Times New Roman" w:cs="Times New Roman"/>
          <w:sz w:val="24"/>
          <w:szCs w:val="24"/>
        </w:rPr>
      </w:pPr>
      <w:r w:rsidRPr="00734CD9">
        <w:rPr>
          <w:rFonts w:ascii="Times New Roman" w:hAnsi="Times New Roman" w:cs="Times New Roman"/>
          <w:b/>
          <w:sz w:val="24"/>
          <w:szCs w:val="24"/>
        </w:rPr>
        <w:t xml:space="preserve">Figure 2. </w:t>
      </w:r>
      <w:r w:rsidRPr="00734CD9">
        <w:rPr>
          <w:rFonts w:ascii="Times New Roman" w:hAnsi="Times New Roman" w:cs="Times New Roman"/>
          <w:sz w:val="24"/>
          <w:szCs w:val="24"/>
        </w:rPr>
        <w:t xml:space="preserve"> </w:t>
      </w:r>
      <w:r w:rsidR="008D52D6" w:rsidRPr="00734CD9">
        <w:rPr>
          <w:rFonts w:ascii="Times New Roman" w:hAnsi="Times New Roman" w:cs="Times New Roman"/>
          <w:b/>
          <w:sz w:val="24"/>
          <w:szCs w:val="24"/>
        </w:rPr>
        <w:t>Central illustration.</w:t>
      </w:r>
      <w:r w:rsidR="008D52D6">
        <w:rPr>
          <w:rFonts w:ascii="Times New Roman" w:hAnsi="Times New Roman" w:cs="Times New Roman"/>
          <w:sz w:val="24"/>
          <w:szCs w:val="24"/>
        </w:rPr>
        <w:t xml:space="preserve"> </w:t>
      </w:r>
      <w:r w:rsidRPr="00734CD9">
        <w:rPr>
          <w:rFonts w:ascii="Times New Roman" w:hAnsi="Times New Roman" w:cs="Times New Roman"/>
          <w:sz w:val="24"/>
          <w:szCs w:val="24"/>
        </w:rPr>
        <w:t>“Rule of thumb” patient categories likely to experience an ASCVD risk reduction benefit from additional LDL-C lowering therapy, considering both clinical perspective and cost perspective (assuming no adverse events)</w:t>
      </w:r>
    </w:p>
    <w:p w14:paraId="6723588F" w14:textId="1C359E5E" w:rsidR="00A1326C" w:rsidRPr="00734CD9" w:rsidRDefault="00A1326C" w:rsidP="003C5472">
      <w:pPr>
        <w:spacing w:after="0" w:line="480" w:lineRule="auto"/>
        <w:rPr>
          <w:rFonts w:ascii="Times New Roman" w:hAnsi="Times New Roman" w:cs="Times New Roman"/>
          <w:b/>
          <w:sz w:val="24"/>
          <w:szCs w:val="24"/>
        </w:rPr>
      </w:pPr>
    </w:p>
    <w:p w14:paraId="377855EB" w14:textId="77777777" w:rsidR="003C5472" w:rsidRPr="001E6934" w:rsidRDefault="003C5472" w:rsidP="003C5472">
      <w:pPr>
        <w:spacing w:after="0" w:line="240" w:lineRule="auto"/>
        <w:rPr>
          <w:rFonts w:ascii="Times New Roman" w:hAnsi="Times New Roman" w:cs="Times New Roman"/>
          <w:sz w:val="24"/>
          <w:szCs w:val="24"/>
        </w:rPr>
      </w:pPr>
    </w:p>
    <w:p w14:paraId="6AC8F041" w14:textId="77777777" w:rsidR="003C5472" w:rsidRPr="001E6934" w:rsidRDefault="003C5472" w:rsidP="003C5472">
      <w:pPr>
        <w:spacing w:after="0" w:line="240" w:lineRule="auto"/>
        <w:rPr>
          <w:rFonts w:ascii="Times New Roman" w:hAnsi="Times New Roman" w:cs="Times New Roman"/>
          <w:sz w:val="24"/>
          <w:szCs w:val="24"/>
        </w:rPr>
      </w:pPr>
    </w:p>
    <w:p w14:paraId="2C81931E" w14:textId="00651EF4" w:rsidR="003A4552" w:rsidRPr="001E6934" w:rsidRDefault="003A4552" w:rsidP="0052180F">
      <w:pPr>
        <w:rPr>
          <w:rFonts w:ascii="Times New Roman" w:hAnsi="Times New Roman" w:cs="Times New Roman"/>
          <w:b/>
          <w:sz w:val="24"/>
          <w:szCs w:val="24"/>
        </w:rPr>
      </w:pPr>
      <w:r w:rsidRPr="001E6934">
        <w:rPr>
          <w:rFonts w:ascii="Times New Roman" w:hAnsi="Times New Roman" w:cs="Times New Roman"/>
          <w:b/>
          <w:sz w:val="24"/>
          <w:szCs w:val="24"/>
        </w:rPr>
        <w:br w:type="page"/>
      </w:r>
    </w:p>
    <w:p w14:paraId="01F5A0DF" w14:textId="77777777" w:rsidR="003A4552" w:rsidRPr="001E6934" w:rsidRDefault="003A4552" w:rsidP="003A4552">
      <w:pPr>
        <w:rPr>
          <w:rFonts w:ascii="Times New Roman" w:hAnsi="Times New Roman" w:cs="Times New Roman"/>
          <w:sz w:val="24"/>
          <w:szCs w:val="24"/>
        </w:rPr>
      </w:pPr>
    </w:p>
    <w:p w14:paraId="0044120C" w14:textId="77777777" w:rsidR="00D61B33" w:rsidRPr="00C9182C" w:rsidRDefault="00D61B33" w:rsidP="00D61B33">
      <w:pPr>
        <w:rPr>
          <w:u w:val="single"/>
        </w:rPr>
      </w:pPr>
      <w:r>
        <w:rPr>
          <w:b/>
        </w:rPr>
        <w:t xml:space="preserve">Table 1.  </w:t>
      </w:r>
      <w:r>
        <w:t xml:space="preserve">The 5-year number-needed-to-treat to prevent one cardiovascular event (NNT) for very high, high, moderate and lower risk individuals on maximal statin therapy (light gray=NNT </w:t>
      </w:r>
      <w:r>
        <w:rPr>
          <w:u w:val="single"/>
        </w:rPr>
        <w:t>&lt;</w:t>
      </w:r>
      <w:r>
        <w:t xml:space="preserve">30, darker gray=NNT </w:t>
      </w:r>
      <w:r w:rsidRPr="00C9182C">
        <w:t>31-50)</w:t>
      </w:r>
      <w:r>
        <w:t xml:space="preserve">. </w:t>
      </w:r>
    </w:p>
    <w:tbl>
      <w:tblPr>
        <w:tblStyle w:val="TableGrid"/>
        <w:tblW w:w="8905" w:type="dxa"/>
        <w:tblLook w:val="04A0" w:firstRow="1" w:lastRow="0" w:firstColumn="1" w:lastColumn="0" w:noHBand="0" w:noVBand="1"/>
      </w:tblPr>
      <w:tblGrid>
        <w:gridCol w:w="2065"/>
        <w:gridCol w:w="90"/>
        <w:gridCol w:w="90"/>
        <w:gridCol w:w="270"/>
        <w:gridCol w:w="1350"/>
        <w:gridCol w:w="90"/>
        <w:gridCol w:w="1530"/>
        <w:gridCol w:w="1503"/>
        <w:gridCol w:w="207"/>
        <w:gridCol w:w="1710"/>
      </w:tblGrid>
      <w:tr w:rsidR="00D61B33" w:rsidRPr="004F064B" w14:paraId="2B475816" w14:textId="77777777" w:rsidTr="003A4EF7">
        <w:trPr>
          <w:trHeight w:val="422"/>
        </w:trPr>
        <w:tc>
          <w:tcPr>
            <w:tcW w:w="8905" w:type="dxa"/>
            <w:gridSpan w:val="10"/>
            <w:shd w:val="clear" w:color="auto" w:fill="808080" w:themeFill="background1" w:themeFillShade="80"/>
            <w:vAlign w:val="center"/>
          </w:tcPr>
          <w:p w14:paraId="4E750F74" w14:textId="77777777" w:rsidR="00D61B33" w:rsidRPr="004F064B" w:rsidRDefault="00D61B33" w:rsidP="003A4EF7">
            <w:pPr>
              <w:jc w:val="center"/>
              <w:rPr>
                <w:b/>
                <w:color w:val="FFFFFF" w:themeColor="background1"/>
                <w:sz w:val="20"/>
                <w:szCs w:val="20"/>
              </w:rPr>
            </w:pPr>
            <w:r w:rsidRPr="004F064B">
              <w:rPr>
                <w:b/>
                <w:color w:val="FFFFFF" w:themeColor="background1"/>
                <w:sz w:val="20"/>
                <w:szCs w:val="20"/>
              </w:rPr>
              <w:t>5-year number-needed-to-treat to prevent one ASCVD event (NNT)</w:t>
            </w:r>
          </w:p>
          <w:p w14:paraId="7BDEBEB6" w14:textId="77777777" w:rsidR="00D61B33" w:rsidRPr="004F064B" w:rsidRDefault="00D61B33" w:rsidP="003A4EF7">
            <w:pPr>
              <w:jc w:val="center"/>
              <w:rPr>
                <w:b/>
                <w:caps/>
                <w:sz w:val="20"/>
                <w:szCs w:val="20"/>
              </w:rPr>
            </w:pPr>
            <w:r w:rsidRPr="004F064B">
              <w:rPr>
                <w:b/>
                <w:caps/>
                <w:color w:val="FFFFFF" w:themeColor="background1"/>
                <w:szCs w:val="20"/>
              </w:rPr>
              <w:t>On maximal statin therapy</w:t>
            </w:r>
          </w:p>
        </w:tc>
      </w:tr>
      <w:tr w:rsidR="00D61B33" w:rsidRPr="004F064B" w14:paraId="784DBB9B" w14:textId="77777777" w:rsidTr="003A4EF7">
        <w:trPr>
          <w:trHeight w:val="738"/>
        </w:trPr>
        <w:tc>
          <w:tcPr>
            <w:tcW w:w="2515" w:type="dxa"/>
            <w:gridSpan w:val="4"/>
            <w:shd w:val="clear" w:color="auto" w:fill="F2F2F2" w:themeFill="background1" w:themeFillShade="F2"/>
            <w:vAlign w:val="center"/>
          </w:tcPr>
          <w:p w14:paraId="6B0B0328" w14:textId="77777777" w:rsidR="00D61B33" w:rsidRPr="004F064B" w:rsidRDefault="00D61B33" w:rsidP="003A4EF7">
            <w:pPr>
              <w:jc w:val="center"/>
              <w:rPr>
                <w:b/>
                <w:sz w:val="20"/>
                <w:szCs w:val="20"/>
              </w:rPr>
            </w:pPr>
            <w:r w:rsidRPr="004F064B">
              <w:rPr>
                <w:b/>
                <w:sz w:val="20"/>
                <w:szCs w:val="20"/>
              </w:rPr>
              <w:t>VERY HIGH RISK</w:t>
            </w:r>
          </w:p>
          <w:p w14:paraId="2084F418" w14:textId="77777777" w:rsidR="00D61B33" w:rsidRPr="004F064B" w:rsidRDefault="00D61B33" w:rsidP="003A4EF7">
            <w:pPr>
              <w:jc w:val="center"/>
              <w:rPr>
                <w:sz w:val="20"/>
                <w:szCs w:val="20"/>
              </w:rPr>
            </w:pPr>
            <w:r w:rsidRPr="004F064B">
              <w:rPr>
                <w:sz w:val="20"/>
                <w:szCs w:val="20"/>
                <w:u w:val="single"/>
              </w:rPr>
              <w:t>&gt;</w:t>
            </w:r>
            <w:r w:rsidRPr="004F064B">
              <w:rPr>
                <w:sz w:val="20"/>
                <w:szCs w:val="20"/>
              </w:rPr>
              <w:t>30% 10-year ASCVD risk</w:t>
            </w:r>
          </w:p>
        </w:tc>
        <w:tc>
          <w:tcPr>
            <w:tcW w:w="6390" w:type="dxa"/>
            <w:gridSpan w:val="6"/>
            <w:shd w:val="clear" w:color="auto" w:fill="F2F2F2" w:themeFill="background1" w:themeFillShade="F2"/>
            <w:vAlign w:val="center"/>
          </w:tcPr>
          <w:p w14:paraId="2794F930" w14:textId="77777777" w:rsidR="00D61B33" w:rsidRPr="004F064B" w:rsidRDefault="00D61B33" w:rsidP="003A4EF7">
            <w:pPr>
              <w:jc w:val="center"/>
              <w:rPr>
                <w:sz w:val="20"/>
                <w:szCs w:val="20"/>
              </w:rPr>
            </w:pPr>
            <w:r w:rsidRPr="004F064B">
              <w:rPr>
                <w:b/>
                <w:sz w:val="20"/>
                <w:szCs w:val="20"/>
              </w:rPr>
              <w:t>Clinical ASCVD + Diabetes</w:t>
            </w:r>
            <w:r w:rsidRPr="004F064B">
              <w:rPr>
                <w:sz w:val="20"/>
                <w:szCs w:val="20"/>
              </w:rPr>
              <w:t xml:space="preserve">  </w:t>
            </w:r>
          </w:p>
          <w:p w14:paraId="19287052" w14:textId="77777777" w:rsidR="00D61B33" w:rsidRPr="004F064B" w:rsidRDefault="00D61B33" w:rsidP="003A4EF7">
            <w:pPr>
              <w:jc w:val="center"/>
              <w:rPr>
                <w:b/>
                <w:sz w:val="20"/>
                <w:szCs w:val="20"/>
              </w:rPr>
            </w:pPr>
            <w:r w:rsidRPr="004F064B">
              <w:rPr>
                <w:b/>
                <w:sz w:val="20"/>
                <w:szCs w:val="20"/>
              </w:rPr>
              <w:t>Clinical ASCVD + Chronic kidney disease</w:t>
            </w:r>
          </w:p>
          <w:p w14:paraId="3F69B103" w14:textId="77777777" w:rsidR="00D61B33" w:rsidRPr="004F064B" w:rsidRDefault="00D61B33" w:rsidP="003A4EF7">
            <w:pPr>
              <w:jc w:val="center"/>
              <w:rPr>
                <w:b/>
                <w:sz w:val="20"/>
                <w:szCs w:val="20"/>
              </w:rPr>
            </w:pPr>
            <w:r w:rsidRPr="004F064B">
              <w:rPr>
                <w:b/>
                <w:sz w:val="20"/>
                <w:szCs w:val="20"/>
              </w:rPr>
              <w:t>Clinical ASCVD with poorly controlled risk factors*</w:t>
            </w:r>
          </w:p>
          <w:p w14:paraId="54B894E8" w14:textId="77777777" w:rsidR="00D61B33" w:rsidRPr="004F064B" w:rsidRDefault="00D61B33" w:rsidP="003A4EF7">
            <w:pPr>
              <w:jc w:val="center"/>
              <w:rPr>
                <w:b/>
                <w:sz w:val="20"/>
                <w:szCs w:val="20"/>
              </w:rPr>
            </w:pPr>
            <w:r w:rsidRPr="004F064B">
              <w:rPr>
                <w:b/>
                <w:sz w:val="20"/>
                <w:szCs w:val="20"/>
              </w:rPr>
              <w:t>Recent acute coronary syndrome (&lt;3 months)</w:t>
            </w:r>
          </w:p>
          <w:p w14:paraId="483579CC" w14:textId="77777777" w:rsidR="00D61B33" w:rsidRPr="004F064B" w:rsidRDefault="00D61B33" w:rsidP="003A4EF7">
            <w:pPr>
              <w:jc w:val="center"/>
              <w:rPr>
                <w:b/>
                <w:sz w:val="20"/>
                <w:szCs w:val="20"/>
              </w:rPr>
            </w:pPr>
            <w:r w:rsidRPr="004F064B">
              <w:rPr>
                <w:b/>
                <w:sz w:val="20"/>
                <w:szCs w:val="20"/>
              </w:rPr>
              <w:t xml:space="preserve">Clinical ASCVD + primary LDL-C </w:t>
            </w:r>
            <w:r w:rsidRPr="004F064B">
              <w:rPr>
                <w:b/>
                <w:sz w:val="20"/>
                <w:szCs w:val="20"/>
                <w:u w:val="single"/>
              </w:rPr>
              <w:t>&gt;</w:t>
            </w:r>
            <w:r w:rsidRPr="004F064B">
              <w:rPr>
                <w:b/>
                <w:sz w:val="20"/>
                <w:szCs w:val="20"/>
              </w:rPr>
              <w:t>190 mg/dl or familial hypercholesterolemia</w:t>
            </w:r>
          </w:p>
          <w:p w14:paraId="468E6811" w14:textId="77777777" w:rsidR="00D61B33" w:rsidRPr="004F064B" w:rsidRDefault="00D61B33" w:rsidP="003A4EF7">
            <w:pPr>
              <w:jc w:val="center"/>
              <w:rPr>
                <w:b/>
                <w:sz w:val="20"/>
                <w:szCs w:val="20"/>
              </w:rPr>
            </w:pPr>
            <w:r w:rsidRPr="004F064B">
              <w:rPr>
                <w:b/>
                <w:sz w:val="20"/>
                <w:szCs w:val="20"/>
              </w:rPr>
              <w:t>Recent acute coronary syndrome (&lt;3 months)</w:t>
            </w:r>
          </w:p>
          <w:p w14:paraId="603B2FA9" w14:textId="77777777" w:rsidR="00D61B33" w:rsidRDefault="00D61B33" w:rsidP="003A4EF7">
            <w:pPr>
              <w:jc w:val="center"/>
              <w:rPr>
                <w:sz w:val="20"/>
                <w:szCs w:val="20"/>
              </w:rPr>
            </w:pPr>
            <w:r w:rsidRPr="004F064B">
              <w:rPr>
                <w:sz w:val="20"/>
                <w:szCs w:val="20"/>
              </w:rPr>
              <w:t>Clinical ASCVD with multiple recurrent events**</w:t>
            </w:r>
          </w:p>
          <w:p w14:paraId="59A05E47" w14:textId="77777777" w:rsidR="00D61B33" w:rsidRPr="004F064B" w:rsidRDefault="00D61B33" w:rsidP="003A4EF7">
            <w:pPr>
              <w:jc w:val="center"/>
              <w:rPr>
                <w:sz w:val="20"/>
                <w:szCs w:val="20"/>
              </w:rPr>
            </w:pPr>
            <w:r>
              <w:rPr>
                <w:sz w:val="20"/>
                <w:szCs w:val="20"/>
              </w:rPr>
              <w:t>Clinical ASCVD with elevated lipoprotein (a)**</w:t>
            </w:r>
          </w:p>
        </w:tc>
      </w:tr>
      <w:tr w:rsidR="00D61B33" w:rsidRPr="004F064B" w14:paraId="6D77FE63" w14:textId="77777777" w:rsidTr="003A4EF7">
        <w:trPr>
          <w:trHeight w:val="305"/>
        </w:trPr>
        <w:tc>
          <w:tcPr>
            <w:tcW w:w="2065" w:type="dxa"/>
            <w:vAlign w:val="center"/>
          </w:tcPr>
          <w:p w14:paraId="59232623" w14:textId="77777777" w:rsidR="00D61B33" w:rsidRPr="004F064B" w:rsidRDefault="00D61B33" w:rsidP="003A4EF7">
            <w:pPr>
              <w:jc w:val="center"/>
              <w:rPr>
                <w:sz w:val="20"/>
                <w:szCs w:val="20"/>
              </w:rPr>
            </w:pPr>
          </w:p>
        </w:tc>
        <w:tc>
          <w:tcPr>
            <w:tcW w:w="6840" w:type="dxa"/>
            <w:gridSpan w:val="9"/>
            <w:vAlign w:val="center"/>
          </w:tcPr>
          <w:p w14:paraId="347AFE3B" w14:textId="77777777" w:rsidR="00D61B33" w:rsidRPr="004F064B" w:rsidRDefault="00D61B33" w:rsidP="003A4EF7">
            <w:pPr>
              <w:jc w:val="center"/>
              <w:rPr>
                <w:b/>
                <w:sz w:val="20"/>
                <w:szCs w:val="20"/>
              </w:rPr>
            </w:pPr>
            <w:r w:rsidRPr="004F064B">
              <w:rPr>
                <w:b/>
                <w:sz w:val="20"/>
                <w:szCs w:val="20"/>
              </w:rPr>
              <w:t>Percent LDL-C reduction</w:t>
            </w:r>
          </w:p>
        </w:tc>
      </w:tr>
      <w:tr w:rsidR="00D61B33" w:rsidRPr="004F064B" w14:paraId="48254B20" w14:textId="77777777" w:rsidTr="003A4EF7">
        <w:trPr>
          <w:trHeight w:val="350"/>
        </w:trPr>
        <w:tc>
          <w:tcPr>
            <w:tcW w:w="2065" w:type="dxa"/>
            <w:vAlign w:val="center"/>
          </w:tcPr>
          <w:p w14:paraId="2F671DD1" w14:textId="77777777" w:rsidR="00D61B33" w:rsidRPr="004F064B" w:rsidRDefault="00D61B33" w:rsidP="003A4EF7">
            <w:pPr>
              <w:jc w:val="center"/>
              <w:rPr>
                <w:b/>
                <w:sz w:val="20"/>
                <w:szCs w:val="20"/>
              </w:rPr>
            </w:pPr>
          </w:p>
        </w:tc>
        <w:tc>
          <w:tcPr>
            <w:tcW w:w="1800" w:type="dxa"/>
            <w:gridSpan w:val="4"/>
            <w:vAlign w:val="center"/>
          </w:tcPr>
          <w:p w14:paraId="21EFAC86" w14:textId="77777777" w:rsidR="00D61B33" w:rsidRPr="00734CD9" w:rsidRDefault="00D61B33" w:rsidP="003A4EF7">
            <w:pPr>
              <w:jc w:val="center"/>
              <w:rPr>
                <w:b/>
                <w:sz w:val="20"/>
                <w:szCs w:val="20"/>
              </w:rPr>
            </w:pPr>
            <w:r w:rsidRPr="00734CD9">
              <w:rPr>
                <w:b/>
                <w:sz w:val="20"/>
                <w:szCs w:val="20"/>
              </w:rPr>
              <w:t>Add ezetimibe</w:t>
            </w:r>
          </w:p>
        </w:tc>
        <w:tc>
          <w:tcPr>
            <w:tcW w:w="1620" w:type="dxa"/>
            <w:gridSpan w:val="2"/>
            <w:vAlign w:val="center"/>
          </w:tcPr>
          <w:p w14:paraId="02BA631B" w14:textId="77777777" w:rsidR="00D61B33" w:rsidRPr="00734CD9" w:rsidRDefault="00D61B33" w:rsidP="003A4EF7">
            <w:pPr>
              <w:jc w:val="center"/>
              <w:rPr>
                <w:b/>
                <w:sz w:val="20"/>
                <w:szCs w:val="20"/>
              </w:rPr>
            </w:pPr>
            <w:r w:rsidRPr="00734CD9">
              <w:rPr>
                <w:b/>
                <w:sz w:val="20"/>
                <w:szCs w:val="20"/>
              </w:rPr>
              <w:t>Combination therapy</w:t>
            </w:r>
            <w:r w:rsidRPr="00734CD9">
              <w:rPr>
                <w:vertAlign w:val="superscript"/>
              </w:rPr>
              <w:t>¥</w:t>
            </w:r>
          </w:p>
        </w:tc>
        <w:tc>
          <w:tcPr>
            <w:tcW w:w="1710" w:type="dxa"/>
            <w:gridSpan w:val="2"/>
            <w:vAlign w:val="center"/>
          </w:tcPr>
          <w:p w14:paraId="4378AECB" w14:textId="77777777" w:rsidR="00D61B33" w:rsidRPr="00734CD9" w:rsidRDefault="00D61B33" w:rsidP="003A4EF7">
            <w:pPr>
              <w:jc w:val="center"/>
              <w:rPr>
                <w:b/>
                <w:sz w:val="20"/>
                <w:szCs w:val="20"/>
              </w:rPr>
            </w:pPr>
            <w:r w:rsidRPr="00734CD9">
              <w:rPr>
                <w:b/>
                <w:sz w:val="20"/>
                <w:szCs w:val="20"/>
              </w:rPr>
              <w:t>PCK9 mAb</w:t>
            </w:r>
          </w:p>
        </w:tc>
        <w:tc>
          <w:tcPr>
            <w:tcW w:w="1710" w:type="dxa"/>
            <w:vAlign w:val="center"/>
          </w:tcPr>
          <w:p w14:paraId="07D66D21" w14:textId="77777777" w:rsidR="00D61B33" w:rsidRPr="00734CD9" w:rsidRDefault="00D61B33" w:rsidP="003A4EF7">
            <w:pPr>
              <w:jc w:val="center"/>
              <w:rPr>
                <w:b/>
                <w:sz w:val="20"/>
                <w:szCs w:val="20"/>
              </w:rPr>
            </w:pPr>
            <w:r w:rsidRPr="00734CD9">
              <w:rPr>
                <w:b/>
                <w:sz w:val="20"/>
                <w:szCs w:val="20"/>
              </w:rPr>
              <w:t>PCSK9 mAb maximum dose</w:t>
            </w:r>
          </w:p>
        </w:tc>
      </w:tr>
      <w:tr w:rsidR="00D61B33" w:rsidRPr="004F064B" w14:paraId="02BCABF9" w14:textId="77777777" w:rsidTr="003A4EF7">
        <w:trPr>
          <w:trHeight w:val="350"/>
        </w:trPr>
        <w:tc>
          <w:tcPr>
            <w:tcW w:w="2065" w:type="dxa"/>
            <w:vAlign w:val="center"/>
          </w:tcPr>
          <w:p w14:paraId="59BFF70C" w14:textId="77777777" w:rsidR="00D61B33" w:rsidRPr="004F064B" w:rsidRDefault="00D61B33" w:rsidP="003A4EF7">
            <w:pPr>
              <w:jc w:val="center"/>
              <w:rPr>
                <w:b/>
                <w:sz w:val="20"/>
                <w:szCs w:val="20"/>
              </w:rPr>
            </w:pPr>
            <w:r w:rsidRPr="004F064B">
              <w:rPr>
                <w:b/>
                <w:sz w:val="20"/>
                <w:szCs w:val="20"/>
              </w:rPr>
              <w:t>Initial LDL-C</w:t>
            </w:r>
          </w:p>
        </w:tc>
        <w:tc>
          <w:tcPr>
            <w:tcW w:w="1800" w:type="dxa"/>
            <w:gridSpan w:val="4"/>
            <w:vAlign w:val="center"/>
          </w:tcPr>
          <w:p w14:paraId="34755AD5" w14:textId="77777777" w:rsidR="00D61B33" w:rsidRPr="00734CD9" w:rsidRDefault="00D61B33" w:rsidP="003A4EF7">
            <w:pPr>
              <w:jc w:val="center"/>
              <w:rPr>
                <w:b/>
                <w:sz w:val="20"/>
                <w:szCs w:val="20"/>
              </w:rPr>
            </w:pPr>
            <w:r w:rsidRPr="00734CD9">
              <w:rPr>
                <w:b/>
                <w:sz w:val="20"/>
                <w:szCs w:val="20"/>
              </w:rPr>
              <w:t>20%</w:t>
            </w:r>
          </w:p>
        </w:tc>
        <w:tc>
          <w:tcPr>
            <w:tcW w:w="1620" w:type="dxa"/>
            <w:gridSpan w:val="2"/>
            <w:vAlign w:val="center"/>
          </w:tcPr>
          <w:p w14:paraId="152A5E32" w14:textId="77777777" w:rsidR="00D61B33" w:rsidRPr="00734CD9" w:rsidRDefault="00D61B33" w:rsidP="003A4EF7">
            <w:pPr>
              <w:jc w:val="center"/>
              <w:rPr>
                <w:b/>
                <w:sz w:val="20"/>
                <w:szCs w:val="20"/>
              </w:rPr>
            </w:pPr>
            <w:r w:rsidRPr="00734CD9">
              <w:rPr>
                <w:b/>
                <w:sz w:val="20"/>
                <w:szCs w:val="20"/>
              </w:rPr>
              <w:t>35%</w:t>
            </w:r>
          </w:p>
        </w:tc>
        <w:tc>
          <w:tcPr>
            <w:tcW w:w="1710" w:type="dxa"/>
            <w:gridSpan w:val="2"/>
            <w:vAlign w:val="center"/>
          </w:tcPr>
          <w:p w14:paraId="156C5C37" w14:textId="77777777" w:rsidR="00D61B33" w:rsidRPr="00734CD9" w:rsidRDefault="00D61B33" w:rsidP="003A4EF7">
            <w:pPr>
              <w:jc w:val="center"/>
              <w:rPr>
                <w:b/>
                <w:sz w:val="20"/>
                <w:szCs w:val="20"/>
              </w:rPr>
            </w:pPr>
            <w:r w:rsidRPr="00734CD9">
              <w:rPr>
                <w:b/>
                <w:sz w:val="20"/>
                <w:szCs w:val="20"/>
              </w:rPr>
              <w:t>50%</w:t>
            </w:r>
          </w:p>
        </w:tc>
        <w:tc>
          <w:tcPr>
            <w:tcW w:w="1710" w:type="dxa"/>
            <w:vAlign w:val="center"/>
          </w:tcPr>
          <w:p w14:paraId="791A585C" w14:textId="77777777" w:rsidR="00D61B33" w:rsidRPr="00734CD9" w:rsidRDefault="00D61B33" w:rsidP="003A4EF7">
            <w:pPr>
              <w:jc w:val="center"/>
              <w:rPr>
                <w:b/>
                <w:sz w:val="20"/>
                <w:szCs w:val="20"/>
              </w:rPr>
            </w:pPr>
            <w:r w:rsidRPr="00734CD9">
              <w:rPr>
                <w:b/>
                <w:sz w:val="20"/>
                <w:szCs w:val="20"/>
              </w:rPr>
              <w:t>65%</w:t>
            </w:r>
          </w:p>
        </w:tc>
      </w:tr>
      <w:tr w:rsidR="00D61B33" w:rsidRPr="004F064B" w14:paraId="7897B84B" w14:textId="77777777" w:rsidTr="003A4EF7">
        <w:trPr>
          <w:trHeight w:val="462"/>
        </w:trPr>
        <w:tc>
          <w:tcPr>
            <w:tcW w:w="2065" w:type="dxa"/>
            <w:vAlign w:val="center"/>
          </w:tcPr>
          <w:p w14:paraId="1B1E2E53" w14:textId="77777777" w:rsidR="00D61B33" w:rsidRPr="004F064B" w:rsidRDefault="00D61B33" w:rsidP="003A4EF7">
            <w:pPr>
              <w:jc w:val="center"/>
              <w:rPr>
                <w:b/>
                <w:sz w:val="20"/>
                <w:szCs w:val="20"/>
              </w:rPr>
            </w:pPr>
            <w:r w:rsidRPr="004F064B">
              <w:rPr>
                <w:b/>
                <w:sz w:val="20"/>
                <w:szCs w:val="20"/>
              </w:rPr>
              <w:t>190 mg/dl</w:t>
            </w:r>
          </w:p>
        </w:tc>
        <w:tc>
          <w:tcPr>
            <w:tcW w:w="1800" w:type="dxa"/>
            <w:gridSpan w:val="4"/>
            <w:shd w:val="clear" w:color="auto" w:fill="7F7F7F" w:themeFill="text1" w:themeFillTint="80"/>
            <w:vAlign w:val="center"/>
          </w:tcPr>
          <w:p w14:paraId="6FE3E8D7"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32</w:t>
            </w:r>
          </w:p>
        </w:tc>
        <w:tc>
          <w:tcPr>
            <w:tcW w:w="1620" w:type="dxa"/>
            <w:gridSpan w:val="2"/>
            <w:shd w:val="clear" w:color="auto" w:fill="000000" w:themeFill="text1"/>
            <w:vAlign w:val="center"/>
          </w:tcPr>
          <w:p w14:paraId="156863EA"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18</w:t>
            </w:r>
          </w:p>
        </w:tc>
        <w:tc>
          <w:tcPr>
            <w:tcW w:w="1710" w:type="dxa"/>
            <w:gridSpan w:val="2"/>
            <w:shd w:val="clear" w:color="auto" w:fill="000000" w:themeFill="text1"/>
            <w:vAlign w:val="center"/>
          </w:tcPr>
          <w:p w14:paraId="60CDB962"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13</w:t>
            </w:r>
          </w:p>
        </w:tc>
        <w:tc>
          <w:tcPr>
            <w:tcW w:w="1710" w:type="dxa"/>
            <w:shd w:val="clear" w:color="auto" w:fill="000000" w:themeFill="text1"/>
            <w:vAlign w:val="center"/>
          </w:tcPr>
          <w:p w14:paraId="4F4DD957"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10</w:t>
            </w:r>
          </w:p>
        </w:tc>
      </w:tr>
      <w:tr w:rsidR="00D61B33" w:rsidRPr="004F064B" w14:paraId="744FF391" w14:textId="77777777" w:rsidTr="003A4EF7">
        <w:trPr>
          <w:trHeight w:val="462"/>
        </w:trPr>
        <w:tc>
          <w:tcPr>
            <w:tcW w:w="2065" w:type="dxa"/>
            <w:vAlign w:val="center"/>
          </w:tcPr>
          <w:p w14:paraId="6F85FF58" w14:textId="77777777" w:rsidR="00D61B33" w:rsidRPr="004F064B" w:rsidRDefault="00D61B33" w:rsidP="003A4EF7">
            <w:pPr>
              <w:jc w:val="center"/>
              <w:rPr>
                <w:b/>
                <w:sz w:val="20"/>
                <w:szCs w:val="20"/>
              </w:rPr>
            </w:pPr>
            <w:r w:rsidRPr="004F064B">
              <w:rPr>
                <w:b/>
                <w:sz w:val="20"/>
                <w:szCs w:val="20"/>
              </w:rPr>
              <w:t>160 mg/dl</w:t>
            </w:r>
          </w:p>
        </w:tc>
        <w:tc>
          <w:tcPr>
            <w:tcW w:w="1800" w:type="dxa"/>
            <w:gridSpan w:val="4"/>
            <w:shd w:val="clear" w:color="auto" w:fill="7F7F7F" w:themeFill="text1" w:themeFillTint="80"/>
            <w:vAlign w:val="center"/>
          </w:tcPr>
          <w:p w14:paraId="02A1B49B"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38</w:t>
            </w:r>
          </w:p>
        </w:tc>
        <w:tc>
          <w:tcPr>
            <w:tcW w:w="1620" w:type="dxa"/>
            <w:gridSpan w:val="2"/>
            <w:shd w:val="clear" w:color="auto" w:fill="000000" w:themeFill="text1"/>
            <w:vAlign w:val="center"/>
          </w:tcPr>
          <w:p w14:paraId="109A4580"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22</w:t>
            </w:r>
          </w:p>
        </w:tc>
        <w:tc>
          <w:tcPr>
            <w:tcW w:w="1710" w:type="dxa"/>
            <w:gridSpan w:val="2"/>
            <w:shd w:val="clear" w:color="auto" w:fill="000000" w:themeFill="text1"/>
            <w:vAlign w:val="center"/>
          </w:tcPr>
          <w:p w14:paraId="0968F2E8"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15</w:t>
            </w:r>
          </w:p>
        </w:tc>
        <w:tc>
          <w:tcPr>
            <w:tcW w:w="1710" w:type="dxa"/>
            <w:shd w:val="clear" w:color="auto" w:fill="000000" w:themeFill="text1"/>
            <w:vAlign w:val="center"/>
          </w:tcPr>
          <w:p w14:paraId="1A3B69A1"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12</w:t>
            </w:r>
          </w:p>
        </w:tc>
      </w:tr>
      <w:tr w:rsidR="00D61B33" w:rsidRPr="004F064B" w14:paraId="1DAC8BDB" w14:textId="77777777" w:rsidTr="003A4EF7">
        <w:trPr>
          <w:trHeight w:val="462"/>
        </w:trPr>
        <w:tc>
          <w:tcPr>
            <w:tcW w:w="2065" w:type="dxa"/>
            <w:vAlign w:val="center"/>
          </w:tcPr>
          <w:p w14:paraId="3A3FF6B7" w14:textId="77777777" w:rsidR="00D61B33" w:rsidRPr="004F064B" w:rsidRDefault="00D61B33" w:rsidP="003A4EF7">
            <w:pPr>
              <w:jc w:val="center"/>
              <w:rPr>
                <w:b/>
                <w:sz w:val="20"/>
                <w:szCs w:val="20"/>
              </w:rPr>
            </w:pPr>
            <w:r w:rsidRPr="004F064B">
              <w:rPr>
                <w:b/>
                <w:sz w:val="20"/>
                <w:szCs w:val="20"/>
              </w:rPr>
              <w:t>130 mg/dl</w:t>
            </w:r>
          </w:p>
        </w:tc>
        <w:tc>
          <w:tcPr>
            <w:tcW w:w="1800" w:type="dxa"/>
            <w:gridSpan w:val="4"/>
            <w:shd w:val="clear" w:color="auto" w:fill="7F7F7F" w:themeFill="text1" w:themeFillTint="80"/>
            <w:vAlign w:val="center"/>
          </w:tcPr>
          <w:p w14:paraId="42E899D4"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47</w:t>
            </w:r>
          </w:p>
        </w:tc>
        <w:tc>
          <w:tcPr>
            <w:tcW w:w="1620" w:type="dxa"/>
            <w:gridSpan w:val="2"/>
            <w:shd w:val="clear" w:color="auto" w:fill="000000" w:themeFill="text1"/>
            <w:vAlign w:val="center"/>
          </w:tcPr>
          <w:p w14:paraId="70624190"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27</w:t>
            </w:r>
          </w:p>
        </w:tc>
        <w:tc>
          <w:tcPr>
            <w:tcW w:w="1710" w:type="dxa"/>
            <w:gridSpan w:val="2"/>
            <w:shd w:val="clear" w:color="auto" w:fill="000000" w:themeFill="text1"/>
            <w:vAlign w:val="center"/>
          </w:tcPr>
          <w:p w14:paraId="047A3291"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19</w:t>
            </w:r>
          </w:p>
        </w:tc>
        <w:tc>
          <w:tcPr>
            <w:tcW w:w="1710" w:type="dxa"/>
            <w:shd w:val="clear" w:color="auto" w:fill="000000" w:themeFill="text1"/>
            <w:vAlign w:val="center"/>
          </w:tcPr>
          <w:p w14:paraId="5EF2A4E3"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15</w:t>
            </w:r>
          </w:p>
        </w:tc>
      </w:tr>
      <w:tr w:rsidR="00D61B33" w:rsidRPr="004F064B" w14:paraId="324C26F0" w14:textId="77777777" w:rsidTr="003A4EF7">
        <w:trPr>
          <w:trHeight w:val="462"/>
        </w:trPr>
        <w:tc>
          <w:tcPr>
            <w:tcW w:w="2065" w:type="dxa"/>
            <w:vAlign w:val="center"/>
          </w:tcPr>
          <w:p w14:paraId="7F7E1FE7" w14:textId="77777777" w:rsidR="00D61B33" w:rsidRPr="004F064B" w:rsidRDefault="00D61B33" w:rsidP="003A4EF7">
            <w:pPr>
              <w:jc w:val="center"/>
              <w:rPr>
                <w:b/>
                <w:sz w:val="20"/>
                <w:szCs w:val="20"/>
              </w:rPr>
            </w:pPr>
            <w:r w:rsidRPr="004F064B">
              <w:rPr>
                <w:b/>
                <w:sz w:val="20"/>
                <w:szCs w:val="20"/>
              </w:rPr>
              <w:t>100 mg/dl</w:t>
            </w:r>
          </w:p>
        </w:tc>
        <w:tc>
          <w:tcPr>
            <w:tcW w:w="1800" w:type="dxa"/>
            <w:gridSpan w:val="4"/>
            <w:vAlign w:val="center"/>
          </w:tcPr>
          <w:p w14:paraId="249AEED6" w14:textId="77777777" w:rsidR="00D61B33" w:rsidRPr="004F064B" w:rsidRDefault="00D61B33" w:rsidP="003A4EF7">
            <w:pPr>
              <w:jc w:val="center"/>
              <w:rPr>
                <w:sz w:val="20"/>
                <w:szCs w:val="20"/>
              </w:rPr>
            </w:pPr>
            <w:r w:rsidRPr="004F064B">
              <w:rPr>
                <w:sz w:val="20"/>
                <w:szCs w:val="20"/>
              </w:rPr>
              <w:t>61</w:t>
            </w:r>
          </w:p>
        </w:tc>
        <w:tc>
          <w:tcPr>
            <w:tcW w:w="1620" w:type="dxa"/>
            <w:gridSpan w:val="2"/>
            <w:shd w:val="clear" w:color="auto" w:fill="7F7F7F" w:themeFill="text1" w:themeFillTint="80"/>
            <w:vAlign w:val="center"/>
          </w:tcPr>
          <w:p w14:paraId="66C93C6A"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35</w:t>
            </w:r>
          </w:p>
        </w:tc>
        <w:tc>
          <w:tcPr>
            <w:tcW w:w="1710" w:type="dxa"/>
            <w:gridSpan w:val="2"/>
            <w:shd w:val="clear" w:color="auto" w:fill="000000" w:themeFill="text1"/>
            <w:vAlign w:val="center"/>
          </w:tcPr>
          <w:p w14:paraId="511FA2F2" w14:textId="77777777" w:rsidR="00D61B33" w:rsidRPr="004F064B" w:rsidRDefault="00D61B33" w:rsidP="003A4EF7">
            <w:pPr>
              <w:jc w:val="center"/>
              <w:rPr>
                <w:sz w:val="20"/>
                <w:szCs w:val="20"/>
              </w:rPr>
            </w:pPr>
            <w:r w:rsidRPr="004F064B">
              <w:rPr>
                <w:sz w:val="20"/>
                <w:szCs w:val="20"/>
              </w:rPr>
              <w:t>25</w:t>
            </w:r>
          </w:p>
        </w:tc>
        <w:tc>
          <w:tcPr>
            <w:tcW w:w="1710" w:type="dxa"/>
            <w:shd w:val="clear" w:color="auto" w:fill="000000" w:themeFill="text1"/>
            <w:vAlign w:val="center"/>
          </w:tcPr>
          <w:p w14:paraId="45BB0218" w14:textId="77777777" w:rsidR="00D61B33" w:rsidRPr="004F064B" w:rsidRDefault="00D61B33" w:rsidP="003A4EF7">
            <w:pPr>
              <w:jc w:val="center"/>
              <w:rPr>
                <w:sz w:val="20"/>
                <w:szCs w:val="20"/>
              </w:rPr>
            </w:pPr>
            <w:r w:rsidRPr="004F064B">
              <w:rPr>
                <w:sz w:val="20"/>
                <w:szCs w:val="20"/>
              </w:rPr>
              <w:t>19</w:t>
            </w:r>
          </w:p>
        </w:tc>
      </w:tr>
      <w:tr w:rsidR="00D61B33" w:rsidRPr="004F064B" w14:paraId="04AE46A1" w14:textId="77777777" w:rsidTr="003A4EF7">
        <w:trPr>
          <w:trHeight w:val="462"/>
        </w:trPr>
        <w:tc>
          <w:tcPr>
            <w:tcW w:w="2065" w:type="dxa"/>
            <w:vAlign w:val="center"/>
          </w:tcPr>
          <w:p w14:paraId="2E7EA552" w14:textId="77777777" w:rsidR="00D61B33" w:rsidRPr="004F064B" w:rsidRDefault="00D61B33" w:rsidP="003A4EF7">
            <w:pPr>
              <w:jc w:val="center"/>
              <w:rPr>
                <w:b/>
                <w:sz w:val="20"/>
                <w:szCs w:val="20"/>
              </w:rPr>
            </w:pPr>
            <w:r w:rsidRPr="004F064B">
              <w:rPr>
                <w:b/>
                <w:sz w:val="20"/>
                <w:szCs w:val="20"/>
              </w:rPr>
              <w:t>70 mg/dl</w:t>
            </w:r>
          </w:p>
        </w:tc>
        <w:tc>
          <w:tcPr>
            <w:tcW w:w="1800" w:type="dxa"/>
            <w:gridSpan w:val="4"/>
            <w:vAlign w:val="center"/>
          </w:tcPr>
          <w:p w14:paraId="4B99165A" w14:textId="77777777" w:rsidR="00D61B33" w:rsidRPr="004F064B" w:rsidRDefault="00D61B33" w:rsidP="003A4EF7">
            <w:pPr>
              <w:jc w:val="center"/>
              <w:rPr>
                <w:sz w:val="20"/>
                <w:szCs w:val="20"/>
              </w:rPr>
            </w:pPr>
            <w:r w:rsidRPr="004F064B">
              <w:rPr>
                <w:sz w:val="20"/>
                <w:szCs w:val="20"/>
              </w:rPr>
              <w:t>88</w:t>
            </w:r>
          </w:p>
        </w:tc>
        <w:tc>
          <w:tcPr>
            <w:tcW w:w="1620" w:type="dxa"/>
            <w:gridSpan w:val="2"/>
            <w:shd w:val="clear" w:color="auto" w:fill="7F7F7F" w:themeFill="text1" w:themeFillTint="80"/>
            <w:vAlign w:val="center"/>
          </w:tcPr>
          <w:p w14:paraId="4AFB532F"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50</w:t>
            </w:r>
          </w:p>
        </w:tc>
        <w:tc>
          <w:tcPr>
            <w:tcW w:w="1710" w:type="dxa"/>
            <w:gridSpan w:val="2"/>
            <w:shd w:val="clear" w:color="auto" w:fill="7F7F7F" w:themeFill="text1" w:themeFillTint="80"/>
            <w:vAlign w:val="center"/>
          </w:tcPr>
          <w:p w14:paraId="26B31FC5" w14:textId="77777777" w:rsidR="00D61B33" w:rsidRPr="004F064B" w:rsidRDefault="00D61B33" w:rsidP="003A4EF7">
            <w:pPr>
              <w:jc w:val="center"/>
              <w:rPr>
                <w:sz w:val="20"/>
                <w:szCs w:val="20"/>
              </w:rPr>
            </w:pPr>
            <w:r w:rsidRPr="00CB1462">
              <w:rPr>
                <w:color w:val="FFFFFF" w:themeColor="background1"/>
                <w:sz w:val="20"/>
                <w:szCs w:val="20"/>
              </w:rPr>
              <w:t>35</w:t>
            </w:r>
          </w:p>
        </w:tc>
        <w:tc>
          <w:tcPr>
            <w:tcW w:w="1710" w:type="dxa"/>
            <w:shd w:val="clear" w:color="auto" w:fill="000000" w:themeFill="text1"/>
            <w:vAlign w:val="center"/>
          </w:tcPr>
          <w:p w14:paraId="40D69F69" w14:textId="77777777" w:rsidR="00D61B33" w:rsidRPr="004F064B" w:rsidRDefault="00D61B33" w:rsidP="003A4EF7">
            <w:pPr>
              <w:jc w:val="center"/>
              <w:rPr>
                <w:sz w:val="20"/>
                <w:szCs w:val="20"/>
              </w:rPr>
            </w:pPr>
            <w:r>
              <w:rPr>
                <w:sz w:val="20"/>
                <w:szCs w:val="20"/>
              </w:rPr>
              <w:t>2</w:t>
            </w:r>
            <w:r w:rsidRPr="004F064B">
              <w:rPr>
                <w:sz w:val="20"/>
                <w:szCs w:val="20"/>
              </w:rPr>
              <w:t>7</w:t>
            </w:r>
          </w:p>
        </w:tc>
      </w:tr>
      <w:tr w:rsidR="00D61B33" w:rsidRPr="004F064B" w14:paraId="0AEFCF47" w14:textId="77777777" w:rsidTr="003A4EF7">
        <w:trPr>
          <w:trHeight w:val="752"/>
        </w:trPr>
        <w:tc>
          <w:tcPr>
            <w:tcW w:w="2515" w:type="dxa"/>
            <w:gridSpan w:val="4"/>
            <w:shd w:val="clear" w:color="auto" w:fill="F2F2F2" w:themeFill="background1" w:themeFillShade="F2"/>
            <w:vAlign w:val="center"/>
          </w:tcPr>
          <w:p w14:paraId="2CD84CE8" w14:textId="77777777" w:rsidR="00D61B33" w:rsidRPr="004F064B" w:rsidRDefault="00D61B33" w:rsidP="003A4EF7">
            <w:pPr>
              <w:jc w:val="center"/>
              <w:rPr>
                <w:b/>
                <w:sz w:val="20"/>
                <w:szCs w:val="20"/>
              </w:rPr>
            </w:pPr>
            <w:r w:rsidRPr="004F064B">
              <w:rPr>
                <w:b/>
                <w:sz w:val="20"/>
                <w:szCs w:val="20"/>
              </w:rPr>
              <w:t>HIGH RISK</w:t>
            </w:r>
          </w:p>
          <w:p w14:paraId="010B1F86" w14:textId="77777777" w:rsidR="00D61B33" w:rsidRPr="004F064B" w:rsidRDefault="00D61B33" w:rsidP="003A4EF7">
            <w:pPr>
              <w:jc w:val="center"/>
              <w:rPr>
                <w:sz w:val="20"/>
                <w:szCs w:val="20"/>
              </w:rPr>
            </w:pPr>
            <w:r w:rsidRPr="004F064B">
              <w:rPr>
                <w:sz w:val="20"/>
                <w:szCs w:val="20"/>
              </w:rPr>
              <w:t xml:space="preserve">20-&lt;30% </w:t>
            </w:r>
          </w:p>
          <w:p w14:paraId="22C516D9" w14:textId="77777777" w:rsidR="00D61B33" w:rsidRPr="004F064B" w:rsidRDefault="00D61B33" w:rsidP="003A4EF7">
            <w:pPr>
              <w:jc w:val="center"/>
              <w:rPr>
                <w:sz w:val="20"/>
                <w:szCs w:val="20"/>
              </w:rPr>
            </w:pPr>
            <w:r w:rsidRPr="004F064B">
              <w:rPr>
                <w:sz w:val="20"/>
                <w:szCs w:val="20"/>
              </w:rPr>
              <w:t>10-year ASCVD risk</w:t>
            </w:r>
          </w:p>
        </w:tc>
        <w:tc>
          <w:tcPr>
            <w:tcW w:w="6390" w:type="dxa"/>
            <w:gridSpan w:val="6"/>
            <w:shd w:val="clear" w:color="auto" w:fill="F2F2F2" w:themeFill="background1" w:themeFillShade="F2"/>
            <w:vAlign w:val="center"/>
          </w:tcPr>
          <w:p w14:paraId="7E0A3B07" w14:textId="77777777" w:rsidR="00D61B33" w:rsidRPr="004F064B" w:rsidRDefault="00D61B33" w:rsidP="003A4EF7">
            <w:pPr>
              <w:jc w:val="center"/>
              <w:rPr>
                <w:b/>
                <w:sz w:val="20"/>
                <w:szCs w:val="20"/>
              </w:rPr>
            </w:pPr>
            <w:r w:rsidRPr="004F064B">
              <w:rPr>
                <w:b/>
                <w:sz w:val="20"/>
                <w:szCs w:val="20"/>
              </w:rPr>
              <w:t>Clinical ASCVD</w:t>
            </w:r>
            <w:r w:rsidRPr="004F064B">
              <w:rPr>
                <w:sz w:val="20"/>
                <w:szCs w:val="20"/>
              </w:rPr>
              <w:t xml:space="preserve"> (no diabetes and primary LDL-C &lt;190 mg/dl) </w:t>
            </w:r>
          </w:p>
          <w:p w14:paraId="698769B9" w14:textId="77777777" w:rsidR="00D61B33" w:rsidRPr="004F064B" w:rsidRDefault="00D61B33" w:rsidP="003A4EF7">
            <w:pPr>
              <w:jc w:val="center"/>
              <w:rPr>
                <w:sz w:val="20"/>
                <w:szCs w:val="20"/>
              </w:rPr>
            </w:pPr>
            <w:r w:rsidRPr="004F064B">
              <w:rPr>
                <w:b/>
                <w:sz w:val="20"/>
                <w:szCs w:val="20"/>
              </w:rPr>
              <w:t>Familial hypercholesterolemia</w:t>
            </w:r>
            <w:r w:rsidRPr="004F064B">
              <w:rPr>
                <w:sz w:val="20"/>
                <w:szCs w:val="20"/>
              </w:rPr>
              <w:t xml:space="preserve"> (heterozygous; no clinical ASCVD; age </w:t>
            </w:r>
            <w:r w:rsidRPr="004F064B">
              <w:rPr>
                <w:sz w:val="20"/>
                <w:szCs w:val="20"/>
                <w:u w:val="single"/>
              </w:rPr>
              <w:t>&gt;</w:t>
            </w:r>
            <w:r w:rsidRPr="004F064B">
              <w:rPr>
                <w:sz w:val="20"/>
                <w:szCs w:val="20"/>
              </w:rPr>
              <w:t>40 years)</w:t>
            </w:r>
            <w:r>
              <w:rPr>
                <w:sz w:val="20"/>
                <w:szCs w:val="20"/>
              </w:rPr>
              <w:t xml:space="preserve"> or </w:t>
            </w:r>
            <w:r w:rsidRPr="004F064B">
              <w:rPr>
                <w:sz w:val="20"/>
                <w:szCs w:val="20"/>
              </w:rPr>
              <w:t xml:space="preserve">Primary LDL-C </w:t>
            </w:r>
            <w:r w:rsidRPr="004F064B">
              <w:rPr>
                <w:sz w:val="20"/>
                <w:szCs w:val="20"/>
                <w:u w:val="single"/>
              </w:rPr>
              <w:t>&gt;</w:t>
            </w:r>
            <w:r w:rsidRPr="004F064B">
              <w:rPr>
                <w:sz w:val="20"/>
                <w:szCs w:val="20"/>
              </w:rPr>
              <w:t xml:space="preserve">190 mg/dl** </w:t>
            </w:r>
          </w:p>
        </w:tc>
      </w:tr>
      <w:tr w:rsidR="00D61B33" w:rsidRPr="004F064B" w14:paraId="14F252B2" w14:textId="77777777" w:rsidTr="003A4EF7">
        <w:trPr>
          <w:trHeight w:val="305"/>
        </w:trPr>
        <w:tc>
          <w:tcPr>
            <w:tcW w:w="2155" w:type="dxa"/>
            <w:gridSpan w:val="2"/>
            <w:vAlign w:val="center"/>
          </w:tcPr>
          <w:p w14:paraId="2CEF8DF1" w14:textId="77777777" w:rsidR="00D61B33" w:rsidRPr="004F064B" w:rsidRDefault="00D61B33" w:rsidP="003A4EF7">
            <w:pPr>
              <w:jc w:val="center"/>
              <w:rPr>
                <w:sz w:val="20"/>
                <w:szCs w:val="20"/>
              </w:rPr>
            </w:pPr>
          </w:p>
        </w:tc>
        <w:tc>
          <w:tcPr>
            <w:tcW w:w="6750" w:type="dxa"/>
            <w:gridSpan w:val="8"/>
            <w:vAlign w:val="center"/>
          </w:tcPr>
          <w:p w14:paraId="7D252466" w14:textId="77777777" w:rsidR="00D61B33" w:rsidRPr="004F064B" w:rsidRDefault="00D61B33" w:rsidP="003A4EF7">
            <w:pPr>
              <w:jc w:val="center"/>
              <w:rPr>
                <w:sz w:val="20"/>
                <w:szCs w:val="20"/>
              </w:rPr>
            </w:pPr>
            <w:r w:rsidRPr="004F064B">
              <w:rPr>
                <w:b/>
                <w:sz w:val="20"/>
                <w:szCs w:val="20"/>
              </w:rPr>
              <w:t>Percent LDL-C reduction</w:t>
            </w:r>
          </w:p>
        </w:tc>
      </w:tr>
      <w:tr w:rsidR="00D61B33" w:rsidRPr="004F064B" w14:paraId="74EC73B9" w14:textId="77777777" w:rsidTr="003A4EF7">
        <w:trPr>
          <w:trHeight w:val="368"/>
        </w:trPr>
        <w:tc>
          <w:tcPr>
            <w:tcW w:w="2155" w:type="dxa"/>
            <w:gridSpan w:val="2"/>
            <w:vAlign w:val="center"/>
          </w:tcPr>
          <w:p w14:paraId="2F5B3109" w14:textId="77777777" w:rsidR="00D61B33" w:rsidRPr="004F064B" w:rsidRDefault="00D61B33" w:rsidP="003A4EF7">
            <w:pPr>
              <w:jc w:val="center"/>
              <w:rPr>
                <w:sz w:val="20"/>
                <w:szCs w:val="20"/>
              </w:rPr>
            </w:pPr>
            <w:r w:rsidRPr="004F064B">
              <w:rPr>
                <w:b/>
                <w:sz w:val="20"/>
                <w:szCs w:val="20"/>
              </w:rPr>
              <w:t>Initial LDL-C</w:t>
            </w:r>
          </w:p>
        </w:tc>
        <w:tc>
          <w:tcPr>
            <w:tcW w:w="1710" w:type="dxa"/>
            <w:gridSpan w:val="3"/>
            <w:vAlign w:val="center"/>
          </w:tcPr>
          <w:p w14:paraId="5874ECDA" w14:textId="77777777" w:rsidR="00D61B33" w:rsidRPr="004F064B" w:rsidRDefault="00D61B33" w:rsidP="003A4EF7">
            <w:pPr>
              <w:jc w:val="center"/>
              <w:rPr>
                <w:sz w:val="20"/>
                <w:szCs w:val="20"/>
              </w:rPr>
            </w:pPr>
            <w:r w:rsidRPr="004F064B">
              <w:rPr>
                <w:b/>
                <w:sz w:val="20"/>
                <w:szCs w:val="20"/>
              </w:rPr>
              <w:t>20%</w:t>
            </w:r>
          </w:p>
        </w:tc>
        <w:tc>
          <w:tcPr>
            <w:tcW w:w="1620" w:type="dxa"/>
            <w:gridSpan w:val="2"/>
            <w:vAlign w:val="center"/>
          </w:tcPr>
          <w:p w14:paraId="18AF4515" w14:textId="77777777" w:rsidR="00D61B33" w:rsidRPr="004F064B" w:rsidRDefault="00D61B33" w:rsidP="003A4EF7">
            <w:pPr>
              <w:jc w:val="center"/>
              <w:rPr>
                <w:sz w:val="20"/>
                <w:szCs w:val="20"/>
              </w:rPr>
            </w:pPr>
            <w:r w:rsidRPr="004F064B">
              <w:rPr>
                <w:b/>
                <w:sz w:val="20"/>
                <w:szCs w:val="20"/>
              </w:rPr>
              <w:t>35%</w:t>
            </w:r>
          </w:p>
        </w:tc>
        <w:tc>
          <w:tcPr>
            <w:tcW w:w="1503" w:type="dxa"/>
            <w:vAlign w:val="center"/>
          </w:tcPr>
          <w:p w14:paraId="16FA00F6" w14:textId="77777777" w:rsidR="00D61B33" w:rsidRPr="004F064B" w:rsidRDefault="00D61B33" w:rsidP="003A4EF7">
            <w:pPr>
              <w:jc w:val="center"/>
              <w:rPr>
                <w:sz w:val="20"/>
                <w:szCs w:val="20"/>
              </w:rPr>
            </w:pPr>
            <w:r w:rsidRPr="004F064B">
              <w:rPr>
                <w:b/>
                <w:sz w:val="20"/>
                <w:szCs w:val="20"/>
              </w:rPr>
              <w:t>50%</w:t>
            </w:r>
          </w:p>
        </w:tc>
        <w:tc>
          <w:tcPr>
            <w:tcW w:w="1917" w:type="dxa"/>
            <w:gridSpan w:val="2"/>
            <w:vAlign w:val="center"/>
          </w:tcPr>
          <w:p w14:paraId="1003980A" w14:textId="77777777" w:rsidR="00D61B33" w:rsidRPr="004F064B" w:rsidRDefault="00D61B33" w:rsidP="003A4EF7">
            <w:pPr>
              <w:jc w:val="center"/>
              <w:rPr>
                <w:sz w:val="20"/>
                <w:szCs w:val="20"/>
              </w:rPr>
            </w:pPr>
            <w:r w:rsidRPr="004F064B">
              <w:rPr>
                <w:b/>
                <w:sz w:val="20"/>
                <w:szCs w:val="20"/>
              </w:rPr>
              <w:t>65%</w:t>
            </w:r>
          </w:p>
        </w:tc>
      </w:tr>
      <w:tr w:rsidR="00D61B33" w:rsidRPr="004F064B" w14:paraId="746F671C" w14:textId="77777777" w:rsidTr="003A4EF7">
        <w:trPr>
          <w:trHeight w:val="440"/>
        </w:trPr>
        <w:tc>
          <w:tcPr>
            <w:tcW w:w="2155" w:type="dxa"/>
            <w:gridSpan w:val="2"/>
            <w:vAlign w:val="center"/>
          </w:tcPr>
          <w:p w14:paraId="2E2073F9" w14:textId="77777777" w:rsidR="00D61B33" w:rsidRPr="004F064B" w:rsidRDefault="00D61B33" w:rsidP="003A4EF7">
            <w:pPr>
              <w:jc w:val="center"/>
              <w:rPr>
                <w:sz w:val="20"/>
                <w:szCs w:val="20"/>
              </w:rPr>
            </w:pPr>
            <w:r w:rsidRPr="004F064B">
              <w:rPr>
                <w:b/>
                <w:sz w:val="20"/>
                <w:szCs w:val="20"/>
              </w:rPr>
              <w:t>190 mg/dl</w:t>
            </w:r>
          </w:p>
        </w:tc>
        <w:tc>
          <w:tcPr>
            <w:tcW w:w="1710" w:type="dxa"/>
            <w:gridSpan w:val="3"/>
            <w:shd w:val="clear" w:color="auto" w:fill="7F7F7F" w:themeFill="text1" w:themeFillTint="80"/>
            <w:vAlign w:val="center"/>
          </w:tcPr>
          <w:p w14:paraId="2E0DE35C" w14:textId="77777777" w:rsidR="00D61B33" w:rsidRPr="004F064B" w:rsidRDefault="00D61B33" w:rsidP="003A4EF7">
            <w:pPr>
              <w:jc w:val="center"/>
              <w:rPr>
                <w:sz w:val="20"/>
                <w:szCs w:val="20"/>
              </w:rPr>
            </w:pPr>
            <w:r w:rsidRPr="00CB1462">
              <w:rPr>
                <w:color w:val="FFFFFF" w:themeColor="background1"/>
                <w:sz w:val="20"/>
                <w:szCs w:val="20"/>
              </w:rPr>
              <w:t>48</w:t>
            </w:r>
          </w:p>
        </w:tc>
        <w:tc>
          <w:tcPr>
            <w:tcW w:w="1620" w:type="dxa"/>
            <w:gridSpan w:val="2"/>
            <w:shd w:val="clear" w:color="auto" w:fill="000000" w:themeFill="text1"/>
            <w:vAlign w:val="center"/>
          </w:tcPr>
          <w:p w14:paraId="65D81A55" w14:textId="77777777" w:rsidR="00D61B33" w:rsidRPr="004F064B" w:rsidRDefault="00D61B33" w:rsidP="003A4EF7">
            <w:pPr>
              <w:jc w:val="center"/>
              <w:rPr>
                <w:sz w:val="20"/>
                <w:szCs w:val="20"/>
              </w:rPr>
            </w:pPr>
            <w:r w:rsidRPr="004F064B">
              <w:rPr>
                <w:sz w:val="20"/>
                <w:szCs w:val="20"/>
              </w:rPr>
              <w:t>28</w:t>
            </w:r>
          </w:p>
        </w:tc>
        <w:tc>
          <w:tcPr>
            <w:tcW w:w="1503" w:type="dxa"/>
            <w:shd w:val="clear" w:color="auto" w:fill="000000" w:themeFill="text1"/>
            <w:vAlign w:val="center"/>
          </w:tcPr>
          <w:p w14:paraId="2E772DE2" w14:textId="77777777" w:rsidR="00D61B33" w:rsidRPr="004F064B" w:rsidRDefault="00D61B33" w:rsidP="003A4EF7">
            <w:pPr>
              <w:jc w:val="center"/>
              <w:rPr>
                <w:sz w:val="20"/>
                <w:szCs w:val="20"/>
              </w:rPr>
            </w:pPr>
            <w:r w:rsidRPr="004F064B">
              <w:rPr>
                <w:sz w:val="20"/>
                <w:szCs w:val="20"/>
              </w:rPr>
              <w:t>19</w:t>
            </w:r>
          </w:p>
        </w:tc>
        <w:tc>
          <w:tcPr>
            <w:tcW w:w="1917" w:type="dxa"/>
            <w:gridSpan w:val="2"/>
            <w:shd w:val="clear" w:color="auto" w:fill="000000" w:themeFill="text1"/>
            <w:vAlign w:val="center"/>
          </w:tcPr>
          <w:p w14:paraId="2D280C5F" w14:textId="77777777" w:rsidR="00D61B33" w:rsidRPr="004F064B" w:rsidRDefault="00D61B33" w:rsidP="003A4EF7">
            <w:pPr>
              <w:jc w:val="center"/>
              <w:rPr>
                <w:sz w:val="20"/>
                <w:szCs w:val="20"/>
              </w:rPr>
            </w:pPr>
            <w:r w:rsidRPr="004F064B">
              <w:rPr>
                <w:sz w:val="20"/>
                <w:szCs w:val="20"/>
              </w:rPr>
              <w:t>15</w:t>
            </w:r>
          </w:p>
        </w:tc>
      </w:tr>
      <w:tr w:rsidR="00D61B33" w:rsidRPr="004F064B" w14:paraId="0BCA75F7" w14:textId="77777777" w:rsidTr="003A4EF7">
        <w:trPr>
          <w:trHeight w:val="440"/>
        </w:trPr>
        <w:tc>
          <w:tcPr>
            <w:tcW w:w="2155" w:type="dxa"/>
            <w:gridSpan w:val="2"/>
            <w:vAlign w:val="center"/>
          </w:tcPr>
          <w:p w14:paraId="70D38BC3" w14:textId="77777777" w:rsidR="00D61B33" w:rsidRPr="004F064B" w:rsidRDefault="00D61B33" w:rsidP="003A4EF7">
            <w:pPr>
              <w:jc w:val="center"/>
              <w:rPr>
                <w:sz w:val="20"/>
                <w:szCs w:val="20"/>
              </w:rPr>
            </w:pPr>
            <w:r w:rsidRPr="004F064B">
              <w:rPr>
                <w:b/>
                <w:sz w:val="20"/>
                <w:szCs w:val="20"/>
              </w:rPr>
              <w:t>160 mg/dl</w:t>
            </w:r>
          </w:p>
        </w:tc>
        <w:tc>
          <w:tcPr>
            <w:tcW w:w="1710" w:type="dxa"/>
            <w:gridSpan w:val="3"/>
            <w:vAlign w:val="center"/>
          </w:tcPr>
          <w:p w14:paraId="7EA5BBEF" w14:textId="77777777" w:rsidR="00D61B33" w:rsidRPr="004F064B" w:rsidRDefault="00D61B33" w:rsidP="003A4EF7">
            <w:pPr>
              <w:jc w:val="center"/>
              <w:rPr>
                <w:sz w:val="20"/>
                <w:szCs w:val="20"/>
              </w:rPr>
            </w:pPr>
            <w:r w:rsidRPr="004F064B">
              <w:rPr>
                <w:sz w:val="20"/>
                <w:szCs w:val="20"/>
              </w:rPr>
              <w:t>57</w:t>
            </w:r>
          </w:p>
        </w:tc>
        <w:tc>
          <w:tcPr>
            <w:tcW w:w="1620" w:type="dxa"/>
            <w:gridSpan w:val="2"/>
            <w:shd w:val="clear" w:color="auto" w:fill="7F7F7F" w:themeFill="text1" w:themeFillTint="80"/>
            <w:vAlign w:val="center"/>
          </w:tcPr>
          <w:p w14:paraId="3727C905"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33</w:t>
            </w:r>
          </w:p>
        </w:tc>
        <w:tc>
          <w:tcPr>
            <w:tcW w:w="1503" w:type="dxa"/>
            <w:shd w:val="clear" w:color="auto" w:fill="000000" w:themeFill="text1"/>
            <w:vAlign w:val="center"/>
          </w:tcPr>
          <w:p w14:paraId="0C578EC6" w14:textId="77777777" w:rsidR="00D61B33" w:rsidRPr="004F064B" w:rsidRDefault="00D61B33" w:rsidP="003A4EF7">
            <w:pPr>
              <w:jc w:val="center"/>
              <w:rPr>
                <w:sz w:val="20"/>
                <w:szCs w:val="20"/>
              </w:rPr>
            </w:pPr>
            <w:r w:rsidRPr="004F064B">
              <w:rPr>
                <w:sz w:val="20"/>
                <w:szCs w:val="20"/>
              </w:rPr>
              <w:t>23</w:t>
            </w:r>
          </w:p>
        </w:tc>
        <w:tc>
          <w:tcPr>
            <w:tcW w:w="1917" w:type="dxa"/>
            <w:gridSpan w:val="2"/>
            <w:shd w:val="clear" w:color="auto" w:fill="000000" w:themeFill="text1"/>
            <w:vAlign w:val="center"/>
          </w:tcPr>
          <w:p w14:paraId="160D0020" w14:textId="77777777" w:rsidR="00D61B33" w:rsidRPr="004F064B" w:rsidRDefault="00D61B33" w:rsidP="003A4EF7">
            <w:pPr>
              <w:jc w:val="center"/>
              <w:rPr>
                <w:sz w:val="20"/>
                <w:szCs w:val="20"/>
              </w:rPr>
            </w:pPr>
            <w:r w:rsidRPr="004F064B">
              <w:rPr>
                <w:sz w:val="20"/>
                <w:szCs w:val="20"/>
              </w:rPr>
              <w:t>18</w:t>
            </w:r>
          </w:p>
        </w:tc>
      </w:tr>
      <w:tr w:rsidR="00D61B33" w:rsidRPr="004F064B" w14:paraId="75C94F37" w14:textId="77777777" w:rsidTr="003A4EF7">
        <w:trPr>
          <w:trHeight w:val="440"/>
        </w:trPr>
        <w:tc>
          <w:tcPr>
            <w:tcW w:w="2155" w:type="dxa"/>
            <w:gridSpan w:val="2"/>
            <w:vAlign w:val="center"/>
          </w:tcPr>
          <w:p w14:paraId="711C29E4" w14:textId="77777777" w:rsidR="00D61B33" w:rsidRPr="004F064B" w:rsidRDefault="00D61B33" w:rsidP="003A4EF7">
            <w:pPr>
              <w:jc w:val="center"/>
              <w:rPr>
                <w:sz w:val="20"/>
                <w:szCs w:val="20"/>
              </w:rPr>
            </w:pPr>
            <w:r w:rsidRPr="004F064B">
              <w:rPr>
                <w:b/>
                <w:sz w:val="20"/>
                <w:szCs w:val="20"/>
              </w:rPr>
              <w:t>130 mg/dl</w:t>
            </w:r>
          </w:p>
        </w:tc>
        <w:tc>
          <w:tcPr>
            <w:tcW w:w="1710" w:type="dxa"/>
            <w:gridSpan w:val="3"/>
            <w:vAlign w:val="center"/>
          </w:tcPr>
          <w:p w14:paraId="608013A0" w14:textId="77777777" w:rsidR="00D61B33" w:rsidRPr="004F064B" w:rsidRDefault="00D61B33" w:rsidP="003A4EF7">
            <w:pPr>
              <w:jc w:val="center"/>
              <w:rPr>
                <w:sz w:val="20"/>
                <w:szCs w:val="20"/>
              </w:rPr>
            </w:pPr>
            <w:r w:rsidRPr="004F064B">
              <w:rPr>
                <w:sz w:val="20"/>
                <w:szCs w:val="20"/>
              </w:rPr>
              <w:t>71</w:t>
            </w:r>
          </w:p>
        </w:tc>
        <w:tc>
          <w:tcPr>
            <w:tcW w:w="1620" w:type="dxa"/>
            <w:gridSpan w:val="2"/>
            <w:shd w:val="clear" w:color="auto" w:fill="7F7F7F" w:themeFill="text1" w:themeFillTint="80"/>
            <w:vAlign w:val="center"/>
          </w:tcPr>
          <w:p w14:paraId="2C7DCE72"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40</w:t>
            </w:r>
          </w:p>
        </w:tc>
        <w:tc>
          <w:tcPr>
            <w:tcW w:w="1503" w:type="dxa"/>
            <w:shd w:val="clear" w:color="auto" w:fill="000000" w:themeFill="text1"/>
            <w:vAlign w:val="center"/>
          </w:tcPr>
          <w:p w14:paraId="7165C5C6" w14:textId="77777777" w:rsidR="00D61B33" w:rsidRPr="004F064B" w:rsidRDefault="00D61B33" w:rsidP="003A4EF7">
            <w:pPr>
              <w:jc w:val="center"/>
              <w:rPr>
                <w:sz w:val="20"/>
                <w:szCs w:val="20"/>
              </w:rPr>
            </w:pPr>
            <w:r w:rsidRPr="004F064B">
              <w:rPr>
                <w:sz w:val="20"/>
                <w:szCs w:val="20"/>
              </w:rPr>
              <w:t>28</w:t>
            </w:r>
          </w:p>
        </w:tc>
        <w:tc>
          <w:tcPr>
            <w:tcW w:w="1917" w:type="dxa"/>
            <w:gridSpan w:val="2"/>
            <w:shd w:val="clear" w:color="auto" w:fill="000000" w:themeFill="text1"/>
            <w:vAlign w:val="center"/>
          </w:tcPr>
          <w:p w14:paraId="68613F61" w14:textId="77777777" w:rsidR="00D61B33" w:rsidRPr="004F064B" w:rsidRDefault="00D61B33" w:rsidP="003A4EF7">
            <w:pPr>
              <w:jc w:val="center"/>
              <w:rPr>
                <w:sz w:val="20"/>
                <w:szCs w:val="20"/>
              </w:rPr>
            </w:pPr>
            <w:r w:rsidRPr="004F064B">
              <w:rPr>
                <w:sz w:val="20"/>
                <w:szCs w:val="20"/>
              </w:rPr>
              <w:t>22</w:t>
            </w:r>
          </w:p>
        </w:tc>
      </w:tr>
      <w:tr w:rsidR="00D61B33" w:rsidRPr="004F064B" w14:paraId="35B2B30B" w14:textId="77777777" w:rsidTr="003A4EF7">
        <w:trPr>
          <w:trHeight w:val="440"/>
        </w:trPr>
        <w:tc>
          <w:tcPr>
            <w:tcW w:w="2155" w:type="dxa"/>
            <w:gridSpan w:val="2"/>
            <w:vAlign w:val="center"/>
          </w:tcPr>
          <w:p w14:paraId="46F0EF29" w14:textId="77777777" w:rsidR="00D61B33" w:rsidRPr="004F064B" w:rsidRDefault="00D61B33" w:rsidP="003A4EF7">
            <w:pPr>
              <w:jc w:val="center"/>
              <w:rPr>
                <w:sz w:val="20"/>
                <w:szCs w:val="20"/>
              </w:rPr>
            </w:pPr>
            <w:r w:rsidRPr="004F064B">
              <w:rPr>
                <w:b/>
                <w:sz w:val="20"/>
                <w:szCs w:val="20"/>
              </w:rPr>
              <w:t>100 mg/dl</w:t>
            </w:r>
          </w:p>
        </w:tc>
        <w:tc>
          <w:tcPr>
            <w:tcW w:w="1710" w:type="dxa"/>
            <w:gridSpan w:val="3"/>
            <w:vAlign w:val="center"/>
          </w:tcPr>
          <w:p w14:paraId="2413CD3D" w14:textId="77777777" w:rsidR="00D61B33" w:rsidRPr="004F064B" w:rsidRDefault="00D61B33" w:rsidP="003A4EF7">
            <w:pPr>
              <w:jc w:val="center"/>
              <w:rPr>
                <w:sz w:val="20"/>
                <w:szCs w:val="20"/>
              </w:rPr>
            </w:pPr>
            <w:r w:rsidRPr="004F064B">
              <w:rPr>
                <w:sz w:val="20"/>
                <w:szCs w:val="20"/>
              </w:rPr>
              <w:t>92</w:t>
            </w:r>
          </w:p>
        </w:tc>
        <w:tc>
          <w:tcPr>
            <w:tcW w:w="1620" w:type="dxa"/>
            <w:gridSpan w:val="2"/>
            <w:vAlign w:val="center"/>
          </w:tcPr>
          <w:p w14:paraId="26B572BB" w14:textId="77777777" w:rsidR="00D61B33" w:rsidRPr="004F064B" w:rsidRDefault="00D61B33" w:rsidP="003A4EF7">
            <w:pPr>
              <w:jc w:val="center"/>
              <w:rPr>
                <w:sz w:val="20"/>
                <w:szCs w:val="20"/>
              </w:rPr>
            </w:pPr>
            <w:r w:rsidRPr="004F064B">
              <w:rPr>
                <w:sz w:val="20"/>
                <w:szCs w:val="20"/>
              </w:rPr>
              <w:t>53</w:t>
            </w:r>
          </w:p>
        </w:tc>
        <w:tc>
          <w:tcPr>
            <w:tcW w:w="1503" w:type="dxa"/>
            <w:shd w:val="clear" w:color="auto" w:fill="7F7F7F" w:themeFill="text1" w:themeFillTint="80"/>
            <w:vAlign w:val="center"/>
          </w:tcPr>
          <w:p w14:paraId="19FF340C"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37</w:t>
            </w:r>
          </w:p>
        </w:tc>
        <w:tc>
          <w:tcPr>
            <w:tcW w:w="1917" w:type="dxa"/>
            <w:gridSpan w:val="2"/>
            <w:shd w:val="clear" w:color="auto" w:fill="000000" w:themeFill="text1"/>
            <w:vAlign w:val="center"/>
          </w:tcPr>
          <w:p w14:paraId="6E7C681B" w14:textId="77777777" w:rsidR="00D61B33" w:rsidRPr="004F064B" w:rsidRDefault="00D61B33" w:rsidP="003A4EF7">
            <w:pPr>
              <w:jc w:val="center"/>
              <w:rPr>
                <w:sz w:val="20"/>
                <w:szCs w:val="20"/>
              </w:rPr>
            </w:pPr>
            <w:r w:rsidRPr="004F064B">
              <w:rPr>
                <w:sz w:val="20"/>
                <w:szCs w:val="20"/>
              </w:rPr>
              <w:t>28</w:t>
            </w:r>
          </w:p>
        </w:tc>
      </w:tr>
      <w:tr w:rsidR="00D61B33" w:rsidRPr="004F064B" w14:paraId="7CD72B7B" w14:textId="77777777" w:rsidTr="003A4EF7">
        <w:trPr>
          <w:trHeight w:val="422"/>
        </w:trPr>
        <w:tc>
          <w:tcPr>
            <w:tcW w:w="2155" w:type="dxa"/>
            <w:gridSpan w:val="2"/>
            <w:vAlign w:val="center"/>
          </w:tcPr>
          <w:p w14:paraId="238B81BE" w14:textId="77777777" w:rsidR="00D61B33" w:rsidRPr="004F064B" w:rsidRDefault="00D61B33" w:rsidP="003A4EF7">
            <w:pPr>
              <w:jc w:val="center"/>
              <w:rPr>
                <w:b/>
                <w:sz w:val="20"/>
                <w:szCs w:val="20"/>
              </w:rPr>
            </w:pPr>
            <w:r w:rsidRPr="004F064B">
              <w:rPr>
                <w:b/>
                <w:sz w:val="20"/>
                <w:szCs w:val="20"/>
              </w:rPr>
              <w:t>70 mg/dl</w:t>
            </w:r>
          </w:p>
        </w:tc>
        <w:tc>
          <w:tcPr>
            <w:tcW w:w="1710" w:type="dxa"/>
            <w:gridSpan w:val="3"/>
            <w:vAlign w:val="center"/>
          </w:tcPr>
          <w:p w14:paraId="39FD1A35" w14:textId="77777777" w:rsidR="00D61B33" w:rsidRPr="004F064B" w:rsidRDefault="00D61B33" w:rsidP="003A4EF7">
            <w:pPr>
              <w:jc w:val="center"/>
              <w:rPr>
                <w:sz w:val="20"/>
                <w:szCs w:val="20"/>
              </w:rPr>
            </w:pPr>
            <w:r w:rsidRPr="004F064B">
              <w:rPr>
                <w:sz w:val="20"/>
                <w:szCs w:val="20"/>
              </w:rPr>
              <w:t>131</w:t>
            </w:r>
          </w:p>
        </w:tc>
        <w:tc>
          <w:tcPr>
            <w:tcW w:w="1620" w:type="dxa"/>
            <w:gridSpan w:val="2"/>
            <w:vAlign w:val="center"/>
          </w:tcPr>
          <w:p w14:paraId="3DE34855" w14:textId="77777777" w:rsidR="00D61B33" w:rsidRPr="004F064B" w:rsidRDefault="00D61B33" w:rsidP="003A4EF7">
            <w:pPr>
              <w:jc w:val="center"/>
              <w:rPr>
                <w:sz w:val="20"/>
                <w:szCs w:val="20"/>
              </w:rPr>
            </w:pPr>
            <w:r w:rsidRPr="004F064B">
              <w:rPr>
                <w:sz w:val="20"/>
                <w:szCs w:val="20"/>
              </w:rPr>
              <w:t>75</w:t>
            </w:r>
          </w:p>
        </w:tc>
        <w:tc>
          <w:tcPr>
            <w:tcW w:w="1503" w:type="dxa"/>
            <w:shd w:val="clear" w:color="auto" w:fill="7F7F7F" w:themeFill="text1" w:themeFillTint="80"/>
            <w:vAlign w:val="center"/>
          </w:tcPr>
          <w:p w14:paraId="535ABFFE"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53</w:t>
            </w:r>
          </w:p>
        </w:tc>
        <w:tc>
          <w:tcPr>
            <w:tcW w:w="1917" w:type="dxa"/>
            <w:gridSpan w:val="2"/>
            <w:shd w:val="clear" w:color="auto" w:fill="7F7F7F" w:themeFill="text1" w:themeFillTint="80"/>
            <w:vAlign w:val="center"/>
          </w:tcPr>
          <w:p w14:paraId="5B844851" w14:textId="77777777" w:rsidR="00D61B33" w:rsidRPr="004F064B" w:rsidRDefault="00D61B33" w:rsidP="003A4EF7">
            <w:pPr>
              <w:jc w:val="center"/>
              <w:rPr>
                <w:sz w:val="20"/>
                <w:szCs w:val="20"/>
              </w:rPr>
            </w:pPr>
            <w:r w:rsidRPr="00CB1462">
              <w:rPr>
                <w:color w:val="FFFFFF" w:themeColor="background1"/>
                <w:sz w:val="20"/>
                <w:szCs w:val="20"/>
              </w:rPr>
              <w:t>40</w:t>
            </w:r>
          </w:p>
        </w:tc>
      </w:tr>
      <w:tr w:rsidR="00D61B33" w:rsidRPr="004F064B" w14:paraId="25CC1014" w14:textId="77777777" w:rsidTr="003A4EF7">
        <w:trPr>
          <w:trHeight w:val="738"/>
        </w:trPr>
        <w:tc>
          <w:tcPr>
            <w:tcW w:w="2515" w:type="dxa"/>
            <w:gridSpan w:val="4"/>
            <w:shd w:val="clear" w:color="auto" w:fill="F2F2F2" w:themeFill="background1" w:themeFillShade="F2"/>
            <w:vAlign w:val="center"/>
          </w:tcPr>
          <w:p w14:paraId="65AC08A4" w14:textId="77777777" w:rsidR="00D61B33" w:rsidRPr="004F064B" w:rsidRDefault="00D61B33" w:rsidP="003A4EF7">
            <w:pPr>
              <w:jc w:val="center"/>
              <w:rPr>
                <w:b/>
                <w:sz w:val="20"/>
                <w:szCs w:val="20"/>
              </w:rPr>
            </w:pPr>
            <w:r w:rsidRPr="004F064B">
              <w:rPr>
                <w:b/>
                <w:sz w:val="20"/>
                <w:szCs w:val="20"/>
              </w:rPr>
              <w:t>MODERATE RISK</w:t>
            </w:r>
          </w:p>
          <w:p w14:paraId="13D45844" w14:textId="77777777" w:rsidR="00D61B33" w:rsidRPr="004F064B" w:rsidRDefault="00D61B33" w:rsidP="003A4EF7">
            <w:pPr>
              <w:jc w:val="center"/>
              <w:rPr>
                <w:sz w:val="20"/>
                <w:szCs w:val="20"/>
              </w:rPr>
            </w:pPr>
            <w:r w:rsidRPr="004F064B">
              <w:rPr>
                <w:sz w:val="20"/>
                <w:szCs w:val="20"/>
              </w:rPr>
              <w:t xml:space="preserve">10-&lt;20% </w:t>
            </w:r>
          </w:p>
          <w:p w14:paraId="544AF6A1" w14:textId="77777777" w:rsidR="00D61B33" w:rsidRPr="004F064B" w:rsidRDefault="00D61B33" w:rsidP="003A4EF7">
            <w:pPr>
              <w:jc w:val="center"/>
              <w:rPr>
                <w:sz w:val="20"/>
                <w:szCs w:val="20"/>
              </w:rPr>
            </w:pPr>
            <w:r w:rsidRPr="004F064B">
              <w:rPr>
                <w:sz w:val="20"/>
                <w:szCs w:val="20"/>
              </w:rPr>
              <w:t>10-year ASCVD risk</w:t>
            </w:r>
          </w:p>
        </w:tc>
        <w:tc>
          <w:tcPr>
            <w:tcW w:w="6390" w:type="dxa"/>
            <w:gridSpan w:val="6"/>
            <w:shd w:val="clear" w:color="auto" w:fill="F2F2F2" w:themeFill="background1" w:themeFillShade="F2"/>
            <w:vAlign w:val="center"/>
          </w:tcPr>
          <w:p w14:paraId="5AE454BB" w14:textId="77777777" w:rsidR="00D61B33" w:rsidRPr="004F064B" w:rsidRDefault="00D61B33" w:rsidP="003A4EF7">
            <w:pPr>
              <w:jc w:val="center"/>
              <w:rPr>
                <w:b/>
                <w:sz w:val="20"/>
                <w:szCs w:val="20"/>
              </w:rPr>
            </w:pPr>
            <w:r w:rsidRPr="004F064B">
              <w:rPr>
                <w:b/>
                <w:sz w:val="20"/>
                <w:szCs w:val="20"/>
              </w:rPr>
              <w:t>Primary prevention LDL-C &lt;190 mg/dl</w:t>
            </w:r>
            <w:r w:rsidRPr="004F064B">
              <w:rPr>
                <w:rFonts w:ascii="Arial" w:hAnsi="Arial" w:cs="Arial"/>
                <w:b/>
                <w:sz w:val="20"/>
                <w:szCs w:val="20"/>
                <w:vertAlign w:val="superscript"/>
              </w:rPr>
              <w:t>†</w:t>
            </w:r>
            <w:r w:rsidRPr="004F064B">
              <w:rPr>
                <w:b/>
                <w:sz w:val="20"/>
                <w:szCs w:val="20"/>
              </w:rPr>
              <w:t xml:space="preserve"> </w:t>
            </w:r>
          </w:p>
          <w:p w14:paraId="04936666" w14:textId="77777777" w:rsidR="00D61B33" w:rsidRPr="004F064B" w:rsidRDefault="00D61B33" w:rsidP="003A4EF7">
            <w:pPr>
              <w:jc w:val="center"/>
              <w:rPr>
                <w:sz w:val="20"/>
                <w:szCs w:val="20"/>
              </w:rPr>
            </w:pPr>
            <w:r w:rsidRPr="004F064B">
              <w:rPr>
                <w:sz w:val="20"/>
                <w:szCs w:val="20"/>
              </w:rPr>
              <w:t>(with or without diabetes)</w:t>
            </w:r>
          </w:p>
        </w:tc>
      </w:tr>
      <w:tr w:rsidR="00D61B33" w:rsidRPr="004F064B" w14:paraId="7D8ADF42" w14:textId="77777777" w:rsidTr="003A4EF7">
        <w:trPr>
          <w:trHeight w:val="323"/>
        </w:trPr>
        <w:tc>
          <w:tcPr>
            <w:tcW w:w="2245" w:type="dxa"/>
            <w:gridSpan w:val="3"/>
            <w:shd w:val="clear" w:color="auto" w:fill="FFFFFF" w:themeFill="background1"/>
            <w:vAlign w:val="center"/>
          </w:tcPr>
          <w:p w14:paraId="20918B83" w14:textId="77777777" w:rsidR="00D61B33" w:rsidRPr="004F064B" w:rsidRDefault="00D61B33" w:rsidP="003A4EF7">
            <w:pPr>
              <w:jc w:val="center"/>
              <w:rPr>
                <w:sz w:val="20"/>
                <w:szCs w:val="20"/>
              </w:rPr>
            </w:pPr>
          </w:p>
        </w:tc>
        <w:tc>
          <w:tcPr>
            <w:tcW w:w="6660" w:type="dxa"/>
            <w:gridSpan w:val="7"/>
            <w:shd w:val="clear" w:color="auto" w:fill="FFFFFF" w:themeFill="background1"/>
            <w:vAlign w:val="center"/>
          </w:tcPr>
          <w:p w14:paraId="0AA1D591" w14:textId="77777777" w:rsidR="00D61B33" w:rsidRPr="004F064B" w:rsidRDefault="00D61B33" w:rsidP="003A4EF7">
            <w:pPr>
              <w:jc w:val="center"/>
              <w:rPr>
                <w:sz w:val="20"/>
                <w:szCs w:val="20"/>
              </w:rPr>
            </w:pPr>
            <w:r w:rsidRPr="004F064B">
              <w:rPr>
                <w:b/>
                <w:sz w:val="20"/>
                <w:szCs w:val="20"/>
              </w:rPr>
              <w:t>Percent LDL-C reduction</w:t>
            </w:r>
          </w:p>
        </w:tc>
      </w:tr>
      <w:tr w:rsidR="00D61B33" w:rsidRPr="004F064B" w14:paraId="4F022BA1" w14:textId="77777777" w:rsidTr="003A4EF7">
        <w:trPr>
          <w:trHeight w:val="368"/>
        </w:trPr>
        <w:tc>
          <w:tcPr>
            <w:tcW w:w="2245" w:type="dxa"/>
            <w:gridSpan w:val="3"/>
            <w:shd w:val="clear" w:color="auto" w:fill="FFFFFF" w:themeFill="background1"/>
            <w:vAlign w:val="center"/>
          </w:tcPr>
          <w:p w14:paraId="53A3E109" w14:textId="77777777" w:rsidR="00D61B33" w:rsidRPr="004F064B" w:rsidRDefault="00D61B33" w:rsidP="003A4EF7">
            <w:pPr>
              <w:jc w:val="center"/>
              <w:rPr>
                <w:sz w:val="20"/>
                <w:szCs w:val="20"/>
              </w:rPr>
            </w:pPr>
            <w:r w:rsidRPr="004F064B">
              <w:rPr>
                <w:b/>
                <w:sz w:val="20"/>
                <w:szCs w:val="20"/>
              </w:rPr>
              <w:t>Initial LDL-C</w:t>
            </w:r>
          </w:p>
        </w:tc>
        <w:tc>
          <w:tcPr>
            <w:tcW w:w="1710" w:type="dxa"/>
            <w:gridSpan w:val="3"/>
            <w:shd w:val="clear" w:color="auto" w:fill="FFFFFF" w:themeFill="background1"/>
            <w:vAlign w:val="center"/>
          </w:tcPr>
          <w:p w14:paraId="50FCEC10" w14:textId="77777777" w:rsidR="00D61B33" w:rsidRPr="004F064B" w:rsidRDefault="00D61B33" w:rsidP="003A4EF7">
            <w:pPr>
              <w:jc w:val="center"/>
              <w:rPr>
                <w:sz w:val="20"/>
                <w:szCs w:val="20"/>
              </w:rPr>
            </w:pPr>
            <w:r w:rsidRPr="004F064B">
              <w:rPr>
                <w:b/>
                <w:sz w:val="20"/>
                <w:szCs w:val="20"/>
              </w:rPr>
              <w:t>20%</w:t>
            </w:r>
          </w:p>
        </w:tc>
        <w:tc>
          <w:tcPr>
            <w:tcW w:w="1530" w:type="dxa"/>
            <w:shd w:val="clear" w:color="auto" w:fill="FFFFFF" w:themeFill="background1"/>
            <w:vAlign w:val="center"/>
          </w:tcPr>
          <w:p w14:paraId="11F8FAD5" w14:textId="77777777" w:rsidR="00D61B33" w:rsidRPr="004F064B" w:rsidRDefault="00D61B33" w:rsidP="003A4EF7">
            <w:pPr>
              <w:jc w:val="center"/>
              <w:rPr>
                <w:sz w:val="20"/>
                <w:szCs w:val="20"/>
              </w:rPr>
            </w:pPr>
            <w:r w:rsidRPr="004F064B">
              <w:rPr>
                <w:b/>
                <w:sz w:val="20"/>
                <w:szCs w:val="20"/>
              </w:rPr>
              <w:t>35%</w:t>
            </w:r>
          </w:p>
        </w:tc>
        <w:tc>
          <w:tcPr>
            <w:tcW w:w="1503" w:type="dxa"/>
            <w:shd w:val="clear" w:color="auto" w:fill="FFFFFF" w:themeFill="background1"/>
            <w:vAlign w:val="center"/>
          </w:tcPr>
          <w:p w14:paraId="17BB68C4" w14:textId="77777777" w:rsidR="00D61B33" w:rsidRPr="004F064B" w:rsidRDefault="00D61B33" w:rsidP="003A4EF7">
            <w:pPr>
              <w:jc w:val="center"/>
              <w:rPr>
                <w:sz w:val="20"/>
                <w:szCs w:val="20"/>
              </w:rPr>
            </w:pPr>
            <w:r w:rsidRPr="004F064B">
              <w:rPr>
                <w:b/>
                <w:sz w:val="20"/>
                <w:szCs w:val="20"/>
              </w:rPr>
              <w:t>50%</w:t>
            </w:r>
          </w:p>
        </w:tc>
        <w:tc>
          <w:tcPr>
            <w:tcW w:w="1917" w:type="dxa"/>
            <w:gridSpan w:val="2"/>
            <w:shd w:val="clear" w:color="auto" w:fill="FFFFFF" w:themeFill="background1"/>
            <w:vAlign w:val="center"/>
          </w:tcPr>
          <w:p w14:paraId="0BAEE133" w14:textId="77777777" w:rsidR="00D61B33" w:rsidRPr="004F064B" w:rsidRDefault="00D61B33" w:rsidP="003A4EF7">
            <w:pPr>
              <w:jc w:val="center"/>
              <w:rPr>
                <w:sz w:val="20"/>
                <w:szCs w:val="20"/>
              </w:rPr>
            </w:pPr>
            <w:r w:rsidRPr="004F064B">
              <w:rPr>
                <w:b/>
                <w:sz w:val="20"/>
                <w:szCs w:val="20"/>
              </w:rPr>
              <w:t>65%</w:t>
            </w:r>
          </w:p>
        </w:tc>
      </w:tr>
      <w:tr w:rsidR="00D61B33" w:rsidRPr="004F064B" w14:paraId="7C1793FD" w14:textId="77777777" w:rsidTr="003A4EF7">
        <w:trPr>
          <w:trHeight w:val="422"/>
        </w:trPr>
        <w:tc>
          <w:tcPr>
            <w:tcW w:w="2245" w:type="dxa"/>
            <w:gridSpan w:val="3"/>
            <w:shd w:val="clear" w:color="auto" w:fill="FFFFFF" w:themeFill="background1"/>
            <w:vAlign w:val="center"/>
          </w:tcPr>
          <w:p w14:paraId="2150B1FB" w14:textId="77777777" w:rsidR="00D61B33" w:rsidRPr="004F064B" w:rsidRDefault="00D61B33" w:rsidP="003A4EF7">
            <w:pPr>
              <w:jc w:val="center"/>
              <w:rPr>
                <w:sz w:val="20"/>
                <w:szCs w:val="20"/>
              </w:rPr>
            </w:pPr>
            <w:r w:rsidRPr="004F064B">
              <w:rPr>
                <w:b/>
                <w:sz w:val="20"/>
                <w:szCs w:val="20"/>
              </w:rPr>
              <w:lastRenderedPageBreak/>
              <w:t>190 mg/dl</w:t>
            </w:r>
          </w:p>
        </w:tc>
        <w:tc>
          <w:tcPr>
            <w:tcW w:w="1710" w:type="dxa"/>
            <w:gridSpan w:val="3"/>
            <w:shd w:val="clear" w:color="auto" w:fill="FFFFFF" w:themeFill="background1"/>
            <w:vAlign w:val="center"/>
          </w:tcPr>
          <w:p w14:paraId="2FC8B2A4" w14:textId="77777777" w:rsidR="00D61B33" w:rsidRPr="004F064B" w:rsidRDefault="00D61B33" w:rsidP="003A4EF7">
            <w:pPr>
              <w:jc w:val="center"/>
              <w:rPr>
                <w:sz w:val="20"/>
                <w:szCs w:val="20"/>
              </w:rPr>
            </w:pPr>
            <w:r w:rsidRPr="004F064B">
              <w:rPr>
                <w:sz w:val="20"/>
                <w:szCs w:val="20"/>
              </w:rPr>
              <w:t>97</w:t>
            </w:r>
          </w:p>
        </w:tc>
        <w:tc>
          <w:tcPr>
            <w:tcW w:w="1530" w:type="dxa"/>
            <w:shd w:val="clear" w:color="auto" w:fill="FFFFFF" w:themeFill="background1"/>
            <w:vAlign w:val="center"/>
          </w:tcPr>
          <w:p w14:paraId="417A09DB" w14:textId="77777777" w:rsidR="00D61B33" w:rsidRPr="004F064B" w:rsidRDefault="00D61B33" w:rsidP="003A4EF7">
            <w:pPr>
              <w:jc w:val="center"/>
              <w:rPr>
                <w:sz w:val="20"/>
                <w:szCs w:val="20"/>
              </w:rPr>
            </w:pPr>
            <w:r w:rsidRPr="004F064B">
              <w:rPr>
                <w:sz w:val="20"/>
                <w:szCs w:val="20"/>
              </w:rPr>
              <w:t>55</w:t>
            </w:r>
          </w:p>
        </w:tc>
        <w:tc>
          <w:tcPr>
            <w:tcW w:w="1503" w:type="dxa"/>
            <w:shd w:val="clear" w:color="auto" w:fill="7F7F7F" w:themeFill="text1" w:themeFillTint="80"/>
            <w:vAlign w:val="center"/>
          </w:tcPr>
          <w:p w14:paraId="01D8ECF4" w14:textId="77777777" w:rsidR="00D61B33" w:rsidRPr="004F064B" w:rsidRDefault="00D61B33" w:rsidP="003A4EF7">
            <w:pPr>
              <w:jc w:val="center"/>
              <w:rPr>
                <w:sz w:val="20"/>
                <w:szCs w:val="20"/>
              </w:rPr>
            </w:pPr>
            <w:r w:rsidRPr="00CB1462">
              <w:rPr>
                <w:color w:val="FFFFFF" w:themeColor="background1"/>
                <w:sz w:val="20"/>
                <w:szCs w:val="20"/>
              </w:rPr>
              <w:t>39</w:t>
            </w:r>
          </w:p>
        </w:tc>
        <w:tc>
          <w:tcPr>
            <w:tcW w:w="1917" w:type="dxa"/>
            <w:gridSpan w:val="2"/>
            <w:shd w:val="clear" w:color="auto" w:fill="000000" w:themeFill="text1"/>
            <w:vAlign w:val="center"/>
          </w:tcPr>
          <w:p w14:paraId="7A0710AC" w14:textId="77777777" w:rsidR="00D61B33" w:rsidRPr="004F064B" w:rsidRDefault="00D61B33" w:rsidP="003A4EF7">
            <w:pPr>
              <w:jc w:val="center"/>
              <w:rPr>
                <w:sz w:val="20"/>
                <w:szCs w:val="20"/>
              </w:rPr>
            </w:pPr>
            <w:r w:rsidRPr="00CB1462">
              <w:rPr>
                <w:color w:val="FFFFFF" w:themeColor="background1"/>
                <w:sz w:val="20"/>
                <w:szCs w:val="20"/>
              </w:rPr>
              <w:t>30</w:t>
            </w:r>
          </w:p>
        </w:tc>
      </w:tr>
      <w:tr w:rsidR="00D61B33" w:rsidRPr="004F064B" w14:paraId="085AAD65" w14:textId="77777777" w:rsidTr="003A4EF7">
        <w:trPr>
          <w:trHeight w:val="440"/>
        </w:trPr>
        <w:tc>
          <w:tcPr>
            <w:tcW w:w="2245" w:type="dxa"/>
            <w:gridSpan w:val="3"/>
            <w:shd w:val="clear" w:color="auto" w:fill="FFFFFF" w:themeFill="background1"/>
            <w:vAlign w:val="center"/>
          </w:tcPr>
          <w:p w14:paraId="2F954B45" w14:textId="77777777" w:rsidR="00D61B33" w:rsidRPr="004F064B" w:rsidRDefault="00D61B33" w:rsidP="003A4EF7">
            <w:pPr>
              <w:jc w:val="center"/>
              <w:rPr>
                <w:sz w:val="20"/>
                <w:szCs w:val="20"/>
              </w:rPr>
            </w:pPr>
            <w:r w:rsidRPr="004F064B">
              <w:rPr>
                <w:b/>
                <w:sz w:val="20"/>
                <w:szCs w:val="20"/>
              </w:rPr>
              <w:t>160 mg/dl</w:t>
            </w:r>
          </w:p>
        </w:tc>
        <w:tc>
          <w:tcPr>
            <w:tcW w:w="1710" w:type="dxa"/>
            <w:gridSpan w:val="3"/>
            <w:shd w:val="clear" w:color="auto" w:fill="FFFFFF" w:themeFill="background1"/>
            <w:vAlign w:val="center"/>
          </w:tcPr>
          <w:p w14:paraId="0D75615F" w14:textId="77777777" w:rsidR="00D61B33" w:rsidRPr="004F064B" w:rsidRDefault="00D61B33" w:rsidP="003A4EF7">
            <w:pPr>
              <w:jc w:val="center"/>
              <w:rPr>
                <w:sz w:val="20"/>
                <w:szCs w:val="20"/>
              </w:rPr>
            </w:pPr>
            <w:r w:rsidRPr="004F064B">
              <w:rPr>
                <w:sz w:val="20"/>
                <w:szCs w:val="20"/>
              </w:rPr>
              <w:t>115</w:t>
            </w:r>
          </w:p>
        </w:tc>
        <w:tc>
          <w:tcPr>
            <w:tcW w:w="1530" w:type="dxa"/>
            <w:shd w:val="clear" w:color="auto" w:fill="FFFFFF" w:themeFill="background1"/>
            <w:vAlign w:val="center"/>
          </w:tcPr>
          <w:p w14:paraId="6B25420A" w14:textId="77777777" w:rsidR="00D61B33" w:rsidRPr="004F064B" w:rsidRDefault="00D61B33" w:rsidP="003A4EF7">
            <w:pPr>
              <w:jc w:val="center"/>
              <w:rPr>
                <w:sz w:val="20"/>
                <w:szCs w:val="20"/>
              </w:rPr>
            </w:pPr>
            <w:r w:rsidRPr="004F064B">
              <w:rPr>
                <w:sz w:val="20"/>
                <w:szCs w:val="20"/>
              </w:rPr>
              <w:t>66</w:t>
            </w:r>
          </w:p>
        </w:tc>
        <w:tc>
          <w:tcPr>
            <w:tcW w:w="1503" w:type="dxa"/>
            <w:shd w:val="clear" w:color="auto" w:fill="7F7F7F" w:themeFill="text1" w:themeFillTint="80"/>
            <w:vAlign w:val="center"/>
          </w:tcPr>
          <w:p w14:paraId="0F63733F"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46</w:t>
            </w:r>
          </w:p>
        </w:tc>
        <w:tc>
          <w:tcPr>
            <w:tcW w:w="1917" w:type="dxa"/>
            <w:gridSpan w:val="2"/>
            <w:shd w:val="clear" w:color="auto" w:fill="7F7F7F" w:themeFill="text1" w:themeFillTint="80"/>
            <w:vAlign w:val="center"/>
          </w:tcPr>
          <w:p w14:paraId="7548E3DE" w14:textId="77777777" w:rsidR="00D61B33" w:rsidRPr="00CB1462" w:rsidRDefault="00D61B33" w:rsidP="003A4EF7">
            <w:pPr>
              <w:jc w:val="center"/>
              <w:rPr>
                <w:color w:val="FFFFFF" w:themeColor="background1"/>
                <w:sz w:val="20"/>
                <w:szCs w:val="20"/>
              </w:rPr>
            </w:pPr>
            <w:r w:rsidRPr="00CB1462">
              <w:rPr>
                <w:color w:val="FFFFFF" w:themeColor="background1"/>
                <w:sz w:val="20"/>
                <w:szCs w:val="20"/>
              </w:rPr>
              <w:t>35</w:t>
            </w:r>
          </w:p>
        </w:tc>
      </w:tr>
      <w:tr w:rsidR="00D61B33" w:rsidRPr="004F064B" w14:paraId="4BBA2889" w14:textId="77777777" w:rsidTr="003A4EF7">
        <w:trPr>
          <w:trHeight w:val="440"/>
        </w:trPr>
        <w:tc>
          <w:tcPr>
            <w:tcW w:w="2245" w:type="dxa"/>
            <w:gridSpan w:val="3"/>
            <w:shd w:val="clear" w:color="auto" w:fill="FFFFFF" w:themeFill="background1"/>
            <w:vAlign w:val="center"/>
          </w:tcPr>
          <w:p w14:paraId="19BAA4FB" w14:textId="77777777" w:rsidR="00D61B33" w:rsidRPr="004F064B" w:rsidRDefault="00D61B33" w:rsidP="003A4EF7">
            <w:pPr>
              <w:jc w:val="center"/>
              <w:rPr>
                <w:sz w:val="20"/>
                <w:szCs w:val="20"/>
              </w:rPr>
            </w:pPr>
            <w:r w:rsidRPr="004F064B">
              <w:rPr>
                <w:b/>
                <w:sz w:val="20"/>
                <w:szCs w:val="20"/>
              </w:rPr>
              <w:t>130 mg/dl</w:t>
            </w:r>
          </w:p>
        </w:tc>
        <w:tc>
          <w:tcPr>
            <w:tcW w:w="1710" w:type="dxa"/>
            <w:gridSpan w:val="3"/>
            <w:shd w:val="clear" w:color="auto" w:fill="FFFFFF" w:themeFill="background1"/>
            <w:vAlign w:val="center"/>
          </w:tcPr>
          <w:p w14:paraId="2857E7E2" w14:textId="77777777" w:rsidR="00D61B33" w:rsidRPr="004F064B" w:rsidRDefault="00D61B33" w:rsidP="003A4EF7">
            <w:pPr>
              <w:jc w:val="center"/>
              <w:rPr>
                <w:sz w:val="20"/>
                <w:szCs w:val="20"/>
              </w:rPr>
            </w:pPr>
            <w:r w:rsidRPr="004F064B">
              <w:rPr>
                <w:sz w:val="20"/>
                <w:szCs w:val="20"/>
              </w:rPr>
              <w:t>141</w:t>
            </w:r>
          </w:p>
        </w:tc>
        <w:tc>
          <w:tcPr>
            <w:tcW w:w="1530" w:type="dxa"/>
            <w:shd w:val="clear" w:color="auto" w:fill="FFFFFF" w:themeFill="background1"/>
            <w:vAlign w:val="center"/>
          </w:tcPr>
          <w:p w14:paraId="4F679381" w14:textId="77777777" w:rsidR="00D61B33" w:rsidRPr="004F064B" w:rsidRDefault="00D61B33" w:rsidP="003A4EF7">
            <w:pPr>
              <w:jc w:val="center"/>
              <w:rPr>
                <w:sz w:val="20"/>
                <w:szCs w:val="20"/>
              </w:rPr>
            </w:pPr>
            <w:r w:rsidRPr="004F064B">
              <w:rPr>
                <w:sz w:val="20"/>
                <w:szCs w:val="20"/>
              </w:rPr>
              <w:t>81</w:t>
            </w:r>
          </w:p>
        </w:tc>
        <w:tc>
          <w:tcPr>
            <w:tcW w:w="1503" w:type="dxa"/>
            <w:shd w:val="clear" w:color="auto" w:fill="FFFFFF" w:themeFill="background1"/>
            <w:vAlign w:val="center"/>
          </w:tcPr>
          <w:p w14:paraId="5392A3DD" w14:textId="77777777" w:rsidR="00D61B33" w:rsidRPr="004F064B" w:rsidRDefault="00D61B33" w:rsidP="003A4EF7">
            <w:pPr>
              <w:jc w:val="center"/>
              <w:rPr>
                <w:sz w:val="20"/>
                <w:szCs w:val="20"/>
              </w:rPr>
            </w:pPr>
            <w:r w:rsidRPr="004F064B">
              <w:rPr>
                <w:sz w:val="20"/>
                <w:szCs w:val="20"/>
              </w:rPr>
              <w:t>57</w:t>
            </w:r>
          </w:p>
        </w:tc>
        <w:tc>
          <w:tcPr>
            <w:tcW w:w="1917" w:type="dxa"/>
            <w:gridSpan w:val="2"/>
            <w:shd w:val="clear" w:color="auto" w:fill="7F7F7F" w:themeFill="text1" w:themeFillTint="80"/>
            <w:vAlign w:val="center"/>
          </w:tcPr>
          <w:p w14:paraId="3BA5339F" w14:textId="77777777" w:rsidR="00D61B33" w:rsidRPr="004F064B" w:rsidRDefault="00D61B33" w:rsidP="003A4EF7">
            <w:pPr>
              <w:jc w:val="center"/>
              <w:rPr>
                <w:sz w:val="20"/>
                <w:szCs w:val="20"/>
              </w:rPr>
            </w:pPr>
            <w:r w:rsidRPr="00CB1462">
              <w:rPr>
                <w:color w:val="FFFFFF" w:themeColor="background1"/>
                <w:sz w:val="20"/>
                <w:szCs w:val="20"/>
              </w:rPr>
              <w:t>44</w:t>
            </w:r>
          </w:p>
        </w:tc>
      </w:tr>
      <w:tr w:rsidR="00D61B33" w:rsidRPr="004F064B" w14:paraId="7FB4726A" w14:textId="77777777" w:rsidTr="003A4EF7">
        <w:trPr>
          <w:trHeight w:val="440"/>
        </w:trPr>
        <w:tc>
          <w:tcPr>
            <w:tcW w:w="2245" w:type="dxa"/>
            <w:gridSpan w:val="3"/>
            <w:shd w:val="clear" w:color="auto" w:fill="FFFFFF" w:themeFill="background1"/>
            <w:vAlign w:val="center"/>
          </w:tcPr>
          <w:p w14:paraId="3FB1FE70" w14:textId="77777777" w:rsidR="00D61B33" w:rsidRPr="004F064B" w:rsidRDefault="00D61B33" w:rsidP="003A4EF7">
            <w:pPr>
              <w:jc w:val="center"/>
              <w:rPr>
                <w:sz w:val="20"/>
                <w:szCs w:val="20"/>
              </w:rPr>
            </w:pPr>
            <w:r w:rsidRPr="004F064B">
              <w:rPr>
                <w:b/>
                <w:sz w:val="20"/>
                <w:szCs w:val="20"/>
              </w:rPr>
              <w:t>100 mg/dl</w:t>
            </w:r>
          </w:p>
        </w:tc>
        <w:tc>
          <w:tcPr>
            <w:tcW w:w="1710" w:type="dxa"/>
            <w:gridSpan w:val="3"/>
            <w:shd w:val="clear" w:color="auto" w:fill="FFFFFF" w:themeFill="background1"/>
            <w:vAlign w:val="center"/>
          </w:tcPr>
          <w:p w14:paraId="2A7AF365" w14:textId="77777777" w:rsidR="00D61B33" w:rsidRPr="004F064B" w:rsidRDefault="00D61B33" w:rsidP="003A4EF7">
            <w:pPr>
              <w:jc w:val="center"/>
              <w:rPr>
                <w:sz w:val="20"/>
                <w:szCs w:val="20"/>
              </w:rPr>
            </w:pPr>
            <w:r w:rsidRPr="004F064B">
              <w:rPr>
                <w:sz w:val="20"/>
                <w:szCs w:val="20"/>
              </w:rPr>
              <w:t>184</w:t>
            </w:r>
          </w:p>
        </w:tc>
        <w:tc>
          <w:tcPr>
            <w:tcW w:w="1530" w:type="dxa"/>
            <w:shd w:val="clear" w:color="auto" w:fill="FFFFFF" w:themeFill="background1"/>
            <w:vAlign w:val="center"/>
          </w:tcPr>
          <w:p w14:paraId="49D821F6" w14:textId="77777777" w:rsidR="00D61B33" w:rsidRPr="004F064B" w:rsidRDefault="00D61B33" w:rsidP="003A4EF7">
            <w:pPr>
              <w:jc w:val="center"/>
              <w:rPr>
                <w:sz w:val="20"/>
                <w:szCs w:val="20"/>
              </w:rPr>
            </w:pPr>
            <w:r w:rsidRPr="004F064B">
              <w:rPr>
                <w:sz w:val="20"/>
                <w:szCs w:val="20"/>
              </w:rPr>
              <w:t>105</w:t>
            </w:r>
          </w:p>
        </w:tc>
        <w:tc>
          <w:tcPr>
            <w:tcW w:w="1503" w:type="dxa"/>
            <w:shd w:val="clear" w:color="auto" w:fill="FFFFFF" w:themeFill="background1"/>
            <w:vAlign w:val="center"/>
          </w:tcPr>
          <w:p w14:paraId="039BC405" w14:textId="77777777" w:rsidR="00D61B33" w:rsidRPr="004F064B" w:rsidRDefault="00D61B33" w:rsidP="003A4EF7">
            <w:pPr>
              <w:jc w:val="center"/>
              <w:rPr>
                <w:sz w:val="20"/>
                <w:szCs w:val="20"/>
              </w:rPr>
            </w:pPr>
            <w:r w:rsidRPr="004F064B">
              <w:rPr>
                <w:sz w:val="20"/>
                <w:szCs w:val="20"/>
              </w:rPr>
              <w:t>74</w:t>
            </w:r>
          </w:p>
        </w:tc>
        <w:tc>
          <w:tcPr>
            <w:tcW w:w="1917" w:type="dxa"/>
            <w:gridSpan w:val="2"/>
            <w:shd w:val="clear" w:color="auto" w:fill="FFFFFF" w:themeFill="background1"/>
            <w:vAlign w:val="center"/>
          </w:tcPr>
          <w:p w14:paraId="09BBABA4" w14:textId="77777777" w:rsidR="00D61B33" w:rsidRPr="004F064B" w:rsidRDefault="00D61B33" w:rsidP="003A4EF7">
            <w:pPr>
              <w:jc w:val="center"/>
              <w:rPr>
                <w:sz w:val="20"/>
                <w:szCs w:val="20"/>
              </w:rPr>
            </w:pPr>
            <w:r w:rsidRPr="004F064B">
              <w:rPr>
                <w:sz w:val="20"/>
                <w:szCs w:val="20"/>
              </w:rPr>
              <w:t>57</w:t>
            </w:r>
          </w:p>
        </w:tc>
      </w:tr>
      <w:tr w:rsidR="00D61B33" w:rsidRPr="004F064B" w14:paraId="3FA31078" w14:textId="77777777" w:rsidTr="003A4EF7">
        <w:trPr>
          <w:trHeight w:val="440"/>
        </w:trPr>
        <w:tc>
          <w:tcPr>
            <w:tcW w:w="2245" w:type="dxa"/>
            <w:gridSpan w:val="3"/>
            <w:shd w:val="clear" w:color="auto" w:fill="FFFFFF" w:themeFill="background1"/>
            <w:vAlign w:val="center"/>
          </w:tcPr>
          <w:p w14:paraId="4896436B" w14:textId="77777777" w:rsidR="00D61B33" w:rsidRPr="004F064B" w:rsidRDefault="00D61B33" w:rsidP="003A4EF7">
            <w:pPr>
              <w:jc w:val="center"/>
              <w:rPr>
                <w:sz w:val="20"/>
                <w:szCs w:val="20"/>
              </w:rPr>
            </w:pPr>
            <w:r w:rsidRPr="004F064B">
              <w:rPr>
                <w:b/>
                <w:sz w:val="20"/>
                <w:szCs w:val="20"/>
              </w:rPr>
              <w:t>70 mg/dl</w:t>
            </w:r>
          </w:p>
        </w:tc>
        <w:tc>
          <w:tcPr>
            <w:tcW w:w="1710" w:type="dxa"/>
            <w:gridSpan w:val="3"/>
            <w:shd w:val="clear" w:color="auto" w:fill="FFFFFF" w:themeFill="background1"/>
            <w:vAlign w:val="center"/>
          </w:tcPr>
          <w:p w14:paraId="47A543E6" w14:textId="77777777" w:rsidR="00D61B33" w:rsidRPr="004F064B" w:rsidRDefault="00D61B33" w:rsidP="003A4EF7">
            <w:pPr>
              <w:jc w:val="center"/>
              <w:rPr>
                <w:sz w:val="20"/>
                <w:szCs w:val="20"/>
              </w:rPr>
            </w:pPr>
            <w:r w:rsidRPr="004F064B">
              <w:rPr>
                <w:sz w:val="20"/>
                <w:szCs w:val="20"/>
              </w:rPr>
              <w:t>263</w:t>
            </w:r>
          </w:p>
        </w:tc>
        <w:tc>
          <w:tcPr>
            <w:tcW w:w="1530" w:type="dxa"/>
            <w:shd w:val="clear" w:color="auto" w:fill="FFFFFF" w:themeFill="background1"/>
            <w:vAlign w:val="center"/>
          </w:tcPr>
          <w:p w14:paraId="2A2ABB34" w14:textId="77777777" w:rsidR="00D61B33" w:rsidRPr="004F064B" w:rsidRDefault="00D61B33" w:rsidP="003A4EF7">
            <w:pPr>
              <w:jc w:val="center"/>
              <w:rPr>
                <w:sz w:val="20"/>
                <w:szCs w:val="20"/>
              </w:rPr>
            </w:pPr>
            <w:r w:rsidRPr="004F064B">
              <w:rPr>
                <w:sz w:val="20"/>
                <w:szCs w:val="20"/>
              </w:rPr>
              <w:t>150</w:t>
            </w:r>
          </w:p>
        </w:tc>
        <w:tc>
          <w:tcPr>
            <w:tcW w:w="1503" w:type="dxa"/>
            <w:shd w:val="clear" w:color="auto" w:fill="FFFFFF" w:themeFill="background1"/>
            <w:vAlign w:val="center"/>
          </w:tcPr>
          <w:p w14:paraId="445C7BE7" w14:textId="77777777" w:rsidR="00D61B33" w:rsidRPr="004F064B" w:rsidRDefault="00D61B33" w:rsidP="003A4EF7">
            <w:pPr>
              <w:jc w:val="center"/>
              <w:rPr>
                <w:sz w:val="20"/>
                <w:szCs w:val="20"/>
              </w:rPr>
            </w:pPr>
            <w:r w:rsidRPr="004F064B">
              <w:rPr>
                <w:sz w:val="20"/>
                <w:szCs w:val="20"/>
              </w:rPr>
              <w:t>105</w:t>
            </w:r>
          </w:p>
        </w:tc>
        <w:tc>
          <w:tcPr>
            <w:tcW w:w="1917" w:type="dxa"/>
            <w:gridSpan w:val="2"/>
            <w:shd w:val="clear" w:color="auto" w:fill="FFFFFF" w:themeFill="background1"/>
            <w:vAlign w:val="center"/>
          </w:tcPr>
          <w:p w14:paraId="2B0A27BC" w14:textId="77777777" w:rsidR="00D61B33" w:rsidRPr="004F064B" w:rsidRDefault="00D61B33" w:rsidP="003A4EF7">
            <w:pPr>
              <w:jc w:val="center"/>
              <w:rPr>
                <w:sz w:val="20"/>
                <w:szCs w:val="20"/>
              </w:rPr>
            </w:pPr>
            <w:r w:rsidRPr="004F064B">
              <w:rPr>
                <w:sz w:val="20"/>
                <w:szCs w:val="20"/>
              </w:rPr>
              <w:t>81</w:t>
            </w:r>
          </w:p>
        </w:tc>
      </w:tr>
    </w:tbl>
    <w:p w14:paraId="6DBB95C5" w14:textId="77777777" w:rsidR="00D61B33" w:rsidRDefault="00D61B33" w:rsidP="00D61B33"/>
    <w:p w14:paraId="506DA006" w14:textId="77777777" w:rsidR="00D61B33" w:rsidRDefault="00D61B33" w:rsidP="00D61B33">
      <w:r>
        <w:rPr>
          <w:b/>
        </w:rPr>
        <w:t>*</w:t>
      </w:r>
      <w:r>
        <w:t xml:space="preserve"> Smoking or hypertension</w:t>
      </w:r>
    </w:p>
    <w:p w14:paraId="18A0F0F5" w14:textId="77777777" w:rsidR="00D61B33" w:rsidRDefault="00D61B33" w:rsidP="00D61B33">
      <w:pPr>
        <w:spacing w:after="0" w:line="240" w:lineRule="auto"/>
      </w:pPr>
      <w:r>
        <w:t>**</w:t>
      </w:r>
      <w:r w:rsidRPr="00531EC2">
        <w:t xml:space="preserve"> </w:t>
      </w:r>
      <w:r>
        <w:t>Included in an ACC pathway patient category but no subgroup analyses identified in systematic review</w:t>
      </w:r>
    </w:p>
    <w:p w14:paraId="71489442" w14:textId="77777777" w:rsidR="00D61B33" w:rsidRDefault="00D61B33" w:rsidP="00D61B33">
      <w:pPr>
        <w:spacing w:after="0" w:line="240" w:lineRule="auto"/>
      </w:pPr>
    </w:p>
    <w:p w14:paraId="086C9D18" w14:textId="77777777" w:rsidR="00D61B33" w:rsidRDefault="00D61B33" w:rsidP="00D61B33">
      <w:pPr>
        <w:spacing w:after="0" w:line="240" w:lineRule="auto"/>
      </w:pPr>
      <w:r w:rsidRPr="004F064B">
        <w:rPr>
          <w:rFonts w:ascii="Arial" w:hAnsi="Arial" w:cs="Arial"/>
          <w:b/>
          <w:sz w:val="20"/>
          <w:szCs w:val="20"/>
          <w:vertAlign w:val="superscript"/>
        </w:rPr>
        <w:t>†</w:t>
      </w:r>
      <w:r>
        <w:rPr>
          <w:rFonts w:ascii="Arial" w:hAnsi="Arial" w:cs="Arial"/>
          <w:b/>
          <w:sz w:val="20"/>
          <w:szCs w:val="20"/>
          <w:vertAlign w:val="superscript"/>
        </w:rPr>
        <w:t xml:space="preserve"> </w:t>
      </w:r>
      <w:r>
        <w:t xml:space="preserve">If pretreatment cholesterol levels known: Use Pooled Cohort other validated risk prediction equation calibrated to the clinical population when primary LDL-C &lt;190 mg/dl. Approximately equivalent to pretreatment 10-year ASCVD risk of: </w:t>
      </w:r>
      <w:r>
        <w:sym w:font="Symbol" w:char="F0BB"/>
      </w:r>
      <w:r>
        <w:t>15% - on moderate intensity statin (</w:t>
      </w:r>
      <w:r>
        <w:sym w:font="Symbol" w:char="F0BB"/>
      </w:r>
      <w:r>
        <w:t xml:space="preserve">30% RRR) and </w:t>
      </w:r>
      <w:r>
        <w:sym w:font="Symbol" w:char="F0BB"/>
      </w:r>
      <w:r>
        <w:t>20% - on high intensity statin (</w:t>
      </w:r>
      <w:r>
        <w:sym w:font="Symbol" w:char="F0BB"/>
      </w:r>
      <w:r>
        <w:t xml:space="preserve">40% RRR).  Risk prediction equations have not been validated when on-treatment total cholesterol levels are used. </w:t>
      </w:r>
    </w:p>
    <w:p w14:paraId="49D35199" w14:textId="77777777" w:rsidR="00D61B33" w:rsidRDefault="00D61B33" w:rsidP="00D61B33">
      <w:pPr>
        <w:spacing w:after="0" w:line="240" w:lineRule="auto"/>
      </w:pPr>
    </w:p>
    <w:p w14:paraId="4AEE370B" w14:textId="77777777" w:rsidR="00D61B33" w:rsidRPr="00D414CA" w:rsidRDefault="00D61B33" w:rsidP="00D61B33">
      <w:pPr>
        <w:spacing w:after="0" w:line="240" w:lineRule="auto"/>
      </w:pPr>
      <w:r w:rsidRPr="008130F8">
        <w:rPr>
          <w:vertAlign w:val="superscript"/>
        </w:rPr>
        <w:t xml:space="preserve">¥ </w:t>
      </w:r>
      <w:r w:rsidRPr="008130F8">
        <w:t>Excluding PCSK9 mAbs</w:t>
      </w:r>
    </w:p>
    <w:p w14:paraId="2FC28062" w14:textId="74F59A25" w:rsidR="00D61B33" w:rsidRDefault="00D61B33" w:rsidP="00D61B33">
      <w:pPr>
        <w:spacing w:after="0" w:line="240" w:lineRule="auto"/>
      </w:pPr>
    </w:p>
    <w:p w14:paraId="0D277DF2" w14:textId="580ACE17" w:rsidR="005448CE" w:rsidRDefault="005448CE" w:rsidP="00D61B33">
      <w:pPr>
        <w:spacing w:after="0" w:line="240" w:lineRule="auto"/>
      </w:pPr>
    </w:p>
    <w:p w14:paraId="31911F93" w14:textId="6A7F8E62" w:rsidR="005448CE" w:rsidRDefault="005448CE">
      <w:r>
        <w:br w:type="page"/>
      </w:r>
    </w:p>
    <w:p w14:paraId="071ACA75" w14:textId="77777777" w:rsidR="005448CE" w:rsidRPr="000143C2" w:rsidRDefault="005448CE" w:rsidP="005448CE">
      <w:pPr>
        <w:spacing w:after="0" w:line="480" w:lineRule="auto"/>
        <w:rPr>
          <w:rFonts w:ascii="Times New Roman" w:hAnsi="Times New Roman" w:cs="Times New Roman"/>
          <w:sz w:val="24"/>
          <w:szCs w:val="24"/>
        </w:rPr>
      </w:pPr>
      <w:r w:rsidRPr="000143C2">
        <w:rPr>
          <w:rFonts w:ascii="Times New Roman" w:hAnsi="Times New Roman" w:cs="Times New Roman"/>
          <w:b/>
          <w:sz w:val="24"/>
          <w:szCs w:val="24"/>
        </w:rPr>
        <w:lastRenderedPageBreak/>
        <w:t>Box.</w:t>
      </w:r>
      <w:r w:rsidRPr="000143C2">
        <w:rPr>
          <w:rFonts w:ascii="Times New Roman" w:hAnsi="Times New Roman" w:cs="Times New Roman"/>
          <w:sz w:val="24"/>
          <w:szCs w:val="24"/>
        </w:rPr>
        <w:t xml:space="preserve">  </w:t>
      </w:r>
      <w:r w:rsidRPr="000143C2">
        <w:rPr>
          <w:rFonts w:ascii="Times New Roman" w:hAnsi="Times New Roman" w:cs="Times New Roman"/>
          <w:sz w:val="24"/>
          <w:szCs w:val="24"/>
          <w:u w:val="single"/>
        </w:rPr>
        <w:t>Case.  43 year old woman with LDL-C &gt;190 mg/dl</w:t>
      </w:r>
    </w:p>
    <w:p w14:paraId="29D59092" w14:textId="77777777" w:rsidR="005448CE" w:rsidRPr="000143C2" w:rsidRDefault="005448CE" w:rsidP="005448CE">
      <w:pPr>
        <w:spacing w:after="0" w:line="480" w:lineRule="auto"/>
        <w:rPr>
          <w:rFonts w:ascii="Times New Roman" w:hAnsi="Times New Roman" w:cs="Times New Roman"/>
          <w:b/>
          <w:sz w:val="24"/>
          <w:szCs w:val="24"/>
        </w:rPr>
      </w:pPr>
      <w:r w:rsidRPr="000143C2">
        <w:rPr>
          <w:rFonts w:ascii="Times New Roman" w:hAnsi="Times New Roman" w:cs="Times New Roman"/>
          <w:b/>
          <w:sz w:val="24"/>
          <w:szCs w:val="24"/>
        </w:rPr>
        <w:t>First visit</w:t>
      </w:r>
    </w:p>
    <w:p w14:paraId="0117EF02" w14:textId="17947AD0" w:rsidR="005448CE" w:rsidRPr="000143C2" w:rsidRDefault="000143C2" w:rsidP="005448CE">
      <w:p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 xml:space="preserve">J.V. is a 43 </w:t>
      </w:r>
      <w:r w:rsidR="005448CE" w:rsidRPr="000143C2">
        <w:rPr>
          <w:rFonts w:ascii="Times New Roman" w:hAnsi="Times New Roman" w:cs="Times New Roman"/>
          <w:sz w:val="24"/>
          <w:szCs w:val="24"/>
        </w:rPr>
        <w:t xml:space="preserve">year old African American woman who had an LDL-C of 256 mg/dl identified for the first time in a workplace screening.  At the follow-up primary care physician visit, she reported she had been told her cholesterol was high in the past, but her good cholesterol was high too so she only needed to follow a low cholesterol diet, which she does.  Her father had an MI at age 39 years and his brother had an MI at age 42 years; both were smokers, cholesterols status unknown.  Her 2 children have never had their cholesterol checked. She is a nonsmoker and currently taking oral contraceptives.  </w:t>
      </w:r>
    </w:p>
    <w:p w14:paraId="0E38DB86" w14:textId="77777777" w:rsidR="005448CE" w:rsidRPr="000143C2" w:rsidRDefault="005448CE" w:rsidP="005448CE">
      <w:pPr>
        <w:spacing w:after="0" w:line="480" w:lineRule="auto"/>
        <w:rPr>
          <w:rFonts w:ascii="Times New Roman" w:hAnsi="Times New Roman" w:cs="Times New Roman"/>
          <w:sz w:val="24"/>
          <w:szCs w:val="24"/>
        </w:rPr>
      </w:pPr>
      <w:r w:rsidRPr="000143C2">
        <w:rPr>
          <w:rFonts w:ascii="Times New Roman" w:hAnsi="Times New Roman" w:cs="Times New Roman"/>
          <w:b/>
          <w:sz w:val="24"/>
          <w:szCs w:val="24"/>
        </w:rPr>
        <w:t>Exam:</w:t>
      </w:r>
      <w:r w:rsidRPr="000143C2">
        <w:rPr>
          <w:rFonts w:ascii="Times New Roman" w:hAnsi="Times New Roman" w:cs="Times New Roman"/>
          <w:sz w:val="24"/>
          <w:szCs w:val="24"/>
        </w:rPr>
        <w:t xml:space="preserve"> BMI 28.7 kg/m</w:t>
      </w:r>
      <w:r w:rsidRPr="000143C2">
        <w:rPr>
          <w:rFonts w:ascii="Times New Roman" w:hAnsi="Times New Roman" w:cs="Times New Roman"/>
          <w:sz w:val="24"/>
          <w:szCs w:val="24"/>
          <w:vertAlign w:val="superscript"/>
        </w:rPr>
        <w:t>2</w:t>
      </w:r>
      <w:r w:rsidRPr="000143C2">
        <w:rPr>
          <w:rFonts w:ascii="Times New Roman" w:hAnsi="Times New Roman" w:cs="Times New Roman"/>
          <w:sz w:val="24"/>
          <w:szCs w:val="24"/>
        </w:rPr>
        <w:t>, blood pressure 145/86 mm Hg. No corneal arcus, normal tendon size. Normal skin, heart, lung, abdominal, and neurologic exam.</w:t>
      </w:r>
    </w:p>
    <w:p w14:paraId="364A5536" w14:textId="77777777" w:rsidR="005448CE" w:rsidRPr="000143C2" w:rsidRDefault="005448CE" w:rsidP="005448CE">
      <w:pPr>
        <w:spacing w:after="0" w:line="480" w:lineRule="auto"/>
        <w:rPr>
          <w:rFonts w:ascii="Times New Roman" w:hAnsi="Times New Roman" w:cs="Times New Roman"/>
          <w:b/>
          <w:sz w:val="24"/>
          <w:szCs w:val="24"/>
        </w:rPr>
      </w:pPr>
      <w:r w:rsidRPr="000143C2">
        <w:rPr>
          <w:rFonts w:ascii="Times New Roman" w:hAnsi="Times New Roman" w:cs="Times New Roman"/>
          <w:b/>
          <w:sz w:val="24"/>
          <w:szCs w:val="24"/>
        </w:rPr>
        <w:t xml:space="preserve">Laboratories: </w:t>
      </w:r>
    </w:p>
    <w:p w14:paraId="5CB3BA11" w14:textId="77777777" w:rsidR="005448CE" w:rsidRPr="000143C2" w:rsidRDefault="005448CE" w:rsidP="005448CE">
      <w:p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Fasting lipid panel total cholesterol 343 mg/dl, LDL-C 249 mg/dl, HDL-C 58 mg/dl, triglycerides 178 mg/dl</w:t>
      </w:r>
    </w:p>
    <w:p w14:paraId="75F5FE3B" w14:textId="77777777" w:rsidR="005448CE" w:rsidRPr="000143C2" w:rsidRDefault="005448CE" w:rsidP="005448CE">
      <w:p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Fasting glucose: 102 mg/dl</w:t>
      </w:r>
    </w:p>
    <w:p w14:paraId="79271863" w14:textId="77777777" w:rsidR="005448CE" w:rsidRPr="000143C2" w:rsidRDefault="005448CE" w:rsidP="005448CE">
      <w:p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Normal values: Thyroid stimulating hormone, alanine aminotransferase, total protein, alkaline phosphatase, bilirubin, creatinine</w:t>
      </w:r>
    </w:p>
    <w:p w14:paraId="6BDF9103" w14:textId="77777777" w:rsidR="005448CE" w:rsidRPr="000143C2" w:rsidRDefault="005448CE" w:rsidP="005448CE">
      <w:pPr>
        <w:spacing w:after="0" w:line="480" w:lineRule="auto"/>
        <w:rPr>
          <w:rFonts w:ascii="Times New Roman" w:hAnsi="Times New Roman" w:cs="Times New Roman"/>
          <w:b/>
          <w:sz w:val="24"/>
          <w:szCs w:val="24"/>
        </w:rPr>
      </w:pPr>
      <w:r w:rsidRPr="000143C2">
        <w:rPr>
          <w:rFonts w:ascii="Times New Roman" w:hAnsi="Times New Roman" w:cs="Times New Roman"/>
          <w:b/>
          <w:sz w:val="24"/>
          <w:szCs w:val="24"/>
        </w:rPr>
        <w:t>Assessment:</w:t>
      </w:r>
    </w:p>
    <w:p w14:paraId="7ACB1473" w14:textId="79E7F340" w:rsidR="005448CE" w:rsidRPr="000143C2" w:rsidRDefault="005448CE" w:rsidP="005448CE">
      <w:pPr>
        <w:pStyle w:val="ListParagraph"/>
        <w:numPr>
          <w:ilvl w:val="0"/>
          <w:numId w:val="12"/>
        </w:num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 xml:space="preserve"> </w:t>
      </w:r>
      <w:r w:rsidRPr="000143C2">
        <w:rPr>
          <w:rFonts w:ascii="Times New Roman" w:hAnsi="Times New Roman" w:cs="Times New Roman"/>
          <w:b/>
          <w:sz w:val="24"/>
          <w:szCs w:val="24"/>
        </w:rPr>
        <w:t>Familial hypercholesterolemia</w:t>
      </w:r>
      <w:r w:rsidRPr="000143C2">
        <w:rPr>
          <w:rFonts w:ascii="Times New Roman" w:hAnsi="Times New Roman" w:cs="Times New Roman"/>
          <w:sz w:val="24"/>
          <w:szCs w:val="24"/>
        </w:rPr>
        <w:t xml:space="preserve">.  She meets the FH diagnostic criteria of the American Heart Association: Primary elevation in LDL-C </w:t>
      </w:r>
      <w:r w:rsidRPr="000143C2">
        <w:rPr>
          <w:rFonts w:ascii="Times New Roman" w:hAnsi="Times New Roman" w:cs="Times New Roman"/>
          <w:sz w:val="24"/>
          <w:szCs w:val="24"/>
          <w:u w:val="single"/>
        </w:rPr>
        <w:t>&gt;</w:t>
      </w:r>
      <w:r w:rsidRPr="000143C2">
        <w:rPr>
          <w:rFonts w:ascii="Times New Roman" w:hAnsi="Times New Roman" w:cs="Times New Roman"/>
          <w:sz w:val="24"/>
          <w:szCs w:val="24"/>
        </w:rPr>
        <w:t>190 mg/dl for adults plus a first degree relative with premature coronary heart disease (alternatively may have a 1</w:t>
      </w:r>
      <w:r w:rsidRPr="000143C2">
        <w:rPr>
          <w:rFonts w:ascii="Times New Roman" w:hAnsi="Times New Roman" w:cs="Times New Roman"/>
          <w:sz w:val="24"/>
          <w:szCs w:val="24"/>
          <w:vertAlign w:val="superscript"/>
        </w:rPr>
        <w:t>st</w:t>
      </w:r>
      <w:r w:rsidRPr="000143C2">
        <w:rPr>
          <w:rFonts w:ascii="Times New Roman" w:hAnsi="Times New Roman" w:cs="Times New Roman"/>
          <w:sz w:val="24"/>
          <w:szCs w:val="24"/>
        </w:rPr>
        <w:t xml:space="preserve"> degree relative with LDL-C </w:t>
      </w:r>
      <w:r w:rsidRPr="000143C2">
        <w:rPr>
          <w:rFonts w:ascii="Times New Roman" w:hAnsi="Times New Roman" w:cs="Times New Roman"/>
          <w:sz w:val="24"/>
          <w:szCs w:val="24"/>
          <w:u w:val="single"/>
        </w:rPr>
        <w:t>&gt;</w:t>
      </w:r>
      <w:r w:rsidRPr="000143C2">
        <w:rPr>
          <w:rFonts w:ascii="Times New Roman" w:hAnsi="Times New Roman" w:cs="Times New Roman"/>
          <w:sz w:val="24"/>
          <w:szCs w:val="24"/>
        </w:rPr>
        <w:t xml:space="preserve">190 mg/dl for adults or LDL-C </w:t>
      </w:r>
      <w:r w:rsidRPr="000143C2">
        <w:rPr>
          <w:rFonts w:ascii="Times New Roman" w:hAnsi="Times New Roman" w:cs="Times New Roman"/>
          <w:sz w:val="24"/>
          <w:szCs w:val="24"/>
          <w:u w:val="single"/>
        </w:rPr>
        <w:t>&gt;</w:t>
      </w:r>
      <w:r w:rsidRPr="000143C2">
        <w:rPr>
          <w:rFonts w:ascii="Times New Roman" w:hAnsi="Times New Roman" w:cs="Times New Roman"/>
          <w:sz w:val="24"/>
          <w:szCs w:val="24"/>
        </w:rPr>
        <w:t>160 mg/dl for children, or positive genetic testing).</w:t>
      </w:r>
      <w:r w:rsidRPr="000143C2">
        <w:rPr>
          <w:rFonts w:ascii="Times New Roman" w:hAnsi="Times New Roman" w:cs="Times New Roman"/>
          <w:sz w:val="24"/>
          <w:szCs w:val="24"/>
        </w:rPr>
        <w:fldChar w:fldCharType="begin"/>
      </w:r>
      <w:r w:rsidRPr="000143C2">
        <w:rPr>
          <w:rFonts w:ascii="Times New Roman" w:hAnsi="Times New Roman" w:cs="Times New Roman"/>
          <w:sz w:val="24"/>
          <w:szCs w:val="24"/>
        </w:rPr>
        <w:instrText xml:space="preserve"> ADDIN EN.CITE &lt;EndNote&gt;&lt;Cite&gt;&lt;Author&gt;Gidding&lt;/Author&gt;&lt;Year&gt;2015&lt;/Year&gt;&lt;RecNum&gt;40249&lt;/RecNum&gt;&lt;DisplayText&gt;&lt;style face="superscript"&gt;41&lt;/style&gt;&lt;/DisplayText&gt;&lt;record&gt;&lt;rec-number&gt;40249&lt;/rec-number&gt;&lt;foreign-keys&gt;&lt;key app="EN" db-id="2e50a5pvhp2arde2pt8vpf5bzptfef05aepa" timestamp="1464038563"&gt;40249&lt;/key&gt;&lt;/foreign-keys&gt;&lt;ref-type name="Journal Article"&gt;17&lt;/ref-type&gt;&lt;contributors&gt;&lt;authors&gt;&lt;author&gt;Gidding, Samuel S.&lt;/author&gt;&lt;author&gt;Ann Champagne, Mary&lt;/author&gt;&lt;author&gt;de Ferranti, Sarah D.&lt;/author&gt;&lt;author&gt;Defesche, Joep&lt;/author&gt;&lt;author&gt;Ito, Matthew K.&lt;/author&gt;&lt;author&gt;Knowles, Joshua W.&lt;/author&gt;&lt;author&gt;McCrindle, Brian&lt;/author&gt;&lt;author&gt;Raal, Frederick&lt;/author&gt;&lt;author&gt;Rader, Daniel&lt;/author&gt;&lt;author&gt;Santos, Raul D.&lt;/author&gt;&lt;author&gt;Lopes-Virella, Maria&lt;/author&gt;&lt;author&gt;Watts, Gerald F.&lt;/author&gt;&lt;author&gt;Wierzbicki, Anthony S.&lt;/author&gt;&lt;/authors&gt;&lt;/contributors&gt;&lt;titles&gt;&lt;title&gt;The Agenda for Familial Hypercholesterolemia: A Scientific Statement From the American Heart Association&lt;/title&gt;&lt;secondary-title&gt;Circulation&lt;/secondary-title&gt;&lt;/titles&gt;&lt;periodical&gt;&lt;full-title&gt;Circulation&lt;/full-title&gt;&lt;abbr-1&gt;Circulation&lt;/abbr-1&gt;&lt;/periodical&gt;&lt;dates&gt;&lt;year&gt;2015&lt;/year&gt;&lt;pub-dates&gt;&lt;date&gt;October 28, 2015&lt;/date&gt;&lt;/pub-dates&gt;&lt;/dates&gt;&lt;urls&gt;&lt;related-urls&gt;&lt;url&gt;http://circ.ahajournals.org/content/early/2015/10/28/CIR.0000000000000297.short&lt;/url&gt;&lt;/related-urls&gt;&lt;/urls&gt;&lt;electronic-resource-num&gt;10.1161/cir.0000000000000297&lt;/electronic-resource-num&gt;&lt;/record&gt;&lt;/Cite&gt;&lt;/EndNote&gt;</w:instrText>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41</w:t>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t xml:space="preserve">  No evidence of secondary causes of hypercholesterolemia.  </w:t>
      </w:r>
      <w:r w:rsidRPr="000143C2">
        <w:rPr>
          <w:rFonts w:ascii="Times New Roman" w:hAnsi="Times New Roman" w:cs="Times New Roman"/>
          <w:sz w:val="24"/>
          <w:szCs w:val="24"/>
        </w:rPr>
        <w:lastRenderedPageBreak/>
        <w:t>The prevalence of FH is approximately 1 in 250 individuals in populations around the world, and higher in some communities.</w:t>
      </w:r>
      <w:r w:rsidRPr="000143C2">
        <w:rPr>
          <w:rFonts w:ascii="Times New Roman" w:hAnsi="Times New Roman" w:cs="Times New Roman"/>
          <w:sz w:val="24"/>
          <w:szCs w:val="24"/>
        </w:rPr>
        <w:fldChar w:fldCharType="begin"/>
      </w:r>
      <w:r w:rsidRPr="000143C2">
        <w:rPr>
          <w:rFonts w:ascii="Times New Roman" w:hAnsi="Times New Roman" w:cs="Times New Roman"/>
          <w:sz w:val="24"/>
          <w:szCs w:val="24"/>
        </w:rPr>
        <w:instrText xml:space="preserve"> ADDIN EN.CITE &lt;EndNote&gt;&lt;Cite&gt;&lt;Author&gt;Perak&lt;/Author&gt;&lt;Year&gt;2016&lt;/Year&gt;&lt;RecNum&gt;41428&lt;/RecNum&gt;&lt;DisplayText&gt;&lt;style face="superscript"&gt;9&lt;/style&gt;&lt;/DisplayText&gt;&lt;record&gt;&lt;rec-number&gt;41428&lt;/rec-number&gt;&lt;foreign-keys&gt;&lt;key app="EN" db-id="2e50a5pvhp2arde2pt8vpf5bzptfef05aepa" timestamp="1467296235"&gt;41428&lt;/key&gt;&lt;/foreign-keys&gt;&lt;ref-type name="Journal Article"&gt;17&lt;/ref-type&gt;&lt;contributors&gt;&lt;authors&gt;&lt;author&gt;Perak, Amanda M.&lt;/author&gt;&lt;author&gt;Ning, Hongyan&lt;/author&gt;&lt;author&gt;de Ferranti, Sarah D.&lt;/author&gt;&lt;author&gt;Gooding, Holly C.&lt;/author&gt;&lt;author&gt;Wilkins, John T.&lt;/author&gt;&lt;author&gt;Lloyd-Jones, Donald M.&lt;/author&gt;&lt;/authors&gt;&lt;/contributors&gt;&lt;titles&gt;&lt;title&gt;Long-Term Risk of Atherosclerotic Cardiovascular Disease in US Adults With the Familial Hypercholesterolemia PhenotypeClinical Perspective&lt;/title&gt;&lt;secondary-title&gt;Circulation&lt;/secondary-title&gt;&lt;/titles&gt;&lt;periodical&gt;&lt;full-title&gt;Circulation&lt;/full-title&gt;&lt;abbr-1&gt;Circulation&lt;/abbr-1&gt;&lt;/periodical&gt;&lt;pages&gt;9-19&lt;/pages&gt;&lt;volume&gt;134&lt;/volume&gt;&lt;number&gt;1&lt;/number&gt;&lt;dates&gt;&lt;year&gt;2016&lt;/year&gt;&lt;pub-dates&gt;&lt;date&gt;2016-07-05 00:00:00&lt;/date&gt;&lt;/pub-dates&gt;&lt;/dates&gt;&lt;urls&gt;&lt;related-urls&gt;&lt;url&gt;http://circ.ahajournals.org/content/circulationaha/134/1/9.full.pdf&lt;/url&gt;&lt;/related-urls&gt;&lt;/urls&gt;&lt;electronic-resource-num&gt;10.1161/circulationaha.116.022335&lt;/electronic-resource-num&gt;&lt;/record&gt;&lt;/Cite&gt;&lt;/EndNote&gt;</w:instrText>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9</w:t>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t xml:space="preserve">  </w:t>
      </w:r>
    </w:p>
    <w:p w14:paraId="5BDC836D" w14:textId="5F376116" w:rsidR="005448CE" w:rsidRPr="000143C2" w:rsidRDefault="005448CE" w:rsidP="005448CE">
      <w:pPr>
        <w:pStyle w:val="ListParagraph"/>
        <w:numPr>
          <w:ilvl w:val="0"/>
          <w:numId w:val="12"/>
        </w:numPr>
        <w:spacing w:after="0" w:line="480" w:lineRule="auto"/>
        <w:rPr>
          <w:rFonts w:ascii="Times New Roman" w:hAnsi="Times New Roman" w:cs="Times New Roman"/>
          <w:sz w:val="24"/>
          <w:szCs w:val="24"/>
        </w:rPr>
      </w:pPr>
      <w:r w:rsidRPr="000143C2">
        <w:rPr>
          <w:rFonts w:ascii="Times New Roman" w:hAnsi="Times New Roman" w:cs="Times New Roman"/>
          <w:b/>
          <w:sz w:val="24"/>
          <w:szCs w:val="24"/>
        </w:rPr>
        <w:t>Treatment</w:t>
      </w:r>
      <w:r w:rsidRPr="000143C2">
        <w:rPr>
          <w:rFonts w:ascii="Times New Roman" w:hAnsi="Times New Roman" w:cs="Times New Roman"/>
          <w:sz w:val="24"/>
          <w:szCs w:val="24"/>
        </w:rPr>
        <w:t xml:space="preserve">.  She is in a statin benefit group identified in the 2013 ACC/AHA cholesterol guideline (primary LDL-C </w:t>
      </w:r>
      <w:r w:rsidRPr="000143C2">
        <w:rPr>
          <w:rFonts w:ascii="Times New Roman" w:hAnsi="Times New Roman" w:cs="Times New Roman"/>
          <w:sz w:val="24"/>
          <w:szCs w:val="24"/>
          <w:u w:val="single"/>
        </w:rPr>
        <w:t>&gt;</w:t>
      </w:r>
      <w:r w:rsidRPr="000143C2">
        <w:rPr>
          <w:rFonts w:ascii="Times New Roman" w:hAnsi="Times New Roman" w:cs="Times New Roman"/>
          <w:sz w:val="24"/>
          <w:szCs w:val="24"/>
        </w:rPr>
        <w:t>190 mg/dl.</w:t>
      </w:r>
      <w:r w:rsidRPr="000143C2">
        <w:rPr>
          <w:rFonts w:ascii="Times New Roman" w:hAnsi="Times New Roman" w:cs="Times New Roman"/>
          <w:sz w:val="24"/>
          <w:szCs w:val="24"/>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Pr="000143C2">
        <w:rPr>
          <w:rFonts w:ascii="Times New Roman" w:hAnsi="Times New Roman" w:cs="Times New Roman"/>
          <w:sz w:val="24"/>
          <w:szCs w:val="24"/>
        </w:rPr>
        <w:instrText xml:space="preserve"> ADDIN EN.CITE </w:instrText>
      </w:r>
      <w:r w:rsidRPr="000143C2">
        <w:rPr>
          <w:rFonts w:ascii="Times New Roman" w:hAnsi="Times New Roman" w:cs="Times New Roman"/>
          <w:sz w:val="24"/>
          <w:szCs w:val="24"/>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Pr="000143C2">
        <w:rPr>
          <w:rFonts w:ascii="Times New Roman" w:hAnsi="Times New Roman" w:cs="Times New Roman"/>
          <w:sz w:val="24"/>
          <w:szCs w:val="24"/>
        </w:rPr>
        <w:instrText xml:space="preserve"> ADDIN EN.CITE.DATA </w:instrText>
      </w:r>
      <w:r w:rsidRPr="000143C2">
        <w:rPr>
          <w:rFonts w:ascii="Times New Roman" w:hAnsi="Times New Roman" w:cs="Times New Roman"/>
          <w:sz w:val="24"/>
          <w:szCs w:val="24"/>
        </w:rPr>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2</w:t>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t xml:space="preserve">  No further risk assessment is necessary (indeed, Pooled Cohort Equations do not accurately estimate risk when LDL-C </w:t>
      </w:r>
      <w:r w:rsidRPr="000143C2">
        <w:rPr>
          <w:rFonts w:ascii="Times New Roman" w:hAnsi="Times New Roman" w:cs="Times New Roman"/>
          <w:sz w:val="24"/>
          <w:szCs w:val="24"/>
          <w:u w:val="single"/>
        </w:rPr>
        <w:t>&gt;</w:t>
      </w:r>
      <w:r w:rsidRPr="000143C2">
        <w:rPr>
          <w:rFonts w:ascii="Times New Roman" w:hAnsi="Times New Roman" w:cs="Times New Roman"/>
          <w:sz w:val="24"/>
          <w:szCs w:val="24"/>
        </w:rPr>
        <w:t>190 mg/dl.)</w:t>
      </w:r>
      <w:r w:rsidRPr="000143C2">
        <w:rPr>
          <w:rFonts w:ascii="Times New Roman" w:hAnsi="Times New Roman" w:cs="Times New Roman"/>
          <w:sz w:val="24"/>
          <w:szCs w:val="24"/>
        </w:rPr>
        <w:fldChar w:fldCharType="begin"/>
      </w:r>
      <w:r w:rsidRPr="000143C2">
        <w:rPr>
          <w:rFonts w:ascii="Times New Roman" w:hAnsi="Times New Roman" w:cs="Times New Roman"/>
          <w:sz w:val="24"/>
          <w:szCs w:val="24"/>
        </w:rPr>
        <w:instrText xml:space="preserve"> ADDIN EN.CITE &lt;EndNote&gt;&lt;Cite&gt;&lt;Author&gt;Goff Jr&lt;/Author&gt;&lt;Year&gt;2014&lt;/Year&gt;&lt;RecNum&gt;38876&lt;/RecNum&gt;&lt;DisplayText&gt;&lt;style face="superscript"&gt;36&lt;/style&gt;&lt;/DisplayText&gt;&lt;record&gt;&lt;rec-number&gt;38876&lt;/rec-number&gt;&lt;foreign-keys&gt;&lt;key app="EN" db-id="2e50a5pvhp2arde2pt8vpf5bzptfef05aepa" timestamp="1464038408"&gt;38876&lt;/key&gt;&lt;/foreign-keys&gt;&lt;ref-type name="Journal Article"&gt;17&lt;/ref-type&gt;&lt;contributors&gt;&lt;authors&gt;&lt;author&gt;Goff Jr, David C.&lt;/author&gt;&lt;author&gt;Lloyd-Jones, Donald M.&lt;/author&gt;&lt;author&gt;Bennett, Glen&lt;/author&gt;&lt;author&gt;Coady, Sean&lt;/author&gt;&lt;author&gt;D’Agostino Sr, Ralph B.&lt;/author&gt;&lt;author&gt;Gibbons, Raymond&lt;/author&gt;&lt;author&gt;Greenland, Philip&lt;/author&gt;&lt;author&gt;Lackland, Daniel T.&lt;/author&gt;&lt;author&gt;Levy, Daniel&lt;/author&gt;&lt;author&gt;O’Donnell, Christopher J.&lt;/author&gt;&lt;author&gt;Robinson, Jennifer G.&lt;/author&gt;&lt;author&gt;Schwartz, J. Sanford&lt;/author&gt;&lt;author&gt;Shero, Susan T.&lt;/author&gt;&lt;author&gt;Smith Jr, Sidney C.&lt;/author&gt;&lt;author&gt;Sorlie, Paul&lt;/author&gt;&lt;author&gt;Stone, Neil J.&lt;/author&gt;&lt;author&gt;Wilson, Peter W. F.&lt;/author&gt;&lt;/authors&gt;&lt;/contributors&gt;&lt;titles&gt;&lt;title&gt;2013 ACC/AHA Guideline on the Assessment of Cardiovascular Risk: A Report of the American College of Cardiology/American Heart Association Task Force on Practice Guidelines&lt;/title&gt;&lt;secondary-title&gt;J Am Coll Cardiol&lt;/secondary-title&gt;&lt;/titles&gt;&lt;periodical&gt;&lt;full-title&gt;J Am Coll Cardiol&lt;/full-title&gt;&lt;/periodical&gt;&lt;pages&gt;2935-2959&lt;/pages&gt;&lt;volume&gt;63&lt;/volume&gt;&lt;number&gt;25, Part B&lt;/number&gt;&lt;keywords&gt;&lt;keyword&gt;ACC/AHA Practice Guideline&lt;/keyword&gt;&lt;keyword&gt;biomarkers&lt;/keyword&gt;&lt;keyword&gt;cardiovascular disease&lt;/keyword&gt;&lt;keyword&gt;cholesterol&lt;/keyword&gt;&lt;keyword&gt;primary prevention&lt;/keyword&gt;&lt;keyword&gt;risk assessment&lt;/keyword&gt;&lt;keyword&gt;risk reduction behavior&lt;/keyword&gt;&lt;/keywords&gt;&lt;dates&gt;&lt;year&gt;2014&lt;/year&gt;&lt;/dates&gt;&lt;isbn&gt;0735-1097&lt;/isbn&gt;&lt;urls&gt;&lt;related-urls&gt;&lt;url&gt;http://www.sciencedirect.com/science/article/pii/S0735109713060312&lt;/url&gt;&lt;/related-urls&gt;&lt;/urls&gt;&lt;electronic-resource-num&gt;http://dx.doi.org/10.1016/j.jacc.2013.11.005&lt;/electronic-resource-num&gt;&lt;/record&gt;&lt;/Cite&gt;&lt;/EndNote&gt;</w:instrText>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36</w:t>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t xml:space="preserve">  Start atorvastatin 80 mg, a high intensity statin as recommended by the 2013 ACC/AHA cholesterol guideline for all adults </w:t>
      </w:r>
      <w:r w:rsidRPr="000143C2">
        <w:rPr>
          <w:rFonts w:ascii="Times New Roman" w:hAnsi="Times New Roman" w:cs="Times New Roman"/>
          <w:sz w:val="24"/>
          <w:szCs w:val="24"/>
          <w:u w:val="single"/>
        </w:rPr>
        <w:t>&gt;</w:t>
      </w:r>
      <w:r w:rsidRPr="000143C2">
        <w:rPr>
          <w:rFonts w:ascii="Times New Roman" w:hAnsi="Times New Roman" w:cs="Times New Roman"/>
          <w:sz w:val="24"/>
          <w:szCs w:val="24"/>
        </w:rPr>
        <w:t xml:space="preserve">21 years with LDL-C </w:t>
      </w:r>
      <w:r w:rsidRPr="000143C2">
        <w:rPr>
          <w:rFonts w:ascii="Times New Roman" w:hAnsi="Times New Roman" w:cs="Times New Roman"/>
          <w:sz w:val="24"/>
          <w:szCs w:val="24"/>
          <w:u w:val="single"/>
        </w:rPr>
        <w:t>&gt;</w:t>
      </w:r>
      <w:r w:rsidRPr="000143C2">
        <w:rPr>
          <w:rFonts w:ascii="Times New Roman" w:hAnsi="Times New Roman" w:cs="Times New Roman"/>
          <w:sz w:val="24"/>
          <w:szCs w:val="24"/>
        </w:rPr>
        <w:t>190 mg/dl unless there is a contraindication.</w:t>
      </w:r>
      <w:r w:rsidRPr="000143C2">
        <w:rPr>
          <w:rFonts w:ascii="Times New Roman" w:hAnsi="Times New Roman" w:cs="Times New Roman"/>
          <w:sz w:val="24"/>
          <w:szCs w:val="24"/>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Pr="000143C2">
        <w:rPr>
          <w:rFonts w:ascii="Times New Roman" w:hAnsi="Times New Roman" w:cs="Times New Roman"/>
          <w:sz w:val="24"/>
          <w:szCs w:val="24"/>
        </w:rPr>
        <w:instrText xml:space="preserve"> ADDIN EN.CITE </w:instrText>
      </w:r>
      <w:r w:rsidRPr="000143C2">
        <w:rPr>
          <w:rFonts w:ascii="Times New Roman" w:hAnsi="Times New Roman" w:cs="Times New Roman"/>
          <w:sz w:val="24"/>
          <w:szCs w:val="24"/>
        </w:rPr>
        <w:fldChar w:fldCharType="begin">
          <w:fldData xml:space="preserve">PEVuZE5vdGU+PENpdGU+PEF1dGhvcj5TdG9uZTwvQXV0aG9yPjxZZWFyPjIwMTQ8L1llYXI+PFJl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</w:fldData>
        </w:fldChar>
      </w:r>
      <w:r w:rsidRPr="000143C2">
        <w:rPr>
          <w:rFonts w:ascii="Times New Roman" w:hAnsi="Times New Roman" w:cs="Times New Roman"/>
          <w:sz w:val="24"/>
          <w:szCs w:val="24"/>
        </w:rPr>
        <w:instrText xml:space="preserve"> ADDIN EN.CITE.DATA </w:instrText>
      </w:r>
      <w:r w:rsidRPr="000143C2">
        <w:rPr>
          <w:rFonts w:ascii="Times New Roman" w:hAnsi="Times New Roman" w:cs="Times New Roman"/>
          <w:sz w:val="24"/>
          <w:szCs w:val="24"/>
        </w:rPr>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2</w:t>
      </w:r>
      <w:r w:rsidRPr="000143C2">
        <w:rPr>
          <w:rFonts w:ascii="Times New Roman" w:hAnsi="Times New Roman" w:cs="Times New Roman"/>
          <w:sz w:val="24"/>
          <w:szCs w:val="24"/>
        </w:rPr>
        <w:fldChar w:fldCharType="end"/>
      </w:r>
    </w:p>
    <w:p w14:paraId="35AACBFB" w14:textId="77777777" w:rsidR="005448CE" w:rsidRPr="000143C2" w:rsidRDefault="005448CE" w:rsidP="005448CE">
      <w:pPr>
        <w:pStyle w:val="ListParagraph"/>
        <w:numPr>
          <w:ilvl w:val="0"/>
          <w:numId w:val="12"/>
        </w:numPr>
        <w:spacing w:after="0" w:line="480" w:lineRule="auto"/>
        <w:rPr>
          <w:rFonts w:ascii="Times New Roman" w:hAnsi="Times New Roman" w:cs="Times New Roman"/>
          <w:sz w:val="24"/>
          <w:szCs w:val="24"/>
        </w:rPr>
      </w:pPr>
      <w:r w:rsidRPr="000143C2">
        <w:rPr>
          <w:rFonts w:ascii="Times New Roman" w:hAnsi="Times New Roman" w:cs="Times New Roman"/>
          <w:b/>
          <w:sz w:val="24"/>
          <w:szCs w:val="24"/>
        </w:rPr>
        <w:t>Contraception</w:t>
      </w:r>
      <w:r w:rsidRPr="000143C2">
        <w:rPr>
          <w:rFonts w:ascii="Times New Roman" w:hAnsi="Times New Roman" w:cs="Times New Roman"/>
          <w:sz w:val="24"/>
          <w:szCs w:val="24"/>
        </w:rPr>
        <w:t>.  Counseled patient and her partner to continue effective contraception to avoid the potential risk of fetal harm from statin therapy.</w:t>
      </w:r>
    </w:p>
    <w:p w14:paraId="74603EC9" w14:textId="7478D058" w:rsidR="005448CE" w:rsidRPr="000143C2" w:rsidRDefault="005448CE" w:rsidP="005448CE">
      <w:pPr>
        <w:pStyle w:val="ListParagraph"/>
        <w:numPr>
          <w:ilvl w:val="0"/>
          <w:numId w:val="12"/>
        </w:numPr>
        <w:spacing w:after="0" w:line="480" w:lineRule="auto"/>
        <w:rPr>
          <w:rFonts w:ascii="Times New Roman" w:hAnsi="Times New Roman" w:cs="Times New Roman"/>
          <w:sz w:val="24"/>
          <w:szCs w:val="24"/>
        </w:rPr>
      </w:pPr>
      <w:r w:rsidRPr="000143C2">
        <w:rPr>
          <w:rFonts w:ascii="Times New Roman" w:hAnsi="Times New Roman" w:cs="Times New Roman"/>
          <w:b/>
          <w:sz w:val="24"/>
          <w:szCs w:val="24"/>
        </w:rPr>
        <w:t>Lifestyle</w:t>
      </w:r>
      <w:r w:rsidRPr="000143C2">
        <w:rPr>
          <w:rFonts w:ascii="Times New Roman" w:hAnsi="Times New Roman" w:cs="Times New Roman"/>
          <w:sz w:val="24"/>
          <w:szCs w:val="24"/>
        </w:rPr>
        <w:t>.  Encourage to continue heart healthy diet, regular physical activity, control weight, and continue to avoid exposure to tobacco.</w:t>
      </w:r>
      <w:r w:rsidRPr="000143C2">
        <w:rPr>
          <w:rFonts w:ascii="Times New Roman" w:hAnsi="Times New Roman" w:cs="Times New Roman"/>
          <w:sz w:val="24"/>
          <w:szCs w:val="24"/>
        </w:rPr>
        <w:fldChar w:fldCharType="begin">
          <w:fldData xml:space="preserve">PEVuZE5vdGU+PENpdGU+PEF1dGhvcj5FY2tlbDwvQXV0aG9yPjxZZWFyPjIwMTQ8L1llYXI+PFJl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</w:fldData>
        </w:fldChar>
      </w:r>
      <w:r w:rsidRPr="000143C2">
        <w:rPr>
          <w:rFonts w:ascii="Times New Roman" w:hAnsi="Times New Roman" w:cs="Times New Roman"/>
          <w:sz w:val="24"/>
          <w:szCs w:val="24"/>
        </w:rPr>
        <w:instrText xml:space="preserve"> ADDIN EN.CITE </w:instrText>
      </w:r>
      <w:r w:rsidRPr="000143C2">
        <w:rPr>
          <w:rFonts w:ascii="Times New Roman" w:hAnsi="Times New Roman" w:cs="Times New Roman"/>
          <w:sz w:val="24"/>
          <w:szCs w:val="24"/>
        </w:rPr>
        <w:fldChar w:fldCharType="begin">
          <w:fldData xml:space="preserve">PEVuZE5vdGU+PENpdGU+PEF1dGhvcj5FY2tlbDwvQXV0aG9yPjxZZWFyPjIwMTQ8L1llYXI+PFJl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</w:fldData>
        </w:fldChar>
      </w:r>
      <w:r w:rsidRPr="000143C2">
        <w:rPr>
          <w:rFonts w:ascii="Times New Roman" w:hAnsi="Times New Roman" w:cs="Times New Roman"/>
          <w:sz w:val="24"/>
          <w:szCs w:val="24"/>
        </w:rPr>
        <w:instrText xml:space="preserve"> ADDIN EN.CITE.DATA </w:instrText>
      </w:r>
      <w:r w:rsidRPr="000143C2">
        <w:rPr>
          <w:rFonts w:ascii="Times New Roman" w:hAnsi="Times New Roman" w:cs="Times New Roman"/>
          <w:sz w:val="24"/>
          <w:szCs w:val="24"/>
        </w:rPr>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2 42 43</w:t>
      </w:r>
      <w:r w:rsidRPr="000143C2">
        <w:rPr>
          <w:rFonts w:ascii="Times New Roman" w:hAnsi="Times New Roman" w:cs="Times New Roman"/>
          <w:sz w:val="24"/>
          <w:szCs w:val="24"/>
        </w:rPr>
        <w:fldChar w:fldCharType="end"/>
      </w:r>
    </w:p>
    <w:p w14:paraId="2B55A6B9" w14:textId="347A6932" w:rsidR="005448CE" w:rsidRPr="000143C2" w:rsidRDefault="005448CE" w:rsidP="005448CE">
      <w:pPr>
        <w:pStyle w:val="ListParagraph"/>
        <w:numPr>
          <w:ilvl w:val="0"/>
          <w:numId w:val="12"/>
        </w:numPr>
        <w:spacing w:after="0" w:line="480" w:lineRule="auto"/>
        <w:rPr>
          <w:rFonts w:ascii="Times New Roman" w:hAnsi="Times New Roman" w:cs="Times New Roman"/>
          <w:sz w:val="24"/>
          <w:szCs w:val="24"/>
        </w:rPr>
      </w:pPr>
      <w:r w:rsidRPr="000143C2">
        <w:rPr>
          <w:rFonts w:ascii="Times New Roman" w:hAnsi="Times New Roman" w:cs="Times New Roman"/>
          <w:b/>
          <w:sz w:val="24"/>
          <w:szCs w:val="24"/>
        </w:rPr>
        <w:t>Cascade screen relatives</w:t>
      </w:r>
      <w:r w:rsidRPr="000143C2">
        <w:rPr>
          <w:rFonts w:ascii="Times New Roman" w:hAnsi="Times New Roman" w:cs="Times New Roman"/>
          <w:sz w:val="24"/>
          <w:szCs w:val="24"/>
        </w:rPr>
        <w:t>.  FH is autosomal dominant, and 50% of direct antecedants and descendants will be affected.</w:t>
      </w:r>
      <w:r w:rsidRPr="000143C2">
        <w:rPr>
          <w:rFonts w:ascii="Times New Roman" w:hAnsi="Times New Roman" w:cs="Times New Roman"/>
          <w:sz w:val="24"/>
          <w:szCs w:val="24"/>
        </w:rPr>
        <w:fldChar w:fldCharType="begin">
          <w:fldData xml:space="preserve">PEVuZE5vdGU+PENpdGU+PEF1dGhvcj5HaWRkaW5nPC9BdXRob3I+PFllYXI+MjAxNTwvWWVhcj48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</w:fldData>
        </w:fldChar>
      </w:r>
      <w:r w:rsidRPr="000143C2">
        <w:rPr>
          <w:rFonts w:ascii="Times New Roman" w:hAnsi="Times New Roman" w:cs="Times New Roman"/>
          <w:sz w:val="24"/>
          <w:szCs w:val="24"/>
        </w:rPr>
        <w:instrText xml:space="preserve"> ADDIN EN.CITE </w:instrText>
      </w:r>
      <w:r w:rsidRPr="000143C2">
        <w:rPr>
          <w:rFonts w:ascii="Times New Roman" w:hAnsi="Times New Roman" w:cs="Times New Roman"/>
          <w:sz w:val="24"/>
          <w:szCs w:val="24"/>
        </w:rPr>
        <w:fldChar w:fldCharType="begin">
          <w:fldData xml:space="preserve">PEVuZE5vdGU+PENpdGU+PEF1dGhvcj5HaWRkaW5nPC9BdXRob3I+PFllYXI+MjAxNTwvWWVhcj48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</w:fldData>
        </w:fldChar>
      </w:r>
      <w:r w:rsidRPr="000143C2">
        <w:rPr>
          <w:rFonts w:ascii="Times New Roman" w:hAnsi="Times New Roman" w:cs="Times New Roman"/>
          <w:sz w:val="24"/>
          <w:szCs w:val="24"/>
        </w:rPr>
        <w:instrText xml:space="preserve"> ADDIN EN.CITE.DATA </w:instrText>
      </w:r>
      <w:r w:rsidRPr="000143C2">
        <w:rPr>
          <w:rFonts w:ascii="Times New Roman" w:hAnsi="Times New Roman" w:cs="Times New Roman"/>
          <w:sz w:val="24"/>
          <w:szCs w:val="24"/>
        </w:rPr>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41 44</w:t>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t xml:space="preserve">  Less than 10% of FH patients have been identified and only 5% are adequately treated.  Systematic identification and treatment of FH patients can reduce their risk to that of the general population.  Children should have a nonfasting cholesterol measured at age 2 if there is a family history of FH, and universally at age 8-10 years.</w:t>
      </w:r>
      <w:r w:rsidRPr="000143C2">
        <w:rPr>
          <w:rFonts w:ascii="Times New Roman" w:hAnsi="Times New Roman" w:cs="Times New Roman"/>
          <w:sz w:val="24"/>
          <w:szCs w:val="24"/>
        </w:rPr>
        <w:fldChar w:fldCharType="begin"/>
      </w:r>
      <w:r w:rsidRPr="000143C2">
        <w:rPr>
          <w:rFonts w:ascii="Times New Roman" w:hAnsi="Times New Roman" w:cs="Times New Roman"/>
          <w:sz w:val="24"/>
          <w:szCs w:val="24"/>
        </w:rPr>
        <w:instrText xml:space="preserve"> ADDIN EN.CITE &lt;EndNote&gt;&lt;Cite&gt;&lt;Author&gt;Expert Panel on Integrated Guidelines for Cardiovascular Health and Risk Reduction in Children and Adolescents&lt;/Author&gt;&lt;Year&gt;2011&lt;/Year&gt;&lt;RecNum&gt;35323&lt;/RecNum&gt;&lt;DisplayText&gt;&lt;style face="superscript"&gt;45&lt;/style&gt;&lt;/DisplayText&gt;&lt;record&gt;&lt;rec-number&gt;35323&lt;/rec-number&gt;&lt;foreign-keys&gt;&lt;key app="EN" db-id="2e50a5pvhp2arde2pt8vpf5bzptfef05aepa" timestamp="1464038030"&gt;35323&lt;/key&gt;&lt;/foreign-keys&gt;&lt;ref-type name="Journal Article"&gt;17&lt;/ref-type&gt;&lt;contributors&gt;&lt;authors&gt;&lt;author&gt;Expert Panel on Integrated Guidelines for Cardiovascular Health and Risk Reduction in Children and Adolescents,  &lt;/author&gt;&lt;/authors&gt;&lt;/contributors&gt;&lt;titles&gt;&lt;title&gt;Expert Panel on Integrated Guidelines for Cardiovascular Health and Risk Reduction in Children and Adolescents: Summary Report&lt;/title&gt;&lt;secondary-title&gt;Pediatrics&lt;/secondary-title&gt;&lt;/titles&gt;&lt;periodical&gt;&lt;full-title&gt;Pediatrics&lt;/full-title&gt;&lt;/periodical&gt;&lt;pages&gt;S213-S256&lt;/pages&gt;&lt;volume&gt;128&lt;/volume&gt;&lt;number&gt;Supplement 5&lt;/number&gt;&lt;dates&gt;&lt;year&gt;2011&lt;/year&gt;&lt;/dates&gt;&lt;urls&gt;&lt;related-urls&gt;&lt;url&gt;http://pediatrics.aappublications.org/content/128/Supplement_5/S213.short&lt;/url&gt;&lt;/related-urls&gt;&lt;/urls&gt;&lt;electronic-resource-num&gt;10.1542/peds.2009-2107C&lt;/electronic-resource-num&gt;&lt;/record&gt;&lt;/Cite&gt;&lt;/EndNote&gt;</w:instrText>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45</w:t>
      </w:r>
      <w:r w:rsidRPr="000143C2">
        <w:rPr>
          <w:rFonts w:ascii="Times New Roman" w:hAnsi="Times New Roman" w:cs="Times New Roman"/>
          <w:sz w:val="24"/>
          <w:szCs w:val="24"/>
        </w:rPr>
        <w:fldChar w:fldCharType="end"/>
      </w:r>
    </w:p>
    <w:p w14:paraId="0FE9CADF" w14:textId="77777777" w:rsidR="005448CE" w:rsidRPr="000143C2" w:rsidRDefault="005448CE" w:rsidP="005448CE">
      <w:pPr>
        <w:pStyle w:val="ListParagraph"/>
        <w:numPr>
          <w:ilvl w:val="0"/>
          <w:numId w:val="12"/>
        </w:numPr>
        <w:spacing w:after="0" w:line="480" w:lineRule="auto"/>
        <w:rPr>
          <w:rFonts w:ascii="Times New Roman" w:hAnsi="Times New Roman" w:cs="Times New Roman"/>
          <w:sz w:val="24"/>
          <w:szCs w:val="24"/>
        </w:rPr>
      </w:pPr>
      <w:r w:rsidRPr="000143C2">
        <w:rPr>
          <w:rFonts w:ascii="Times New Roman" w:hAnsi="Times New Roman" w:cs="Times New Roman"/>
          <w:b/>
          <w:sz w:val="24"/>
          <w:szCs w:val="24"/>
        </w:rPr>
        <w:t>Follow-up</w:t>
      </w:r>
      <w:r w:rsidRPr="000143C2">
        <w:rPr>
          <w:rFonts w:ascii="Times New Roman" w:hAnsi="Times New Roman" w:cs="Times New Roman"/>
          <w:sz w:val="24"/>
          <w:szCs w:val="24"/>
        </w:rPr>
        <w:t>. 3 months, lipid panel. No need to retest liver function tests since baseline ALT was normal.</w:t>
      </w:r>
    </w:p>
    <w:p w14:paraId="17188151" w14:textId="77777777" w:rsidR="005448CE" w:rsidRPr="000143C2" w:rsidRDefault="005448CE" w:rsidP="005448CE">
      <w:pPr>
        <w:spacing w:after="0" w:line="480" w:lineRule="auto"/>
        <w:rPr>
          <w:rFonts w:ascii="Times New Roman" w:hAnsi="Times New Roman" w:cs="Times New Roman"/>
          <w:b/>
          <w:sz w:val="24"/>
          <w:szCs w:val="24"/>
        </w:rPr>
      </w:pPr>
      <w:r w:rsidRPr="000143C2">
        <w:rPr>
          <w:rFonts w:ascii="Times New Roman" w:hAnsi="Times New Roman" w:cs="Times New Roman"/>
          <w:b/>
          <w:sz w:val="24"/>
          <w:szCs w:val="24"/>
        </w:rPr>
        <w:t>Follow-up visit</w:t>
      </w:r>
    </w:p>
    <w:p w14:paraId="2225ABA9" w14:textId="77777777" w:rsidR="005448CE" w:rsidRPr="000143C2" w:rsidRDefault="005448CE" w:rsidP="005448CE">
      <w:p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 xml:space="preserve">J.V. returns for her 9 month follow-up visit.  Her LDL-C after 3 months on atorvastatin 80 mg was 147 mg/dl, a 41% reduction from baseline.  She was counseled on adherence to lifestyle and </w:t>
      </w:r>
      <w:r w:rsidRPr="000143C2">
        <w:rPr>
          <w:rFonts w:ascii="Times New Roman" w:hAnsi="Times New Roman" w:cs="Times New Roman"/>
          <w:sz w:val="24"/>
          <w:szCs w:val="24"/>
        </w:rPr>
        <w:lastRenderedPageBreak/>
        <w:t xml:space="preserve">medication.  At the 6 month follow-up visit, her LDL-C was 142 mg/dl, a 43% reduction from baseline.  LDL-C today is 149 mg/dl on atorvastatin 80 mg/dl.  She has no musculoskeletal symptoms, missed no doses of atorvastatin (she uses a weekly pillbox) and is as adherent as she is able to lifestyle. </w:t>
      </w:r>
    </w:p>
    <w:p w14:paraId="1A3744D1" w14:textId="77777777" w:rsidR="005448CE" w:rsidRPr="000143C2" w:rsidRDefault="005448CE" w:rsidP="005448CE">
      <w:pPr>
        <w:spacing w:after="0" w:line="480" w:lineRule="auto"/>
        <w:rPr>
          <w:rFonts w:ascii="Times New Roman" w:hAnsi="Times New Roman" w:cs="Times New Roman"/>
          <w:b/>
          <w:sz w:val="24"/>
          <w:szCs w:val="24"/>
        </w:rPr>
      </w:pPr>
      <w:r w:rsidRPr="000143C2">
        <w:rPr>
          <w:rFonts w:ascii="Times New Roman" w:hAnsi="Times New Roman" w:cs="Times New Roman"/>
          <w:b/>
          <w:sz w:val="24"/>
          <w:szCs w:val="24"/>
        </w:rPr>
        <w:t xml:space="preserve">Assessment: </w:t>
      </w:r>
    </w:p>
    <w:p w14:paraId="5557D845" w14:textId="0617400F" w:rsidR="005448CE" w:rsidRPr="000143C2" w:rsidRDefault="005448CE" w:rsidP="005448CE">
      <w:pPr>
        <w:pStyle w:val="ListParagraph"/>
        <w:numPr>
          <w:ilvl w:val="0"/>
          <w:numId w:val="13"/>
        </w:numPr>
        <w:spacing w:after="0" w:line="480" w:lineRule="auto"/>
        <w:rPr>
          <w:rFonts w:ascii="Times New Roman" w:hAnsi="Times New Roman" w:cs="Times New Roman"/>
          <w:sz w:val="24"/>
          <w:szCs w:val="24"/>
        </w:rPr>
      </w:pPr>
      <w:r w:rsidRPr="000143C2">
        <w:rPr>
          <w:rFonts w:ascii="Times New Roman" w:hAnsi="Times New Roman" w:cs="Times New Roman"/>
          <w:b/>
          <w:sz w:val="24"/>
          <w:szCs w:val="24"/>
        </w:rPr>
        <w:t>Familial hypercholesterolemia</w:t>
      </w:r>
      <w:r w:rsidRPr="000143C2">
        <w:rPr>
          <w:rFonts w:ascii="Times New Roman" w:hAnsi="Times New Roman" w:cs="Times New Roman"/>
          <w:sz w:val="24"/>
          <w:szCs w:val="24"/>
        </w:rPr>
        <w:t xml:space="preserve">.  Her 15 year old son has an LDL-C of 180 mg/dl and has been started on a moderate intensity statin. </w:t>
      </w:r>
      <w:r w:rsidRPr="000143C2">
        <w:rPr>
          <w:rFonts w:ascii="Times New Roman" w:hAnsi="Times New Roman" w:cs="Times New Roman"/>
          <w:sz w:val="24"/>
          <w:szCs w:val="24"/>
        </w:rPr>
        <w:fldChar w:fldCharType="begin"/>
      </w:r>
      <w:r w:rsidRPr="000143C2">
        <w:rPr>
          <w:rFonts w:ascii="Times New Roman" w:hAnsi="Times New Roman" w:cs="Times New Roman"/>
          <w:sz w:val="24"/>
          <w:szCs w:val="24"/>
        </w:rPr>
        <w:instrText xml:space="preserve"> ADDIN EN.CITE &lt;EndNote&gt;&lt;Cite&gt;&lt;Author&gt;Expert Panel on Integrated Guidelines for Cardiovascular Health and Risk Reduction in Children and Adolescents&lt;/Author&gt;&lt;Year&gt;2011&lt;/Year&gt;&lt;RecNum&gt;35323&lt;/RecNum&gt;&lt;DisplayText&gt;&lt;style face="superscript"&gt;45&lt;/style&gt;&lt;/DisplayText&gt;&lt;record&gt;&lt;rec-number&gt;35323&lt;/rec-number&gt;&lt;foreign-keys&gt;&lt;key app="EN" db-id="2e50a5pvhp2arde2pt8vpf5bzptfef05aepa" timestamp="1464038030"&gt;35323&lt;/key&gt;&lt;/foreign-keys&gt;&lt;ref-type name="Journal Article"&gt;17&lt;/ref-type&gt;&lt;contributors&gt;&lt;authors&gt;&lt;author&gt;Expert Panel on Integrated Guidelines for Cardiovascular Health and Risk Reduction in Children and Adolescents,  &lt;/author&gt;&lt;/authors&gt;&lt;/contributors&gt;&lt;titles&gt;&lt;title&gt;Expert Panel on Integrated Guidelines for Cardiovascular Health and Risk Reduction in Children and Adolescents: Summary Report&lt;/title&gt;&lt;secondary-title&gt;Pediatrics&lt;/secondary-title&gt;&lt;/titles&gt;&lt;periodical&gt;&lt;full-title&gt;Pediatrics&lt;/full-title&gt;&lt;/periodical&gt;&lt;pages&gt;S213-S256&lt;/pages&gt;&lt;volume&gt;128&lt;/volume&gt;&lt;number&gt;Supplement 5&lt;/number&gt;&lt;dates&gt;&lt;year&gt;2011&lt;/year&gt;&lt;/dates&gt;&lt;urls&gt;&lt;related-urls&gt;&lt;url&gt;http://pediatrics.aappublications.org/content/128/Supplement_5/S213.short&lt;/url&gt;&lt;/related-urls&gt;&lt;/urls&gt;&lt;electronic-resource-num&gt;10.1542/peds.2009-2107C&lt;/electronic-resource-num&gt;&lt;/record&gt;&lt;/Cite&gt;&lt;/EndNote&gt;</w:instrText>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45</w:t>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t xml:space="preserve">  Her 12 year old daughter has a normal cholesterol.   </w:t>
      </w:r>
    </w:p>
    <w:p w14:paraId="2610C0CF" w14:textId="65ECDC2D" w:rsidR="005448CE" w:rsidRPr="000143C2" w:rsidRDefault="005448CE" w:rsidP="005448CE">
      <w:pPr>
        <w:pStyle w:val="ListParagraph"/>
        <w:numPr>
          <w:ilvl w:val="0"/>
          <w:numId w:val="13"/>
        </w:numPr>
        <w:spacing w:after="0" w:line="480" w:lineRule="auto"/>
        <w:rPr>
          <w:rFonts w:ascii="Times New Roman" w:hAnsi="Times New Roman" w:cs="Times New Roman"/>
          <w:sz w:val="24"/>
          <w:szCs w:val="24"/>
        </w:rPr>
      </w:pPr>
      <w:r w:rsidRPr="000143C2">
        <w:rPr>
          <w:rFonts w:ascii="Times New Roman" w:hAnsi="Times New Roman" w:cs="Times New Roman"/>
          <w:b/>
          <w:sz w:val="24"/>
          <w:szCs w:val="24"/>
        </w:rPr>
        <w:t>Additional LDL-C lowering</w:t>
      </w:r>
      <w:r w:rsidRPr="000143C2">
        <w:rPr>
          <w:rFonts w:ascii="Times New Roman" w:hAnsi="Times New Roman" w:cs="Times New Roman"/>
          <w:sz w:val="24"/>
          <w:szCs w:val="24"/>
        </w:rPr>
        <w:t>.  Engaged in a Clinician Patient Discussion.  Would likely benefit from additional LDL-C lowering to reduce her burden of atherosclerosis for several reasons: (a)  due to her lifetime exposure to high LDL-C levels, (b)  the delay in starting ato</w:t>
      </w:r>
      <w:r w:rsidR="000143C2">
        <w:rPr>
          <w:rFonts w:ascii="Times New Roman" w:hAnsi="Times New Roman" w:cs="Times New Roman"/>
          <w:sz w:val="24"/>
          <w:szCs w:val="24"/>
        </w:rPr>
        <w:t xml:space="preserve">rvastatin in her 40’s, and (c) </w:t>
      </w:r>
      <w:r w:rsidRPr="000143C2">
        <w:rPr>
          <w:rFonts w:ascii="Times New Roman" w:hAnsi="Times New Roman" w:cs="Times New Roman"/>
          <w:sz w:val="24"/>
          <w:szCs w:val="24"/>
        </w:rPr>
        <w:t>the increased ASCVD risk observed in African American women and men.</w:t>
      </w:r>
      <w:r w:rsidRPr="000143C2">
        <w:rPr>
          <w:rFonts w:ascii="Times New Roman" w:hAnsi="Times New Roman" w:cs="Times New Roman"/>
          <w:sz w:val="24"/>
          <w:szCs w:val="24"/>
        </w:rPr>
        <w:fldChar w:fldCharType="begin">
          <w:fldData xml:space="preserve">PEVuZE5vdGU+PENpdGU+PEF1dGhvcj5Nb3phZmZhcmlhbjwvQXV0aG9yPjxZZWFyPjIwMTY8L1ll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</w:fldData>
        </w:fldChar>
      </w:r>
      <w:r w:rsidRPr="000143C2">
        <w:rPr>
          <w:rFonts w:ascii="Times New Roman" w:hAnsi="Times New Roman" w:cs="Times New Roman"/>
          <w:sz w:val="24"/>
          <w:szCs w:val="24"/>
        </w:rPr>
        <w:instrText xml:space="preserve"> ADDIN EN.CITE </w:instrText>
      </w:r>
      <w:r w:rsidRPr="000143C2">
        <w:rPr>
          <w:rFonts w:ascii="Times New Roman" w:hAnsi="Times New Roman" w:cs="Times New Roman"/>
          <w:sz w:val="24"/>
          <w:szCs w:val="24"/>
        </w:rPr>
        <w:fldChar w:fldCharType="begin">
          <w:fldData xml:space="preserve">PEVuZE5vdGU+PENpdGU+PEF1dGhvcj5Nb3phZmZhcmlhbjwvQXV0aG9yPjxZZWFyPjIwMTY8L1ll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</w:fldData>
        </w:fldChar>
      </w:r>
      <w:r w:rsidRPr="000143C2">
        <w:rPr>
          <w:rFonts w:ascii="Times New Roman" w:hAnsi="Times New Roman" w:cs="Times New Roman"/>
          <w:sz w:val="24"/>
          <w:szCs w:val="24"/>
        </w:rPr>
        <w:instrText xml:space="preserve"> ADDIN EN.CITE.DATA </w:instrText>
      </w:r>
      <w:r w:rsidRPr="000143C2">
        <w:rPr>
          <w:rFonts w:ascii="Times New Roman" w:hAnsi="Times New Roman" w:cs="Times New Roman"/>
          <w:sz w:val="24"/>
          <w:szCs w:val="24"/>
        </w:rPr>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46</w:t>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t xml:space="preserve">  Having heterozygous FH places her in the high risk category despite statin therapy with an LDL-C between 130 and 159 mg/dl on maximal and lifestyle statin therapy.  Options include:</w:t>
      </w:r>
    </w:p>
    <w:p w14:paraId="6BC194B2" w14:textId="77777777" w:rsidR="005448CE" w:rsidRPr="000143C2" w:rsidRDefault="005448CE" w:rsidP="005448CE">
      <w:pPr>
        <w:pStyle w:val="ListParagraph"/>
        <w:numPr>
          <w:ilvl w:val="0"/>
          <w:numId w:val="14"/>
        </w:num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Adding ezetimibe for a further 20% reduction in LDL-C for an NNT between 57 and 71  (</w:t>
      </w:r>
      <w:r w:rsidRPr="000143C2">
        <w:rPr>
          <w:rFonts w:ascii="Times New Roman" w:hAnsi="Times New Roman" w:cs="Times New Roman"/>
          <w:b/>
          <w:sz w:val="24"/>
          <w:szCs w:val="24"/>
        </w:rPr>
        <w:t>Table 1</w:t>
      </w:r>
      <w:r w:rsidRPr="000143C2">
        <w:rPr>
          <w:rFonts w:ascii="Times New Roman" w:hAnsi="Times New Roman" w:cs="Times New Roman"/>
          <w:sz w:val="24"/>
          <w:szCs w:val="24"/>
        </w:rPr>
        <w:t>) and an LDL-C lowered to about 115 mg/dl.</w:t>
      </w:r>
    </w:p>
    <w:p w14:paraId="7C726626" w14:textId="7B6C89C9" w:rsidR="005448CE" w:rsidRPr="000143C2" w:rsidRDefault="005448CE" w:rsidP="005448CE">
      <w:pPr>
        <w:pStyle w:val="ListParagraph"/>
        <w:numPr>
          <w:ilvl w:val="0"/>
          <w:numId w:val="14"/>
        </w:num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Adding a PCSK9 mAb to lower LDL-C another 50% would have an NNT between 23 and 28 (</w:t>
      </w:r>
      <w:r w:rsidRPr="000143C2">
        <w:rPr>
          <w:rFonts w:ascii="Times New Roman" w:hAnsi="Times New Roman" w:cs="Times New Roman"/>
          <w:b/>
          <w:sz w:val="24"/>
          <w:szCs w:val="24"/>
        </w:rPr>
        <w:t>Table 1</w:t>
      </w:r>
      <w:r w:rsidRPr="000143C2">
        <w:rPr>
          <w:rFonts w:ascii="Times New Roman" w:hAnsi="Times New Roman" w:cs="Times New Roman"/>
          <w:sz w:val="24"/>
          <w:szCs w:val="24"/>
        </w:rPr>
        <w:t>) and lower LDL-C to about 73 mg/dl.  Meta-analyses of statin trials suggest LDL-C levels &lt;50 mg/dl result in the greatest relative risk reduction, and greater plaque regression occurs with progressively lower LDL-C levels.</w:t>
      </w:r>
      <w:r w:rsidRPr="000143C2">
        <w:rPr>
          <w:rFonts w:ascii="Times New Roman" w:hAnsi="Times New Roman" w:cs="Times New Roman"/>
          <w:sz w:val="24"/>
          <w:szCs w:val="24"/>
        </w:rPr>
        <w:fldChar w:fldCharType="begin">
          <w:fldData xml:space="preserve">PEVuZE5vdGU+PENpdGU+PEF1dGhvcj5QdXJpPC9BdXRob3I+PFllYXI+MjAxNDwvWWVhcj48UmVj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</w:fldData>
        </w:fldChar>
      </w:r>
      <w:r w:rsidRPr="000143C2">
        <w:rPr>
          <w:rFonts w:ascii="Times New Roman" w:hAnsi="Times New Roman" w:cs="Times New Roman"/>
          <w:sz w:val="24"/>
          <w:szCs w:val="24"/>
        </w:rPr>
        <w:instrText xml:space="preserve"> ADDIN EN.CITE </w:instrText>
      </w:r>
      <w:r w:rsidRPr="000143C2">
        <w:rPr>
          <w:rFonts w:ascii="Times New Roman" w:hAnsi="Times New Roman" w:cs="Times New Roman"/>
          <w:sz w:val="24"/>
          <w:szCs w:val="24"/>
        </w:rPr>
        <w:fldChar w:fldCharType="begin">
          <w:fldData xml:space="preserve">PEVuZE5vdGU+PENpdGU+PEF1dGhvcj5QdXJpPC9BdXRob3I+PFllYXI+MjAxNDwvWWVhcj48UmVj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</w:fldData>
        </w:fldChar>
      </w:r>
      <w:r w:rsidRPr="000143C2">
        <w:rPr>
          <w:rFonts w:ascii="Times New Roman" w:hAnsi="Times New Roman" w:cs="Times New Roman"/>
          <w:sz w:val="24"/>
          <w:szCs w:val="24"/>
        </w:rPr>
        <w:instrText xml:space="preserve"> ADDIN EN.CITE.DATA </w:instrText>
      </w:r>
      <w:r w:rsidRPr="000143C2">
        <w:rPr>
          <w:rFonts w:ascii="Times New Roman" w:hAnsi="Times New Roman" w:cs="Times New Roman"/>
          <w:sz w:val="24"/>
          <w:szCs w:val="24"/>
        </w:rPr>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r>
      <w:r w:rsidRPr="000143C2">
        <w:rPr>
          <w:rFonts w:ascii="Times New Roman" w:hAnsi="Times New Roman" w:cs="Times New Roman"/>
          <w:sz w:val="24"/>
          <w:szCs w:val="24"/>
        </w:rPr>
        <w:fldChar w:fldCharType="separate"/>
      </w:r>
      <w:r w:rsidRPr="000143C2">
        <w:rPr>
          <w:rFonts w:ascii="Times New Roman" w:hAnsi="Times New Roman" w:cs="Times New Roman"/>
          <w:noProof/>
          <w:sz w:val="24"/>
          <w:szCs w:val="24"/>
          <w:vertAlign w:val="superscript"/>
        </w:rPr>
        <w:t>47 48</w:t>
      </w:r>
      <w:r w:rsidRPr="000143C2">
        <w:rPr>
          <w:rFonts w:ascii="Times New Roman" w:hAnsi="Times New Roman" w:cs="Times New Roman"/>
          <w:sz w:val="24"/>
          <w:szCs w:val="24"/>
        </w:rPr>
        <w:fldChar w:fldCharType="end"/>
      </w:r>
      <w:r w:rsidRPr="000143C2">
        <w:rPr>
          <w:rFonts w:ascii="Times New Roman" w:hAnsi="Times New Roman" w:cs="Times New Roman"/>
          <w:sz w:val="24"/>
          <w:szCs w:val="24"/>
        </w:rPr>
        <w:t xml:space="preserve">  On the other hand, there is potentially a very small risk of neurocognitive adverse events.   J.V. is interested in a </w:t>
      </w:r>
      <w:r w:rsidRPr="000143C2">
        <w:rPr>
          <w:rFonts w:ascii="Times New Roman" w:hAnsi="Times New Roman" w:cs="Times New Roman"/>
          <w:sz w:val="24"/>
          <w:szCs w:val="24"/>
        </w:rPr>
        <w:lastRenderedPageBreak/>
        <w:t>more aggressive treatment strategy and willing to perform subcutaneous injections every 2 weeks.</w:t>
      </w:r>
    </w:p>
    <w:p w14:paraId="4BC5B8D0" w14:textId="77777777" w:rsidR="005448CE" w:rsidRPr="000143C2" w:rsidRDefault="005448CE" w:rsidP="005448CE">
      <w:pPr>
        <w:pStyle w:val="ListParagraph"/>
        <w:numPr>
          <w:ilvl w:val="0"/>
          <w:numId w:val="13"/>
        </w:num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 xml:space="preserve">Prior authorization form filed to obtain a PCSK9 mAb.  The payer has negotiated a &gt;50% discount with the manufacturer, and uses an NNT </w:t>
      </w:r>
      <w:r w:rsidRPr="000143C2">
        <w:rPr>
          <w:rFonts w:ascii="Times New Roman" w:hAnsi="Times New Roman" w:cs="Times New Roman"/>
          <w:sz w:val="24"/>
          <w:szCs w:val="24"/>
          <w:u w:val="single"/>
        </w:rPr>
        <w:t>&lt;</w:t>
      </w:r>
      <w:r w:rsidRPr="000143C2">
        <w:rPr>
          <w:rFonts w:ascii="Times New Roman" w:hAnsi="Times New Roman" w:cs="Times New Roman"/>
          <w:sz w:val="24"/>
          <w:szCs w:val="24"/>
        </w:rPr>
        <w:t xml:space="preserve">20 at the approval threshold for access to PCSK9 mAbs.  </w:t>
      </w:r>
    </w:p>
    <w:p w14:paraId="7B4FEAE3" w14:textId="77777777" w:rsidR="005448CE" w:rsidRPr="000143C2" w:rsidRDefault="005448CE" w:rsidP="005448CE">
      <w:pPr>
        <w:pStyle w:val="ListParagraph"/>
        <w:numPr>
          <w:ilvl w:val="0"/>
          <w:numId w:val="13"/>
        </w:num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 xml:space="preserve">Patient will return to clinic to be instructed on auto-injector administration. </w:t>
      </w:r>
    </w:p>
    <w:p w14:paraId="43F2F2D0" w14:textId="77777777" w:rsidR="005448CE" w:rsidRPr="000143C2" w:rsidRDefault="005448CE" w:rsidP="005448CE">
      <w:pPr>
        <w:pStyle w:val="ListParagraph"/>
        <w:numPr>
          <w:ilvl w:val="0"/>
          <w:numId w:val="13"/>
        </w:num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Plans to calendar app to remind her about PCSK9 mAb adminstratiion.</w:t>
      </w:r>
    </w:p>
    <w:p w14:paraId="5A59E236" w14:textId="77777777" w:rsidR="005448CE" w:rsidRPr="000143C2" w:rsidRDefault="005448CE" w:rsidP="005448CE">
      <w:pPr>
        <w:pStyle w:val="ListParagraph"/>
        <w:numPr>
          <w:ilvl w:val="0"/>
          <w:numId w:val="13"/>
        </w:numPr>
        <w:spacing w:after="0" w:line="480" w:lineRule="auto"/>
        <w:rPr>
          <w:rFonts w:ascii="Times New Roman" w:hAnsi="Times New Roman" w:cs="Times New Roman"/>
          <w:sz w:val="24"/>
          <w:szCs w:val="24"/>
        </w:rPr>
      </w:pPr>
      <w:r w:rsidRPr="000143C2">
        <w:rPr>
          <w:rFonts w:ascii="Times New Roman" w:hAnsi="Times New Roman" w:cs="Times New Roman"/>
          <w:sz w:val="24"/>
          <w:szCs w:val="24"/>
        </w:rPr>
        <w:t>Follow-up 2 months after beginning PCSK9 mAb.  Lipid panel should be obtained no more than 2 weeks after the last injection to accurately assess efficacy.</w:t>
      </w:r>
    </w:p>
    <w:p w14:paraId="45482ADA" w14:textId="77777777" w:rsidR="005448CE" w:rsidRDefault="005448CE" w:rsidP="005448CE">
      <w:pPr>
        <w:spacing w:after="0" w:line="480" w:lineRule="auto"/>
        <w:rPr>
          <w:b/>
        </w:rPr>
      </w:pPr>
    </w:p>
    <w:p w14:paraId="7CA0C2FC" w14:textId="41B6036F" w:rsidR="005448CE" w:rsidRPr="006F3C97" w:rsidRDefault="005448CE" w:rsidP="005448CE">
      <w:pPr>
        <w:spacing w:after="0" w:line="480" w:lineRule="auto"/>
        <w:rPr>
          <w:b/>
        </w:rPr>
      </w:pPr>
      <w:r w:rsidRPr="006F3C97">
        <w:rPr>
          <w:b/>
        </w:rPr>
        <w:t xml:space="preserve">References </w:t>
      </w:r>
      <w:r w:rsidR="00A4682E">
        <w:rPr>
          <w:b/>
        </w:rPr>
        <w:t xml:space="preserve">provided in Supplement D </w:t>
      </w:r>
    </w:p>
    <w:p w14:paraId="25D0C1C3" w14:textId="5E9D6754" w:rsidR="005448CE" w:rsidRPr="00252EEE" w:rsidRDefault="005448CE" w:rsidP="005448CE">
      <w:pPr>
        <w:pStyle w:val="EndNoteBibliography"/>
        <w:ind w:left="720" w:hanging="720"/>
      </w:pPr>
    </w:p>
    <w:p w14:paraId="3A863253" w14:textId="77777777" w:rsidR="005448CE" w:rsidRDefault="005448CE" w:rsidP="00D61B33">
      <w:pPr>
        <w:spacing w:after="0" w:line="240" w:lineRule="auto"/>
      </w:pPr>
    </w:p>
    <w:p w14:paraId="53C3EBD8" w14:textId="7C753700" w:rsidR="00D61B33" w:rsidRDefault="00D61B33" w:rsidP="00D61B33"/>
    <w:sectPr w:rsidR="00D61B33" w:rsidSect="00C56E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89C43" w14:textId="77777777" w:rsidR="00734CD9" w:rsidRDefault="00734CD9" w:rsidP="00986B10">
      <w:pPr>
        <w:spacing w:after="0" w:line="240" w:lineRule="auto"/>
      </w:pPr>
      <w:r>
        <w:separator/>
      </w:r>
    </w:p>
  </w:endnote>
  <w:endnote w:type="continuationSeparator" w:id="0">
    <w:p w14:paraId="53F7E472" w14:textId="77777777" w:rsidR="00734CD9" w:rsidRDefault="00734CD9" w:rsidP="00986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DEAEE" w14:textId="77777777" w:rsidR="00734CD9" w:rsidRDefault="00734CD9" w:rsidP="00986B10">
      <w:pPr>
        <w:spacing w:after="0" w:line="240" w:lineRule="auto"/>
      </w:pPr>
      <w:r>
        <w:separator/>
      </w:r>
    </w:p>
  </w:footnote>
  <w:footnote w:type="continuationSeparator" w:id="0">
    <w:p w14:paraId="2BE68F65" w14:textId="77777777" w:rsidR="00734CD9" w:rsidRDefault="00734CD9" w:rsidP="00986B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D77EA"/>
    <w:multiLevelType w:val="hybridMultilevel"/>
    <w:tmpl w:val="37ECE098"/>
    <w:lvl w:ilvl="0" w:tplc="AB22BAAE">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B42B1"/>
    <w:multiLevelType w:val="hybridMultilevel"/>
    <w:tmpl w:val="721898B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0B3C25B1"/>
    <w:multiLevelType w:val="hybridMultilevel"/>
    <w:tmpl w:val="7D28D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93A36"/>
    <w:multiLevelType w:val="hybridMultilevel"/>
    <w:tmpl w:val="C7A20AA6"/>
    <w:lvl w:ilvl="0" w:tplc="B74EC7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BEE2E7F"/>
    <w:multiLevelType w:val="hybridMultilevel"/>
    <w:tmpl w:val="7EE21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257A23"/>
    <w:multiLevelType w:val="hybridMultilevel"/>
    <w:tmpl w:val="6F8E11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983BA5"/>
    <w:multiLevelType w:val="hybridMultilevel"/>
    <w:tmpl w:val="2FD20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03746B"/>
    <w:multiLevelType w:val="hybridMultilevel"/>
    <w:tmpl w:val="E56A9C8C"/>
    <w:lvl w:ilvl="0" w:tplc="2F727F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D300F7A"/>
    <w:multiLevelType w:val="hybridMultilevel"/>
    <w:tmpl w:val="CB168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B33F0D"/>
    <w:multiLevelType w:val="hybridMultilevel"/>
    <w:tmpl w:val="F80CA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517755"/>
    <w:multiLevelType w:val="hybridMultilevel"/>
    <w:tmpl w:val="D166B7F4"/>
    <w:lvl w:ilvl="0" w:tplc="73DE911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BAF64F5"/>
    <w:multiLevelType w:val="hybridMultilevel"/>
    <w:tmpl w:val="584823D6"/>
    <w:lvl w:ilvl="0" w:tplc="55287AD6">
      <w:start w:val="1"/>
      <w:numFmt w:val="decimal"/>
      <w:pStyle w:val="PlainText"/>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6E5E6A87"/>
    <w:multiLevelType w:val="hybridMultilevel"/>
    <w:tmpl w:val="4EC8A8BA"/>
    <w:lvl w:ilvl="0" w:tplc="6066AC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B617B0"/>
    <w:multiLevelType w:val="hybridMultilevel"/>
    <w:tmpl w:val="E156268A"/>
    <w:lvl w:ilvl="0" w:tplc="9E64D38A">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6"/>
  </w:num>
  <w:num w:numId="5">
    <w:abstractNumId w:val="5"/>
  </w:num>
  <w:num w:numId="6">
    <w:abstractNumId w:val="11"/>
  </w:num>
  <w:num w:numId="7">
    <w:abstractNumId w:val="13"/>
  </w:num>
  <w:num w:numId="8">
    <w:abstractNumId w:val="0"/>
  </w:num>
  <w:num w:numId="9">
    <w:abstractNumId w:val="7"/>
  </w:num>
  <w:num w:numId="10">
    <w:abstractNumId w:val="8"/>
  </w:num>
  <w:num w:numId="11">
    <w:abstractNumId w:val="2"/>
  </w:num>
  <w:num w:numId="12">
    <w:abstractNumId w:val="12"/>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50a5pvhp2arde2pt8vpf5bzptfef05aepa&quot;&gt;My EndNote Library&lt;record-ids&gt;&lt;item&gt;18584&lt;/item&gt;&lt;item&gt;19469&lt;/item&gt;&lt;item&gt;20203&lt;/item&gt;&lt;item&gt;27866&lt;/item&gt;&lt;item&gt;30773&lt;/item&gt;&lt;item&gt;35323&lt;/item&gt;&lt;item&gt;37552&lt;/item&gt;&lt;item&gt;38041&lt;/item&gt;&lt;item&gt;38319&lt;/item&gt;&lt;item&gt;38875&lt;/item&gt;&lt;item&gt;38876&lt;/item&gt;&lt;item&gt;38877&lt;/item&gt;&lt;item&gt;38878&lt;/item&gt;&lt;item&gt;38879&lt;/item&gt;&lt;item&gt;38885&lt;/item&gt;&lt;item&gt;39017&lt;/item&gt;&lt;item&gt;39229&lt;/item&gt;&lt;item&gt;39330&lt;/item&gt;&lt;item&gt;39644&lt;/item&gt;&lt;item&gt;39645&lt;/item&gt;&lt;item&gt;39655&lt;/item&gt;&lt;item&gt;39681&lt;/item&gt;&lt;item&gt;39682&lt;/item&gt;&lt;item&gt;39699&lt;/item&gt;&lt;item&gt;39757&lt;/item&gt;&lt;item&gt;39848&lt;/item&gt;&lt;item&gt;40035&lt;/item&gt;&lt;item&gt;40229&lt;/item&gt;&lt;item&gt;40249&lt;/item&gt;&lt;item&gt;40314&lt;/item&gt;&lt;item&gt;40337&lt;/item&gt;&lt;item&gt;40542&lt;/item&gt;&lt;item&gt;40590&lt;/item&gt;&lt;item&gt;40703&lt;/item&gt;&lt;item&gt;40830&lt;/item&gt;&lt;item&gt;40872&lt;/item&gt;&lt;item&gt;40987&lt;/item&gt;&lt;item&gt;40989&lt;/item&gt;&lt;item&gt;41011&lt;/item&gt;&lt;item&gt;41428&lt;/item&gt;&lt;item&gt;41440&lt;/item&gt;&lt;/record-ids&gt;&lt;/item&gt;&lt;/Libraries&gt;"/>
  </w:docVars>
  <w:rsids>
    <w:rsidRoot w:val="00E74C55"/>
    <w:rsid w:val="000041FB"/>
    <w:rsid w:val="000143C2"/>
    <w:rsid w:val="0001661B"/>
    <w:rsid w:val="000200EC"/>
    <w:rsid w:val="00024DBB"/>
    <w:rsid w:val="00026EFD"/>
    <w:rsid w:val="000270B2"/>
    <w:rsid w:val="00030DBF"/>
    <w:rsid w:val="00031A69"/>
    <w:rsid w:val="000365F3"/>
    <w:rsid w:val="00053378"/>
    <w:rsid w:val="00054935"/>
    <w:rsid w:val="0005725C"/>
    <w:rsid w:val="00057C5D"/>
    <w:rsid w:val="00063372"/>
    <w:rsid w:val="0007019D"/>
    <w:rsid w:val="000726DD"/>
    <w:rsid w:val="00075890"/>
    <w:rsid w:val="0008756C"/>
    <w:rsid w:val="00090174"/>
    <w:rsid w:val="00093481"/>
    <w:rsid w:val="000971E3"/>
    <w:rsid w:val="000A168E"/>
    <w:rsid w:val="000A242F"/>
    <w:rsid w:val="000A72B2"/>
    <w:rsid w:val="000A7814"/>
    <w:rsid w:val="000B0360"/>
    <w:rsid w:val="000B2B4D"/>
    <w:rsid w:val="000B4BAB"/>
    <w:rsid w:val="000C2AA9"/>
    <w:rsid w:val="000C3F1E"/>
    <w:rsid w:val="000D009F"/>
    <w:rsid w:val="000D1A70"/>
    <w:rsid w:val="000D2EE9"/>
    <w:rsid w:val="000D4887"/>
    <w:rsid w:val="000E7CEF"/>
    <w:rsid w:val="000F10A8"/>
    <w:rsid w:val="000F4641"/>
    <w:rsid w:val="000F46E5"/>
    <w:rsid w:val="00114AD4"/>
    <w:rsid w:val="00120B9B"/>
    <w:rsid w:val="001220DA"/>
    <w:rsid w:val="00123E26"/>
    <w:rsid w:val="00126C7F"/>
    <w:rsid w:val="00131CAC"/>
    <w:rsid w:val="00131E53"/>
    <w:rsid w:val="00133880"/>
    <w:rsid w:val="00137F87"/>
    <w:rsid w:val="0014645B"/>
    <w:rsid w:val="001515DB"/>
    <w:rsid w:val="0015223A"/>
    <w:rsid w:val="00156B52"/>
    <w:rsid w:val="00157B39"/>
    <w:rsid w:val="00160CF0"/>
    <w:rsid w:val="0016564C"/>
    <w:rsid w:val="00167C6C"/>
    <w:rsid w:val="00182A4F"/>
    <w:rsid w:val="0018516E"/>
    <w:rsid w:val="00192C16"/>
    <w:rsid w:val="0019671A"/>
    <w:rsid w:val="001A3FFC"/>
    <w:rsid w:val="001A4345"/>
    <w:rsid w:val="001A78BB"/>
    <w:rsid w:val="001B0757"/>
    <w:rsid w:val="001C0985"/>
    <w:rsid w:val="001C5E77"/>
    <w:rsid w:val="001D10C5"/>
    <w:rsid w:val="001D19AE"/>
    <w:rsid w:val="001D489A"/>
    <w:rsid w:val="001D5832"/>
    <w:rsid w:val="001D6AD8"/>
    <w:rsid w:val="001E62CE"/>
    <w:rsid w:val="001E6934"/>
    <w:rsid w:val="001E7821"/>
    <w:rsid w:val="001F48B1"/>
    <w:rsid w:val="001F7FDA"/>
    <w:rsid w:val="00205B16"/>
    <w:rsid w:val="002110F1"/>
    <w:rsid w:val="00212F28"/>
    <w:rsid w:val="0022102A"/>
    <w:rsid w:val="002242B1"/>
    <w:rsid w:val="00230DA7"/>
    <w:rsid w:val="0023199B"/>
    <w:rsid w:val="00234203"/>
    <w:rsid w:val="00236438"/>
    <w:rsid w:val="00244DC7"/>
    <w:rsid w:val="002468A5"/>
    <w:rsid w:val="002636CB"/>
    <w:rsid w:val="002645E1"/>
    <w:rsid w:val="002809A3"/>
    <w:rsid w:val="00284598"/>
    <w:rsid w:val="0029023B"/>
    <w:rsid w:val="00296EAD"/>
    <w:rsid w:val="002A585F"/>
    <w:rsid w:val="002B3D00"/>
    <w:rsid w:val="002B660F"/>
    <w:rsid w:val="002B7EB3"/>
    <w:rsid w:val="002C0AB0"/>
    <w:rsid w:val="002C5280"/>
    <w:rsid w:val="002E0A3C"/>
    <w:rsid w:val="002E749F"/>
    <w:rsid w:val="002F1A09"/>
    <w:rsid w:val="002F282C"/>
    <w:rsid w:val="002F5A5D"/>
    <w:rsid w:val="003001A7"/>
    <w:rsid w:val="00311125"/>
    <w:rsid w:val="0032018B"/>
    <w:rsid w:val="00324517"/>
    <w:rsid w:val="00330425"/>
    <w:rsid w:val="003312AB"/>
    <w:rsid w:val="00332A4E"/>
    <w:rsid w:val="00337139"/>
    <w:rsid w:val="003405A5"/>
    <w:rsid w:val="003526FB"/>
    <w:rsid w:val="00357075"/>
    <w:rsid w:val="00366D8E"/>
    <w:rsid w:val="00367647"/>
    <w:rsid w:val="0038040C"/>
    <w:rsid w:val="0038766E"/>
    <w:rsid w:val="00393A8B"/>
    <w:rsid w:val="00395E84"/>
    <w:rsid w:val="003A1702"/>
    <w:rsid w:val="003A1CFA"/>
    <w:rsid w:val="003A4552"/>
    <w:rsid w:val="003A4EF7"/>
    <w:rsid w:val="003A525D"/>
    <w:rsid w:val="003C3E44"/>
    <w:rsid w:val="003C4FD2"/>
    <w:rsid w:val="003C5472"/>
    <w:rsid w:val="003C5B69"/>
    <w:rsid w:val="003C7B10"/>
    <w:rsid w:val="003F43B9"/>
    <w:rsid w:val="003F53FF"/>
    <w:rsid w:val="004078CC"/>
    <w:rsid w:val="00407E6B"/>
    <w:rsid w:val="00414A51"/>
    <w:rsid w:val="00420A51"/>
    <w:rsid w:val="00421AAD"/>
    <w:rsid w:val="00422330"/>
    <w:rsid w:val="0042478A"/>
    <w:rsid w:val="00427659"/>
    <w:rsid w:val="004313F6"/>
    <w:rsid w:val="0043258D"/>
    <w:rsid w:val="00432887"/>
    <w:rsid w:val="004330FC"/>
    <w:rsid w:val="0044314A"/>
    <w:rsid w:val="004443EA"/>
    <w:rsid w:val="00447601"/>
    <w:rsid w:val="004560EE"/>
    <w:rsid w:val="00460DC1"/>
    <w:rsid w:val="00461096"/>
    <w:rsid w:val="0046625A"/>
    <w:rsid w:val="00467C44"/>
    <w:rsid w:val="00467D86"/>
    <w:rsid w:val="00473728"/>
    <w:rsid w:val="004749C7"/>
    <w:rsid w:val="00477F29"/>
    <w:rsid w:val="00484D6E"/>
    <w:rsid w:val="004864FE"/>
    <w:rsid w:val="00486E6D"/>
    <w:rsid w:val="00496F2A"/>
    <w:rsid w:val="0049797B"/>
    <w:rsid w:val="004A40CF"/>
    <w:rsid w:val="004A55E6"/>
    <w:rsid w:val="004B1BF9"/>
    <w:rsid w:val="004C5531"/>
    <w:rsid w:val="004C78F6"/>
    <w:rsid w:val="004D770B"/>
    <w:rsid w:val="004E19D5"/>
    <w:rsid w:val="004F0B5A"/>
    <w:rsid w:val="004F19B0"/>
    <w:rsid w:val="004F4DEA"/>
    <w:rsid w:val="004F6315"/>
    <w:rsid w:val="004F6D11"/>
    <w:rsid w:val="0050301D"/>
    <w:rsid w:val="005049F9"/>
    <w:rsid w:val="005058D5"/>
    <w:rsid w:val="005155EF"/>
    <w:rsid w:val="00517A8C"/>
    <w:rsid w:val="0052180F"/>
    <w:rsid w:val="005222AB"/>
    <w:rsid w:val="00526ADE"/>
    <w:rsid w:val="00531EC2"/>
    <w:rsid w:val="00534DBD"/>
    <w:rsid w:val="005410F9"/>
    <w:rsid w:val="00543330"/>
    <w:rsid w:val="005448CE"/>
    <w:rsid w:val="0055410E"/>
    <w:rsid w:val="00560669"/>
    <w:rsid w:val="005608EC"/>
    <w:rsid w:val="00562C16"/>
    <w:rsid w:val="005660E0"/>
    <w:rsid w:val="00574EB8"/>
    <w:rsid w:val="0057789C"/>
    <w:rsid w:val="005908D5"/>
    <w:rsid w:val="0059422A"/>
    <w:rsid w:val="0059799C"/>
    <w:rsid w:val="005A3EE1"/>
    <w:rsid w:val="005A558B"/>
    <w:rsid w:val="005A69E4"/>
    <w:rsid w:val="005B19DE"/>
    <w:rsid w:val="005C74F1"/>
    <w:rsid w:val="005D29E6"/>
    <w:rsid w:val="005E7FBE"/>
    <w:rsid w:val="005F03EF"/>
    <w:rsid w:val="005F306A"/>
    <w:rsid w:val="0060410F"/>
    <w:rsid w:val="0061326F"/>
    <w:rsid w:val="00620BE5"/>
    <w:rsid w:val="00624E81"/>
    <w:rsid w:val="006301DF"/>
    <w:rsid w:val="0063133D"/>
    <w:rsid w:val="00640FCF"/>
    <w:rsid w:val="00642266"/>
    <w:rsid w:val="00645375"/>
    <w:rsid w:val="006467BF"/>
    <w:rsid w:val="00651C8F"/>
    <w:rsid w:val="00670826"/>
    <w:rsid w:val="00672D67"/>
    <w:rsid w:val="00676FC4"/>
    <w:rsid w:val="0068394F"/>
    <w:rsid w:val="00692122"/>
    <w:rsid w:val="00692DE5"/>
    <w:rsid w:val="00692F1F"/>
    <w:rsid w:val="00695CD0"/>
    <w:rsid w:val="006961C8"/>
    <w:rsid w:val="006A04D8"/>
    <w:rsid w:val="006A2EEB"/>
    <w:rsid w:val="006A76AB"/>
    <w:rsid w:val="006E0F7F"/>
    <w:rsid w:val="006E3E63"/>
    <w:rsid w:val="006F30EB"/>
    <w:rsid w:val="006F4840"/>
    <w:rsid w:val="006F6A63"/>
    <w:rsid w:val="00700BBB"/>
    <w:rsid w:val="007029F1"/>
    <w:rsid w:val="007053C7"/>
    <w:rsid w:val="007070F4"/>
    <w:rsid w:val="00707E08"/>
    <w:rsid w:val="0071034E"/>
    <w:rsid w:val="007131DE"/>
    <w:rsid w:val="0071501D"/>
    <w:rsid w:val="00716E18"/>
    <w:rsid w:val="00721117"/>
    <w:rsid w:val="00725481"/>
    <w:rsid w:val="00725699"/>
    <w:rsid w:val="0073001B"/>
    <w:rsid w:val="00732BB0"/>
    <w:rsid w:val="00734CD9"/>
    <w:rsid w:val="00742927"/>
    <w:rsid w:val="007434E2"/>
    <w:rsid w:val="00745944"/>
    <w:rsid w:val="00770F86"/>
    <w:rsid w:val="0077372A"/>
    <w:rsid w:val="007741AB"/>
    <w:rsid w:val="00774848"/>
    <w:rsid w:val="00780A51"/>
    <w:rsid w:val="0078221C"/>
    <w:rsid w:val="00790455"/>
    <w:rsid w:val="007974ED"/>
    <w:rsid w:val="007A6395"/>
    <w:rsid w:val="007B238F"/>
    <w:rsid w:val="007B69AB"/>
    <w:rsid w:val="007C6D6A"/>
    <w:rsid w:val="007D1DA3"/>
    <w:rsid w:val="007D5BD1"/>
    <w:rsid w:val="007D5D45"/>
    <w:rsid w:val="007F5088"/>
    <w:rsid w:val="007F6A09"/>
    <w:rsid w:val="00816224"/>
    <w:rsid w:val="008221B5"/>
    <w:rsid w:val="0084210C"/>
    <w:rsid w:val="00844F76"/>
    <w:rsid w:val="0084537C"/>
    <w:rsid w:val="00852BED"/>
    <w:rsid w:val="00853B0B"/>
    <w:rsid w:val="0085497D"/>
    <w:rsid w:val="00855533"/>
    <w:rsid w:val="008676FA"/>
    <w:rsid w:val="008835B7"/>
    <w:rsid w:val="008836B9"/>
    <w:rsid w:val="00883ADC"/>
    <w:rsid w:val="008865C5"/>
    <w:rsid w:val="008877E5"/>
    <w:rsid w:val="00891B9A"/>
    <w:rsid w:val="00896671"/>
    <w:rsid w:val="008A43FC"/>
    <w:rsid w:val="008B09E1"/>
    <w:rsid w:val="008B180E"/>
    <w:rsid w:val="008C17BF"/>
    <w:rsid w:val="008C37DD"/>
    <w:rsid w:val="008D0379"/>
    <w:rsid w:val="008D52D6"/>
    <w:rsid w:val="008D54A7"/>
    <w:rsid w:val="008D6232"/>
    <w:rsid w:val="008D6F57"/>
    <w:rsid w:val="008E6C35"/>
    <w:rsid w:val="0090036A"/>
    <w:rsid w:val="00900797"/>
    <w:rsid w:val="00901C0D"/>
    <w:rsid w:val="00903334"/>
    <w:rsid w:val="00924C91"/>
    <w:rsid w:val="00924F5C"/>
    <w:rsid w:val="009318E9"/>
    <w:rsid w:val="00932CF8"/>
    <w:rsid w:val="009354B9"/>
    <w:rsid w:val="00937934"/>
    <w:rsid w:val="00942E31"/>
    <w:rsid w:val="0094387A"/>
    <w:rsid w:val="00947B1B"/>
    <w:rsid w:val="0095033F"/>
    <w:rsid w:val="009521AC"/>
    <w:rsid w:val="00953288"/>
    <w:rsid w:val="00954306"/>
    <w:rsid w:val="00956E25"/>
    <w:rsid w:val="00961190"/>
    <w:rsid w:val="00962D8C"/>
    <w:rsid w:val="00972F3D"/>
    <w:rsid w:val="009738E1"/>
    <w:rsid w:val="0097758F"/>
    <w:rsid w:val="00986B10"/>
    <w:rsid w:val="009937AB"/>
    <w:rsid w:val="009946B2"/>
    <w:rsid w:val="009A49B5"/>
    <w:rsid w:val="009A59BF"/>
    <w:rsid w:val="009B0278"/>
    <w:rsid w:val="009C5A51"/>
    <w:rsid w:val="009C5D50"/>
    <w:rsid w:val="009D5AA0"/>
    <w:rsid w:val="009D775E"/>
    <w:rsid w:val="009D7C4A"/>
    <w:rsid w:val="009E01DC"/>
    <w:rsid w:val="009E5CD1"/>
    <w:rsid w:val="009F0244"/>
    <w:rsid w:val="009F6F00"/>
    <w:rsid w:val="009F79FF"/>
    <w:rsid w:val="00A1326C"/>
    <w:rsid w:val="00A138FB"/>
    <w:rsid w:val="00A222BA"/>
    <w:rsid w:val="00A23E1F"/>
    <w:rsid w:val="00A26138"/>
    <w:rsid w:val="00A302EA"/>
    <w:rsid w:val="00A31A43"/>
    <w:rsid w:val="00A35CE6"/>
    <w:rsid w:val="00A4040D"/>
    <w:rsid w:val="00A41034"/>
    <w:rsid w:val="00A4682E"/>
    <w:rsid w:val="00A50E9C"/>
    <w:rsid w:val="00A52A3B"/>
    <w:rsid w:val="00A53572"/>
    <w:rsid w:val="00A55A02"/>
    <w:rsid w:val="00A6536D"/>
    <w:rsid w:val="00A67DD0"/>
    <w:rsid w:val="00A73728"/>
    <w:rsid w:val="00A864F6"/>
    <w:rsid w:val="00A8726E"/>
    <w:rsid w:val="00A97C68"/>
    <w:rsid w:val="00AA34F4"/>
    <w:rsid w:val="00AA4898"/>
    <w:rsid w:val="00AA5A16"/>
    <w:rsid w:val="00AC3A45"/>
    <w:rsid w:val="00AC718D"/>
    <w:rsid w:val="00AD02B1"/>
    <w:rsid w:val="00AD1580"/>
    <w:rsid w:val="00AD4333"/>
    <w:rsid w:val="00AF08D8"/>
    <w:rsid w:val="00B027A2"/>
    <w:rsid w:val="00B05F62"/>
    <w:rsid w:val="00B23168"/>
    <w:rsid w:val="00B253A7"/>
    <w:rsid w:val="00B261BF"/>
    <w:rsid w:val="00B30F9C"/>
    <w:rsid w:val="00B33507"/>
    <w:rsid w:val="00B4085B"/>
    <w:rsid w:val="00B458CE"/>
    <w:rsid w:val="00B4687F"/>
    <w:rsid w:val="00B5349F"/>
    <w:rsid w:val="00B53565"/>
    <w:rsid w:val="00B55E28"/>
    <w:rsid w:val="00B57F83"/>
    <w:rsid w:val="00B6490E"/>
    <w:rsid w:val="00B67EB7"/>
    <w:rsid w:val="00B75CD4"/>
    <w:rsid w:val="00B84765"/>
    <w:rsid w:val="00B9268F"/>
    <w:rsid w:val="00B95120"/>
    <w:rsid w:val="00B96FB6"/>
    <w:rsid w:val="00B97D1D"/>
    <w:rsid w:val="00BB0903"/>
    <w:rsid w:val="00BD1076"/>
    <w:rsid w:val="00BD637D"/>
    <w:rsid w:val="00BD63E8"/>
    <w:rsid w:val="00BE1F64"/>
    <w:rsid w:val="00BE53F9"/>
    <w:rsid w:val="00BE7036"/>
    <w:rsid w:val="00BF26D1"/>
    <w:rsid w:val="00BF49C8"/>
    <w:rsid w:val="00BF5B43"/>
    <w:rsid w:val="00C045A6"/>
    <w:rsid w:val="00C04A86"/>
    <w:rsid w:val="00C06655"/>
    <w:rsid w:val="00C06E89"/>
    <w:rsid w:val="00C0751D"/>
    <w:rsid w:val="00C1003C"/>
    <w:rsid w:val="00C17E0E"/>
    <w:rsid w:val="00C21D5D"/>
    <w:rsid w:val="00C226D4"/>
    <w:rsid w:val="00C22725"/>
    <w:rsid w:val="00C33BE4"/>
    <w:rsid w:val="00C35FC9"/>
    <w:rsid w:val="00C37313"/>
    <w:rsid w:val="00C44783"/>
    <w:rsid w:val="00C4536A"/>
    <w:rsid w:val="00C45549"/>
    <w:rsid w:val="00C50FCE"/>
    <w:rsid w:val="00C5197F"/>
    <w:rsid w:val="00C52552"/>
    <w:rsid w:val="00C53AB8"/>
    <w:rsid w:val="00C56ED4"/>
    <w:rsid w:val="00C57801"/>
    <w:rsid w:val="00C62594"/>
    <w:rsid w:val="00C62A63"/>
    <w:rsid w:val="00C679E9"/>
    <w:rsid w:val="00C70F7B"/>
    <w:rsid w:val="00C7744B"/>
    <w:rsid w:val="00C8148D"/>
    <w:rsid w:val="00C815FF"/>
    <w:rsid w:val="00C84E7A"/>
    <w:rsid w:val="00C90A4D"/>
    <w:rsid w:val="00C9182C"/>
    <w:rsid w:val="00C97977"/>
    <w:rsid w:val="00CA40FB"/>
    <w:rsid w:val="00CB29AD"/>
    <w:rsid w:val="00CB7E50"/>
    <w:rsid w:val="00CC09DA"/>
    <w:rsid w:val="00CC709E"/>
    <w:rsid w:val="00CD1F55"/>
    <w:rsid w:val="00CD4BCC"/>
    <w:rsid w:val="00CE2D97"/>
    <w:rsid w:val="00CE5F04"/>
    <w:rsid w:val="00CF22D1"/>
    <w:rsid w:val="00CF4A10"/>
    <w:rsid w:val="00CF4E01"/>
    <w:rsid w:val="00D020E5"/>
    <w:rsid w:val="00D037BD"/>
    <w:rsid w:val="00D218EA"/>
    <w:rsid w:val="00D223E7"/>
    <w:rsid w:val="00D30F04"/>
    <w:rsid w:val="00D323C5"/>
    <w:rsid w:val="00D33B9A"/>
    <w:rsid w:val="00D369DE"/>
    <w:rsid w:val="00D37C05"/>
    <w:rsid w:val="00D4514D"/>
    <w:rsid w:val="00D4753F"/>
    <w:rsid w:val="00D54ABF"/>
    <w:rsid w:val="00D55B79"/>
    <w:rsid w:val="00D608C4"/>
    <w:rsid w:val="00D60A1F"/>
    <w:rsid w:val="00D61692"/>
    <w:rsid w:val="00D61B33"/>
    <w:rsid w:val="00D6667A"/>
    <w:rsid w:val="00D942C3"/>
    <w:rsid w:val="00DB69F8"/>
    <w:rsid w:val="00DC0C29"/>
    <w:rsid w:val="00DC56A3"/>
    <w:rsid w:val="00DC5A85"/>
    <w:rsid w:val="00DC6B0F"/>
    <w:rsid w:val="00DD4B84"/>
    <w:rsid w:val="00DD4DF3"/>
    <w:rsid w:val="00DE3DC2"/>
    <w:rsid w:val="00DF217A"/>
    <w:rsid w:val="00DF4E34"/>
    <w:rsid w:val="00E00A7E"/>
    <w:rsid w:val="00E11F38"/>
    <w:rsid w:val="00E122F6"/>
    <w:rsid w:val="00E143F8"/>
    <w:rsid w:val="00E252C2"/>
    <w:rsid w:val="00E30AAB"/>
    <w:rsid w:val="00E344D4"/>
    <w:rsid w:val="00E35EAA"/>
    <w:rsid w:val="00E47755"/>
    <w:rsid w:val="00E47964"/>
    <w:rsid w:val="00E529C2"/>
    <w:rsid w:val="00E57FB8"/>
    <w:rsid w:val="00E618CD"/>
    <w:rsid w:val="00E62BDB"/>
    <w:rsid w:val="00E65027"/>
    <w:rsid w:val="00E70C09"/>
    <w:rsid w:val="00E74C55"/>
    <w:rsid w:val="00E7602D"/>
    <w:rsid w:val="00E80AE8"/>
    <w:rsid w:val="00E82323"/>
    <w:rsid w:val="00E84952"/>
    <w:rsid w:val="00E855DE"/>
    <w:rsid w:val="00E8679B"/>
    <w:rsid w:val="00E874FB"/>
    <w:rsid w:val="00E87A83"/>
    <w:rsid w:val="00E9108C"/>
    <w:rsid w:val="00EA7482"/>
    <w:rsid w:val="00EB64AC"/>
    <w:rsid w:val="00EB7674"/>
    <w:rsid w:val="00EC6E24"/>
    <w:rsid w:val="00ED07E1"/>
    <w:rsid w:val="00ED3B06"/>
    <w:rsid w:val="00EF03D4"/>
    <w:rsid w:val="00EF5795"/>
    <w:rsid w:val="00F05C7B"/>
    <w:rsid w:val="00F11DD8"/>
    <w:rsid w:val="00F140B8"/>
    <w:rsid w:val="00F20ED5"/>
    <w:rsid w:val="00F21D42"/>
    <w:rsid w:val="00F23572"/>
    <w:rsid w:val="00F25029"/>
    <w:rsid w:val="00F25916"/>
    <w:rsid w:val="00F33986"/>
    <w:rsid w:val="00F436F6"/>
    <w:rsid w:val="00F55FEE"/>
    <w:rsid w:val="00F60D34"/>
    <w:rsid w:val="00F61352"/>
    <w:rsid w:val="00F63CAD"/>
    <w:rsid w:val="00F67ED3"/>
    <w:rsid w:val="00F719CA"/>
    <w:rsid w:val="00F75316"/>
    <w:rsid w:val="00F80D70"/>
    <w:rsid w:val="00F810E3"/>
    <w:rsid w:val="00F82D0D"/>
    <w:rsid w:val="00F85712"/>
    <w:rsid w:val="00F93DB0"/>
    <w:rsid w:val="00F9621F"/>
    <w:rsid w:val="00FA6D36"/>
    <w:rsid w:val="00FC393A"/>
    <w:rsid w:val="00FC4496"/>
    <w:rsid w:val="00FC75FF"/>
    <w:rsid w:val="00FD31EB"/>
    <w:rsid w:val="00FD59C2"/>
    <w:rsid w:val="00FF7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3F0D"/>
  <w15:docId w15:val="{A6C76337-95F2-45CD-8F9B-7D5F4AAC1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C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4C55"/>
    <w:rPr>
      <w:rFonts w:cs="Times New Roman"/>
      <w:color w:val="FF0000"/>
      <w:u w:val="single"/>
    </w:rPr>
  </w:style>
  <w:style w:type="paragraph" w:styleId="ListParagraph">
    <w:name w:val="List Paragraph"/>
    <w:basedOn w:val="Normal"/>
    <w:link w:val="ListParagraphChar"/>
    <w:uiPriority w:val="34"/>
    <w:qFormat/>
    <w:rsid w:val="00BE7036"/>
    <w:pPr>
      <w:ind w:left="720"/>
      <w:contextualSpacing/>
    </w:pPr>
  </w:style>
  <w:style w:type="character" w:customStyle="1" w:styleId="ListParagraphChar">
    <w:name w:val="List Paragraph Char"/>
    <w:basedOn w:val="DefaultParagraphFont"/>
    <w:link w:val="ListParagraph"/>
    <w:uiPriority w:val="34"/>
    <w:rsid w:val="00BE7036"/>
  </w:style>
  <w:style w:type="paragraph" w:customStyle="1" w:styleId="EndNoteBibliographyTitle">
    <w:name w:val="EndNote Bibliography Title"/>
    <w:basedOn w:val="Normal"/>
    <w:link w:val="EndNoteBibliographyTitleChar"/>
    <w:rsid w:val="00AD4333"/>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AD4333"/>
    <w:rPr>
      <w:rFonts w:ascii="Calibri" w:hAnsi="Calibri"/>
      <w:noProof/>
    </w:rPr>
  </w:style>
  <w:style w:type="paragraph" w:customStyle="1" w:styleId="EndNoteBibliography">
    <w:name w:val="EndNote Bibliography"/>
    <w:basedOn w:val="Normal"/>
    <w:link w:val="EndNoteBibliographyChar"/>
    <w:rsid w:val="00AD4333"/>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AD4333"/>
    <w:rPr>
      <w:rFonts w:ascii="Calibri" w:hAnsi="Calibri"/>
      <w:noProof/>
    </w:rPr>
  </w:style>
  <w:style w:type="table" w:styleId="TableGrid">
    <w:name w:val="Table Grid"/>
    <w:basedOn w:val="TableNormal"/>
    <w:uiPriority w:val="39"/>
    <w:rsid w:val="00977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0F7B"/>
    <w:rPr>
      <w:sz w:val="16"/>
      <w:szCs w:val="16"/>
    </w:rPr>
  </w:style>
  <w:style w:type="paragraph" w:styleId="CommentText">
    <w:name w:val="annotation text"/>
    <w:basedOn w:val="Normal"/>
    <w:link w:val="CommentTextChar"/>
    <w:uiPriority w:val="99"/>
    <w:unhideWhenUsed/>
    <w:rsid w:val="00C70F7B"/>
    <w:pPr>
      <w:spacing w:line="240" w:lineRule="auto"/>
    </w:pPr>
    <w:rPr>
      <w:sz w:val="20"/>
      <w:szCs w:val="20"/>
    </w:rPr>
  </w:style>
  <w:style w:type="character" w:customStyle="1" w:styleId="CommentTextChar">
    <w:name w:val="Comment Text Char"/>
    <w:basedOn w:val="DefaultParagraphFont"/>
    <w:link w:val="CommentText"/>
    <w:uiPriority w:val="99"/>
    <w:rsid w:val="00C70F7B"/>
    <w:rPr>
      <w:sz w:val="20"/>
      <w:szCs w:val="20"/>
    </w:rPr>
  </w:style>
  <w:style w:type="paragraph" w:styleId="CommentSubject">
    <w:name w:val="annotation subject"/>
    <w:basedOn w:val="CommentText"/>
    <w:next w:val="CommentText"/>
    <w:link w:val="CommentSubjectChar"/>
    <w:uiPriority w:val="99"/>
    <w:semiHidden/>
    <w:unhideWhenUsed/>
    <w:rsid w:val="00C70F7B"/>
    <w:rPr>
      <w:b/>
      <w:bCs/>
    </w:rPr>
  </w:style>
  <w:style w:type="character" w:customStyle="1" w:styleId="CommentSubjectChar">
    <w:name w:val="Comment Subject Char"/>
    <w:basedOn w:val="CommentTextChar"/>
    <w:link w:val="CommentSubject"/>
    <w:uiPriority w:val="99"/>
    <w:semiHidden/>
    <w:rsid w:val="00C70F7B"/>
    <w:rPr>
      <w:b/>
      <w:bCs/>
      <w:sz w:val="20"/>
      <w:szCs w:val="20"/>
    </w:rPr>
  </w:style>
  <w:style w:type="paragraph" w:styleId="BalloonText">
    <w:name w:val="Balloon Text"/>
    <w:basedOn w:val="Normal"/>
    <w:link w:val="BalloonTextChar"/>
    <w:uiPriority w:val="99"/>
    <w:semiHidden/>
    <w:unhideWhenUsed/>
    <w:rsid w:val="00C70F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0F7B"/>
    <w:rPr>
      <w:rFonts w:ascii="Segoe UI" w:hAnsi="Segoe UI" w:cs="Segoe UI"/>
      <w:sz w:val="18"/>
      <w:szCs w:val="18"/>
    </w:rPr>
  </w:style>
  <w:style w:type="paragraph" w:styleId="NormalWeb">
    <w:name w:val="Normal (Web)"/>
    <w:basedOn w:val="Normal"/>
    <w:uiPriority w:val="99"/>
    <w:unhideWhenUsed/>
    <w:rsid w:val="00745944"/>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NHLBIReferences">
    <w:name w:val="NHLBI_References"/>
    <w:rsid w:val="00770F86"/>
    <w:pPr>
      <w:keepLines/>
      <w:spacing w:after="240" w:line="480" w:lineRule="auto"/>
      <w:ind w:left="720" w:hanging="720"/>
    </w:pPr>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986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B10"/>
  </w:style>
  <w:style w:type="paragraph" w:styleId="Footer">
    <w:name w:val="footer"/>
    <w:basedOn w:val="Normal"/>
    <w:link w:val="FooterChar"/>
    <w:uiPriority w:val="99"/>
    <w:unhideWhenUsed/>
    <w:rsid w:val="00986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B10"/>
  </w:style>
  <w:style w:type="paragraph" w:styleId="Revision">
    <w:name w:val="Revision"/>
    <w:hidden/>
    <w:uiPriority w:val="99"/>
    <w:semiHidden/>
    <w:rsid w:val="00131E53"/>
    <w:pPr>
      <w:spacing w:after="0" w:line="240" w:lineRule="auto"/>
    </w:pPr>
  </w:style>
  <w:style w:type="character" w:customStyle="1" w:styleId="apple-converted-space">
    <w:name w:val="apple-converted-space"/>
    <w:basedOn w:val="DefaultParagraphFont"/>
    <w:rsid w:val="00030DBF"/>
  </w:style>
  <w:style w:type="paragraph" w:styleId="PlainText">
    <w:name w:val="Plain Text"/>
    <w:basedOn w:val="Normal"/>
    <w:link w:val="PlainTextChar"/>
    <w:unhideWhenUsed/>
    <w:rsid w:val="00030DBF"/>
    <w:pPr>
      <w:numPr>
        <w:numId w:val="6"/>
      </w:num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rsid w:val="00030DBF"/>
    <w:rPr>
      <w:rFonts w:ascii="Consolas" w:eastAsia="Calibri" w:hAnsi="Consolas" w:cs="Times New Roman"/>
      <w:sz w:val="21"/>
      <w:szCs w:val="21"/>
    </w:rPr>
  </w:style>
  <w:style w:type="character" w:styleId="FollowedHyperlink">
    <w:name w:val="FollowedHyperlink"/>
    <w:basedOn w:val="DefaultParagraphFont"/>
    <w:uiPriority w:val="99"/>
    <w:semiHidden/>
    <w:unhideWhenUsed/>
    <w:rsid w:val="005541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24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g-robinson@uiowa.edu" TargetMode="External"/><Relationship Id="rId13" Type="http://schemas.openxmlformats.org/officeDocument/2006/relationships/hyperlink" Target="mailto:michael.pencina@duke.edu" TargetMode="External"/><Relationship Id="rId18" Type="http://schemas.openxmlformats.org/officeDocument/2006/relationships/hyperlink" Target="https://clinicaltrials.gov/ct2/show/NCT01663402?term=odyssey+outcomes&amp;rank=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j.kastelein@amc.uva.nl" TargetMode="External"/><Relationship Id="rId17" Type="http://schemas.openxmlformats.org/officeDocument/2006/relationships/hyperlink" Target="https://clinicaltrials.gov/ct2/show/NCT01764633?term=fourier+amgen&amp;rank=1" TargetMode="External"/><Relationship Id="rId2" Type="http://schemas.openxmlformats.org/officeDocument/2006/relationships/numbering" Target="numbering.xml"/><Relationship Id="rId16" Type="http://schemas.openxmlformats.org/officeDocument/2006/relationships/hyperlink" Target="http://pi.amgen.com/united_states/repatha/repatha_pi_hcp_english.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ne-persons@uiowa.edu" TargetMode="External"/><Relationship Id="rId5" Type="http://schemas.openxmlformats.org/officeDocument/2006/relationships/webSettings" Target="webSettings.xml"/><Relationship Id="rId15" Type="http://schemas.openxmlformats.org/officeDocument/2006/relationships/hyperlink" Target="https://www.dcri.org/our-services/biostatistics/center-for-predictive-medicine" TargetMode="External"/><Relationship Id="rId10" Type="http://schemas.openxmlformats.org/officeDocument/2006/relationships/hyperlink" Target="mailto:k.ray@imperial.ac.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huijgen@amc.uva.nl" TargetMode="External"/><Relationship Id="rId14" Type="http://schemas.openxmlformats.org/officeDocument/2006/relationships/hyperlink" Target="mailto:Jennifer-g-robinson@uiow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6ADD4-9D3A-43F2-864C-8A3D443BC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31</Pages>
  <Words>13904</Words>
  <Characters>79254</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University of Iowa</Company>
  <LinksUpToDate>false</LinksUpToDate>
  <CharactersWithSpaces>92973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Robinson, Jennifer G</dc:creator>
  <cp:lastModifiedBy>Robinson, Jennifer G</cp:lastModifiedBy>
  <cp:revision>7</cp:revision>
  <dcterms:created xsi:type="dcterms:W3CDTF">2016-07-25T17:17:00Z</dcterms:created>
  <dcterms:modified xsi:type="dcterms:W3CDTF">2016-07-28T20:37:00Z</dcterms:modified>
</cp:coreProperties>
</file>