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A14B42">
      <w:pPr>
        <w:ind w:firstLine="0" w:firstLineChars="0"/>
        <w:jc w:val="center"/>
        <w:rPr>
          <w:rFonts w:cs="Times New Roman"/>
          <w:b/>
          <w:bCs/>
          <w:i/>
          <w:iCs/>
          <w:color w:val="000000"/>
        </w:rPr>
      </w:pPr>
      <w:r>
        <w:rPr>
          <w:b/>
          <w:bCs/>
          <w:i/>
          <w:iCs/>
        </w:rPr>
        <w:t>Supporting Information</w:t>
      </w:r>
    </w:p>
    <w:p w14:paraId="5AD0E4D6">
      <w:pPr>
        <w:widowControl/>
        <w:spacing w:line="240" w:lineRule="auto"/>
        <w:ind w:firstLine="0" w:firstLineChars="0"/>
        <w:jc w:val="left"/>
        <w:rPr>
          <w:rFonts w:cs="Times New Roman"/>
          <w:color w:val="000000"/>
        </w:rPr>
      </w:pPr>
    </w:p>
    <w:p w14:paraId="1AE7D8FC">
      <w:pPr>
        <w:ind w:firstLine="0" w:firstLineChars="0"/>
        <w:rPr>
          <w:b/>
          <w:bCs/>
          <w:lang w:bidi="ar"/>
        </w:rPr>
      </w:pPr>
      <w:bookmarkStart w:id="0" w:name="_Toc150201829"/>
      <w:r>
        <w:rPr>
          <w:rFonts w:hint="eastAsia"/>
          <w:b/>
          <w:bCs/>
          <w:lang w:bidi="ar"/>
        </w:rPr>
        <w:t>Overlooked interference of antibiotics on quorum sensing inhibitors for membrane biofouling mitigation by affecting AHLs and PQS pathway</w:t>
      </w:r>
    </w:p>
    <w:p w14:paraId="4B7BFCF5">
      <w:pPr>
        <w:ind w:firstLine="0" w:firstLineChars="0"/>
      </w:pPr>
      <w:r>
        <w:rPr>
          <w:rFonts w:cs="Times New Roman"/>
          <w:sz w:val="21"/>
          <w:szCs w:val="21"/>
          <w:lang w:bidi="ar"/>
        </w:rPr>
        <w:t xml:space="preserve">Huijie Xu </w:t>
      </w:r>
      <w:r>
        <w:rPr>
          <w:rFonts w:cs="Times New Roman"/>
          <w:sz w:val="21"/>
          <w:szCs w:val="21"/>
          <w:vertAlign w:val="superscript"/>
          <w:lang w:bidi="ar"/>
        </w:rPr>
        <w:t>a</w:t>
      </w:r>
      <w:r>
        <w:rPr>
          <w:rFonts w:cs="Times New Roman"/>
          <w:sz w:val="21"/>
          <w:szCs w:val="21"/>
          <w:lang w:bidi="ar"/>
        </w:rPr>
        <w:t xml:space="preserve">, Yu Yang </w:t>
      </w:r>
      <w:r>
        <w:rPr>
          <w:rFonts w:cs="Times New Roman"/>
          <w:sz w:val="21"/>
          <w:szCs w:val="21"/>
          <w:vertAlign w:val="superscript"/>
          <w:lang w:bidi="ar"/>
        </w:rPr>
        <w:t>a,*</w:t>
      </w:r>
      <w:r>
        <w:rPr>
          <w:rFonts w:cs="Times New Roman"/>
          <w:sz w:val="21"/>
          <w:szCs w:val="21"/>
          <w:lang w:bidi="ar"/>
        </w:rPr>
        <w:t xml:space="preserve">, Tian Xia </w:t>
      </w:r>
      <w:r>
        <w:rPr>
          <w:rFonts w:cs="Times New Roman"/>
          <w:sz w:val="21"/>
          <w:szCs w:val="21"/>
          <w:vertAlign w:val="superscript"/>
          <w:lang w:bidi="ar"/>
        </w:rPr>
        <w:t>a</w:t>
      </w:r>
      <w:r>
        <w:rPr>
          <w:rFonts w:cs="Times New Roman"/>
          <w:sz w:val="21"/>
          <w:szCs w:val="21"/>
          <w:lang w:bidi="ar"/>
        </w:rPr>
        <w:t xml:space="preserve">, Yuruo Feng </w:t>
      </w:r>
      <w:r>
        <w:rPr>
          <w:rFonts w:cs="Times New Roman"/>
          <w:sz w:val="21"/>
          <w:szCs w:val="21"/>
          <w:vertAlign w:val="superscript"/>
          <w:lang w:bidi="ar"/>
        </w:rPr>
        <w:t>a</w:t>
      </w:r>
      <w:r>
        <w:rPr>
          <w:rFonts w:cs="Times New Roman"/>
          <w:sz w:val="21"/>
          <w:szCs w:val="21"/>
          <w:lang w:bidi="ar"/>
        </w:rPr>
        <w:t xml:space="preserve">, Xinhui Liu </w:t>
      </w:r>
      <w:r>
        <w:rPr>
          <w:rFonts w:cs="Times New Roman"/>
          <w:sz w:val="21"/>
          <w:szCs w:val="21"/>
          <w:vertAlign w:val="superscript"/>
          <w:lang w:bidi="ar"/>
        </w:rPr>
        <w:t>a</w:t>
      </w:r>
      <w:r>
        <w:rPr>
          <w:rFonts w:cs="Times New Roman"/>
          <w:sz w:val="21"/>
          <w:szCs w:val="21"/>
          <w:lang w:bidi="ar"/>
        </w:rPr>
        <w:t xml:space="preserve">, Nigel J.D. Graham </w:t>
      </w:r>
      <w:r>
        <w:rPr>
          <w:rFonts w:cs="Times New Roman"/>
          <w:sz w:val="21"/>
          <w:szCs w:val="21"/>
          <w:vertAlign w:val="superscript"/>
          <w:lang w:bidi="ar"/>
        </w:rPr>
        <w:t>b</w:t>
      </w:r>
      <w:r>
        <w:rPr>
          <w:rFonts w:cs="Times New Roman"/>
          <w:sz w:val="21"/>
          <w:szCs w:val="21"/>
          <w:lang w:bidi="ar"/>
        </w:rPr>
        <w:t xml:space="preserve">, Kwang-Ho Choo </w:t>
      </w:r>
      <w:r>
        <w:rPr>
          <w:rFonts w:cs="Times New Roman"/>
          <w:sz w:val="21"/>
          <w:szCs w:val="21"/>
          <w:vertAlign w:val="superscript"/>
          <w:lang w:bidi="ar"/>
        </w:rPr>
        <w:t>c</w:t>
      </w:r>
      <w:r>
        <w:rPr>
          <w:rFonts w:cs="Times New Roman"/>
          <w:sz w:val="21"/>
          <w:szCs w:val="21"/>
          <w:lang w:bidi="ar"/>
        </w:rPr>
        <w:t>, Satoshi Takizawa</w:t>
      </w:r>
      <w:r>
        <w:rPr>
          <w:rFonts w:cs="Times New Roman"/>
          <w:sz w:val="21"/>
          <w:szCs w:val="21"/>
          <w:vertAlign w:val="superscript"/>
          <w:lang w:bidi="ar"/>
        </w:rPr>
        <w:t>d</w:t>
      </w:r>
      <w:r>
        <w:rPr>
          <w:rFonts w:cs="Times New Roman"/>
          <w:sz w:val="21"/>
          <w:szCs w:val="21"/>
          <w:lang w:bidi="ar"/>
        </w:rPr>
        <w:t xml:space="preserve">, How Yong Ng </w:t>
      </w:r>
      <w:r>
        <w:rPr>
          <w:rFonts w:cs="Times New Roman"/>
          <w:sz w:val="21"/>
          <w:szCs w:val="21"/>
          <w:vertAlign w:val="superscript"/>
          <w:lang w:bidi="ar"/>
        </w:rPr>
        <w:t>e,f</w:t>
      </w:r>
      <w:r>
        <w:rPr>
          <w:rFonts w:hint="eastAsia" w:cs="Times New Roman"/>
          <w:sz w:val="21"/>
          <w:szCs w:val="21"/>
          <w:lang w:bidi="ar"/>
        </w:rPr>
        <w:t>, Li-an Hou</w:t>
      </w:r>
      <w:r>
        <w:rPr>
          <w:rFonts w:hint="eastAsia" w:cs="Times New Roman"/>
          <w:sz w:val="21"/>
          <w:szCs w:val="21"/>
          <w:vertAlign w:val="superscript"/>
          <w:lang w:bidi="ar"/>
        </w:rPr>
        <w:t>a</w:t>
      </w:r>
    </w:p>
    <w:p w14:paraId="6EA432CB">
      <w:pPr>
        <w:ind w:firstLine="480"/>
      </w:pPr>
    </w:p>
    <w:p w14:paraId="2C3D9640">
      <w:pPr>
        <w:spacing w:line="360" w:lineRule="auto"/>
        <w:ind w:firstLine="420"/>
        <w:rPr>
          <w:i/>
        </w:rPr>
      </w:pPr>
      <w:r>
        <w:rPr>
          <w:rFonts w:cs="Times New Roman"/>
          <w:sz w:val="21"/>
          <w:vertAlign w:val="superscript"/>
          <w:lang w:bidi="ar"/>
        </w:rPr>
        <w:t>a</w:t>
      </w:r>
      <w:r>
        <w:rPr>
          <w:rFonts w:cs="Times New Roman"/>
          <w:sz w:val="21"/>
          <w:lang w:bidi="ar"/>
        </w:rPr>
        <w:t xml:space="preserve"> </w:t>
      </w:r>
      <w:r>
        <w:rPr>
          <w:rFonts w:cs="Times New Roman"/>
          <w:i/>
          <w:sz w:val="21"/>
          <w:lang w:bidi="ar"/>
        </w:rPr>
        <w:t>State Key Laboratory of Water Environment Simulation, School of Environment, Beijing Normal University, Beijing 100875, China</w:t>
      </w:r>
    </w:p>
    <w:p w14:paraId="51B9DC82">
      <w:pPr>
        <w:spacing w:line="360" w:lineRule="auto"/>
        <w:ind w:firstLine="420"/>
      </w:pPr>
      <w:r>
        <w:rPr>
          <w:rFonts w:cs="Times New Roman"/>
          <w:sz w:val="21"/>
          <w:vertAlign w:val="superscript"/>
          <w:lang w:bidi="ar"/>
        </w:rPr>
        <w:t xml:space="preserve">b </w:t>
      </w:r>
      <w:r>
        <w:rPr>
          <w:rFonts w:cs="Times New Roman"/>
          <w:i/>
          <w:sz w:val="21"/>
          <w:lang w:bidi="ar"/>
        </w:rPr>
        <w:t>Department of Civil and Environmental Engineering, Imperial College London, South Kensington Campus, London SW7 2AZ, UK</w:t>
      </w:r>
    </w:p>
    <w:p w14:paraId="624D3719">
      <w:pPr>
        <w:spacing w:line="360" w:lineRule="auto"/>
        <w:ind w:firstLine="420"/>
        <w:rPr>
          <w:i/>
        </w:rPr>
      </w:pPr>
      <w:r>
        <w:rPr>
          <w:rFonts w:cs="Times New Roman"/>
          <w:sz w:val="21"/>
          <w:vertAlign w:val="superscript"/>
          <w:lang w:bidi="ar"/>
        </w:rPr>
        <w:t>c</w:t>
      </w:r>
      <w:r>
        <w:rPr>
          <w:rFonts w:cs="Times New Roman"/>
          <w:i/>
          <w:sz w:val="21"/>
          <w:lang w:bidi="ar"/>
        </w:rPr>
        <w:t xml:space="preserve"> Department of Environmental Engineering, Kyungpook National University, 80 Daehak-ro, Buk-gu, Daegu 41566, Republic of Korea</w:t>
      </w:r>
    </w:p>
    <w:p w14:paraId="4747AC0C">
      <w:pPr>
        <w:spacing w:line="360" w:lineRule="auto"/>
        <w:ind w:firstLine="420"/>
        <w:rPr>
          <w:i/>
        </w:rPr>
      </w:pPr>
      <w:r>
        <w:rPr>
          <w:rFonts w:cs="Times New Roman"/>
          <w:i/>
          <w:sz w:val="21"/>
          <w:vertAlign w:val="superscript"/>
          <w:lang w:bidi="ar"/>
        </w:rPr>
        <w:t>d</w:t>
      </w:r>
      <w:r>
        <w:rPr>
          <w:rFonts w:cs="Times New Roman"/>
          <w:i/>
          <w:sz w:val="21"/>
          <w:lang w:bidi="ar"/>
        </w:rPr>
        <w:t xml:space="preserve"> Department of Urban Engineering, Graduate School of Engineering, The University of Tokyo, 7-3-1 Hongo, Bunkyo-ku, Tokyo 113-8656, Japan</w:t>
      </w:r>
    </w:p>
    <w:p w14:paraId="23A02CC4">
      <w:pPr>
        <w:spacing w:line="360" w:lineRule="auto"/>
        <w:ind w:firstLine="420"/>
      </w:pPr>
      <w:r>
        <w:rPr>
          <w:rFonts w:cs="Times New Roman"/>
          <w:sz w:val="21"/>
          <w:vertAlign w:val="superscript"/>
          <w:lang w:bidi="ar"/>
        </w:rPr>
        <w:t>e</w:t>
      </w:r>
      <w:r>
        <w:rPr>
          <w:rFonts w:cs="Times New Roman"/>
          <w:sz w:val="21"/>
          <w:lang w:bidi="ar"/>
        </w:rPr>
        <w:t xml:space="preserve"> </w:t>
      </w:r>
      <w:r>
        <w:rPr>
          <w:rFonts w:cs="Times New Roman"/>
          <w:i/>
          <w:sz w:val="21"/>
          <w:lang w:bidi="ar"/>
        </w:rPr>
        <w:t>Center for Water Research, Advanced Institute of Natural Sciences, Beijing Normal University, Zhuhai 519087, China</w:t>
      </w:r>
      <w:r>
        <w:rPr>
          <w:rFonts w:cs="Times New Roman"/>
          <w:sz w:val="21"/>
          <w:lang w:bidi="ar"/>
        </w:rPr>
        <w:t xml:space="preserve"> </w:t>
      </w:r>
    </w:p>
    <w:p w14:paraId="52E21DF7">
      <w:pPr>
        <w:widowControl/>
        <w:spacing w:line="360" w:lineRule="auto"/>
        <w:ind w:firstLine="420"/>
        <w:jc w:val="left"/>
        <w:rPr>
          <w:rFonts w:cs="Times New Roman"/>
          <w:i/>
          <w:sz w:val="21"/>
          <w:lang w:bidi="ar"/>
        </w:rPr>
      </w:pPr>
      <w:r>
        <w:rPr>
          <w:rFonts w:cs="Times New Roman"/>
          <w:sz w:val="21"/>
          <w:vertAlign w:val="superscript"/>
          <w:lang w:bidi="ar"/>
        </w:rPr>
        <w:t>f</w:t>
      </w:r>
      <w:r>
        <w:rPr>
          <w:rFonts w:cs="Times New Roman"/>
          <w:sz w:val="21"/>
          <w:lang w:bidi="ar"/>
        </w:rPr>
        <w:t xml:space="preserve"> </w:t>
      </w:r>
      <w:r>
        <w:rPr>
          <w:rFonts w:cs="Times New Roman"/>
          <w:i/>
          <w:sz w:val="21"/>
          <w:lang w:bidi="ar"/>
        </w:rPr>
        <w:t>Environmental Research Institute, National University of Singapore, 5A Engineering Drive 1, Singapore 117411, Singapore</w:t>
      </w:r>
    </w:p>
    <w:p w14:paraId="47A46080">
      <w:pPr>
        <w:widowControl/>
        <w:spacing w:line="360" w:lineRule="auto"/>
        <w:ind w:firstLine="420"/>
        <w:jc w:val="left"/>
        <w:rPr>
          <w:rFonts w:cs="Times New Roman"/>
          <w:i/>
          <w:sz w:val="21"/>
          <w:lang w:bidi="ar"/>
        </w:rPr>
      </w:pPr>
    </w:p>
    <w:p w14:paraId="0816EB31">
      <w:pPr>
        <w:widowControl/>
        <w:spacing w:line="360" w:lineRule="auto"/>
        <w:ind w:firstLine="420"/>
        <w:jc w:val="left"/>
        <w:rPr>
          <w:rFonts w:cs="Times New Roman"/>
          <w:i/>
          <w:sz w:val="21"/>
          <w:lang w:bidi="ar"/>
        </w:rPr>
      </w:pPr>
    </w:p>
    <w:p w14:paraId="72495E5C">
      <w:pPr>
        <w:widowControl/>
        <w:spacing w:line="360" w:lineRule="auto"/>
        <w:ind w:firstLine="0" w:firstLineChars="0"/>
        <w:jc w:val="left"/>
        <w:rPr>
          <w:rFonts w:cs="Times New Roman"/>
          <w:i/>
          <w:sz w:val="21"/>
          <w:lang w:bidi="ar"/>
        </w:rPr>
      </w:pPr>
    </w:p>
    <w:p w14:paraId="03B5EC08">
      <w:pPr>
        <w:widowControl/>
        <w:ind w:firstLine="0" w:firstLineChars="0"/>
        <w:jc w:val="left"/>
      </w:pPr>
      <w:r>
        <w:rPr>
          <w:rFonts w:cs="Times New Roman"/>
          <w:color w:val="000000"/>
          <w:kern w:val="0"/>
          <w:vertAlign w:val="superscript"/>
          <w:lang w:bidi="ar"/>
        </w:rPr>
        <w:t>*</w:t>
      </w:r>
      <w:r>
        <w:rPr>
          <w:rFonts w:cs="Times New Roman"/>
          <w:color w:val="000000"/>
          <w:kern w:val="0"/>
          <w:lang w:bidi="ar"/>
        </w:rPr>
        <w:t xml:space="preserve"> Corresponding author: Yu Yang </w:t>
      </w:r>
    </w:p>
    <w:p w14:paraId="752CA514">
      <w:pPr>
        <w:widowControl/>
        <w:ind w:firstLine="0" w:firstLineChars="0"/>
        <w:jc w:val="left"/>
        <w:rPr>
          <w:rFonts w:cs="Times New Roman"/>
        </w:rPr>
      </w:pPr>
      <w:r>
        <w:rPr>
          <w:rFonts w:cs="Times New Roman"/>
          <w:color w:val="000000"/>
          <w:kern w:val="0"/>
          <w:lang w:bidi="ar"/>
        </w:rPr>
        <w:t>Email address: yangyu@bnu.edu.cn</w:t>
      </w:r>
      <w:bookmarkEnd w:id="0"/>
    </w:p>
    <w:p w14:paraId="4CC5D69E">
      <w:pPr>
        <w:ind w:firstLine="480"/>
        <w:rPr>
          <w:rFonts w:cs="Times New Roman"/>
        </w:rPr>
      </w:pPr>
      <w:r>
        <w:rPr>
          <w:rFonts w:hint="eastAsia" w:cs="Times New Roman"/>
        </w:rPr>
        <w:br w:type="page"/>
      </w:r>
    </w:p>
    <w:p w14:paraId="5CC74A08">
      <w:pPr>
        <w:pStyle w:val="9"/>
        <w:spacing w:line="360" w:lineRule="auto"/>
      </w:pPr>
      <w:r>
        <w:rPr>
          <w:rFonts w:hint="eastAsia" w:cs="Times New Roman"/>
        </w:rPr>
        <w:t>C</w:t>
      </w:r>
      <w:r>
        <w:t>ontents</w:t>
      </w:r>
    </w:p>
    <w:p w14:paraId="6A2950A8">
      <w:pPr>
        <w:pStyle w:val="9"/>
        <w:rPr>
          <w:rFonts w:hint="eastAsia" w:asciiTheme="minorHAnsi" w:hAnsiTheme="minorHAnsi" w:eastAsiaTheme="minorEastAsia" w:cstheme="minorBidi"/>
          <w:sz w:val="21"/>
          <w:szCs w:val="22"/>
          <w14:ligatures w14:val="standardContextual"/>
        </w:rPr>
      </w:pPr>
      <w:r>
        <w:fldChar w:fldCharType="begin"/>
      </w:r>
      <w:r>
        <w:instrText xml:space="preserve"> TOC \o "1-3" \h \z \u </w:instrText>
      </w:r>
      <w:r>
        <w:fldChar w:fldCharType="separate"/>
      </w:r>
      <w:r>
        <w:fldChar w:fldCharType="begin"/>
      </w:r>
      <w:r>
        <w:instrText xml:space="preserve"> HYPERLINK \l "_Toc187396128" </w:instrText>
      </w:r>
      <w:r>
        <w:fldChar w:fldCharType="separate"/>
      </w:r>
      <w:r>
        <w:rPr>
          <w:rStyle w:val="15"/>
          <w:rFonts w:hint="eastAsia"/>
        </w:rPr>
        <w:t>Method S1. Short-term adhesion experiments</w:t>
      </w:r>
      <w:r>
        <w:rPr>
          <w:rFonts w:hint="eastAsia"/>
        </w:rPr>
        <w:tab/>
      </w:r>
      <w:r>
        <w:rPr>
          <w:rFonts w:hint="eastAsia"/>
        </w:rPr>
        <w:fldChar w:fldCharType="begin"/>
      </w:r>
      <w:r>
        <w:rPr>
          <w:rFonts w:hint="eastAsia"/>
        </w:rPr>
        <w:instrText xml:space="preserve"> </w:instrText>
      </w:r>
      <w:r>
        <w:instrText xml:space="preserve">PAGEREF _Toc187396128 \h</w:instrText>
      </w:r>
      <w:r>
        <w:rPr>
          <w:rFonts w:hint="eastAsia"/>
        </w:rPr>
        <w:instrText xml:space="preserve"> </w:instrText>
      </w:r>
      <w:r>
        <w:fldChar w:fldCharType="separate"/>
      </w:r>
      <w:r>
        <w:t>4</w:t>
      </w:r>
      <w:r>
        <w:rPr>
          <w:rFonts w:hint="eastAsia"/>
        </w:rPr>
        <w:fldChar w:fldCharType="end"/>
      </w:r>
      <w:r>
        <w:rPr>
          <w:rFonts w:hint="eastAsia"/>
        </w:rPr>
        <w:fldChar w:fldCharType="end"/>
      </w:r>
    </w:p>
    <w:p w14:paraId="4E083FF8">
      <w:pPr>
        <w:pStyle w:val="9"/>
        <w:rPr>
          <w:rFonts w:hint="eastAsia" w:asciiTheme="minorHAnsi" w:hAnsiTheme="minorHAnsi" w:eastAsiaTheme="minorEastAsia" w:cstheme="minorBidi"/>
          <w:sz w:val="21"/>
          <w:szCs w:val="22"/>
          <w14:ligatures w14:val="standardContextual"/>
        </w:rPr>
      </w:pPr>
      <w:r>
        <w:fldChar w:fldCharType="begin"/>
      </w:r>
      <w:r>
        <w:instrText xml:space="preserve"> HYPERLINK \l "_Toc187396129" </w:instrText>
      </w:r>
      <w:r>
        <w:fldChar w:fldCharType="separate"/>
      </w:r>
      <w:r>
        <w:rPr>
          <w:rStyle w:val="15"/>
          <w:rFonts w:hint="eastAsia"/>
        </w:rPr>
        <w:t>Method S2. Quantification of antibiotics by LC-MS/MS</w:t>
      </w:r>
      <w:r>
        <w:rPr>
          <w:rFonts w:hint="eastAsia"/>
        </w:rPr>
        <w:tab/>
      </w:r>
      <w:r>
        <w:rPr>
          <w:rFonts w:hint="eastAsia"/>
        </w:rPr>
        <w:fldChar w:fldCharType="begin"/>
      </w:r>
      <w:r>
        <w:rPr>
          <w:rFonts w:hint="eastAsia"/>
        </w:rPr>
        <w:instrText xml:space="preserve"> </w:instrText>
      </w:r>
      <w:r>
        <w:instrText xml:space="preserve">PAGEREF _Toc187396129 \h</w:instrText>
      </w:r>
      <w:r>
        <w:rPr>
          <w:rFonts w:hint="eastAsia"/>
        </w:rPr>
        <w:instrText xml:space="preserve"> </w:instrText>
      </w:r>
      <w:r>
        <w:fldChar w:fldCharType="separate"/>
      </w:r>
      <w:r>
        <w:t>4</w:t>
      </w:r>
      <w:r>
        <w:rPr>
          <w:rFonts w:hint="eastAsia"/>
        </w:rPr>
        <w:fldChar w:fldCharType="end"/>
      </w:r>
      <w:r>
        <w:rPr>
          <w:rFonts w:hint="eastAsia"/>
        </w:rPr>
        <w:fldChar w:fldCharType="end"/>
      </w:r>
    </w:p>
    <w:p w14:paraId="2D8AE3B6">
      <w:pPr>
        <w:pStyle w:val="9"/>
        <w:rPr>
          <w:rFonts w:hint="eastAsia" w:asciiTheme="minorHAnsi" w:hAnsiTheme="minorHAnsi" w:eastAsiaTheme="minorEastAsia" w:cstheme="minorBidi"/>
          <w:sz w:val="21"/>
          <w:szCs w:val="22"/>
          <w14:ligatures w14:val="standardContextual"/>
        </w:rPr>
      </w:pPr>
      <w:r>
        <w:fldChar w:fldCharType="begin"/>
      </w:r>
      <w:r>
        <w:instrText xml:space="preserve"> HYPERLINK \l "_Toc187396130" </w:instrText>
      </w:r>
      <w:r>
        <w:fldChar w:fldCharType="separate"/>
      </w:r>
      <w:r>
        <w:rPr>
          <w:rStyle w:val="15"/>
          <w:rFonts w:hint="eastAsia"/>
        </w:rPr>
        <w:t>Method S3. High-throughput sequencing</w:t>
      </w:r>
      <w:r>
        <w:rPr>
          <w:rFonts w:hint="eastAsia"/>
        </w:rPr>
        <w:tab/>
      </w:r>
      <w:r>
        <w:rPr>
          <w:rFonts w:hint="eastAsia"/>
        </w:rPr>
        <w:fldChar w:fldCharType="begin"/>
      </w:r>
      <w:r>
        <w:rPr>
          <w:rFonts w:hint="eastAsia"/>
        </w:rPr>
        <w:instrText xml:space="preserve"> </w:instrText>
      </w:r>
      <w:r>
        <w:instrText xml:space="preserve">PAGEREF _Toc187396130 \h</w:instrText>
      </w:r>
      <w:r>
        <w:rPr>
          <w:rFonts w:hint="eastAsia"/>
        </w:rPr>
        <w:instrText xml:space="preserve"> </w:instrText>
      </w:r>
      <w:r>
        <w:fldChar w:fldCharType="separate"/>
      </w:r>
      <w:r>
        <w:t>5</w:t>
      </w:r>
      <w:r>
        <w:rPr>
          <w:rFonts w:hint="eastAsia"/>
        </w:rPr>
        <w:fldChar w:fldCharType="end"/>
      </w:r>
      <w:r>
        <w:rPr>
          <w:rFonts w:hint="eastAsia"/>
        </w:rPr>
        <w:fldChar w:fldCharType="end"/>
      </w:r>
    </w:p>
    <w:p w14:paraId="444E960F">
      <w:pPr>
        <w:pStyle w:val="9"/>
        <w:rPr>
          <w:rFonts w:hint="eastAsia" w:asciiTheme="minorHAnsi" w:hAnsiTheme="minorHAnsi" w:eastAsiaTheme="minorEastAsia" w:cstheme="minorBidi"/>
          <w:sz w:val="21"/>
          <w:szCs w:val="22"/>
          <w14:ligatures w14:val="standardContextual"/>
        </w:rPr>
      </w:pPr>
      <w:r>
        <w:fldChar w:fldCharType="begin"/>
      </w:r>
      <w:r>
        <w:instrText xml:space="preserve"> HYPERLINK \l "_Toc187396131" </w:instrText>
      </w:r>
      <w:r>
        <w:fldChar w:fldCharType="separate"/>
      </w:r>
      <w:r>
        <w:rPr>
          <w:rStyle w:val="15"/>
          <w:rFonts w:hint="eastAsia"/>
        </w:rPr>
        <w:t>Fig. S1. Schematic diagram of laboratory self-assembled crossflow flat membrane system.</w:t>
      </w:r>
      <w:r>
        <w:rPr>
          <w:rFonts w:hint="eastAsia"/>
        </w:rPr>
        <w:tab/>
      </w:r>
      <w:r>
        <w:rPr>
          <w:rFonts w:hint="eastAsia"/>
        </w:rPr>
        <w:fldChar w:fldCharType="begin"/>
      </w:r>
      <w:r>
        <w:rPr>
          <w:rFonts w:hint="eastAsia"/>
        </w:rPr>
        <w:instrText xml:space="preserve"> </w:instrText>
      </w:r>
      <w:r>
        <w:instrText xml:space="preserve">PAGEREF _Toc187396131 \h</w:instrText>
      </w:r>
      <w:r>
        <w:rPr>
          <w:rFonts w:hint="eastAsia"/>
        </w:rPr>
        <w:instrText xml:space="preserve"> </w:instrText>
      </w:r>
      <w:r>
        <w:fldChar w:fldCharType="separate"/>
      </w:r>
      <w:r>
        <w:t>6</w:t>
      </w:r>
      <w:r>
        <w:rPr>
          <w:rFonts w:hint="eastAsia"/>
        </w:rPr>
        <w:fldChar w:fldCharType="end"/>
      </w:r>
      <w:r>
        <w:rPr>
          <w:rFonts w:hint="eastAsia"/>
        </w:rPr>
        <w:fldChar w:fldCharType="end"/>
      </w:r>
    </w:p>
    <w:p w14:paraId="15DF883B">
      <w:pPr>
        <w:pStyle w:val="9"/>
        <w:rPr>
          <w:rFonts w:hint="eastAsia" w:asciiTheme="minorHAnsi" w:hAnsiTheme="minorHAnsi" w:eastAsiaTheme="minorEastAsia" w:cstheme="minorBidi"/>
          <w:sz w:val="21"/>
          <w:szCs w:val="22"/>
          <w14:ligatures w14:val="standardContextual"/>
        </w:rPr>
      </w:pPr>
      <w:r>
        <w:fldChar w:fldCharType="begin"/>
      </w:r>
      <w:r>
        <w:instrText xml:space="preserve"> HYPERLINK \l "_Toc187396132" </w:instrText>
      </w:r>
      <w:r>
        <w:fldChar w:fldCharType="separate"/>
      </w:r>
      <w:r>
        <w:rPr>
          <w:rStyle w:val="15"/>
          <w:rFonts w:hint="eastAsia"/>
        </w:rPr>
        <w:t xml:space="preserve">Fig. S2. Effect of QSIs on the rejection of TET and SMX during </w:t>
      </w:r>
      <w:r>
        <w:rPr>
          <w:rStyle w:val="15"/>
          <w:rFonts w:hint="eastAsia"/>
          <w:i/>
        </w:rPr>
        <w:t>P. aeruginosa</w:t>
      </w:r>
      <w:r>
        <w:rPr>
          <w:rStyle w:val="15"/>
          <w:rFonts w:hint="eastAsia"/>
        </w:rPr>
        <w:t>-mediated membrane biofouling.</w:t>
      </w:r>
      <w:r>
        <w:rPr>
          <w:rFonts w:hint="eastAsia"/>
        </w:rPr>
        <w:tab/>
      </w:r>
      <w:r>
        <w:rPr>
          <w:rFonts w:hint="eastAsia"/>
        </w:rPr>
        <w:fldChar w:fldCharType="begin"/>
      </w:r>
      <w:r>
        <w:rPr>
          <w:rFonts w:hint="eastAsia"/>
        </w:rPr>
        <w:instrText xml:space="preserve"> </w:instrText>
      </w:r>
      <w:r>
        <w:instrText xml:space="preserve">PAGEREF _Toc187396132 \h</w:instrText>
      </w:r>
      <w:r>
        <w:rPr>
          <w:rFonts w:hint="eastAsia"/>
        </w:rPr>
        <w:instrText xml:space="preserve"> </w:instrText>
      </w:r>
      <w:r>
        <w:fldChar w:fldCharType="separate"/>
      </w:r>
      <w:r>
        <w:t>6</w:t>
      </w:r>
      <w:r>
        <w:rPr>
          <w:rFonts w:hint="eastAsia"/>
        </w:rPr>
        <w:fldChar w:fldCharType="end"/>
      </w:r>
      <w:r>
        <w:rPr>
          <w:rFonts w:hint="eastAsia"/>
        </w:rPr>
        <w:fldChar w:fldCharType="end"/>
      </w:r>
    </w:p>
    <w:p w14:paraId="3B79FD8D">
      <w:pPr>
        <w:pStyle w:val="9"/>
        <w:rPr>
          <w:rFonts w:hint="eastAsia" w:asciiTheme="minorHAnsi" w:hAnsiTheme="minorHAnsi" w:eastAsiaTheme="minorEastAsia" w:cstheme="minorBidi"/>
          <w:sz w:val="21"/>
          <w:szCs w:val="22"/>
          <w14:ligatures w14:val="standardContextual"/>
        </w:rPr>
      </w:pPr>
      <w:r>
        <w:fldChar w:fldCharType="begin"/>
      </w:r>
      <w:r>
        <w:instrText xml:space="preserve"> HYPERLINK \l "_Toc187396133" </w:instrText>
      </w:r>
      <w:r>
        <w:fldChar w:fldCharType="separate"/>
      </w:r>
      <w:r>
        <w:rPr>
          <w:rStyle w:val="15"/>
          <w:rFonts w:hint="eastAsia"/>
        </w:rPr>
        <w:t>Fig. S3. Proportion of gram-negative and gram-positive bacteria in each sample.</w:t>
      </w:r>
      <w:r>
        <w:rPr>
          <w:rFonts w:hint="eastAsia"/>
        </w:rPr>
        <w:tab/>
      </w:r>
      <w:r>
        <w:rPr>
          <w:rFonts w:hint="eastAsia"/>
        </w:rPr>
        <w:fldChar w:fldCharType="begin"/>
      </w:r>
      <w:r>
        <w:rPr>
          <w:rFonts w:hint="eastAsia"/>
        </w:rPr>
        <w:instrText xml:space="preserve"> </w:instrText>
      </w:r>
      <w:r>
        <w:instrText xml:space="preserve">PAGEREF _Toc187396133 \h</w:instrText>
      </w:r>
      <w:r>
        <w:rPr>
          <w:rFonts w:hint="eastAsia"/>
        </w:rPr>
        <w:instrText xml:space="preserve"> </w:instrText>
      </w:r>
      <w:r>
        <w:fldChar w:fldCharType="separate"/>
      </w:r>
      <w:r>
        <w:t>7</w:t>
      </w:r>
      <w:r>
        <w:rPr>
          <w:rFonts w:hint="eastAsia"/>
        </w:rPr>
        <w:fldChar w:fldCharType="end"/>
      </w:r>
      <w:r>
        <w:rPr>
          <w:rFonts w:hint="eastAsia"/>
        </w:rPr>
        <w:fldChar w:fldCharType="end"/>
      </w:r>
    </w:p>
    <w:p w14:paraId="5200D3F4">
      <w:pPr>
        <w:pStyle w:val="9"/>
        <w:rPr>
          <w:rFonts w:hint="eastAsia" w:asciiTheme="minorHAnsi" w:hAnsiTheme="minorHAnsi" w:eastAsiaTheme="minorEastAsia" w:cstheme="minorBidi"/>
          <w:sz w:val="21"/>
          <w:szCs w:val="22"/>
          <w14:ligatures w14:val="standardContextual"/>
        </w:rPr>
      </w:pPr>
      <w:r>
        <w:fldChar w:fldCharType="begin"/>
      </w:r>
      <w:r>
        <w:instrText xml:space="preserve"> HYPERLINK \l "_Toc187396134" </w:instrText>
      </w:r>
      <w:r>
        <w:fldChar w:fldCharType="separate"/>
      </w:r>
      <w:r>
        <w:rPr>
          <w:rStyle w:val="15"/>
          <w:rFonts w:hint="eastAsia"/>
        </w:rPr>
        <w:t>Fig. S4. Bacterial community composition changes at class level (a), and genus level (b), of each sample with antibiotics addition.</w:t>
      </w:r>
      <w:r>
        <w:rPr>
          <w:rFonts w:hint="eastAsia"/>
        </w:rPr>
        <w:tab/>
      </w:r>
      <w:r>
        <w:rPr>
          <w:rFonts w:hint="eastAsia"/>
        </w:rPr>
        <w:fldChar w:fldCharType="begin"/>
      </w:r>
      <w:r>
        <w:rPr>
          <w:rFonts w:hint="eastAsia"/>
        </w:rPr>
        <w:instrText xml:space="preserve"> </w:instrText>
      </w:r>
      <w:r>
        <w:instrText xml:space="preserve">PAGEREF _Toc187396134 \h</w:instrText>
      </w:r>
      <w:r>
        <w:rPr>
          <w:rFonts w:hint="eastAsia"/>
        </w:rPr>
        <w:instrText xml:space="preserve"> </w:instrText>
      </w:r>
      <w:r>
        <w:fldChar w:fldCharType="separate"/>
      </w:r>
      <w:r>
        <w:t>7</w:t>
      </w:r>
      <w:r>
        <w:rPr>
          <w:rFonts w:hint="eastAsia"/>
        </w:rPr>
        <w:fldChar w:fldCharType="end"/>
      </w:r>
      <w:r>
        <w:rPr>
          <w:rFonts w:hint="eastAsia"/>
        </w:rPr>
        <w:fldChar w:fldCharType="end"/>
      </w:r>
    </w:p>
    <w:p w14:paraId="04D0074B">
      <w:pPr>
        <w:pStyle w:val="9"/>
        <w:rPr>
          <w:rFonts w:hint="eastAsia" w:asciiTheme="minorHAnsi" w:hAnsiTheme="minorHAnsi" w:eastAsiaTheme="minorEastAsia" w:cstheme="minorBidi"/>
          <w:sz w:val="21"/>
          <w:szCs w:val="22"/>
          <w14:ligatures w14:val="standardContextual"/>
        </w:rPr>
      </w:pPr>
      <w:r>
        <w:fldChar w:fldCharType="begin"/>
      </w:r>
      <w:r>
        <w:instrText xml:space="preserve"> HYPERLINK \l "_Toc187396135" </w:instrText>
      </w:r>
      <w:r>
        <w:fldChar w:fldCharType="separate"/>
      </w:r>
      <w:r>
        <w:rPr>
          <w:rStyle w:val="15"/>
          <w:rFonts w:hint="eastAsia"/>
        </w:rPr>
        <w:t>Fig. S5. The relative abundance of genes related to carbohydrate / amino acid metabolism with antibiotic stress.</w:t>
      </w:r>
      <w:r>
        <w:rPr>
          <w:rFonts w:hint="eastAsia"/>
        </w:rPr>
        <w:tab/>
      </w:r>
      <w:r>
        <w:rPr>
          <w:rFonts w:hint="eastAsia"/>
        </w:rPr>
        <w:fldChar w:fldCharType="begin"/>
      </w:r>
      <w:r>
        <w:rPr>
          <w:rFonts w:hint="eastAsia"/>
        </w:rPr>
        <w:instrText xml:space="preserve"> </w:instrText>
      </w:r>
      <w:r>
        <w:instrText xml:space="preserve">PAGEREF _Toc187396135 \h</w:instrText>
      </w:r>
      <w:r>
        <w:rPr>
          <w:rFonts w:hint="eastAsia"/>
        </w:rPr>
        <w:instrText xml:space="preserve"> </w:instrText>
      </w:r>
      <w:r>
        <w:fldChar w:fldCharType="separate"/>
      </w:r>
      <w:r>
        <w:t>8</w:t>
      </w:r>
      <w:r>
        <w:rPr>
          <w:rFonts w:hint="eastAsia"/>
        </w:rPr>
        <w:fldChar w:fldCharType="end"/>
      </w:r>
      <w:r>
        <w:rPr>
          <w:rFonts w:hint="eastAsia"/>
        </w:rPr>
        <w:fldChar w:fldCharType="end"/>
      </w:r>
    </w:p>
    <w:p w14:paraId="3BB47EF2">
      <w:pPr>
        <w:pStyle w:val="9"/>
        <w:rPr>
          <w:rFonts w:hint="eastAsia" w:asciiTheme="minorHAnsi" w:hAnsiTheme="minorHAnsi" w:eastAsiaTheme="minorEastAsia" w:cstheme="minorBidi"/>
          <w:sz w:val="21"/>
          <w:szCs w:val="22"/>
          <w14:ligatures w14:val="standardContextual"/>
        </w:rPr>
      </w:pPr>
      <w:r>
        <w:fldChar w:fldCharType="begin"/>
      </w:r>
      <w:r>
        <w:instrText xml:space="preserve"> HYPERLINK \l "_Toc187396136" </w:instrText>
      </w:r>
      <w:r>
        <w:fldChar w:fldCharType="separate"/>
      </w:r>
      <w:r>
        <w:rPr>
          <w:rStyle w:val="15"/>
          <w:rFonts w:hint="eastAsia"/>
        </w:rPr>
        <w:t>Fig. S6. Effects of QSIs, either alone or with antibiotics, on the relative abundance of QS genes in the QS pathway (map 02024) of SW and SE systems.</w:t>
      </w:r>
      <w:r>
        <w:rPr>
          <w:rFonts w:hint="eastAsia"/>
        </w:rPr>
        <w:tab/>
      </w:r>
      <w:r>
        <w:rPr>
          <w:rFonts w:hint="eastAsia"/>
        </w:rPr>
        <w:fldChar w:fldCharType="begin"/>
      </w:r>
      <w:r>
        <w:rPr>
          <w:rFonts w:hint="eastAsia"/>
        </w:rPr>
        <w:instrText xml:space="preserve"> </w:instrText>
      </w:r>
      <w:r>
        <w:instrText xml:space="preserve">PAGEREF _Toc187396136 \h</w:instrText>
      </w:r>
      <w:r>
        <w:rPr>
          <w:rFonts w:hint="eastAsia"/>
        </w:rPr>
        <w:instrText xml:space="preserve"> </w:instrText>
      </w:r>
      <w:r>
        <w:fldChar w:fldCharType="separate"/>
      </w:r>
      <w:r>
        <w:t>9</w:t>
      </w:r>
      <w:r>
        <w:rPr>
          <w:rFonts w:hint="eastAsia"/>
        </w:rPr>
        <w:fldChar w:fldCharType="end"/>
      </w:r>
      <w:r>
        <w:rPr>
          <w:rFonts w:hint="eastAsia"/>
        </w:rPr>
        <w:fldChar w:fldCharType="end"/>
      </w:r>
    </w:p>
    <w:p w14:paraId="1676D452">
      <w:pPr>
        <w:pStyle w:val="9"/>
        <w:rPr>
          <w:rFonts w:hint="eastAsia" w:asciiTheme="minorHAnsi" w:hAnsiTheme="minorHAnsi" w:eastAsiaTheme="minorEastAsia" w:cstheme="minorBidi"/>
          <w:sz w:val="21"/>
          <w:szCs w:val="22"/>
          <w14:ligatures w14:val="standardContextual"/>
        </w:rPr>
      </w:pPr>
      <w:r>
        <w:fldChar w:fldCharType="begin"/>
      </w:r>
      <w:r>
        <w:instrText xml:space="preserve"> HYPERLINK \l "_Toc187396137" </w:instrText>
      </w:r>
      <w:r>
        <w:fldChar w:fldCharType="separate"/>
      </w:r>
      <w:r>
        <w:rPr>
          <w:rStyle w:val="15"/>
          <w:rFonts w:hint="eastAsia"/>
        </w:rPr>
        <w:t>Table S1. The properties of commercial nanofiltration membrane</w:t>
      </w:r>
      <w:r>
        <w:rPr>
          <w:rFonts w:hint="eastAsia"/>
        </w:rPr>
        <w:tab/>
      </w:r>
      <w:r>
        <w:rPr>
          <w:rFonts w:hint="eastAsia"/>
        </w:rPr>
        <w:fldChar w:fldCharType="begin"/>
      </w:r>
      <w:r>
        <w:rPr>
          <w:rFonts w:hint="eastAsia"/>
        </w:rPr>
        <w:instrText xml:space="preserve"> </w:instrText>
      </w:r>
      <w:r>
        <w:instrText xml:space="preserve">PAGEREF _Toc187396137 \h</w:instrText>
      </w:r>
      <w:r>
        <w:rPr>
          <w:rFonts w:hint="eastAsia"/>
        </w:rPr>
        <w:instrText xml:space="preserve"> </w:instrText>
      </w:r>
      <w:r>
        <w:fldChar w:fldCharType="separate"/>
      </w:r>
      <w:r>
        <w:t>10</w:t>
      </w:r>
      <w:r>
        <w:rPr>
          <w:rFonts w:hint="eastAsia"/>
        </w:rPr>
        <w:fldChar w:fldCharType="end"/>
      </w:r>
      <w:r>
        <w:rPr>
          <w:rFonts w:hint="eastAsia"/>
        </w:rPr>
        <w:fldChar w:fldCharType="end"/>
      </w:r>
    </w:p>
    <w:p w14:paraId="67BC0F6D">
      <w:pPr>
        <w:pStyle w:val="9"/>
        <w:rPr>
          <w:rFonts w:hint="eastAsia" w:asciiTheme="minorHAnsi" w:hAnsiTheme="minorHAnsi" w:eastAsiaTheme="minorEastAsia" w:cstheme="minorBidi"/>
          <w:sz w:val="21"/>
          <w:szCs w:val="22"/>
          <w14:ligatures w14:val="standardContextual"/>
        </w:rPr>
      </w:pPr>
      <w:r>
        <w:fldChar w:fldCharType="begin"/>
      </w:r>
      <w:r>
        <w:instrText xml:space="preserve"> HYPERLINK \l "_Toc187396138" </w:instrText>
      </w:r>
      <w:r>
        <w:fldChar w:fldCharType="separate"/>
      </w:r>
      <w:r>
        <w:rPr>
          <w:rStyle w:val="15"/>
          <w:rFonts w:hint="eastAsia"/>
        </w:rPr>
        <w:t>Table S2. Primers in RT-qPCR assays.</w:t>
      </w:r>
      <w:r>
        <w:rPr>
          <w:rFonts w:hint="eastAsia"/>
        </w:rPr>
        <w:tab/>
      </w:r>
      <w:r>
        <w:rPr>
          <w:rFonts w:hint="eastAsia"/>
        </w:rPr>
        <w:fldChar w:fldCharType="begin"/>
      </w:r>
      <w:r>
        <w:rPr>
          <w:rFonts w:hint="eastAsia"/>
        </w:rPr>
        <w:instrText xml:space="preserve"> </w:instrText>
      </w:r>
      <w:r>
        <w:instrText xml:space="preserve">PAGEREF _Toc187396138 \h</w:instrText>
      </w:r>
      <w:r>
        <w:rPr>
          <w:rFonts w:hint="eastAsia"/>
        </w:rPr>
        <w:instrText xml:space="preserve"> </w:instrText>
      </w:r>
      <w:r>
        <w:fldChar w:fldCharType="separate"/>
      </w:r>
      <w:r>
        <w:t>10</w:t>
      </w:r>
      <w:r>
        <w:rPr>
          <w:rFonts w:hint="eastAsia"/>
        </w:rPr>
        <w:fldChar w:fldCharType="end"/>
      </w:r>
      <w:r>
        <w:rPr>
          <w:rFonts w:hint="eastAsia"/>
        </w:rPr>
        <w:fldChar w:fldCharType="end"/>
      </w:r>
    </w:p>
    <w:p w14:paraId="34A8A6EF">
      <w:pPr>
        <w:pStyle w:val="9"/>
        <w:rPr>
          <w:rFonts w:hint="eastAsia" w:asciiTheme="minorHAnsi" w:hAnsiTheme="minorHAnsi" w:eastAsiaTheme="minorEastAsia" w:cstheme="minorBidi"/>
          <w:sz w:val="21"/>
          <w:szCs w:val="22"/>
          <w14:ligatures w14:val="standardContextual"/>
        </w:rPr>
      </w:pPr>
      <w:r>
        <w:fldChar w:fldCharType="begin"/>
      </w:r>
      <w:r>
        <w:instrText xml:space="preserve"> HYPERLINK \l "_Toc187396139" </w:instrText>
      </w:r>
      <w:r>
        <w:fldChar w:fldCharType="separate"/>
      </w:r>
      <w:r>
        <w:rPr>
          <w:rStyle w:val="15"/>
          <w:rFonts w:hint="eastAsia"/>
        </w:rPr>
        <w:t>Table S3. Salt rejection during dynamic biofouling with QSIs and antibiotics addition.</w:t>
      </w:r>
      <w:r>
        <w:rPr>
          <w:rFonts w:hint="eastAsia"/>
        </w:rPr>
        <w:tab/>
      </w:r>
      <w:r>
        <w:rPr>
          <w:rFonts w:hint="eastAsia"/>
        </w:rPr>
        <w:fldChar w:fldCharType="begin"/>
      </w:r>
      <w:r>
        <w:rPr>
          <w:rFonts w:hint="eastAsia"/>
        </w:rPr>
        <w:instrText xml:space="preserve"> </w:instrText>
      </w:r>
      <w:r>
        <w:instrText xml:space="preserve">PAGEREF _Toc187396139 \h</w:instrText>
      </w:r>
      <w:r>
        <w:rPr>
          <w:rFonts w:hint="eastAsia"/>
        </w:rPr>
        <w:instrText xml:space="preserve"> </w:instrText>
      </w:r>
      <w:r>
        <w:fldChar w:fldCharType="separate"/>
      </w:r>
      <w:r>
        <w:t>11</w:t>
      </w:r>
      <w:r>
        <w:rPr>
          <w:rFonts w:hint="eastAsia"/>
        </w:rPr>
        <w:fldChar w:fldCharType="end"/>
      </w:r>
      <w:r>
        <w:rPr>
          <w:rFonts w:hint="eastAsia"/>
        </w:rPr>
        <w:fldChar w:fldCharType="end"/>
      </w:r>
    </w:p>
    <w:p w14:paraId="4518EC9A">
      <w:pPr>
        <w:pStyle w:val="9"/>
        <w:rPr>
          <w:rFonts w:hint="eastAsia" w:asciiTheme="minorHAnsi" w:hAnsiTheme="minorHAnsi" w:eastAsiaTheme="minorEastAsia" w:cstheme="minorBidi"/>
          <w:sz w:val="21"/>
          <w:szCs w:val="22"/>
          <w14:ligatures w14:val="standardContextual"/>
        </w:rPr>
      </w:pPr>
      <w:r>
        <w:fldChar w:fldCharType="begin"/>
      </w:r>
      <w:r>
        <w:instrText xml:space="preserve"> HYPERLINK \l "_Toc187396140" </w:instrText>
      </w:r>
      <w:r>
        <w:fldChar w:fldCharType="separate"/>
      </w:r>
      <w:r>
        <w:rPr>
          <w:rStyle w:val="15"/>
          <w:rFonts w:hint="eastAsia"/>
        </w:rPr>
        <w:t>Table S4. Richness and diversity indices of microbial community in influent and on membrane surface with the influence of QSIs and antibiotics.</w:t>
      </w:r>
      <w:r>
        <w:rPr>
          <w:rFonts w:hint="eastAsia"/>
        </w:rPr>
        <w:tab/>
      </w:r>
      <w:r>
        <w:rPr>
          <w:rFonts w:hint="eastAsia"/>
        </w:rPr>
        <w:fldChar w:fldCharType="begin"/>
      </w:r>
      <w:r>
        <w:rPr>
          <w:rFonts w:hint="eastAsia"/>
        </w:rPr>
        <w:instrText xml:space="preserve"> </w:instrText>
      </w:r>
      <w:r>
        <w:instrText xml:space="preserve">PAGEREF _Toc187396140 \h</w:instrText>
      </w:r>
      <w:r>
        <w:rPr>
          <w:rFonts w:hint="eastAsia"/>
        </w:rPr>
        <w:instrText xml:space="preserve"> </w:instrText>
      </w:r>
      <w:r>
        <w:fldChar w:fldCharType="separate"/>
      </w:r>
      <w:r>
        <w:t>12</w:t>
      </w:r>
      <w:r>
        <w:rPr>
          <w:rFonts w:hint="eastAsia"/>
        </w:rPr>
        <w:fldChar w:fldCharType="end"/>
      </w:r>
      <w:r>
        <w:rPr>
          <w:rFonts w:hint="eastAsia"/>
        </w:rPr>
        <w:fldChar w:fldCharType="end"/>
      </w:r>
    </w:p>
    <w:p w14:paraId="68399840">
      <w:pPr>
        <w:pStyle w:val="9"/>
        <w:rPr>
          <w:rFonts w:hint="eastAsia" w:asciiTheme="minorHAnsi" w:hAnsiTheme="minorHAnsi" w:eastAsiaTheme="minorEastAsia" w:cstheme="minorBidi"/>
          <w:sz w:val="21"/>
          <w:szCs w:val="22"/>
          <w14:ligatures w14:val="standardContextual"/>
        </w:rPr>
      </w:pPr>
      <w:r>
        <w:fldChar w:fldCharType="begin"/>
      </w:r>
      <w:r>
        <w:instrText xml:space="preserve"> HYPERLINK \l "_Toc187396141" </w:instrText>
      </w:r>
      <w:r>
        <w:fldChar w:fldCharType="separate"/>
      </w:r>
      <w:r>
        <w:rPr>
          <w:rStyle w:val="15"/>
          <w:rFonts w:hint="eastAsia"/>
        </w:rPr>
        <w:t>Table S5. The typical genes and abundance analysis of carbohydrate/amino acid metabolisms based on KEGG in SW system.</w:t>
      </w:r>
      <w:r>
        <w:rPr>
          <w:rFonts w:hint="eastAsia"/>
        </w:rPr>
        <w:tab/>
      </w:r>
      <w:r>
        <w:rPr>
          <w:rFonts w:hint="eastAsia"/>
        </w:rPr>
        <w:fldChar w:fldCharType="begin"/>
      </w:r>
      <w:r>
        <w:rPr>
          <w:rFonts w:hint="eastAsia"/>
        </w:rPr>
        <w:instrText xml:space="preserve"> </w:instrText>
      </w:r>
      <w:r>
        <w:instrText xml:space="preserve">PAGEREF _Toc187396141 \h</w:instrText>
      </w:r>
      <w:r>
        <w:rPr>
          <w:rFonts w:hint="eastAsia"/>
        </w:rPr>
        <w:instrText xml:space="preserve"> </w:instrText>
      </w:r>
      <w:r>
        <w:fldChar w:fldCharType="separate"/>
      </w:r>
      <w:r>
        <w:t>13</w:t>
      </w:r>
      <w:r>
        <w:rPr>
          <w:rFonts w:hint="eastAsia"/>
        </w:rPr>
        <w:fldChar w:fldCharType="end"/>
      </w:r>
      <w:r>
        <w:rPr>
          <w:rFonts w:hint="eastAsia"/>
        </w:rPr>
        <w:fldChar w:fldCharType="end"/>
      </w:r>
    </w:p>
    <w:p w14:paraId="0492B3F5">
      <w:pPr>
        <w:pStyle w:val="9"/>
        <w:rPr>
          <w:rFonts w:hint="eastAsia" w:asciiTheme="minorHAnsi" w:hAnsiTheme="minorHAnsi" w:eastAsiaTheme="minorEastAsia" w:cstheme="minorBidi"/>
          <w:sz w:val="21"/>
          <w:szCs w:val="22"/>
          <w14:ligatures w14:val="standardContextual"/>
        </w:rPr>
      </w:pPr>
      <w:r>
        <w:fldChar w:fldCharType="begin"/>
      </w:r>
      <w:r>
        <w:instrText xml:space="preserve"> HYPERLINK \l "_Toc187396142" </w:instrText>
      </w:r>
      <w:r>
        <w:fldChar w:fldCharType="separate"/>
      </w:r>
      <w:r>
        <w:rPr>
          <w:rStyle w:val="15"/>
          <w:rFonts w:hint="eastAsia"/>
        </w:rPr>
        <w:t>Table S6. The typical genes and abundance analysis of carbohydrate/amino acid metabolisms based on KEGG in SE system.</w:t>
      </w:r>
      <w:r>
        <w:rPr>
          <w:rFonts w:hint="eastAsia"/>
        </w:rPr>
        <w:tab/>
      </w:r>
      <w:r>
        <w:rPr>
          <w:rFonts w:hint="eastAsia"/>
        </w:rPr>
        <w:fldChar w:fldCharType="begin"/>
      </w:r>
      <w:r>
        <w:rPr>
          <w:rFonts w:hint="eastAsia"/>
        </w:rPr>
        <w:instrText xml:space="preserve"> </w:instrText>
      </w:r>
      <w:r>
        <w:instrText xml:space="preserve">PAGEREF _Toc187396142 \h</w:instrText>
      </w:r>
      <w:r>
        <w:rPr>
          <w:rFonts w:hint="eastAsia"/>
        </w:rPr>
        <w:instrText xml:space="preserve"> </w:instrText>
      </w:r>
      <w:r>
        <w:fldChar w:fldCharType="separate"/>
      </w:r>
      <w:r>
        <w:t>14</w:t>
      </w:r>
      <w:r>
        <w:rPr>
          <w:rFonts w:hint="eastAsia"/>
        </w:rPr>
        <w:fldChar w:fldCharType="end"/>
      </w:r>
      <w:r>
        <w:rPr>
          <w:rFonts w:hint="eastAsia"/>
        </w:rPr>
        <w:fldChar w:fldCharType="end"/>
      </w:r>
    </w:p>
    <w:p w14:paraId="0B0E7647">
      <w:pPr>
        <w:pStyle w:val="9"/>
        <w:rPr>
          <w:rFonts w:hint="eastAsia" w:asciiTheme="minorHAnsi" w:hAnsiTheme="minorHAnsi" w:eastAsiaTheme="minorEastAsia" w:cstheme="minorBidi"/>
          <w:sz w:val="21"/>
          <w:szCs w:val="22"/>
          <w14:ligatures w14:val="standardContextual"/>
        </w:rPr>
      </w:pPr>
      <w:r>
        <w:fldChar w:fldCharType="begin"/>
      </w:r>
      <w:r>
        <w:instrText xml:space="preserve"> HYPERLINK \l "_Toc187396143" </w:instrText>
      </w:r>
      <w:r>
        <w:fldChar w:fldCharType="separate"/>
      </w:r>
      <w:r>
        <w:rPr>
          <w:rStyle w:val="15"/>
          <w:rFonts w:hint="eastAsia"/>
        </w:rPr>
        <w:t>Table S7. The abundance analysis of typical QS genes based on KEGG in SW system.</w:t>
      </w:r>
      <w:r>
        <w:rPr>
          <w:rFonts w:hint="eastAsia"/>
        </w:rPr>
        <w:tab/>
      </w:r>
      <w:r>
        <w:rPr>
          <w:rFonts w:hint="eastAsia"/>
        </w:rPr>
        <w:fldChar w:fldCharType="begin"/>
      </w:r>
      <w:r>
        <w:rPr>
          <w:rFonts w:hint="eastAsia"/>
        </w:rPr>
        <w:instrText xml:space="preserve"> </w:instrText>
      </w:r>
      <w:r>
        <w:instrText xml:space="preserve">PAGEREF _Toc187396143 \h</w:instrText>
      </w:r>
      <w:r>
        <w:rPr>
          <w:rFonts w:hint="eastAsia"/>
        </w:rPr>
        <w:instrText xml:space="preserve"> </w:instrText>
      </w:r>
      <w:r>
        <w:fldChar w:fldCharType="separate"/>
      </w:r>
      <w:r>
        <w:t>15</w:t>
      </w:r>
      <w:r>
        <w:rPr>
          <w:rFonts w:hint="eastAsia"/>
        </w:rPr>
        <w:fldChar w:fldCharType="end"/>
      </w:r>
      <w:r>
        <w:rPr>
          <w:rFonts w:hint="eastAsia"/>
        </w:rPr>
        <w:fldChar w:fldCharType="end"/>
      </w:r>
    </w:p>
    <w:p w14:paraId="44DC4514">
      <w:pPr>
        <w:pStyle w:val="9"/>
        <w:rPr>
          <w:rFonts w:hint="eastAsia" w:asciiTheme="minorHAnsi" w:hAnsiTheme="minorHAnsi" w:eastAsiaTheme="minorEastAsia" w:cstheme="minorBidi"/>
          <w:sz w:val="21"/>
          <w:szCs w:val="22"/>
          <w14:ligatures w14:val="standardContextual"/>
        </w:rPr>
      </w:pPr>
      <w:r>
        <w:fldChar w:fldCharType="begin"/>
      </w:r>
      <w:r>
        <w:instrText xml:space="preserve"> HYPERLINK \l "_Toc187396144" </w:instrText>
      </w:r>
      <w:r>
        <w:fldChar w:fldCharType="separate"/>
      </w:r>
      <w:r>
        <w:rPr>
          <w:rStyle w:val="15"/>
          <w:rFonts w:hint="eastAsia"/>
        </w:rPr>
        <w:t>Table S8.  The abundance analysis of typical QS genes based on KEGG in SE system.</w:t>
      </w:r>
      <w:r>
        <w:rPr>
          <w:rFonts w:hint="eastAsia"/>
        </w:rPr>
        <w:tab/>
      </w:r>
      <w:r>
        <w:rPr>
          <w:rFonts w:hint="eastAsia"/>
        </w:rPr>
        <w:fldChar w:fldCharType="begin"/>
      </w:r>
      <w:r>
        <w:rPr>
          <w:rFonts w:hint="eastAsia"/>
        </w:rPr>
        <w:instrText xml:space="preserve"> </w:instrText>
      </w:r>
      <w:r>
        <w:instrText xml:space="preserve">PAGEREF _Toc187396144 \h</w:instrText>
      </w:r>
      <w:r>
        <w:rPr>
          <w:rFonts w:hint="eastAsia"/>
        </w:rPr>
        <w:instrText xml:space="preserve"> </w:instrText>
      </w:r>
      <w:r>
        <w:fldChar w:fldCharType="separate"/>
      </w:r>
      <w:r>
        <w:t>15</w:t>
      </w:r>
      <w:r>
        <w:rPr>
          <w:rFonts w:hint="eastAsia"/>
        </w:rPr>
        <w:fldChar w:fldCharType="end"/>
      </w:r>
      <w:r>
        <w:rPr>
          <w:rFonts w:hint="eastAsia"/>
        </w:rPr>
        <w:fldChar w:fldCharType="end"/>
      </w:r>
    </w:p>
    <w:p w14:paraId="45AFED77">
      <w:pPr>
        <w:spacing w:line="360" w:lineRule="auto"/>
        <w:ind w:firstLine="480"/>
      </w:pPr>
      <w:r>
        <w:rPr>
          <w:bCs/>
          <w:lang w:val="zh-CN"/>
        </w:rPr>
        <w:fldChar w:fldCharType="end"/>
      </w:r>
    </w:p>
    <w:p w14:paraId="0935D2F0">
      <w:pPr>
        <w:widowControl/>
        <w:spacing w:line="240" w:lineRule="auto"/>
        <w:ind w:firstLine="0" w:firstLineChars="0"/>
        <w:jc w:val="left"/>
      </w:pPr>
      <w:r>
        <w:br w:type="page"/>
      </w:r>
    </w:p>
    <w:p w14:paraId="70E9F975">
      <w:pPr>
        <w:pStyle w:val="2"/>
        <w:rPr>
          <w:rFonts w:cs="Times New Roman"/>
          <w:kern w:val="0"/>
          <w:lang w:bidi="ar"/>
        </w:rPr>
      </w:pPr>
      <w:bookmarkStart w:id="1" w:name="_Toc187396128"/>
      <w:r>
        <w:rPr>
          <w:rFonts w:hint="eastAsia"/>
        </w:rPr>
        <w:t xml:space="preserve">Method S1. </w:t>
      </w:r>
      <w:r>
        <w:rPr>
          <w:rFonts w:hint="eastAsia"/>
          <w:b w:val="0"/>
          <w:bCs w:val="0"/>
        </w:rPr>
        <w:t>Short-term adhesion experiments</w:t>
      </w:r>
      <w:bookmarkEnd w:id="1"/>
    </w:p>
    <w:p w14:paraId="5B13E727">
      <w:pPr>
        <w:ind w:firstLine="480"/>
        <w:rPr>
          <w:rFonts w:cs="Times New Roman"/>
          <w:lang w:bidi="ar"/>
        </w:rPr>
      </w:pPr>
      <w:r>
        <w:rPr>
          <w:rFonts w:cs="Times New Roman"/>
          <w:lang w:bidi="ar"/>
        </w:rPr>
        <w:t>Initially, the NF membrane was cut into 2 × 2 cm</w:t>
      </w:r>
      <w:r>
        <w:rPr>
          <w:rFonts w:cs="Times New Roman"/>
          <w:vertAlign w:val="superscript"/>
          <w:lang w:bidi="ar"/>
        </w:rPr>
        <w:t>2</w:t>
      </w:r>
      <w:r>
        <w:rPr>
          <w:rFonts w:cs="Times New Roman"/>
          <w:lang w:bidi="ar"/>
        </w:rPr>
        <w:t xml:space="preserve"> pieces, exposed to UV light for 30 min, and subsequently positioned at the bottom of 6-well plates. Then 5 mL of LB suspension containing </w:t>
      </w:r>
      <w:r>
        <w:rPr>
          <w:rFonts w:cs="Times New Roman"/>
          <w:i/>
          <w:lang w:bidi="ar"/>
        </w:rPr>
        <w:t>P. aeruginosa</w:t>
      </w:r>
      <w:r>
        <w:rPr>
          <w:rFonts w:cs="Times New Roman"/>
          <w:lang w:bidi="ar"/>
        </w:rPr>
        <w:t xml:space="preserve"> was added to each well, with an initial bacterial concentration of 10</w:t>
      </w:r>
      <w:r>
        <w:rPr>
          <w:rFonts w:cs="Times New Roman"/>
          <w:vertAlign w:val="superscript"/>
          <w:lang w:bidi="ar"/>
        </w:rPr>
        <w:t>7</w:t>
      </w:r>
      <w:r>
        <w:rPr>
          <w:rFonts w:cs="Times New Roman"/>
          <w:lang w:bidi="ar"/>
        </w:rPr>
        <w:t xml:space="preserve"> CFU/mL, accompanied by TET and SMX concentrations of 500 μg/L. Following incubation at 37℃ for 1-5 h, the membrane pieces were gently rinsed with PBS buffer to eliminate loosely attached bacteria from the </w:t>
      </w:r>
      <w:r>
        <w:rPr>
          <w:rFonts w:cs="Times New Roman"/>
          <w:i/>
          <w:lang w:bidi="ar"/>
        </w:rPr>
        <w:t>P. aeruginosa</w:t>
      </w:r>
      <w:r>
        <w:rPr>
          <w:rFonts w:cs="Times New Roman"/>
          <w:lang w:bidi="ar"/>
        </w:rPr>
        <w:t xml:space="preserve"> suspension. Next, the membrane coupons were transferred to a centrifuge tube containing 10 mL of PBS buffer and sonicated for 15 min to detach the adherent bacteria from the membrane surface. Subsequently, the resulting bacterial suspensions were diluted to 10</w:t>
      </w:r>
      <w:r>
        <w:rPr>
          <w:rFonts w:cs="Times New Roman"/>
          <w:vertAlign w:val="superscript"/>
          <w:lang w:bidi="ar"/>
        </w:rPr>
        <w:t>-3</w:t>
      </w:r>
      <w:r>
        <w:rPr>
          <w:rFonts w:cs="Times New Roman"/>
          <w:lang w:bidi="ar"/>
        </w:rPr>
        <w:t>, 10</w:t>
      </w:r>
      <w:r>
        <w:rPr>
          <w:rFonts w:cs="Times New Roman"/>
          <w:vertAlign w:val="superscript"/>
          <w:lang w:bidi="ar"/>
        </w:rPr>
        <w:t>-4</w:t>
      </w:r>
      <w:r>
        <w:rPr>
          <w:rFonts w:cs="Times New Roman"/>
          <w:lang w:bidi="ar"/>
        </w:rPr>
        <w:t>, and 10</w:t>
      </w:r>
      <w:r>
        <w:rPr>
          <w:rFonts w:cs="Times New Roman"/>
          <w:vertAlign w:val="superscript"/>
          <w:lang w:bidi="ar"/>
        </w:rPr>
        <w:t>-5</w:t>
      </w:r>
      <w:r>
        <w:rPr>
          <w:rFonts w:cs="Times New Roman"/>
          <w:lang w:bidi="ar"/>
        </w:rPr>
        <w:t>, respectively, and plated on an LB solid medium for overnight incubation at 37℃ to facilitate subsequent colony counting.</w:t>
      </w:r>
    </w:p>
    <w:p w14:paraId="2597A181">
      <w:pPr>
        <w:pStyle w:val="2"/>
      </w:pPr>
      <w:bookmarkStart w:id="2" w:name="_Toc187396129"/>
      <w:r>
        <w:rPr>
          <w:rFonts w:hint="eastAsia"/>
        </w:rPr>
        <w:t xml:space="preserve">Method S2. </w:t>
      </w:r>
      <w:r>
        <w:rPr>
          <w:b w:val="0"/>
          <w:bCs w:val="0"/>
        </w:rPr>
        <w:t xml:space="preserve">Quantification of </w:t>
      </w:r>
      <w:r>
        <w:rPr>
          <w:rFonts w:hint="eastAsia"/>
          <w:b w:val="0"/>
          <w:bCs w:val="0"/>
        </w:rPr>
        <w:t>antibiotics</w:t>
      </w:r>
      <w:r>
        <w:rPr>
          <w:b w:val="0"/>
          <w:bCs w:val="0"/>
        </w:rPr>
        <w:t xml:space="preserve"> by</w:t>
      </w:r>
      <w:r>
        <w:rPr>
          <w:rFonts w:hint="eastAsia"/>
          <w:b w:val="0"/>
          <w:bCs w:val="0"/>
        </w:rPr>
        <w:t xml:space="preserve"> LC-MS/MS</w:t>
      </w:r>
      <w:bookmarkEnd w:id="2"/>
    </w:p>
    <w:p w14:paraId="451B9FA4">
      <w:pPr>
        <w:widowControl/>
        <w:ind w:firstLine="480"/>
        <w:rPr>
          <w:rFonts w:cs="Times New Roman"/>
          <w:kern w:val="0"/>
          <w:lang w:bidi="ar"/>
        </w:rPr>
      </w:pPr>
      <w:r>
        <w:rPr>
          <w:rFonts w:cs="Times New Roman"/>
          <w:kern w:val="0"/>
          <w:lang w:bidi="ar"/>
        </w:rPr>
        <w:t>The chromatographic column used was XBridge C18 (Waters),</w:t>
      </w:r>
      <w:r>
        <w:rPr>
          <w:rFonts w:cs="Times New Roman"/>
          <w:sz w:val="21"/>
          <w:lang w:bidi="ar"/>
        </w:rPr>
        <w:t xml:space="preserve"> </w:t>
      </w:r>
      <w:r>
        <w:rPr>
          <w:rFonts w:cs="Times New Roman"/>
          <w:kern w:val="0"/>
          <w:lang w:bidi="ar"/>
        </w:rPr>
        <w:t>with ultrapure water containing 0.05% chromatographic-grade formic acid as mobile phase A and chromatographic-grade methanol as mobile phase B. The mobile phase flow rate was 0.3 mL/min, and the injection volume was 10 μL. Prior to detection, both mobile phase A and B were subjected to 20 min of ultrasound treatment for degassing.</w:t>
      </w:r>
    </w:p>
    <w:p w14:paraId="4FC81EE2">
      <w:pPr>
        <w:pStyle w:val="2"/>
      </w:pPr>
      <w:bookmarkStart w:id="3" w:name="_Toc187396130"/>
      <w:r>
        <w:rPr>
          <w:rFonts w:hint="eastAsia"/>
        </w:rPr>
        <w:t xml:space="preserve">Method S3. </w:t>
      </w:r>
      <w:r>
        <w:rPr>
          <w:rFonts w:hint="eastAsia"/>
          <w:b w:val="0"/>
          <w:bCs w:val="0"/>
        </w:rPr>
        <w:t>High-throughput sequencing</w:t>
      </w:r>
      <w:bookmarkEnd w:id="3"/>
    </w:p>
    <w:p w14:paraId="4B55A8CE">
      <w:pPr>
        <w:ind w:firstLine="420" w:firstLineChars="0"/>
        <w:rPr>
          <w:rFonts w:cs="Times New Roman"/>
          <w:lang w:bidi="ar"/>
        </w:rPr>
      </w:pPr>
      <w:r>
        <w:rPr>
          <w:rFonts w:cs="Times New Roman"/>
          <w:lang w:bidi="ar"/>
        </w:rPr>
        <w:t>After the completion of dynamic biofouling experiments, the biofouled membrane was immersed in normal saline and sonicated in an ice-bath for 30 min. The resulting bacterial suspension was then centrifuged at 4℃ and 1800 rpm for 15 min to obtain the mixed bacteria that was on the membrane surface. The aforementioned bacteria samples were stored at -80℃ for further processing. Shanghai Majorbio Bio-Pharm Technology Co., Ltd. was contracted to conduct 16S rRNA sequencing, which involved total DNA extraction, PCR amplification, Illumina Miseq sequencing, sequence assembly and annotation. Amplification of 16S rRNA genes was performed using the universal bacterial primer pair 338F-806R, and the Illumina MiSeq PE300 sequencing platform was utilized.</w:t>
      </w:r>
    </w:p>
    <w:p w14:paraId="3039C579">
      <w:pPr>
        <w:ind w:firstLine="480"/>
        <w:rPr>
          <w:rFonts w:cs="Times New Roman"/>
          <w:lang w:bidi="ar"/>
        </w:rPr>
      </w:pPr>
      <w:r>
        <w:rPr>
          <w:rFonts w:cs="Times New Roman"/>
          <w:lang w:bidi="ar"/>
        </w:rPr>
        <w:br w:type="page"/>
      </w:r>
    </w:p>
    <w:p w14:paraId="3359763E">
      <w:pPr>
        <w:ind w:firstLine="0" w:firstLineChars="0"/>
        <w:rPr>
          <w:rFonts w:cs="Times New Roman"/>
          <w:szCs w:val="28"/>
        </w:rPr>
      </w:pPr>
      <w:r>
        <w:drawing>
          <wp:inline distT="0" distB="0" distL="114300" distR="114300">
            <wp:extent cx="5923280" cy="3428365"/>
            <wp:effectExtent l="0" t="0" r="0" b="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2"/>
                    <a:stretch>
                      <a:fillRect/>
                    </a:stretch>
                  </pic:blipFill>
                  <pic:spPr>
                    <a:xfrm>
                      <a:off x="0" y="0"/>
                      <a:ext cx="5923280" cy="3428365"/>
                    </a:xfrm>
                    <a:prstGeom prst="rect">
                      <a:avLst/>
                    </a:prstGeom>
                  </pic:spPr>
                </pic:pic>
              </a:graphicData>
            </a:graphic>
          </wp:inline>
        </w:drawing>
      </w:r>
    </w:p>
    <w:p w14:paraId="0A1A06B6">
      <w:pPr>
        <w:pStyle w:val="2"/>
        <w:jc w:val="center"/>
        <w:rPr>
          <w:b w:val="0"/>
          <w:bCs w:val="0"/>
          <w:color w:val="auto"/>
        </w:rPr>
      </w:pPr>
      <w:bookmarkStart w:id="4" w:name="_Toc187396131"/>
      <w:r>
        <w:rPr>
          <w:rFonts w:hint="eastAsia"/>
          <w:color w:val="auto"/>
        </w:rPr>
        <w:t xml:space="preserve">Fig. S1. </w:t>
      </w:r>
      <w:r>
        <w:rPr>
          <w:rFonts w:hint="eastAsia"/>
          <w:b w:val="0"/>
          <w:bCs w:val="0"/>
          <w:color w:val="auto"/>
        </w:rPr>
        <w:t>Schematic diagram</w:t>
      </w:r>
      <w:bookmarkStart w:id="29" w:name="_GoBack"/>
      <w:bookmarkEnd w:id="29"/>
      <w:r>
        <w:rPr>
          <w:rFonts w:hint="eastAsia"/>
          <w:b w:val="0"/>
          <w:bCs w:val="0"/>
          <w:color w:val="auto"/>
        </w:rPr>
        <w:t xml:space="preserve"> of laboratory self-assembled crossflow flat membrane system.</w:t>
      </w:r>
      <w:bookmarkEnd w:id="4"/>
    </w:p>
    <w:p w14:paraId="238033F5">
      <w:pPr>
        <w:ind w:firstLine="0" w:firstLineChars="0"/>
        <w:jc w:val="center"/>
      </w:pPr>
      <w:r>
        <w:drawing>
          <wp:inline distT="0" distB="0" distL="114300" distR="114300">
            <wp:extent cx="3566160" cy="2648585"/>
            <wp:effectExtent l="0" t="0" r="0" b="0"/>
            <wp:docPr id="6"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pic:cNvPicPr>
                      <a:picLocks noChangeAspect="1"/>
                    </pic:cNvPicPr>
                  </pic:nvPicPr>
                  <pic:blipFill>
                    <a:blip r:embed="rId13"/>
                    <a:srcRect t="6567" r="11536" b="7611"/>
                    <a:stretch>
                      <a:fillRect/>
                    </a:stretch>
                  </pic:blipFill>
                  <pic:spPr>
                    <a:xfrm>
                      <a:off x="0" y="0"/>
                      <a:ext cx="3567758" cy="2649817"/>
                    </a:xfrm>
                    <a:prstGeom prst="rect">
                      <a:avLst/>
                    </a:prstGeom>
                    <a:noFill/>
                    <a:ln>
                      <a:noFill/>
                    </a:ln>
                  </pic:spPr>
                </pic:pic>
              </a:graphicData>
            </a:graphic>
          </wp:inline>
        </w:drawing>
      </w:r>
    </w:p>
    <w:p w14:paraId="08560E8E">
      <w:pPr>
        <w:pStyle w:val="2"/>
        <w:jc w:val="center"/>
      </w:pPr>
      <w:bookmarkStart w:id="5" w:name="_Toc187396132"/>
      <w:r>
        <w:t>Fig. S</w:t>
      </w:r>
      <w:r>
        <w:rPr>
          <w:rFonts w:hint="eastAsia"/>
        </w:rPr>
        <w:t>2</w:t>
      </w:r>
      <w:r>
        <w:t xml:space="preserve">. </w:t>
      </w:r>
      <w:r>
        <w:rPr>
          <w:b w:val="0"/>
        </w:rPr>
        <w:t xml:space="preserve">Effect of QSIs on the </w:t>
      </w:r>
      <w:r>
        <w:rPr>
          <w:rFonts w:hint="eastAsia"/>
          <w:b w:val="0"/>
        </w:rPr>
        <w:t>rejection</w:t>
      </w:r>
      <w:r>
        <w:rPr>
          <w:b w:val="0"/>
        </w:rPr>
        <w:t xml:space="preserve"> of TET and </w:t>
      </w:r>
      <w:r>
        <w:rPr>
          <w:rFonts w:hint="eastAsia"/>
          <w:b w:val="0"/>
        </w:rPr>
        <w:t>SMX</w:t>
      </w:r>
      <w:r>
        <w:rPr>
          <w:b w:val="0"/>
        </w:rPr>
        <w:t xml:space="preserve"> during </w:t>
      </w:r>
      <w:r>
        <w:rPr>
          <w:b w:val="0"/>
          <w:i/>
        </w:rPr>
        <w:t>P. aeruginosa</w:t>
      </w:r>
      <w:r>
        <w:rPr>
          <w:b w:val="0"/>
        </w:rPr>
        <w:t>-mediated membrane biofouling.</w:t>
      </w:r>
      <w:bookmarkEnd w:id="5"/>
    </w:p>
    <w:p w14:paraId="68791B2D">
      <w:pPr>
        <w:widowControl/>
        <w:spacing w:line="240" w:lineRule="auto"/>
        <w:ind w:firstLine="0" w:firstLineChars="0"/>
        <w:jc w:val="left"/>
        <w:rPr>
          <w:sz w:val="18"/>
        </w:rPr>
      </w:pPr>
      <w:r>
        <w:rPr>
          <w:sz w:val="18"/>
        </w:rPr>
        <w:br w:type="page"/>
      </w:r>
    </w:p>
    <w:p w14:paraId="09147307">
      <w:pPr>
        <w:widowControl/>
        <w:spacing w:line="240" w:lineRule="auto"/>
        <w:ind w:firstLine="0" w:firstLineChars="0"/>
        <w:jc w:val="center"/>
      </w:pPr>
      <w:r>
        <w:drawing>
          <wp:inline distT="0" distB="0" distL="114300" distR="114300">
            <wp:extent cx="3893820" cy="2411730"/>
            <wp:effectExtent l="0" t="0" r="5080" b="127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4"/>
                    <a:srcRect l="6000" r="7332" b="6497"/>
                    <a:stretch>
                      <a:fillRect/>
                    </a:stretch>
                  </pic:blipFill>
                  <pic:spPr>
                    <a:xfrm>
                      <a:off x="0" y="0"/>
                      <a:ext cx="3893820" cy="2411730"/>
                    </a:xfrm>
                    <a:prstGeom prst="rect">
                      <a:avLst/>
                    </a:prstGeom>
                    <a:noFill/>
                    <a:ln>
                      <a:noFill/>
                    </a:ln>
                  </pic:spPr>
                </pic:pic>
              </a:graphicData>
            </a:graphic>
          </wp:inline>
        </w:drawing>
      </w:r>
    </w:p>
    <w:p w14:paraId="708D99AC">
      <w:pPr>
        <w:pStyle w:val="2"/>
        <w:jc w:val="center"/>
      </w:pPr>
      <w:bookmarkStart w:id="6" w:name="_Toc187396133"/>
      <w:r>
        <w:t xml:space="preserve">Fig. </w:t>
      </w:r>
      <w:r>
        <w:rPr>
          <w:rFonts w:hint="eastAsia"/>
        </w:rPr>
        <w:t>S3</w:t>
      </w:r>
      <w:r>
        <w:t xml:space="preserve">. </w:t>
      </w:r>
      <w:r>
        <w:rPr>
          <w:b w:val="0"/>
        </w:rPr>
        <w:t>Proportion of gram-negative and gram-positive bacteria in each sample.</w:t>
      </w:r>
      <w:bookmarkEnd w:id="6"/>
    </w:p>
    <w:p w14:paraId="034D5C4A">
      <w:pPr>
        <w:widowControl/>
        <w:spacing w:line="240" w:lineRule="auto"/>
        <w:ind w:firstLine="0" w:firstLineChars="0"/>
      </w:pPr>
    </w:p>
    <w:p w14:paraId="49DA3FA6">
      <w:pPr>
        <w:widowControl/>
        <w:spacing w:line="240" w:lineRule="auto"/>
        <w:ind w:firstLine="0" w:firstLineChars="0"/>
        <w:jc w:val="center"/>
      </w:pPr>
      <w:r>
        <w:drawing>
          <wp:inline distT="0" distB="0" distL="114300" distR="114300">
            <wp:extent cx="4243070" cy="3516630"/>
            <wp:effectExtent l="0" t="0" r="5080" b="762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5"/>
                    <a:srcRect l="20189" t="33282" r="6312" b="4137"/>
                    <a:stretch>
                      <a:fillRect/>
                    </a:stretch>
                  </pic:blipFill>
                  <pic:spPr>
                    <a:xfrm>
                      <a:off x="0" y="0"/>
                      <a:ext cx="4249715" cy="3522280"/>
                    </a:xfrm>
                    <a:prstGeom prst="rect">
                      <a:avLst/>
                    </a:prstGeom>
                    <a:noFill/>
                    <a:ln>
                      <a:noFill/>
                    </a:ln>
                  </pic:spPr>
                </pic:pic>
              </a:graphicData>
            </a:graphic>
          </wp:inline>
        </w:drawing>
      </w:r>
    </w:p>
    <w:p w14:paraId="54C8A90F">
      <w:pPr>
        <w:pStyle w:val="2"/>
        <w:jc w:val="both"/>
        <w:rPr>
          <w:b w:val="0"/>
        </w:rPr>
      </w:pPr>
      <w:bookmarkStart w:id="7" w:name="_Toc187396134"/>
      <w:r>
        <w:t xml:space="preserve">Fig. </w:t>
      </w:r>
      <w:r>
        <w:rPr>
          <w:rFonts w:hint="eastAsia"/>
        </w:rPr>
        <w:t>S4</w:t>
      </w:r>
      <w:r>
        <w:t>.</w:t>
      </w:r>
      <w:r>
        <w:rPr>
          <w:b w:val="0"/>
        </w:rPr>
        <w:t xml:space="preserve"> Bacterial community composition </w:t>
      </w:r>
      <w:r>
        <w:rPr>
          <w:rFonts w:hint="eastAsia"/>
          <w:b w:val="0"/>
        </w:rPr>
        <w:t xml:space="preserve">changes at </w:t>
      </w:r>
      <w:r>
        <w:rPr>
          <w:b w:val="0"/>
        </w:rPr>
        <w:t>class level (</w:t>
      </w:r>
      <w:r>
        <w:rPr>
          <w:rFonts w:hint="eastAsia"/>
          <w:b w:val="0"/>
        </w:rPr>
        <w:t>a</w:t>
      </w:r>
      <w:r>
        <w:rPr>
          <w:b w:val="0"/>
        </w:rPr>
        <w:t>),</w:t>
      </w:r>
      <w:r>
        <w:rPr>
          <w:rFonts w:hint="eastAsia"/>
          <w:b w:val="0"/>
        </w:rPr>
        <w:t xml:space="preserve"> and</w:t>
      </w:r>
      <w:r>
        <w:rPr>
          <w:b w:val="0"/>
        </w:rPr>
        <w:t xml:space="preserve"> genus level (</w:t>
      </w:r>
      <w:r>
        <w:rPr>
          <w:rFonts w:hint="eastAsia"/>
          <w:b w:val="0"/>
        </w:rPr>
        <w:t>b</w:t>
      </w:r>
      <w:r>
        <w:rPr>
          <w:b w:val="0"/>
        </w:rPr>
        <w:t>),</w:t>
      </w:r>
      <w:r>
        <w:rPr>
          <w:rFonts w:hint="eastAsia"/>
          <w:b w:val="0"/>
        </w:rPr>
        <w:t xml:space="preserve"> </w:t>
      </w:r>
      <w:r>
        <w:rPr>
          <w:b w:val="0"/>
        </w:rPr>
        <w:t>of each sample</w:t>
      </w:r>
      <w:r>
        <w:rPr>
          <w:rFonts w:hint="eastAsia"/>
          <w:b w:val="0"/>
        </w:rPr>
        <w:t xml:space="preserve"> with antibiotics addition.</w:t>
      </w:r>
      <w:bookmarkEnd w:id="7"/>
    </w:p>
    <w:p w14:paraId="310A888E">
      <w:pPr>
        <w:ind w:firstLine="480"/>
      </w:pPr>
    </w:p>
    <w:p w14:paraId="7C257CD5">
      <w:pPr>
        <w:ind w:firstLine="480"/>
      </w:pPr>
      <w:r>
        <w:drawing>
          <wp:inline distT="0" distB="0" distL="114300" distR="114300">
            <wp:extent cx="5961380" cy="4563745"/>
            <wp:effectExtent l="0" t="0" r="7620" b="825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6"/>
                    <a:stretch>
                      <a:fillRect/>
                    </a:stretch>
                  </pic:blipFill>
                  <pic:spPr>
                    <a:xfrm>
                      <a:off x="0" y="0"/>
                      <a:ext cx="5961380" cy="4563745"/>
                    </a:xfrm>
                    <a:prstGeom prst="rect">
                      <a:avLst/>
                    </a:prstGeom>
                    <a:noFill/>
                    <a:ln>
                      <a:noFill/>
                    </a:ln>
                  </pic:spPr>
                </pic:pic>
              </a:graphicData>
            </a:graphic>
          </wp:inline>
        </w:drawing>
      </w:r>
    </w:p>
    <w:p w14:paraId="453301FF">
      <w:pPr>
        <w:pStyle w:val="2"/>
        <w:jc w:val="center"/>
        <w:rPr>
          <w:b w:val="0"/>
        </w:rPr>
      </w:pPr>
      <w:bookmarkStart w:id="8" w:name="_Toc187396135"/>
      <w:bookmarkStart w:id="9" w:name="OLE_LINK5"/>
      <w:r>
        <w:t xml:space="preserve">Fig. </w:t>
      </w:r>
      <w:r>
        <w:rPr>
          <w:rFonts w:hint="eastAsia"/>
        </w:rPr>
        <w:t>S5</w:t>
      </w:r>
      <w:r>
        <w:t>.</w:t>
      </w:r>
      <w:r>
        <w:rPr>
          <w:b w:val="0"/>
        </w:rPr>
        <w:t xml:space="preserve"> </w:t>
      </w:r>
      <w:r>
        <w:rPr>
          <w:rFonts w:hint="eastAsia"/>
          <w:b w:val="0"/>
        </w:rPr>
        <w:t>The relative abundance of genes related to carbohydrate / amino acid metabolism with antibiotic stress.</w:t>
      </w:r>
      <w:bookmarkEnd w:id="8"/>
    </w:p>
    <w:bookmarkEnd w:id="9"/>
    <w:p w14:paraId="50E06EF9">
      <w:pPr>
        <w:ind w:firstLine="480"/>
      </w:pPr>
    </w:p>
    <w:p w14:paraId="4D0E3068">
      <w:pPr>
        <w:ind w:firstLine="480"/>
      </w:pPr>
      <w:r>
        <w:drawing>
          <wp:inline distT="0" distB="0" distL="114300" distR="114300">
            <wp:extent cx="4999355" cy="4136390"/>
            <wp:effectExtent l="0" t="0" r="0" b="0"/>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pic:cNvPicPr>
                      <a:picLocks noChangeAspect="1"/>
                    </pic:cNvPicPr>
                  </pic:nvPicPr>
                  <pic:blipFill>
                    <a:blip r:embed="rId17"/>
                    <a:srcRect l="4378" t="5190" r="11760" b="4174"/>
                    <a:stretch>
                      <a:fillRect/>
                    </a:stretch>
                  </pic:blipFill>
                  <pic:spPr>
                    <a:xfrm>
                      <a:off x="0" y="0"/>
                      <a:ext cx="4999355" cy="4136390"/>
                    </a:xfrm>
                    <a:prstGeom prst="rect">
                      <a:avLst/>
                    </a:prstGeom>
                    <a:noFill/>
                    <a:ln>
                      <a:noFill/>
                    </a:ln>
                  </pic:spPr>
                </pic:pic>
              </a:graphicData>
            </a:graphic>
          </wp:inline>
        </w:drawing>
      </w:r>
    </w:p>
    <w:p w14:paraId="3463D97A">
      <w:pPr>
        <w:pStyle w:val="2"/>
        <w:jc w:val="center"/>
        <w:rPr>
          <w:b w:val="0"/>
        </w:rPr>
      </w:pPr>
      <w:bookmarkStart w:id="10" w:name="_Toc187396136"/>
      <w:r>
        <w:t xml:space="preserve">Fig. </w:t>
      </w:r>
      <w:r>
        <w:rPr>
          <w:rFonts w:hint="eastAsia"/>
        </w:rPr>
        <w:t>S6</w:t>
      </w:r>
      <w:r>
        <w:t>.</w:t>
      </w:r>
      <w:r>
        <w:rPr>
          <w:b w:val="0"/>
        </w:rPr>
        <w:t xml:space="preserve"> </w:t>
      </w:r>
      <w:r>
        <w:rPr>
          <w:rFonts w:hint="eastAsia"/>
          <w:b w:val="0"/>
        </w:rPr>
        <w:t>Effects of QSIs</w:t>
      </w:r>
      <w:r>
        <w:rPr>
          <w:b w:val="0"/>
        </w:rPr>
        <w:t>,</w:t>
      </w:r>
      <w:r>
        <w:rPr>
          <w:rFonts w:hint="eastAsia"/>
          <w:b w:val="0"/>
        </w:rPr>
        <w:t xml:space="preserve"> either alone or with antibiotics</w:t>
      </w:r>
      <w:r>
        <w:rPr>
          <w:b w:val="0"/>
        </w:rPr>
        <w:t>,</w:t>
      </w:r>
      <w:r>
        <w:rPr>
          <w:rFonts w:hint="eastAsia"/>
          <w:b w:val="0"/>
        </w:rPr>
        <w:t xml:space="preserve"> on the relative abundance of QS genes in </w:t>
      </w:r>
      <w:r>
        <w:rPr>
          <w:b w:val="0"/>
        </w:rPr>
        <w:t xml:space="preserve">the </w:t>
      </w:r>
      <w:r>
        <w:rPr>
          <w:rFonts w:hint="eastAsia"/>
          <w:b w:val="0"/>
        </w:rPr>
        <w:t>QS pathway (map 02024) of SW and SE systems</w:t>
      </w:r>
      <w:r>
        <w:rPr>
          <w:b w:val="0"/>
        </w:rPr>
        <w:t>.</w:t>
      </w:r>
      <w:bookmarkEnd w:id="10"/>
    </w:p>
    <w:p w14:paraId="759AF309">
      <w:pPr>
        <w:ind w:firstLine="480"/>
      </w:pPr>
    </w:p>
    <w:p w14:paraId="546A98AE">
      <w:pPr>
        <w:ind w:firstLine="0" w:firstLineChars="0"/>
        <w:jc w:val="center"/>
      </w:pPr>
    </w:p>
    <w:p w14:paraId="18702128">
      <w:pPr>
        <w:ind w:firstLine="0" w:firstLineChars="0"/>
        <w:jc w:val="center"/>
      </w:pPr>
    </w:p>
    <w:p w14:paraId="20B4BC1F">
      <w:pPr>
        <w:widowControl/>
        <w:spacing w:line="240" w:lineRule="auto"/>
        <w:ind w:firstLine="0" w:firstLineChars="0"/>
        <w:jc w:val="center"/>
        <w:rPr>
          <w:sz w:val="18"/>
        </w:rPr>
      </w:pPr>
    </w:p>
    <w:p w14:paraId="50A1BAC4">
      <w:pPr>
        <w:widowControl/>
        <w:spacing w:line="240" w:lineRule="auto"/>
        <w:ind w:firstLine="0" w:firstLineChars="0"/>
        <w:jc w:val="center"/>
        <w:rPr>
          <w:sz w:val="18"/>
        </w:rPr>
      </w:pPr>
      <w:r>
        <w:rPr>
          <w:sz w:val="18"/>
        </w:rPr>
        <w:br w:type="page"/>
      </w:r>
    </w:p>
    <w:p w14:paraId="6786D24F">
      <w:pPr>
        <w:pStyle w:val="2"/>
        <w:rPr>
          <w:b w:val="0"/>
          <w:bCs w:val="0"/>
        </w:rPr>
      </w:pPr>
      <w:bookmarkStart w:id="11" w:name="_Toc187396137"/>
      <w:r>
        <w:rPr>
          <w:rFonts w:hint="eastAsia"/>
        </w:rPr>
        <w:t xml:space="preserve">Table S1. </w:t>
      </w:r>
      <w:r>
        <w:rPr>
          <w:rFonts w:hint="eastAsia"/>
          <w:b w:val="0"/>
          <w:bCs w:val="0"/>
        </w:rPr>
        <w:t>The properties of commercial nanofiltration membrane</w:t>
      </w:r>
      <w:bookmarkEnd w:id="11"/>
    </w:p>
    <w:tbl>
      <w:tblPr>
        <w:tblStyle w:val="12"/>
        <w:tblW w:w="3756" w:type="pct"/>
        <w:jc w:val="center"/>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Layout w:type="autofit"/>
        <w:tblCellMar>
          <w:top w:w="0" w:type="dxa"/>
          <w:left w:w="108" w:type="dxa"/>
          <w:bottom w:w="0" w:type="dxa"/>
          <w:right w:w="108" w:type="dxa"/>
        </w:tblCellMar>
      </w:tblPr>
      <w:tblGrid>
        <w:gridCol w:w="4032"/>
        <w:gridCol w:w="3201"/>
      </w:tblGrid>
      <w:tr w14:paraId="486B2E7C">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jc w:val="center"/>
        </w:trPr>
        <w:tc>
          <w:tcPr>
            <w:tcW w:w="2787" w:type="pct"/>
            <w:tcBorders>
              <w:bottom w:val="single" w:color="auto" w:sz="12" w:space="0"/>
              <w:right w:val="nil"/>
            </w:tcBorders>
            <w:vAlign w:val="center"/>
          </w:tcPr>
          <w:p w14:paraId="3A3F0A20">
            <w:pPr>
              <w:spacing w:line="400" w:lineRule="exact"/>
              <w:ind w:firstLine="0" w:firstLineChars="0"/>
              <w:jc w:val="center"/>
              <w:rPr>
                <w:rFonts w:eastAsia="Times New Roman" w:cs="Times New Roman"/>
                <w:szCs w:val="28"/>
              </w:rPr>
            </w:pPr>
            <w:r>
              <w:rPr>
                <w:rFonts w:hint="eastAsia" w:eastAsia="Times New Roman"/>
              </w:rPr>
              <w:t>Membrane</w:t>
            </w:r>
          </w:p>
        </w:tc>
        <w:tc>
          <w:tcPr>
            <w:tcW w:w="2212" w:type="pct"/>
            <w:tcBorders>
              <w:left w:val="nil"/>
              <w:bottom w:val="single" w:color="auto" w:sz="12" w:space="0"/>
            </w:tcBorders>
            <w:vAlign w:val="center"/>
          </w:tcPr>
          <w:p w14:paraId="1F7436E8">
            <w:pPr>
              <w:spacing w:line="400" w:lineRule="exact"/>
              <w:ind w:firstLine="480"/>
              <w:jc w:val="center"/>
              <w:rPr>
                <w:rFonts w:eastAsia="Times New Roman" w:cs="Times New Roman"/>
                <w:szCs w:val="28"/>
              </w:rPr>
            </w:pPr>
            <w:r>
              <w:rPr>
                <w:rFonts w:eastAsia="Times New Roman" w:cs="Times New Roman"/>
                <w:szCs w:val="28"/>
              </w:rPr>
              <w:t>NF270</w:t>
            </w:r>
          </w:p>
        </w:tc>
      </w:tr>
      <w:tr w14:paraId="30899B4E">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jc w:val="center"/>
        </w:trPr>
        <w:tc>
          <w:tcPr>
            <w:tcW w:w="2787" w:type="pct"/>
            <w:tcBorders>
              <w:bottom w:val="nil"/>
              <w:right w:val="nil"/>
            </w:tcBorders>
            <w:vAlign w:val="center"/>
          </w:tcPr>
          <w:p w14:paraId="52E31A78">
            <w:pPr>
              <w:spacing w:line="400" w:lineRule="exact"/>
              <w:ind w:firstLine="480"/>
              <w:jc w:val="center"/>
              <w:rPr>
                <w:rFonts w:eastAsia="Times New Roman" w:cs="Times New Roman"/>
                <w:szCs w:val="28"/>
              </w:rPr>
            </w:pPr>
            <w:r>
              <w:rPr>
                <w:rFonts w:hint="eastAsia" w:eastAsia="Times New Roman" w:cs="Times New Roman"/>
                <w:szCs w:val="28"/>
              </w:rPr>
              <w:t>pure water flux (</w:t>
            </w:r>
            <w:r>
              <w:rPr>
                <w:rFonts w:eastAsia="Times New Roman" w:cs="Times New Roman"/>
                <w:szCs w:val="28"/>
              </w:rPr>
              <w:t>L/m</w:t>
            </w:r>
            <w:r>
              <w:rPr>
                <w:rFonts w:eastAsia="Times New Roman" w:cs="Times New Roman"/>
                <w:szCs w:val="28"/>
                <w:vertAlign w:val="superscript"/>
              </w:rPr>
              <w:t>2</w:t>
            </w:r>
            <w:r>
              <w:rPr>
                <w:rFonts w:eastAsia="Times New Roman" w:cs="Times New Roman"/>
                <w:szCs w:val="28"/>
              </w:rPr>
              <w:t>h</w:t>
            </w:r>
            <w:r>
              <w:rPr>
                <w:rFonts w:hint="eastAsia" w:eastAsia="Times New Roman" w:cs="Times New Roman"/>
                <w:szCs w:val="28"/>
              </w:rPr>
              <w:t>)</w:t>
            </w:r>
          </w:p>
        </w:tc>
        <w:tc>
          <w:tcPr>
            <w:tcW w:w="2212" w:type="pct"/>
            <w:tcBorders>
              <w:left w:val="nil"/>
              <w:bottom w:val="nil"/>
            </w:tcBorders>
            <w:vAlign w:val="center"/>
          </w:tcPr>
          <w:p w14:paraId="6D7B5C1C">
            <w:pPr>
              <w:spacing w:line="400" w:lineRule="exact"/>
              <w:ind w:firstLine="480"/>
              <w:jc w:val="center"/>
              <w:rPr>
                <w:rFonts w:eastAsia="Times New Roman" w:cs="Times New Roman"/>
                <w:szCs w:val="28"/>
              </w:rPr>
            </w:pPr>
            <w:r>
              <w:rPr>
                <w:rFonts w:eastAsia="Times New Roman" w:cs="Times New Roman"/>
                <w:szCs w:val="28"/>
              </w:rPr>
              <w:t>75</w:t>
            </w:r>
          </w:p>
        </w:tc>
      </w:tr>
      <w:tr w14:paraId="2B0C4EF2">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jc w:val="center"/>
        </w:trPr>
        <w:tc>
          <w:tcPr>
            <w:tcW w:w="2787" w:type="pct"/>
            <w:tcBorders>
              <w:top w:val="nil"/>
              <w:bottom w:val="nil"/>
              <w:right w:val="nil"/>
            </w:tcBorders>
            <w:vAlign w:val="center"/>
          </w:tcPr>
          <w:p w14:paraId="2A17C000">
            <w:pPr>
              <w:spacing w:line="400" w:lineRule="exact"/>
              <w:ind w:firstLine="480"/>
              <w:jc w:val="center"/>
              <w:rPr>
                <w:rFonts w:eastAsia="Times New Roman" w:cs="Times New Roman"/>
                <w:szCs w:val="28"/>
              </w:rPr>
            </w:pPr>
            <w:r>
              <w:rPr>
                <w:rFonts w:hint="eastAsia" w:eastAsia="Times New Roman" w:cs="Times New Roman"/>
                <w:szCs w:val="28"/>
              </w:rPr>
              <w:t>pore size (</w:t>
            </w:r>
            <w:r>
              <w:rPr>
                <w:rFonts w:eastAsia="Times New Roman" w:cs="Times New Roman"/>
                <w:szCs w:val="28"/>
              </w:rPr>
              <w:t>nm</w:t>
            </w:r>
            <w:r>
              <w:rPr>
                <w:rFonts w:hint="eastAsia" w:eastAsia="Times New Roman" w:cs="Times New Roman"/>
                <w:szCs w:val="28"/>
              </w:rPr>
              <w:t>)</w:t>
            </w:r>
          </w:p>
        </w:tc>
        <w:tc>
          <w:tcPr>
            <w:tcW w:w="2212" w:type="pct"/>
            <w:tcBorders>
              <w:top w:val="nil"/>
              <w:left w:val="nil"/>
              <w:bottom w:val="nil"/>
            </w:tcBorders>
            <w:vAlign w:val="center"/>
          </w:tcPr>
          <w:p w14:paraId="6C2D9078">
            <w:pPr>
              <w:spacing w:line="400" w:lineRule="exact"/>
              <w:ind w:firstLine="480"/>
              <w:jc w:val="center"/>
              <w:rPr>
                <w:rFonts w:eastAsia="Times New Roman" w:cs="Times New Roman"/>
                <w:szCs w:val="28"/>
              </w:rPr>
            </w:pPr>
            <w:r>
              <w:rPr>
                <w:rFonts w:eastAsia="Times New Roman" w:cs="Times New Roman"/>
                <w:szCs w:val="28"/>
              </w:rPr>
              <w:t>0.85</w:t>
            </w:r>
          </w:p>
        </w:tc>
      </w:tr>
      <w:tr w14:paraId="4A91A8FE">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jc w:val="center"/>
        </w:trPr>
        <w:tc>
          <w:tcPr>
            <w:tcW w:w="2787" w:type="pct"/>
            <w:tcBorders>
              <w:top w:val="nil"/>
              <w:bottom w:val="nil"/>
              <w:right w:val="nil"/>
            </w:tcBorders>
            <w:vAlign w:val="center"/>
          </w:tcPr>
          <w:p w14:paraId="123D5D6D">
            <w:pPr>
              <w:spacing w:line="400" w:lineRule="exact"/>
              <w:ind w:firstLine="480"/>
              <w:jc w:val="center"/>
              <w:rPr>
                <w:rFonts w:eastAsia="Times New Roman" w:cs="Times New Roman"/>
                <w:szCs w:val="28"/>
              </w:rPr>
            </w:pPr>
            <w:r>
              <w:rPr>
                <w:rFonts w:hint="eastAsia" w:eastAsia="Times New Roman" w:cs="Times New Roman"/>
                <w:szCs w:val="28"/>
              </w:rPr>
              <w:t>Molecular weight cut-off (Da)</w:t>
            </w:r>
          </w:p>
        </w:tc>
        <w:tc>
          <w:tcPr>
            <w:tcW w:w="2212" w:type="pct"/>
            <w:tcBorders>
              <w:top w:val="nil"/>
              <w:left w:val="nil"/>
              <w:bottom w:val="nil"/>
            </w:tcBorders>
            <w:vAlign w:val="center"/>
          </w:tcPr>
          <w:p w14:paraId="5735EB53">
            <w:pPr>
              <w:spacing w:line="400" w:lineRule="exact"/>
              <w:ind w:firstLine="480"/>
              <w:jc w:val="center"/>
              <w:rPr>
                <w:rFonts w:eastAsia="Times New Roman" w:cs="Times New Roman"/>
                <w:szCs w:val="28"/>
              </w:rPr>
            </w:pPr>
            <w:r>
              <w:rPr>
                <w:rFonts w:eastAsia="Times New Roman" w:cs="Times New Roman"/>
                <w:szCs w:val="28"/>
              </w:rPr>
              <w:t>300</w:t>
            </w:r>
          </w:p>
        </w:tc>
      </w:tr>
      <w:tr w14:paraId="4865F890">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jc w:val="center"/>
        </w:trPr>
        <w:tc>
          <w:tcPr>
            <w:tcW w:w="2787" w:type="pct"/>
            <w:tcBorders>
              <w:top w:val="nil"/>
              <w:bottom w:val="nil"/>
              <w:right w:val="nil"/>
            </w:tcBorders>
            <w:vAlign w:val="center"/>
          </w:tcPr>
          <w:p w14:paraId="510CE9F2">
            <w:pPr>
              <w:spacing w:line="400" w:lineRule="exact"/>
              <w:ind w:firstLine="480"/>
              <w:jc w:val="center"/>
              <w:rPr>
                <w:rFonts w:eastAsia="Times New Roman" w:cs="Times New Roman"/>
                <w:szCs w:val="28"/>
              </w:rPr>
            </w:pPr>
            <w:r>
              <w:rPr>
                <w:rFonts w:hint="eastAsia" w:eastAsia="Times New Roman" w:cs="Times New Roman"/>
                <w:szCs w:val="28"/>
              </w:rPr>
              <w:t>surface charge (</w:t>
            </w:r>
            <w:r>
              <w:rPr>
                <w:rFonts w:eastAsia="Times New Roman" w:cs="Times New Roman"/>
                <w:szCs w:val="28"/>
              </w:rPr>
              <w:t>mV</w:t>
            </w:r>
            <w:r>
              <w:rPr>
                <w:rFonts w:hint="eastAsia" w:eastAsia="Times New Roman" w:cs="Times New Roman"/>
                <w:szCs w:val="28"/>
              </w:rPr>
              <w:t>)</w:t>
            </w:r>
          </w:p>
        </w:tc>
        <w:tc>
          <w:tcPr>
            <w:tcW w:w="2212" w:type="pct"/>
            <w:tcBorders>
              <w:top w:val="nil"/>
              <w:left w:val="nil"/>
              <w:bottom w:val="nil"/>
            </w:tcBorders>
            <w:vAlign w:val="center"/>
          </w:tcPr>
          <w:p w14:paraId="7777C24D">
            <w:pPr>
              <w:spacing w:line="400" w:lineRule="exact"/>
              <w:ind w:firstLine="480"/>
              <w:jc w:val="center"/>
              <w:rPr>
                <w:rFonts w:eastAsia="Times New Roman" w:cs="Times New Roman"/>
                <w:szCs w:val="28"/>
              </w:rPr>
            </w:pPr>
            <w:r>
              <w:rPr>
                <w:rFonts w:eastAsia="Times New Roman" w:cs="Times New Roman"/>
                <w:szCs w:val="28"/>
              </w:rPr>
              <w:t>-56.4</w:t>
            </w:r>
          </w:p>
        </w:tc>
      </w:tr>
      <w:tr w14:paraId="0150E90E">
        <w:tblPrEx>
          <w:tblBorders>
            <w:top w:val="single" w:color="auto" w:sz="12" w:space="0"/>
            <w:left w:val="none" w:color="auto" w:sz="0" w:space="0"/>
            <w:bottom w:val="single" w:color="auto" w:sz="12" w:space="0"/>
            <w:right w:val="none" w:color="auto" w:sz="0" w:space="0"/>
            <w:insideH w:val="single" w:color="auto" w:sz="12" w:space="0"/>
            <w:insideV w:val="single" w:color="auto" w:sz="12" w:space="0"/>
          </w:tblBorders>
          <w:tblCellMar>
            <w:top w:w="0" w:type="dxa"/>
            <w:left w:w="108" w:type="dxa"/>
            <w:bottom w:w="0" w:type="dxa"/>
            <w:right w:w="108" w:type="dxa"/>
          </w:tblCellMar>
        </w:tblPrEx>
        <w:trPr>
          <w:jc w:val="center"/>
        </w:trPr>
        <w:tc>
          <w:tcPr>
            <w:tcW w:w="2787" w:type="pct"/>
            <w:tcBorders>
              <w:top w:val="nil"/>
              <w:right w:val="nil"/>
            </w:tcBorders>
            <w:vAlign w:val="center"/>
          </w:tcPr>
          <w:p w14:paraId="0AFD7812">
            <w:pPr>
              <w:spacing w:line="400" w:lineRule="exact"/>
              <w:ind w:firstLine="480"/>
              <w:jc w:val="center"/>
              <w:rPr>
                <w:rFonts w:eastAsia="Times New Roman" w:cs="Times New Roman"/>
                <w:szCs w:val="28"/>
              </w:rPr>
            </w:pPr>
            <w:r>
              <w:rPr>
                <w:rFonts w:hint="eastAsia" w:eastAsia="Times New Roman" w:cs="Times New Roman"/>
                <w:szCs w:val="28"/>
              </w:rPr>
              <w:t>contact angle (</w:t>
            </w:r>
            <w:r>
              <w:rPr>
                <w:rFonts w:eastAsia="Times New Roman" w:cs="Times New Roman"/>
                <w:szCs w:val="28"/>
              </w:rPr>
              <w:t>°</w:t>
            </w:r>
            <w:r>
              <w:rPr>
                <w:rFonts w:hint="eastAsia" w:eastAsia="Times New Roman" w:cs="Times New Roman"/>
                <w:szCs w:val="28"/>
              </w:rPr>
              <w:t>)</w:t>
            </w:r>
          </w:p>
        </w:tc>
        <w:tc>
          <w:tcPr>
            <w:tcW w:w="2212" w:type="pct"/>
            <w:tcBorders>
              <w:top w:val="nil"/>
              <w:left w:val="nil"/>
            </w:tcBorders>
            <w:vAlign w:val="center"/>
          </w:tcPr>
          <w:p w14:paraId="38F3F027">
            <w:pPr>
              <w:spacing w:line="400" w:lineRule="exact"/>
              <w:ind w:firstLine="480"/>
              <w:jc w:val="center"/>
              <w:rPr>
                <w:rFonts w:eastAsia="Times New Roman" w:cs="Times New Roman"/>
                <w:szCs w:val="28"/>
              </w:rPr>
            </w:pPr>
            <w:r>
              <w:rPr>
                <w:rFonts w:eastAsia="Times New Roman" w:cs="Times New Roman"/>
                <w:szCs w:val="28"/>
              </w:rPr>
              <w:t>23.4</w:t>
            </w:r>
          </w:p>
        </w:tc>
      </w:tr>
    </w:tbl>
    <w:p w14:paraId="18096C3F">
      <w:pPr>
        <w:ind w:firstLine="0" w:firstLineChars="0"/>
      </w:pPr>
    </w:p>
    <w:p w14:paraId="3C8A5C2B">
      <w:pPr>
        <w:pStyle w:val="2"/>
      </w:pPr>
      <w:bookmarkStart w:id="12" w:name="_Toc187396138"/>
      <w:r>
        <w:t>Table S</w:t>
      </w:r>
      <w:r>
        <w:rPr>
          <w:rFonts w:hint="eastAsia"/>
        </w:rPr>
        <w:t>2</w:t>
      </w:r>
      <w:r>
        <w:t xml:space="preserve">. </w:t>
      </w:r>
      <w:r>
        <w:rPr>
          <w:rFonts w:hint="eastAsia"/>
          <w:b w:val="0"/>
        </w:rPr>
        <w:t>Primers</w:t>
      </w:r>
      <w:r>
        <w:rPr>
          <w:b w:val="0"/>
        </w:rPr>
        <w:t xml:space="preserve"> </w:t>
      </w:r>
      <w:r>
        <w:rPr>
          <w:rFonts w:hint="eastAsia"/>
          <w:b w:val="0"/>
        </w:rPr>
        <w:t>in</w:t>
      </w:r>
      <w:r>
        <w:rPr>
          <w:b w:val="0"/>
        </w:rPr>
        <w:t xml:space="preserve"> </w:t>
      </w:r>
      <w:r>
        <w:rPr>
          <w:rFonts w:hint="eastAsia"/>
          <w:b w:val="0"/>
        </w:rPr>
        <w:t>RT</w:t>
      </w:r>
      <w:r>
        <w:rPr>
          <w:b w:val="0"/>
        </w:rPr>
        <w:t>-</w:t>
      </w:r>
      <w:r>
        <w:rPr>
          <w:rFonts w:hint="eastAsia"/>
          <w:b w:val="0"/>
        </w:rPr>
        <w:t>qPCR</w:t>
      </w:r>
      <w:r>
        <w:rPr>
          <w:b w:val="0"/>
        </w:rPr>
        <w:t xml:space="preserve"> </w:t>
      </w:r>
      <w:r>
        <w:rPr>
          <w:rFonts w:hint="eastAsia"/>
          <w:b w:val="0"/>
        </w:rPr>
        <w:t>assays</w:t>
      </w:r>
      <w:r>
        <w:rPr>
          <w:b w:val="0"/>
        </w:rPr>
        <w:t>.</w:t>
      </w:r>
      <w:bookmarkEnd w:id="12"/>
    </w:p>
    <w:tbl>
      <w:tblPr>
        <w:tblStyle w:val="12"/>
        <w:tblW w:w="436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46"/>
        <w:gridCol w:w="6763"/>
      </w:tblGrid>
      <w:tr w14:paraId="4F56485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tcBorders>
              <w:top w:val="single" w:color="auto" w:sz="12" w:space="0"/>
              <w:left w:val="nil"/>
              <w:bottom w:val="single" w:color="auto" w:sz="12" w:space="0"/>
              <w:right w:val="nil"/>
            </w:tcBorders>
            <w:vAlign w:val="center"/>
          </w:tcPr>
          <w:p w14:paraId="22FEB434">
            <w:pPr>
              <w:spacing w:line="400" w:lineRule="exact"/>
              <w:ind w:firstLine="0" w:firstLineChars="0"/>
              <w:jc w:val="center"/>
              <w:rPr>
                <w:rFonts w:eastAsia="Times New Roman" w:cs="Times New Roman"/>
                <w:kern w:val="0"/>
              </w:rPr>
            </w:pPr>
            <w:r>
              <w:rPr>
                <w:rFonts w:eastAsia="Times New Roman" w:cs="Times New Roman"/>
                <w:kern w:val="0"/>
              </w:rPr>
              <w:t>Gene name</w:t>
            </w:r>
          </w:p>
        </w:tc>
        <w:tc>
          <w:tcPr>
            <w:tcW w:w="4020" w:type="pct"/>
            <w:tcBorders>
              <w:top w:val="single" w:color="auto" w:sz="12" w:space="0"/>
              <w:left w:val="nil"/>
              <w:bottom w:val="single" w:color="auto" w:sz="12" w:space="0"/>
              <w:right w:val="nil"/>
            </w:tcBorders>
            <w:vAlign w:val="center"/>
          </w:tcPr>
          <w:p w14:paraId="2053F121">
            <w:pPr>
              <w:spacing w:line="400" w:lineRule="exact"/>
              <w:ind w:firstLine="0" w:firstLineChars="0"/>
              <w:jc w:val="center"/>
              <w:rPr>
                <w:rFonts w:eastAsia="Times New Roman" w:cs="Times New Roman"/>
                <w:kern w:val="0"/>
              </w:rPr>
            </w:pPr>
            <w:r>
              <w:rPr>
                <w:rFonts w:eastAsia="Times New Roman" w:cs="Times New Roman"/>
                <w:kern w:val="0"/>
              </w:rPr>
              <w:t>Primer sequence (5’-3’)</w:t>
            </w:r>
          </w:p>
        </w:tc>
      </w:tr>
      <w:tr w14:paraId="55D70A99">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tcBorders>
              <w:top w:val="single" w:color="auto" w:sz="12" w:space="0"/>
              <w:left w:val="nil"/>
              <w:bottom w:val="single" w:color="auto" w:sz="4" w:space="0"/>
              <w:right w:val="nil"/>
            </w:tcBorders>
            <w:vAlign w:val="center"/>
          </w:tcPr>
          <w:p w14:paraId="3C222B24">
            <w:pPr>
              <w:spacing w:line="400" w:lineRule="exact"/>
              <w:ind w:firstLine="0" w:firstLineChars="0"/>
              <w:jc w:val="center"/>
              <w:rPr>
                <w:rFonts w:eastAsia="Times New Roman" w:cs="Times New Roman"/>
                <w:i/>
                <w:iCs/>
                <w:kern w:val="0"/>
              </w:rPr>
            </w:pPr>
            <w:r>
              <w:rPr>
                <w:rFonts w:hint="eastAsia" w:eastAsia="Times New Roman" w:cs="Times New Roman"/>
                <w:i/>
                <w:iCs/>
                <w:kern w:val="0"/>
              </w:rPr>
              <w:t>fabD</w:t>
            </w:r>
          </w:p>
        </w:tc>
        <w:tc>
          <w:tcPr>
            <w:tcW w:w="4020" w:type="pct"/>
            <w:tcBorders>
              <w:top w:val="single" w:color="auto" w:sz="12" w:space="0"/>
              <w:left w:val="nil"/>
              <w:bottom w:val="single" w:color="auto" w:sz="4" w:space="0"/>
              <w:right w:val="nil"/>
            </w:tcBorders>
            <w:vAlign w:val="center"/>
          </w:tcPr>
          <w:p w14:paraId="05DDCF63">
            <w:pPr>
              <w:spacing w:line="400" w:lineRule="exact"/>
              <w:ind w:firstLine="0" w:firstLineChars="0"/>
              <w:jc w:val="center"/>
              <w:rPr>
                <w:rFonts w:eastAsia="Times New Roman" w:cs="Times New Roman"/>
                <w:kern w:val="0"/>
              </w:rPr>
            </w:pPr>
            <w:r>
              <w:rPr>
                <w:rFonts w:eastAsia="Times New Roman" w:cs="Times New Roman"/>
                <w:kern w:val="0"/>
              </w:rPr>
              <w:t>GGGTCTTGTCGGTCTGGTTCA (F)</w:t>
            </w:r>
          </w:p>
          <w:p w14:paraId="2969AB22">
            <w:pPr>
              <w:spacing w:line="400" w:lineRule="exact"/>
              <w:ind w:firstLine="0" w:firstLineChars="0"/>
              <w:jc w:val="center"/>
              <w:rPr>
                <w:rFonts w:eastAsia="Times New Roman" w:cs="Times New Roman"/>
                <w:kern w:val="0"/>
              </w:rPr>
            </w:pPr>
            <w:r>
              <w:rPr>
                <w:rFonts w:eastAsia="Times New Roman" w:cs="Times New Roman"/>
                <w:kern w:val="0"/>
              </w:rPr>
              <w:t>GCATCCCTCGCATTCGTCTT (R)</w:t>
            </w:r>
          </w:p>
        </w:tc>
      </w:tr>
      <w:tr w14:paraId="4C2A063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tcBorders>
              <w:top w:val="single" w:color="auto" w:sz="4" w:space="0"/>
              <w:left w:val="nil"/>
              <w:bottom w:val="single" w:color="auto" w:sz="4" w:space="0"/>
              <w:right w:val="nil"/>
            </w:tcBorders>
            <w:vAlign w:val="center"/>
          </w:tcPr>
          <w:p w14:paraId="35BE61DB">
            <w:pPr>
              <w:spacing w:line="400" w:lineRule="exact"/>
              <w:ind w:firstLine="0" w:firstLineChars="0"/>
              <w:jc w:val="center"/>
              <w:rPr>
                <w:rFonts w:eastAsia="Times New Roman" w:cs="Times New Roman"/>
                <w:i/>
                <w:iCs/>
                <w:kern w:val="0"/>
              </w:rPr>
            </w:pPr>
            <w:r>
              <w:rPr>
                <w:rFonts w:eastAsia="Times New Roman" w:cs="Times New Roman"/>
                <w:i/>
                <w:iCs/>
                <w:kern w:val="0"/>
              </w:rPr>
              <w:t>lasI</w:t>
            </w:r>
          </w:p>
        </w:tc>
        <w:tc>
          <w:tcPr>
            <w:tcW w:w="4020" w:type="pct"/>
            <w:tcBorders>
              <w:top w:val="single" w:color="auto" w:sz="4" w:space="0"/>
              <w:left w:val="nil"/>
              <w:bottom w:val="single" w:color="auto" w:sz="4" w:space="0"/>
              <w:right w:val="nil"/>
            </w:tcBorders>
            <w:vAlign w:val="center"/>
          </w:tcPr>
          <w:p w14:paraId="63BCD2F7">
            <w:pPr>
              <w:spacing w:line="400" w:lineRule="exact"/>
              <w:ind w:firstLine="0" w:firstLineChars="0"/>
              <w:jc w:val="center"/>
              <w:rPr>
                <w:rFonts w:eastAsia="Times New Roman" w:cs="Times New Roman"/>
                <w:kern w:val="0"/>
              </w:rPr>
            </w:pPr>
            <w:r>
              <w:rPr>
                <w:rFonts w:eastAsia="Times New Roman" w:cs="Times New Roman"/>
                <w:kern w:val="0"/>
              </w:rPr>
              <w:t>TGCGTGCTCAAGTGTTCAAGGAG (F)</w:t>
            </w:r>
          </w:p>
          <w:p w14:paraId="5DF647B6">
            <w:pPr>
              <w:spacing w:line="400" w:lineRule="exact"/>
              <w:ind w:firstLine="0" w:firstLineChars="0"/>
              <w:jc w:val="center"/>
              <w:rPr>
                <w:rFonts w:eastAsia="Times New Roman" w:cs="Times New Roman"/>
                <w:kern w:val="0"/>
              </w:rPr>
            </w:pPr>
            <w:r>
              <w:rPr>
                <w:rFonts w:eastAsia="Times New Roman" w:cs="Times New Roman"/>
                <w:kern w:val="0"/>
              </w:rPr>
              <w:t>GGACTGAGTGCGTCATAACCATCG (R)</w:t>
            </w:r>
          </w:p>
        </w:tc>
      </w:tr>
      <w:tr w14:paraId="69E8051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tcBorders>
              <w:top w:val="single" w:color="auto" w:sz="4" w:space="0"/>
              <w:left w:val="nil"/>
              <w:bottom w:val="single" w:color="auto" w:sz="4" w:space="0"/>
              <w:right w:val="nil"/>
            </w:tcBorders>
            <w:vAlign w:val="center"/>
          </w:tcPr>
          <w:p w14:paraId="033DDB9B">
            <w:pPr>
              <w:spacing w:line="400" w:lineRule="exact"/>
              <w:ind w:firstLine="0" w:firstLineChars="0"/>
              <w:jc w:val="center"/>
              <w:rPr>
                <w:rFonts w:eastAsia="Times New Roman" w:cs="Times New Roman"/>
                <w:i/>
                <w:iCs/>
                <w:kern w:val="0"/>
              </w:rPr>
            </w:pPr>
            <w:r>
              <w:rPr>
                <w:rFonts w:eastAsia="Times New Roman" w:cs="Times New Roman"/>
                <w:i/>
                <w:iCs/>
                <w:kern w:val="0"/>
              </w:rPr>
              <w:t>lasR</w:t>
            </w:r>
          </w:p>
        </w:tc>
        <w:tc>
          <w:tcPr>
            <w:tcW w:w="4020" w:type="pct"/>
            <w:tcBorders>
              <w:top w:val="single" w:color="auto" w:sz="4" w:space="0"/>
              <w:left w:val="nil"/>
              <w:bottom w:val="single" w:color="auto" w:sz="4" w:space="0"/>
              <w:right w:val="nil"/>
            </w:tcBorders>
            <w:vAlign w:val="center"/>
          </w:tcPr>
          <w:p w14:paraId="771E786F">
            <w:pPr>
              <w:spacing w:line="400" w:lineRule="exact"/>
              <w:ind w:firstLine="0" w:firstLineChars="0"/>
              <w:jc w:val="center"/>
              <w:rPr>
                <w:rFonts w:eastAsia="Times New Roman" w:cs="Times New Roman"/>
                <w:kern w:val="0"/>
              </w:rPr>
            </w:pPr>
            <w:r>
              <w:rPr>
                <w:rFonts w:eastAsia="Times New Roman" w:cs="Times New Roman"/>
                <w:kern w:val="0"/>
              </w:rPr>
              <w:t>CATCGTCGGCAACTACCCG (F)</w:t>
            </w:r>
          </w:p>
          <w:p w14:paraId="66FF4431">
            <w:pPr>
              <w:spacing w:line="400" w:lineRule="exact"/>
              <w:ind w:firstLine="0" w:firstLineChars="0"/>
              <w:jc w:val="center"/>
              <w:rPr>
                <w:rFonts w:eastAsia="Times New Roman" w:cs="Times New Roman"/>
                <w:kern w:val="0"/>
              </w:rPr>
            </w:pPr>
            <w:r>
              <w:rPr>
                <w:rFonts w:eastAsia="Times New Roman" w:cs="Times New Roman"/>
                <w:kern w:val="0"/>
              </w:rPr>
              <w:t>GCGCACCACTGCAACACT (R)</w:t>
            </w:r>
          </w:p>
        </w:tc>
      </w:tr>
      <w:tr w14:paraId="2A6D1C9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tcBorders>
              <w:top w:val="single" w:color="auto" w:sz="4" w:space="0"/>
              <w:left w:val="nil"/>
              <w:bottom w:val="single" w:color="auto" w:sz="4" w:space="0"/>
              <w:right w:val="nil"/>
            </w:tcBorders>
            <w:vAlign w:val="center"/>
          </w:tcPr>
          <w:p w14:paraId="0518DFF0">
            <w:pPr>
              <w:spacing w:line="400" w:lineRule="exact"/>
              <w:ind w:firstLine="0" w:firstLineChars="0"/>
              <w:jc w:val="center"/>
              <w:rPr>
                <w:rFonts w:eastAsia="Times New Roman" w:cs="Times New Roman"/>
                <w:i/>
                <w:iCs/>
                <w:kern w:val="0"/>
              </w:rPr>
            </w:pPr>
            <w:r>
              <w:rPr>
                <w:rFonts w:eastAsia="Times New Roman" w:cs="Times New Roman"/>
                <w:i/>
                <w:iCs/>
                <w:kern w:val="0"/>
              </w:rPr>
              <w:t>rhlI</w:t>
            </w:r>
          </w:p>
        </w:tc>
        <w:tc>
          <w:tcPr>
            <w:tcW w:w="4020" w:type="pct"/>
            <w:tcBorders>
              <w:top w:val="single" w:color="auto" w:sz="4" w:space="0"/>
              <w:left w:val="nil"/>
              <w:bottom w:val="single" w:color="auto" w:sz="4" w:space="0"/>
              <w:right w:val="nil"/>
            </w:tcBorders>
            <w:vAlign w:val="center"/>
          </w:tcPr>
          <w:p w14:paraId="2653A8B8">
            <w:pPr>
              <w:spacing w:line="400" w:lineRule="exact"/>
              <w:ind w:firstLine="0" w:firstLineChars="0"/>
              <w:jc w:val="center"/>
              <w:rPr>
                <w:rFonts w:eastAsia="Times New Roman" w:cs="Times New Roman"/>
                <w:kern w:val="0"/>
              </w:rPr>
            </w:pPr>
            <w:r>
              <w:rPr>
                <w:rFonts w:eastAsia="Times New Roman" w:cs="Times New Roman"/>
                <w:kern w:val="0"/>
              </w:rPr>
              <w:t>CTCTGAATCGCTGGAAGGGCTTTC (F)</w:t>
            </w:r>
          </w:p>
          <w:p w14:paraId="727C6CF6">
            <w:pPr>
              <w:spacing w:line="400" w:lineRule="exact"/>
              <w:ind w:firstLine="0" w:firstLineChars="0"/>
              <w:jc w:val="center"/>
              <w:rPr>
                <w:rFonts w:eastAsia="Times New Roman" w:cs="Times New Roman"/>
                <w:kern w:val="0"/>
              </w:rPr>
            </w:pPr>
            <w:r>
              <w:rPr>
                <w:rFonts w:eastAsia="Times New Roman" w:cs="Times New Roman"/>
                <w:kern w:val="0"/>
              </w:rPr>
              <w:t>TTTGCGGATGGTCGAACTGGTC (R)</w:t>
            </w:r>
          </w:p>
        </w:tc>
      </w:tr>
      <w:tr w14:paraId="605DE3DB">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tcBorders>
              <w:top w:val="single" w:color="auto" w:sz="4" w:space="0"/>
              <w:left w:val="nil"/>
              <w:bottom w:val="single" w:color="auto" w:sz="4" w:space="0"/>
              <w:right w:val="nil"/>
            </w:tcBorders>
            <w:vAlign w:val="center"/>
          </w:tcPr>
          <w:p w14:paraId="36EDC29D">
            <w:pPr>
              <w:spacing w:line="400" w:lineRule="exact"/>
              <w:ind w:firstLine="0" w:firstLineChars="0"/>
              <w:jc w:val="center"/>
              <w:rPr>
                <w:rFonts w:eastAsia="Times New Roman" w:cs="Times New Roman"/>
                <w:i/>
                <w:iCs/>
                <w:kern w:val="0"/>
              </w:rPr>
            </w:pPr>
            <w:r>
              <w:rPr>
                <w:rFonts w:eastAsia="Times New Roman" w:cs="Times New Roman"/>
                <w:i/>
                <w:iCs/>
                <w:kern w:val="0"/>
              </w:rPr>
              <w:t>rhlR</w:t>
            </w:r>
          </w:p>
        </w:tc>
        <w:tc>
          <w:tcPr>
            <w:tcW w:w="4020" w:type="pct"/>
            <w:tcBorders>
              <w:top w:val="single" w:color="auto" w:sz="4" w:space="0"/>
              <w:left w:val="nil"/>
              <w:bottom w:val="single" w:color="auto" w:sz="4" w:space="0"/>
              <w:right w:val="nil"/>
            </w:tcBorders>
            <w:vAlign w:val="center"/>
          </w:tcPr>
          <w:p w14:paraId="5A4FD601">
            <w:pPr>
              <w:spacing w:line="400" w:lineRule="exact"/>
              <w:ind w:firstLine="0" w:firstLineChars="0"/>
              <w:jc w:val="center"/>
              <w:rPr>
                <w:rFonts w:eastAsia="Times New Roman" w:cs="Times New Roman"/>
                <w:kern w:val="0"/>
              </w:rPr>
            </w:pPr>
            <w:r>
              <w:rPr>
                <w:rFonts w:eastAsia="Times New Roman" w:cs="Times New Roman"/>
                <w:kern w:val="0"/>
              </w:rPr>
              <w:t>GAGCGATACCAGATGCAGAACTACG (F)</w:t>
            </w:r>
          </w:p>
          <w:p w14:paraId="43D1BD74">
            <w:pPr>
              <w:spacing w:line="400" w:lineRule="exact"/>
              <w:ind w:firstLine="0" w:firstLineChars="0"/>
              <w:jc w:val="center"/>
              <w:rPr>
                <w:rFonts w:eastAsia="Times New Roman" w:cs="Times New Roman"/>
                <w:kern w:val="0"/>
              </w:rPr>
            </w:pPr>
            <w:r>
              <w:rPr>
                <w:rFonts w:eastAsia="Times New Roman" w:cs="Times New Roman"/>
                <w:kern w:val="0"/>
              </w:rPr>
              <w:t>TCCAGACCACCATTTCCGAGGAG (R)</w:t>
            </w:r>
          </w:p>
        </w:tc>
      </w:tr>
      <w:tr w14:paraId="55909E14">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tcBorders>
              <w:top w:val="single" w:color="auto" w:sz="4" w:space="0"/>
              <w:left w:val="nil"/>
              <w:bottom w:val="single" w:color="auto" w:sz="4" w:space="0"/>
              <w:right w:val="nil"/>
            </w:tcBorders>
            <w:vAlign w:val="center"/>
          </w:tcPr>
          <w:p w14:paraId="0CFB24CC">
            <w:pPr>
              <w:spacing w:line="400" w:lineRule="exact"/>
              <w:ind w:firstLine="0" w:firstLineChars="0"/>
              <w:jc w:val="center"/>
              <w:rPr>
                <w:rFonts w:eastAsia="Times New Roman" w:cs="Times New Roman"/>
                <w:i/>
                <w:iCs/>
                <w:kern w:val="0"/>
              </w:rPr>
            </w:pPr>
            <w:r>
              <w:rPr>
                <w:rFonts w:eastAsia="Times New Roman" w:cs="Times New Roman"/>
                <w:i/>
                <w:iCs/>
                <w:kern w:val="0"/>
              </w:rPr>
              <w:t>pqsA</w:t>
            </w:r>
          </w:p>
        </w:tc>
        <w:tc>
          <w:tcPr>
            <w:tcW w:w="4020" w:type="pct"/>
            <w:tcBorders>
              <w:top w:val="single" w:color="auto" w:sz="4" w:space="0"/>
              <w:left w:val="nil"/>
              <w:bottom w:val="single" w:color="auto" w:sz="4" w:space="0"/>
              <w:right w:val="nil"/>
            </w:tcBorders>
            <w:vAlign w:val="center"/>
          </w:tcPr>
          <w:p w14:paraId="19BF7097">
            <w:pPr>
              <w:spacing w:line="400" w:lineRule="exact"/>
              <w:ind w:firstLine="0" w:firstLineChars="0"/>
              <w:jc w:val="center"/>
              <w:rPr>
                <w:rFonts w:eastAsia="Times New Roman" w:cs="Times New Roman"/>
                <w:kern w:val="0"/>
              </w:rPr>
            </w:pPr>
            <w:r>
              <w:rPr>
                <w:rFonts w:eastAsia="Times New Roman" w:cs="Times New Roman"/>
                <w:kern w:val="0"/>
              </w:rPr>
              <w:t>ACCGCGAAGGACACACTATCG (F)</w:t>
            </w:r>
          </w:p>
          <w:p w14:paraId="604F1976">
            <w:pPr>
              <w:spacing w:line="400" w:lineRule="exact"/>
              <w:ind w:firstLine="0" w:firstLineChars="0"/>
              <w:jc w:val="center"/>
              <w:rPr>
                <w:rFonts w:eastAsia="Times New Roman" w:cs="Times New Roman"/>
                <w:kern w:val="0"/>
              </w:rPr>
            </w:pPr>
            <w:r>
              <w:rPr>
                <w:rFonts w:eastAsia="Times New Roman" w:cs="Times New Roman"/>
                <w:kern w:val="0"/>
              </w:rPr>
              <w:t>GGCAGGTAGGAACCAGAACCGC (R)</w:t>
            </w:r>
          </w:p>
        </w:tc>
      </w:tr>
      <w:tr w14:paraId="551D1750">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tcBorders>
              <w:top w:val="single" w:color="auto" w:sz="4" w:space="0"/>
              <w:left w:val="nil"/>
              <w:bottom w:val="single" w:color="auto" w:sz="4" w:space="0"/>
              <w:right w:val="nil"/>
            </w:tcBorders>
            <w:vAlign w:val="center"/>
          </w:tcPr>
          <w:p w14:paraId="280D59C8">
            <w:pPr>
              <w:spacing w:line="400" w:lineRule="exact"/>
              <w:ind w:firstLine="0" w:firstLineChars="0"/>
              <w:jc w:val="center"/>
              <w:rPr>
                <w:rFonts w:eastAsia="Times New Roman" w:cs="Times New Roman"/>
                <w:i/>
                <w:iCs/>
                <w:kern w:val="0"/>
              </w:rPr>
            </w:pPr>
            <w:r>
              <w:rPr>
                <w:rFonts w:eastAsia="Times New Roman" w:cs="Times New Roman"/>
                <w:i/>
                <w:iCs/>
                <w:kern w:val="0"/>
              </w:rPr>
              <w:t>pqsB</w:t>
            </w:r>
          </w:p>
        </w:tc>
        <w:tc>
          <w:tcPr>
            <w:tcW w:w="4020" w:type="pct"/>
            <w:tcBorders>
              <w:top w:val="single" w:color="auto" w:sz="4" w:space="0"/>
              <w:left w:val="nil"/>
              <w:bottom w:val="single" w:color="auto" w:sz="4" w:space="0"/>
              <w:right w:val="nil"/>
            </w:tcBorders>
            <w:vAlign w:val="center"/>
          </w:tcPr>
          <w:p w14:paraId="233A1271">
            <w:pPr>
              <w:spacing w:line="400" w:lineRule="exact"/>
              <w:ind w:firstLine="0" w:firstLineChars="0"/>
              <w:jc w:val="center"/>
              <w:rPr>
                <w:rFonts w:eastAsia="Times New Roman" w:cs="Times New Roman"/>
                <w:kern w:val="0"/>
              </w:rPr>
            </w:pPr>
            <w:r>
              <w:rPr>
                <w:rFonts w:eastAsia="Times New Roman" w:cs="Times New Roman"/>
                <w:kern w:val="0"/>
              </w:rPr>
              <w:t>GCCCTCTACGTGGTCGATACCC (F)</w:t>
            </w:r>
          </w:p>
          <w:p w14:paraId="05E24927">
            <w:pPr>
              <w:spacing w:line="400" w:lineRule="exact"/>
              <w:ind w:firstLine="0" w:firstLineChars="0"/>
              <w:jc w:val="center"/>
              <w:rPr>
                <w:rFonts w:eastAsia="Times New Roman" w:cs="Times New Roman"/>
                <w:kern w:val="0"/>
              </w:rPr>
            </w:pPr>
            <w:r>
              <w:rPr>
                <w:rFonts w:eastAsia="Times New Roman" w:cs="Times New Roman"/>
                <w:kern w:val="0"/>
              </w:rPr>
              <w:t>GACTCGCTGTCCACTTCCAATCC (R)</w:t>
            </w:r>
          </w:p>
        </w:tc>
      </w:tr>
      <w:tr w14:paraId="7BCC283E">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tcBorders>
              <w:top w:val="single" w:color="auto" w:sz="4" w:space="0"/>
              <w:left w:val="nil"/>
              <w:bottom w:val="single" w:color="auto" w:sz="4" w:space="0"/>
              <w:right w:val="nil"/>
            </w:tcBorders>
            <w:vAlign w:val="center"/>
          </w:tcPr>
          <w:p w14:paraId="5814301A">
            <w:pPr>
              <w:spacing w:line="400" w:lineRule="exact"/>
              <w:ind w:firstLine="0" w:firstLineChars="0"/>
              <w:jc w:val="center"/>
              <w:rPr>
                <w:rFonts w:eastAsia="Times New Roman" w:cs="Times New Roman"/>
                <w:i/>
                <w:iCs/>
                <w:kern w:val="0"/>
              </w:rPr>
            </w:pPr>
            <w:r>
              <w:rPr>
                <w:rFonts w:eastAsia="Times New Roman" w:cs="Times New Roman"/>
                <w:i/>
                <w:iCs/>
                <w:kern w:val="0"/>
              </w:rPr>
              <w:t>pqsC</w:t>
            </w:r>
          </w:p>
        </w:tc>
        <w:tc>
          <w:tcPr>
            <w:tcW w:w="4020" w:type="pct"/>
            <w:tcBorders>
              <w:top w:val="single" w:color="auto" w:sz="4" w:space="0"/>
              <w:left w:val="nil"/>
              <w:bottom w:val="single" w:color="auto" w:sz="4" w:space="0"/>
              <w:right w:val="nil"/>
            </w:tcBorders>
            <w:vAlign w:val="center"/>
          </w:tcPr>
          <w:p w14:paraId="19863FB2">
            <w:pPr>
              <w:spacing w:line="400" w:lineRule="exact"/>
              <w:ind w:firstLine="0" w:firstLineChars="0"/>
              <w:jc w:val="center"/>
              <w:rPr>
                <w:rFonts w:eastAsia="Times New Roman" w:cs="Times New Roman"/>
                <w:kern w:val="0"/>
              </w:rPr>
            </w:pPr>
            <w:r>
              <w:rPr>
                <w:rFonts w:eastAsia="Times New Roman" w:cs="Times New Roman"/>
                <w:kern w:val="0"/>
              </w:rPr>
              <w:t>GAACGAGTTCAGCCTGGTGGTC (F)</w:t>
            </w:r>
          </w:p>
          <w:p w14:paraId="4E4658DE">
            <w:pPr>
              <w:spacing w:line="400" w:lineRule="exact"/>
              <w:ind w:firstLine="0" w:firstLineChars="0"/>
              <w:jc w:val="center"/>
              <w:rPr>
                <w:rFonts w:eastAsia="Times New Roman" w:cs="Times New Roman"/>
                <w:kern w:val="0"/>
              </w:rPr>
            </w:pPr>
            <w:r>
              <w:rPr>
                <w:rFonts w:eastAsia="Times New Roman" w:cs="Times New Roman"/>
                <w:kern w:val="0"/>
              </w:rPr>
              <w:t>GCGAGGAAGCCGAACAGATCAG (R)</w:t>
            </w:r>
          </w:p>
        </w:tc>
      </w:tr>
      <w:tr w14:paraId="264CC218">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tcBorders>
              <w:top w:val="single" w:color="auto" w:sz="4" w:space="0"/>
              <w:left w:val="nil"/>
              <w:bottom w:val="single" w:color="auto" w:sz="4" w:space="0"/>
              <w:right w:val="nil"/>
            </w:tcBorders>
            <w:vAlign w:val="center"/>
          </w:tcPr>
          <w:p w14:paraId="6230CC6E">
            <w:pPr>
              <w:spacing w:line="400" w:lineRule="exact"/>
              <w:ind w:firstLine="0" w:firstLineChars="0"/>
              <w:jc w:val="center"/>
              <w:rPr>
                <w:rFonts w:eastAsia="Times New Roman" w:cs="Times New Roman"/>
                <w:i/>
                <w:iCs/>
                <w:kern w:val="0"/>
              </w:rPr>
            </w:pPr>
            <w:r>
              <w:rPr>
                <w:rFonts w:eastAsia="Times New Roman" w:cs="Times New Roman"/>
                <w:i/>
                <w:iCs/>
                <w:kern w:val="0"/>
              </w:rPr>
              <w:t>pqsD</w:t>
            </w:r>
          </w:p>
        </w:tc>
        <w:tc>
          <w:tcPr>
            <w:tcW w:w="4020" w:type="pct"/>
            <w:tcBorders>
              <w:top w:val="single" w:color="auto" w:sz="4" w:space="0"/>
              <w:left w:val="nil"/>
              <w:bottom w:val="single" w:color="auto" w:sz="4" w:space="0"/>
              <w:right w:val="nil"/>
            </w:tcBorders>
            <w:vAlign w:val="center"/>
          </w:tcPr>
          <w:p w14:paraId="051F862F">
            <w:pPr>
              <w:spacing w:line="400" w:lineRule="exact"/>
              <w:ind w:firstLine="0" w:firstLineChars="0"/>
              <w:jc w:val="center"/>
              <w:rPr>
                <w:rFonts w:eastAsia="Times New Roman" w:cs="Times New Roman"/>
                <w:kern w:val="0"/>
              </w:rPr>
            </w:pPr>
            <w:r>
              <w:rPr>
                <w:rFonts w:eastAsia="Times New Roman" w:cs="Times New Roman"/>
                <w:kern w:val="0"/>
              </w:rPr>
              <w:t>TGAGCTGACCCTGGACGACATC (F)</w:t>
            </w:r>
          </w:p>
          <w:p w14:paraId="256B73F8">
            <w:pPr>
              <w:spacing w:line="400" w:lineRule="exact"/>
              <w:ind w:firstLine="0" w:firstLineChars="0"/>
              <w:jc w:val="center"/>
              <w:rPr>
                <w:rFonts w:eastAsia="Times New Roman" w:cs="Times New Roman"/>
                <w:kern w:val="0"/>
              </w:rPr>
            </w:pPr>
            <w:r>
              <w:rPr>
                <w:rFonts w:eastAsia="Times New Roman" w:cs="Times New Roman"/>
                <w:kern w:val="0"/>
              </w:rPr>
              <w:t>GAATGCCCAGTTGCTCCTGTACC (R)</w:t>
            </w:r>
          </w:p>
        </w:tc>
      </w:tr>
      <w:tr w14:paraId="79E8DF4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tcBorders>
              <w:top w:val="single" w:color="auto" w:sz="4" w:space="0"/>
              <w:left w:val="nil"/>
              <w:bottom w:val="single" w:color="auto" w:sz="4" w:space="0"/>
              <w:right w:val="nil"/>
            </w:tcBorders>
            <w:vAlign w:val="center"/>
          </w:tcPr>
          <w:p w14:paraId="69BED3C1">
            <w:pPr>
              <w:spacing w:line="400" w:lineRule="exact"/>
              <w:ind w:firstLine="0" w:firstLineChars="0"/>
              <w:jc w:val="center"/>
              <w:rPr>
                <w:rFonts w:eastAsia="Times New Roman" w:cs="Times New Roman"/>
                <w:i/>
                <w:iCs/>
                <w:kern w:val="0"/>
              </w:rPr>
            </w:pPr>
            <w:r>
              <w:rPr>
                <w:rFonts w:eastAsia="Times New Roman" w:cs="Times New Roman"/>
                <w:i/>
                <w:iCs/>
                <w:kern w:val="0"/>
              </w:rPr>
              <w:t>pqsE</w:t>
            </w:r>
          </w:p>
        </w:tc>
        <w:tc>
          <w:tcPr>
            <w:tcW w:w="4020" w:type="pct"/>
            <w:tcBorders>
              <w:top w:val="single" w:color="auto" w:sz="4" w:space="0"/>
              <w:left w:val="nil"/>
              <w:bottom w:val="single" w:color="auto" w:sz="4" w:space="0"/>
              <w:right w:val="nil"/>
            </w:tcBorders>
            <w:vAlign w:val="center"/>
          </w:tcPr>
          <w:p w14:paraId="58CE866D">
            <w:pPr>
              <w:spacing w:line="400" w:lineRule="exact"/>
              <w:ind w:firstLine="0" w:firstLineChars="0"/>
              <w:jc w:val="center"/>
              <w:rPr>
                <w:rFonts w:eastAsia="Times New Roman" w:cs="Times New Roman"/>
                <w:kern w:val="0"/>
              </w:rPr>
            </w:pPr>
            <w:r>
              <w:rPr>
                <w:rFonts w:eastAsia="Times New Roman" w:cs="Times New Roman"/>
                <w:kern w:val="0"/>
              </w:rPr>
              <w:t>AATTGGTTTGGGCGGACCTGTG (F)</w:t>
            </w:r>
          </w:p>
          <w:p w14:paraId="0607F258">
            <w:pPr>
              <w:spacing w:line="400" w:lineRule="exact"/>
              <w:ind w:firstLine="0" w:firstLineChars="0"/>
              <w:jc w:val="center"/>
              <w:rPr>
                <w:rFonts w:eastAsia="Times New Roman" w:cs="Times New Roman"/>
                <w:kern w:val="0"/>
              </w:rPr>
            </w:pPr>
            <w:r>
              <w:rPr>
                <w:rFonts w:eastAsia="Times New Roman" w:cs="Times New Roman"/>
                <w:kern w:val="0"/>
              </w:rPr>
              <w:t>GGTCGTAGTGCTTGTGGGTGATC (R)</w:t>
            </w:r>
          </w:p>
        </w:tc>
      </w:tr>
      <w:tr w14:paraId="12D8008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tcBorders>
              <w:top w:val="single" w:color="auto" w:sz="4" w:space="0"/>
              <w:left w:val="nil"/>
              <w:bottom w:val="single" w:color="auto" w:sz="4" w:space="0"/>
              <w:right w:val="nil"/>
            </w:tcBorders>
            <w:vAlign w:val="center"/>
          </w:tcPr>
          <w:p w14:paraId="75CA814E">
            <w:pPr>
              <w:spacing w:line="400" w:lineRule="exact"/>
              <w:ind w:firstLine="0" w:firstLineChars="0"/>
              <w:jc w:val="center"/>
              <w:rPr>
                <w:rFonts w:eastAsia="Times New Roman" w:cs="Times New Roman"/>
                <w:i/>
                <w:iCs/>
                <w:kern w:val="0"/>
              </w:rPr>
            </w:pPr>
            <w:r>
              <w:rPr>
                <w:rFonts w:eastAsia="Times New Roman" w:cs="Times New Roman"/>
                <w:i/>
                <w:iCs/>
                <w:kern w:val="0"/>
              </w:rPr>
              <w:t>pqsH</w:t>
            </w:r>
          </w:p>
        </w:tc>
        <w:tc>
          <w:tcPr>
            <w:tcW w:w="4020" w:type="pct"/>
            <w:tcBorders>
              <w:top w:val="single" w:color="auto" w:sz="4" w:space="0"/>
              <w:left w:val="nil"/>
              <w:bottom w:val="single" w:color="auto" w:sz="4" w:space="0"/>
              <w:right w:val="nil"/>
            </w:tcBorders>
            <w:vAlign w:val="center"/>
          </w:tcPr>
          <w:p w14:paraId="74CF775B">
            <w:pPr>
              <w:spacing w:line="400" w:lineRule="exact"/>
              <w:ind w:firstLine="0" w:firstLineChars="0"/>
              <w:jc w:val="center"/>
              <w:rPr>
                <w:rFonts w:eastAsia="Times New Roman" w:cs="Times New Roman"/>
                <w:kern w:val="0"/>
              </w:rPr>
            </w:pPr>
            <w:r>
              <w:rPr>
                <w:rFonts w:eastAsia="Times New Roman" w:cs="Times New Roman"/>
                <w:kern w:val="0"/>
              </w:rPr>
              <w:t>CCGCCTTGGTCAATGGGAATCG (F)</w:t>
            </w:r>
          </w:p>
          <w:p w14:paraId="5622DF29">
            <w:pPr>
              <w:spacing w:line="400" w:lineRule="exact"/>
              <w:ind w:firstLine="0" w:firstLineChars="0"/>
              <w:jc w:val="center"/>
              <w:rPr>
                <w:rFonts w:eastAsia="Times New Roman" w:cs="Times New Roman"/>
                <w:kern w:val="0"/>
              </w:rPr>
            </w:pPr>
            <w:r>
              <w:rPr>
                <w:rFonts w:eastAsia="Times New Roman" w:cs="Times New Roman"/>
                <w:kern w:val="0"/>
              </w:rPr>
              <w:t>CGGTGAAAAGACGCTGGTGGAG (R)</w:t>
            </w:r>
          </w:p>
        </w:tc>
      </w:tr>
      <w:tr w14:paraId="53FF719F">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tcBorders>
              <w:top w:val="single" w:color="auto" w:sz="4" w:space="0"/>
              <w:left w:val="nil"/>
              <w:bottom w:val="single" w:color="auto" w:sz="4" w:space="0"/>
              <w:right w:val="nil"/>
            </w:tcBorders>
            <w:vAlign w:val="center"/>
          </w:tcPr>
          <w:p w14:paraId="03995D0B">
            <w:pPr>
              <w:spacing w:line="400" w:lineRule="exact"/>
              <w:ind w:firstLine="0" w:firstLineChars="0"/>
              <w:jc w:val="center"/>
              <w:rPr>
                <w:rFonts w:eastAsia="Times New Roman" w:cs="Times New Roman"/>
                <w:i/>
                <w:iCs/>
                <w:kern w:val="0"/>
              </w:rPr>
            </w:pPr>
            <w:r>
              <w:rPr>
                <w:rFonts w:eastAsia="Times New Roman" w:cs="Times New Roman"/>
                <w:i/>
                <w:iCs/>
                <w:kern w:val="0"/>
              </w:rPr>
              <w:t>pqsR/</w:t>
            </w:r>
          </w:p>
          <w:p w14:paraId="2D93173C">
            <w:pPr>
              <w:spacing w:line="400" w:lineRule="exact"/>
              <w:ind w:firstLine="0" w:firstLineChars="0"/>
              <w:jc w:val="center"/>
              <w:rPr>
                <w:rFonts w:eastAsia="Times New Roman" w:cs="Times New Roman"/>
                <w:i/>
                <w:iCs/>
                <w:kern w:val="0"/>
              </w:rPr>
            </w:pPr>
            <w:r>
              <w:rPr>
                <w:rFonts w:eastAsia="Times New Roman" w:cs="Times New Roman"/>
                <w:i/>
                <w:iCs/>
                <w:kern w:val="0"/>
              </w:rPr>
              <w:t>mvfR</w:t>
            </w:r>
          </w:p>
        </w:tc>
        <w:tc>
          <w:tcPr>
            <w:tcW w:w="4020" w:type="pct"/>
            <w:tcBorders>
              <w:top w:val="single" w:color="auto" w:sz="4" w:space="0"/>
              <w:left w:val="nil"/>
              <w:bottom w:val="single" w:color="auto" w:sz="4" w:space="0"/>
              <w:right w:val="nil"/>
            </w:tcBorders>
            <w:vAlign w:val="center"/>
          </w:tcPr>
          <w:p w14:paraId="7EEF2106">
            <w:pPr>
              <w:spacing w:line="400" w:lineRule="exact"/>
              <w:ind w:firstLine="0" w:firstLineChars="0"/>
              <w:jc w:val="center"/>
              <w:rPr>
                <w:rFonts w:eastAsia="Times New Roman" w:cs="Times New Roman"/>
                <w:kern w:val="0"/>
              </w:rPr>
            </w:pPr>
            <w:r>
              <w:rPr>
                <w:rFonts w:eastAsia="Times New Roman" w:cs="Times New Roman"/>
                <w:kern w:val="0"/>
              </w:rPr>
              <w:t>TCGTTCTGCGATACGGTGAG (F)</w:t>
            </w:r>
          </w:p>
          <w:p w14:paraId="36D2E747">
            <w:pPr>
              <w:spacing w:line="400" w:lineRule="exact"/>
              <w:ind w:firstLine="0" w:firstLineChars="0"/>
              <w:jc w:val="center"/>
              <w:rPr>
                <w:rFonts w:eastAsia="Times New Roman" w:cs="Times New Roman"/>
                <w:kern w:val="0"/>
              </w:rPr>
            </w:pPr>
            <w:r>
              <w:rPr>
                <w:rFonts w:eastAsia="Times New Roman" w:cs="Times New Roman"/>
                <w:kern w:val="0"/>
              </w:rPr>
              <w:t>GCACTGGTTGAAGCGGGAG (R)</w:t>
            </w:r>
          </w:p>
        </w:tc>
      </w:tr>
      <w:tr w14:paraId="2796DD3D">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tcBorders>
              <w:top w:val="single" w:color="auto" w:sz="4" w:space="0"/>
              <w:left w:val="nil"/>
              <w:bottom w:val="single" w:color="auto" w:sz="4" w:space="0"/>
              <w:right w:val="nil"/>
            </w:tcBorders>
            <w:vAlign w:val="center"/>
          </w:tcPr>
          <w:p w14:paraId="09B6D102">
            <w:pPr>
              <w:spacing w:line="400" w:lineRule="exact"/>
              <w:ind w:firstLine="0" w:firstLineChars="0"/>
              <w:jc w:val="center"/>
              <w:rPr>
                <w:rFonts w:eastAsia="Times New Roman" w:cs="Times New Roman"/>
                <w:i/>
                <w:iCs/>
                <w:kern w:val="0"/>
              </w:rPr>
            </w:pPr>
            <w:r>
              <w:rPr>
                <w:rFonts w:eastAsia="Times New Roman" w:cs="Times New Roman"/>
                <w:i/>
                <w:iCs/>
                <w:kern w:val="0"/>
              </w:rPr>
              <w:t>lasA</w:t>
            </w:r>
          </w:p>
        </w:tc>
        <w:tc>
          <w:tcPr>
            <w:tcW w:w="4020" w:type="pct"/>
            <w:tcBorders>
              <w:top w:val="single" w:color="auto" w:sz="4" w:space="0"/>
              <w:left w:val="nil"/>
              <w:bottom w:val="single" w:color="auto" w:sz="4" w:space="0"/>
              <w:right w:val="nil"/>
            </w:tcBorders>
            <w:vAlign w:val="center"/>
          </w:tcPr>
          <w:p w14:paraId="457CF0F3">
            <w:pPr>
              <w:spacing w:line="400" w:lineRule="exact"/>
              <w:ind w:firstLine="0" w:firstLineChars="0"/>
              <w:jc w:val="center"/>
              <w:rPr>
                <w:rFonts w:eastAsia="Times New Roman" w:cs="Times New Roman"/>
                <w:kern w:val="0"/>
              </w:rPr>
            </w:pPr>
            <w:r>
              <w:rPr>
                <w:rFonts w:eastAsia="Times New Roman" w:cs="Times New Roman"/>
                <w:kern w:val="0"/>
              </w:rPr>
              <w:t>GCTGAATGACGACCTGTTCCTCTAC (F)</w:t>
            </w:r>
          </w:p>
          <w:p w14:paraId="65346F18">
            <w:pPr>
              <w:spacing w:line="400" w:lineRule="exact"/>
              <w:ind w:firstLine="0" w:firstLineChars="0"/>
              <w:jc w:val="center"/>
              <w:rPr>
                <w:rFonts w:eastAsia="Times New Roman" w:cs="Times New Roman"/>
                <w:kern w:val="0"/>
              </w:rPr>
            </w:pPr>
            <w:r>
              <w:rPr>
                <w:rFonts w:eastAsia="Times New Roman" w:cs="Times New Roman"/>
                <w:kern w:val="0"/>
              </w:rPr>
              <w:t>CAGTGCTCCAGGTATTCGCTCTTG (R)</w:t>
            </w:r>
          </w:p>
        </w:tc>
      </w:tr>
      <w:tr w14:paraId="2BD1FA0C">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tcBorders>
              <w:top w:val="single" w:color="auto" w:sz="4" w:space="0"/>
              <w:left w:val="nil"/>
              <w:bottom w:val="single" w:color="auto" w:sz="4" w:space="0"/>
              <w:right w:val="nil"/>
            </w:tcBorders>
            <w:vAlign w:val="center"/>
          </w:tcPr>
          <w:p w14:paraId="61B227C1">
            <w:pPr>
              <w:spacing w:line="400" w:lineRule="exact"/>
              <w:ind w:firstLine="0" w:firstLineChars="0"/>
              <w:jc w:val="center"/>
              <w:rPr>
                <w:rFonts w:eastAsia="Times New Roman" w:cs="Times New Roman"/>
                <w:i/>
                <w:iCs/>
                <w:kern w:val="0"/>
              </w:rPr>
            </w:pPr>
            <w:r>
              <w:rPr>
                <w:rFonts w:hint="eastAsia" w:eastAsia="Times New Roman" w:cs="Times New Roman"/>
                <w:i/>
                <w:iCs/>
                <w:kern w:val="0"/>
              </w:rPr>
              <w:t>rhlA</w:t>
            </w:r>
          </w:p>
        </w:tc>
        <w:tc>
          <w:tcPr>
            <w:tcW w:w="4020" w:type="pct"/>
            <w:tcBorders>
              <w:top w:val="single" w:color="auto" w:sz="4" w:space="0"/>
              <w:left w:val="nil"/>
              <w:bottom w:val="single" w:color="auto" w:sz="4" w:space="0"/>
              <w:right w:val="nil"/>
            </w:tcBorders>
            <w:vAlign w:val="center"/>
          </w:tcPr>
          <w:p w14:paraId="0AABF29B">
            <w:pPr>
              <w:spacing w:line="400" w:lineRule="exact"/>
              <w:ind w:firstLine="0" w:firstLineChars="0"/>
              <w:jc w:val="center"/>
              <w:rPr>
                <w:rFonts w:eastAsia="Times New Roman" w:cs="Times New Roman"/>
                <w:kern w:val="0"/>
              </w:rPr>
            </w:pPr>
            <w:r>
              <w:rPr>
                <w:rFonts w:eastAsia="Times New Roman" w:cs="Times New Roman"/>
                <w:kern w:val="0"/>
              </w:rPr>
              <w:t>GCGCGAAAGTCTGTTGGTATCG (F)</w:t>
            </w:r>
          </w:p>
          <w:p w14:paraId="0186CF79">
            <w:pPr>
              <w:spacing w:line="400" w:lineRule="exact"/>
              <w:ind w:firstLine="0" w:firstLineChars="0"/>
              <w:jc w:val="center"/>
              <w:rPr>
                <w:rFonts w:eastAsia="Times New Roman" w:cs="Times New Roman"/>
                <w:kern w:val="0"/>
              </w:rPr>
            </w:pPr>
            <w:r>
              <w:rPr>
                <w:rFonts w:eastAsia="Times New Roman" w:cs="Times New Roman"/>
                <w:kern w:val="0"/>
              </w:rPr>
              <w:t>ATTTCCACCTCGTCGTCCTTGG (R)</w:t>
            </w:r>
          </w:p>
        </w:tc>
      </w:tr>
      <w:tr w14:paraId="19C06061">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tcBorders>
              <w:top w:val="single" w:color="auto" w:sz="4" w:space="0"/>
              <w:left w:val="nil"/>
              <w:bottom w:val="single" w:color="auto" w:sz="4" w:space="0"/>
              <w:right w:val="nil"/>
            </w:tcBorders>
            <w:vAlign w:val="center"/>
          </w:tcPr>
          <w:p w14:paraId="317274D4">
            <w:pPr>
              <w:spacing w:line="400" w:lineRule="exact"/>
              <w:ind w:firstLine="0" w:firstLineChars="0"/>
              <w:jc w:val="center"/>
              <w:rPr>
                <w:rFonts w:eastAsia="Times New Roman" w:cs="Times New Roman"/>
                <w:i/>
                <w:iCs/>
                <w:kern w:val="0"/>
              </w:rPr>
            </w:pPr>
            <w:r>
              <w:rPr>
                <w:rFonts w:hint="eastAsia" w:eastAsia="Times New Roman" w:cs="Times New Roman"/>
                <w:i/>
                <w:iCs/>
                <w:kern w:val="0"/>
              </w:rPr>
              <w:t>tetA</w:t>
            </w:r>
          </w:p>
        </w:tc>
        <w:tc>
          <w:tcPr>
            <w:tcW w:w="4020" w:type="pct"/>
            <w:tcBorders>
              <w:top w:val="single" w:color="auto" w:sz="4" w:space="0"/>
              <w:left w:val="nil"/>
              <w:bottom w:val="single" w:color="auto" w:sz="4" w:space="0"/>
              <w:right w:val="nil"/>
            </w:tcBorders>
            <w:vAlign w:val="center"/>
          </w:tcPr>
          <w:tbl>
            <w:tblPr>
              <w:tblStyle w:val="11"/>
              <w:tblW w:w="6780" w:type="dxa"/>
              <w:tblInd w:w="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
            <w:tblGrid>
              <w:gridCol w:w="6780"/>
            </w:tblGrid>
            <w:tr w14:paraId="3C28D1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478" w:hRule="atLeast"/>
              </w:trPr>
              <w:tc>
                <w:tcPr>
                  <w:tcW w:w="6780" w:type="dxa"/>
                  <w:tcBorders>
                    <w:top w:val="single" w:color="FFFFFF" w:sz="8" w:space="0"/>
                    <w:left w:val="single" w:color="FFFFFF" w:sz="8" w:space="0"/>
                    <w:bottom w:val="single" w:color="FFFFFF" w:sz="8" w:space="0"/>
                    <w:right w:val="single" w:color="FFFFFF" w:sz="8" w:space="0"/>
                  </w:tcBorders>
                  <w:tcMar>
                    <w:top w:w="15" w:type="dxa"/>
                    <w:left w:w="15" w:type="dxa"/>
                    <w:bottom w:w="0" w:type="dxa"/>
                    <w:right w:w="15" w:type="dxa"/>
                  </w:tcMar>
                  <w:vAlign w:val="center"/>
                </w:tcPr>
                <w:p w14:paraId="0EF8BF86">
                  <w:pPr>
                    <w:spacing w:line="400" w:lineRule="exact"/>
                    <w:ind w:firstLine="0" w:firstLineChars="0"/>
                    <w:jc w:val="center"/>
                    <w:rPr>
                      <w:rFonts w:cs="Times New Roman"/>
                      <w:kern w:val="0"/>
                    </w:rPr>
                  </w:pPr>
                  <w:r>
                    <w:rPr>
                      <w:rFonts w:hint="eastAsia" w:cs="Times New Roman"/>
                      <w:kern w:val="0"/>
                    </w:rPr>
                    <w:t>CATGACACTTATCCTGCCGTTCCTC</w:t>
                  </w:r>
                  <w:r>
                    <w:rPr>
                      <w:rFonts w:cs="Times New Roman"/>
                      <w:kern w:val="0"/>
                    </w:rPr>
                    <w:t xml:space="preserve"> (F)</w:t>
                  </w:r>
                </w:p>
                <w:p w14:paraId="77D832FB">
                  <w:pPr>
                    <w:spacing w:line="400" w:lineRule="exact"/>
                    <w:ind w:firstLine="0" w:firstLineChars="0"/>
                    <w:jc w:val="center"/>
                    <w:rPr>
                      <w:rFonts w:cs="Times New Roman"/>
                      <w:kern w:val="0"/>
                    </w:rPr>
                  </w:pPr>
                  <w:r>
                    <w:rPr>
                      <w:rFonts w:cs="Times New Roman"/>
                      <w:kern w:val="0"/>
                    </w:rPr>
                    <w:t>GATACCCGACCACTGCACGATTG (R)</w:t>
                  </w:r>
                </w:p>
              </w:tc>
            </w:tr>
          </w:tbl>
          <w:p w14:paraId="050130F8">
            <w:pPr>
              <w:spacing w:line="400" w:lineRule="exact"/>
              <w:ind w:firstLine="0" w:firstLineChars="0"/>
              <w:jc w:val="center"/>
              <w:rPr>
                <w:rFonts w:eastAsia="Times New Roman" w:cs="Times New Roman"/>
                <w:kern w:val="0"/>
              </w:rPr>
            </w:pPr>
          </w:p>
        </w:tc>
      </w:tr>
      <w:tr w14:paraId="40D3A246">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tcBorders>
              <w:top w:val="single" w:color="auto" w:sz="4" w:space="0"/>
              <w:left w:val="nil"/>
              <w:bottom w:val="single" w:color="auto" w:sz="4" w:space="0"/>
              <w:right w:val="nil"/>
            </w:tcBorders>
            <w:vAlign w:val="center"/>
          </w:tcPr>
          <w:p w14:paraId="043E2B41">
            <w:pPr>
              <w:spacing w:line="400" w:lineRule="exact"/>
              <w:ind w:firstLine="0" w:firstLineChars="0"/>
              <w:jc w:val="center"/>
              <w:rPr>
                <w:rFonts w:eastAsia="Times New Roman" w:cs="Times New Roman"/>
                <w:i/>
                <w:iCs/>
                <w:kern w:val="0"/>
              </w:rPr>
            </w:pPr>
            <w:r>
              <w:rPr>
                <w:rFonts w:hint="eastAsia" w:eastAsia="Times New Roman" w:cs="Times New Roman"/>
                <w:i/>
                <w:iCs/>
                <w:kern w:val="0"/>
              </w:rPr>
              <w:t>mexA</w:t>
            </w:r>
          </w:p>
        </w:tc>
        <w:tc>
          <w:tcPr>
            <w:tcW w:w="4020" w:type="pct"/>
            <w:tcBorders>
              <w:top w:val="single" w:color="auto" w:sz="4" w:space="0"/>
              <w:left w:val="nil"/>
              <w:bottom w:val="single" w:color="auto" w:sz="4" w:space="0"/>
              <w:right w:val="nil"/>
            </w:tcBorders>
            <w:vAlign w:val="center"/>
          </w:tcPr>
          <w:tbl>
            <w:tblPr>
              <w:tblStyle w:val="11"/>
              <w:tblW w:w="6780" w:type="dxa"/>
              <w:tblInd w:w="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
            <w:tblGrid>
              <w:gridCol w:w="6780"/>
            </w:tblGrid>
            <w:tr w14:paraId="307C8A8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PrEx>
              <w:trPr>
                <w:trHeight w:val="478" w:hRule="atLeast"/>
              </w:trPr>
              <w:tc>
                <w:tcPr>
                  <w:tcW w:w="6780" w:type="dxa"/>
                  <w:tcBorders>
                    <w:top w:val="single" w:color="FFFFFF" w:sz="8" w:space="0"/>
                    <w:left w:val="single" w:color="FFFFFF" w:sz="8" w:space="0"/>
                    <w:bottom w:val="single" w:color="FFFFFF" w:sz="8" w:space="0"/>
                    <w:right w:val="single" w:color="FFFFFF" w:sz="8" w:space="0"/>
                  </w:tcBorders>
                  <w:tcMar>
                    <w:top w:w="15" w:type="dxa"/>
                    <w:left w:w="15" w:type="dxa"/>
                    <w:bottom w:w="0" w:type="dxa"/>
                    <w:right w:w="15" w:type="dxa"/>
                  </w:tcMar>
                  <w:vAlign w:val="center"/>
                </w:tcPr>
                <w:p w14:paraId="600E1110">
                  <w:pPr>
                    <w:spacing w:line="400" w:lineRule="exact"/>
                    <w:ind w:firstLine="0" w:firstLineChars="0"/>
                    <w:jc w:val="center"/>
                    <w:rPr>
                      <w:rFonts w:cs="Times New Roman"/>
                      <w:kern w:val="0"/>
                    </w:rPr>
                  </w:pPr>
                  <w:r>
                    <w:rPr>
                      <w:rFonts w:hint="eastAsia" w:cs="Times New Roman"/>
                      <w:kern w:val="0"/>
                    </w:rPr>
                    <w:t>CATGGTGCTCTCGGCGGTATTC</w:t>
                  </w:r>
                  <w:r>
                    <w:rPr>
                      <w:rFonts w:cs="Times New Roman"/>
                      <w:kern w:val="0"/>
                    </w:rPr>
                    <w:t xml:space="preserve"> (F)</w:t>
                  </w:r>
                </w:p>
                <w:p w14:paraId="16B17259">
                  <w:pPr>
                    <w:spacing w:line="400" w:lineRule="exact"/>
                    <w:ind w:firstLine="0" w:firstLineChars="0"/>
                    <w:jc w:val="center"/>
                    <w:rPr>
                      <w:rFonts w:cs="Times New Roman"/>
                      <w:kern w:val="0"/>
                    </w:rPr>
                  </w:pPr>
                  <w:r>
                    <w:rPr>
                      <w:rFonts w:hint="eastAsia" w:cs="Times New Roman"/>
                      <w:kern w:val="0"/>
                    </w:rPr>
                    <w:t>CGACACGATGGTGATGGAGAACTG</w:t>
                  </w:r>
                  <w:r>
                    <w:rPr>
                      <w:rFonts w:cs="Times New Roman"/>
                      <w:kern w:val="0"/>
                    </w:rPr>
                    <w:t xml:space="preserve"> (R)</w:t>
                  </w:r>
                </w:p>
              </w:tc>
            </w:tr>
          </w:tbl>
          <w:p w14:paraId="34DA96B0">
            <w:pPr>
              <w:spacing w:line="400" w:lineRule="exact"/>
              <w:ind w:firstLine="0" w:firstLineChars="0"/>
              <w:jc w:val="center"/>
              <w:rPr>
                <w:rFonts w:eastAsia="Times New Roman" w:cs="Times New Roman"/>
                <w:kern w:val="0"/>
              </w:rPr>
            </w:pPr>
          </w:p>
        </w:tc>
      </w:tr>
      <w:tr w14:paraId="17F13E5A">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tcBorders>
              <w:top w:val="single" w:color="auto" w:sz="4" w:space="0"/>
              <w:left w:val="nil"/>
              <w:bottom w:val="single" w:color="auto" w:sz="4" w:space="0"/>
              <w:right w:val="nil"/>
            </w:tcBorders>
            <w:vAlign w:val="center"/>
          </w:tcPr>
          <w:p w14:paraId="12052416">
            <w:pPr>
              <w:spacing w:line="400" w:lineRule="exact"/>
              <w:ind w:firstLine="0" w:firstLineChars="0"/>
              <w:jc w:val="center"/>
              <w:rPr>
                <w:rFonts w:eastAsia="Times New Roman" w:cs="Times New Roman"/>
                <w:i/>
                <w:iCs/>
                <w:kern w:val="0"/>
              </w:rPr>
            </w:pPr>
            <w:r>
              <w:rPr>
                <w:rFonts w:hint="eastAsia" w:eastAsia="Times New Roman" w:cs="Times New Roman"/>
                <w:i/>
                <w:iCs/>
                <w:kern w:val="0"/>
              </w:rPr>
              <w:t>mexB</w:t>
            </w:r>
          </w:p>
        </w:tc>
        <w:tc>
          <w:tcPr>
            <w:tcW w:w="4020" w:type="pct"/>
            <w:tcBorders>
              <w:top w:val="single" w:color="auto" w:sz="4" w:space="0"/>
              <w:left w:val="nil"/>
              <w:bottom w:val="single" w:color="auto" w:sz="4" w:space="0"/>
              <w:right w:val="nil"/>
            </w:tcBorders>
            <w:vAlign w:val="center"/>
          </w:tcPr>
          <w:tbl>
            <w:tblPr>
              <w:tblStyle w:val="11"/>
              <w:tblW w:w="6780" w:type="dxa"/>
              <w:tblInd w:w="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top w:w="0" w:type="dxa"/>
                <w:left w:w="0" w:type="dxa"/>
                <w:bottom w:w="0" w:type="dxa"/>
                <w:right w:w="0" w:type="dxa"/>
              </w:tblCellMar>
            </w:tblPr>
            <w:tblGrid>
              <w:gridCol w:w="6780"/>
            </w:tblGrid>
            <w:tr w14:paraId="522CF64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0" w:type="dxa"/>
                  <w:bottom w:w="0" w:type="dxa"/>
                  <w:right w:w="0" w:type="dxa"/>
                </w:tblCellMar>
              </w:tblPrEx>
              <w:trPr>
                <w:trHeight w:val="478" w:hRule="atLeast"/>
              </w:trPr>
              <w:tc>
                <w:tcPr>
                  <w:tcW w:w="6780" w:type="dxa"/>
                  <w:tcBorders>
                    <w:top w:val="single" w:color="FFFFFF" w:sz="8" w:space="0"/>
                    <w:left w:val="single" w:color="FFFFFF" w:sz="8" w:space="0"/>
                    <w:bottom w:val="single" w:color="FFFFFF" w:sz="8" w:space="0"/>
                    <w:right w:val="single" w:color="FFFFFF" w:sz="8" w:space="0"/>
                  </w:tcBorders>
                  <w:tcMar>
                    <w:top w:w="15" w:type="dxa"/>
                    <w:left w:w="15" w:type="dxa"/>
                    <w:bottom w:w="0" w:type="dxa"/>
                    <w:right w:w="15" w:type="dxa"/>
                  </w:tcMar>
                  <w:vAlign w:val="center"/>
                </w:tcPr>
                <w:p w14:paraId="6A460C7F">
                  <w:pPr>
                    <w:spacing w:line="400" w:lineRule="exact"/>
                    <w:ind w:firstLine="0" w:firstLineChars="0"/>
                    <w:jc w:val="center"/>
                    <w:rPr>
                      <w:rFonts w:cs="Times New Roman"/>
                      <w:kern w:val="0"/>
                    </w:rPr>
                  </w:pPr>
                  <w:r>
                    <w:rPr>
                      <w:rFonts w:hint="eastAsia" w:cs="Times New Roman"/>
                      <w:kern w:val="0"/>
                    </w:rPr>
                    <w:t>CAGGTGAACGGCATCATCCTCAAG</w:t>
                  </w:r>
                  <w:r>
                    <w:rPr>
                      <w:rFonts w:cs="Times New Roman"/>
                      <w:kern w:val="0"/>
                    </w:rPr>
                    <w:t xml:space="preserve"> (F)</w:t>
                  </w:r>
                </w:p>
                <w:p w14:paraId="1C5A604C">
                  <w:pPr>
                    <w:spacing w:line="400" w:lineRule="exact"/>
                    <w:ind w:firstLine="0" w:firstLineChars="0"/>
                    <w:jc w:val="center"/>
                    <w:rPr>
                      <w:rFonts w:cs="Times New Roman"/>
                      <w:kern w:val="0"/>
                    </w:rPr>
                  </w:pPr>
                  <w:r>
                    <w:rPr>
                      <w:rFonts w:hint="eastAsia" w:cs="Times New Roman"/>
                      <w:kern w:val="0"/>
                    </w:rPr>
                    <w:t>GCTCTGGTAGTCGGCCTCGTAG</w:t>
                  </w:r>
                  <w:r>
                    <w:rPr>
                      <w:rFonts w:cs="Times New Roman"/>
                      <w:kern w:val="0"/>
                    </w:rPr>
                    <w:t xml:space="preserve"> (R)</w:t>
                  </w:r>
                </w:p>
              </w:tc>
            </w:tr>
          </w:tbl>
          <w:p w14:paraId="21F03A17">
            <w:pPr>
              <w:spacing w:line="400" w:lineRule="exact"/>
              <w:ind w:firstLine="0" w:firstLineChars="0"/>
              <w:jc w:val="center"/>
              <w:rPr>
                <w:rFonts w:eastAsia="Times New Roman" w:cs="Times New Roman"/>
                <w:kern w:val="0"/>
              </w:rPr>
            </w:pPr>
          </w:p>
        </w:tc>
      </w:tr>
      <w:tr w14:paraId="5782C7B2">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979" w:type="pct"/>
            <w:tcBorders>
              <w:top w:val="single" w:color="auto" w:sz="4" w:space="0"/>
              <w:left w:val="nil"/>
              <w:bottom w:val="single" w:color="auto" w:sz="12" w:space="0"/>
              <w:right w:val="nil"/>
            </w:tcBorders>
            <w:vAlign w:val="center"/>
          </w:tcPr>
          <w:p w14:paraId="1CF1CCCD">
            <w:pPr>
              <w:spacing w:line="400" w:lineRule="exact"/>
              <w:ind w:firstLine="0" w:firstLineChars="0"/>
              <w:jc w:val="center"/>
              <w:rPr>
                <w:rFonts w:eastAsia="Times New Roman" w:cs="Times New Roman"/>
                <w:i/>
                <w:iCs/>
                <w:kern w:val="0"/>
              </w:rPr>
            </w:pPr>
            <w:r>
              <w:rPr>
                <w:rFonts w:hint="eastAsia" w:eastAsia="Times New Roman" w:cs="Times New Roman"/>
                <w:i/>
                <w:iCs/>
                <w:kern w:val="0"/>
              </w:rPr>
              <w:t>oprM</w:t>
            </w:r>
          </w:p>
        </w:tc>
        <w:tc>
          <w:tcPr>
            <w:tcW w:w="4020" w:type="pct"/>
            <w:tcBorders>
              <w:top w:val="single" w:color="auto" w:sz="4" w:space="0"/>
              <w:left w:val="nil"/>
              <w:bottom w:val="single" w:color="auto" w:sz="12" w:space="0"/>
              <w:right w:val="nil"/>
            </w:tcBorders>
            <w:vAlign w:val="center"/>
          </w:tcPr>
          <w:p w14:paraId="034AA09B">
            <w:pPr>
              <w:spacing w:line="400" w:lineRule="exact"/>
              <w:ind w:firstLine="0" w:firstLineChars="0"/>
              <w:jc w:val="center"/>
              <w:rPr>
                <w:rFonts w:eastAsia="Times New Roman" w:cs="Times New Roman"/>
                <w:kern w:val="0"/>
              </w:rPr>
            </w:pPr>
            <w:r>
              <w:rPr>
                <w:rFonts w:eastAsia="Times New Roman" w:cs="Times New Roman"/>
                <w:kern w:val="0"/>
              </w:rPr>
              <w:t>CGGTTCGGGTTCCTGGTTGTTC (F)</w:t>
            </w:r>
          </w:p>
          <w:p w14:paraId="60FFFC66">
            <w:pPr>
              <w:spacing w:line="400" w:lineRule="exact"/>
              <w:ind w:firstLine="0" w:firstLineChars="0"/>
              <w:jc w:val="center"/>
              <w:rPr>
                <w:rFonts w:eastAsia="Times New Roman" w:cs="Times New Roman"/>
                <w:kern w:val="0"/>
              </w:rPr>
            </w:pPr>
            <w:r>
              <w:rPr>
                <w:rFonts w:eastAsia="Times New Roman" w:cs="Times New Roman"/>
                <w:kern w:val="0"/>
              </w:rPr>
              <w:t>TCTGGATCGCCTTCTCGTACTGC (R)</w:t>
            </w:r>
          </w:p>
        </w:tc>
      </w:tr>
    </w:tbl>
    <w:p w14:paraId="4F33E50F">
      <w:pPr>
        <w:ind w:firstLine="0" w:firstLineChars="0"/>
        <w:rPr>
          <w:rFonts w:cs="Times New Roman"/>
        </w:rPr>
      </w:pPr>
    </w:p>
    <w:p w14:paraId="14E751C9">
      <w:pPr>
        <w:pStyle w:val="2"/>
      </w:pPr>
      <w:bookmarkStart w:id="13" w:name="_Toc100422631"/>
      <w:bookmarkStart w:id="14" w:name="_Toc187396139"/>
      <w:r>
        <w:t>Table S</w:t>
      </w:r>
      <w:r>
        <w:rPr>
          <w:rFonts w:hint="eastAsia"/>
        </w:rPr>
        <w:t>3</w:t>
      </w:r>
      <w:r>
        <w:t>.</w:t>
      </w:r>
      <w:r>
        <w:rPr>
          <w:b w:val="0"/>
        </w:rPr>
        <w:t xml:space="preserve"> </w:t>
      </w:r>
      <w:r>
        <w:rPr>
          <w:rFonts w:hint="eastAsia"/>
          <w:b w:val="0"/>
        </w:rPr>
        <w:t>S</w:t>
      </w:r>
      <w:r>
        <w:rPr>
          <w:b w:val="0"/>
        </w:rPr>
        <w:t>alt rejection</w:t>
      </w:r>
      <w:r>
        <w:rPr>
          <w:rFonts w:hint="eastAsia"/>
          <w:b w:val="0"/>
        </w:rPr>
        <w:t xml:space="preserve"> during dynamic biofouling with QSIs and</w:t>
      </w:r>
      <w:r>
        <w:rPr>
          <w:b w:val="0"/>
        </w:rPr>
        <w:t xml:space="preserve"> antibiotics</w:t>
      </w:r>
      <w:bookmarkEnd w:id="13"/>
      <w:r>
        <w:rPr>
          <w:rFonts w:hint="eastAsia"/>
          <w:b w:val="0"/>
        </w:rPr>
        <w:t xml:space="preserve"> addition.</w:t>
      </w:r>
      <w:bookmarkEnd w:id="14"/>
    </w:p>
    <w:tbl>
      <w:tblPr>
        <w:tblStyle w:val="12"/>
        <w:tblW w:w="5000" w:type="pct"/>
        <w:jc w:val="center"/>
        <w:tblBorders>
          <w:top w:val="single" w:color="auto" w:sz="4" w:space="0"/>
          <w:left w:val="none" w:color="auto" w:sz="0" w:space="0"/>
          <w:bottom w:val="single" w:color="auto" w:sz="4"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2900"/>
        <w:gridCol w:w="3416"/>
        <w:gridCol w:w="3312"/>
      </w:tblGrid>
      <w:tr w14:paraId="351FDC03">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pct"/>
            <w:tcBorders>
              <w:top w:val="single" w:color="auto" w:sz="12" w:space="0"/>
              <w:bottom w:val="single" w:color="auto" w:sz="12" w:space="0"/>
            </w:tcBorders>
            <w:vAlign w:val="center"/>
          </w:tcPr>
          <w:p w14:paraId="09393DA0">
            <w:pPr>
              <w:spacing w:line="400" w:lineRule="exact"/>
              <w:ind w:firstLine="482"/>
              <w:jc w:val="center"/>
              <w:rPr>
                <w:rFonts w:eastAsia="Times New Roman"/>
                <w:b/>
                <w:bCs/>
                <w:szCs w:val="21"/>
              </w:rPr>
            </w:pPr>
            <w:r>
              <w:rPr>
                <w:rFonts w:hint="eastAsia" w:eastAsia="Times New Roman"/>
                <w:b/>
                <w:bCs/>
                <w:szCs w:val="21"/>
              </w:rPr>
              <w:t>S</w:t>
            </w:r>
            <w:r>
              <w:rPr>
                <w:rFonts w:eastAsia="Times New Roman"/>
                <w:b/>
                <w:bCs/>
                <w:szCs w:val="21"/>
              </w:rPr>
              <w:t xml:space="preserve">alt rejection </w:t>
            </w:r>
            <w:r>
              <w:rPr>
                <w:rFonts w:hint="eastAsia" w:eastAsia="Times New Roman"/>
                <w:b/>
                <w:bCs/>
                <w:szCs w:val="21"/>
              </w:rPr>
              <w:t>(</w:t>
            </w:r>
            <w:r>
              <w:rPr>
                <w:rFonts w:eastAsia="Times New Roman"/>
                <w:b/>
                <w:bCs/>
                <w:szCs w:val="21"/>
              </w:rPr>
              <w:t>%</w:t>
            </w:r>
            <w:r>
              <w:rPr>
                <w:rFonts w:hint="eastAsia" w:eastAsia="Times New Roman"/>
                <w:b/>
                <w:bCs/>
                <w:szCs w:val="21"/>
              </w:rPr>
              <w:t>)</w:t>
            </w:r>
          </w:p>
        </w:tc>
        <w:tc>
          <w:tcPr>
            <w:tcW w:w="1774" w:type="pct"/>
            <w:tcBorders>
              <w:top w:val="single" w:color="auto" w:sz="12" w:space="0"/>
              <w:bottom w:val="single" w:color="auto" w:sz="12" w:space="0"/>
            </w:tcBorders>
            <w:vAlign w:val="center"/>
          </w:tcPr>
          <w:p w14:paraId="73FDE00A">
            <w:pPr>
              <w:spacing w:line="400" w:lineRule="exact"/>
              <w:ind w:firstLine="482"/>
              <w:jc w:val="center"/>
              <w:rPr>
                <w:rFonts w:eastAsia="Times New Roman"/>
                <w:b/>
                <w:bCs/>
                <w:szCs w:val="21"/>
              </w:rPr>
            </w:pPr>
            <w:r>
              <w:rPr>
                <w:rFonts w:hint="eastAsia" w:eastAsia="Times New Roman"/>
                <w:b/>
                <w:bCs/>
                <w:szCs w:val="21"/>
              </w:rPr>
              <w:t>SW</w:t>
            </w:r>
          </w:p>
        </w:tc>
        <w:tc>
          <w:tcPr>
            <w:tcW w:w="1720" w:type="pct"/>
            <w:tcBorders>
              <w:top w:val="single" w:color="auto" w:sz="12" w:space="0"/>
              <w:bottom w:val="single" w:color="auto" w:sz="12" w:space="0"/>
            </w:tcBorders>
            <w:vAlign w:val="center"/>
          </w:tcPr>
          <w:p w14:paraId="6D88D352">
            <w:pPr>
              <w:spacing w:line="400" w:lineRule="exact"/>
              <w:ind w:firstLine="482"/>
              <w:jc w:val="center"/>
              <w:rPr>
                <w:rFonts w:eastAsia="Times New Roman"/>
                <w:b/>
                <w:bCs/>
                <w:szCs w:val="21"/>
              </w:rPr>
            </w:pPr>
            <w:r>
              <w:rPr>
                <w:rFonts w:hint="eastAsia" w:eastAsia="Times New Roman"/>
                <w:b/>
                <w:bCs/>
                <w:szCs w:val="21"/>
              </w:rPr>
              <w:t>SE</w:t>
            </w:r>
          </w:p>
        </w:tc>
      </w:tr>
      <w:tr w14:paraId="0B7F00F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pct"/>
            <w:tcBorders>
              <w:top w:val="single" w:color="auto" w:sz="12" w:space="0"/>
            </w:tcBorders>
            <w:vAlign w:val="center"/>
          </w:tcPr>
          <w:p w14:paraId="2248363C">
            <w:pPr>
              <w:spacing w:line="400" w:lineRule="exact"/>
              <w:ind w:firstLine="480"/>
              <w:jc w:val="center"/>
              <w:rPr>
                <w:rFonts w:eastAsia="Times New Roman"/>
                <w:szCs w:val="21"/>
              </w:rPr>
            </w:pPr>
            <w:r>
              <w:rPr>
                <w:rFonts w:hint="eastAsia" w:eastAsia="Times New Roman"/>
                <w:szCs w:val="21"/>
              </w:rPr>
              <w:t>Control</w:t>
            </w:r>
          </w:p>
        </w:tc>
        <w:tc>
          <w:tcPr>
            <w:tcW w:w="1774" w:type="pct"/>
            <w:tcBorders>
              <w:top w:val="single" w:color="auto" w:sz="12" w:space="0"/>
            </w:tcBorders>
            <w:vAlign w:val="center"/>
          </w:tcPr>
          <w:p w14:paraId="475558CA">
            <w:pPr>
              <w:spacing w:line="400" w:lineRule="exact"/>
              <w:ind w:firstLine="480"/>
              <w:jc w:val="center"/>
              <w:rPr>
                <w:rFonts w:eastAsia="Times New Roman"/>
                <w:szCs w:val="21"/>
              </w:rPr>
            </w:pPr>
            <w:r>
              <w:rPr>
                <w:rFonts w:hint="eastAsia" w:eastAsia="Times New Roman"/>
                <w:szCs w:val="21"/>
              </w:rPr>
              <w:t>4</w:t>
            </w:r>
            <w:r>
              <w:rPr>
                <w:rFonts w:eastAsia="Times New Roman"/>
                <w:szCs w:val="21"/>
              </w:rPr>
              <w:t>2.65</w:t>
            </w:r>
          </w:p>
        </w:tc>
        <w:tc>
          <w:tcPr>
            <w:tcW w:w="1720" w:type="pct"/>
            <w:tcBorders>
              <w:top w:val="single" w:color="auto" w:sz="12" w:space="0"/>
            </w:tcBorders>
            <w:vAlign w:val="center"/>
          </w:tcPr>
          <w:p w14:paraId="303C11AE">
            <w:pPr>
              <w:spacing w:line="400" w:lineRule="exact"/>
              <w:ind w:firstLine="480"/>
              <w:jc w:val="center"/>
              <w:rPr>
                <w:rFonts w:eastAsia="Times New Roman"/>
                <w:szCs w:val="21"/>
              </w:rPr>
            </w:pPr>
            <w:r>
              <w:rPr>
                <w:rFonts w:hint="eastAsia" w:eastAsia="Times New Roman"/>
                <w:szCs w:val="21"/>
              </w:rPr>
              <w:t>4</w:t>
            </w:r>
            <w:r>
              <w:rPr>
                <w:rFonts w:eastAsia="Times New Roman"/>
                <w:szCs w:val="21"/>
              </w:rPr>
              <w:t>7.67</w:t>
            </w:r>
          </w:p>
        </w:tc>
      </w:tr>
      <w:tr w14:paraId="7A39F9B2">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pct"/>
            <w:vAlign w:val="center"/>
          </w:tcPr>
          <w:p w14:paraId="225441B9">
            <w:pPr>
              <w:spacing w:line="400" w:lineRule="exact"/>
              <w:ind w:firstLine="480"/>
              <w:jc w:val="center"/>
              <w:rPr>
                <w:rFonts w:eastAsia="Times New Roman"/>
                <w:szCs w:val="21"/>
              </w:rPr>
            </w:pPr>
            <w:r>
              <w:rPr>
                <w:rFonts w:hint="eastAsia" w:eastAsia="Times New Roman"/>
                <w:szCs w:val="21"/>
              </w:rPr>
              <w:t>TET</w:t>
            </w:r>
          </w:p>
        </w:tc>
        <w:tc>
          <w:tcPr>
            <w:tcW w:w="1774" w:type="pct"/>
            <w:vAlign w:val="center"/>
          </w:tcPr>
          <w:p w14:paraId="156A08B6">
            <w:pPr>
              <w:spacing w:line="400" w:lineRule="exact"/>
              <w:ind w:firstLine="480"/>
              <w:jc w:val="center"/>
              <w:rPr>
                <w:rFonts w:eastAsia="Times New Roman"/>
                <w:szCs w:val="21"/>
              </w:rPr>
            </w:pPr>
            <w:r>
              <w:rPr>
                <w:rFonts w:eastAsia="Times New Roman"/>
                <w:szCs w:val="21"/>
              </w:rPr>
              <w:t>38.33</w:t>
            </w:r>
          </w:p>
        </w:tc>
        <w:tc>
          <w:tcPr>
            <w:tcW w:w="1720" w:type="pct"/>
            <w:vAlign w:val="center"/>
          </w:tcPr>
          <w:p w14:paraId="1FDCF1EE">
            <w:pPr>
              <w:spacing w:line="400" w:lineRule="exact"/>
              <w:ind w:firstLine="480"/>
              <w:jc w:val="center"/>
              <w:rPr>
                <w:rFonts w:eastAsia="Times New Roman"/>
                <w:szCs w:val="21"/>
              </w:rPr>
            </w:pPr>
            <w:r>
              <w:rPr>
                <w:rFonts w:hint="eastAsia" w:eastAsia="Times New Roman"/>
                <w:szCs w:val="21"/>
              </w:rPr>
              <w:t>4</w:t>
            </w:r>
            <w:r>
              <w:rPr>
                <w:rFonts w:eastAsia="Times New Roman"/>
                <w:szCs w:val="21"/>
              </w:rPr>
              <w:t>8.82</w:t>
            </w:r>
          </w:p>
        </w:tc>
      </w:tr>
      <w:tr w14:paraId="152FD239">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pct"/>
            <w:vAlign w:val="center"/>
          </w:tcPr>
          <w:p w14:paraId="1D2D1162">
            <w:pPr>
              <w:spacing w:line="400" w:lineRule="exact"/>
              <w:ind w:firstLine="480"/>
              <w:jc w:val="center"/>
              <w:rPr>
                <w:rFonts w:eastAsia="Times New Roman"/>
                <w:szCs w:val="21"/>
              </w:rPr>
            </w:pPr>
            <w:r>
              <w:rPr>
                <w:rFonts w:hint="eastAsia" w:eastAsia="Times New Roman"/>
                <w:szCs w:val="21"/>
              </w:rPr>
              <w:t>SMX</w:t>
            </w:r>
          </w:p>
        </w:tc>
        <w:tc>
          <w:tcPr>
            <w:tcW w:w="1774" w:type="pct"/>
            <w:vAlign w:val="center"/>
          </w:tcPr>
          <w:p w14:paraId="6500AFD8">
            <w:pPr>
              <w:spacing w:line="400" w:lineRule="exact"/>
              <w:ind w:firstLine="480"/>
              <w:jc w:val="center"/>
              <w:rPr>
                <w:rFonts w:eastAsia="Times New Roman"/>
                <w:szCs w:val="21"/>
              </w:rPr>
            </w:pPr>
            <w:r>
              <w:rPr>
                <w:rFonts w:hint="eastAsia" w:eastAsia="Times New Roman"/>
                <w:szCs w:val="21"/>
              </w:rPr>
              <w:t>4</w:t>
            </w:r>
            <w:r>
              <w:rPr>
                <w:rFonts w:eastAsia="Times New Roman"/>
                <w:szCs w:val="21"/>
              </w:rPr>
              <w:t>4.67</w:t>
            </w:r>
          </w:p>
        </w:tc>
        <w:tc>
          <w:tcPr>
            <w:tcW w:w="1720" w:type="pct"/>
            <w:vAlign w:val="center"/>
          </w:tcPr>
          <w:p w14:paraId="6666EA1A">
            <w:pPr>
              <w:spacing w:line="400" w:lineRule="exact"/>
              <w:ind w:firstLine="480"/>
              <w:jc w:val="center"/>
              <w:rPr>
                <w:rFonts w:eastAsia="Times New Roman"/>
                <w:szCs w:val="21"/>
              </w:rPr>
            </w:pPr>
            <w:r>
              <w:rPr>
                <w:rFonts w:eastAsia="Times New Roman"/>
                <w:szCs w:val="21"/>
              </w:rPr>
              <w:t>39.38</w:t>
            </w:r>
          </w:p>
        </w:tc>
      </w:tr>
      <w:tr w14:paraId="22B39BB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pct"/>
            <w:vAlign w:val="center"/>
          </w:tcPr>
          <w:p w14:paraId="66A081F6">
            <w:pPr>
              <w:spacing w:line="400" w:lineRule="exact"/>
              <w:ind w:firstLine="480"/>
              <w:jc w:val="center"/>
              <w:rPr>
                <w:rFonts w:eastAsia="Times New Roman"/>
                <w:szCs w:val="21"/>
              </w:rPr>
            </w:pPr>
            <w:r>
              <w:rPr>
                <w:rFonts w:hint="eastAsia" w:eastAsia="Times New Roman"/>
                <w:szCs w:val="21"/>
              </w:rPr>
              <w:t>VA</w:t>
            </w:r>
          </w:p>
        </w:tc>
        <w:tc>
          <w:tcPr>
            <w:tcW w:w="1774" w:type="pct"/>
            <w:vAlign w:val="center"/>
          </w:tcPr>
          <w:p w14:paraId="36A6AF7B">
            <w:pPr>
              <w:spacing w:line="400" w:lineRule="exact"/>
              <w:ind w:firstLine="480"/>
              <w:jc w:val="center"/>
              <w:rPr>
                <w:rFonts w:eastAsia="Times New Roman"/>
                <w:szCs w:val="21"/>
              </w:rPr>
            </w:pPr>
            <w:r>
              <w:rPr>
                <w:rFonts w:hint="eastAsia" w:eastAsia="Times New Roman"/>
                <w:szCs w:val="21"/>
              </w:rPr>
              <w:t>4</w:t>
            </w:r>
            <w:r>
              <w:rPr>
                <w:rFonts w:eastAsia="Times New Roman"/>
                <w:szCs w:val="21"/>
              </w:rPr>
              <w:t>9.52</w:t>
            </w:r>
          </w:p>
        </w:tc>
        <w:tc>
          <w:tcPr>
            <w:tcW w:w="1720" w:type="pct"/>
            <w:vAlign w:val="center"/>
          </w:tcPr>
          <w:p w14:paraId="33A6D7DA">
            <w:pPr>
              <w:spacing w:line="400" w:lineRule="exact"/>
              <w:ind w:firstLine="480"/>
              <w:jc w:val="center"/>
              <w:rPr>
                <w:rFonts w:eastAsia="Times New Roman"/>
                <w:szCs w:val="21"/>
              </w:rPr>
            </w:pPr>
            <w:r>
              <w:rPr>
                <w:rFonts w:hint="eastAsia" w:eastAsia="Times New Roman"/>
                <w:szCs w:val="21"/>
              </w:rPr>
              <w:t>5</w:t>
            </w:r>
            <w:r>
              <w:rPr>
                <w:rFonts w:eastAsia="Times New Roman"/>
                <w:szCs w:val="21"/>
              </w:rPr>
              <w:t>4.21</w:t>
            </w:r>
          </w:p>
        </w:tc>
      </w:tr>
      <w:tr w14:paraId="178CC9A6">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pct"/>
            <w:vAlign w:val="center"/>
          </w:tcPr>
          <w:p w14:paraId="5F689271">
            <w:pPr>
              <w:spacing w:line="400" w:lineRule="exact"/>
              <w:ind w:firstLine="480"/>
              <w:jc w:val="center"/>
              <w:rPr>
                <w:rFonts w:eastAsia="Times New Roman"/>
                <w:szCs w:val="21"/>
              </w:rPr>
            </w:pPr>
            <w:r>
              <w:rPr>
                <w:rFonts w:hint="eastAsia" w:eastAsia="Times New Roman"/>
                <w:szCs w:val="21"/>
              </w:rPr>
              <w:t>MA</w:t>
            </w:r>
          </w:p>
        </w:tc>
        <w:tc>
          <w:tcPr>
            <w:tcW w:w="1774" w:type="pct"/>
            <w:vAlign w:val="center"/>
          </w:tcPr>
          <w:p w14:paraId="49C6DB48">
            <w:pPr>
              <w:spacing w:line="400" w:lineRule="exact"/>
              <w:ind w:firstLine="480"/>
              <w:jc w:val="center"/>
              <w:rPr>
                <w:rFonts w:eastAsia="Times New Roman"/>
                <w:szCs w:val="21"/>
              </w:rPr>
            </w:pPr>
            <w:r>
              <w:rPr>
                <w:rFonts w:hint="eastAsia" w:eastAsia="Times New Roman"/>
                <w:szCs w:val="21"/>
              </w:rPr>
              <w:t>5</w:t>
            </w:r>
            <w:r>
              <w:rPr>
                <w:rFonts w:eastAsia="Times New Roman"/>
                <w:szCs w:val="21"/>
              </w:rPr>
              <w:t>2.49</w:t>
            </w:r>
          </w:p>
        </w:tc>
        <w:tc>
          <w:tcPr>
            <w:tcW w:w="1720" w:type="pct"/>
            <w:vAlign w:val="center"/>
          </w:tcPr>
          <w:p w14:paraId="6CD73803">
            <w:pPr>
              <w:spacing w:line="400" w:lineRule="exact"/>
              <w:ind w:firstLine="480"/>
              <w:jc w:val="center"/>
              <w:rPr>
                <w:rFonts w:eastAsia="Times New Roman"/>
                <w:szCs w:val="21"/>
              </w:rPr>
            </w:pPr>
            <w:r>
              <w:rPr>
                <w:rFonts w:hint="eastAsia" w:eastAsia="Times New Roman"/>
                <w:szCs w:val="21"/>
              </w:rPr>
              <w:t>5</w:t>
            </w:r>
            <w:r>
              <w:rPr>
                <w:rFonts w:eastAsia="Times New Roman"/>
                <w:szCs w:val="21"/>
              </w:rPr>
              <w:t>6.87</w:t>
            </w:r>
          </w:p>
        </w:tc>
      </w:tr>
      <w:tr w14:paraId="086B4217">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pct"/>
            <w:vAlign w:val="center"/>
          </w:tcPr>
          <w:p w14:paraId="0F2090D7">
            <w:pPr>
              <w:spacing w:line="400" w:lineRule="exact"/>
              <w:ind w:firstLine="480"/>
              <w:jc w:val="center"/>
              <w:rPr>
                <w:rFonts w:eastAsia="Times New Roman"/>
                <w:szCs w:val="21"/>
              </w:rPr>
            </w:pPr>
            <w:r>
              <w:rPr>
                <w:rFonts w:hint="eastAsia" w:eastAsia="Times New Roman"/>
                <w:szCs w:val="21"/>
              </w:rPr>
              <w:t>VA + TET</w:t>
            </w:r>
          </w:p>
        </w:tc>
        <w:tc>
          <w:tcPr>
            <w:tcW w:w="1774" w:type="pct"/>
            <w:vAlign w:val="center"/>
          </w:tcPr>
          <w:p w14:paraId="6F615009">
            <w:pPr>
              <w:spacing w:line="400" w:lineRule="exact"/>
              <w:ind w:firstLine="480"/>
              <w:jc w:val="center"/>
              <w:rPr>
                <w:rFonts w:eastAsia="Times New Roman"/>
                <w:szCs w:val="21"/>
              </w:rPr>
            </w:pPr>
            <w:r>
              <w:rPr>
                <w:rFonts w:hint="eastAsia" w:eastAsia="Times New Roman"/>
                <w:szCs w:val="21"/>
              </w:rPr>
              <w:t>4</w:t>
            </w:r>
            <w:r>
              <w:rPr>
                <w:rFonts w:eastAsia="Times New Roman"/>
                <w:szCs w:val="21"/>
              </w:rPr>
              <w:t>7.56</w:t>
            </w:r>
          </w:p>
        </w:tc>
        <w:tc>
          <w:tcPr>
            <w:tcW w:w="1720" w:type="pct"/>
            <w:vAlign w:val="center"/>
          </w:tcPr>
          <w:p w14:paraId="03485180">
            <w:pPr>
              <w:spacing w:line="400" w:lineRule="exact"/>
              <w:ind w:firstLine="480"/>
              <w:jc w:val="center"/>
              <w:rPr>
                <w:rFonts w:eastAsia="Times New Roman"/>
                <w:szCs w:val="21"/>
              </w:rPr>
            </w:pPr>
            <w:r>
              <w:rPr>
                <w:rFonts w:hint="eastAsia" w:eastAsia="Times New Roman"/>
                <w:szCs w:val="21"/>
              </w:rPr>
              <w:t>5</w:t>
            </w:r>
            <w:r>
              <w:rPr>
                <w:rFonts w:eastAsia="Times New Roman"/>
                <w:szCs w:val="21"/>
              </w:rPr>
              <w:t>2.28</w:t>
            </w:r>
          </w:p>
        </w:tc>
      </w:tr>
      <w:tr w14:paraId="358E367A">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pct"/>
            <w:vAlign w:val="center"/>
          </w:tcPr>
          <w:p w14:paraId="15D334BE">
            <w:pPr>
              <w:spacing w:line="400" w:lineRule="exact"/>
              <w:ind w:firstLine="480"/>
              <w:jc w:val="center"/>
              <w:rPr>
                <w:rFonts w:eastAsia="Times New Roman"/>
                <w:szCs w:val="21"/>
              </w:rPr>
            </w:pPr>
            <w:r>
              <w:rPr>
                <w:rFonts w:hint="eastAsia" w:eastAsia="Times New Roman"/>
                <w:szCs w:val="21"/>
              </w:rPr>
              <w:t>VA + SMX</w:t>
            </w:r>
          </w:p>
        </w:tc>
        <w:tc>
          <w:tcPr>
            <w:tcW w:w="1774" w:type="pct"/>
            <w:vAlign w:val="center"/>
          </w:tcPr>
          <w:p w14:paraId="629B12F6">
            <w:pPr>
              <w:spacing w:line="400" w:lineRule="exact"/>
              <w:ind w:firstLine="480"/>
              <w:jc w:val="center"/>
              <w:rPr>
                <w:rFonts w:eastAsia="Times New Roman"/>
                <w:szCs w:val="21"/>
              </w:rPr>
            </w:pPr>
            <w:r>
              <w:rPr>
                <w:rFonts w:hint="eastAsia" w:eastAsia="Times New Roman"/>
                <w:szCs w:val="21"/>
              </w:rPr>
              <w:t>5</w:t>
            </w:r>
            <w:r>
              <w:rPr>
                <w:rFonts w:eastAsia="Times New Roman"/>
                <w:szCs w:val="21"/>
              </w:rPr>
              <w:t>0.63</w:t>
            </w:r>
          </w:p>
        </w:tc>
        <w:tc>
          <w:tcPr>
            <w:tcW w:w="1720" w:type="pct"/>
            <w:vAlign w:val="center"/>
          </w:tcPr>
          <w:p w14:paraId="72334FED">
            <w:pPr>
              <w:spacing w:line="400" w:lineRule="exact"/>
              <w:ind w:firstLine="480"/>
              <w:jc w:val="center"/>
              <w:rPr>
                <w:rFonts w:eastAsia="Times New Roman"/>
                <w:szCs w:val="21"/>
              </w:rPr>
            </w:pPr>
            <w:r>
              <w:rPr>
                <w:rFonts w:eastAsia="Times New Roman"/>
                <w:szCs w:val="21"/>
              </w:rPr>
              <w:t>49.34</w:t>
            </w:r>
          </w:p>
        </w:tc>
      </w:tr>
      <w:tr w14:paraId="10E62E81">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pct"/>
            <w:tcBorders>
              <w:bottom w:val="nil"/>
            </w:tcBorders>
            <w:vAlign w:val="center"/>
          </w:tcPr>
          <w:p w14:paraId="2BCCB812">
            <w:pPr>
              <w:spacing w:line="400" w:lineRule="exact"/>
              <w:ind w:firstLine="480"/>
              <w:jc w:val="center"/>
              <w:rPr>
                <w:rFonts w:eastAsia="Times New Roman"/>
                <w:szCs w:val="21"/>
              </w:rPr>
            </w:pPr>
            <w:r>
              <w:rPr>
                <w:rFonts w:hint="eastAsia" w:eastAsia="Times New Roman"/>
                <w:szCs w:val="21"/>
              </w:rPr>
              <w:t>MA + TET</w:t>
            </w:r>
          </w:p>
        </w:tc>
        <w:tc>
          <w:tcPr>
            <w:tcW w:w="1774" w:type="pct"/>
            <w:tcBorders>
              <w:bottom w:val="nil"/>
            </w:tcBorders>
            <w:vAlign w:val="center"/>
          </w:tcPr>
          <w:p w14:paraId="67BE4488">
            <w:pPr>
              <w:spacing w:line="400" w:lineRule="exact"/>
              <w:ind w:firstLine="480"/>
              <w:jc w:val="center"/>
              <w:rPr>
                <w:rFonts w:eastAsia="Times New Roman"/>
                <w:szCs w:val="21"/>
              </w:rPr>
            </w:pPr>
            <w:r>
              <w:rPr>
                <w:rFonts w:eastAsia="Times New Roman"/>
                <w:szCs w:val="21"/>
              </w:rPr>
              <w:t>49.73</w:t>
            </w:r>
          </w:p>
        </w:tc>
        <w:tc>
          <w:tcPr>
            <w:tcW w:w="1720" w:type="pct"/>
            <w:tcBorders>
              <w:bottom w:val="nil"/>
            </w:tcBorders>
            <w:vAlign w:val="center"/>
          </w:tcPr>
          <w:p w14:paraId="095805E1">
            <w:pPr>
              <w:spacing w:line="400" w:lineRule="exact"/>
              <w:ind w:firstLine="480"/>
              <w:jc w:val="center"/>
              <w:rPr>
                <w:rFonts w:eastAsia="Times New Roman"/>
                <w:szCs w:val="21"/>
              </w:rPr>
            </w:pPr>
            <w:r>
              <w:rPr>
                <w:rFonts w:hint="eastAsia" w:eastAsia="Times New Roman"/>
                <w:szCs w:val="21"/>
              </w:rPr>
              <w:t>5</w:t>
            </w:r>
            <w:r>
              <w:rPr>
                <w:rFonts w:eastAsia="Times New Roman"/>
                <w:szCs w:val="21"/>
              </w:rPr>
              <w:t>5.74</w:t>
            </w:r>
          </w:p>
        </w:tc>
      </w:tr>
      <w:tr w14:paraId="1BEBA414">
        <w:tblPrEx>
          <w:tblBorders>
            <w:top w:val="single" w:color="auto" w:sz="4" w:space="0"/>
            <w:left w:val="none" w:color="auto" w:sz="0" w:space="0"/>
            <w:bottom w:val="single" w:color="auto" w:sz="4"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1506" w:type="pct"/>
            <w:tcBorders>
              <w:top w:val="nil"/>
              <w:bottom w:val="single" w:color="auto" w:sz="12" w:space="0"/>
            </w:tcBorders>
            <w:vAlign w:val="center"/>
          </w:tcPr>
          <w:p w14:paraId="6992D351">
            <w:pPr>
              <w:spacing w:line="400" w:lineRule="exact"/>
              <w:ind w:firstLine="480"/>
              <w:jc w:val="center"/>
              <w:rPr>
                <w:rFonts w:eastAsia="Times New Roman"/>
                <w:szCs w:val="21"/>
              </w:rPr>
            </w:pPr>
            <w:r>
              <w:rPr>
                <w:rFonts w:hint="eastAsia" w:eastAsia="Times New Roman"/>
                <w:szCs w:val="21"/>
              </w:rPr>
              <w:t>MA + SMX</w:t>
            </w:r>
          </w:p>
        </w:tc>
        <w:tc>
          <w:tcPr>
            <w:tcW w:w="1774" w:type="pct"/>
            <w:tcBorders>
              <w:top w:val="nil"/>
              <w:bottom w:val="single" w:color="auto" w:sz="12" w:space="0"/>
            </w:tcBorders>
            <w:vAlign w:val="center"/>
          </w:tcPr>
          <w:p w14:paraId="40C1BD11">
            <w:pPr>
              <w:spacing w:line="400" w:lineRule="exact"/>
              <w:ind w:firstLine="480"/>
              <w:jc w:val="center"/>
              <w:rPr>
                <w:rFonts w:eastAsia="Times New Roman"/>
                <w:szCs w:val="21"/>
              </w:rPr>
            </w:pPr>
            <w:r>
              <w:rPr>
                <w:rFonts w:hint="eastAsia" w:eastAsia="Times New Roman"/>
                <w:szCs w:val="21"/>
              </w:rPr>
              <w:t>5</w:t>
            </w:r>
            <w:r>
              <w:rPr>
                <w:rFonts w:eastAsia="Times New Roman"/>
                <w:szCs w:val="21"/>
              </w:rPr>
              <w:t>1.92</w:t>
            </w:r>
          </w:p>
        </w:tc>
        <w:tc>
          <w:tcPr>
            <w:tcW w:w="1720" w:type="pct"/>
            <w:tcBorders>
              <w:top w:val="nil"/>
              <w:bottom w:val="single" w:color="auto" w:sz="12" w:space="0"/>
            </w:tcBorders>
            <w:vAlign w:val="center"/>
          </w:tcPr>
          <w:p w14:paraId="637F0B91">
            <w:pPr>
              <w:spacing w:line="400" w:lineRule="exact"/>
              <w:ind w:firstLine="480"/>
              <w:jc w:val="center"/>
              <w:rPr>
                <w:rFonts w:eastAsia="Times New Roman"/>
                <w:szCs w:val="21"/>
              </w:rPr>
            </w:pPr>
            <w:r>
              <w:rPr>
                <w:rFonts w:hint="eastAsia" w:eastAsia="Times New Roman"/>
                <w:szCs w:val="21"/>
              </w:rPr>
              <w:t>5</w:t>
            </w:r>
            <w:r>
              <w:rPr>
                <w:rFonts w:eastAsia="Times New Roman"/>
                <w:szCs w:val="21"/>
              </w:rPr>
              <w:t>0.95</w:t>
            </w:r>
          </w:p>
        </w:tc>
      </w:tr>
    </w:tbl>
    <w:p w14:paraId="3A02440B">
      <w:pPr>
        <w:pStyle w:val="2"/>
      </w:pPr>
      <w:bookmarkStart w:id="15" w:name="_Toc187396140"/>
      <w:r>
        <w:t>Table S</w:t>
      </w:r>
      <w:r>
        <w:rPr>
          <w:rFonts w:hint="eastAsia"/>
        </w:rPr>
        <w:t>4</w:t>
      </w:r>
      <w:r>
        <w:t xml:space="preserve">. </w:t>
      </w:r>
      <w:bookmarkStart w:id="16" w:name="OLE_LINK4"/>
      <w:r>
        <w:rPr>
          <w:b w:val="0"/>
          <w:bCs w:val="0"/>
        </w:rPr>
        <w:t xml:space="preserve">Richness and diversity </w:t>
      </w:r>
      <w:r>
        <w:rPr>
          <w:rFonts w:hint="eastAsia"/>
          <w:b w:val="0"/>
          <w:bCs w:val="0"/>
        </w:rPr>
        <w:t>indices</w:t>
      </w:r>
      <w:r>
        <w:rPr>
          <w:b w:val="0"/>
          <w:bCs w:val="0"/>
        </w:rPr>
        <w:t xml:space="preserve"> of </w:t>
      </w:r>
      <w:r>
        <w:rPr>
          <w:rFonts w:hint="eastAsia"/>
          <w:b w:val="0"/>
          <w:bCs w:val="0"/>
        </w:rPr>
        <w:t>microbial community</w:t>
      </w:r>
      <w:r>
        <w:rPr>
          <w:b w:val="0"/>
          <w:bCs w:val="0"/>
        </w:rPr>
        <w:t xml:space="preserve"> in </w:t>
      </w:r>
      <w:r>
        <w:rPr>
          <w:rFonts w:hint="eastAsia"/>
          <w:b w:val="0"/>
          <w:bCs w:val="0"/>
        </w:rPr>
        <w:t>influent</w:t>
      </w:r>
      <w:r>
        <w:rPr>
          <w:b w:val="0"/>
          <w:bCs w:val="0"/>
        </w:rPr>
        <w:t xml:space="preserve"> and on membrane surface </w:t>
      </w:r>
      <w:r>
        <w:rPr>
          <w:rFonts w:hint="eastAsia"/>
          <w:b w:val="0"/>
          <w:bCs w:val="0"/>
        </w:rPr>
        <w:t>with</w:t>
      </w:r>
      <w:r>
        <w:rPr>
          <w:b w:val="0"/>
          <w:bCs w:val="0"/>
        </w:rPr>
        <w:t xml:space="preserve"> </w:t>
      </w:r>
      <w:r>
        <w:rPr>
          <w:rFonts w:hint="eastAsia"/>
          <w:b w:val="0"/>
          <w:bCs w:val="0"/>
        </w:rPr>
        <w:t>the influence of</w:t>
      </w:r>
      <w:r>
        <w:rPr>
          <w:b w:val="0"/>
          <w:bCs w:val="0"/>
        </w:rPr>
        <w:t xml:space="preserve"> </w:t>
      </w:r>
      <w:r>
        <w:rPr>
          <w:rFonts w:hint="eastAsia"/>
          <w:b w:val="0"/>
          <w:bCs w:val="0"/>
        </w:rPr>
        <w:t>QSIs</w:t>
      </w:r>
      <w:r>
        <w:rPr>
          <w:b w:val="0"/>
          <w:bCs w:val="0"/>
        </w:rPr>
        <w:t xml:space="preserve"> </w:t>
      </w:r>
      <w:r>
        <w:rPr>
          <w:rFonts w:hint="eastAsia"/>
          <w:b w:val="0"/>
          <w:bCs w:val="0"/>
        </w:rPr>
        <w:t>and</w:t>
      </w:r>
      <w:r>
        <w:rPr>
          <w:b w:val="0"/>
          <w:bCs w:val="0"/>
        </w:rPr>
        <w:t xml:space="preserve"> </w:t>
      </w:r>
      <w:r>
        <w:rPr>
          <w:rFonts w:hint="eastAsia"/>
          <w:b w:val="0"/>
          <w:bCs w:val="0"/>
        </w:rPr>
        <w:t>antibiotics</w:t>
      </w:r>
      <w:r>
        <w:rPr>
          <w:b w:val="0"/>
          <w:bCs w:val="0"/>
        </w:rPr>
        <w:t>.</w:t>
      </w:r>
      <w:bookmarkEnd w:id="15"/>
      <w:bookmarkEnd w:id="16"/>
    </w:p>
    <w:tbl>
      <w:tblPr>
        <w:tblStyle w:val="11"/>
        <w:tblW w:w="5000" w:type="pct"/>
        <w:jc w:val="center"/>
        <w:shd w:val="clear" w:color="auto" w:fill="FFFFFF"/>
        <w:tblLayout w:type="autofit"/>
        <w:tblCellMar>
          <w:top w:w="0" w:type="dxa"/>
          <w:left w:w="0" w:type="dxa"/>
          <w:bottom w:w="0" w:type="dxa"/>
          <w:right w:w="0" w:type="dxa"/>
        </w:tblCellMar>
      </w:tblPr>
      <w:tblGrid>
        <w:gridCol w:w="1774"/>
        <w:gridCol w:w="1340"/>
        <w:gridCol w:w="1247"/>
        <w:gridCol w:w="1782"/>
        <w:gridCol w:w="1753"/>
        <w:gridCol w:w="1540"/>
      </w:tblGrid>
      <w:tr w14:paraId="622D9258">
        <w:tblPrEx>
          <w:tblCellMar>
            <w:top w:w="0" w:type="dxa"/>
            <w:left w:w="0" w:type="dxa"/>
            <w:bottom w:w="0" w:type="dxa"/>
            <w:right w:w="0" w:type="dxa"/>
          </w:tblCellMar>
        </w:tblPrEx>
        <w:trPr>
          <w:trHeight w:val="472" w:hRule="atLeast"/>
          <w:jc w:val="center"/>
        </w:trPr>
        <w:tc>
          <w:tcPr>
            <w:tcW w:w="940" w:type="pct"/>
            <w:vMerge w:val="restart"/>
            <w:tcBorders>
              <w:top w:val="single" w:color="000000" w:sz="12" w:space="0"/>
              <w:left w:val="nil"/>
              <w:right w:val="nil"/>
            </w:tcBorders>
            <w:shd w:val="clear" w:color="auto" w:fill="FFFFFF"/>
            <w:tcMar>
              <w:top w:w="12" w:type="dxa"/>
              <w:left w:w="12" w:type="dxa"/>
              <w:bottom w:w="0" w:type="dxa"/>
              <w:right w:w="12" w:type="dxa"/>
            </w:tcMar>
            <w:vAlign w:val="center"/>
          </w:tcPr>
          <w:p w14:paraId="03F93D5B">
            <w:pPr>
              <w:spacing w:line="240" w:lineRule="auto"/>
              <w:ind w:firstLine="0" w:firstLineChars="0"/>
              <w:jc w:val="center"/>
              <w:textAlignment w:val="center"/>
              <w:rPr>
                <w:rFonts w:cs="Times New Roman"/>
                <w:b/>
                <w:bCs/>
                <w:color w:val="000000"/>
                <w:kern w:val="24"/>
                <w:sz w:val="21"/>
                <w:szCs w:val="21"/>
              </w:rPr>
            </w:pPr>
            <w:r>
              <w:rPr>
                <w:rFonts w:cs="Times New Roman"/>
                <w:b/>
                <w:bCs/>
                <w:color w:val="000000"/>
                <w:kern w:val="24"/>
                <w:sz w:val="21"/>
                <w:szCs w:val="21"/>
              </w:rPr>
              <w:t>Sample</w:t>
            </w:r>
          </w:p>
        </w:tc>
        <w:tc>
          <w:tcPr>
            <w:tcW w:w="710" w:type="pct"/>
            <w:vMerge w:val="restart"/>
            <w:tcBorders>
              <w:top w:val="single" w:color="000000" w:sz="12" w:space="0"/>
              <w:left w:val="nil"/>
              <w:right w:val="nil"/>
            </w:tcBorders>
            <w:shd w:val="clear" w:color="auto" w:fill="FFFFFF"/>
            <w:tcMar>
              <w:top w:w="12" w:type="dxa"/>
              <w:left w:w="12" w:type="dxa"/>
              <w:bottom w:w="0" w:type="dxa"/>
              <w:right w:w="12" w:type="dxa"/>
            </w:tcMar>
            <w:vAlign w:val="center"/>
          </w:tcPr>
          <w:p w14:paraId="0BB379FE">
            <w:pPr>
              <w:spacing w:line="240" w:lineRule="auto"/>
              <w:ind w:firstLine="0" w:firstLineChars="0"/>
              <w:jc w:val="center"/>
              <w:textAlignment w:val="center"/>
              <w:rPr>
                <w:rFonts w:cs="Times New Roman"/>
                <w:b/>
                <w:bCs/>
                <w:color w:val="000000"/>
                <w:kern w:val="24"/>
                <w:sz w:val="21"/>
                <w:szCs w:val="21"/>
              </w:rPr>
            </w:pPr>
            <w:r>
              <w:rPr>
                <w:rFonts w:cs="Times New Roman"/>
                <w:b/>
                <w:bCs/>
                <w:color w:val="000000"/>
                <w:kern w:val="24"/>
                <w:sz w:val="21"/>
                <w:szCs w:val="21"/>
              </w:rPr>
              <w:t xml:space="preserve">Coverage </w:t>
            </w:r>
          </w:p>
        </w:tc>
        <w:tc>
          <w:tcPr>
            <w:tcW w:w="1605" w:type="pct"/>
            <w:gridSpan w:val="2"/>
            <w:tcBorders>
              <w:top w:val="single" w:color="000000" w:sz="12" w:space="0"/>
              <w:left w:val="nil"/>
              <w:bottom w:val="single" w:color="auto" w:sz="4" w:space="0"/>
              <w:right w:val="nil"/>
            </w:tcBorders>
            <w:shd w:val="clear" w:color="auto" w:fill="FFFFFF"/>
            <w:tcMar>
              <w:top w:w="12" w:type="dxa"/>
              <w:left w:w="12" w:type="dxa"/>
              <w:bottom w:w="0" w:type="dxa"/>
              <w:right w:w="12" w:type="dxa"/>
            </w:tcMar>
            <w:vAlign w:val="center"/>
          </w:tcPr>
          <w:p w14:paraId="7F5BC602">
            <w:pPr>
              <w:widowControl/>
              <w:spacing w:line="240" w:lineRule="auto"/>
              <w:ind w:firstLine="0" w:firstLineChars="0"/>
              <w:jc w:val="center"/>
              <w:textAlignment w:val="center"/>
              <w:rPr>
                <w:rFonts w:cs="Times New Roman"/>
                <w:b/>
                <w:bCs/>
                <w:color w:val="000000"/>
                <w:kern w:val="24"/>
                <w:sz w:val="21"/>
                <w:szCs w:val="21"/>
              </w:rPr>
            </w:pPr>
            <w:r>
              <w:rPr>
                <w:rFonts w:cs="Times New Roman"/>
                <w:b/>
                <w:bCs/>
                <w:color w:val="000000"/>
                <w:kern w:val="24"/>
                <w:sz w:val="21"/>
                <w:szCs w:val="21"/>
              </w:rPr>
              <w:t>Species richness indices</w:t>
            </w:r>
          </w:p>
        </w:tc>
        <w:tc>
          <w:tcPr>
            <w:tcW w:w="1745" w:type="pct"/>
            <w:gridSpan w:val="2"/>
            <w:tcBorders>
              <w:top w:val="single" w:color="000000" w:sz="12" w:space="0"/>
              <w:left w:val="nil"/>
              <w:bottom w:val="single" w:color="auto" w:sz="4" w:space="0"/>
              <w:right w:val="nil"/>
            </w:tcBorders>
            <w:shd w:val="clear" w:color="auto" w:fill="FFFFFF"/>
            <w:tcMar>
              <w:top w:w="12" w:type="dxa"/>
              <w:left w:w="12" w:type="dxa"/>
              <w:bottom w:w="0" w:type="dxa"/>
              <w:right w:w="12" w:type="dxa"/>
            </w:tcMar>
            <w:vAlign w:val="center"/>
          </w:tcPr>
          <w:p w14:paraId="7EC83887">
            <w:pPr>
              <w:widowControl/>
              <w:spacing w:line="240" w:lineRule="auto"/>
              <w:ind w:firstLine="0" w:firstLineChars="0"/>
              <w:jc w:val="center"/>
              <w:textAlignment w:val="center"/>
              <w:rPr>
                <w:rFonts w:cs="Times New Roman"/>
                <w:b/>
                <w:bCs/>
                <w:color w:val="000000"/>
                <w:kern w:val="24"/>
                <w:sz w:val="21"/>
                <w:szCs w:val="21"/>
              </w:rPr>
            </w:pPr>
            <w:r>
              <w:rPr>
                <w:rFonts w:cs="Times New Roman"/>
                <w:b/>
                <w:bCs/>
                <w:color w:val="000000"/>
                <w:kern w:val="24"/>
                <w:sz w:val="21"/>
                <w:szCs w:val="21"/>
              </w:rPr>
              <w:t>Species diversity indices</w:t>
            </w:r>
          </w:p>
        </w:tc>
      </w:tr>
      <w:tr w14:paraId="168911BF">
        <w:tblPrEx>
          <w:tblCellMar>
            <w:top w:w="0" w:type="dxa"/>
            <w:left w:w="0" w:type="dxa"/>
            <w:bottom w:w="0" w:type="dxa"/>
            <w:right w:w="0" w:type="dxa"/>
          </w:tblCellMar>
        </w:tblPrEx>
        <w:trPr>
          <w:trHeight w:val="472" w:hRule="atLeast"/>
          <w:jc w:val="center"/>
        </w:trPr>
        <w:tc>
          <w:tcPr>
            <w:tcW w:w="940" w:type="pct"/>
            <w:vMerge w:val="continue"/>
            <w:tcBorders>
              <w:left w:val="nil"/>
              <w:bottom w:val="single" w:color="000000" w:sz="12" w:space="0"/>
              <w:right w:val="nil"/>
            </w:tcBorders>
            <w:shd w:val="clear" w:color="auto" w:fill="FFFFFF"/>
            <w:tcMar>
              <w:top w:w="12" w:type="dxa"/>
              <w:left w:w="12" w:type="dxa"/>
              <w:bottom w:w="0" w:type="dxa"/>
              <w:right w:w="12" w:type="dxa"/>
            </w:tcMar>
            <w:vAlign w:val="center"/>
          </w:tcPr>
          <w:p w14:paraId="09542B30">
            <w:pPr>
              <w:widowControl/>
              <w:spacing w:line="240" w:lineRule="auto"/>
              <w:ind w:firstLine="0" w:firstLineChars="0"/>
              <w:jc w:val="center"/>
              <w:textAlignment w:val="center"/>
              <w:rPr>
                <w:rFonts w:cs="Times New Roman"/>
                <w:kern w:val="0"/>
                <w:sz w:val="21"/>
                <w:szCs w:val="21"/>
              </w:rPr>
            </w:pPr>
          </w:p>
        </w:tc>
        <w:tc>
          <w:tcPr>
            <w:tcW w:w="710" w:type="pct"/>
            <w:vMerge w:val="continue"/>
            <w:tcBorders>
              <w:left w:val="nil"/>
              <w:bottom w:val="single" w:color="000000" w:sz="12" w:space="0"/>
              <w:right w:val="nil"/>
            </w:tcBorders>
            <w:shd w:val="clear" w:color="auto" w:fill="FFFFFF"/>
            <w:tcMar>
              <w:top w:w="12" w:type="dxa"/>
              <w:left w:w="12" w:type="dxa"/>
              <w:bottom w:w="0" w:type="dxa"/>
              <w:right w:w="12" w:type="dxa"/>
            </w:tcMar>
            <w:vAlign w:val="center"/>
          </w:tcPr>
          <w:p w14:paraId="7D099585">
            <w:pPr>
              <w:widowControl/>
              <w:spacing w:line="240" w:lineRule="auto"/>
              <w:ind w:firstLine="0" w:firstLineChars="0"/>
              <w:jc w:val="center"/>
              <w:textAlignment w:val="center"/>
              <w:rPr>
                <w:rFonts w:eastAsia="等线" w:cs="Times New Roman"/>
                <w:b/>
                <w:bCs/>
                <w:color w:val="000000"/>
                <w:kern w:val="24"/>
                <w:sz w:val="21"/>
                <w:szCs w:val="21"/>
              </w:rPr>
            </w:pPr>
          </w:p>
        </w:tc>
        <w:tc>
          <w:tcPr>
            <w:tcW w:w="661" w:type="pct"/>
            <w:tcBorders>
              <w:top w:val="single" w:color="auto" w:sz="12" w:space="0"/>
              <w:left w:val="nil"/>
              <w:bottom w:val="single" w:color="000000" w:sz="12" w:space="0"/>
              <w:right w:val="nil"/>
            </w:tcBorders>
            <w:shd w:val="clear" w:color="auto" w:fill="FFFFFF"/>
            <w:tcMar>
              <w:top w:w="12" w:type="dxa"/>
              <w:left w:w="12" w:type="dxa"/>
              <w:bottom w:w="0" w:type="dxa"/>
              <w:right w:w="12" w:type="dxa"/>
            </w:tcMar>
            <w:vAlign w:val="center"/>
          </w:tcPr>
          <w:p w14:paraId="73B9FB49">
            <w:pPr>
              <w:widowControl/>
              <w:spacing w:line="240" w:lineRule="auto"/>
              <w:ind w:firstLine="0" w:firstLineChars="0"/>
              <w:jc w:val="center"/>
              <w:textAlignment w:val="center"/>
              <w:rPr>
                <w:rFonts w:cs="Times New Roman"/>
                <w:b/>
                <w:bCs/>
                <w:color w:val="000000"/>
                <w:kern w:val="24"/>
                <w:sz w:val="21"/>
                <w:szCs w:val="21"/>
              </w:rPr>
            </w:pPr>
            <w:r>
              <w:rPr>
                <w:rFonts w:cs="Times New Roman"/>
                <w:b/>
                <w:bCs/>
                <w:color w:val="000000"/>
                <w:kern w:val="24"/>
                <w:sz w:val="21"/>
                <w:szCs w:val="21"/>
              </w:rPr>
              <w:t xml:space="preserve">Ace </w:t>
            </w:r>
          </w:p>
        </w:tc>
        <w:tc>
          <w:tcPr>
            <w:tcW w:w="944" w:type="pct"/>
            <w:tcBorders>
              <w:top w:val="single" w:color="auto" w:sz="12" w:space="0"/>
              <w:left w:val="nil"/>
              <w:bottom w:val="single" w:color="000000" w:sz="12" w:space="0"/>
              <w:right w:val="nil"/>
            </w:tcBorders>
            <w:shd w:val="clear" w:color="auto" w:fill="FFFFFF"/>
            <w:tcMar>
              <w:top w:w="12" w:type="dxa"/>
              <w:left w:w="12" w:type="dxa"/>
              <w:bottom w:w="0" w:type="dxa"/>
              <w:right w:w="12" w:type="dxa"/>
            </w:tcMar>
            <w:vAlign w:val="center"/>
          </w:tcPr>
          <w:p w14:paraId="40EA15FB">
            <w:pPr>
              <w:widowControl/>
              <w:spacing w:line="240" w:lineRule="auto"/>
              <w:ind w:firstLine="0" w:firstLineChars="0"/>
              <w:jc w:val="center"/>
              <w:textAlignment w:val="center"/>
              <w:rPr>
                <w:rFonts w:cs="Times New Roman"/>
                <w:b/>
                <w:bCs/>
                <w:color w:val="000000"/>
                <w:kern w:val="24"/>
                <w:sz w:val="21"/>
                <w:szCs w:val="21"/>
              </w:rPr>
            </w:pPr>
            <w:r>
              <w:rPr>
                <w:rFonts w:cs="Times New Roman"/>
                <w:b/>
                <w:bCs/>
                <w:color w:val="000000"/>
                <w:kern w:val="24"/>
                <w:sz w:val="21"/>
                <w:szCs w:val="21"/>
              </w:rPr>
              <w:t xml:space="preserve">Chao </w:t>
            </w:r>
          </w:p>
        </w:tc>
        <w:tc>
          <w:tcPr>
            <w:tcW w:w="929" w:type="pct"/>
            <w:tcBorders>
              <w:top w:val="single" w:color="auto" w:sz="12" w:space="0"/>
              <w:left w:val="nil"/>
              <w:bottom w:val="single" w:color="000000" w:sz="12" w:space="0"/>
              <w:right w:val="nil"/>
            </w:tcBorders>
            <w:shd w:val="clear" w:color="auto" w:fill="FFFFFF"/>
            <w:tcMar>
              <w:top w:w="12" w:type="dxa"/>
              <w:left w:w="12" w:type="dxa"/>
              <w:bottom w:w="0" w:type="dxa"/>
              <w:right w:w="12" w:type="dxa"/>
            </w:tcMar>
            <w:vAlign w:val="center"/>
          </w:tcPr>
          <w:p w14:paraId="6F5A1EC3">
            <w:pPr>
              <w:widowControl/>
              <w:spacing w:line="240" w:lineRule="auto"/>
              <w:ind w:firstLine="0" w:firstLineChars="0"/>
              <w:jc w:val="center"/>
              <w:textAlignment w:val="center"/>
              <w:rPr>
                <w:rFonts w:cs="Times New Roman"/>
                <w:b/>
                <w:bCs/>
                <w:color w:val="000000"/>
                <w:kern w:val="24"/>
                <w:sz w:val="21"/>
                <w:szCs w:val="21"/>
              </w:rPr>
            </w:pPr>
            <w:r>
              <w:rPr>
                <w:rFonts w:cs="Times New Roman"/>
                <w:b/>
                <w:bCs/>
                <w:color w:val="000000"/>
                <w:kern w:val="24"/>
                <w:sz w:val="21"/>
                <w:szCs w:val="21"/>
              </w:rPr>
              <w:t xml:space="preserve">Shannon </w:t>
            </w:r>
          </w:p>
        </w:tc>
        <w:tc>
          <w:tcPr>
            <w:tcW w:w="816" w:type="pct"/>
            <w:tcBorders>
              <w:top w:val="single" w:color="auto" w:sz="12" w:space="0"/>
              <w:left w:val="nil"/>
              <w:bottom w:val="single" w:color="000000" w:sz="12" w:space="0"/>
              <w:right w:val="nil"/>
            </w:tcBorders>
            <w:shd w:val="clear" w:color="auto" w:fill="FFFFFF"/>
            <w:vAlign w:val="center"/>
          </w:tcPr>
          <w:p w14:paraId="6F5B2436">
            <w:pPr>
              <w:widowControl/>
              <w:spacing w:line="240" w:lineRule="auto"/>
              <w:ind w:firstLine="0" w:firstLineChars="0"/>
              <w:jc w:val="center"/>
              <w:textAlignment w:val="center"/>
              <w:rPr>
                <w:rFonts w:cs="Times New Roman"/>
                <w:b/>
                <w:bCs/>
                <w:color w:val="000000"/>
                <w:kern w:val="24"/>
                <w:sz w:val="21"/>
                <w:szCs w:val="21"/>
              </w:rPr>
            </w:pPr>
            <w:r>
              <w:rPr>
                <w:rFonts w:cs="Times New Roman"/>
                <w:b/>
                <w:bCs/>
                <w:color w:val="000000"/>
                <w:kern w:val="24"/>
                <w:sz w:val="21"/>
                <w:szCs w:val="21"/>
              </w:rPr>
              <w:t xml:space="preserve">Simpson </w:t>
            </w:r>
          </w:p>
        </w:tc>
      </w:tr>
      <w:tr w14:paraId="047C428D">
        <w:tblPrEx>
          <w:tblCellMar>
            <w:top w:w="0" w:type="dxa"/>
            <w:left w:w="0" w:type="dxa"/>
            <w:bottom w:w="0" w:type="dxa"/>
            <w:right w:w="0" w:type="dxa"/>
          </w:tblCellMar>
        </w:tblPrEx>
        <w:trPr>
          <w:trHeight w:val="472" w:hRule="atLeast"/>
          <w:jc w:val="center"/>
        </w:trPr>
        <w:tc>
          <w:tcPr>
            <w:tcW w:w="940" w:type="pct"/>
            <w:tcBorders>
              <w:top w:val="single" w:color="000000" w:sz="12" w:space="0"/>
              <w:left w:val="nil"/>
              <w:bottom w:val="nil"/>
              <w:right w:val="nil"/>
            </w:tcBorders>
            <w:shd w:val="clear" w:color="auto" w:fill="FFFFFF"/>
            <w:tcMar>
              <w:top w:w="12" w:type="dxa"/>
              <w:left w:w="12" w:type="dxa"/>
              <w:bottom w:w="0" w:type="dxa"/>
              <w:right w:w="12" w:type="dxa"/>
            </w:tcMar>
            <w:vAlign w:val="center"/>
          </w:tcPr>
          <w:p w14:paraId="237A960B">
            <w:pPr>
              <w:widowControl/>
              <w:spacing w:line="240" w:lineRule="auto"/>
              <w:ind w:firstLine="0" w:firstLineChars="0"/>
              <w:jc w:val="center"/>
              <w:textAlignment w:val="center"/>
              <w:rPr>
                <w:rFonts w:cs="Times New Roman"/>
                <w:kern w:val="0"/>
                <w:sz w:val="21"/>
                <w:szCs w:val="21"/>
              </w:rPr>
            </w:pPr>
            <w:r>
              <w:rPr>
                <w:rFonts w:hint="eastAsia" w:cs="Times New Roman"/>
                <w:color w:val="000000"/>
                <w:kern w:val="24"/>
                <w:sz w:val="21"/>
                <w:szCs w:val="21"/>
              </w:rPr>
              <w:t>SW-</w:t>
            </w:r>
            <w:bookmarkStart w:id="17" w:name="OLE_LINK3"/>
            <w:r>
              <w:rPr>
                <w:rFonts w:hint="eastAsia" w:cs="Times New Roman"/>
                <w:color w:val="000000"/>
                <w:kern w:val="24"/>
                <w:sz w:val="21"/>
                <w:szCs w:val="21"/>
              </w:rPr>
              <w:t>Influent</w:t>
            </w:r>
            <w:bookmarkEnd w:id="17"/>
          </w:p>
        </w:tc>
        <w:tc>
          <w:tcPr>
            <w:tcW w:w="710" w:type="pct"/>
            <w:tcBorders>
              <w:top w:val="single" w:color="000000" w:sz="12" w:space="0"/>
              <w:left w:val="nil"/>
              <w:bottom w:val="nil"/>
              <w:right w:val="nil"/>
            </w:tcBorders>
            <w:shd w:val="clear" w:color="auto" w:fill="FFFFFF"/>
            <w:tcMar>
              <w:top w:w="12" w:type="dxa"/>
              <w:left w:w="12" w:type="dxa"/>
              <w:bottom w:w="0" w:type="dxa"/>
              <w:right w:w="12" w:type="dxa"/>
            </w:tcMar>
            <w:vAlign w:val="center"/>
          </w:tcPr>
          <w:p w14:paraId="30DAECAE">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99.97%</w:t>
            </w:r>
          </w:p>
        </w:tc>
        <w:tc>
          <w:tcPr>
            <w:tcW w:w="661" w:type="pct"/>
            <w:tcBorders>
              <w:top w:val="single" w:color="000000" w:sz="12" w:space="0"/>
              <w:left w:val="nil"/>
              <w:bottom w:val="nil"/>
              <w:right w:val="nil"/>
            </w:tcBorders>
            <w:shd w:val="clear" w:color="auto" w:fill="FFFFFF"/>
            <w:tcMar>
              <w:top w:w="12" w:type="dxa"/>
              <w:left w:w="12" w:type="dxa"/>
              <w:bottom w:w="0" w:type="dxa"/>
              <w:right w:w="12" w:type="dxa"/>
            </w:tcMar>
            <w:vAlign w:val="center"/>
          </w:tcPr>
          <w:p w14:paraId="59B68A07">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36.67</w:t>
            </w:r>
          </w:p>
        </w:tc>
        <w:tc>
          <w:tcPr>
            <w:tcW w:w="944" w:type="pct"/>
            <w:tcBorders>
              <w:top w:val="single" w:color="000000" w:sz="12" w:space="0"/>
              <w:left w:val="nil"/>
              <w:bottom w:val="nil"/>
              <w:right w:val="nil"/>
            </w:tcBorders>
            <w:shd w:val="clear" w:color="auto" w:fill="FFFFFF"/>
            <w:tcMar>
              <w:top w:w="12" w:type="dxa"/>
              <w:left w:w="12" w:type="dxa"/>
              <w:bottom w:w="0" w:type="dxa"/>
              <w:right w:w="12" w:type="dxa"/>
            </w:tcMar>
            <w:vAlign w:val="center"/>
          </w:tcPr>
          <w:p w14:paraId="4ADA1EEF">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38.00</w:t>
            </w:r>
          </w:p>
        </w:tc>
        <w:tc>
          <w:tcPr>
            <w:tcW w:w="929" w:type="pct"/>
            <w:tcBorders>
              <w:top w:val="single" w:color="000000" w:sz="12" w:space="0"/>
              <w:left w:val="nil"/>
              <w:bottom w:val="nil"/>
              <w:right w:val="nil"/>
            </w:tcBorders>
            <w:shd w:val="clear" w:color="auto" w:fill="FFFFFF"/>
            <w:tcMar>
              <w:top w:w="12" w:type="dxa"/>
              <w:left w:w="12" w:type="dxa"/>
              <w:bottom w:w="0" w:type="dxa"/>
              <w:right w:w="12" w:type="dxa"/>
            </w:tcMar>
            <w:vAlign w:val="center"/>
          </w:tcPr>
          <w:p w14:paraId="2CE1A259">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1.59</w:t>
            </w:r>
          </w:p>
        </w:tc>
        <w:tc>
          <w:tcPr>
            <w:tcW w:w="816" w:type="pct"/>
            <w:tcBorders>
              <w:top w:val="single" w:color="000000" w:sz="12" w:space="0"/>
              <w:left w:val="nil"/>
              <w:bottom w:val="nil"/>
              <w:right w:val="nil"/>
            </w:tcBorders>
            <w:shd w:val="clear" w:color="auto" w:fill="FFFFFF"/>
            <w:vAlign w:val="center"/>
          </w:tcPr>
          <w:p w14:paraId="671DFCE8">
            <w:pPr>
              <w:widowControl/>
              <w:spacing w:line="240" w:lineRule="auto"/>
              <w:ind w:firstLine="0" w:firstLineChars="0"/>
              <w:jc w:val="center"/>
              <w:textAlignment w:val="center"/>
              <w:rPr>
                <w:rFonts w:eastAsia="等线" w:cs="Times New Roman"/>
                <w:color w:val="000000"/>
                <w:kern w:val="24"/>
                <w:sz w:val="21"/>
                <w:szCs w:val="21"/>
              </w:rPr>
            </w:pPr>
            <w:r>
              <w:rPr>
                <w:rFonts w:cs="Times New Roman"/>
                <w:color w:val="000000"/>
                <w:kern w:val="24"/>
                <w:sz w:val="21"/>
                <w:szCs w:val="21"/>
              </w:rPr>
              <w:t>0.2638</w:t>
            </w:r>
          </w:p>
        </w:tc>
      </w:tr>
      <w:tr w14:paraId="2C33C807">
        <w:tblPrEx>
          <w:tblCellMar>
            <w:top w:w="0" w:type="dxa"/>
            <w:left w:w="0" w:type="dxa"/>
            <w:bottom w:w="0" w:type="dxa"/>
            <w:right w:w="0" w:type="dxa"/>
          </w:tblCellMar>
        </w:tblPrEx>
        <w:trPr>
          <w:trHeight w:val="472" w:hRule="atLeast"/>
          <w:jc w:val="center"/>
        </w:trPr>
        <w:tc>
          <w:tcPr>
            <w:tcW w:w="940" w:type="pct"/>
            <w:tcBorders>
              <w:top w:val="nil"/>
              <w:left w:val="nil"/>
              <w:bottom w:val="nil"/>
              <w:right w:val="nil"/>
            </w:tcBorders>
            <w:shd w:val="clear" w:color="auto" w:fill="FFFFFF"/>
            <w:tcMar>
              <w:top w:w="12" w:type="dxa"/>
              <w:left w:w="12" w:type="dxa"/>
              <w:bottom w:w="0" w:type="dxa"/>
              <w:right w:w="12" w:type="dxa"/>
            </w:tcMar>
            <w:vAlign w:val="center"/>
          </w:tcPr>
          <w:p w14:paraId="2E11CEC6">
            <w:pPr>
              <w:widowControl/>
              <w:spacing w:line="240" w:lineRule="auto"/>
              <w:ind w:firstLine="0" w:firstLineChars="0"/>
              <w:jc w:val="center"/>
              <w:textAlignment w:val="center"/>
              <w:rPr>
                <w:rFonts w:cs="Times New Roman"/>
                <w:kern w:val="0"/>
                <w:sz w:val="21"/>
                <w:szCs w:val="21"/>
              </w:rPr>
            </w:pPr>
            <w:bookmarkStart w:id="18" w:name="OLE_LINK2"/>
            <w:r>
              <w:rPr>
                <w:rFonts w:hint="eastAsia" w:cs="Times New Roman"/>
                <w:color w:val="000000"/>
                <w:kern w:val="24"/>
                <w:sz w:val="21"/>
                <w:szCs w:val="21"/>
              </w:rPr>
              <w:t>SW</w:t>
            </w:r>
            <w:bookmarkEnd w:id="18"/>
            <w:r>
              <w:rPr>
                <w:rFonts w:cs="Times New Roman"/>
                <w:color w:val="000000"/>
                <w:kern w:val="24"/>
                <w:sz w:val="21"/>
                <w:szCs w:val="21"/>
              </w:rPr>
              <w:t>-Control</w:t>
            </w:r>
          </w:p>
        </w:tc>
        <w:tc>
          <w:tcPr>
            <w:tcW w:w="710" w:type="pct"/>
            <w:tcBorders>
              <w:top w:val="nil"/>
              <w:left w:val="nil"/>
              <w:bottom w:val="nil"/>
              <w:right w:val="nil"/>
            </w:tcBorders>
            <w:shd w:val="clear" w:color="auto" w:fill="FFFFFF"/>
            <w:tcMar>
              <w:top w:w="12" w:type="dxa"/>
              <w:left w:w="12" w:type="dxa"/>
              <w:bottom w:w="0" w:type="dxa"/>
              <w:right w:w="12" w:type="dxa"/>
            </w:tcMar>
            <w:vAlign w:val="center"/>
          </w:tcPr>
          <w:p w14:paraId="7C365A91">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99.96%</w:t>
            </w:r>
          </w:p>
        </w:tc>
        <w:tc>
          <w:tcPr>
            <w:tcW w:w="661" w:type="pct"/>
            <w:tcBorders>
              <w:top w:val="nil"/>
              <w:left w:val="nil"/>
              <w:bottom w:val="nil"/>
              <w:right w:val="nil"/>
            </w:tcBorders>
            <w:shd w:val="clear" w:color="auto" w:fill="FFFFFF"/>
            <w:tcMar>
              <w:top w:w="12" w:type="dxa"/>
              <w:left w:w="12" w:type="dxa"/>
              <w:bottom w:w="0" w:type="dxa"/>
              <w:right w:w="12" w:type="dxa"/>
            </w:tcMar>
            <w:vAlign w:val="center"/>
          </w:tcPr>
          <w:p w14:paraId="4C3D684F">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58.33</w:t>
            </w:r>
          </w:p>
        </w:tc>
        <w:tc>
          <w:tcPr>
            <w:tcW w:w="944" w:type="pct"/>
            <w:tcBorders>
              <w:top w:val="nil"/>
              <w:left w:val="nil"/>
              <w:bottom w:val="nil"/>
              <w:right w:val="nil"/>
            </w:tcBorders>
            <w:shd w:val="clear" w:color="auto" w:fill="FFFFFF"/>
            <w:tcMar>
              <w:top w:w="12" w:type="dxa"/>
              <w:left w:w="12" w:type="dxa"/>
              <w:bottom w:w="0" w:type="dxa"/>
              <w:right w:w="12" w:type="dxa"/>
            </w:tcMar>
            <w:vAlign w:val="center"/>
          </w:tcPr>
          <w:p w14:paraId="6AD76D72">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56.80</w:t>
            </w:r>
          </w:p>
        </w:tc>
        <w:tc>
          <w:tcPr>
            <w:tcW w:w="929" w:type="pct"/>
            <w:tcBorders>
              <w:top w:val="nil"/>
              <w:left w:val="nil"/>
              <w:bottom w:val="nil"/>
              <w:right w:val="nil"/>
            </w:tcBorders>
            <w:shd w:val="clear" w:color="auto" w:fill="FFFFFF"/>
            <w:tcMar>
              <w:top w:w="12" w:type="dxa"/>
              <w:left w:w="12" w:type="dxa"/>
              <w:bottom w:w="0" w:type="dxa"/>
              <w:right w:w="12" w:type="dxa"/>
            </w:tcMar>
            <w:vAlign w:val="center"/>
          </w:tcPr>
          <w:p w14:paraId="658EAAF1">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2.27</w:t>
            </w:r>
          </w:p>
        </w:tc>
        <w:tc>
          <w:tcPr>
            <w:tcW w:w="816" w:type="pct"/>
            <w:tcBorders>
              <w:top w:val="nil"/>
              <w:left w:val="nil"/>
              <w:bottom w:val="nil"/>
              <w:right w:val="nil"/>
            </w:tcBorders>
            <w:shd w:val="clear" w:color="auto" w:fill="FFFFFF"/>
            <w:vAlign w:val="center"/>
          </w:tcPr>
          <w:p w14:paraId="2D40DB8F">
            <w:pPr>
              <w:widowControl/>
              <w:spacing w:line="240" w:lineRule="auto"/>
              <w:ind w:firstLine="0" w:firstLineChars="0"/>
              <w:jc w:val="center"/>
              <w:textAlignment w:val="center"/>
              <w:rPr>
                <w:rFonts w:eastAsia="等线" w:cs="Times New Roman"/>
                <w:color w:val="000000"/>
                <w:kern w:val="24"/>
                <w:sz w:val="21"/>
                <w:szCs w:val="21"/>
              </w:rPr>
            </w:pPr>
            <w:r>
              <w:rPr>
                <w:rFonts w:cs="Times New Roman"/>
                <w:color w:val="000000"/>
                <w:kern w:val="24"/>
                <w:sz w:val="21"/>
                <w:szCs w:val="21"/>
              </w:rPr>
              <w:t>0.1443</w:t>
            </w:r>
          </w:p>
        </w:tc>
      </w:tr>
      <w:tr w14:paraId="7569101F">
        <w:tblPrEx>
          <w:tblCellMar>
            <w:top w:w="0" w:type="dxa"/>
            <w:left w:w="0" w:type="dxa"/>
            <w:bottom w:w="0" w:type="dxa"/>
            <w:right w:w="0" w:type="dxa"/>
          </w:tblCellMar>
        </w:tblPrEx>
        <w:trPr>
          <w:trHeight w:val="472" w:hRule="atLeast"/>
          <w:jc w:val="center"/>
        </w:trPr>
        <w:tc>
          <w:tcPr>
            <w:tcW w:w="940" w:type="pct"/>
            <w:tcBorders>
              <w:top w:val="nil"/>
              <w:left w:val="nil"/>
              <w:bottom w:val="nil"/>
              <w:right w:val="nil"/>
            </w:tcBorders>
            <w:shd w:val="clear" w:color="auto" w:fill="FFFFFF"/>
            <w:tcMar>
              <w:top w:w="12" w:type="dxa"/>
              <w:left w:w="12" w:type="dxa"/>
              <w:bottom w:w="0" w:type="dxa"/>
              <w:right w:w="12" w:type="dxa"/>
            </w:tcMar>
            <w:vAlign w:val="center"/>
          </w:tcPr>
          <w:p w14:paraId="598D8E88">
            <w:pPr>
              <w:widowControl/>
              <w:spacing w:line="240" w:lineRule="auto"/>
              <w:ind w:firstLine="0" w:firstLineChars="0"/>
              <w:jc w:val="center"/>
              <w:textAlignment w:val="center"/>
              <w:rPr>
                <w:rFonts w:cs="Times New Roman"/>
                <w:color w:val="000000"/>
                <w:kern w:val="24"/>
                <w:sz w:val="21"/>
                <w:szCs w:val="21"/>
              </w:rPr>
            </w:pPr>
            <w:r>
              <w:rPr>
                <w:rFonts w:hint="eastAsia" w:cs="Times New Roman"/>
                <w:color w:val="000000"/>
                <w:kern w:val="24"/>
                <w:sz w:val="21"/>
                <w:szCs w:val="21"/>
              </w:rPr>
              <w:t>SW</w:t>
            </w:r>
            <w:r>
              <w:rPr>
                <w:rFonts w:cs="Times New Roman"/>
                <w:color w:val="000000"/>
                <w:kern w:val="24"/>
                <w:sz w:val="21"/>
                <w:szCs w:val="21"/>
              </w:rPr>
              <w:t>-VA</w:t>
            </w:r>
          </w:p>
        </w:tc>
        <w:tc>
          <w:tcPr>
            <w:tcW w:w="710" w:type="pct"/>
            <w:tcBorders>
              <w:top w:val="nil"/>
              <w:left w:val="nil"/>
              <w:bottom w:val="nil"/>
              <w:right w:val="nil"/>
            </w:tcBorders>
            <w:shd w:val="clear" w:color="auto" w:fill="FFFFFF"/>
            <w:tcMar>
              <w:top w:w="12" w:type="dxa"/>
              <w:left w:w="12" w:type="dxa"/>
              <w:bottom w:w="0" w:type="dxa"/>
              <w:right w:w="12" w:type="dxa"/>
            </w:tcMar>
            <w:vAlign w:val="center"/>
          </w:tcPr>
          <w:p w14:paraId="26A1D704">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99.95%</w:t>
            </w:r>
          </w:p>
        </w:tc>
        <w:tc>
          <w:tcPr>
            <w:tcW w:w="661" w:type="pct"/>
            <w:tcBorders>
              <w:top w:val="nil"/>
              <w:left w:val="nil"/>
              <w:bottom w:val="nil"/>
              <w:right w:val="nil"/>
            </w:tcBorders>
            <w:shd w:val="clear" w:color="auto" w:fill="FFFFFF"/>
            <w:tcMar>
              <w:top w:w="12" w:type="dxa"/>
              <w:left w:w="12" w:type="dxa"/>
              <w:bottom w:w="0" w:type="dxa"/>
              <w:right w:w="12" w:type="dxa"/>
            </w:tcMar>
            <w:vAlign w:val="center"/>
          </w:tcPr>
          <w:p w14:paraId="29C2859A">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57.69</w:t>
            </w:r>
          </w:p>
        </w:tc>
        <w:tc>
          <w:tcPr>
            <w:tcW w:w="944" w:type="pct"/>
            <w:tcBorders>
              <w:top w:val="nil"/>
              <w:left w:val="nil"/>
              <w:bottom w:val="nil"/>
              <w:right w:val="nil"/>
            </w:tcBorders>
            <w:shd w:val="clear" w:color="auto" w:fill="FFFFFF"/>
            <w:tcMar>
              <w:top w:w="12" w:type="dxa"/>
              <w:left w:w="12" w:type="dxa"/>
              <w:bottom w:w="0" w:type="dxa"/>
              <w:right w:w="12" w:type="dxa"/>
            </w:tcMar>
            <w:vAlign w:val="center"/>
          </w:tcPr>
          <w:p w14:paraId="268C33EC">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60.00</w:t>
            </w:r>
          </w:p>
        </w:tc>
        <w:tc>
          <w:tcPr>
            <w:tcW w:w="929" w:type="pct"/>
            <w:tcBorders>
              <w:top w:val="nil"/>
              <w:left w:val="nil"/>
              <w:bottom w:val="nil"/>
              <w:right w:val="nil"/>
            </w:tcBorders>
            <w:shd w:val="clear" w:color="auto" w:fill="FFFFFF"/>
            <w:tcMar>
              <w:top w:w="12" w:type="dxa"/>
              <w:left w:w="12" w:type="dxa"/>
              <w:bottom w:w="0" w:type="dxa"/>
              <w:right w:w="12" w:type="dxa"/>
            </w:tcMar>
            <w:vAlign w:val="center"/>
          </w:tcPr>
          <w:p w14:paraId="6BB0A971">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2.45</w:t>
            </w:r>
          </w:p>
        </w:tc>
        <w:tc>
          <w:tcPr>
            <w:tcW w:w="816" w:type="pct"/>
            <w:tcBorders>
              <w:top w:val="nil"/>
              <w:left w:val="nil"/>
              <w:bottom w:val="nil"/>
              <w:right w:val="nil"/>
            </w:tcBorders>
            <w:shd w:val="clear" w:color="auto" w:fill="FFFFFF"/>
            <w:vAlign w:val="center"/>
          </w:tcPr>
          <w:p w14:paraId="7361438B">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0.1520</w:t>
            </w:r>
          </w:p>
        </w:tc>
      </w:tr>
      <w:tr w14:paraId="517F6F73">
        <w:tblPrEx>
          <w:tblCellMar>
            <w:top w:w="0" w:type="dxa"/>
            <w:left w:w="0" w:type="dxa"/>
            <w:bottom w:w="0" w:type="dxa"/>
            <w:right w:w="0" w:type="dxa"/>
          </w:tblCellMar>
        </w:tblPrEx>
        <w:trPr>
          <w:trHeight w:val="472" w:hRule="atLeast"/>
          <w:jc w:val="center"/>
        </w:trPr>
        <w:tc>
          <w:tcPr>
            <w:tcW w:w="940" w:type="pct"/>
            <w:tcBorders>
              <w:top w:val="nil"/>
              <w:left w:val="nil"/>
              <w:bottom w:val="nil"/>
              <w:right w:val="nil"/>
            </w:tcBorders>
            <w:shd w:val="clear" w:color="auto" w:fill="FFFFFF"/>
            <w:tcMar>
              <w:top w:w="12" w:type="dxa"/>
              <w:left w:w="12" w:type="dxa"/>
              <w:bottom w:w="0" w:type="dxa"/>
              <w:right w:w="12" w:type="dxa"/>
            </w:tcMar>
            <w:vAlign w:val="center"/>
          </w:tcPr>
          <w:p w14:paraId="5A9C735D">
            <w:pPr>
              <w:widowControl/>
              <w:spacing w:line="240" w:lineRule="auto"/>
              <w:ind w:firstLine="0" w:firstLineChars="0"/>
              <w:jc w:val="center"/>
              <w:textAlignment w:val="center"/>
              <w:rPr>
                <w:rFonts w:cs="Times New Roman"/>
                <w:color w:val="000000"/>
                <w:kern w:val="24"/>
                <w:sz w:val="21"/>
                <w:szCs w:val="21"/>
              </w:rPr>
            </w:pPr>
            <w:r>
              <w:rPr>
                <w:rFonts w:hint="eastAsia" w:cs="Times New Roman"/>
                <w:color w:val="000000"/>
                <w:kern w:val="24"/>
                <w:sz w:val="21"/>
                <w:szCs w:val="21"/>
              </w:rPr>
              <w:t>SW</w:t>
            </w:r>
            <w:r>
              <w:rPr>
                <w:rFonts w:cs="Times New Roman"/>
                <w:color w:val="000000"/>
                <w:kern w:val="24"/>
                <w:sz w:val="21"/>
                <w:szCs w:val="21"/>
              </w:rPr>
              <w:t>-MA</w:t>
            </w:r>
          </w:p>
        </w:tc>
        <w:tc>
          <w:tcPr>
            <w:tcW w:w="710" w:type="pct"/>
            <w:tcBorders>
              <w:top w:val="nil"/>
              <w:left w:val="nil"/>
              <w:bottom w:val="nil"/>
              <w:right w:val="nil"/>
            </w:tcBorders>
            <w:shd w:val="clear" w:color="auto" w:fill="FFFFFF"/>
            <w:tcMar>
              <w:top w:w="12" w:type="dxa"/>
              <w:left w:w="12" w:type="dxa"/>
              <w:bottom w:w="0" w:type="dxa"/>
              <w:right w:w="12" w:type="dxa"/>
            </w:tcMar>
            <w:vAlign w:val="center"/>
          </w:tcPr>
          <w:p w14:paraId="3F02AB99">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99.95%</w:t>
            </w:r>
          </w:p>
        </w:tc>
        <w:tc>
          <w:tcPr>
            <w:tcW w:w="661" w:type="pct"/>
            <w:tcBorders>
              <w:top w:val="nil"/>
              <w:left w:val="nil"/>
              <w:bottom w:val="nil"/>
              <w:right w:val="nil"/>
            </w:tcBorders>
            <w:shd w:val="clear" w:color="auto" w:fill="FFFFFF"/>
            <w:tcMar>
              <w:top w:w="12" w:type="dxa"/>
              <w:left w:w="12" w:type="dxa"/>
              <w:bottom w:w="0" w:type="dxa"/>
              <w:right w:w="12" w:type="dxa"/>
            </w:tcMar>
            <w:vAlign w:val="center"/>
          </w:tcPr>
          <w:p w14:paraId="647DED3D">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63.30</w:t>
            </w:r>
          </w:p>
        </w:tc>
        <w:tc>
          <w:tcPr>
            <w:tcW w:w="944" w:type="pct"/>
            <w:tcBorders>
              <w:top w:val="nil"/>
              <w:left w:val="nil"/>
              <w:bottom w:val="nil"/>
              <w:right w:val="nil"/>
            </w:tcBorders>
            <w:shd w:val="clear" w:color="auto" w:fill="FFFFFF"/>
            <w:tcMar>
              <w:top w:w="12" w:type="dxa"/>
              <w:left w:w="12" w:type="dxa"/>
              <w:bottom w:w="0" w:type="dxa"/>
              <w:right w:w="12" w:type="dxa"/>
            </w:tcMar>
            <w:vAlign w:val="center"/>
          </w:tcPr>
          <w:p w14:paraId="4E032323">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58.50</w:t>
            </w:r>
          </w:p>
        </w:tc>
        <w:tc>
          <w:tcPr>
            <w:tcW w:w="929" w:type="pct"/>
            <w:tcBorders>
              <w:top w:val="nil"/>
              <w:left w:val="nil"/>
              <w:bottom w:val="nil"/>
              <w:right w:val="nil"/>
            </w:tcBorders>
            <w:shd w:val="clear" w:color="auto" w:fill="FFFFFF"/>
            <w:tcMar>
              <w:top w:w="12" w:type="dxa"/>
              <w:left w:w="12" w:type="dxa"/>
              <w:bottom w:w="0" w:type="dxa"/>
              <w:right w:w="12" w:type="dxa"/>
            </w:tcMar>
            <w:vAlign w:val="center"/>
          </w:tcPr>
          <w:p w14:paraId="6967D7B8">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2.22</w:t>
            </w:r>
          </w:p>
        </w:tc>
        <w:tc>
          <w:tcPr>
            <w:tcW w:w="816" w:type="pct"/>
            <w:tcBorders>
              <w:top w:val="nil"/>
              <w:left w:val="nil"/>
              <w:bottom w:val="nil"/>
              <w:right w:val="nil"/>
            </w:tcBorders>
            <w:shd w:val="clear" w:color="auto" w:fill="FFFFFF"/>
            <w:vAlign w:val="center"/>
          </w:tcPr>
          <w:p w14:paraId="4FCB9E29">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0.1312</w:t>
            </w:r>
          </w:p>
        </w:tc>
      </w:tr>
      <w:tr w14:paraId="413B0CD6">
        <w:tblPrEx>
          <w:tblCellMar>
            <w:top w:w="0" w:type="dxa"/>
            <w:left w:w="0" w:type="dxa"/>
            <w:bottom w:w="0" w:type="dxa"/>
            <w:right w:w="0" w:type="dxa"/>
          </w:tblCellMar>
        </w:tblPrEx>
        <w:trPr>
          <w:trHeight w:val="472" w:hRule="atLeast"/>
          <w:jc w:val="center"/>
        </w:trPr>
        <w:tc>
          <w:tcPr>
            <w:tcW w:w="940" w:type="pct"/>
            <w:tcBorders>
              <w:top w:val="nil"/>
              <w:left w:val="nil"/>
              <w:bottom w:val="nil"/>
              <w:right w:val="nil"/>
            </w:tcBorders>
            <w:shd w:val="clear" w:color="auto" w:fill="FFFFFF"/>
            <w:tcMar>
              <w:top w:w="12" w:type="dxa"/>
              <w:left w:w="12" w:type="dxa"/>
              <w:bottom w:w="0" w:type="dxa"/>
              <w:right w:w="12" w:type="dxa"/>
            </w:tcMar>
            <w:vAlign w:val="center"/>
          </w:tcPr>
          <w:p w14:paraId="20E35F7A">
            <w:pPr>
              <w:widowControl/>
              <w:spacing w:line="240" w:lineRule="auto"/>
              <w:ind w:firstLine="0" w:firstLineChars="0"/>
              <w:jc w:val="center"/>
              <w:textAlignment w:val="center"/>
              <w:rPr>
                <w:rFonts w:cs="Times New Roman"/>
                <w:kern w:val="0"/>
                <w:sz w:val="21"/>
                <w:szCs w:val="21"/>
              </w:rPr>
            </w:pPr>
            <w:r>
              <w:rPr>
                <w:rFonts w:hint="eastAsia" w:cs="Times New Roman"/>
                <w:color w:val="000000"/>
                <w:kern w:val="24"/>
                <w:sz w:val="21"/>
                <w:szCs w:val="21"/>
              </w:rPr>
              <w:t>SW</w:t>
            </w:r>
            <w:r>
              <w:rPr>
                <w:rFonts w:cs="Times New Roman"/>
                <w:color w:val="000000"/>
                <w:kern w:val="24"/>
                <w:sz w:val="21"/>
                <w:szCs w:val="21"/>
              </w:rPr>
              <w:t>-TET</w:t>
            </w:r>
          </w:p>
        </w:tc>
        <w:tc>
          <w:tcPr>
            <w:tcW w:w="710" w:type="pct"/>
            <w:tcBorders>
              <w:top w:val="nil"/>
              <w:left w:val="nil"/>
              <w:bottom w:val="nil"/>
              <w:right w:val="nil"/>
            </w:tcBorders>
            <w:shd w:val="clear" w:color="auto" w:fill="FFFFFF"/>
            <w:tcMar>
              <w:top w:w="12" w:type="dxa"/>
              <w:left w:w="12" w:type="dxa"/>
              <w:bottom w:w="0" w:type="dxa"/>
              <w:right w:w="12" w:type="dxa"/>
            </w:tcMar>
            <w:vAlign w:val="center"/>
          </w:tcPr>
          <w:p w14:paraId="4DD296D9">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99.96%</w:t>
            </w:r>
          </w:p>
        </w:tc>
        <w:tc>
          <w:tcPr>
            <w:tcW w:w="661" w:type="pct"/>
            <w:tcBorders>
              <w:top w:val="nil"/>
              <w:left w:val="nil"/>
              <w:bottom w:val="nil"/>
              <w:right w:val="nil"/>
            </w:tcBorders>
            <w:shd w:val="clear" w:color="auto" w:fill="FFFFFF"/>
            <w:tcMar>
              <w:top w:w="12" w:type="dxa"/>
              <w:left w:w="12" w:type="dxa"/>
              <w:bottom w:w="0" w:type="dxa"/>
              <w:right w:w="12" w:type="dxa"/>
            </w:tcMar>
            <w:vAlign w:val="center"/>
          </w:tcPr>
          <w:p w14:paraId="22F1E045">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50.53</w:t>
            </w:r>
          </w:p>
        </w:tc>
        <w:tc>
          <w:tcPr>
            <w:tcW w:w="944" w:type="pct"/>
            <w:tcBorders>
              <w:top w:val="nil"/>
              <w:left w:val="nil"/>
              <w:bottom w:val="nil"/>
              <w:right w:val="nil"/>
            </w:tcBorders>
            <w:shd w:val="clear" w:color="auto" w:fill="FFFFFF"/>
            <w:tcMar>
              <w:top w:w="12" w:type="dxa"/>
              <w:left w:w="12" w:type="dxa"/>
              <w:bottom w:w="0" w:type="dxa"/>
              <w:right w:w="12" w:type="dxa"/>
            </w:tcMar>
            <w:vAlign w:val="center"/>
          </w:tcPr>
          <w:p w14:paraId="34357DF3">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46.50</w:t>
            </w:r>
          </w:p>
        </w:tc>
        <w:tc>
          <w:tcPr>
            <w:tcW w:w="929" w:type="pct"/>
            <w:tcBorders>
              <w:top w:val="nil"/>
              <w:left w:val="nil"/>
              <w:bottom w:val="nil"/>
              <w:right w:val="nil"/>
            </w:tcBorders>
            <w:shd w:val="clear" w:color="auto" w:fill="FFFFFF"/>
            <w:tcMar>
              <w:top w:w="12" w:type="dxa"/>
              <w:left w:w="12" w:type="dxa"/>
              <w:bottom w:w="0" w:type="dxa"/>
              <w:right w:w="12" w:type="dxa"/>
            </w:tcMar>
            <w:vAlign w:val="center"/>
          </w:tcPr>
          <w:p w14:paraId="032DA6AD">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1.67</w:t>
            </w:r>
          </w:p>
        </w:tc>
        <w:tc>
          <w:tcPr>
            <w:tcW w:w="816" w:type="pct"/>
            <w:tcBorders>
              <w:top w:val="nil"/>
              <w:left w:val="nil"/>
              <w:bottom w:val="nil"/>
              <w:right w:val="nil"/>
            </w:tcBorders>
            <w:shd w:val="clear" w:color="auto" w:fill="FFFFFF"/>
            <w:vAlign w:val="center"/>
          </w:tcPr>
          <w:p w14:paraId="095FF4B2">
            <w:pPr>
              <w:widowControl/>
              <w:spacing w:line="240" w:lineRule="auto"/>
              <w:ind w:firstLine="0" w:firstLineChars="0"/>
              <w:jc w:val="center"/>
              <w:textAlignment w:val="center"/>
              <w:rPr>
                <w:rFonts w:eastAsia="等线" w:cs="Times New Roman"/>
                <w:color w:val="000000"/>
                <w:kern w:val="24"/>
                <w:sz w:val="21"/>
                <w:szCs w:val="21"/>
              </w:rPr>
            </w:pPr>
            <w:r>
              <w:rPr>
                <w:rFonts w:cs="Times New Roman"/>
                <w:color w:val="000000"/>
                <w:kern w:val="24"/>
                <w:sz w:val="21"/>
                <w:szCs w:val="21"/>
              </w:rPr>
              <w:t>0.2773</w:t>
            </w:r>
          </w:p>
        </w:tc>
      </w:tr>
      <w:tr w14:paraId="143BB5F0">
        <w:tblPrEx>
          <w:tblCellMar>
            <w:top w:w="0" w:type="dxa"/>
            <w:left w:w="0" w:type="dxa"/>
            <w:bottom w:w="0" w:type="dxa"/>
            <w:right w:w="0" w:type="dxa"/>
          </w:tblCellMar>
        </w:tblPrEx>
        <w:trPr>
          <w:trHeight w:val="472" w:hRule="atLeast"/>
          <w:jc w:val="center"/>
        </w:trPr>
        <w:tc>
          <w:tcPr>
            <w:tcW w:w="940" w:type="pct"/>
            <w:tcBorders>
              <w:top w:val="nil"/>
              <w:left w:val="nil"/>
              <w:bottom w:val="nil"/>
              <w:right w:val="nil"/>
            </w:tcBorders>
            <w:shd w:val="clear" w:color="auto" w:fill="FFFFFF"/>
            <w:tcMar>
              <w:top w:w="12" w:type="dxa"/>
              <w:left w:w="12" w:type="dxa"/>
              <w:bottom w:w="0" w:type="dxa"/>
              <w:right w:w="12" w:type="dxa"/>
            </w:tcMar>
            <w:vAlign w:val="center"/>
          </w:tcPr>
          <w:p w14:paraId="116832BF">
            <w:pPr>
              <w:widowControl/>
              <w:spacing w:line="240" w:lineRule="auto"/>
              <w:ind w:firstLine="0" w:firstLineChars="0"/>
              <w:jc w:val="center"/>
              <w:textAlignment w:val="center"/>
              <w:rPr>
                <w:rFonts w:cs="Times New Roman"/>
                <w:kern w:val="0"/>
                <w:sz w:val="21"/>
                <w:szCs w:val="21"/>
              </w:rPr>
            </w:pPr>
            <w:r>
              <w:rPr>
                <w:rFonts w:hint="eastAsia" w:cs="Times New Roman"/>
                <w:color w:val="000000"/>
                <w:kern w:val="24"/>
                <w:sz w:val="21"/>
                <w:szCs w:val="21"/>
              </w:rPr>
              <w:t>SW</w:t>
            </w:r>
            <w:r>
              <w:rPr>
                <w:rFonts w:cs="Times New Roman"/>
                <w:color w:val="000000"/>
                <w:kern w:val="24"/>
                <w:sz w:val="21"/>
                <w:szCs w:val="21"/>
              </w:rPr>
              <w:t>-</w:t>
            </w:r>
            <w:r>
              <w:rPr>
                <w:rFonts w:hint="eastAsia" w:cs="Times New Roman"/>
                <w:color w:val="000000"/>
                <w:kern w:val="24"/>
                <w:sz w:val="21"/>
                <w:szCs w:val="21"/>
              </w:rPr>
              <w:t>SMX</w:t>
            </w:r>
          </w:p>
        </w:tc>
        <w:tc>
          <w:tcPr>
            <w:tcW w:w="710" w:type="pct"/>
            <w:tcBorders>
              <w:top w:val="nil"/>
              <w:left w:val="nil"/>
              <w:bottom w:val="nil"/>
              <w:right w:val="nil"/>
            </w:tcBorders>
            <w:shd w:val="clear" w:color="auto" w:fill="FFFFFF"/>
            <w:tcMar>
              <w:top w:w="12" w:type="dxa"/>
              <w:left w:w="12" w:type="dxa"/>
              <w:bottom w:w="0" w:type="dxa"/>
              <w:right w:w="12" w:type="dxa"/>
            </w:tcMar>
            <w:vAlign w:val="center"/>
          </w:tcPr>
          <w:p w14:paraId="656F78BD">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99.94%</w:t>
            </w:r>
          </w:p>
        </w:tc>
        <w:tc>
          <w:tcPr>
            <w:tcW w:w="661" w:type="pct"/>
            <w:tcBorders>
              <w:top w:val="nil"/>
              <w:left w:val="nil"/>
              <w:bottom w:val="nil"/>
              <w:right w:val="nil"/>
            </w:tcBorders>
            <w:shd w:val="clear" w:color="auto" w:fill="FFFFFF"/>
            <w:tcMar>
              <w:top w:w="12" w:type="dxa"/>
              <w:left w:w="12" w:type="dxa"/>
              <w:bottom w:w="0" w:type="dxa"/>
              <w:right w:w="12" w:type="dxa"/>
            </w:tcMar>
            <w:vAlign w:val="center"/>
          </w:tcPr>
          <w:p w14:paraId="0077E313">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6.52</w:t>
            </w:r>
          </w:p>
        </w:tc>
        <w:tc>
          <w:tcPr>
            <w:tcW w:w="944" w:type="pct"/>
            <w:tcBorders>
              <w:top w:val="nil"/>
              <w:left w:val="nil"/>
              <w:bottom w:val="nil"/>
              <w:right w:val="nil"/>
            </w:tcBorders>
            <w:shd w:val="clear" w:color="auto" w:fill="FFFFFF"/>
            <w:tcMar>
              <w:top w:w="12" w:type="dxa"/>
              <w:left w:w="12" w:type="dxa"/>
              <w:bottom w:w="0" w:type="dxa"/>
              <w:right w:w="12" w:type="dxa"/>
            </w:tcMar>
            <w:vAlign w:val="center"/>
          </w:tcPr>
          <w:p w14:paraId="124EFF69">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68.20</w:t>
            </w:r>
          </w:p>
        </w:tc>
        <w:tc>
          <w:tcPr>
            <w:tcW w:w="929" w:type="pct"/>
            <w:tcBorders>
              <w:top w:val="nil"/>
              <w:left w:val="nil"/>
              <w:bottom w:val="nil"/>
              <w:right w:val="nil"/>
            </w:tcBorders>
            <w:shd w:val="clear" w:color="auto" w:fill="FFFFFF"/>
            <w:tcMar>
              <w:top w:w="12" w:type="dxa"/>
              <w:left w:w="12" w:type="dxa"/>
              <w:bottom w:w="0" w:type="dxa"/>
              <w:right w:w="12" w:type="dxa"/>
            </w:tcMar>
            <w:vAlign w:val="center"/>
          </w:tcPr>
          <w:p w14:paraId="7BA918C3">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2.15</w:t>
            </w:r>
          </w:p>
        </w:tc>
        <w:tc>
          <w:tcPr>
            <w:tcW w:w="816" w:type="pct"/>
            <w:tcBorders>
              <w:top w:val="nil"/>
              <w:left w:val="nil"/>
              <w:bottom w:val="nil"/>
              <w:right w:val="nil"/>
            </w:tcBorders>
            <w:shd w:val="clear" w:color="auto" w:fill="FFFFFF"/>
            <w:vAlign w:val="center"/>
          </w:tcPr>
          <w:p w14:paraId="2127F055">
            <w:pPr>
              <w:widowControl/>
              <w:spacing w:line="240" w:lineRule="auto"/>
              <w:ind w:firstLine="0" w:firstLineChars="0"/>
              <w:jc w:val="center"/>
              <w:textAlignment w:val="center"/>
              <w:rPr>
                <w:rFonts w:eastAsia="等线" w:cs="Times New Roman"/>
                <w:color w:val="000000"/>
                <w:kern w:val="24"/>
                <w:sz w:val="21"/>
                <w:szCs w:val="21"/>
              </w:rPr>
            </w:pPr>
            <w:r>
              <w:rPr>
                <w:rFonts w:cs="Times New Roman"/>
                <w:color w:val="000000"/>
                <w:kern w:val="24"/>
                <w:sz w:val="21"/>
                <w:szCs w:val="21"/>
              </w:rPr>
              <w:t>0.2017</w:t>
            </w:r>
          </w:p>
        </w:tc>
      </w:tr>
      <w:tr w14:paraId="09B95DC5">
        <w:tblPrEx>
          <w:tblCellMar>
            <w:top w:w="0" w:type="dxa"/>
            <w:left w:w="0" w:type="dxa"/>
            <w:bottom w:w="0" w:type="dxa"/>
            <w:right w:w="0" w:type="dxa"/>
          </w:tblCellMar>
        </w:tblPrEx>
        <w:trPr>
          <w:trHeight w:val="472" w:hRule="atLeast"/>
          <w:jc w:val="center"/>
        </w:trPr>
        <w:tc>
          <w:tcPr>
            <w:tcW w:w="940" w:type="pct"/>
            <w:tcBorders>
              <w:top w:val="nil"/>
              <w:left w:val="nil"/>
              <w:bottom w:val="nil"/>
              <w:right w:val="nil"/>
            </w:tcBorders>
            <w:shd w:val="clear" w:color="auto" w:fill="FFFFFF"/>
            <w:tcMar>
              <w:top w:w="12" w:type="dxa"/>
              <w:left w:w="12" w:type="dxa"/>
              <w:bottom w:w="0" w:type="dxa"/>
              <w:right w:w="12" w:type="dxa"/>
            </w:tcMar>
            <w:vAlign w:val="center"/>
          </w:tcPr>
          <w:p w14:paraId="51BF6F7C">
            <w:pPr>
              <w:widowControl/>
              <w:spacing w:line="240" w:lineRule="auto"/>
              <w:ind w:firstLine="0" w:firstLineChars="0"/>
              <w:jc w:val="center"/>
              <w:textAlignment w:val="center"/>
              <w:rPr>
                <w:rFonts w:cs="Times New Roman"/>
                <w:color w:val="000000"/>
                <w:kern w:val="24"/>
                <w:sz w:val="21"/>
                <w:szCs w:val="21"/>
              </w:rPr>
            </w:pPr>
            <w:r>
              <w:rPr>
                <w:rFonts w:hint="eastAsia" w:cs="Times New Roman"/>
                <w:color w:val="000000"/>
                <w:kern w:val="24"/>
                <w:sz w:val="21"/>
                <w:szCs w:val="21"/>
              </w:rPr>
              <w:t>SW</w:t>
            </w:r>
            <w:r>
              <w:rPr>
                <w:rFonts w:cs="Times New Roman"/>
                <w:color w:val="000000"/>
                <w:kern w:val="24"/>
                <w:sz w:val="21"/>
                <w:szCs w:val="21"/>
              </w:rPr>
              <w:t>-VA+TET</w:t>
            </w:r>
          </w:p>
        </w:tc>
        <w:tc>
          <w:tcPr>
            <w:tcW w:w="710" w:type="pct"/>
            <w:tcBorders>
              <w:top w:val="nil"/>
              <w:left w:val="nil"/>
              <w:bottom w:val="nil"/>
              <w:right w:val="nil"/>
            </w:tcBorders>
            <w:shd w:val="clear" w:color="auto" w:fill="FFFFFF"/>
            <w:tcMar>
              <w:top w:w="12" w:type="dxa"/>
              <w:left w:w="12" w:type="dxa"/>
              <w:bottom w:w="0" w:type="dxa"/>
              <w:right w:w="12" w:type="dxa"/>
            </w:tcMar>
            <w:vAlign w:val="center"/>
          </w:tcPr>
          <w:p w14:paraId="3824C3D6">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99.98%</w:t>
            </w:r>
          </w:p>
        </w:tc>
        <w:tc>
          <w:tcPr>
            <w:tcW w:w="661" w:type="pct"/>
            <w:tcBorders>
              <w:top w:val="nil"/>
              <w:left w:val="nil"/>
              <w:bottom w:val="nil"/>
              <w:right w:val="nil"/>
            </w:tcBorders>
            <w:shd w:val="clear" w:color="auto" w:fill="FFFFFF"/>
            <w:tcMar>
              <w:top w:w="12" w:type="dxa"/>
              <w:left w:w="12" w:type="dxa"/>
              <w:bottom w:w="0" w:type="dxa"/>
              <w:right w:w="12" w:type="dxa"/>
            </w:tcMar>
            <w:vAlign w:val="center"/>
          </w:tcPr>
          <w:p w14:paraId="7579AFC5">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58.18</w:t>
            </w:r>
          </w:p>
        </w:tc>
        <w:tc>
          <w:tcPr>
            <w:tcW w:w="944" w:type="pct"/>
            <w:tcBorders>
              <w:top w:val="nil"/>
              <w:left w:val="nil"/>
              <w:bottom w:val="nil"/>
              <w:right w:val="nil"/>
            </w:tcBorders>
            <w:shd w:val="clear" w:color="auto" w:fill="FFFFFF"/>
            <w:tcMar>
              <w:top w:w="12" w:type="dxa"/>
              <w:left w:w="12" w:type="dxa"/>
              <w:bottom w:w="0" w:type="dxa"/>
              <w:right w:w="12" w:type="dxa"/>
            </w:tcMar>
            <w:vAlign w:val="center"/>
          </w:tcPr>
          <w:p w14:paraId="58592043">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52.00</w:t>
            </w:r>
          </w:p>
        </w:tc>
        <w:tc>
          <w:tcPr>
            <w:tcW w:w="929" w:type="pct"/>
            <w:tcBorders>
              <w:top w:val="nil"/>
              <w:left w:val="nil"/>
              <w:bottom w:val="nil"/>
              <w:right w:val="nil"/>
            </w:tcBorders>
            <w:shd w:val="clear" w:color="auto" w:fill="FFFFFF"/>
            <w:tcMar>
              <w:top w:w="12" w:type="dxa"/>
              <w:left w:w="12" w:type="dxa"/>
              <w:bottom w:w="0" w:type="dxa"/>
              <w:right w:w="12" w:type="dxa"/>
            </w:tcMar>
            <w:vAlign w:val="center"/>
          </w:tcPr>
          <w:p w14:paraId="6E378261">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1.46</w:t>
            </w:r>
          </w:p>
        </w:tc>
        <w:tc>
          <w:tcPr>
            <w:tcW w:w="816" w:type="pct"/>
            <w:tcBorders>
              <w:top w:val="nil"/>
              <w:left w:val="nil"/>
              <w:bottom w:val="nil"/>
              <w:right w:val="nil"/>
            </w:tcBorders>
            <w:shd w:val="clear" w:color="auto" w:fill="FFFFFF"/>
            <w:vAlign w:val="center"/>
          </w:tcPr>
          <w:p w14:paraId="6291AD7C">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0.3341</w:t>
            </w:r>
          </w:p>
        </w:tc>
      </w:tr>
      <w:tr w14:paraId="2BF9C778">
        <w:tblPrEx>
          <w:tblCellMar>
            <w:top w:w="0" w:type="dxa"/>
            <w:left w:w="0" w:type="dxa"/>
            <w:bottom w:w="0" w:type="dxa"/>
            <w:right w:w="0" w:type="dxa"/>
          </w:tblCellMar>
        </w:tblPrEx>
        <w:trPr>
          <w:trHeight w:val="472" w:hRule="atLeast"/>
          <w:jc w:val="center"/>
        </w:trPr>
        <w:tc>
          <w:tcPr>
            <w:tcW w:w="940" w:type="pct"/>
            <w:tcBorders>
              <w:top w:val="nil"/>
              <w:left w:val="nil"/>
              <w:bottom w:val="nil"/>
              <w:right w:val="nil"/>
            </w:tcBorders>
            <w:shd w:val="clear" w:color="auto" w:fill="FFFFFF"/>
            <w:tcMar>
              <w:top w:w="12" w:type="dxa"/>
              <w:left w:w="12" w:type="dxa"/>
              <w:bottom w:w="0" w:type="dxa"/>
              <w:right w:w="12" w:type="dxa"/>
            </w:tcMar>
            <w:vAlign w:val="center"/>
          </w:tcPr>
          <w:p w14:paraId="274EFB60">
            <w:pPr>
              <w:widowControl/>
              <w:spacing w:line="240" w:lineRule="auto"/>
              <w:ind w:firstLine="0" w:firstLineChars="0"/>
              <w:jc w:val="center"/>
              <w:textAlignment w:val="center"/>
              <w:rPr>
                <w:rFonts w:cs="Times New Roman"/>
                <w:color w:val="000000"/>
                <w:kern w:val="24"/>
                <w:sz w:val="21"/>
                <w:szCs w:val="21"/>
              </w:rPr>
            </w:pPr>
            <w:r>
              <w:rPr>
                <w:rFonts w:hint="eastAsia" w:cs="Times New Roman"/>
                <w:color w:val="000000"/>
                <w:kern w:val="24"/>
                <w:sz w:val="21"/>
                <w:szCs w:val="21"/>
              </w:rPr>
              <w:t>SW</w:t>
            </w:r>
            <w:r>
              <w:rPr>
                <w:rFonts w:cs="Times New Roman"/>
                <w:color w:val="000000"/>
                <w:kern w:val="24"/>
                <w:sz w:val="21"/>
                <w:szCs w:val="21"/>
              </w:rPr>
              <w:t>-VA+</w:t>
            </w:r>
            <w:r>
              <w:rPr>
                <w:rFonts w:hint="eastAsia" w:cs="Times New Roman"/>
                <w:color w:val="000000"/>
                <w:kern w:val="24"/>
                <w:sz w:val="21"/>
                <w:szCs w:val="21"/>
              </w:rPr>
              <w:t>SMX</w:t>
            </w:r>
          </w:p>
        </w:tc>
        <w:tc>
          <w:tcPr>
            <w:tcW w:w="710" w:type="pct"/>
            <w:tcBorders>
              <w:top w:val="nil"/>
              <w:left w:val="nil"/>
              <w:bottom w:val="nil"/>
              <w:right w:val="nil"/>
            </w:tcBorders>
            <w:shd w:val="clear" w:color="auto" w:fill="FFFFFF"/>
            <w:tcMar>
              <w:top w:w="12" w:type="dxa"/>
              <w:left w:w="12" w:type="dxa"/>
              <w:bottom w:w="0" w:type="dxa"/>
              <w:right w:w="12" w:type="dxa"/>
            </w:tcMar>
            <w:vAlign w:val="center"/>
          </w:tcPr>
          <w:p w14:paraId="1C0E5D2E">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99.98%</w:t>
            </w:r>
          </w:p>
        </w:tc>
        <w:tc>
          <w:tcPr>
            <w:tcW w:w="661" w:type="pct"/>
            <w:tcBorders>
              <w:top w:val="nil"/>
              <w:left w:val="nil"/>
              <w:bottom w:val="nil"/>
              <w:right w:val="nil"/>
            </w:tcBorders>
            <w:shd w:val="clear" w:color="auto" w:fill="FFFFFF"/>
            <w:tcMar>
              <w:top w:w="12" w:type="dxa"/>
              <w:left w:w="12" w:type="dxa"/>
              <w:bottom w:w="0" w:type="dxa"/>
              <w:right w:w="12" w:type="dxa"/>
            </w:tcMar>
            <w:vAlign w:val="center"/>
          </w:tcPr>
          <w:p w14:paraId="6E19763D">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58.83</w:t>
            </w:r>
          </w:p>
        </w:tc>
        <w:tc>
          <w:tcPr>
            <w:tcW w:w="944" w:type="pct"/>
            <w:tcBorders>
              <w:top w:val="nil"/>
              <w:left w:val="nil"/>
              <w:bottom w:val="nil"/>
              <w:right w:val="nil"/>
            </w:tcBorders>
            <w:shd w:val="clear" w:color="auto" w:fill="FFFFFF"/>
            <w:tcMar>
              <w:top w:w="12" w:type="dxa"/>
              <w:left w:w="12" w:type="dxa"/>
              <w:bottom w:w="0" w:type="dxa"/>
              <w:right w:w="12" w:type="dxa"/>
            </w:tcMar>
            <w:vAlign w:val="center"/>
          </w:tcPr>
          <w:p w14:paraId="61D9FBC4">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47.50</w:t>
            </w:r>
          </w:p>
        </w:tc>
        <w:tc>
          <w:tcPr>
            <w:tcW w:w="929" w:type="pct"/>
            <w:tcBorders>
              <w:top w:val="nil"/>
              <w:left w:val="nil"/>
              <w:bottom w:val="nil"/>
              <w:right w:val="nil"/>
            </w:tcBorders>
            <w:shd w:val="clear" w:color="auto" w:fill="FFFFFF"/>
            <w:tcMar>
              <w:top w:w="12" w:type="dxa"/>
              <w:left w:w="12" w:type="dxa"/>
              <w:bottom w:w="0" w:type="dxa"/>
              <w:right w:w="12" w:type="dxa"/>
            </w:tcMar>
            <w:vAlign w:val="center"/>
          </w:tcPr>
          <w:p w14:paraId="029C86EB">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1.60</w:t>
            </w:r>
          </w:p>
        </w:tc>
        <w:tc>
          <w:tcPr>
            <w:tcW w:w="816" w:type="pct"/>
            <w:tcBorders>
              <w:top w:val="nil"/>
              <w:left w:val="nil"/>
              <w:bottom w:val="nil"/>
              <w:right w:val="nil"/>
            </w:tcBorders>
            <w:shd w:val="clear" w:color="auto" w:fill="FFFFFF"/>
            <w:vAlign w:val="center"/>
          </w:tcPr>
          <w:p w14:paraId="49F08A63">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0.3566</w:t>
            </w:r>
          </w:p>
        </w:tc>
      </w:tr>
      <w:tr w14:paraId="18E87D8A">
        <w:tblPrEx>
          <w:tblCellMar>
            <w:top w:w="0" w:type="dxa"/>
            <w:left w:w="0" w:type="dxa"/>
            <w:bottom w:w="0" w:type="dxa"/>
            <w:right w:w="0" w:type="dxa"/>
          </w:tblCellMar>
        </w:tblPrEx>
        <w:trPr>
          <w:trHeight w:val="472" w:hRule="atLeast"/>
          <w:jc w:val="center"/>
        </w:trPr>
        <w:tc>
          <w:tcPr>
            <w:tcW w:w="940" w:type="pct"/>
            <w:tcBorders>
              <w:top w:val="nil"/>
              <w:left w:val="nil"/>
              <w:bottom w:val="nil"/>
              <w:right w:val="nil"/>
            </w:tcBorders>
            <w:shd w:val="clear" w:color="auto" w:fill="FFFFFF"/>
            <w:tcMar>
              <w:top w:w="12" w:type="dxa"/>
              <w:left w:w="12" w:type="dxa"/>
              <w:bottom w:w="0" w:type="dxa"/>
              <w:right w:w="12" w:type="dxa"/>
            </w:tcMar>
            <w:vAlign w:val="center"/>
          </w:tcPr>
          <w:p w14:paraId="2866065C">
            <w:pPr>
              <w:widowControl/>
              <w:spacing w:line="240" w:lineRule="auto"/>
              <w:ind w:firstLine="0" w:firstLineChars="0"/>
              <w:jc w:val="center"/>
              <w:textAlignment w:val="center"/>
              <w:rPr>
                <w:rFonts w:cs="Times New Roman"/>
                <w:color w:val="000000"/>
                <w:kern w:val="24"/>
                <w:sz w:val="21"/>
                <w:szCs w:val="21"/>
              </w:rPr>
            </w:pPr>
            <w:r>
              <w:rPr>
                <w:rFonts w:hint="eastAsia" w:cs="Times New Roman"/>
                <w:color w:val="000000"/>
                <w:kern w:val="24"/>
                <w:sz w:val="21"/>
                <w:szCs w:val="21"/>
              </w:rPr>
              <w:t>SW</w:t>
            </w:r>
            <w:r>
              <w:rPr>
                <w:rFonts w:cs="Times New Roman"/>
                <w:color w:val="000000"/>
                <w:kern w:val="24"/>
                <w:sz w:val="21"/>
                <w:szCs w:val="21"/>
              </w:rPr>
              <w:t>-MA+TET</w:t>
            </w:r>
          </w:p>
        </w:tc>
        <w:tc>
          <w:tcPr>
            <w:tcW w:w="710" w:type="pct"/>
            <w:tcBorders>
              <w:top w:val="nil"/>
              <w:left w:val="nil"/>
              <w:bottom w:val="nil"/>
              <w:right w:val="nil"/>
            </w:tcBorders>
            <w:shd w:val="clear" w:color="auto" w:fill="FFFFFF"/>
            <w:tcMar>
              <w:top w:w="12" w:type="dxa"/>
              <w:left w:w="12" w:type="dxa"/>
              <w:bottom w:w="0" w:type="dxa"/>
              <w:right w:w="12" w:type="dxa"/>
            </w:tcMar>
            <w:vAlign w:val="center"/>
          </w:tcPr>
          <w:p w14:paraId="6D0EC100">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99.99%</w:t>
            </w:r>
          </w:p>
        </w:tc>
        <w:tc>
          <w:tcPr>
            <w:tcW w:w="661" w:type="pct"/>
            <w:tcBorders>
              <w:top w:val="nil"/>
              <w:left w:val="nil"/>
              <w:bottom w:val="nil"/>
              <w:right w:val="nil"/>
            </w:tcBorders>
            <w:shd w:val="clear" w:color="auto" w:fill="FFFFFF"/>
            <w:tcMar>
              <w:top w:w="12" w:type="dxa"/>
              <w:left w:w="12" w:type="dxa"/>
              <w:bottom w:w="0" w:type="dxa"/>
              <w:right w:w="12" w:type="dxa"/>
            </w:tcMar>
            <w:vAlign w:val="center"/>
          </w:tcPr>
          <w:p w14:paraId="6A0F0513">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49.55</w:t>
            </w:r>
          </w:p>
        </w:tc>
        <w:tc>
          <w:tcPr>
            <w:tcW w:w="944" w:type="pct"/>
            <w:tcBorders>
              <w:top w:val="nil"/>
              <w:left w:val="nil"/>
              <w:bottom w:val="nil"/>
              <w:right w:val="nil"/>
            </w:tcBorders>
            <w:shd w:val="clear" w:color="auto" w:fill="FFFFFF"/>
            <w:tcMar>
              <w:top w:w="12" w:type="dxa"/>
              <w:left w:w="12" w:type="dxa"/>
              <w:bottom w:w="0" w:type="dxa"/>
              <w:right w:w="12" w:type="dxa"/>
            </w:tcMar>
            <w:vAlign w:val="center"/>
          </w:tcPr>
          <w:p w14:paraId="5D428F47">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47.67</w:t>
            </w:r>
          </w:p>
        </w:tc>
        <w:tc>
          <w:tcPr>
            <w:tcW w:w="929" w:type="pct"/>
            <w:tcBorders>
              <w:top w:val="nil"/>
              <w:left w:val="nil"/>
              <w:bottom w:val="nil"/>
              <w:right w:val="nil"/>
            </w:tcBorders>
            <w:shd w:val="clear" w:color="auto" w:fill="FFFFFF"/>
            <w:tcMar>
              <w:top w:w="12" w:type="dxa"/>
              <w:left w:w="12" w:type="dxa"/>
              <w:bottom w:w="0" w:type="dxa"/>
              <w:right w:w="12" w:type="dxa"/>
            </w:tcMar>
            <w:vAlign w:val="center"/>
          </w:tcPr>
          <w:p w14:paraId="5D7F8DC7">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1.47</w:t>
            </w:r>
          </w:p>
        </w:tc>
        <w:tc>
          <w:tcPr>
            <w:tcW w:w="816" w:type="pct"/>
            <w:tcBorders>
              <w:top w:val="nil"/>
              <w:left w:val="nil"/>
              <w:bottom w:val="nil"/>
              <w:right w:val="nil"/>
            </w:tcBorders>
            <w:shd w:val="clear" w:color="auto" w:fill="FFFFFF"/>
            <w:vAlign w:val="center"/>
          </w:tcPr>
          <w:p w14:paraId="016EF638">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0.3221</w:t>
            </w:r>
          </w:p>
        </w:tc>
      </w:tr>
      <w:tr w14:paraId="0AA37EF5">
        <w:tblPrEx>
          <w:tblCellMar>
            <w:top w:w="0" w:type="dxa"/>
            <w:left w:w="0" w:type="dxa"/>
            <w:bottom w:w="0" w:type="dxa"/>
            <w:right w:w="0" w:type="dxa"/>
          </w:tblCellMar>
        </w:tblPrEx>
        <w:trPr>
          <w:trHeight w:val="472" w:hRule="atLeast"/>
          <w:jc w:val="center"/>
        </w:trPr>
        <w:tc>
          <w:tcPr>
            <w:tcW w:w="940" w:type="pct"/>
            <w:tcBorders>
              <w:top w:val="nil"/>
              <w:left w:val="nil"/>
              <w:bottom w:val="nil"/>
              <w:right w:val="nil"/>
            </w:tcBorders>
            <w:shd w:val="clear" w:color="auto" w:fill="FFFFFF"/>
            <w:tcMar>
              <w:top w:w="12" w:type="dxa"/>
              <w:left w:w="12" w:type="dxa"/>
              <w:bottom w:w="0" w:type="dxa"/>
              <w:right w:w="12" w:type="dxa"/>
            </w:tcMar>
            <w:vAlign w:val="center"/>
          </w:tcPr>
          <w:p w14:paraId="2A24DDA5">
            <w:pPr>
              <w:widowControl/>
              <w:spacing w:line="240" w:lineRule="auto"/>
              <w:ind w:firstLine="0" w:firstLineChars="0"/>
              <w:jc w:val="center"/>
              <w:textAlignment w:val="center"/>
              <w:rPr>
                <w:rFonts w:cs="Times New Roman"/>
                <w:color w:val="000000"/>
                <w:kern w:val="24"/>
                <w:sz w:val="21"/>
                <w:szCs w:val="21"/>
              </w:rPr>
            </w:pPr>
            <w:r>
              <w:rPr>
                <w:rFonts w:hint="eastAsia" w:cs="Times New Roman"/>
                <w:color w:val="000000"/>
                <w:kern w:val="24"/>
                <w:sz w:val="21"/>
                <w:szCs w:val="21"/>
              </w:rPr>
              <w:t>SW</w:t>
            </w:r>
            <w:r>
              <w:rPr>
                <w:rFonts w:cs="Times New Roman"/>
                <w:color w:val="000000"/>
                <w:kern w:val="24"/>
                <w:sz w:val="21"/>
                <w:szCs w:val="21"/>
              </w:rPr>
              <w:t>-MA+</w:t>
            </w:r>
            <w:r>
              <w:rPr>
                <w:rFonts w:hint="eastAsia" w:cs="Times New Roman"/>
                <w:color w:val="000000"/>
                <w:kern w:val="24"/>
                <w:sz w:val="21"/>
                <w:szCs w:val="21"/>
              </w:rPr>
              <w:t>SMX</w:t>
            </w:r>
          </w:p>
        </w:tc>
        <w:tc>
          <w:tcPr>
            <w:tcW w:w="710" w:type="pct"/>
            <w:tcBorders>
              <w:top w:val="nil"/>
              <w:left w:val="nil"/>
              <w:bottom w:val="nil"/>
              <w:right w:val="nil"/>
            </w:tcBorders>
            <w:shd w:val="clear" w:color="auto" w:fill="FFFFFF"/>
            <w:tcMar>
              <w:top w:w="12" w:type="dxa"/>
              <w:left w:w="12" w:type="dxa"/>
              <w:bottom w:w="0" w:type="dxa"/>
              <w:right w:w="12" w:type="dxa"/>
            </w:tcMar>
            <w:vAlign w:val="center"/>
          </w:tcPr>
          <w:p w14:paraId="6357BEFF">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99.98%</w:t>
            </w:r>
          </w:p>
        </w:tc>
        <w:tc>
          <w:tcPr>
            <w:tcW w:w="661" w:type="pct"/>
            <w:tcBorders>
              <w:top w:val="nil"/>
              <w:left w:val="nil"/>
              <w:bottom w:val="nil"/>
              <w:right w:val="nil"/>
            </w:tcBorders>
            <w:shd w:val="clear" w:color="auto" w:fill="FFFFFF"/>
            <w:tcMar>
              <w:top w:w="12" w:type="dxa"/>
              <w:left w:w="12" w:type="dxa"/>
              <w:bottom w:w="0" w:type="dxa"/>
              <w:right w:w="12" w:type="dxa"/>
            </w:tcMar>
            <w:vAlign w:val="center"/>
          </w:tcPr>
          <w:p w14:paraId="384719BC">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56.83</w:t>
            </w:r>
          </w:p>
        </w:tc>
        <w:tc>
          <w:tcPr>
            <w:tcW w:w="944" w:type="pct"/>
            <w:tcBorders>
              <w:top w:val="nil"/>
              <w:left w:val="nil"/>
              <w:bottom w:val="nil"/>
              <w:right w:val="nil"/>
            </w:tcBorders>
            <w:shd w:val="clear" w:color="auto" w:fill="FFFFFF"/>
            <w:tcMar>
              <w:top w:w="12" w:type="dxa"/>
              <w:left w:w="12" w:type="dxa"/>
              <w:bottom w:w="0" w:type="dxa"/>
              <w:right w:w="12" w:type="dxa"/>
            </w:tcMar>
            <w:vAlign w:val="center"/>
          </w:tcPr>
          <w:p w14:paraId="1AB32268">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50.00</w:t>
            </w:r>
          </w:p>
        </w:tc>
        <w:tc>
          <w:tcPr>
            <w:tcW w:w="929" w:type="pct"/>
            <w:tcBorders>
              <w:top w:val="nil"/>
              <w:left w:val="nil"/>
              <w:bottom w:val="nil"/>
              <w:right w:val="nil"/>
            </w:tcBorders>
            <w:shd w:val="clear" w:color="auto" w:fill="FFFFFF"/>
            <w:tcMar>
              <w:top w:w="12" w:type="dxa"/>
              <w:left w:w="12" w:type="dxa"/>
              <w:bottom w:w="0" w:type="dxa"/>
              <w:right w:w="12" w:type="dxa"/>
            </w:tcMar>
            <w:vAlign w:val="center"/>
          </w:tcPr>
          <w:p w14:paraId="653BB2D7">
            <w:pPr>
              <w:widowControl/>
              <w:spacing w:line="240" w:lineRule="auto"/>
              <w:ind w:firstLine="0" w:firstLineChars="0"/>
              <w:jc w:val="center"/>
              <w:textAlignment w:val="center"/>
              <w:rPr>
                <w:rFonts w:cs="Times New Roman"/>
                <w:kern w:val="0"/>
                <w:sz w:val="21"/>
                <w:szCs w:val="21"/>
              </w:rPr>
            </w:pPr>
            <w:r>
              <w:rPr>
                <w:rFonts w:cs="Times New Roman"/>
                <w:kern w:val="0"/>
                <w:sz w:val="21"/>
                <w:szCs w:val="21"/>
              </w:rPr>
              <w:t>1.79</w:t>
            </w:r>
          </w:p>
        </w:tc>
        <w:tc>
          <w:tcPr>
            <w:tcW w:w="816" w:type="pct"/>
            <w:tcBorders>
              <w:top w:val="nil"/>
              <w:left w:val="nil"/>
              <w:bottom w:val="nil"/>
              <w:right w:val="nil"/>
            </w:tcBorders>
            <w:shd w:val="clear" w:color="auto" w:fill="FFFFFF"/>
            <w:vAlign w:val="center"/>
          </w:tcPr>
          <w:p w14:paraId="3E48D1C0">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0.2501</w:t>
            </w:r>
          </w:p>
        </w:tc>
      </w:tr>
      <w:tr w14:paraId="3D61A88D">
        <w:tblPrEx>
          <w:tblCellMar>
            <w:top w:w="0" w:type="dxa"/>
            <w:left w:w="0" w:type="dxa"/>
            <w:bottom w:w="0" w:type="dxa"/>
            <w:right w:w="0" w:type="dxa"/>
          </w:tblCellMar>
        </w:tblPrEx>
        <w:trPr>
          <w:trHeight w:val="472" w:hRule="atLeast"/>
          <w:jc w:val="center"/>
        </w:trPr>
        <w:tc>
          <w:tcPr>
            <w:tcW w:w="940" w:type="pct"/>
            <w:tcBorders>
              <w:top w:val="nil"/>
              <w:left w:val="nil"/>
              <w:bottom w:val="nil"/>
              <w:right w:val="nil"/>
            </w:tcBorders>
            <w:shd w:val="clear" w:color="auto" w:fill="FFFFFF"/>
            <w:tcMar>
              <w:top w:w="12" w:type="dxa"/>
              <w:left w:w="12" w:type="dxa"/>
              <w:bottom w:w="0" w:type="dxa"/>
              <w:right w:w="12" w:type="dxa"/>
            </w:tcMar>
            <w:vAlign w:val="center"/>
          </w:tcPr>
          <w:p w14:paraId="3D4A2611">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B2F</w:t>
            </w:r>
          </w:p>
        </w:tc>
        <w:tc>
          <w:tcPr>
            <w:tcW w:w="710" w:type="pct"/>
            <w:tcBorders>
              <w:top w:val="nil"/>
              <w:left w:val="nil"/>
              <w:bottom w:val="nil"/>
              <w:right w:val="nil"/>
            </w:tcBorders>
            <w:shd w:val="clear" w:color="auto" w:fill="FFFFFF"/>
            <w:tcMar>
              <w:top w:w="12" w:type="dxa"/>
              <w:left w:w="12" w:type="dxa"/>
              <w:bottom w:w="0" w:type="dxa"/>
              <w:right w:w="12" w:type="dxa"/>
            </w:tcMar>
            <w:vAlign w:val="center"/>
          </w:tcPr>
          <w:p w14:paraId="60A32254">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99.97%</w:t>
            </w:r>
          </w:p>
        </w:tc>
        <w:tc>
          <w:tcPr>
            <w:tcW w:w="661" w:type="pct"/>
            <w:tcBorders>
              <w:top w:val="nil"/>
              <w:left w:val="nil"/>
              <w:bottom w:val="nil"/>
              <w:right w:val="nil"/>
            </w:tcBorders>
            <w:shd w:val="clear" w:color="auto" w:fill="FFFFFF"/>
            <w:tcMar>
              <w:top w:w="12" w:type="dxa"/>
              <w:left w:w="12" w:type="dxa"/>
              <w:bottom w:w="0" w:type="dxa"/>
              <w:right w:w="12" w:type="dxa"/>
            </w:tcMar>
            <w:vAlign w:val="center"/>
          </w:tcPr>
          <w:p w14:paraId="6D68EDA5">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29.49</w:t>
            </w:r>
          </w:p>
        </w:tc>
        <w:tc>
          <w:tcPr>
            <w:tcW w:w="944" w:type="pct"/>
            <w:tcBorders>
              <w:top w:val="nil"/>
              <w:left w:val="nil"/>
              <w:bottom w:val="nil"/>
              <w:right w:val="nil"/>
            </w:tcBorders>
            <w:shd w:val="clear" w:color="auto" w:fill="FFFFFF"/>
            <w:tcMar>
              <w:top w:w="12" w:type="dxa"/>
              <w:left w:w="12" w:type="dxa"/>
              <w:bottom w:w="0" w:type="dxa"/>
              <w:right w:w="12" w:type="dxa"/>
            </w:tcMar>
            <w:vAlign w:val="center"/>
          </w:tcPr>
          <w:p w14:paraId="6D71B9D1">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27.33</w:t>
            </w:r>
          </w:p>
        </w:tc>
        <w:tc>
          <w:tcPr>
            <w:tcW w:w="929" w:type="pct"/>
            <w:tcBorders>
              <w:top w:val="nil"/>
              <w:left w:val="nil"/>
              <w:bottom w:val="nil"/>
              <w:right w:val="nil"/>
            </w:tcBorders>
            <w:shd w:val="clear" w:color="auto" w:fill="FFFFFF"/>
            <w:tcMar>
              <w:top w:w="12" w:type="dxa"/>
              <w:left w:w="12" w:type="dxa"/>
              <w:bottom w:w="0" w:type="dxa"/>
              <w:right w:w="12" w:type="dxa"/>
            </w:tcMar>
            <w:vAlign w:val="center"/>
          </w:tcPr>
          <w:p w14:paraId="3EF26FE7">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1.29</w:t>
            </w:r>
          </w:p>
        </w:tc>
        <w:tc>
          <w:tcPr>
            <w:tcW w:w="816" w:type="pct"/>
            <w:tcBorders>
              <w:top w:val="nil"/>
              <w:left w:val="nil"/>
              <w:bottom w:val="nil"/>
              <w:right w:val="nil"/>
            </w:tcBorders>
            <w:shd w:val="clear" w:color="auto" w:fill="FFFFFF"/>
            <w:vAlign w:val="center"/>
          </w:tcPr>
          <w:p w14:paraId="75BBB6D3">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0.3708</w:t>
            </w:r>
          </w:p>
        </w:tc>
      </w:tr>
      <w:tr w14:paraId="17243236">
        <w:tblPrEx>
          <w:tblCellMar>
            <w:top w:w="0" w:type="dxa"/>
            <w:left w:w="0" w:type="dxa"/>
            <w:bottom w:w="0" w:type="dxa"/>
            <w:right w:w="0" w:type="dxa"/>
          </w:tblCellMar>
        </w:tblPrEx>
        <w:trPr>
          <w:trHeight w:val="472" w:hRule="atLeast"/>
          <w:jc w:val="center"/>
        </w:trPr>
        <w:tc>
          <w:tcPr>
            <w:tcW w:w="940" w:type="pct"/>
            <w:tcBorders>
              <w:top w:val="nil"/>
              <w:left w:val="nil"/>
              <w:bottom w:val="nil"/>
              <w:right w:val="nil"/>
            </w:tcBorders>
            <w:shd w:val="clear" w:color="auto" w:fill="FFFFFF"/>
            <w:tcMar>
              <w:top w:w="12" w:type="dxa"/>
              <w:left w:w="12" w:type="dxa"/>
              <w:bottom w:w="0" w:type="dxa"/>
              <w:right w:w="12" w:type="dxa"/>
            </w:tcMar>
            <w:vAlign w:val="center"/>
          </w:tcPr>
          <w:p w14:paraId="668BF247">
            <w:pPr>
              <w:widowControl/>
              <w:spacing w:line="240" w:lineRule="auto"/>
              <w:ind w:firstLine="0" w:firstLineChars="0"/>
              <w:jc w:val="center"/>
              <w:textAlignment w:val="center"/>
              <w:rPr>
                <w:rFonts w:cs="Times New Roman"/>
                <w:color w:val="000000"/>
                <w:kern w:val="24"/>
                <w:sz w:val="21"/>
                <w:szCs w:val="21"/>
              </w:rPr>
            </w:pPr>
            <w:r>
              <w:rPr>
                <w:rFonts w:hint="eastAsia" w:cs="Times New Roman"/>
                <w:color w:val="000000"/>
                <w:kern w:val="24"/>
                <w:sz w:val="21"/>
                <w:szCs w:val="21"/>
              </w:rPr>
              <w:t>SE</w:t>
            </w:r>
            <w:r>
              <w:rPr>
                <w:rFonts w:cs="Times New Roman"/>
                <w:color w:val="000000"/>
                <w:kern w:val="24"/>
                <w:sz w:val="21"/>
                <w:szCs w:val="21"/>
              </w:rPr>
              <w:t>-Control</w:t>
            </w:r>
          </w:p>
        </w:tc>
        <w:tc>
          <w:tcPr>
            <w:tcW w:w="710" w:type="pct"/>
            <w:tcBorders>
              <w:top w:val="nil"/>
              <w:left w:val="nil"/>
              <w:bottom w:val="nil"/>
              <w:right w:val="nil"/>
            </w:tcBorders>
            <w:shd w:val="clear" w:color="auto" w:fill="FFFFFF"/>
            <w:tcMar>
              <w:top w:w="12" w:type="dxa"/>
              <w:left w:w="12" w:type="dxa"/>
              <w:bottom w:w="0" w:type="dxa"/>
              <w:right w:w="12" w:type="dxa"/>
            </w:tcMar>
            <w:vAlign w:val="center"/>
          </w:tcPr>
          <w:p w14:paraId="21DA6B75">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99.98%</w:t>
            </w:r>
          </w:p>
        </w:tc>
        <w:tc>
          <w:tcPr>
            <w:tcW w:w="661" w:type="pct"/>
            <w:tcBorders>
              <w:top w:val="nil"/>
              <w:left w:val="nil"/>
              <w:bottom w:val="nil"/>
              <w:right w:val="nil"/>
            </w:tcBorders>
            <w:shd w:val="clear" w:color="auto" w:fill="FFFFFF"/>
            <w:tcMar>
              <w:top w:w="12" w:type="dxa"/>
              <w:left w:w="12" w:type="dxa"/>
              <w:bottom w:w="0" w:type="dxa"/>
              <w:right w:w="12" w:type="dxa"/>
            </w:tcMar>
            <w:vAlign w:val="center"/>
          </w:tcPr>
          <w:p w14:paraId="53591CED">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44.91</w:t>
            </w:r>
          </w:p>
        </w:tc>
        <w:tc>
          <w:tcPr>
            <w:tcW w:w="944" w:type="pct"/>
            <w:tcBorders>
              <w:top w:val="nil"/>
              <w:left w:val="nil"/>
              <w:bottom w:val="nil"/>
              <w:right w:val="nil"/>
            </w:tcBorders>
            <w:shd w:val="clear" w:color="auto" w:fill="FFFFFF"/>
            <w:tcMar>
              <w:top w:w="12" w:type="dxa"/>
              <w:left w:w="12" w:type="dxa"/>
              <w:bottom w:w="0" w:type="dxa"/>
              <w:right w:w="12" w:type="dxa"/>
            </w:tcMar>
            <w:vAlign w:val="center"/>
          </w:tcPr>
          <w:p w14:paraId="1CB79D7F">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44.00</w:t>
            </w:r>
          </w:p>
        </w:tc>
        <w:tc>
          <w:tcPr>
            <w:tcW w:w="929" w:type="pct"/>
            <w:tcBorders>
              <w:top w:val="nil"/>
              <w:left w:val="nil"/>
              <w:bottom w:val="nil"/>
              <w:right w:val="nil"/>
            </w:tcBorders>
            <w:shd w:val="clear" w:color="auto" w:fill="FFFFFF"/>
            <w:tcMar>
              <w:top w:w="12" w:type="dxa"/>
              <w:left w:w="12" w:type="dxa"/>
              <w:bottom w:w="0" w:type="dxa"/>
              <w:right w:w="12" w:type="dxa"/>
            </w:tcMar>
            <w:vAlign w:val="center"/>
          </w:tcPr>
          <w:p w14:paraId="4B21CC1B">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1.67</w:t>
            </w:r>
          </w:p>
        </w:tc>
        <w:tc>
          <w:tcPr>
            <w:tcW w:w="816" w:type="pct"/>
            <w:tcBorders>
              <w:top w:val="nil"/>
              <w:left w:val="nil"/>
              <w:bottom w:val="nil"/>
              <w:right w:val="nil"/>
            </w:tcBorders>
            <w:shd w:val="clear" w:color="auto" w:fill="FFFFFF"/>
            <w:vAlign w:val="center"/>
          </w:tcPr>
          <w:p w14:paraId="6A9FFFC6">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0.2536</w:t>
            </w:r>
          </w:p>
        </w:tc>
      </w:tr>
      <w:tr w14:paraId="37F9D6C5">
        <w:tblPrEx>
          <w:tblCellMar>
            <w:top w:w="0" w:type="dxa"/>
            <w:left w:w="0" w:type="dxa"/>
            <w:bottom w:w="0" w:type="dxa"/>
            <w:right w:w="0" w:type="dxa"/>
          </w:tblCellMar>
        </w:tblPrEx>
        <w:trPr>
          <w:trHeight w:val="472" w:hRule="atLeast"/>
          <w:jc w:val="center"/>
        </w:trPr>
        <w:tc>
          <w:tcPr>
            <w:tcW w:w="940" w:type="pct"/>
            <w:tcBorders>
              <w:top w:val="nil"/>
              <w:left w:val="nil"/>
              <w:bottom w:val="nil"/>
              <w:right w:val="nil"/>
            </w:tcBorders>
            <w:shd w:val="clear" w:color="auto" w:fill="FFFFFF"/>
            <w:tcMar>
              <w:top w:w="12" w:type="dxa"/>
              <w:left w:w="12" w:type="dxa"/>
              <w:bottom w:w="0" w:type="dxa"/>
              <w:right w:w="12" w:type="dxa"/>
            </w:tcMar>
            <w:vAlign w:val="center"/>
          </w:tcPr>
          <w:p w14:paraId="62A70EF1">
            <w:pPr>
              <w:widowControl/>
              <w:spacing w:line="240" w:lineRule="auto"/>
              <w:ind w:firstLine="0" w:firstLineChars="0"/>
              <w:jc w:val="center"/>
              <w:textAlignment w:val="center"/>
              <w:rPr>
                <w:rFonts w:cs="Times New Roman"/>
                <w:color w:val="000000"/>
                <w:kern w:val="24"/>
                <w:sz w:val="21"/>
                <w:szCs w:val="21"/>
              </w:rPr>
            </w:pPr>
            <w:r>
              <w:rPr>
                <w:rFonts w:hint="eastAsia" w:cs="Times New Roman"/>
                <w:color w:val="000000"/>
                <w:kern w:val="24"/>
                <w:sz w:val="21"/>
                <w:szCs w:val="21"/>
              </w:rPr>
              <w:t>SE</w:t>
            </w:r>
            <w:r>
              <w:rPr>
                <w:rFonts w:cs="Times New Roman"/>
                <w:color w:val="000000"/>
                <w:kern w:val="24"/>
                <w:sz w:val="21"/>
                <w:szCs w:val="21"/>
              </w:rPr>
              <w:t>-VA</w:t>
            </w:r>
          </w:p>
        </w:tc>
        <w:tc>
          <w:tcPr>
            <w:tcW w:w="710" w:type="pct"/>
            <w:tcBorders>
              <w:top w:val="nil"/>
              <w:left w:val="nil"/>
              <w:bottom w:val="nil"/>
              <w:right w:val="nil"/>
            </w:tcBorders>
            <w:shd w:val="clear" w:color="auto" w:fill="FFFFFF"/>
            <w:tcMar>
              <w:top w:w="12" w:type="dxa"/>
              <w:left w:w="12" w:type="dxa"/>
              <w:bottom w:w="0" w:type="dxa"/>
              <w:right w:w="12" w:type="dxa"/>
            </w:tcMar>
            <w:vAlign w:val="center"/>
          </w:tcPr>
          <w:p w14:paraId="3DF51EC6">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99.96%</w:t>
            </w:r>
          </w:p>
        </w:tc>
        <w:tc>
          <w:tcPr>
            <w:tcW w:w="661" w:type="pct"/>
            <w:tcBorders>
              <w:top w:val="nil"/>
              <w:left w:val="nil"/>
              <w:bottom w:val="nil"/>
              <w:right w:val="nil"/>
            </w:tcBorders>
            <w:shd w:val="clear" w:color="auto" w:fill="FFFFFF"/>
            <w:tcMar>
              <w:top w:w="12" w:type="dxa"/>
              <w:left w:w="12" w:type="dxa"/>
              <w:bottom w:w="0" w:type="dxa"/>
              <w:right w:w="12" w:type="dxa"/>
            </w:tcMar>
            <w:vAlign w:val="center"/>
          </w:tcPr>
          <w:p w14:paraId="7FAA68FE">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51.33</w:t>
            </w:r>
          </w:p>
        </w:tc>
        <w:tc>
          <w:tcPr>
            <w:tcW w:w="944" w:type="pct"/>
            <w:tcBorders>
              <w:top w:val="nil"/>
              <w:left w:val="nil"/>
              <w:bottom w:val="nil"/>
              <w:right w:val="nil"/>
            </w:tcBorders>
            <w:shd w:val="clear" w:color="auto" w:fill="FFFFFF"/>
            <w:tcMar>
              <w:top w:w="12" w:type="dxa"/>
              <w:left w:w="12" w:type="dxa"/>
              <w:bottom w:w="0" w:type="dxa"/>
              <w:right w:w="12" w:type="dxa"/>
            </w:tcMar>
            <w:vAlign w:val="center"/>
          </w:tcPr>
          <w:p w14:paraId="478ADB06">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50.67</w:t>
            </w:r>
          </w:p>
        </w:tc>
        <w:tc>
          <w:tcPr>
            <w:tcW w:w="929" w:type="pct"/>
            <w:tcBorders>
              <w:top w:val="nil"/>
              <w:left w:val="nil"/>
              <w:bottom w:val="nil"/>
              <w:right w:val="nil"/>
            </w:tcBorders>
            <w:shd w:val="clear" w:color="auto" w:fill="FFFFFF"/>
            <w:tcMar>
              <w:top w:w="12" w:type="dxa"/>
              <w:left w:w="12" w:type="dxa"/>
              <w:bottom w:w="0" w:type="dxa"/>
              <w:right w:w="12" w:type="dxa"/>
            </w:tcMar>
            <w:vAlign w:val="center"/>
          </w:tcPr>
          <w:p w14:paraId="35014DAC">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2.22</w:t>
            </w:r>
          </w:p>
        </w:tc>
        <w:tc>
          <w:tcPr>
            <w:tcW w:w="816" w:type="pct"/>
            <w:tcBorders>
              <w:top w:val="nil"/>
              <w:left w:val="nil"/>
              <w:bottom w:val="nil"/>
              <w:right w:val="nil"/>
            </w:tcBorders>
            <w:shd w:val="clear" w:color="auto" w:fill="FFFFFF"/>
            <w:vAlign w:val="center"/>
          </w:tcPr>
          <w:p w14:paraId="0E0D86D2">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0.1536</w:t>
            </w:r>
          </w:p>
        </w:tc>
      </w:tr>
      <w:tr w14:paraId="172F8190">
        <w:tblPrEx>
          <w:tblCellMar>
            <w:top w:w="0" w:type="dxa"/>
            <w:left w:w="0" w:type="dxa"/>
            <w:bottom w:w="0" w:type="dxa"/>
            <w:right w:w="0" w:type="dxa"/>
          </w:tblCellMar>
        </w:tblPrEx>
        <w:trPr>
          <w:trHeight w:val="472" w:hRule="atLeast"/>
          <w:jc w:val="center"/>
        </w:trPr>
        <w:tc>
          <w:tcPr>
            <w:tcW w:w="940" w:type="pct"/>
            <w:tcBorders>
              <w:top w:val="nil"/>
              <w:left w:val="nil"/>
              <w:bottom w:val="nil"/>
              <w:right w:val="nil"/>
            </w:tcBorders>
            <w:shd w:val="clear" w:color="auto" w:fill="FFFFFF"/>
            <w:tcMar>
              <w:top w:w="12" w:type="dxa"/>
              <w:left w:w="12" w:type="dxa"/>
              <w:bottom w:w="0" w:type="dxa"/>
              <w:right w:w="12" w:type="dxa"/>
            </w:tcMar>
            <w:vAlign w:val="center"/>
          </w:tcPr>
          <w:p w14:paraId="06B10B0D">
            <w:pPr>
              <w:widowControl/>
              <w:spacing w:line="240" w:lineRule="auto"/>
              <w:ind w:firstLine="0" w:firstLineChars="0"/>
              <w:jc w:val="center"/>
              <w:textAlignment w:val="center"/>
              <w:rPr>
                <w:rFonts w:cs="Times New Roman"/>
                <w:color w:val="000000"/>
                <w:kern w:val="24"/>
                <w:sz w:val="21"/>
                <w:szCs w:val="21"/>
              </w:rPr>
            </w:pPr>
            <w:r>
              <w:rPr>
                <w:rFonts w:hint="eastAsia" w:cs="Times New Roman"/>
                <w:color w:val="000000"/>
                <w:kern w:val="24"/>
                <w:sz w:val="21"/>
                <w:szCs w:val="21"/>
              </w:rPr>
              <w:t>SE</w:t>
            </w:r>
            <w:r>
              <w:rPr>
                <w:rFonts w:cs="Times New Roman"/>
                <w:color w:val="000000"/>
                <w:kern w:val="24"/>
                <w:sz w:val="21"/>
                <w:szCs w:val="21"/>
              </w:rPr>
              <w:t>-MA</w:t>
            </w:r>
          </w:p>
        </w:tc>
        <w:tc>
          <w:tcPr>
            <w:tcW w:w="710" w:type="pct"/>
            <w:tcBorders>
              <w:top w:val="nil"/>
              <w:left w:val="nil"/>
              <w:bottom w:val="nil"/>
              <w:right w:val="nil"/>
            </w:tcBorders>
            <w:shd w:val="clear" w:color="auto" w:fill="FFFFFF"/>
            <w:tcMar>
              <w:top w:w="12" w:type="dxa"/>
              <w:left w:w="12" w:type="dxa"/>
              <w:bottom w:w="0" w:type="dxa"/>
              <w:right w:w="12" w:type="dxa"/>
            </w:tcMar>
            <w:vAlign w:val="center"/>
          </w:tcPr>
          <w:p w14:paraId="5101B023">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99.97%</w:t>
            </w:r>
          </w:p>
        </w:tc>
        <w:tc>
          <w:tcPr>
            <w:tcW w:w="661" w:type="pct"/>
            <w:tcBorders>
              <w:top w:val="nil"/>
              <w:left w:val="nil"/>
              <w:bottom w:val="nil"/>
              <w:right w:val="nil"/>
            </w:tcBorders>
            <w:shd w:val="clear" w:color="auto" w:fill="FFFFFF"/>
            <w:tcMar>
              <w:top w:w="12" w:type="dxa"/>
              <w:left w:w="12" w:type="dxa"/>
              <w:bottom w:w="0" w:type="dxa"/>
              <w:right w:w="12" w:type="dxa"/>
            </w:tcMar>
            <w:vAlign w:val="center"/>
          </w:tcPr>
          <w:p w14:paraId="48CF1451">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62.82</w:t>
            </w:r>
          </w:p>
        </w:tc>
        <w:tc>
          <w:tcPr>
            <w:tcW w:w="944" w:type="pct"/>
            <w:tcBorders>
              <w:top w:val="nil"/>
              <w:left w:val="nil"/>
              <w:bottom w:val="nil"/>
              <w:right w:val="nil"/>
            </w:tcBorders>
            <w:shd w:val="clear" w:color="auto" w:fill="FFFFFF"/>
            <w:tcMar>
              <w:top w:w="12" w:type="dxa"/>
              <w:left w:w="12" w:type="dxa"/>
              <w:bottom w:w="0" w:type="dxa"/>
              <w:right w:w="12" w:type="dxa"/>
            </w:tcMar>
            <w:vAlign w:val="center"/>
          </w:tcPr>
          <w:p w14:paraId="4B4B4CF4">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61.43</w:t>
            </w:r>
          </w:p>
        </w:tc>
        <w:tc>
          <w:tcPr>
            <w:tcW w:w="929" w:type="pct"/>
            <w:tcBorders>
              <w:top w:val="nil"/>
              <w:left w:val="nil"/>
              <w:bottom w:val="nil"/>
              <w:right w:val="nil"/>
            </w:tcBorders>
            <w:shd w:val="clear" w:color="auto" w:fill="FFFFFF"/>
            <w:tcMar>
              <w:top w:w="12" w:type="dxa"/>
              <w:left w:w="12" w:type="dxa"/>
              <w:bottom w:w="0" w:type="dxa"/>
              <w:right w:w="12" w:type="dxa"/>
            </w:tcMar>
            <w:vAlign w:val="center"/>
          </w:tcPr>
          <w:p w14:paraId="22D40B34">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2.73</w:t>
            </w:r>
          </w:p>
        </w:tc>
        <w:tc>
          <w:tcPr>
            <w:tcW w:w="816" w:type="pct"/>
            <w:tcBorders>
              <w:top w:val="nil"/>
              <w:left w:val="nil"/>
              <w:bottom w:val="nil"/>
              <w:right w:val="nil"/>
            </w:tcBorders>
            <w:shd w:val="clear" w:color="auto" w:fill="FFFFFF"/>
            <w:vAlign w:val="center"/>
          </w:tcPr>
          <w:p w14:paraId="3BBE8635">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0.1058</w:t>
            </w:r>
          </w:p>
        </w:tc>
      </w:tr>
      <w:tr w14:paraId="6D1ED8AF">
        <w:tblPrEx>
          <w:tblCellMar>
            <w:top w:w="0" w:type="dxa"/>
            <w:left w:w="0" w:type="dxa"/>
            <w:bottom w:w="0" w:type="dxa"/>
            <w:right w:w="0" w:type="dxa"/>
          </w:tblCellMar>
        </w:tblPrEx>
        <w:trPr>
          <w:trHeight w:val="472" w:hRule="atLeast"/>
          <w:jc w:val="center"/>
        </w:trPr>
        <w:tc>
          <w:tcPr>
            <w:tcW w:w="940" w:type="pct"/>
            <w:tcBorders>
              <w:top w:val="nil"/>
              <w:left w:val="nil"/>
              <w:bottom w:val="nil"/>
              <w:right w:val="nil"/>
            </w:tcBorders>
            <w:shd w:val="clear" w:color="auto" w:fill="FFFFFF"/>
            <w:tcMar>
              <w:top w:w="12" w:type="dxa"/>
              <w:left w:w="12" w:type="dxa"/>
              <w:bottom w:w="0" w:type="dxa"/>
              <w:right w:w="12" w:type="dxa"/>
            </w:tcMar>
            <w:vAlign w:val="center"/>
          </w:tcPr>
          <w:p w14:paraId="148A30C8">
            <w:pPr>
              <w:widowControl/>
              <w:spacing w:line="240" w:lineRule="auto"/>
              <w:ind w:firstLine="0" w:firstLineChars="0"/>
              <w:jc w:val="center"/>
              <w:textAlignment w:val="center"/>
              <w:rPr>
                <w:rFonts w:cs="Times New Roman"/>
                <w:color w:val="000000"/>
                <w:kern w:val="24"/>
                <w:sz w:val="21"/>
                <w:szCs w:val="21"/>
              </w:rPr>
            </w:pPr>
            <w:r>
              <w:rPr>
                <w:rFonts w:hint="eastAsia" w:cs="Times New Roman"/>
                <w:color w:val="000000"/>
                <w:kern w:val="24"/>
                <w:sz w:val="21"/>
                <w:szCs w:val="21"/>
              </w:rPr>
              <w:t>SE</w:t>
            </w:r>
            <w:r>
              <w:rPr>
                <w:rFonts w:cs="Times New Roman"/>
                <w:color w:val="000000"/>
                <w:kern w:val="24"/>
                <w:sz w:val="21"/>
                <w:szCs w:val="21"/>
              </w:rPr>
              <w:t>-TET</w:t>
            </w:r>
          </w:p>
        </w:tc>
        <w:tc>
          <w:tcPr>
            <w:tcW w:w="710" w:type="pct"/>
            <w:tcBorders>
              <w:top w:val="nil"/>
              <w:left w:val="nil"/>
              <w:bottom w:val="nil"/>
              <w:right w:val="nil"/>
            </w:tcBorders>
            <w:shd w:val="clear" w:color="auto" w:fill="FFFFFF"/>
            <w:tcMar>
              <w:top w:w="12" w:type="dxa"/>
              <w:left w:w="12" w:type="dxa"/>
              <w:bottom w:w="0" w:type="dxa"/>
              <w:right w:w="12" w:type="dxa"/>
            </w:tcMar>
            <w:vAlign w:val="center"/>
          </w:tcPr>
          <w:p w14:paraId="147E165E">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99.94%</w:t>
            </w:r>
          </w:p>
        </w:tc>
        <w:tc>
          <w:tcPr>
            <w:tcW w:w="661" w:type="pct"/>
            <w:tcBorders>
              <w:top w:val="nil"/>
              <w:left w:val="nil"/>
              <w:bottom w:val="nil"/>
              <w:right w:val="nil"/>
            </w:tcBorders>
            <w:shd w:val="clear" w:color="auto" w:fill="FFFFFF"/>
            <w:tcMar>
              <w:top w:w="12" w:type="dxa"/>
              <w:left w:w="12" w:type="dxa"/>
              <w:bottom w:w="0" w:type="dxa"/>
              <w:right w:w="12" w:type="dxa"/>
            </w:tcMar>
            <w:vAlign w:val="center"/>
          </w:tcPr>
          <w:p w14:paraId="442CBFFB">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57.38</w:t>
            </w:r>
          </w:p>
        </w:tc>
        <w:tc>
          <w:tcPr>
            <w:tcW w:w="944" w:type="pct"/>
            <w:tcBorders>
              <w:top w:val="nil"/>
              <w:left w:val="nil"/>
              <w:bottom w:val="nil"/>
              <w:right w:val="nil"/>
            </w:tcBorders>
            <w:shd w:val="clear" w:color="auto" w:fill="FFFFFF"/>
            <w:tcMar>
              <w:top w:w="12" w:type="dxa"/>
              <w:left w:w="12" w:type="dxa"/>
              <w:bottom w:w="0" w:type="dxa"/>
              <w:right w:w="12" w:type="dxa"/>
            </w:tcMar>
            <w:vAlign w:val="center"/>
          </w:tcPr>
          <w:p w14:paraId="03CDE3FE">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50.86</w:t>
            </w:r>
          </w:p>
        </w:tc>
        <w:tc>
          <w:tcPr>
            <w:tcW w:w="929" w:type="pct"/>
            <w:tcBorders>
              <w:top w:val="nil"/>
              <w:left w:val="nil"/>
              <w:bottom w:val="nil"/>
              <w:right w:val="nil"/>
            </w:tcBorders>
            <w:shd w:val="clear" w:color="auto" w:fill="FFFFFF"/>
            <w:tcMar>
              <w:top w:w="12" w:type="dxa"/>
              <w:left w:w="12" w:type="dxa"/>
              <w:bottom w:w="0" w:type="dxa"/>
              <w:right w:w="12" w:type="dxa"/>
            </w:tcMar>
            <w:vAlign w:val="center"/>
          </w:tcPr>
          <w:p w14:paraId="0CB038A8">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1.71</w:t>
            </w:r>
          </w:p>
        </w:tc>
        <w:tc>
          <w:tcPr>
            <w:tcW w:w="816" w:type="pct"/>
            <w:tcBorders>
              <w:top w:val="nil"/>
              <w:left w:val="nil"/>
              <w:bottom w:val="nil"/>
              <w:right w:val="nil"/>
            </w:tcBorders>
            <w:shd w:val="clear" w:color="auto" w:fill="FFFFFF"/>
            <w:vAlign w:val="center"/>
          </w:tcPr>
          <w:p w14:paraId="5F7A2D0B">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0.2602</w:t>
            </w:r>
          </w:p>
        </w:tc>
      </w:tr>
      <w:tr w14:paraId="6D42A71D">
        <w:tblPrEx>
          <w:tblCellMar>
            <w:top w:w="0" w:type="dxa"/>
            <w:left w:w="0" w:type="dxa"/>
            <w:bottom w:w="0" w:type="dxa"/>
            <w:right w:w="0" w:type="dxa"/>
          </w:tblCellMar>
        </w:tblPrEx>
        <w:trPr>
          <w:trHeight w:val="472" w:hRule="atLeast"/>
          <w:jc w:val="center"/>
        </w:trPr>
        <w:tc>
          <w:tcPr>
            <w:tcW w:w="940" w:type="pct"/>
            <w:tcBorders>
              <w:top w:val="nil"/>
              <w:left w:val="nil"/>
              <w:right w:val="nil"/>
            </w:tcBorders>
            <w:shd w:val="clear" w:color="auto" w:fill="FFFFFF"/>
            <w:tcMar>
              <w:top w:w="12" w:type="dxa"/>
              <w:left w:w="12" w:type="dxa"/>
              <w:bottom w:w="0" w:type="dxa"/>
              <w:right w:w="12" w:type="dxa"/>
            </w:tcMar>
            <w:vAlign w:val="center"/>
          </w:tcPr>
          <w:p w14:paraId="536B9BAC">
            <w:pPr>
              <w:widowControl/>
              <w:spacing w:line="240" w:lineRule="auto"/>
              <w:ind w:firstLine="0" w:firstLineChars="0"/>
              <w:jc w:val="center"/>
              <w:textAlignment w:val="center"/>
              <w:rPr>
                <w:rFonts w:cs="Times New Roman"/>
                <w:color w:val="000000"/>
                <w:kern w:val="24"/>
                <w:sz w:val="21"/>
                <w:szCs w:val="21"/>
              </w:rPr>
            </w:pPr>
            <w:r>
              <w:rPr>
                <w:rFonts w:hint="eastAsia" w:cs="Times New Roman"/>
                <w:color w:val="000000"/>
                <w:kern w:val="24"/>
                <w:sz w:val="21"/>
                <w:szCs w:val="21"/>
              </w:rPr>
              <w:t>SE</w:t>
            </w:r>
            <w:r>
              <w:rPr>
                <w:rFonts w:cs="Times New Roman"/>
                <w:color w:val="000000"/>
                <w:kern w:val="24"/>
                <w:sz w:val="21"/>
                <w:szCs w:val="21"/>
              </w:rPr>
              <w:t>-</w:t>
            </w:r>
            <w:r>
              <w:rPr>
                <w:rFonts w:hint="eastAsia" w:cs="Times New Roman"/>
                <w:color w:val="000000"/>
                <w:kern w:val="24"/>
                <w:sz w:val="21"/>
                <w:szCs w:val="21"/>
              </w:rPr>
              <w:t>SMX</w:t>
            </w:r>
          </w:p>
        </w:tc>
        <w:tc>
          <w:tcPr>
            <w:tcW w:w="710" w:type="pct"/>
            <w:tcBorders>
              <w:top w:val="nil"/>
              <w:left w:val="nil"/>
              <w:right w:val="nil"/>
            </w:tcBorders>
            <w:shd w:val="clear" w:color="auto" w:fill="FFFFFF"/>
            <w:tcMar>
              <w:top w:w="12" w:type="dxa"/>
              <w:left w:w="12" w:type="dxa"/>
              <w:bottom w:w="0" w:type="dxa"/>
              <w:right w:w="12" w:type="dxa"/>
            </w:tcMar>
            <w:vAlign w:val="center"/>
          </w:tcPr>
          <w:p w14:paraId="623FF71D">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99.97%</w:t>
            </w:r>
          </w:p>
        </w:tc>
        <w:tc>
          <w:tcPr>
            <w:tcW w:w="661" w:type="pct"/>
            <w:tcBorders>
              <w:top w:val="nil"/>
              <w:left w:val="nil"/>
              <w:right w:val="nil"/>
            </w:tcBorders>
            <w:shd w:val="clear" w:color="auto" w:fill="FFFFFF"/>
            <w:tcMar>
              <w:top w:w="12" w:type="dxa"/>
              <w:left w:w="12" w:type="dxa"/>
              <w:bottom w:w="0" w:type="dxa"/>
              <w:right w:w="12" w:type="dxa"/>
            </w:tcMar>
            <w:vAlign w:val="center"/>
          </w:tcPr>
          <w:p w14:paraId="4AF80760">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43.43</w:t>
            </w:r>
          </w:p>
        </w:tc>
        <w:tc>
          <w:tcPr>
            <w:tcW w:w="944" w:type="pct"/>
            <w:tcBorders>
              <w:top w:val="nil"/>
              <w:left w:val="nil"/>
              <w:right w:val="nil"/>
            </w:tcBorders>
            <w:shd w:val="clear" w:color="auto" w:fill="FFFFFF"/>
            <w:tcMar>
              <w:top w:w="12" w:type="dxa"/>
              <w:left w:w="12" w:type="dxa"/>
              <w:bottom w:w="0" w:type="dxa"/>
              <w:right w:w="12" w:type="dxa"/>
            </w:tcMar>
            <w:vAlign w:val="center"/>
          </w:tcPr>
          <w:p w14:paraId="283FC0AC">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47.50</w:t>
            </w:r>
          </w:p>
        </w:tc>
        <w:tc>
          <w:tcPr>
            <w:tcW w:w="929" w:type="pct"/>
            <w:tcBorders>
              <w:top w:val="nil"/>
              <w:left w:val="nil"/>
              <w:right w:val="nil"/>
            </w:tcBorders>
            <w:shd w:val="clear" w:color="auto" w:fill="FFFFFF"/>
            <w:tcMar>
              <w:top w:w="12" w:type="dxa"/>
              <w:left w:w="12" w:type="dxa"/>
              <w:bottom w:w="0" w:type="dxa"/>
              <w:right w:w="12" w:type="dxa"/>
            </w:tcMar>
            <w:vAlign w:val="center"/>
          </w:tcPr>
          <w:p w14:paraId="30CF554F">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2.05</w:t>
            </w:r>
          </w:p>
        </w:tc>
        <w:tc>
          <w:tcPr>
            <w:tcW w:w="816" w:type="pct"/>
            <w:tcBorders>
              <w:top w:val="nil"/>
              <w:left w:val="nil"/>
              <w:right w:val="nil"/>
            </w:tcBorders>
            <w:shd w:val="clear" w:color="auto" w:fill="FFFFFF"/>
            <w:vAlign w:val="center"/>
          </w:tcPr>
          <w:p w14:paraId="1D0894D6">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0.2041</w:t>
            </w:r>
          </w:p>
        </w:tc>
      </w:tr>
      <w:tr w14:paraId="32927E3A">
        <w:tblPrEx>
          <w:tblCellMar>
            <w:top w:w="0" w:type="dxa"/>
            <w:left w:w="0" w:type="dxa"/>
            <w:bottom w:w="0" w:type="dxa"/>
            <w:right w:w="0" w:type="dxa"/>
          </w:tblCellMar>
        </w:tblPrEx>
        <w:trPr>
          <w:trHeight w:val="472" w:hRule="atLeast"/>
          <w:jc w:val="center"/>
        </w:trPr>
        <w:tc>
          <w:tcPr>
            <w:tcW w:w="940" w:type="pct"/>
            <w:tcBorders>
              <w:top w:val="nil"/>
              <w:left w:val="nil"/>
              <w:right w:val="nil"/>
            </w:tcBorders>
            <w:shd w:val="clear" w:color="auto" w:fill="FFFFFF"/>
            <w:tcMar>
              <w:top w:w="12" w:type="dxa"/>
              <w:left w:w="12" w:type="dxa"/>
              <w:bottom w:w="0" w:type="dxa"/>
              <w:right w:w="12" w:type="dxa"/>
            </w:tcMar>
            <w:vAlign w:val="center"/>
          </w:tcPr>
          <w:p w14:paraId="3111E76A">
            <w:pPr>
              <w:widowControl/>
              <w:spacing w:line="240" w:lineRule="auto"/>
              <w:ind w:firstLine="0" w:firstLineChars="0"/>
              <w:jc w:val="center"/>
              <w:textAlignment w:val="center"/>
              <w:rPr>
                <w:rFonts w:cs="Times New Roman"/>
                <w:color w:val="000000"/>
                <w:kern w:val="24"/>
                <w:sz w:val="21"/>
                <w:szCs w:val="21"/>
              </w:rPr>
            </w:pPr>
            <w:r>
              <w:rPr>
                <w:rFonts w:hint="eastAsia" w:cs="Times New Roman"/>
                <w:color w:val="000000"/>
                <w:kern w:val="24"/>
                <w:sz w:val="21"/>
                <w:szCs w:val="21"/>
              </w:rPr>
              <w:t>SE</w:t>
            </w:r>
            <w:r>
              <w:rPr>
                <w:rFonts w:cs="Times New Roman"/>
                <w:color w:val="000000"/>
                <w:kern w:val="24"/>
                <w:sz w:val="21"/>
                <w:szCs w:val="21"/>
              </w:rPr>
              <w:t>-VA+TET</w:t>
            </w:r>
          </w:p>
        </w:tc>
        <w:tc>
          <w:tcPr>
            <w:tcW w:w="710" w:type="pct"/>
            <w:tcBorders>
              <w:top w:val="nil"/>
              <w:left w:val="nil"/>
              <w:right w:val="nil"/>
            </w:tcBorders>
            <w:shd w:val="clear" w:color="auto" w:fill="FFFFFF"/>
            <w:tcMar>
              <w:top w:w="12" w:type="dxa"/>
              <w:left w:w="12" w:type="dxa"/>
              <w:bottom w:w="0" w:type="dxa"/>
              <w:right w:w="12" w:type="dxa"/>
            </w:tcMar>
            <w:vAlign w:val="center"/>
          </w:tcPr>
          <w:p w14:paraId="16E7AC4C">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99.98%</w:t>
            </w:r>
          </w:p>
        </w:tc>
        <w:tc>
          <w:tcPr>
            <w:tcW w:w="661" w:type="pct"/>
            <w:tcBorders>
              <w:top w:val="nil"/>
              <w:left w:val="nil"/>
              <w:right w:val="nil"/>
            </w:tcBorders>
            <w:shd w:val="clear" w:color="auto" w:fill="FFFFFF"/>
            <w:tcMar>
              <w:top w:w="12" w:type="dxa"/>
              <w:left w:w="12" w:type="dxa"/>
              <w:bottom w:w="0" w:type="dxa"/>
              <w:right w:w="12" w:type="dxa"/>
            </w:tcMar>
            <w:vAlign w:val="center"/>
          </w:tcPr>
          <w:p w14:paraId="50C98A78">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50.31</w:t>
            </w:r>
          </w:p>
        </w:tc>
        <w:tc>
          <w:tcPr>
            <w:tcW w:w="944" w:type="pct"/>
            <w:tcBorders>
              <w:top w:val="nil"/>
              <w:left w:val="nil"/>
              <w:right w:val="nil"/>
            </w:tcBorders>
            <w:shd w:val="clear" w:color="auto" w:fill="FFFFFF"/>
            <w:tcMar>
              <w:top w:w="12" w:type="dxa"/>
              <w:left w:w="12" w:type="dxa"/>
              <w:bottom w:w="0" w:type="dxa"/>
              <w:right w:w="12" w:type="dxa"/>
            </w:tcMar>
            <w:vAlign w:val="center"/>
          </w:tcPr>
          <w:p w14:paraId="5ED1F389">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44.00</w:t>
            </w:r>
          </w:p>
        </w:tc>
        <w:tc>
          <w:tcPr>
            <w:tcW w:w="929" w:type="pct"/>
            <w:tcBorders>
              <w:top w:val="nil"/>
              <w:left w:val="nil"/>
              <w:right w:val="nil"/>
            </w:tcBorders>
            <w:shd w:val="clear" w:color="auto" w:fill="FFFFFF"/>
            <w:tcMar>
              <w:top w:w="12" w:type="dxa"/>
              <w:left w:w="12" w:type="dxa"/>
              <w:bottom w:w="0" w:type="dxa"/>
              <w:right w:w="12" w:type="dxa"/>
            </w:tcMar>
            <w:vAlign w:val="center"/>
          </w:tcPr>
          <w:p w14:paraId="3778B5B9">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1.36</w:t>
            </w:r>
          </w:p>
        </w:tc>
        <w:tc>
          <w:tcPr>
            <w:tcW w:w="816" w:type="pct"/>
            <w:tcBorders>
              <w:top w:val="nil"/>
              <w:left w:val="nil"/>
              <w:right w:val="nil"/>
            </w:tcBorders>
            <w:shd w:val="clear" w:color="auto" w:fill="FFFFFF"/>
            <w:vAlign w:val="center"/>
          </w:tcPr>
          <w:p w14:paraId="2CE043B7">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0.3714</w:t>
            </w:r>
          </w:p>
        </w:tc>
      </w:tr>
      <w:tr w14:paraId="5E66603F">
        <w:tblPrEx>
          <w:tblCellMar>
            <w:top w:w="0" w:type="dxa"/>
            <w:left w:w="0" w:type="dxa"/>
            <w:bottom w:w="0" w:type="dxa"/>
            <w:right w:w="0" w:type="dxa"/>
          </w:tblCellMar>
        </w:tblPrEx>
        <w:trPr>
          <w:trHeight w:val="472" w:hRule="atLeast"/>
          <w:jc w:val="center"/>
        </w:trPr>
        <w:tc>
          <w:tcPr>
            <w:tcW w:w="940" w:type="pct"/>
            <w:tcBorders>
              <w:top w:val="nil"/>
              <w:left w:val="nil"/>
              <w:right w:val="nil"/>
            </w:tcBorders>
            <w:shd w:val="clear" w:color="auto" w:fill="FFFFFF"/>
            <w:tcMar>
              <w:top w:w="12" w:type="dxa"/>
              <w:left w:w="12" w:type="dxa"/>
              <w:bottom w:w="0" w:type="dxa"/>
              <w:right w:w="12" w:type="dxa"/>
            </w:tcMar>
            <w:vAlign w:val="center"/>
          </w:tcPr>
          <w:p w14:paraId="39013A22">
            <w:pPr>
              <w:widowControl/>
              <w:spacing w:line="240" w:lineRule="auto"/>
              <w:ind w:firstLine="0" w:firstLineChars="0"/>
              <w:jc w:val="center"/>
              <w:textAlignment w:val="center"/>
              <w:rPr>
                <w:rFonts w:cs="Times New Roman"/>
                <w:color w:val="000000"/>
                <w:kern w:val="24"/>
                <w:sz w:val="21"/>
                <w:szCs w:val="21"/>
              </w:rPr>
            </w:pPr>
            <w:r>
              <w:rPr>
                <w:rFonts w:hint="eastAsia" w:cs="Times New Roman"/>
                <w:color w:val="000000"/>
                <w:kern w:val="24"/>
                <w:sz w:val="21"/>
                <w:szCs w:val="21"/>
              </w:rPr>
              <w:t>SE</w:t>
            </w:r>
            <w:r>
              <w:rPr>
                <w:rFonts w:cs="Times New Roman"/>
                <w:color w:val="000000"/>
                <w:kern w:val="24"/>
                <w:sz w:val="21"/>
                <w:szCs w:val="21"/>
              </w:rPr>
              <w:t>-VA+</w:t>
            </w:r>
            <w:r>
              <w:rPr>
                <w:rFonts w:hint="eastAsia" w:cs="Times New Roman"/>
                <w:color w:val="000000"/>
                <w:kern w:val="24"/>
                <w:sz w:val="21"/>
                <w:szCs w:val="21"/>
              </w:rPr>
              <w:t>SMX</w:t>
            </w:r>
          </w:p>
        </w:tc>
        <w:tc>
          <w:tcPr>
            <w:tcW w:w="710" w:type="pct"/>
            <w:tcBorders>
              <w:top w:val="nil"/>
              <w:left w:val="nil"/>
              <w:right w:val="nil"/>
            </w:tcBorders>
            <w:shd w:val="clear" w:color="auto" w:fill="FFFFFF"/>
            <w:tcMar>
              <w:top w:w="12" w:type="dxa"/>
              <w:left w:w="12" w:type="dxa"/>
              <w:bottom w:w="0" w:type="dxa"/>
              <w:right w:w="12" w:type="dxa"/>
            </w:tcMar>
            <w:vAlign w:val="center"/>
          </w:tcPr>
          <w:p w14:paraId="7F1FF3A1">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99.99%</w:t>
            </w:r>
          </w:p>
        </w:tc>
        <w:tc>
          <w:tcPr>
            <w:tcW w:w="661" w:type="pct"/>
            <w:tcBorders>
              <w:top w:val="nil"/>
              <w:left w:val="nil"/>
              <w:right w:val="nil"/>
            </w:tcBorders>
            <w:shd w:val="clear" w:color="auto" w:fill="FFFFFF"/>
            <w:tcMar>
              <w:top w:w="12" w:type="dxa"/>
              <w:left w:w="12" w:type="dxa"/>
              <w:bottom w:w="0" w:type="dxa"/>
              <w:right w:w="12" w:type="dxa"/>
            </w:tcMar>
            <w:vAlign w:val="center"/>
          </w:tcPr>
          <w:p w14:paraId="07D25A0F">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33.27</w:t>
            </w:r>
          </w:p>
        </w:tc>
        <w:tc>
          <w:tcPr>
            <w:tcW w:w="944" w:type="pct"/>
            <w:tcBorders>
              <w:top w:val="nil"/>
              <w:left w:val="nil"/>
              <w:right w:val="nil"/>
            </w:tcBorders>
            <w:shd w:val="clear" w:color="auto" w:fill="FFFFFF"/>
            <w:tcMar>
              <w:top w:w="12" w:type="dxa"/>
              <w:left w:w="12" w:type="dxa"/>
              <w:bottom w:w="0" w:type="dxa"/>
              <w:right w:w="12" w:type="dxa"/>
            </w:tcMar>
            <w:vAlign w:val="center"/>
          </w:tcPr>
          <w:p w14:paraId="2BD59A96">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37.00</w:t>
            </w:r>
          </w:p>
        </w:tc>
        <w:tc>
          <w:tcPr>
            <w:tcW w:w="929" w:type="pct"/>
            <w:tcBorders>
              <w:top w:val="nil"/>
              <w:left w:val="nil"/>
              <w:right w:val="nil"/>
            </w:tcBorders>
            <w:shd w:val="clear" w:color="auto" w:fill="FFFFFF"/>
            <w:tcMar>
              <w:top w:w="12" w:type="dxa"/>
              <w:left w:w="12" w:type="dxa"/>
              <w:bottom w:w="0" w:type="dxa"/>
              <w:right w:w="12" w:type="dxa"/>
            </w:tcMar>
            <w:vAlign w:val="center"/>
          </w:tcPr>
          <w:p w14:paraId="3C983B9E">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1.68</w:t>
            </w:r>
          </w:p>
        </w:tc>
        <w:tc>
          <w:tcPr>
            <w:tcW w:w="816" w:type="pct"/>
            <w:tcBorders>
              <w:top w:val="nil"/>
              <w:left w:val="nil"/>
              <w:right w:val="nil"/>
            </w:tcBorders>
            <w:shd w:val="clear" w:color="auto" w:fill="FFFFFF"/>
            <w:vAlign w:val="center"/>
          </w:tcPr>
          <w:p w14:paraId="3733EF0C">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0.2534</w:t>
            </w:r>
          </w:p>
        </w:tc>
      </w:tr>
      <w:tr w14:paraId="58DAEC32">
        <w:tblPrEx>
          <w:tblCellMar>
            <w:top w:w="0" w:type="dxa"/>
            <w:left w:w="0" w:type="dxa"/>
            <w:bottom w:w="0" w:type="dxa"/>
            <w:right w:w="0" w:type="dxa"/>
          </w:tblCellMar>
        </w:tblPrEx>
        <w:trPr>
          <w:trHeight w:val="472" w:hRule="atLeast"/>
          <w:jc w:val="center"/>
        </w:trPr>
        <w:tc>
          <w:tcPr>
            <w:tcW w:w="940" w:type="pct"/>
            <w:tcBorders>
              <w:top w:val="nil"/>
              <w:left w:val="nil"/>
              <w:right w:val="nil"/>
            </w:tcBorders>
            <w:shd w:val="clear" w:color="auto" w:fill="FFFFFF"/>
            <w:tcMar>
              <w:top w:w="12" w:type="dxa"/>
              <w:left w:w="12" w:type="dxa"/>
              <w:bottom w:w="0" w:type="dxa"/>
              <w:right w:w="12" w:type="dxa"/>
            </w:tcMar>
            <w:vAlign w:val="center"/>
          </w:tcPr>
          <w:p w14:paraId="18873644">
            <w:pPr>
              <w:widowControl/>
              <w:spacing w:line="240" w:lineRule="auto"/>
              <w:ind w:firstLine="0" w:firstLineChars="0"/>
              <w:jc w:val="center"/>
              <w:textAlignment w:val="center"/>
              <w:rPr>
                <w:rFonts w:cs="Times New Roman"/>
                <w:color w:val="000000"/>
                <w:kern w:val="24"/>
                <w:sz w:val="21"/>
                <w:szCs w:val="21"/>
              </w:rPr>
            </w:pPr>
            <w:r>
              <w:rPr>
                <w:rFonts w:hint="eastAsia" w:cs="Times New Roman"/>
                <w:color w:val="000000"/>
                <w:kern w:val="24"/>
                <w:sz w:val="21"/>
                <w:szCs w:val="21"/>
              </w:rPr>
              <w:t>SE</w:t>
            </w:r>
            <w:r>
              <w:rPr>
                <w:rFonts w:cs="Times New Roman"/>
                <w:color w:val="000000"/>
                <w:kern w:val="24"/>
                <w:sz w:val="21"/>
                <w:szCs w:val="21"/>
              </w:rPr>
              <w:t>-MA+TET</w:t>
            </w:r>
          </w:p>
        </w:tc>
        <w:tc>
          <w:tcPr>
            <w:tcW w:w="710" w:type="pct"/>
            <w:tcBorders>
              <w:top w:val="nil"/>
              <w:left w:val="nil"/>
              <w:right w:val="nil"/>
            </w:tcBorders>
            <w:shd w:val="clear" w:color="auto" w:fill="FFFFFF"/>
            <w:tcMar>
              <w:top w:w="12" w:type="dxa"/>
              <w:left w:w="12" w:type="dxa"/>
              <w:bottom w:w="0" w:type="dxa"/>
              <w:right w:w="12" w:type="dxa"/>
            </w:tcMar>
            <w:vAlign w:val="center"/>
          </w:tcPr>
          <w:p w14:paraId="16399F54">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99.98%</w:t>
            </w:r>
          </w:p>
        </w:tc>
        <w:tc>
          <w:tcPr>
            <w:tcW w:w="661" w:type="pct"/>
            <w:tcBorders>
              <w:top w:val="nil"/>
              <w:left w:val="nil"/>
              <w:right w:val="nil"/>
            </w:tcBorders>
            <w:shd w:val="clear" w:color="auto" w:fill="FFFFFF"/>
            <w:tcMar>
              <w:top w:w="12" w:type="dxa"/>
              <w:left w:w="12" w:type="dxa"/>
              <w:bottom w:w="0" w:type="dxa"/>
              <w:right w:w="12" w:type="dxa"/>
            </w:tcMar>
            <w:vAlign w:val="center"/>
          </w:tcPr>
          <w:p w14:paraId="3BA21E13">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37.38</w:t>
            </w:r>
          </w:p>
        </w:tc>
        <w:tc>
          <w:tcPr>
            <w:tcW w:w="944" w:type="pct"/>
            <w:tcBorders>
              <w:top w:val="nil"/>
              <w:left w:val="nil"/>
              <w:right w:val="nil"/>
            </w:tcBorders>
            <w:shd w:val="clear" w:color="auto" w:fill="FFFFFF"/>
            <w:tcMar>
              <w:top w:w="12" w:type="dxa"/>
              <w:left w:w="12" w:type="dxa"/>
              <w:bottom w:w="0" w:type="dxa"/>
              <w:right w:w="12" w:type="dxa"/>
            </w:tcMar>
            <w:vAlign w:val="center"/>
          </w:tcPr>
          <w:p w14:paraId="5568A075">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39.50</w:t>
            </w:r>
          </w:p>
        </w:tc>
        <w:tc>
          <w:tcPr>
            <w:tcW w:w="929" w:type="pct"/>
            <w:tcBorders>
              <w:top w:val="nil"/>
              <w:left w:val="nil"/>
              <w:right w:val="nil"/>
            </w:tcBorders>
            <w:shd w:val="clear" w:color="auto" w:fill="FFFFFF"/>
            <w:tcMar>
              <w:top w:w="12" w:type="dxa"/>
              <w:left w:w="12" w:type="dxa"/>
              <w:bottom w:w="0" w:type="dxa"/>
              <w:right w:w="12" w:type="dxa"/>
            </w:tcMar>
            <w:vAlign w:val="center"/>
          </w:tcPr>
          <w:p w14:paraId="29E09560">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1.43</w:t>
            </w:r>
          </w:p>
        </w:tc>
        <w:tc>
          <w:tcPr>
            <w:tcW w:w="816" w:type="pct"/>
            <w:tcBorders>
              <w:top w:val="nil"/>
              <w:left w:val="nil"/>
              <w:right w:val="nil"/>
            </w:tcBorders>
            <w:shd w:val="clear" w:color="auto" w:fill="FFFFFF"/>
            <w:vAlign w:val="center"/>
          </w:tcPr>
          <w:p w14:paraId="27CF5ACB">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0.3580</w:t>
            </w:r>
          </w:p>
        </w:tc>
      </w:tr>
      <w:tr w14:paraId="75FF1A65">
        <w:tblPrEx>
          <w:tblCellMar>
            <w:top w:w="0" w:type="dxa"/>
            <w:left w:w="0" w:type="dxa"/>
            <w:bottom w:w="0" w:type="dxa"/>
            <w:right w:w="0" w:type="dxa"/>
          </w:tblCellMar>
        </w:tblPrEx>
        <w:trPr>
          <w:trHeight w:val="472" w:hRule="atLeast"/>
          <w:jc w:val="center"/>
        </w:trPr>
        <w:tc>
          <w:tcPr>
            <w:tcW w:w="940" w:type="pct"/>
            <w:tcBorders>
              <w:left w:val="nil"/>
              <w:bottom w:val="single" w:color="000000" w:sz="12" w:space="0"/>
              <w:right w:val="nil"/>
            </w:tcBorders>
            <w:shd w:val="clear" w:color="auto" w:fill="FFFFFF"/>
            <w:tcMar>
              <w:top w:w="12" w:type="dxa"/>
              <w:left w:w="12" w:type="dxa"/>
              <w:bottom w:w="0" w:type="dxa"/>
              <w:right w:w="12" w:type="dxa"/>
            </w:tcMar>
            <w:vAlign w:val="center"/>
          </w:tcPr>
          <w:p w14:paraId="61A41AD2">
            <w:pPr>
              <w:widowControl/>
              <w:spacing w:line="240" w:lineRule="auto"/>
              <w:ind w:firstLine="0" w:firstLineChars="0"/>
              <w:jc w:val="center"/>
              <w:textAlignment w:val="center"/>
              <w:rPr>
                <w:rFonts w:cs="Times New Roman"/>
                <w:color w:val="000000"/>
                <w:kern w:val="24"/>
                <w:sz w:val="21"/>
                <w:szCs w:val="21"/>
              </w:rPr>
            </w:pPr>
            <w:r>
              <w:rPr>
                <w:rFonts w:hint="eastAsia" w:cs="Times New Roman"/>
                <w:color w:val="000000"/>
                <w:kern w:val="24"/>
                <w:sz w:val="21"/>
                <w:szCs w:val="21"/>
              </w:rPr>
              <w:t>SE</w:t>
            </w:r>
            <w:r>
              <w:rPr>
                <w:rFonts w:cs="Times New Roman"/>
                <w:color w:val="000000"/>
                <w:kern w:val="24"/>
                <w:sz w:val="21"/>
                <w:szCs w:val="21"/>
              </w:rPr>
              <w:t>-MA+</w:t>
            </w:r>
            <w:r>
              <w:rPr>
                <w:rFonts w:hint="eastAsia" w:cs="Times New Roman"/>
                <w:color w:val="000000"/>
                <w:kern w:val="24"/>
                <w:sz w:val="21"/>
                <w:szCs w:val="21"/>
              </w:rPr>
              <w:t>SMX</w:t>
            </w:r>
          </w:p>
        </w:tc>
        <w:tc>
          <w:tcPr>
            <w:tcW w:w="710" w:type="pct"/>
            <w:tcBorders>
              <w:left w:val="nil"/>
              <w:bottom w:val="single" w:color="000000" w:sz="12" w:space="0"/>
              <w:right w:val="nil"/>
            </w:tcBorders>
            <w:shd w:val="clear" w:color="auto" w:fill="FFFFFF"/>
            <w:tcMar>
              <w:top w:w="12" w:type="dxa"/>
              <w:left w:w="12" w:type="dxa"/>
              <w:bottom w:w="0" w:type="dxa"/>
              <w:right w:w="12" w:type="dxa"/>
            </w:tcMar>
            <w:vAlign w:val="center"/>
          </w:tcPr>
          <w:p w14:paraId="6FA5D044">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99.99%</w:t>
            </w:r>
          </w:p>
        </w:tc>
        <w:tc>
          <w:tcPr>
            <w:tcW w:w="661" w:type="pct"/>
            <w:tcBorders>
              <w:left w:val="nil"/>
              <w:bottom w:val="single" w:color="000000" w:sz="12" w:space="0"/>
              <w:right w:val="nil"/>
            </w:tcBorders>
            <w:shd w:val="clear" w:color="auto" w:fill="FFFFFF"/>
            <w:tcMar>
              <w:top w:w="12" w:type="dxa"/>
              <w:left w:w="12" w:type="dxa"/>
              <w:bottom w:w="0" w:type="dxa"/>
              <w:right w:w="12" w:type="dxa"/>
            </w:tcMar>
            <w:vAlign w:val="center"/>
          </w:tcPr>
          <w:p w14:paraId="4733A2B6">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48.00</w:t>
            </w:r>
          </w:p>
        </w:tc>
        <w:tc>
          <w:tcPr>
            <w:tcW w:w="944" w:type="pct"/>
            <w:tcBorders>
              <w:left w:val="nil"/>
              <w:bottom w:val="single" w:color="000000" w:sz="12" w:space="0"/>
              <w:right w:val="nil"/>
            </w:tcBorders>
            <w:shd w:val="clear" w:color="auto" w:fill="FFFFFF"/>
            <w:tcMar>
              <w:top w:w="12" w:type="dxa"/>
              <w:left w:w="12" w:type="dxa"/>
              <w:bottom w:w="0" w:type="dxa"/>
              <w:right w:w="12" w:type="dxa"/>
            </w:tcMar>
            <w:vAlign w:val="center"/>
          </w:tcPr>
          <w:p w14:paraId="22F5EA13">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47.20</w:t>
            </w:r>
          </w:p>
        </w:tc>
        <w:tc>
          <w:tcPr>
            <w:tcW w:w="929" w:type="pct"/>
            <w:tcBorders>
              <w:left w:val="nil"/>
              <w:bottom w:val="single" w:color="000000" w:sz="12" w:space="0"/>
              <w:right w:val="nil"/>
            </w:tcBorders>
            <w:shd w:val="clear" w:color="auto" w:fill="FFFFFF"/>
            <w:tcMar>
              <w:top w:w="12" w:type="dxa"/>
              <w:left w:w="12" w:type="dxa"/>
              <w:bottom w:w="0" w:type="dxa"/>
              <w:right w:w="12" w:type="dxa"/>
            </w:tcMar>
            <w:vAlign w:val="center"/>
          </w:tcPr>
          <w:p w14:paraId="4F219918">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1.92</w:t>
            </w:r>
          </w:p>
        </w:tc>
        <w:tc>
          <w:tcPr>
            <w:tcW w:w="816" w:type="pct"/>
            <w:tcBorders>
              <w:left w:val="nil"/>
              <w:bottom w:val="single" w:color="000000" w:sz="12" w:space="0"/>
              <w:right w:val="nil"/>
            </w:tcBorders>
            <w:shd w:val="clear" w:color="auto" w:fill="FFFFFF"/>
            <w:vAlign w:val="center"/>
          </w:tcPr>
          <w:p w14:paraId="56FAFE6A">
            <w:pPr>
              <w:widowControl/>
              <w:spacing w:line="240" w:lineRule="auto"/>
              <w:ind w:firstLine="0" w:firstLineChars="0"/>
              <w:jc w:val="center"/>
              <w:textAlignment w:val="center"/>
              <w:rPr>
                <w:rFonts w:cs="Times New Roman"/>
                <w:color w:val="000000"/>
                <w:kern w:val="24"/>
                <w:sz w:val="21"/>
                <w:szCs w:val="21"/>
              </w:rPr>
            </w:pPr>
            <w:r>
              <w:rPr>
                <w:rFonts w:cs="Times New Roman"/>
                <w:color w:val="000000"/>
                <w:kern w:val="24"/>
                <w:sz w:val="21"/>
                <w:szCs w:val="21"/>
              </w:rPr>
              <w:t>0.2015</w:t>
            </w:r>
          </w:p>
        </w:tc>
      </w:tr>
    </w:tbl>
    <w:p w14:paraId="56A4987D">
      <w:pPr>
        <w:ind w:firstLine="0" w:firstLineChars="0"/>
        <w:rPr>
          <w:szCs w:val="28"/>
        </w:rPr>
      </w:pPr>
    </w:p>
    <w:p w14:paraId="037AE0BC">
      <w:pPr>
        <w:ind w:firstLine="0" w:firstLineChars="0"/>
      </w:pPr>
    </w:p>
    <w:p w14:paraId="1C0C404D">
      <w:pPr>
        <w:pStyle w:val="2"/>
        <w:spacing w:after="0"/>
      </w:pPr>
      <w:bookmarkStart w:id="19" w:name="_Toc187396141"/>
      <w:r>
        <w:rPr>
          <w:rFonts w:hint="eastAsia"/>
        </w:rPr>
        <w:t>Table</w:t>
      </w:r>
      <w:r>
        <w:t xml:space="preserve"> </w:t>
      </w:r>
      <w:r>
        <w:rPr>
          <w:rFonts w:hint="eastAsia"/>
        </w:rPr>
        <w:t xml:space="preserve">S5. </w:t>
      </w:r>
      <w:r>
        <w:rPr>
          <w:rFonts w:hint="eastAsia"/>
          <w:b w:val="0"/>
          <w:bCs w:val="0"/>
        </w:rPr>
        <w:t>The typical genes and abundance analysis of carbohydrate/amino acid metabolisms based on KEGG in SW system</w:t>
      </w:r>
      <w:r>
        <w:rPr>
          <w:b w:val="0"/>
          <w:bCs w:val="0"/>
        </w:rPr>
        <w:t>.</w:t>
      </w:r>
      <w:bookmarkEnd w:id="19"/>
    </w:p>
    <w:tbl>
      <w:tblPr>
        <w:tblStyle w:val="11"/>
        <w:tblpPr w:leftFromText="180" w:rightFromText="180" w:vertAnchor="text" w:horzAnchor="page" w:tblpX="1252" w:tblpY="669"/>
        <w:tblOverlap w:val="never"/>
        <w:tblW w:w="5000" w:type="pct"/>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20"/>
        <w:gridCol w:w="909"/>
        <w:gridCol w:w="763"/>
        <w:gridCol w:w="1435"/>
        <w:gridCol w:w="800"/>
        <w:gridCol w:w="800"/>
        <w:gridCol w:w="799"/>
        <w:gridCol w:w="799"/>
        <w:gridCol w:w="799"/>
        <w:gridCol w:w="799"/>
        <w:gridCol w:w="805"/>
      </w:tblGrid>
      <w:tr w14:paraId="244563A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77" w:type="pct"/>
            <w:vMerge w:val="restart"/>
            <w:tcBorders>
              <w:top w:val="single" w:color="auto" w:sz="12" w:space="0"/>
              <w:left w:val="nil"/>
              <w:right w:val="nil"/>
            </w:tcBorders>
            <w:shd w:val="clear" w:color="auto" w:fill="auto"/>
            <w:noWrap/>
            <w:vAlign w:val="center"/>
          </w:tcPr>
          <w:p w14:paraId="1D0B7FB3">
            <w:pPr>
              <w:spacing w:line="240" w:lineRule="exact"/>
              <w:ind w:firstLine="0" w:firstLineChars="0"/>
              <w:jc w:val="center"/>
              <w:rPr>
                <w:rFonts w:cs="Times New Roman"/>
                <w:color w:val="000000"/>
                <w:sz w:val="16"/>
                <w:szCs w:val="16"/>
              </w:rPr>
            </w:pPr>
            <w:bookmarkStart w:id="20" w:name="OLE_LINK6" w:colFirst="1" w:colLast="3"/>
            <w:r>
              <w:rPr>
                <w:rFonts w:cs="Times New Roman"/>
                <w:color w:val="000000"/>
                <w:kern w:val="0"/>
                <w:sz w:val="16"/>
                <w:szCs w:val="16"/>
                <w:lang w:bidi="ar"/>
              </w:rPr>
              <w:t>Pathway</w:t>
            </w:r>
          </w:p>
        </w:tc>
        <w:tc>
          <w:tcPr>
            <w:tcW w:w="472" w:type="pct"/>
            <w:vMerge w:val="restart"/>
            <w:tcBorders>
              <w:top w:val="single" w:color="auto" w:sz="12" w:space="0"/>
              <w:left w:val="nil"/>
              <w:right w:val="nil"/>
            </w:tcBorders>
            <w:shd w:val="clear" w:color="auto" w:fill="auto"/>
            <w:noWrap/>
            <w:vAlign w:val="center"/>
          </w:tcPr>
          <w:p w14:paraId="5D2EB291">
            <w:pPr>
              <w:spacing w:line="240" w:lineRule="exact"/>
              <w:ind w:firstLine="0" w:firstLineChars="0"/>
              <w:jc w:val="center"/>
              <w:rPr>
                <w:rFonts w:cs="Times New Roman"/>
                <w:color w:val="000000"/>
                <w:kern w:val="0"/>
                <w:sz w:val="16"/>
                <w:szCs w:val="16"/>
                <w:lang w:bidi="ar"/>
              </w:rPr>
            </w:pPr>
            <w:r>
              <w:rPr>
                <w:rFonts w:cs="Times New Roman"/>
                <w:color w:val="000000"/>
                <w:sz w:val="16"/>
                <w:szCs w:val="16"/>
              </w:rPr>
              <w:t>K Number</w:t>
            </w:r>
          </w:p>
        </w:tc>
        <w:tc>
          <w:tcPr>
            <w:tcW w:w="396" w:type="pct"/>
            <w:vMerge w:val="restart"/>
            <w:tcBorders>
              <w:top w:val="single" w:color="auto" w:sz="12" w:space="0"/>
              <w:left w:val="nil"/>
              <w:right w:val="nil"/>
            </w:tcBorders>
            <w:shd w:val="clear" w:color="auto" w:fill="auto"/>
            <w:noWrap/>
            <w:vAlign w:val="center"/>
          </w:tcPr>
          <w:p w14:paraId="63855BE3">
            <w:pPr>
              <w:spacing w:line="240" w:lineRule="exact"/>
              <w:ind w:firstLine="0" w:firstLineChars="0"/>
              <w:jc w:val="center"/>
              <w:rPr>
                <w:rFonts w:cs="Times New Roman"/>
                <w:color w:val="000000"/>
                <w:kern w:val="0"/>
                <w:sz w:val="16"/>
                <w:szCs w:val="16"/>
                <w:lang w:bidi="ar"/>
              </w:rPr>
            </w:pPr>
            <w:r>
              <w:rPr>
                <w:rFonts w:hint="eastAsia" w:cs="Times New Roman"/>
                <w:color w:val="000000"/>
                <w:sz w:val="16"/>
                <w:szCs w:val="16"/>
              </w:rPr>
              <w:t>Symbol</w:t>
            </w:r>
          </w:p>
        </w:tc>
        <w:tc>
          <w:tcPr>
            <w:tcW w:w="745" w:type="pct"/>
            <w:vMerge w:val="restart"/>
            <w:tcBorders>
              <w:top w:val="single" w:color="auto" w:sz="12" w:space="0"/>
              <w:left w:val="nil"/>
              <w:right w:val="nil"/>
            </w:tcBorders>
            <w:shd w:val="clear" w:color="auto" w:fill="auto"/>
            <w:noWrap/>
            <w:vAlign w:val="center"/>
          </w:tcPr>
          <w:p w14:paraId="0E22ECEF">
            <w:pPr>
              <w:spacing w:line="240" w:lineRule="exact"/>
              <w:ind w:firstLine="0" w:firstLineChars="0"/>
              <w:jc w:val="center"/>
              <w:rPr>
                <w:rFonts w:cs="Times New Roman"/>
                <w:color w:val="000000"/>
                <w:kern w:val="0"/>
                <w:sz w:val="16"/>
                <w:szCs w:val="16"/>
                <w:lang w:bidi="ar"/>
              </w:rPr>
            </w:pPr>
            <w:r>
              <w:rPr>
                <w:sz w:val="16"/>
                <w:szCs w:val="16"/>
              </w:rPr>
              <w:t>KO_Description</w:t>
            </w:r>
          </w:p>
        </w:tc>
        <w:tc>
          <w:tcPr>
            <w:tcW w:w="2908" w:type="pct"/>
            <w:gridSpan w:val="7"/>
            <w:tcBorders>
              <w:top w:val="single" w:color="auto" w:sz="12" w:space="0"/>
              <w:left w:val="nil"/>
              <w:bottom w:val="single" w:color="auto" w:sz="2" w:space="0"/>
              <w:right w:val="nil"/>
            </w:tcBorders>
            <w:shd w:val="clear" w:color="auto" w:fill="auto"/>
            <w:noWrap/>
            <w:vAlign w:val="center"/>
          </w:tcPr>
          <w:p w14:paraId="6CE83BA7">
            <w:pPr>
              <w:widowControl/>
              <w:spacing w:line="240" w:lineRule="exact"/>
              <w:ind w:firstLine="0" w:firstLineChars="0"/>
              <w:jc w:val="center"/>
              <w:rPr>
                <w:rFonts w:cs="Times New Roman"/>
                <w:color w:val="000000"/>
                <w:kern w:val="0"/>
                <w:sz w:val="16"/>
                <w:szCs w:val="16"/>
                <w:lang w:bidi="ar"/>
              </w:rPr>
            </w:pPr>
            <w:r>
              <w:rPr>
                <w:rFonts w:hint="eastAsia"/>
                <w:sz w:val="16"/>
                <w:szCs w:val="16"/>
              </w:rPr>
              <w:t>R</w:t>
            </w:r>
            <w:r>
              <w:rPr>
                <w:sz w:val="16"/>
                <w:szCs w:val="16"/>
              </w:rPr>
              <w:t xml:space="preserve">elative </w:t>
            </w:r>
            <w:r>
              <w:rPr>
                <w:rFonts w:hint="eastAsia"/>
                <w:sz w:val="16"/>
                <w:szCs w:val="16"/>
              </w:rPr>
              <w:t>A</w:t>
            </w:r>
            <w:r>
              <w:rPr>
                <w:sz w:val="16"/>
                <w:szCs w:val="16"/>
              </w:rPr>
              <w:t>bundance</w:t>
            </w:r>
            <w:r>
              <w:rPr>
                <w:rFonts w:hint="eastAsia"/>
                <w:sz w:val="16"/>
                <w:szCs w:val="16"/>
              </w:rPr>
              <w:t xml:space="preserve"> (%)</w:t>
            </w:r>
          </w:p>
        </w:tc>
      </w:tr>
      <w:bookmarkEnd w:id="20"/>
      <w:tr w14:paraId="7E593C6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77" w:type="pct"/>
            <w:vMerge w:val="continue"/>
            <w:tcBorders>
              <w:left w:val="nil"/>
              <w:bottom w:val="single" w:color="auto" w:sz="12" w:space="0"/>
              <w:right w:val="nil"/>
            </w:tcBorders>
            <w:shd w:val="clear" w:color="auto" w:fill="auto"/>
            <w:noWrap/>
            <w:vAlign w:val="center"/>
          </w:tcPr>
          <w:p w14:paraId="150D3D1D">
            <w:pPr>
              <w:spacing w:line="240" w:lineRule="exact"/>
              <w:ind w:firstLine="0" w:firstLineChars="0"/>
              <w:jc w:val="center"/>
              <w:rPr>
                <w:rFonts w:cs="Times New Roman"/>
                <w:color w:val="000000"/>
                <w:kern w:val="0"/>
                <w:sz w:val="16"/>
                <w:szCs w:val="16"/>
                <w:lang w:bidi="ar"/>
              </w:rPr>
            </w:pPr>
          </w:p>
        </w:tc>
        <w:tc>
          <w:tcPr>
            <w:tcW w:w="472" w:type="pct"/>
            <w:vMerge w:val="continue"/>
            <w:tcBorders>
              <w:left w:val="nil"/>
              <w:bottom w:val="single" w:color="auto" w:sz="12" w:space="0"/>
              <w:right w:val="nil"/>
            </w:tcBorders>
            <w:shd w:val="clear" w:color="auto" w:fill="auto"/>
            <w:noWrap/>
            <w:vAlign w:val="center"/>
          </w:tcPr>
          <w:p w14:paraId="37EE3889">
            <w:pPr>
              <w:spacing w:line="240" w:lineRule="exact"/>
              <w:ind w:firstLine="0" w:firstLineChars="0"/>
              <w:jc w:val="center"/>
              <w:rPr>
                <w:rFonts w:cs="Times New Roman"/>
                <w:color w:val="000000"/>
                <w:kern w:val="0"/>
                <w:sz w:val="16"/>
                <w:szCs w:val="16"/>
                <w:lang w:bidi="ar"/>
              </w:rPr>
            </w:pPr>
          </w:p>
        </w:tc>
        <w:tc>
          <w:tcPr>
            <w:tcW w:w="396" w:type="pct"/>
            <w:vMerge w:val="continue"/>
            <w:tcBorders>
              <w:left w:val="nil"/>
              <w:bottom w:val="single" w:color="auto" w:sz="12" w:space="0"/>
              <w:right w:val="nil"/>
            </w:tcBorders>
            <w:shd w:val="clear" w:color="auto" w:fill="auto"/>
            <w:noWrap/>
            <w:vAlign w:val="center"/>
          </w:tcPr>
          <w:p w14:paraId="48FB9FAF">
            <w:pPr>
              <w:spacing w:line="240" w:lineRule="exact"/>
              <w:ind w:firstLine="0" w:firstLineChars="0"/>
              <w:jc w:val="center"/>
              <w:rPr>
                <w:rFonts w:cs="Times New Roman"/>
                <w:color w:val="000000"/>
                <w:kern w:val="0"/>
                <w:sz w:val="16"/>
                <w:szCs w:val="16"/>
                <w:lang w:bidi="ar"/>
              </w:rPr>
            </w:pPr>
          </w:p>
        </w:tc>
        <w:tc>
          <w:tcPr>
            <w:tcW w:w="745" w:type="pct"/>
            <w:vMerge w:val="continue"/>
            <w:tcBorders>
              <w:left w:val="nil"/>
              <w:bottom w:val="single" w:color="auto" w:sz="12" w:space="0"/>
              <w:right w:val="nil"/>
            </w:tcBorders>
            <w:shd w:val="clear" w:color="auto" w:fill="auto"/>
            <w:noWrap/>
            <w:vAlign w:val="center"/>
          </w:tcPr>
          <w:p w14:paraId="7829D416">
            <w:pPr>
              <w:spacing w:line="240" w:lineRule="exact"/>
              <w:ind w:firstLine="320"/>
              <w:jc w:val="center"/>
              <w:rPr>
                <w:rFonts w:cs="Times New Roman"/>
                <w:color w:val="000000"/>
                <w:kern w:val="0"/>
                <w:sz w:val="16"/>
                <w:szCs w:val="16"/>
                <w:lang w:bidi="ar"/>
              </w:rPr>
            </w:pPr>
          </w:p>
        </w:tc>
        <w:tc>
          <w:tcPr>
            <w:tcW w:w="415" w:type="pct"/>
            <w:tcBorders>
              <w:top w:val="single" w:color="auto" w:sz="2" w:space="0"/>
              <w:left w:val="nil"/>
              <w:bottom w:val="single" w:color="auto" w:sz="12" w:space="0"/>
              <w:right w:val="nil"/>
            </w:tcBorders>
            <w:shd w:val="clear" w:color="auto" w:fill="auto"/>
            <w:noWrap/>
            <w:vAlign w:val="center"/>
          </w:tcPr>
          <w:p w14:paraId="77BA5630">
            <w:pPr>
              <w:spacing w:line="240" w:lineRule="exact"/>
              <w:ind w:firstLine="0" w:firstLineChars="0"/>
              <w:jc w:val="center"/>
              <w:rPr>
                <w:sz w:val="16"/>
                <w:szCs w:val="16"/>
              </w:rPr>
            </w:pPr>
            <w:bookmarkStart w:id="21" w:name="OLE_LINK1"/>
            <w:r>
              <w:rPr>
                <w:rFonts w:hint="eastAsia"/>
                <w:sz w:val="16"/>
                <w:szCs w:val="16"/>
              </w:rPr>
              <w:t>SW</w:t>
            </w:r>
            <w:bookmarkEnd w:id="21"/>
            <w:r>
              <w:rPr>
                <w:rFonts w:hint="eastAsia"/>
                <w:sz w:val="16"/>
                <w:szCs w:val="16"/>
              </w:rPr>
              <w:t>-Control</w:t>
            </w:r>
          </w:p>
        </w:tc>
        <w:tc>
          <w:tcPr>
            <w:tcW w:w="415" w:type="pct"/>
            <w:tcBorders>
              <w:top w:val="single" w:color="auto" w:sz="2" w:space="0"/>
              <w:left w:val="nil"/>
              <w:bottom w:val="single" w:color="auto" w:sz="12" w:space="0"/>
              <w:right w:val="nil"/>
            </w:tcBorders>
            <w:shd w:val="clear" w:color="auto" w:fill="auto"/>
            <w:noWrap/>
            <w:vAlign w:val="center"/>
          </w:tcPr>
          <w:p w14:paraId="42895591">
            <w:pPr>
              <w:spacing w:line="240" w:lineRule="exact"/>
              <w:ind w:firstLine="0" w:firstLineChars="0"/>
              <w:jc w:val="center"/>
              <w:rPr>
                <w:sz w:val="16"/>
                <w:szCs w:val="16"/>
              </w:rPr>
            </w:pPr>
            <w:r>
              <w:rPr>
                <w:rFonts w:hint="eastAsia"/>
                <w:sz w:val="16"/>
                <w:szCs w:val="16"/>
              </w:rPr>
              <w:t>SW-VA</w:t>
            </w:r>
          </w:p>
        </w:tc>
        <w:tc>
          <w:tcPr>
            <w:tcW w:w="415" w:type="pct"/>
            <w:tcBorders>
              <w:top w:val="single" w:color="auto" w:sz="2" w:space="0"/>
              <w:left w:val="nil"/>
              <w:bottom w:val="single" w:color="auto" w:sz="12" w:space="0"/>
              <w:right w:val="nil"/>
            </w:tcBorders>
            <w:shd w:val="clear" w:color="auto" w:fill="auto"/>
            <w:noWrap/>
            <w:vAlign w:val="center"/>
          </w:tcPr>
          <w:p w14:paraId="29A46555">
            <w:pPr>
              <w:spacing w:line="240" w:lineRule="exact"/>
              <w:ind w:firstLine="0" w:firstLineChars="0"/>
              <w:jc w:val="center"/>
              <w:rPr>
                <w:sz w:val="16"/>
                <w:szCs w:val="16"/>
              </w:rPr>
            </w:pPr>
            <w:r>
              <w:rPr>
                <w:rFonts w:hint="eastAsia"/>
                <w:sz w:val="16"/>
                <w:szCs w:val="16"/>
              </w:rPr>
              <w:t>SW-MA</w:t>
            </w:r>
          </w:p>
        </w:tc>
        <w:tc>
          <w:tcPr>
            <w:tcW w:w="415" w:type="pct"/>
            <w:tcBorders>
              <w:top w:val="single" w:color="auto" w:sz="2" w:space="0"/>
              <w:left w:val="nil"/>
              <w:bottom w:val="single" w:color="auto" w:sz="12" w:space="0"/>
              <w:right w:val="nil"/>
            </w:tcBorders>
            <w:shd w:val="clear" w:color="auto" w:fill="auto"/>
            <w:noWrap/>
            <w:vAlign w:val="center"/>
          </w:tcPr>
          <w:p w14:paraId="22D03690">
            <w:pPr>
              <w:spacing w:line="240" w:lineRule="exact"/>
              <w:ind w:firstLine="0" w:firstLineChars="0"/>
              <w:jc w:val="center"/>
              <w:rPr>
                <w:sz w:val="16"/>
                <w:szCs w:val="16"/>
              </w:rPr>
            </w:pPr>
            <w:r>
              <w:rPr>
                <w:rFonts w:hint="eastAsia"/>
                <w:sz w:val="16"/>
                <w:szCs w:val="16"/>
              </w:rPr>
              <w:t>SW-VA+TET</w:t>
            </w:r>
          </w:p>
        </w:tc>
        <w:tc>
          <w:tcPr>
            <w:tcW w:w="415" w:type="pct"/>
            <w:tcBorders>
              <w:top w:val="single" w:color="auto" w:sz="2" w:space="0"/>
              <w:left w:val="nil"/>
              <w:bottom w:val="single" w:color="auto" w:sz="12" w:space="0"/>
              <w:right w:val="nil"/>
            </w:tcBorders>
            <w:shd w:val="clear" w:color="auto" w:fill="auto"/>
            <w:noWrap/>
            <w:vAlign w:val="center"/>
          </w:tcPr>
          <w:p w14:paraId="28C9ED22">
            <w:pPr>
              <w:spacing w:line="240" w:lineRule="exact"/>
              <w:ind w:firstLine="0" w:firstLineChars="0"/>
              <w:jc w:val="center"/>
              <w:rPr>
                <w:sz w:val="16"/>
                <w:szCs w:val="16"/>
              </w:rPr>
            </w:pPr>
            <w:r>
              <w:rPr>
                <w:rFonts w:hint="eastAsia"/>
                <w:sz w:val="16"/>
                <w:szCs w:val="16"/>
              </w:rPr>
              <w:t>SW-VA+SMX</w:t>
            </w:r>
          </w:p>
        </w:tc>
        <w:tc>
          <w:tcPr>
            <w:tcW w:w="415" w:type="pct"/>
            <w:tcBorders>
              <w:top w:val="single" w:color="auto" w:sz="2" w:space="0"/>
              <w:left w:val="nil"/>
              <w:bottom w:val="single" w:color="auto" w:sz="12" w:space="0"/>
              <w:right w:val="nil"/>
            </w:tcBorders>
            <w:shd w:val="clear" w:color="auto" w:fill="auto"/>
            <w:noWrap/>
            <w:vAlign w:val="center"/>
          </w:tcPr>
          <w:p w14:paraId="659AFB61">
            <w:pPr>
              <w:spacing w:line="240" w:lineRule="exact"/>
              <w:ind w:firstLine="0" w:firstLineChars="0"/>
              <w:jc w:val="center"/>
              <w:rPr>
                <w:sz w:val="16"/>
                <w:szCs w:val="16"/>
              </w:rPr>
            </w:pPr>
            <w:r>
              <w:rPr>
                <w:rFonts w:hint="eastAsia"/>
                <w:sz w:val="16"/>
                <w:szCs w:val="16"/>
              </w:rPr>
              <w:t>SW-MA+TET</w:t>
            </w:r>
          </w:p>
        </w:tc>
        <w:tc>
          <w:tcPr>
            <w:tcW w:w="415" w:type="pct"/>
            <w:tcBorders>
              <w:top w:val="single" w:color="auto" w:sz="2" w:space="0"/>
              <w:left w:val="nil"/>
              <w:bottom w:val="single" w:color="auto" w:sz="12" w:space="0"/>
              <w:right w:val="nil"/>
            </w:tcBorders>
            <w:shd w:val="clear" w:color="auto" w:fill="auto"/>
            <w:noWrap/>
            <w:vAlign w:val="center"/>
          </w:tcPr>
          <w:p w14:paraId="05AAA3C4">
            <w:pPr>
              <w:spacing w:line="240" w:lineRule="exact"/>
              <w:ind w:firstLine="0" w:firstLineChars="0"/>
              <w:jc w:val="center"/>
              <w:rPr>
                <w:sz w:val="16"/>
                <w:szCs w:val="16"/>
              </w:rPr>
            </w:pPr>
            <w:r>
              <w:rPr>
                <w:rFonts w:hint="eastAsia"/>
                <w:sz w:val="16"/>
                <w:szCs w:val="16"/>
              </w:rPr>
              <w:t>SW-MA+SMX</w:t>
            </w:r>
          </w:p>
        </w:tc>
      </w:tr>
      <w:tr w14:paraId="4B6EF9A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77" w:type="pct"/>
            <w:vMerge w:val="restart"/>
            <w:tcBorders>
              <w:top w:val="nil"/>
              <w:left w:val="nil"/>
              <w:right w:val="nil"/>
            </w:tcBorders>
            <w:shd w:val="clear" w:color="auto" w:fill="auto"/>
            <w:noWrap/>
            <w:vAlign w:val="center"/>
          </w:tcPr>
          <w:p w14:paraId="406FA0C6">
            <w:pPr>
              <w:widowControl/>
              <w:spacing w:line="240" w:lineRule="exact"/>
              <w:ind w:firstLine="0" w:firstLineChars="0"/>
              <w:jc w:val="center"/>
              <w:rPr>
                <w:rFonts w:cs="Times New Roman"/>
                <w:color w:val="000000"/>
                <w:kern w:val="0"/>
                <w:sz w:val="16"/>
                <w:szCs w:val="16"/>
                <w:lang w:bidi="ar"/>
              </w:rPr>
            </w:pPr>
            <w:r>
              <w:fldChar w:fldCharType="begin"/>
            </w:r>
            <w:r>
              <w:instrText xml:space="preserve"> HYPERLINK "https://www.genome.jp/module/M00001" \o "https://www.genome.jp/module/M00001" </w:instrText>
            </w:r>
            <w:r>
              <w:fldChar w:fldCharType="separate"/>
            </w:r>
            <w:r>
              <w:rPr>
                <w:rFonts w:hint="eastAsia" w:cs="Times New Roman"/>
                <w:color w:val="000000"/>
                <w:kern w:val="0"/>
                <w:sz w:val="16"/>
                <w:szCs w:val="16"/>
                <w:lang w:bidi="ar"/>
              </w:rPr>
              <w:t>M00001 Glycolysis (Embden-Meyerhof pathway</w:t>
            </w:r>
            <w:r>
              <w:rPr>
                <w:rFonts w:hint="eastAsia" w:cs="Times New Roman"/>
                <w:color w:val="000000"/>
                <w:kern w:val="0"/>
                <w:sz w:val="21"/>
                <w:szCs w:val="21"/>
                <w:lang w:bidi="ar"/>
              </w:rPr>
              <w:t>)</w:t>
            </w:r>
            <w:r>
              <w:rPr>
                <w:rFonts w:hint="eastAsia" w:cs="Times New Roman"/>
                <w:color w:val="000000"/>
                <w:kern w:val="0"/>
                <w:sz w:val="21"/>
                <w:szCs w:val="21"/>
                <w:lang w:bidi="ar"/>
              </w:rPr>
              <w:fldChar w:fldCharType="end"/>
            </w:r>
          </w:p>
        </w:tc>
        <w:tc>
          <w:tcPr>
            <w:tcW w:w="472" w:type="pct"/>
            <w:tcBorders>
              <w:top w:val="nil"/>
              <w:left w:val="nil"/>
              <w:bottom w:val="nil"/>
              <w:right w:val="nil"/>
            </w:tcBorders>
            <w:shd w:val="clear" w:color="auto" w:fill="auto"/>
            <w:noWrap/>
            <w:vAlign w:val="center"/>
          </w:tcPr>
          <w:p w14:paraId="1577A5E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K16370</w:t>
            </w:r>
          </w:p>
        </w:tc>
        <w:tc>
          <w:tcPr>
            <w:tcW w:w="396" w:type="pct"/>
            <w:tcBorders>
              <w:top w:val="nil"/>
              <w:left w:val="nil"/>
              <w:bottom w:val="nil"/>
              <w:right w:val="nil"/>
            </w:tcBorders>
            <w:shd w:val="clear" w:color="auto" w:fill="auto"/>
            <w:noWrap/>
            <w:vAlign w:val="center"/>
          </w:tcPr>
          <w:p w14:paraId="2A2507FB">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pfkB</w:t>
            </w:r>
          </w:p>
        </w:tc>
        <w:tc>
          <w:tcPr>
            <w:tcW w:w="745" w:type="pct"/>
            <w:tcBorders>
              <w:top w:val="nil"/>
              <w:left w:val="nil"/>
              <w:bottom w:val="nil"/>
              <w:right w:val="nil"/>
            </w:tcBorders>
            <w:shd w:val="clear" w:color="auto" w:fill="auto"/>
            <w:noWrap/>
            <w:vAlign w:val="center"/>
          </w:tcPr>
          <w:p w14:paraId="69AFF95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6-phosphofructokinase 2</w:t>
            </w:r>
          </w:p>
        </w:tc>
        <w:tc>
          <w:tcPr>
            <w:tcW w:w="415" w:type="pct"/>
            <w:tcBorders>
              <w:top w:val="nil"/>
              <w:left w:val="nil"/>
              <w:bottom w:val="nil"/>
              <w:right w:val="nil"/>
            </w:tcBorders>
            <w:shd w:val="clear" w:color="auto" w:fill="auto"/>
            <w:noWrap/>
            <w:vAlign w:val="center"/>
          </w:tcPr>
          <w:p w14:paraId="1EFD00DB">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0.01387 </w:t>
            </w:r>
          </w:p>
        </w:tc>
        <w:tc>
          <w:tcPr>
            <w:tcW w:w="415" w:type="pct"/>
            <w:tcBorders>
              <w:top w:val="nil"/>
              <w:left w:val="nil"/>
              <w:bottom w:val="nil"/>
              <w:right w:val="nil"/>
            </w:tcBorders>
            <w:shd w:val="clear" w:color="auto" w:fill="auto"/>
            <w:noWrap/>
            <w:vAlign w:val="center"/>
          </w:tcPr>
          <w:p w14:paraId="6B169644">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0.00268 </w:t>
            </w:r>
          </w:p>
        </w:tc>
        <w:tc>
          <w:tcPr>
            <w:tcW w:w="415" w:type="pct"/>
            <w:tcBorders>
              <w:top w:val="nil"/>
              <w:left w:val="nil"/>
              <w:bottom w:val="nil"/>
              <w:right w:val="nil"/>
            </w:tcBorders>
            <w:shd w:val="clear" w:color="auto" w:fill="auto"/>
            <w:noWrap/>
            <w:vAlign w:val="center"/>
          </w:tcPr>
          <w:p w14:paraId="5C8F9E32">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0.00150 </w:t>
            </w:r>
          </w:p>
        </w:tc>
        <w:tc>
          <w:tcPr>
            <w:tcW w:w="415" w:type="pct"/>
            <w:tcBorders>
              <w:top w:val="nil"/>
              <w:left w:val="nil"/>
              <w:bottom w:val="nil"/>
              <w:right w:val="nil"/>
            </w:tcBorders>
            <w:shd w:val="clear" w:color="auto" w:fill="auto"/>
            <w:noWrap/>
            <w:vAlign w:val="center"/>
          </w:tcPr>
          <w:p w14:paraId="0CB4C8CC">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0.00356 </w:t>
            </w:r>
          </w:p>
        </w:tc>
        <w:tc>
          <w:tcPr>
            <w:tcW w:w="415" w:type="pct"/>
            <w:tcBorders>
              <w:top w:val="nil"/>
              <w:left w:val="nil"/>
              <w:bottom w:val="nil"/>
              <w:right w:val="nil"/>
            </w:tcBorders>
            <w:shd w:val="clear" w:color="auto" w:fill="auto"/>
            <w:noWrap/>
            <w:vAlign w:val="center"/>
          </w:tcPr>
          <w:p w14:paraId="0E87EB6A">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0.02006 </w:t>
            </w:r>
          </w:p>
        </w:tc>
        <w:tc>
          <w:tcPr>
            <w:tcW w:w="415" w:type="pct"/>
            <w:tcBorders>
              <w:top w:val="nil"/>
              <w:left w:val="nil"/>
              <w:bottom w:val="nil"/>
              <w:right w:val="nil"/>
            </w:tcBorders>
            <w:shd w:val="clear" w:color="auto" w:fill="auto"/>
            <w:noWrap/>
            <w:vAlign w:val="center"/>
          </w:tcPr>
          <w:p w14:paraId="0F5F08EB">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0.00657 </w:t>
            </w:r>
          </w:p>
        </w:tc>
        <w:tc>
          <w:tcPr>
            <w:tcW w:w="415" w:type="pct"/>
            <w:tcBorders>
              <w:top w:val="nil"/>
              <w:left w:val="nil"/>
              <w:bottom w:val="nil"/>
              <w:right w:val="nil"/>
            </w:tcBorders>
            <w:shd w:val="clear" w:color="auto" w:fill="auto"/>
            <w:noWrap/>
            <w:vAlign w:val="center"/>
          </w:tcPr>
          <w:p w14:paraId="4BE5D6D1">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0.00380 </w:t>
            </w:r>
          </w:p>
        </w:tc>
      </w:tr>
      <w:tr w14:paraId="120A512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77" w:type="pct"/>
            <w:vMerge w:val="continue"/>
            <w:tcBorders>
              <w:left w:val="nil"/>
              <w:right w:val="nil"/>
            </w:tcBorders>
            <w:shd w:val="clear" w:color="auto" w:fill="auto"/>
            <w:noWrap/>
            <w:vAlign w:val="center"/>
          </w:tcPr>
          <w:p w14:paraId="7B6C3A74">
            <w:pPr>
              <w:widowControl/>
              <w:spacing w:line="240" w:lineRule="exact"/>
              <w:ind w:firstLine="0" w:firstLineChars="0"/>
              <w:jc w:val="center"/>
              <w:rPr>
                <w:rFonts w:cs="Times New Roman"/>
                <w:color w:val="000000"/>
                <w:kern w:val="0"/>
                <w:sz w:val="16"/>
                <w:szCs w:val="16"/>
                <w:lang w:bidi="ar"/>
              </w:rPr>
            </w:pPr>
          </w:p>
        </w:tc>
        <w:tc>
          <w:tcPr>
            <w:tcW w:w="472" w:type="pct"/>
            <w:tcBorders>
              <w:top w:val="nil"/>
              <w:left w:val="nil"/>
              <w:bottom w:val="nil"/>
              <w:right w:val="nil"/>
            </w:tcBorders>
            <w:shd w:val="clear" w:color="auto" w:fill="auto"/>
            <w:noWrap/>
            <w:vAlign w:val="center"/>
          </w:tcPr>
          <w:p w14:paraId="020B7C9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K11645</w:t>
            </w:r>
          </w:p>
        </w:tc>
        <w:tc>
          <w:tcPr>
            <w:tcW w:w="396" w:type="pct"/>
            <w:tcBorders>
              <w:top w:val="nil"/>
              <w:left w:val="nil"/>
              <w:bottom w:val="nil"/>
              <w:right w:val="nil"/>
            </w:tcBorders>
            <w:shd w:val="clear" w:color="auto" w:fill="auto"/>
            <w:noWrap/>
            <w:vAlign w:val="center"/>
          </w:tcPr>
          <w:p w14:paraId="0DB7577E">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fbaB</w:t>
            </w:r>
          </w:p>
        </w:tc>
        <w:tc>
          <w:tcPr>
            <w:tcW w:w="745" w:type="pct"/>
            <w:tcBorders>
              <w:top w:val="nil"/>
              <w:left w:val="nil"/>
              <w:bottom w:val="nil"/>
              <w:right w:val="nil"/>
            </w:tcBorders>
            <w:shd w:val="clear" w:color="auto" w:fill="auto"/>
            <w:noWrap/>
            <w:vAlign w:val="center"/>
          </w:tcPr>
          <w:p w14:paraId="4DA43DD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fructose-bisphosphate aldolase, class I </w:t>
            </w:r>
          </w:p>
        </w:tc>
        <w:tc>
          <w:tcPr>
            <w:tcW w:w="415" w:type="pct"/>
            <w:tcBorders>
              <w:top w:val="nil"/>
              <w:left w:val="nil"/>
              <w:bottom w:val="nil"/>
              <w:right w:val="nil"/>
            </w:tcBorders>
            <w:shd w:val="clear" w:color="auto" w:fill="auto"/>
            <w:noWrap/>
            <w:vAlign w:val="center"/>
          </w:tcPr>
          <w:p w14:paraId="30E43885">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0.01231 </w:t>
            </w:r>
          </w:p>
        </w:tc>
        <w:tc>
          <w:tcPr>
            <w:tcW w:w="415" w:type="pct"/>
            <w:tcBorders>
              <w:top w:val="nil"/>
              <w:left w:val="nil"/>
              <w:bottom w:val="nil"/>
              <w:right w:val="nil"/>
            </w:tcBorders>
            <w:shd w:val="clear" w:color="auto" w:fill="auto"/>
            <w:noWrap/>
            <w:vAlign w:val="center"/>
          </w:tcPr>
          <w:p w14:paraId="3E5905A2">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0.00270 </w:t>
            </w:r>
          </w:p>
        </w:tc>
        <w:tc>
          <w:tcPr>
            <w:tcW w:w="415" w:type="pct"/>
            <w:tcBorders>
              <w:top w:val="nil"/>
              <w:left w:val="nil"/>
              <w:bottom w:val="nil"/>
              <w:right w:val="nil"/>
            </w:tcBorders>
            <w:shd w:val="clear" w:color="auto" w:fill="auto"/>
            <w:noWrap/>
            <w:vAlign w:val="center"/>
          </w:tcPr>
          <w:p w14:paraId="7839DDFB">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0.00040 </w:t>
            </w:r>
          </w:p>
        </w:tc>
        <w:tc>
          <w:tcPr>
            <w:tcW w:w="415" w:type="pct"/>
            <w:tcBorders>
              <w:top w:val="nil"/>
              <w:left w:val="nil"/>
              <w:bottom w:val="nil"/>
              <w:right w:val="nil"/>
            </w:tcBorders>
            <w:shd w:val="clear" w:color="auto" w:fill="auto"/>
            <w:noWrap/>
            <w:vAlign w:val="center"/>
          </w:tcPr>
          <w:p w14:paraId="5F05E6FC">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0.00358 </w:t>
            </w:r>
          </w:p>
        </w:tc>
        <w:tc>
          <w:tcPr>
            <w:tcW w:w="415" w:type="pct"/>
            <w:tcBorders>
              <w:top w:val="nil"/>
              <w:left w:val="nil"/>
              <w:bottom w:val="nil"/>
              <w:right w:val="nil"/>
            </w:tcBorders>
            <w:shd w:val="clear" w:color="auto" w:fill="auto"/>
            <w:noWrap/>
            <w:vAlign w:val="center"/>
          </w:tcPr>
          <w:p w14:paraId="007B34AE">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0.02020 </w:t>
            </w:r>
          </w:p>
        </w:tc>
        <w:tc>
          <w:tcPr>
            <w:tcW w:w="415" w:type="pct"/>
            <w:tcBorders>
              <w:top w:val="nil"/>
              <w:left w:val="nil"/>
              <w:bottom w:val="nil"/>
              <w:right w:val="nil"/>
            </w:tcBorders>
            <w:shd w:val="clear" w:color="auto" w:fill="auto"/>
            <w:noWrap/>
            <w:vAlign w:val="center"/>
          </w:tcPr>
          <w:p w14:paraId="11A0B69A">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0.00660 </w:t>
            </w:r>
          </w:p>
        </w:tc>
        <w:tc>
          <w:tcPr>
            <w:tcW w:w="415" w:type="pct"/>
            <w:tcBorders>
              <w:top w:val="nil"/>
              <w:left w:val="nil"/>
              <w:bottom w:val="nil"/>
              <w:right w:val="nil"/>
            </w:tcBorders>
            <w:shd w:val="clear" w:color="auto" w:fill="auto"/>
            <w:noWrap/>
            <w:vAlign w:val="center"/>
          </w:tcPr>
          <w:p w14:paraId="5D89FF0C">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0.00384 </w:t>
            </w:r>
          </w:p>
        </w:tc>
      </w:tr>
      <w:tr w14:paraId="07ADBC1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77" w:type="pct"/>
            <w:vMerge w:val="continue"/>
            <w:tcBorders>
              <w:left w:val="nil"/>
              <w:right w:val="nil"/>
            </w:tcBorders>
            <w:shd w:val="clear" w:color="auto" w:fill="auto"/>
            <w:noWrap/>
            <w:vAlign w:val="center"/>
          </w:tcPr>
          <w:p w14:paraId="30D91D64">
            <w:pPr>
              <w:widowControl/>
              <w:spacing w:line="240" w:lineRule="exact"/>
              <w:ind w:firstLine="0" w:firstLineChars="0"/>
              <w:jc w:val="center"/>
              <w:rPr>
                <w:rFonts w:cs="Times New Roman"/>
                <w:color w:val="000000"/>
                <w:kern w:val="0"/>
                <w:sz w:val="16"/>
                <w:szCs w:val="16"/>
                <w:lang w:bidi="ar"/>
              </w:rPr>
            </w:pPr>
          </w:p>
        </w:tc>
        <w:tc>
          <w:tcPr>
            <w:tcW w:w="472" w:type="pct"/>
            <w:tcBorders>
              <w:top w:val="nil"/>
              <w:left w:val="nil"/>
              <w:bottom w:val="nil"/>
              <w:right w:val="nil"/>
            </w:tcBorders>
            <w:shd w:val="clear" w:color="auto" w:fill="auto"/>
            <w:noWrap/>
            <w:vAlign w:val="center"/>
          </w:tcPr>
          <w:p w14:paraId="14494A5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K00134</w:t>
            </w:r>
          </w:p>
        </w:tc>
        <w:tc>
          <w:tcPr>
            <w:tcW w:w="396" w:type="pct"/>
            <w:tcBorders>
              <w:top w:val="nil"/>
              <w:left w:val="nil"/>
              <w:bottom w:val="nil"/>
              <w:right w:val="nil"/>
            </w:tcBorders>
            <w:shd w:val="clear" w:color="auto" w:fill="auto"/>
            <w:noWrap/>
            <w:vAlign w:val="center"/>
          </w:tcPr>
          <w:p w14:paraId="5AB5AA3F">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gapA</w:t>
            </w:r>
          </w:p>
        </w:tc>
        <w:tc>
          <w:tcPr>
            <w:tcW w:w="745" w:type="pct"/>
            <w:tcBorders>
              <w:top w:val="nil"/>
              <w:left w:val="nil"/>
              <w:bottom w:val="nil"/>
              <w:right w:val="nil"/>
            </w:tcBorders>
            <w:shd w:val="clear" w:color="auto" w:fill="auto"/>
            <w:noWrap/>
            <w:vAlign w:val="center"/>
          </w:tcPr>
          <w:p w14:paraId="0651070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glyceraldehyde 3-phosphate dehydrogenase </w:t>
            </w:r>
          </w:p>
        </w:tc>
        <w:tc>
          <w:tcPr>
            <w:tcW w:w="415" w:type="pct"/>
            <w:tcBorders>
              <w:top w:val="nil"/>
              <w:left w:val="nil"/>
              <w:bottom w:val="nil"/>
              <w:right w:val="nil"/>
            </w:tcBorders>
            <w:shd w:val="clear" w:color="auto" w:fill="auto"/>
            <w:noWrap/>
            <w:vAlign w:val="center"/>
          </w:tcPr>
          <w:p w14:paraId="6D879712">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0.09383 </w:t>
            </w:r>
          </w:p>
        </w:tc>
        <w:tc>
          <w:tcPr>
            <w:tcW w:w="415" w:type="pct"/>
            <w:tcBorders>
              <w:top w:val="nil"/>
              <w:left w:val="nil"/>
              <w:bottom w:val="nil"/>
              <w:right w:val="nil"/>
            </w:tcBorders>
            <w:shd w:val="clear" w:color="auto" w:fill="auto"/>
            <w:noWrap/>
            <w:vAlign w:val="center"/>
          </w:tcPr>
          <w:p w14:paraId="05BB6D3A">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0.08898 </w:t>
            </w:r>
          </w:p>
        </w:tc>
        <w:tc>
          <w:tcPr>
            <w:tcW w:w="415" w:type="pct"/>
            <w:tcBorders>
              <w:top w:val="nil"/>
              <w:left w:val="nil"/>
              <w:bottom w:val="nil"/>
              <w:right w:val="nil"/>
            </w:tcBorders>
            <w:shd w:val="clear" w:color="auto" w:fill="auto"/>
            <w:noWrap/>
            <w:vAlign w:val="center"/>
          </w:tcPr>
          <w:p w14:paraId="0259FBE7">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0.08328 </w:t>
            </w:r>
          </w:p>
        </w:tc>
        <w:tc>
          <w:tcPr>
            <w:tcW w:w="415" w:type="pct"/>
            <w:tcBorders>
              <w:top w:val="nil"/>
              <w:left w:val="nil"/>
              <w:bottom w:val="nil"/>
              <w:right w:val="nil"/>
            </w:tcBorders>
            <w:shd w:val="clear" w:color="auto" w:fill="auto"/>
            <w:noWrap/>
            <w:vAlign w:val="center"/>
          </w:tcPr>
          <w:p w14:paraId="51217860">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0.08620 </w:t>
            </w:r>
          </w:p>
        </w:tc>
        <w:tc>
          <w:tcPr>
            <w:tcW w:w="415" w:type="pct"/>
            <w:tcBorders>
              <w:top w:val="nil"/>
              <w:left w:val="nil"/>
              <w:bottom w:val="nil"/>
              <w:right w:val="nil"/>
            </w:tcBorders>
            <w:shd w:val="clear" w:color="auto" w:fill="auto"/>
            <w:noWrap/>
            <w:vAlign w:val="center"/>
          </w:tcPr>
          <w:p w14:paraId="0C13E235">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0.07841 </w:t>
            </w:r>
          </w:p>
        </w:tc>
        <w:tc>
          <w:tcPr>
            <w:tcW w:w="415" w:type="pct"/>
            <w:tcBorders>
              <w:top w:val="nil"/>
              <w:left w:val="nil"/>
              <w:bottom w:val="nil"/>
              <w:right w:val="nil"/>
            </w:tcBorders>
            <w:shd w:val="clear" w:color="auto" w:fill="auto"/>
            <w:noWrap/>
            <w:vAlign w:val="center"/>
          </w:tcPr>
          <w:p w14:paraId="71D9C1E0">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0.10232 </w:t>
            </w:r>
          </w:p>
        </w:tc>
        <w:tc>
          <w:tcPr>
            <w:tcW w:w="415" w:type="pct"/>
            <w:tcBorders>
              <w:top w:val="nil"/>
              <w:left w:val="nil"/>
              <w:bottom w:val="nil"/>
              <w:right w:val="nil"/>
            </w:tcBorders>
            <w:shd w:val="clear" w:color="auto" w:fill="auto"/>
            <w:noWrap/>
            <w:vAlign w:val="center"/>
          </w:tcPr>
          <w:p w14:paraId="49EF982C">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0.10041 </w:t>
            </w:r>
          </w:p>
        </w:tc>
      </w:tr>
      <w:tr w14:paraId="37F4877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77" w:type="pct"/>
            <w:vMerge w:val="continue"/>
            <w:tcBorders>
              <w:left w:val="nil"/>
              <w:bottom w:val="single" w:color="auto" w:sz="4" w:space="0"/>
              <w:right w:val="nil"/>
            </w:tcBorders>
            <w:shd w:val="clear" w:color="auto" w:fill="auto"/>
            <w:noWrap/>
            <w:vAlign w:val="center"/>
          </w:tcPr>
          <w:p w14:paraId="2F1635C5">
            <w:pPr>
              <w:widowControl/>
              <w:spacing w:line="240" w:lineRule="exact"/>
              <w:ind w:firstLine="0" w:firstLineChars="0"/>
              <w:jc w:val="center"/>
              <w:rPr>
                <w:rFonts w:cs="Times New Roman"/>
                <w:color w:val="000000"/>
                <w:kern w:val="0"/>
                <w:sz w:val="16"/>
                <w:szCs w:val="16"/>
                <w:lang w:bidi="ar"/>
              </w:rPr>
            </w:pPr>
          </w:p>
        </w:tc>
        <w:tc>
          <w:tcPr>
            <w:tcW w:w="472" w:type="pct"/>
            <w:tcBorders>
              <w:top w:val="nil"/>
              <w:left w:val="nil"/>
              <w:bottom w:val="single" w:color="auto" w:sz="4" w:space="0"/>
              <w:right w:val="nil"/>
            </w:tcBorders>
            <w:shd w:val="clear" w:color="auto" w:fill="auto"/>
            <w:noWrap/>
            <w:vAlign w:val="center"/>
          </w:tcPr>
          <w:p w14:paraId="021997D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K15633</w:t>
            </w:r>
          </w:p>
        </w:tc>
        <w:tc>
          <w:tcPr>
            <w:tcW w:w="396" w:type="pct"/>
            <w:tcBorders>
              <w:top w:val="nil"/>
              <w:left w:val="nil"/>
              <w:bottom w:val="single" w:color="auto" w:sz="4" w:space="0"/>
              <w:right w:val="nil"/>
            </w:tcBorders>
            <w:shd w:val="clear" w:color="auto" w:fill="auto"/>
            <w:noWrap/>
            <w:vAlign w:val="center"/>
          </w:tcPr>
          <w:p w14:paraId="2AE3D633">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gpml</w:t>
            </w:r>
          </w:p>
        </w:tc>
        <w:tc>
          <w:tcPr>
            <w:tcW w:w="745" w:type="pct"/>
            <w:tcBorders>
              <w:top w:val="nil"/>
              <w:left w:val="nil"/>
              <w:bottom w:val="single" w:color="auto" w:sz="4" w:space="0"/>
              <w:right w:val="nil"/>
            </w:tcBorders>
            <w:shd w:val="clear" w:color="auto" w:fill="auto"/>
            <w:noWrap/>
            <w:vAlign w:val="center"/>
          </w:tcPr>
          <w:p w14:paraId="019D1F0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2,3-bisphosphoglycerate-independent phosphoglycerate mutase </w:t>
            </w:r>
          </w:p>
        </w:tc>
        <w:tc>
          <w:tcPr>
            <w:tcW w:w="415" w:type="pct"/>
            <w:tcBorders>
              <w:top w:val="nil"/>
              <w:left w:val="nil"/>
              <w:bottom w:val="single" w:color="auto" w:sz="4" w:space="0"/>
              <w:right w:val="nil"/>
            </w:tcBorders>
            <w:shd w:val="clear" w:color="auto" w:fill="auto"/>
            <w:noWrap/>
            <w:vAlign w:val="center"/>
          </w:tcPr>
          <w:p w14:paraId="03BAFD86">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0.04412 </w:t>
            </w:r>
          </w:p>
        </w:tc>
        <w:tc>
          <w:tcPr>
            <w:tcW w:w="415" w:type="pct"/>
            <w:tcBorders>
              <w:top w:val="nil"/>
              <w:left w:val="nil"/>
              <w:bottom w:val="single" w:color="auto" w:sz="4" w:space="0"/>
              <w:right w:val="nil"/>
            </w:tcBorders>
            <w:shd w:val="clear" w:color="auto" w:fill="auto"/>
            <w:noWrap/>
            <w:vAlign w:val="center"/>
          </w:tcPr>
          <w:p w14:paraId="379CABD6">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0.03283 </w:t>
            </w:r>
          </w:p>
        </w:tc>
        <w:tc>
          <w:tcPr>
            <w:tcW w:w="415" w:type="pct"/>
            <w:tcBorders>
              <w:top w:val="nil"/>
              <w:left w:val="nil"/>
              <w:bottom w:val="single" w:color="auto" w:sz="4" w:space="0"/>
              <w:right w:val="nil"/>
            </w:tcBorders>
            <w:shd w:val="clear" w:color="auto" w:fill="auto"/>
            <w:noWrap/>
            <w:vAlign w:val="center"/>
          </w:tcPr>
          <w:p w14:paraId="107911E3">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0.04901 </w:t>
            </w:r>
          </w:p>
        </w:tc>
        <w:tc>
          <w:tcPr>
            <w:tcW w:w="415" w:type="pct"/>
            <w:tcBorders>
              <w:top w:val="nil"/>
              <w:left w:val="nil"/>
              <w:bottom w:val="single" w:color="auto" w:sz="4" w:space="0"/>
              <w:right w:val="nil"/>
            </w:tcBorders>
            <w:shd w:val="clear" w:color="auto" w:fill="auto"/>
            <w:noWrap/>
            <w:vAlign w:val="center"/>
          </w:tcPr>
          <w:p w14:paraId="0FAFDD3A">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0.04504 </w:t>
            </w:r>
          </w:p>
        </w:tc>
        <w:tc>
          <w:tcPr>
            <w:tcW w:w="415" w:type="pct"/>
            <w:tcBorders>
              <w:top w:val="nil"/>
              <w:left w:val="nil"/>
              <w:bottom w:val="single" w:color="auto" w:sz="4" w:space="0"/>
              <w:right w:val="nil"/>
            </w:tcBorders>
            <w:shd w:val="clear" w:color="auto" w:fill="auto"/>
            <w:noWrap/>
            <w:vAlign w:val="center"/>
          </w:tcPr>
          <w:p w14:paraId="68C6B08B">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0.04156 </w:t>
            </w:r>
          </w:p>
        </w:tc>
        <w:tc>
          <w:tcPr>
            <w:tcW w:w="415" w:type="pct"/>
            <w:tcBorders>
              <w:top w:val="nil"/>
              <w:left w:val="nil"/>
              <w:bottom w:val="single" w:color="auto" w:sz="4" w:space="0"/>
              <w:right w:val="nil"/>
            </w:tcBorders>
            <w:shd w:val="clear" w:color="auto" w:fill="auto"/>
            <w:noWrap/>
            <w:vAlign w:val="center"/>
          </w:tcPr>
          <w:p w14:paraId="296FA05C">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0.05207 </w:t>
            </w:r>
          </w:p>
        </w:tc>
        <w:tc>
          <w:tcPr>
            <w:tcW w:w="415" w:type="pct"/>
            <w:tcBorders>
              <w:top w:val="nil"/>
              <w:left w:val="nil"/>
              <w:bottom w:val="single" w:color="auto" w:sz="4" w:space="0"/>
              <w:right w:val="nil"/>
            </w:tcBorders>
            <w:shd w:val="clear" w:color="auto" w:fill="auto"/>
            <w:noWrap/>
            <w:vAlign w:val="center"/>
          </w:tcPr>
          <w:p w14:paraId="3A67B76C">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0.05321 </w:t>
            </w:r>
          </w:p>
        </w:tc>
      </w:tr>
      <w:tr w14:paraId="1125B12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77" w:type="pct"/>
            <w:tcBorders>
              <w:top w:val="single" w:color="auto" w:sz="4" w:space="0"/>
              <w:left w:val="nil"/>
              <w:bottom w:val="single" w:color="auto" w:sz="4" w:space="0"/>
              <w:right w:val="nil"/>
            </w:tcBorders>
            <w:shd w:val="clear" w:color="auto" w:fill="auto"/>
            <w:noWrap/>
            <w:vAlign w:val="center"/>
          </w:tcPr>
          <w:p w14:paraId="3AFCF8C1">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M00020 Serine biosynthesis</w:t>
            </w:r>
          </w:p>
        </w:tc>
        <w:tc>
          <w:tcPr>
            <w:tcW w:w="472" w:type="pct"/>
            <w:tcBorders>
              <w:top w:val="single" w:color="auto" w:sz="4" w:space="0"/>
              <w:left w:val="nil"/>
              <w:bottom w:val="single" w:color="auto" w:sz="4" w:space="0"/>
              <w:right w:val="nil"/>
            </w:tcBorders>
            <w:shd w:val="clear" w:color="auto" w:fill="auto"/>
            <w:noWrap/>
            <w:vAlign w:val="center"/>
          </w:tcPr>
          <w:p w14:paraId="15DFE3E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K02203</w:t>
            </w:r>
          </w:p>
        </w:tc>
        <w:tc>
          <w:tcPr>
            <w:tcW w:w="396" w:type="pct"/>
            <w:tcBorders>
              <w:top w:val="single" w:color="auto" w:sz="4" w:space="0"/>
              <w:left w:val="nil"/>
              <w:bottom w:val="single" w:color="auto" w:sz="4" w:space="0"/>
              <w:right w:val="nil"/>
            </w:tcBorders>
            <w:shd w:val="clear" w:color="auto" w:fill="auto"/>
            <w:noWrap/>
            <w:vAlign w:val="center"/>
          </w:tcPr>
          <w:p w14:paraId="4935C118">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thrH</w:t>
            </w:r>
          </w:p>
        </w:tc>
        <w:tc>
          <w:tcPr>
            <w:tcW w:w="745" w:type="pct"/>
            <w:tcBorders>
              <w:top w:val="single" w:color="auto" w:sz="4" w:space="0"/>
              <w:left w:val="nil"/>
              <w:bottom w:val="single" w:color="auto" w:sz="4" w:space="0"/>
              <w:right w:val="nil"/>
            </w:tcBorders>
            <w:shd w:val="clear" w:color="auto" w:fill="auto"/>
            <w:noWrap/>
            <w:vAlign w:val="center"/>
          </w:tcPr>
          <w:p w14:paraId="2E3DA2D1">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phosphoserine / homoserine phosphotransferase </w:t>
            </w:r>
          </w:p>
        </w:tc>
        <w:tc>
          <w:tcPr>
            <w:tcW w:w="415" w:type="pct"/>
            <w:tcBorders>
              <w:top w:val="single" w:color="auto" w:sz="4" w:space="0"/>
              <w:left w:val="nil"/>
              <w:bottom w:val="single" w:color="auto" w:sz="4" w:space="0"/>
              <w:right w:val="nil"/>
            </w:tcBorders>
            <w:shd w:val="clear" w:color="auto" w:fill="auto"/>
            <w:noWrap/>
            <w:vAlign w:val="center"/>
          </w:tcPr>
          <w:p w14:paraId="0D9BF163">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0.02607 </w:t>
            </w:r>
          </w:p>
        </w:tc>
        <w:tc>
          <w:tcPr>
            <w:tcW w:w="415" w:type="pct"/>
            <w:tcBorders>
              <w:top w:val="single" w:color="auto" w:sz="4" w:space="0"/>
              <w:left w:val="nil"/>
              <w:bottom w:val="single" w:color="auto" w:sz="4" w:space="0"/>
              <w:right w:val="nil"/>
            </w:tcBorders>
            <w:shd w:val="clear" w:color="auto" w:fill="auto"/>
            <w:noWrap/>
            <w:vAlign w:val="center"/>
          </w:tcPr>
          <w:p w14:paraId="3288250E">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0.01641 </w:t>
            </w:r>
          </w:p>
        </w:tc>
        <w:tc>
          <w:tcPr>
            <w:tcW w:w="415" w:type="pct"/>
            <w:tcBorders>
              <w:top w:val="single" w:color="auto" w:sz="4" w:space="0"/>
              <w:left w:val="nil"/>
              <w:bottom w:val="single" w:color="auto" w:sz="4" w:space="0"/>
              <w:right w:val="nil"/>
            </w:tcBorders>
            <w:shd w:val="clear" w:color="auto" w:fill="auto"/>
            <w:noWrap/>
            <w:vAlign w:val="center"/>
          </w:tcPr>
          <w:p w14:paraId="2C024581">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0.02208 </w:t>
            </w:r>
          </w:p>
        </w:tc>
        <w:tc>
          <w:tcPr>
            <w:tcW w:w="415" w:type="pct"/>
            <w:tcBorders>
              <w:top w:val="single" w:color="auto" w:sz="4" w:space="0"/>
              <w:left w:val="nil"/>
              <w:bottom w:val="single" w:color="auto" w:sz="4" w:space="0"/>
              <w:right w:val="nil"/>
            </w:tcBorders>
            <w:shd w:val="clear" w:color="auto" w:fill="auto"/>
            <w:noWrap/>
            <w:vAlign w:val="center"/>
          </w:tcPr>
          <w:p w14:paraId="6E314146">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0.03677 </w:t>
            </w:r>
          </w:p>
        </w:tc>
        <w:tc>
          <w:tcPr>
            <w:tcW w:w="415" w:type="pct"/>
            <w:tcBorders>
              <w:top w:val="single" w:color="auto" w:sz="4" w:space="0"/>
              <w:left w:val="nil"/>
              <w:bottom w:val="single" w:color="auto" w:sz="4" w:space="0"/>
              <w:right w:val="nil"/>
            </w:tcBorders>
            <w:shd w:val="clear" w:color="auto" w:fill="auto"/>
            <w:noWrap/>
            <w:vAlign w:val="center"/>
          </w:tcPr>
          <w:p w14:paraId="72A20B58">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0.01261 </w:t>
            </w:r>
          </w:p>
        </w:tc>
        <w:tc>
          <w:tcPr>
            <w:tcW w:w="415" w:type="pct"/>
            <w:tcBorders>
              <w:top w:val="single" w:color="auto" w:sz="4" w:space="0"/>
              <w:left w:val="nil"/>
              <w:bottom w:val="single" w:color="auto" w:sz="4" w:space="0"/>
              <w:right w:val="nil"/>
            </w:tcBorders>
            <w:shd w:val="clear" w:color="auto" w:fill="auto"/>
            <w:noWrap/>
            <w:vAlign w:val="center"/>
          </w:tcPr>
          <w:p w14:paraId="4D9A24FB">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0.04306 </w:t>
            </w:r>
          </w:p>
        </w:tc>
        <w:tc>
          <w:tcPr>
            <w:tcW w:w="415" w:type="pct"/>
            <w:tcBorders>
              <w:top w:val="single" w:color="auto" w:sz="4" w:space="0"/>
              <w:left w:val="nil"/>
              <w:bottom w:val="single" w:color="auto" w:sz="4" w:space="0"/>
              <w:right w:val="nil"/>
            </w:tcBorders>
            <w:shd w:val="clear" w:color="auto" w:fill="auto"/>
            <w:noWrap/>
            <w:vAlign w:val="center"/>
          </w:tcPr>
          <w:p w14:paraId="2D898E52">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0.04043 </w:t>
            </w:r>
          </w:p>
        </w:tc>
      </w:tr>
      <w:tr w14:paraId="2DA1CA3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77" w:type="pct"/>
            <w:tcBorders>
              <w:top w:val="single" w:color="auto" w:sz="4" w:space="0"/>
              <w:left w:val="nil"/>
              <w:bottom w:val="single" w:color="auto" w:sz="4" w:space="0"/>
              <w:right w:val="nil"/>
            </w:tcBorders>
            <w:shd w:val="clear" w:color="auto" w:fill="auto"/>
            <w:noWrap/>
            <w:vAlign w:val="center"/>
          </w:tcPr>
          <w:p w14:paraId="6E0A55C5">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M00338 Cysteine biosynthesis</w:t>
            </w:r>
          </w:p>
        </w:tc>
        <w:tc>
          <w:tcPr>
            <w:tcW w:w="472" w:type="pct"/>
            <w:tcBorders>
              <w:top w:val="single" w:color="auto" w:sz="4" w:space="0"/>
              <w:left w:val="nil"/>
              <w:bottom w:val="single" w:color="auto" w:sz="4" w:space="0"/>
              <w:right w:val="nil"/>
            </w:tcBorders>
            <w:shd w:val="clear" w:color="auto" w:fill="auto"/>
            <w:noWrap/>
            <w:vAlign w:val="center"/>
          </w:tcPr>
          <w:p w14:paraId="1D896BA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K17217</w:t>
            </w:r>
          </w:p>
        </w:tc>
        <w:tc>
          <w:tcPr>
            <w:tcW w:w="396" w:type="pct"/>
            <w:tcBorders>
              <w:top w:val="single" w:color="auto" w:sz="4" w:space="0"/>
              <w:left w:val="nil"/>
              <w:bottom w:val="single" w:color="auto" w:sz="4" w:space="0"/>
              <w:right w:val="nil"/>
            </w:tcBorders>
            <w:shd w:val="clear" w:color="auto" w:fill="auto"/>
            <w:noWrap/>
            <w:vAlign w:val="center"/>
          </w:tcPr>
          <w:p w14:paraId="3BF33CD5">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mccB</w:t>
            </w:r>
          </w:p>
        </w:tc>
        <w:tc>
          <w:tcPr>
            <w:tcW w:w="745" w:type="pct"/>
            <w:tcBorders>
              <w:top w:val="single" w:color="auto" w:sz="4" w:space="0"/>
              <w:left w:val="nil"/>
              <w:bottom w:val="single" w:color="auto" w:sz="4" w:space="0"/>
              <w:right w:val="nil"/>
            </w:tcBorders>
            <w:shd w:val="clear" w:color="auto" w:fill="auto"/>
            <w:noWrap/>
            <w:vAlign w:val="center"/>
          </w:tcPr>
          <w:p w14:paraId="7D71917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cystathionine gamma-lyase / homocysteine desulfhydrase </w:t>
            </w:r>
          </w:p>
        </w:tc>
        <w:tc>
          <w:tcPr>
            <w:tcW w:w="415" w:type="pct"/>
            <w:tcBorders>
              <w:top w:val="single" w:color="auto" w:sz="4" w:space="0"/>
              <w:left w:val="nil"/>
              <w:bottom w:val="single" w:color="auto" w:sz="4" w:space="0"/>
              <w:right w:val="nil"/>
            </w:tcBorders>
            <w:shd w:val="clear" w:color="auto" w:fill="auto"/>
            <w:noWrap/>
            <w:vAlign w:val="center"/>
          </w:tcPr>
          <w:p w14:paraId="08E582A2">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0.00182 </w:t>
            </w:r>
          </w:p>
        </w:tc>
        <w:tc>
          <w:tcPr>
            <w:tcW w:w="415" w:type="pct"/>
            <w:tcBorders>
              <w:top w:val="single" w:color="auto" w:sz="4" w:space="0"/>
              <w:left w:val="nil"/>
              <w:bottom w:val="single" w:color="auto" w:sz="4" w:space="0"/>
              <w:right w:val="nil"/>
            </w:tcBorders>
            <w:shd w:val="clear" w:color="auto" w:fill="auto"/>
            <w:noWrap/>
            <w:vAlign w:val="center"/>
          </w:tcPr>
          <w:p w14:paraId="67D12796">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0.00132 </w:t>
            </w:r>
          </w:p>
        </w:tc>
        <w:tc>
          <w:tcPr>
            <w:tcW w:w="415" w:type="pct"/>
            <w:tcBorders>
              <w:top w:val="single" w:color="auto" w:sz="4" w:space="0"/>
              <w:left w:val="nil"/>
              <w:bottom w:val="single" w:color="auto" w:sz="4" w:space="0"/>
              <w:right w:val="nil"/>
            </w:tcBorders>
            <w:shd w:val="clear" w:color="auto" w:fill="auto"/>
            <w:noWrap/>
            <w:vAlign w:val="center"/>
          </w:tcPr>
          <w:p w14:paraId="5DE8A22C">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0.00113 </w:t>
            </w:r>
          </w:p>
        </w:tc>
        <w:tc>
          <w:tcPr>
            <w:tcW w:w="415" w:type="pct"/>
            <w:tcBorders>
              <w:top w:val="single" w:color="auto" w:sz="4" w:space="0"/>
              <w:left w:val="nil"/>
              <w:bottom w:val="single" w:color="auto" w:sz="4" w:space="0"/>
              <w:right w:val="nil"/>
            </w:tcBorders>
            <w:shd w:val="clear" w:color="auto" w:fill="auto"/>
            <w:noWrap/>
            <w:vAlign w:val="center"/>
          </w:tcPr>
          <w:p w14:paraId="40A2556A">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0.00428 </w:t>
            </w:r>
          </w:p>
        </w:tc>
        <w:tc>
          <w:tcPr>
            <w:tcW w:w="415" w:type="pct"/>
            <w:tcBorders>
              <w:top w:val="single" w:color="auto" w:sz="4" w:space="0"/>
              <w:left w:val="nil"/>
              <w:bottom w:val="single" w:color="auto" w:sz="4" w:space="0"/>
              <w:right w:val="nil"/>
            </w:tcBorders>
            <w:shd w:val="clear" w:color="auto" w:fill="auto"/>
            <w:noWrap/>
            <w:vAlign w:val="center"/>
          </w:tcPr>
          <w:p w14:paraId="2EB39EC6">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0.00120 </w:t>
            </w:r>
          </w:p>
        </w:tc>
        <w:tc>
          <w:tcPr>
            <w:tcW w:w="415" w:type="pct"/>
            <w:tcBorders>
              <w:top w:val="single" w:color="auto" w:sz="4" w:space="0"/>
              <w:left w:val="nil"/>
              <w:bottom w:val="single" w:color="auto" w:sz="4" w:space="0"/>
              <w:right w:val="nil"/>
            </w:tcBorders>
            <w:shd w:val="clear" w:color="auto" w:fill="auto"/>
            <w:noWrap/>
            <w:vAlign w:val="center"/>
          </w:tcPr>
          <w:p w14:paraId="3BDECE8C">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0.00211 </w:t>
            </w:r>
          </w:p>
        </w:tc>
        <w:tc>
          <w:tcPr>
            <w:tcW w:w="415" w:type="pct"/>
            <w:tcBorders>
              <w:top w:val="single" w:color="auto" w:sz="4" w:space="0"/>
              <w:left w:val="nil"/>
              <w:bottom w:val="single" w:color="auto" w:sz="4" w:space="0"/>
              <w:right w:val="nil"/>
            </w:tcBorders>
            <w:shd w:val="clear" w:color="auto" w:fill="auto"/>
            <w:noWrap/>
            <w:vAlign w:val="center"/>
          </w:tcPr>
          <w:p w14:paraId="6DA6A8AC">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0.00675 </w:t>
            </w:r>
          </w:p>
        </w:tc>
      </w:tr>
      <w:tr w14:paraId="15B8EC2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77" w:type="pct"/>
            <w:vMerge w:val="restart"/>
            <w:tcBorders>
              <w:top w:val="single" w:color="auto" w:sz="4" w:space="0"/>
              <w:left w:val="nil"/>
              <w:right w:val="nil"/>
            </w:tcBorders>
            <w:shd w:val="clear" w:color="auto" w:fill="auto"/>
            <w:noWrap/>
            <w:vAlign w:val="center"/>
          </w:tcPr>
          <w:p w14:paraId="32D68F7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M00018 Threonine biosynthesis</w:t>
            </w:r>
          </w:p>
        </w:tc>
        <w:tc>
          <w:tcPr>
            <w:tcW w:w="472" w:type="pct"/>
            <w:tcBorders>
              <w:top w:val="single" w:color="auto" w:sz="4" w:space="0"/>
              <w:left w:val="nil"/>
              <w:bottom w:val="nil"/>
              <w:right w:val="nil"/>
            </w:tcBorders>
            <w:shd w:val="clear" w:color="auto" w:fill="auto"/>
            <w:noWrap/>
            <w:vAlign w:val="center"/>
          </w:tcPr>
          <w:p w14:paraId="6C49D37D">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K02204</w:t>
            </w:r>
          </w:p>
        </w:tc>
        <w:tc>
          <w:tcPr>
            <w:tcW w:w="396" w:type="pct"/>
            <w:tcBorders>
              <w:top w:val="single" w:color="auto" w:sz="4" w:space="0"/>
              <w:left w:val="nil"/>
              <w:bottom w:val="nil"/>
              <w:right w:val="nil"/>
            </w:tcBorders>
            <w:shd w:val="clear" w:color="auto" w:fill="auto"/>
            <w:noWrap/>
            <w:vAlign w:val="center"/>
          </w:tcPr>
          <w:p w14:paraId="674362C3">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thrB2</w:t>
            </w:r>
          </w:p>
        </w:tc>
        <w:tc>
          <w:tcPr>
            <w:tcW w:w="745" w:type="pct"/>
            <w:tcBorders>
              <w:top w:val="single" w:color="auto" w:sz="4" w:space="0"/>
              <w:left w:val="nil"/>
              <w:bottom w:val="nil"/>
              <w:right w:val="nil"/>
            </w:tcBorders>
            <w:shd w:val="clear" w:color="auto" w:fill="auto"/>
            <w:noWrap/>
            <w:vAlign w:val="center"/>
          </w:tcPr>
          <w:p w14:paraId="1F30B28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homoserine kinase type II </w:t>
            </w:r>
          </w:p>
        </w:tc>
        <w:tc>
          <w:tcPr>
            <w:tcW w:w="415" w:type="pct"/>
            <w:tcBorders>
              <w:top w:val="single" w:color="auto" w:sz="4" w:space="0"/>
              <w:left w:val="nil"/>
              <w:bottom w:val="nil"/>
              <w:right w:val="nil"/>
            </w:tcBorders>
            <w:shd w:val="clear" w:color="auto" w:fill="auto"/>
            <w:noWrap/>
            <w:vAlign w:val="center"/>
          </w:tcPr>
          <w:p w14:paraId="2A3D96CC">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0.02841 </w:t>
            </w:r>
          </w:p>
        </w:tc>
        <w:tc>
          <w:tcPr>
            <w:tcW w:w="415" w:type="pct"/>
            <w:tcBorders>
              <w:top w:val="single" w:color="auto" w:sz="4" w:space="0"/>
              <w:left w:val="nil"/>
              <w:bottom w:val="nil"/>
              <w:right w:val="nil"/>
            </w:tcBorders>
            <w:shd w:val="clear" w:color="auto" w:fill="auto"/>
            <w:noWrap/>
            <w:vAlign w:val="center"/>
          </w:tcPr>
          <w:p w14:paraId="17CEDAF7">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0.01652 </w:t>
            </w:r>
          </w:p>
        </w:tc>
        <w:tc>
          <w:tcPr>
            <w:tcW w:w="415" w:type="pct"/>
            <w:tcBorders>
              <w:top w:val="single" w:color="auto" w:sz="4" w:space="0"/>
              <w:left w:val="nil"/>
              <w:bottom w:val="nil"/>
              <w:right w:val="nil"/>
            </w:tcBorders>
            <w:shd w:val="clear" w:color="auto" w:fill="auto"/>
            <w:noWrap/>
            <w:vAlign w:val="center"/>
          </w:tcPr>
          <w:p w14:paraId="75B2FAD0">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0.02437 </w:t>
            </w:r>
          </w:p>
        </w:tc>
        <w:tc>
          <w:tcPr>
            <w:tcW w:w="415" w:type="pct"/>
            <w:tcBorders>
              <w:top w:val="single" w:color="auto" w:sz="4" w:space="0"/>
              <w:left w:val="nil"/>
              <w:bottom w:val="nil"/>
              <w:right w:val="nil"/>
            </w:tcBorders>
            <w:shd w:val="clear" w:color="auto" w:fill="auto"/>
            <w:noWrap/>
            <w:vAlign w:val="center"/>
          </w:tcPr>
          <w:p w14:paraId="6E4CE988">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0.03395 </w:t>
            </w:r>
          </w:p>
        </w:tc>
        <w:tc>
          <w:tcPr>
            <w:tcW w:w="415" w:type="pct"/>
            <w:tcBorders>
              <w:top w:val="single" w:color="auto" w:sz="4" w:space="0"/>
              <w:left w:val="nil"/>
              <w:bottom w:val="nil"/>
              <w:right w:val="nil"/>
            </w:tcBorders>
            <w:shd w:val="clear" w:color="auto" w:fill="auto"/>
            <w:noWrap/>
            <w:vAlign w:val="center"/>
          </w:tcPr>
          <w:p w14:paraId="17A7FCDF">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0.01018 </w:t>
            </w:r>
          </w:p>
        </w:tc>
        <w:tc>
          <w:tcPr>
            <w:tcW w:w="415" w:type="pct"/>
            <w:tcBorders>
              <w:top w:val="single" w:color="auto" w:sz="4" w:space="0"/>
              <w:left w:val="nil"/>
              <w:bottom w:val="nil"/>
              <w:right w:val="nil"/>
            </w:tcBorders>
            <w:shd w:val="clear" w:color="auto" w:fill="auto"/>
            <w:noWrap/>
            <w:vAlign w:val="center"/>
          </w:tcPr>
          <w:p w14:paraId="229CB13C">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0.04170 </w:t>
            </w:r>
          </w:p>
        </w:tc>
        <w:tc>
          <w:tcPr>
            <w:tcW w:w="415" w:type="pct"/>
            <w:tcBorders>
              <w:top w:val="single" w:color="auto" w:sz="4" w:space="0"/>
              <w:left w:val="nil"/>
              <w:bottom w:val="nil"/>
              <w:right w:val="nil"/>
            </w:tcBorders>
            <w:shd w:val="clear" w:color="auto" w:fill="auto"/>
            <w:noWrap/>
            <w:vAlign w:val="center"/>
          </w:tcPr>
          <w:p w14:paraId="70480371">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0.04045 </w:t>
            </w:r>
          </w:p>
        </w:tc>
      </w:tr>
      <w:tr w14:paraId="477D46B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77" w:type="pct"/>
            <w:vMerge w:val="continue"/>
            <w:tcBorders>
              <w:left w:val="nil"/>
              <w:right w:val="nil"/>
            </w:tcBorders>
            <w:shd w:val="clear" w:color="auto" w:fill="auto"/>
            <w:noWrap/>
            <w:vAlign w:val="center"/>
          </w:tcPr>
          <w:p w14:paraId="72496A5D">
            <w:pPr>
              <w:widowControl/>
              <w:spacing w:line="240" w:lineRule="exact"/>
              <w:ind w:firstLine="0" w:firstLineChars="0"/>
              <w:jc w:val="center"/>
              <w:rPr>
                <w:rFonts w:cs="Times New Roman"/>
                <w:color w:val="000000"/>
                <w:kern w:val="0"/>
                <w:sz w:val="16"/>
                <w:szCs w:val="16"/>
                <w:lang w:bidi="ar"/>
              </w:rPr>
            </w:pPr>
          </w:p>
        </w:tc>
        <w:tc>
          <w:tcPr>
            <w:tcW w:w="472" w:type="pct"/>
            <w:tcBorders>
              <w:top w:val="nil"/>
              <w:left w:val="nil"/>
              <w:bottom w:val="nil"/>
              <w:right w:val="nil"/>
            </w:tcBorders>
            <w:shd w:val="clear" w:color="auto" w:fill="auto"/>
            <w:noWrap/>
            <w:vAlign w:val="center"/>
          </w:tcPr>
          <w:p w14:paraId="058260D5">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K00003</w:t>
            </w:r>
          </w:p>
        </w:tc>
        <w:tc>
          <w:tcPr>
            <w:tcW w:w="396" w:type="pct"/>
            <w:tcBorders>
              <w:top w:val="nil"/>
              <w:left w:val="nil"/>
              <w:bottom w:val="nil"/>
              <w:right w:val="nil"/>
            </w:tcBorders>
            <w:shd w:val="clear" w:color="auto" w:fill="auto"/>
            <w:noWrap/>
            <w:vAlign w:val="center"/>
          </w:tcPr>
          <w:p w14:paraId="75C98658">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hom</w:t>
            </w:r>
          </w:p>
        </w:tc>
        <w:tc>
          <w:tcPr>
            <w:tcW w:w="745" w:type="pct"/>
            <w:tcBorders>
              <w:top w:val="nil"/>
              <w:left w:val="nil"/>
              <w:bottom w:val="nil"/>
              <w:right w:val="nil"/>
            </w:tcBorders>
            <w:shd w:val="clear" w:color="auto" w:fill="auto"/>
            <w:noWrap/>
            <w:vAlign w:val="center"/>
          </w:tcPr>
          <w:p w14:paraId="4F33DC4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homoserine dehydrogenase </w:t>
            </w:r>
          </w:p>
        </w:tc>
        <w:tc>
          <w:tcPr>
            <w:tcW w:w="415" w:type="pct"/>
            <w:tcBorders>
              <w:top w:val="nil"/>
              <w:left w:val="nil"/>
              <w:bottom w:val="nil"/>
              <w:right w:val="nil"/>
            </w:tcBorders>
            <w:shd w:val="clear" w:color="auto" w:fill="auto"/>
            <w:noWrap/>
            <w:vAlign w:val="center"/>
          </w:tcPr>
          <w:p w14:paraId="1397330B">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0.04273 </w:t>
            </w:r>
          </w:p>
        </w:tc>
        <w:tc>
          <w:tcPr>
            <w:tcW w:w="415" w:type="pct"/>
            <w:tcBorders>
              <w:top w:val="nil"/>
              <w:left w:val="nil"/>
              <w:bottom w:val="nil"/>
              <w:right w:val="nil"/>
            </w:tcBorders>
            <w:shd w:val="clear" w:color="auto" w:fill="auto"/>
            <w:noWrap/>
            <w:vAlign w:val="center"/>
          </w:tcPr>
          <w:p w14:paraId="2A8DE1E6">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0.03714 </w:t>
            </w:r>
          </w:p>
        </w:tc>
        <w:tc>
          <w:tcPr>
            <w:tcW w:w="415" w:type="pct"/>
            <w:tcBorders>
              <w:top w:val="nil"/>
              <w:left w:val="nil"/>
              <w:bottom w:val="nil"/>
              <w:right w:val="nil"/>
            </w:tcBorders>
            <w:shd w:val="clear" w:color="auto" w:fill="auto"/>
            <w:noWrap/>
            <w:vAlign w:val="center"/>
          </w:tcPr>
          <w:p w14:paraId="201FF12D">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0.03555 </w:t>
            </w:r>
          </w:p>
        </w:tc>
        <w:tc>
          <w:tcPr>
            <w:tcW w:w="415" w:type="pct"/>
            <w:tcBorders>
              <w:top w:val="nil"/>
              <w:left w:val="nil"/>
              <w:bottom w:val="nil"/>
              <w:right w:val="nil"/>
            </w:tcBorders>
            <w:shd w:val="clear" w:color="auto" w:fill="auto"/>
            <w:noWrap/>
            <w:vAlign w:val="center"/>
          </w:tcPr>
          <w:p w14:paraId="0473FCCE">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0.04170 </w:t>
            </w:r>
          </w:p>
        </w:tc>
        <w:tc>
          <w:tcPr>
            <w:tcW w:w="415" w:type="pct"/>
            <w:tcBorders>
              <w:top w:val="nil"/>
              <w:left w:val="nil"/>
              <w:bottom w:val="nil"/>
              <w:right w:val="nil"/>
            </w:tcBorders>
            <w:shd w:val="clear" w:color="auto" w:fill="auto"/>
            <w:noWrap/>
            <w:vAlign w:val="center"/>
          </w:tcPr>
          <w:p w14:paraId="70B619D0">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0.02625 </w:t>
            </w:r>
          </w:p>
        </w:tc>
        <w:tc>
          <w:tcPr>
            <w:tcW w:w="415" w:type="pct"/>
            <w:tcBorders>
              <w:top w:val="nil"/>
              <w:left w:val="nil"/>
              <w:bottom w:val="nil"/>
              <w:right w:val="nil"/>
            </w:tcBorders>
            <w:shd w:val="clear" w:color="auto" w:fill="auto"/>
            <w:noWrap/>
            <w:vAlign w:val="center"/>
          </w:tcPr>
          <w:p w14:paraId="15093C7F">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0.04577 </w:t>
            </w:r>
          </w:p>
        </w:tc>
        <w:tc>
          <w:tcPr>
            <w:tcW w:w="415" w:type="pct"/>
            <w:tcBorders>
              <w:top w:val="nil"/>
              <w:left w:val="nil"/>
              <w:bottom w:val="nil"/>
              <w:right w:val="nil"/>
            </w:tcBorders>
            <w:shd w:val="clear" w:color="auto" w:fill="auto"/>
            <w:noWrap/>
            <w:vAlign w:val="center"/>
          </w:tcPr>
          <w:p w14:paraId="1E629866">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0.04971 </w:t>
            </w:r>
          </w:p>
        </w:tc>
      </w:tr>
      <w:tr w14:paraId="116B3E8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77" w:type="pct"/>
            <w:vMerge w:val="continue"/>
            <w:tcBorders>
              <w:left w:val="nil"/>
              <w:right w:val="nil"/>
            </w:tcBorders>
            <w:shd w:val="clear" w:color="auto" w:fill="auto"/>
            <w:noWrap/>
            <w:vAlign w:val="center"/>
          </w:tcPr>
          <w:p w14:paraId="2C0F97A7">
            <w:pPr>
              <w:widowControl/>
              <w:spacing w:line="240" w:lineRule="exact"/>
              <w:ind w:firstLine="0" w:firstLineChars="0"/>
              <w:jc w:val="center"/>
              <w:rPr>
                <w:rFonts w:cs="Times New Roman"/>
                <w:color w:val="000000"/>
                <w:kern w:val="0"/>
                <w:sz w:val="16"/>
                <w:szCs w:val="16"/>
                <w:lang w:bidi="ar"/>
              </w:rPr>
            </w:pPr>
          </w:p>
        </w:tc>
        <w:tc>
          <w:tcPr>
            <w:tcW w:w="472" w:type="pct"/>
            <w:tcBorders>
              <w:top w:val="nil"/>
              <w:left w:val="nil"/>
              <w:bottom w:val="nil"/>
              <w:right w:val="nil"/>
            </w:tcBorders>
            <w:shd w:val="clear" w:color="auto" w:fill="auto"/>
            <w:noWrap/>
            <w:vAlign w:val="center"/>
          </w:tcPr>
          <w:p w14:paraId="6D39B715">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K12524</w:t>
            </w:r>
          </w:p>
        </w:tc>
        <w:tc>
          <w:tcPr>
            <w:tcW w:w="396" w:type="pct"/>
            <w:tcBorders>
              <w:top w:val="nil"/>
              <w:left w:val="nil"/>
              <w:bottom w:val="nil"/>
              <w:right w:val="nil"/>
            </w:tcBorders>
            <w:shd w:val="clear" w:color="auto" w:fill="auto"/>
            <w:noWrap/>
            <w:vAlign w:val="center"/>
          </w:tcPr>
          <w:p w14:paraId="5A31A387">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thrA</w:t>
            </w:r>
          </w:p>
        </w:tc>
        <w:tc>
          <w:tcPr>
            <w:tcW w:w="745" w:type="pct"/>
            <w:tcBorders>
              <w:top w:val="nil"/>
              <w:left w:val="nil"/>
              <w:bottom w:val="nil"/>
              <w:right w:val="nil"/>
            </w:tcBorders>
            <w:shd w:val="clear" w:color="auto" w:fill="auto"/>
            <w:noWrap/>
            <w:vAlign w:val="center"/>
          </w:tcPr>
          <w:p w14:paraId="3D5B587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bifunctional aspartokinase / homoserine dehydrogenase 1 </w:t>
            </w:r>
          </w:p>
        </w:tc>
        <w:tc>
          <w:tcPr>
            <w:tcW w:w="415" w:type="pct"/>
            <w:tcBorders>
              <w:top w:val="nil"/>
              <w:left w:val="nil"/>
              <w:bottom w:val="nil"/>
              <w:right w:val="nil"/>
            </w:tcBorders>
            <w:shd w:val="clear" w:color="auto" w:fill="auto"/>
            <w:noWrap/>
            <w:vAlign w:val="center"/>
          </w:tcPr>
          <w:p w14:paraId="745DD90B">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0.01725 </w:t>
            </w:r>
          </w:p>
        </w:tc>
        <w:tc>
          <w:tcPr>
            <w:tcW w:w="415" w:type="pct"/>
            <w:tcBorders>
              <w:top w:val="nil"/>
              <w:left w:val="nil"/>
              <w:bottom w:val="nil"/>
              <w:right w:val="nil"/>
            </w:tcBorders>
            <w:shd w:val="clear" w:color="auto" w:fill="auto"/>
            <w:noWrap/>
            <w:vAlign w:val="center"/>
          </w:tcPr>
          <w:p w14:paraId="4F5C78F3">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0.01525 </w:t>
            </w:r>
          </w:p>
        </w:tc>
        <w:tc>
          <w:tcPr>
            <w:tcW w:w="415" w:type="pct"/>
            <w:tcBorders>
              <w:top w:val="nil"/>
              <w:left w:val="nil"/>
              <w:bottom w:val="nil"/>
              <w:right w:val="nil"/>
            </w:tcBorders>
            <w:shd w:val="clear" w:color="auto" w:fill="auto"/>
            <w:noWrap/>
            <w:vAlign w:val="center"/>
          </w:tcPr>
          <w:p w14:paraId="2998E928">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0.06587 </w:t>
            </w:r>
          </w:p>
        </w:tc>
        <w:tc>
          <w:tcPr>
            <w:tcW w:w="415" w:type="pct"/>
            <w:tcBorders>
              <w:top w:val="nil"/>
              <w:left w:val="nil"/>
              <w:bottom w:val="nil"/>
              <w:right w:val="nil"/>
            </w:tcBorders>
            <w:shd w:val="clear" w:color="auto" w:fill="auto"/>
            <w:noWrap/>
            <w:vAlign w:val="center"/>
          </w:tcPr>
          <w:p w14:paraId="6A356611">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0.00370 </w:t>
            </w:r>
          </w:p>
        </w:tc>
        <w:tc>
          <w:tcPr>
            <w:tcW w:w="415" w:type="pct"/>
            <w:tcBorders>
              <w:top w:val="nil"/>
              <w:left w:val="nil"/>
              <w:bottom w:val="nil"/>
              <w:right w:val="nil"/>
            </w:tcBorders>
            <w:shd w:val="clear" w:color="auto" w:fill="auto"/>
            <w:noWrap/>
            <w:vAlign w:val="center"/>
          </w:tcPr>
          <w:p w14:paraId="1D997F68">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0.03718 </w:t>
            </w:r>
          </w:p>
        </w:tc>
        <w:tc>
          <w:tcPr>
            <w:tcW w:w="415" w:type="pct"/>
            <w:tcBorders>
              <w:top w:val="nil"/>
              <w:left w:val="nil"/>
              <w:bottom w:val="nil"/>
              <w:right w:val="nil"/>
            </w:tcBorders>
            <w:shd w:val="clear" w:color="auto" w:fill="auto"/>
            <w:noWrap/>
            <w:vAlign w:val="center"/>
          </w:tcPr>
          <w:p w14:paraId="24B97B78">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0.00667 </w:t>
            </w:r>
          </w:p>
        </w:tc>
        <w:tc>
          <w:tcPr>
            <w:tcW w:w="415" w:type="pct"/>
            <w:tcBorders>
              <w:top w:val="nil"/>
              <w:left w:val="nil"/>
              <w:bottom w:val="nil"/>
              <w:right w:val="nil"/>
            </w:tcBorders>
            <w:shd w:val="clear" w:color="auto" w:fill="auto"/>
            <w:noWrap/>
            <w:vAlign w:val="center"/>
          </w:tcPr>
          <w:p w14:paraId="7AC27764">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0.00441 </w:t>
            </w:r>
          </w:p>
        </w:tc>
      </w:tr>
      <w:tr w14:paraId="13F52A4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77" w:type="pct"/>
            <w:vMerge w:val="continue"/>
            <w:tcBorders>
              <w:left w:val="nil"/>
              <w:bottom w:val="single" w:color="auto" w:sz="4" w:space="0"/>
              <w:right w:val="nil"/>
            </w:tcBorders>
            <w:shd w:val="clear" w:color="auto" w:fill="auto"/>
            <w:noWrap/>
            <w:vAlign w:val="center"/>
          </w:tcPr>
          <w:p w14:paraId="5A49820D">
            <w:pPr>
              <w:widowControl/>
              <w:spacing w:line="240" w:lineRule="exact"/>
              <w:ind w:firstLine="0" w:firstLineChars="0"/>
              <w:jc w:val="center"/>
              <w:rPr>
                <w:rFonts w:cs="Times New Roman"/>
                <w:color w:val="000000"/>
                <w:kern w:val="0"/>
                <w:sz w:val="16"/>
                <w:szCs w:val="16"/>
                <w:lang w:bidi="ar"/>
              </w:rPr>
            </w:pPr>
          </w:p>
        </w:tc>
        <w:tc>
          <w:tcPr>
            <w:tcW w:w="472" w:type="pct"/>
            <w:tcBorders>
              <w:top w:val="nil"/>
              <w:left w:val="nil"/>
              <w:bottom w:val="single" w:color="auto" w:sz="4" w:space="0"/>
              <w:right w:val="nil"/>
            </w:tcBorders>
            <w:shd w:val="clear" w:color="auto" w:fill="auto"/>
            <w:noWrap/>
            <w:vAlign w:val="center"/>
          </w:tcPr>
          <w:p w14:paraId="510F067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K12525</w:t>
            </w:r>
          </w:p>
        </w:tc>
        <w:tc>
          <w:tcPr>
            <w:tcW w:w="396" w:type="pct"/>
            <w:tcBorders>
              <w:top w:val="nil"/>
              <w:left w:val="nil"/>
              <w:bottom w:val="single" w:color="auto" w:sz="4" w:space="0"/>
              <w:right w:val="nil"/>
            </w:tcBorders>
            <w:shd w:val="clear" w:color="auto" w:fill="auto"/>
            <w:noWrap/>
            <w:vAlign w:val="center"/>
          </w:tcPr>
          <w:p w14:paraId="4878B41D">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metL</w:t>
            </w:r>
          </w:p>
        </w:tc>
        <w:tc>
          <w:tcPr>
            <w:tcW w:w="745" w:type="pct"/>
            <w:tcBorders>
              <w:top w:val="nil"/>
              <w:left w:val="nil"/>
              <w:bottom w:val="single" w:color="auto" w:sz="4" w:space="0"/>
              <w:right w:val="nil"/>
            </w:tcBorders>
            <w:shd w:val="clear" w:color="auto" w:fill="auto"/>
            <w:noWrap/>
            <w:vAlign w:val="center"/>
          </w:tcPr>
          <w:p w14:paraId="59A29A0B">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bifunctional aspartokinase / homoserine dehydrogenase 2 </w:t>
            </w:r>
          </w:p>
        </w:tc>
        <w:tc>
          <w:tcPr>
            <w:tcW w:w="415" w:type="pct"/>
            <w:tcBorders>
              <w:top w:val="nil"/>
              <w:left w:val="nil"/>
              <w:bottom w:val="single" w:color="auto" w:sz="4" w:space="0"/>
              <w:right w:val="nil"/>
            </w:tcBorders>
            <w:shd w:val="clear" w:color="auto" w:fill="auto"/>
            <w:noWrap/>
            <w:vAlign w:val="center"/>
          </w:tcPr>
          <w:p w14:paraId="4DFC8C36">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0.01484 </w:t>
            </w:r>
          </w:p>
        </w:tc>
        <w:tc>
          <w:tcPr>
            <w:tcW w:w="415" w:type="pct"/>
            <w:tcBorders>
              <w:top w:val="nil"/>
              <w:left w:val="nil"/>
              <w:bottom w:val="single" w:color="auto" w:sz="4" w:space="0"/>
              <w:right w:val="nil"/>
            </w:tcBorders>
            <w:shd w:val="clear" w:color="auto" w:fill="auto"/>
            <w:noWrap/>
            <w:vAlign w:val="center"/>
          </w:tcPr>
          <w:p w14:paraId="6C9BC2E4">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0.01438 </w:t>
            </w:r>
          </w:p>
        </w:tc>
        <w:tc>
          <w:tcPr>
            <w:tcW w:w="415" w:type="pct"/>
            <w:tcBorders>
              <w:top w:val="nil"/>
              <w:left w:val="nil"/>
              <w:bottom w:val="single" w:color="auto" w:sz="4" w:space="0"/>
              <w:right w:val="nil"/>
            </w:tcBorders>
            <w:shd w:val="clear" w:color="auto" w:fill="auto"/>
            <w:noWrap/>
            <w:vAlign w:val="center"/>
          </w:tcPr>
          <w:p w14:paraId="2E908569">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0.00196 </w:t>
            </w:r>
          </w:p>
        </w:tc>
        <w:tc>
          <w:tcPr>
            <w:tcW w:w="415" w:type="pct"/>
            <w:tcBorders>
              <w:top w:val="nil"/>
              <w:left w:val="nil"/>
              <w:bottom w:val="single" w:color="auto" w:sz="4" w:space="0"/>
              <w:right w:val="nil"/>
            </w:tcBorders>
            <w:shd w:val="clear" w:color="auto" w:fill="auto"/>
            <w:noWrap/>
            <w:vAlign w:val="center"/>
          </w:tcPr>
          <w:p w14:paraId="795AEC3A">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0.00363 </w:t>
            </w:r>
          </w:p>
        </w:tc>
        <w:tc>
          <w:tcPr>
            <w:tcW w:w="415" w:type="pct"/>
            <w:tcBorders>
              <w:top w:val="nil"/>
              <w:left w:val="nil"/>
              <w:bottom w:val="single" w:color="auto" w:sz="4" w:space="0"/>
              <w:right w:val="nil"/>
            </w:tcBorders>
            <w:shd w:val="clear" w:color="auto" w:fill="auto"/>
            <w:noWrap/>
            <w:vAlign w:val="center"/>
          </w:tcPr>
          <w:p w14:paraId="30255A2B">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0.02020 </w:t>
            </w:r>
          </w:p>
        </w:tc>
        <w:tc>
          <w:tcPr>
            <w:tcW w:w="415" w:type="pct"/>
            <w:tcBorders>
              <w:top w:val="nil"/>
              <w:left w:val="nil"/>
              <w:bottom w:val="single" w:color="auto" w:sz="4" w:space="0"/>
              <w:right w:val="nil"/>
            </w:tcBorders>
            <w:shd w:val="clear" w:color="auto" w:fill="auto"/>
            <w:noWrap/>
            <w:vAlign w:val="center"/>
          </w:tcPr>
          <w:p w14:paraId="2400E915">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0.00661 </w:t>
            </w:r>
          </w:p>
        </w:tc>
        <w:tc>
          <w:tcPr>
            <w:tcW w:w="415" w:type="pct"/>
            <w:tcBorders>
              <w:top w:val="nil"/>
              <w:left w:val="nil"/>
              <w:bottom w:val="single" w:color="auto" w:sz="4" w:space="0"/>
              <w:right w:val="nil"/>
            </w:tcBorders>
            <w:shd w:val="clear" w:color="auto" w:fill="auto"/>
            <w:noWrap/>
            <w:vAlign w:val="center"/>
          </w:tcPr>
          <w:p w14:paraId="51FA8CB7">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0.00388 </w:t>
            </w:r>
          </w:p>
        </w:tc>
      </w:tr>
      <w:tr w14:paraId="5DE2E45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77" w:type="pct"/>
            <w:tcBorders>
              <w:top w:val="single" w:color="auto" w:sz="4" w:space="0"/>
              <w:left w:val="nil"/>
              <w:bottom w:val="single" w:color="auto" w:sz="12" w:space="0"/>
              <w:right w:val="nil"/>
            </w:tcBorders>
            <w:shd w:val="clear" w:color="auto" w:fill="auto"/>
            <w:noWrap/>
            <w:vAlign w:val="center"/>
          </w:tcPr>
          <w:p w14:paraId="3F6327C1">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M00555 Betaine biosynthesis</w:t>
            </w:r>
          </w:p>
        </w:tc>
        <w:tc>
          <w:tcPr>
            <w:tcW w:w="472" w:type="pct"/>
            <w:tcBorders>
              <w:top w:val="single" w:color="auto" w:sz="4" w:space="0"/>
              <w:left w:val="nil"/>
              <w:bottom w:val="single" w:color="auto" w:sz="12" w:space="0"/>
              <w:right w:val="nil"/>
            </w:tcBorders>
            <w:shd w:val="clear" w:color="auto" w:fill="auto"/>
            <w:noWrap/>
            <w:vAlign w:val="center"/>
          </w:tcPr>
          <w:p w14:paraId="59F8E1A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K00130</w:t>
            </w:r>
          </w:p>
        </w:tc>
        <w:tc>
          <w:tcPr>
            <w:tcW w:w="396" w:type="pct"/>
            <w:tcBorders>
              <w:top w:val="single" w:color="auto" w:sz="4" w:space="0"/>
              <w:left w:val="nil"/>
              <w:bottom w:val="single" w:color="auto" w:sz="12" w:space="0"/>
              <w:right w:val="nil"/>
            </w:tcBorders>
            <w:shd w:val="clear" w:color="auto" w:fill="auto"/>
            <w:noWrap/>
            <w:vAlign w:val="center"/>
          </w:tcPr>
          <w:p w14:paraId="3BF62CB2">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betB</w:t>
            </w:r>
          </w:p>
        </w:tc>
        <w:tc>
          <w:tcPr>
            <w:tcW w:w="745" w:type="pct"/>
            <w:tcBorders>
              <w:top w:val="single" w:color="auto" w:sz="4" w:space="0"/>
              <w:left w:val="nil"/>
              <w:bottom w:val="single" w:color="auto" w:sz="12" w:space="0"/>
              <w:right w:val="nil"/>
            </w:tcBorders>
            <w:shd w:val="clear" w:color="auto" w:fill="auto"/>
            <w:noWrap/>
            <w:vAlign w:val="center"/>
          </w:tcPr>
          <w:p w14:paraId="6E1D7EC1">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betaine-aldehyde dehydrogenase </w:t>
            </w:r>
          </w:p>
        </w:tc>
        <w:tc>
          <w:tcPr>
            <w:tcW w:w="415" w:type="pct"/>
            <w:tcBorders>
              <w:top w:val="single" w:color="auto" w:sz="4" w:space="0"/>
              <w:left w:val="nil"/>
              <w:bottom w:val="single" w:color="auto" w:sz="12" w:space="0"/>
              <w:right w:val="nil"/>
            </w:tcBorders>
            <w:shd w:val="clear" w:color="auto" w:fill="auto"/>
            <w:noWrap/>
            <w:vAlign w:val="center"/>
          </w:tcPr>
          <w:p w14:paraId="7C94A6FF">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0.05349 </w:t>
            </w:r>
          </w:p>
        </w:tc>
        <w:tc>
          <w:tcPr>
            <w:tcW w:w="415" w:type="pct"/>
            <w:tcBorders>
              <w:top w:val="single" w:color="auto" w:sz="4" w:space="0"/>
              <w:left w:val="nil"/>
              <w:bottom w:val="single" w:color="auto" w:sz="12" w:space="0"/>
              <w:right w:val="nil"/>
            </w:tcBorders>
            <w:shd w:val="clear" w:color="auto" w:fill="auto"/>
            <w:noWrap/>
            <w:vAlign w:val="center"/>
          </w:tcPr>
          <w:p w14:paraId="6DD792A0">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0.02496 </w:t>
            </w:r>
          </w:p>
        </w:tc>
        <w:tc>
          <w:tcPr>
            <w:tcW w:w="415" w:type="pct"/>
            <w:tcBorders>
              <w:top w:val="single" w:color="auto" w:sz="4" w:space="0"/>
              <w:left w:val="nil"/>
              <w:bottom w:val="single" w:color="auto" w:sz="12" w:space="0"/>
              <w:right w:val="nil"/>
            </w:tcBorders>
            <w:shd w:val="clear" w:color="auto" w:fill="auto"/>
            <w:noWrap/>
            <w:vAlign w:val="center"/>
          </w:tcPr>
          <w:p w14:paraId="0220E60F">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0.03537 </w:t>
            </w:r>
          </w:p>
        </w:tc>
        <w:tc>
          <w:tcPr>
            <w:tcW w:w="415" w:type="pct"/>
            <w:tcBorders>
              <w:top w:val="single" w:color="auto" w:sz="4" w:space="0"/>
              <w:left w:val="nil"/>
              <w:bottom w:val="single" w:color="auto" w:sz="12" w:space="0"/>
              <w:right w:val="nil"/>
            </w:tcBorders>
            <w:shd w:val="clear" w:color="auto" w:fill="auto"/>
            <w:noWrap/>
            <w:vAlign w:val="center"/>
          </w:tcPr>
          <w:p w14:paraId="43269083">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0.03784 </w:t>
            </w:r>
          </w:p>
        </w:tc>
        <w:tc>
          <w:tcPr>
            <w:tcW w:w="415" w:type="pct"/>
            <w:tcBorders>
              <w:top w:val="single" w:color="auto" w:sz="4" w:space="0"/>
              <w:left w:val="nil"/>
              <w:bottom w:val="single" w:color="auto" w:sz="12" w:space="0"/>
              <w:right w:val="nil"/>
            </w:tcBorders>
            <w:shd w:val="clear" w:color="auto" w:fill="auto"/>
            <w:noWrap/>
            <w:vAlign w:val="center"/>
          </w:tcPr>
          <w:p w14:paraId="3982BADF">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0.02786 </w:t>
            </w:r>
          </w:p>
        </w:tc>
        <w:tc>
          <w:tcPr>
            <w:tcW w:w="415" w:type="pct"/>
            <w:tcBorders>
              <w:top w:val="single" w:color="auto" w:sz="4" w:space="0"/>
              <w:left w:val="nil"/>
              <w:bottom w:val="single" w:color="auto" w:sz="12" w:space="0"/>
              <w:right w:val="nil"/>
            </w:tcBorders>
            <w:shd w:val="clear" w:color="auto" w:fill="auto"/>
            <w:noWrap/>
            <w:vAlign w:val="center"/>
          </w:tcPr>
          <w:p w14:paraId="6747E037">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0.04400 </w:t>
            </w:r>
          </w:p>
        </w:tc>
        <w:tc>
          <w:tcPr>
            <w:tcW w:w="415" w:type="pct"/>
            <w:tcBorders>
              <w:top w:val="single" w:color="auto" w:sz="4" w:space="0"/>
              <w:left w:val="nil"/>
              <w:bottom w:val="single" w:color="auto" w:sz="12" w:space="0"/>
              <w:right w:val="nil"/>
            </w:tcBorders>
            <w:shd w:val="clear" w:color="auto" w:fill="auto"/>
            <w:noWrap/>
            <w:vAlign w:val="center"/>
          </w:tcPr>
          <w:p w14:paraId="4B718AB3">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0.04293 </w:t>
            </w:r>
          </w:p>
        </w:tc>
      </w:tr>
    </w:tbl>
    <w:p w14:paraId="645FE734">
      <w:pPr>
        <w:ind w:firstLine="0" w:firstLineChars="0"/>
        <w:jc w:val="left"/>
      </w:pPr>
    </w:p>
    <w:p w14:paraId="4E3595CC">
      <w:pPr>
        <w:pStyle w:val="2"/>
        <w:spacing w:after="0"/>
      </w:pPr>
      <w:bookmarkStart w:id="22" w:name="_Toc187396142"/>
      <w:r>
        <w:rPr>
          <w:rFonts w:hint="eastAsia"/>
        </w:rPr>
        <w:t>Table</w:t>
      </w:r>
      <w:r>
        <w:t xml:space="preserve"> </w:t>
      </w:r>
      <w:r>
        <w:rPr>
          <w:rFonts w:hint="eastAsia"/>
        </w:rPr>
        <w:t xml:space="preserve">S6. </w:t>
      </w:r>
      <w:r>
        <w:rPr>
          <w:b w:val="0"/>
          <w:bCs w:val="0"/>
        </w:rPr>
        <w:t xml:space="preserve">The typical genes </w:t>
      </w:r>
      <w:r>
        <w:rPr>
          <w:rFonts w:hint="eastAsia"/>
          <w:b w:val="0"/>
          <w:bCs w:val="0"/>
        </w:rPr>
        <w:t>and</w:t>
      </w:r>
      <w:r>
        <w:rPr>
          <w:b w:val="0"/>
          <w:bCs w:val="0"/>
        </w:rPr>
        <w:t xml:space="preserve"> abundance</w:t>
      </w:r>
      <w:r>
        <w:rPr>
          <w:rFonts w:hint="eastAsia"/>
          <w:b w:val="0"/>
          <w:bCs w:val="0"/>
        </w:rPr>
        <w:t xml:space="preserve"> </w:t>
      </w:r>
      <w:r>
        <w:rPr>
          <w:b w:val="0"/>
          <w:bCs w:val="0"/>
        </w:rPr>
        <w:t>analysis</w:t>
      </w:r>
      <w:r>
        <w:rPr>
          <w:rFonts w:hint="eastAsia"/>
          <w:b w:val="0"/>
          <w:bCs w:val="0"/>
        </w:rPr>
        <w:t xml:space="preserve"> of</w:t>
      </w:r>
      <w:r>
        <w:rPr>
          <w:b w:val="0"/>
          <w:bCs w:val="0"/>
        </w:rPr>
        <w:t xml:space="preserve"> carbohydrate/amino acid metabolisms based on KEGG</w:t>
      </w:r>
      <w:r>
        <w:rPr>
          <w:rFonts w:hint="eastAsia"/>
          <w:b w:val="0"/>
          <w:bCs w:val="0"/>
        </w:rPr>
        <w:t xml:space="preserve"> in SE system</w:t>
      </w:r>
      <w:r>
        <w:rPr>
          <w:b w:val="0"/>
          <w:bCs w:val="0"/>
        </w:rPr>
        <w:t>.</w:t>
      </w:r>
      <w:bookmarkEnd w:id="22"/>
    </w:p>
    <w:tbl>
      <w:tblPr>
        <w:tblStyle w:val="11"/>
        <w:tblpPr w:leftFromText="180" w:rightFromText="180" w:vertAnchor="text" w:horzAnchor="page" w:tblpX="1252" w:tblpY="669"/>
        <w:tblOverlap w:val="never"/>
        <w:tblW w:w="5000" w:type="pct"/>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946"/>
        <w:gridCol w:w="964"/>
        <w:gridCol w:w="783"/>
        <w:gridCol w:w="1336"/>
        <w:gridCol w:w="800"/>
        <w:gridCol w:w="799"/>
        <w:gridCol w:w="799"/>
        <w:gridCol w:w="799"/>
        <w:gridCol w:w="799"/>
        <w:gridCol w:w="799"/>
        <w:gridCol w:w="805"/>
      </w:tblGrid>
      <w:tr w14:paraId="7C2C2E3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91" w:type="pct"/>
            <w:vMerge w:val="restart"/>
            <w:tcBorders>
              <w:top w:val="single" w:color="auto" w:sz="12" w:space="0"/>
              <w:left w:val="nil"/>
              <w:right w:val="nil"/>
            </w:tcBorders>
            <w:shd w:val="clear" w:color="auto" w:fill="auto"/>
            <w:noWrap/>
            <w:vAlign w:val="center"/>
          </w:tcPr>
          <w:p w14:paraId="78C0A020">
            <w:pPr>
              <w:spacing w:line="240" w:lineRule="exact"/>
              <w:ind w:firstLine="0" w:firstLineChars="0"/>
              <w:jc w:val="center"/>
              <w:rPr>
                <w:rFonts w:cs="Times New Roman"/>
                <w:color w:val="000000"/>
                <w:sz w:val="16"/>
                <w:szCs w:val="16"/>
              </w:rPr>
            </w:pPr>
            <w:r>
              <w:rPr>
                <w:rFonts w:cs="Times New Roman"/>
                <w:color w:val="000000"/>
                <w:kern w:val="0"/>
                <w:sz w:val="16"/>
                <w:szCs w:val="16"/>
                <w:lang w:bidi="ar"/>
              </w:rPr>
              <w:t>Pathway</w:t>
            </w:r>
          </w:p>
        </w:tc>
        <w:tc>
          <w:tcPr>
            <w:tcW w:w="500" w:type="pct"/>
            <w:vMerge w:val="restart"/>
            <w:tcBorders>
              <w:top w:val="single" w:color="auto" w:sz="12" w:space="0"/>
              <w:left w:val="nil"/>
              <w:right w:val="nil"/>
            </w:tcBorders>
            <w:shd w:val="clear" w:color="auto" w:fill="auto"/>
            <w:noWrap/>
            <w:vAlign w:val="center"/>
          </w:tcPr>
          <w:p w14:paraId="10CBF6D8">
            <w:pPr>
              <w:spacing w:line="240" w:lineRule="exact"/>
              <w:ind w:firstLine="0" w:firstLineChars="0"/>
              <w:jc w:val="center"/>
              <w:rPr>
                <w:rFonts w:cs="Times New Roman"/>
                <w:color w:val="000000"/>
                <w:kern w:val="0"/>
                <w:sz w:val="16"/>
                <w:szCs w:val="16"/>
                <w:lang w:bidi="ar"/>
              </w:rPr>
            </w:pPr>
            <w:r>
              <w:rPr>
                <w:rFonts w:cs="Times New Roman"/>
                <w:color w:val="000000"/>
                <w:sz w:val="16"/>
                <w:szCs w:val="16"/>
              </w:rPr>
              <w:t>K Number</w:t>
            </w:r>
          </w:p>
        </w:tc>
        <w:tc>
          <w:tcPr>
            <w:tcW w:w="406" w:type="pct"/>
            <w:vMerge w:val="restart"/>
            <w:tcBorders>
              <w:top w:val="single" w:color="auto" w:sz="12" w:space="0"/>
              <w:left w:val="nil"/>
              <w:right w:val="nil"/>
            </w:tcBorders>
            <w:shd w:val="clear" w:color="auto" w:fill="auto"/>
            <w:noWrap/>
            <w:vAlign w:val="center"/>
          </w:tcPr>
          <w:p w14:paraId="7BC982D3">
            <w:pPr>
              <w:spacing w:line="240" w:lineRule="exact"/>
              <w:ind w:firstLine="0" w:firstLineChars="0"/>
              <w:jc w:val="center"/>
              <w:rPr>
                <w:rFonts w:cs="Times New Roman"/>
                <w:color w:val="000000"/>
                <w:kern w:val="0"/>
                <w:sz w:val="16"/>
                <w:szCs w:val="16"/>
                <w:lang w:bidi="ar"/>
              </w:rPr>
            </w:pPr>
            <w:r>
              <w:rPr>
                <w:rFonts w:hint="eastAsia" w:cs="Times New Roman"/>
                <w:color w:val="000000"/>
                <w:sz w:val="16"/>
                <w:szCs w:val="16"/>
              </w:rPr>
              <w:t>Symbol</w:t>
            </w:r>
          </w:p>
        </w:tc>
        <w:tc>
          <w:tcPr>
            <w:tcW w:w="693" w:type="pct"/>
            <w:vMerge w:val="restart"/>
            <w:tcBorders>
              <w:top w:val="single" w:color="auto" w:sz="12" w:space="0"/>
              <w:left w:val="nil"/>
              <w:right w:val="nil"/>
            </w:tcBorders>
            <w:shd w:val="clear" w:color="auto" w:fill="auto"/>
            <w:noWrap/>
            <w:vAlign w:val="center"/>
          </w:tcPr>
          <w:p w14:paraId="7CACC7FE">
            <w:pPr>
              <w:spacing w:line="240" w:lineRule="exact"/>
              <w:ind w:firstLine="0" w:firstLineChars="0"/>
              <w:jc w:val="center"/>
              <w:rPr>
                <w:rFonts w:cs="Times New Roman"/>
                <w:color w:val="000000"/>
                <w:kern w:val="0"/>
                <w:sz w:val="16"/>
                <w:szCs w:val="16"/>
                <w:lang w:bidi="ar"/>
              </w:rPr>
            </w:pPr>
            <w:r>
              <w:rPr>
                <w:sz w:val="16"/>
                <w:szCs w:val="16"/>
              </w:rPr>
              <w:t>KO_Description</w:t>
            </w:r>
          </w:p>
        </w:tc>
        <w:tc>
          <w:tcPr>
            <w:tcW w:w="2908" w:type="pct"/>
            <w:gridSpan w:val="7"/>
            <w:tcBorders>
              <w:top w:val="single" w:color="auto" w:sz="12" w:space="0"/>
              <w:left w:val="nil"/>
              <w:bottom w:val="single" w:color="auto" w:sz="2" w:space="0"/>
              <w:right w:val="nil"/>
            </w:tcBorders>
            <w:shd w:val="clear" w:color="auto" w:fill="auto"/>
            <w:noWrap/>
            <w:vAlign w:val="center"/>
          </w:tcPr>
          <w:p w14:paraId="0B81587B">
            <w:pPr>
              <w:widowControl/>
              <w:spacing w:line="240" w:lineRule="exact"/>
              <w:ind w:firstLine="0" w:firstLineChars="0"/>
              <w:jc w:val="center"/>
              <w:rPr>
                <w:rFonts w:cs="Times New Roman"/>
                <w:color w:val="000000"/>
                <w:kern w:val="0"/>
                <w:sz w:val="16"/>
                <w:szCs w:val="16"/>
                <w:lang w:bidi="ar"/>
              </w:rPr>
            </w:pPr>
            <w:r>
              <w:rPr>
                <w:rFonts w:hint="eastAsia"/>
                <w:sz w:val="16"/>
                <w:szCs w:val="16"/>
              </w:rPr>
              <w:t>R</w:t>
            </w:r>
            <w:r>
              <w:rPr>
                <w:sz w:val="16"/>
                <w:szCs w:val="16"/>
              </w:rPr>
              <w:t xml:space="preserve">elative </w:t>
            </w:r>
            <w:r>
              <w:rPr>
                <w:rFonts w:hint="eastAsia"/>
                <w:sz w:val="16"/>
                <w:szCs w:val="16"/>
              </w:rPr>
              <w:t>A</w:t>
            </w:r>
            <w:r>
              <w:rPr>
                <w:sz w:val="16"/>
                <w:szCs w:val="16"/>
              </w:rPr>
              <w:t>bundance</w:t>
            </w:r>
            <w:r>
              <w:rPr>
                <w:rFonts w:hint="eastAsia"/>
                <w:sz w:val="16"/>
                <w:szCs w:val="16"/>
              </w:rPr>
              <w:t xml:space="preserve"> (%)</w:t>
            </w:r>
          </w:p>
        </w:tc>
      </w:tr>
      <w:tr w14:paraId="2CCC846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91" w:type="pct"/>
            <w:vMerge w:val="continue"/>
            <w:tcBorders>
              <w:left w:val="nil"/>
              <w:bottom w:val="single" w:color="auto" w:sz="12" w:space="0"/>
              <w:right w:val="nil"/>
            </w:tcBorders>
            <w:shd w:val="clear" w:color="auto" w:fill="auto"/>
            <w:noWrap/>
            <w:vAlign w:val="center"/>
          </w:tcPr>
          <w:p w14:paraId="45F6C5E8">
            <w:pPr>
              <w:spacing w:line="240" w:lineRule="exact"/>
              <w:ind w:firstLine="0" w:firstLineChars="0"/>
              <w:jc w:val="center"/>
              <w:rPr>
                <w:rFonts w:cs="Times New Roman"/>
                <w:color w:val="000000"/>
                <w:kern w:val="0"/>
                <w:sz w:val="16"/>
                <w:szCs w:val="16"/>
                <w:lang w:bidi="ar"/>
              </w:rPr>
            </w:pPr>
          </w:p>
        </w:tc>
        <w:tc>
          <w:tcPr>
            <w:tcW w:w="500" w:type="pct"/>
            <w:vMerge w:val="continue"/>
            <w:tcBorders>
              <w:left w:val="nil"/>
              <w:bottom w:val="single" w:color="auto" w:sz="12" w:space="0"/>
              <w:right w:val="nil"/>
            </w:tcBorders>
            <w:shd w:val="clear" w:color="auto" w:fill="auto"/>
            <w:noWrap/>
            <w:vAlign w:val="center"/>
          </w:tcPr>
          <w:p w14:paraId="271336EA">
            <w:pPr>
              <w:spacing w:line="240" w:lineRule="exact"/>
              <w:ind w:firstLine="0" w:firstLineChars="0"/>
              <w:jc w:val="center"/>
              <w:rPr>
                <w:rFonts w:cs="Times New Roman"/>
                <w:color w:val="000000"/>
                <w:kern w:val="0"/>
                <w:sz w:val="16"/>
                <w:szCs w:val="16"/>
                <w:lang w:bidi="ar"/>
              </w:rPr>
            </w:pPr>
          </w:p>
        </w:tc>
        <w:tc>
          <w:tcPr>
            <w:tcW w:w="406" w:type="pct"/>
            <w:vMerge w:val="continue"/>
            <w:tcBorders>
              <w:left w:val="nil"/>
              <w:bottom w:val="single" w:color="auto" w:sz="12" w:space="0"/>
              <w:right w:val="nil"/>
            </w:tcBorders>
            <w:shd w:val="clear" w:color="auto" w:fill="auto"/>
            <w:noWrap/>
            <w:vAlign w:val="center"/>
          </w:tcPr>
          <w:p w14:paraId="272E7C7C">
            <w:pPr>
              <w:spacing w:line="240" w:lineRule="exact"/>
              <w:ind w:firstLine="0" w:firstLineChars="0"/>
              <w:jc w:val="center"/>
              <w:rPr>
                <w:rFonts w:cs="Times New Roman"/>
                <w:color w:val="000000"/>
                <w:kern w:val="0"/>
                <w:sz w:val="16"/>
                <w:szCs w:val="16"/>
                <w:lang w:bidi="ar"/>
              </w:rPr>
            </w:pPr>
          </w:p>
        </w:tc>
        <w:tc>
          <w:tcPr>
            <w:tcW w:w="693" w:type="pct"/>
            <w:vMerge w:val="continue"/>
            <w:tcBorders>
              <w:left w:val="nil"/>
              <w:bottom w:val="single" w:color="auto" w:sz="12" w:space="0"/>
              <w:right w:val="nil"/>
            </w:tcBorders>
            <w:shd w:val="clear" w:color="auto" w:fill="auto"/>
            <w:noWrap/>
            <w:vAlign w:val="center"/>
          </w:tcPr>
          <w:p w14:paraId="3D6A73D8">
            <w:pPr>
              <w:spacing w:line="240" w:lineRule="exact"/>
              <w:ind w:firstLine="320"/>
              <w:jc w:val="center"/>
              <w:rPr>
                <w:rFonts w:cs="Times New Roman"/>
                <w:color w:val="000000"/>
                <w:kern w:val="0"/>
                <w:sz w:val="16"/>
                <w:szCs w:val="16"/>
                <w:lang w:bidi="ar"/>
              </w:rPr>
            </w:pPr>
          </w:p>
        </w:tc>
        <w:tc>
          <w:tcPr>
            <w:tcW w:w="415" w:type="pct"/>
            <w:tcBorders>
              <w:top w:val="single" w:color="auto" w:sz="2" w:space="0"/>
              <w:left w:val="nil"/>
              <w:bottom w:val="single" w:color="auto" w:sz="12" w:space="0"/>
              <w:right w:val="nil"/>
            </w:tcBorders>
            <w:shd w:val="clear" w:color="auto" w:fill="auto"/>
            <w:noWrap/>
            <w:vAlign w:val="center"/>
          </w:tcPr>
          <w:p w14:paraId="37EAF44B">
            <w:pPr>
              <w:spacing w:line="240" w:lineRule="exact"/>
              <w:ind w:firstLine="0" w:firstLineChars="0"/>
              <w:jc w:val="center"/>
              <w:rPr>
                <w:sz w:val="16"/>
                <w:szCs w:val="16"/>
              </w:rPr>
            </w:pPr>
            <w:r>
              <w:rPr>
                <w:rFonts w:hint="eastAsia"/>
                <w:sz w:val="16"/>
                <w:szCs w:val="16"/>
              </w:rPr>
              <w:t>SE-Control</w:t>
            </w:r>
          </w:p>
        </w:tc>
        <w:tc>
          <w:tcPr>
            <w:tcW w:w="415" w:type="pct"/>
            <w:tcBorders>
              <w:top w:val="single" w:color="auto" w:sz="2" w:space="0"/>
              <w:left w:val="nil"/>
              <w:bottom w:val="single" w:color="auto" w:sz="12" w:space="0"/>
              <w:right w:val="nil"/>
            </w:tcBorders>
            <w:shd w:val="clear" w:color="auto" w:fill="auto"/>
            <w:noWrap/>
            <w:vAlign w:val="center"/>
          </w:tcPr>
          <w:p w14:paraId="4BAABE62">
            <w:pPr>
              <w:spacing w:line="240" w:lineRule="exact"/>
              <w:ind w:firstLine="0" w:firstLineChars="0"/>
              <w:jc w:val="center"/>
              <w:rPr>
                <w:sz w:val="16"/>
                <w:szCs w:val="16"/>
              </w:rPr>
            </w:pPr>
            <w:r>
              <w:rPr>
                <w:rFonts w:hint="eastAsia"/>
                <w:sz w:val="16"/>
                <w:szCs w:val="16"/>
              </w:rPr>
              <w:t>SE-VA</w:t>
            </w:r>
          </w:p>
        </w:tc>
        <w:tc>
          <w:tcPr>
            <w:tcW w:w="415" w:type="pct"/>
            <w:tcBorders>
              <w:top w:val="single" w:color="auto" w:sz="2" w:space="0"/>
              <w:left w:val="nil"/>
              <w:bottom w:val="single" w:color="auto" w:sz="12" w:space="0"/>
              <w:right w:val="nil"/>
            </w:tcBorders>
            <w:shd w:val="clear" w:color="auto" w:fill="auto"/>
            <w:noWrap/>
            <w:vAlign w:val="center"/>
          </w:tcPr>
          <w:p w14:paraId="705686F9">
            <w:pPr>
              <w:spacing w:line="240" w:lineRule="exact"/>
              <w:ind w:firstLine="0" w:firstLineChars="0"/>
              <w:jc w:val="center"/>
              <w:rPr>
                <w:sz w:val="16"/>
                <w:szCs w:val="16"/>
              </w:rPr>
            </w:pPr>
            <w:r>
              <w:rPr>
                <w:rFonts w:hint="eastAsia"/>
                <w:sz w:val="16"/>
                <w:szCs w:val="16"/>
              </w:rPr>
              <w:t>SE-MA</w:t>
            </w:r>
          </w:p>
        </w:tc>
        <w:tc>
          <w:tcPr>
            <w:tcW w:w="415" w:type="pct"/>
            <w:tcBorders>
              <w:top w:val="single" w:color="auto" w:sz="2" w:space="0"/>
              <w:left w:val="nil"/>
              <w:bottom w:val="single" w:color="auto" w:sz="12" w:space="0"/>
              <w:right w:val="nil"/>
            </w:tcBorders>
            <w:shd w:val="clear" w:color="auto" w:fill="auto"/>
            <w:noWrap/>
            <w:vAlign w:val="center"/>
          </w:tcPr>
          <w:p w14:paraId="4284E256">
            <w:pPr>
              <w:spacing w:line="240" w:lineRule="exact"/>
              <w:ind w:firstLine="0" w:firstLineChars="0"/>
              <w:jc w:val="center"/>
              <w:rPr>
                <w:sz w:val="16"/>
                <w:szCs w:val="16"/>
              </w:rPr>
            </w:pPr>
            <w:r>
              <w:rPr>
                <w:rFonts w:hint="eastAsia"/>
                <w:sz w:val="16"/>
                <w:szCs w:val="16"/>
              </w:rPr>
              <w:t>SE-VA+TET</w:t>
            </w:r>
          </w:p>
        </w:tc>
        <w:tc>
          <w:tcPr>
            <w:tcW w:w="415" w:type="pct"/>
            <w:tcBorders>
              <w:top w:val="single" w:color="auto" w:sz="2" w:space="0"/>
              <w:left w:val="nil"/>
              <w:bottom w:val="single" w:color="auto" w:sz="12" w:space="0"/>
              <w:right w:val="nil"/>
            </w:tcBorders>
            <w:shd w:val="clear" w:color="auto" w:fill="auto"/>
            <w:noWrap/>
            <w:vAlign w:val="center"/>
          </w:tcPr>
          <w:p w14:paraId="7EEBDC06">
            <w:pPr>
              <w:spacing w:line="240" w:lineRule="exact"/>
              <w:ind w:firstLine="0" w:firstLineChars="0"/>
              <w:jc w:val="center"/>
              <w:rPr>
                <w:sz w:val="16"/>
                <w:szCs w:val="16"/>
              </w:rPr>
            </w:pPr>
            <w:r>
              <w:rPr>
                <w:rFonts w:hint="eastAsia"/>
                <w:sz w:val="16"/>
                <w:szCs w:val="16"/>
              </w:rPr>
              <w:t>SE-VA+SMX</w:t>
            </w:r>
          </w:p>
        </w:tc>
        <w:tc>
          <w:tcPr>
            <w:tcW w:w="415" w:type="pct"/>
            <w:tcBorders>
              <w:top w:val="single" w:color="auto" w:sz="2" w:space="0"/>
              <w:left w:val="nil"/>
              <w:bottom w:val="single" w:color="auto" w:sz="12" w:space="0"/>
              <w:right w:val="nil"/>
            </w:tcBorders>
            <w:shd w:val="clear" w:color="auto" w:fill="auto"/>
            <w:noWrap/>
            <w:vAlign w:val="center"/>
          </w:tcPr>
          <w:p w14:paraId="3964C9C4">
            <w:pPr>
              <w:spacing w:line="240" w:lineRule="exact"/>
              <w:ind w:firstLine="0" w:firstLineChars="0"/>
              <w:jc w:val="center"/>
              <w:rPr>
                <w:sz w:val="16"/>
                <w:szCs w:val="16"/>
              </w:rPr>
            </w:pPr>
            <w:r>
              <w:rPr>
                <w:rFonts w:hint="eastAsia"/>
                <w:sz w:val="16"/>
                <w:szCs w:val="16"/>
              </w:rPr>
              <w:t>SE-MA+TET</w:t>
            </w:r>
          </w:p>
        </w:tc>
        <w:tc>
          <w:tcPr>
            <w:tcW w:w="415" w:type="pct"/>
            <w:tcBorders>
              <w:top w:val="single" w:color="auto" w:sz="2" w:space="0"/>
              <w:left w:val="nil"/>
              <w:bottom w:val="single" w:color="auto" w:sz="12" w:space="0"/>
              <w:right w:val="nil"/>
            </w:tcBorders>
            <w:shd w:val="clear" w:color="auto" w:fill="auto"/>
            <w:noWrap/>
            <w:vAlign w:val="center"/>
          </w:tcPr>
          <w:p w14:paraId="6A9D3A25">
            <w:pPr>
              <w:spacing w:line="240" w:lineRule="exact"/>
              <w:ind w:firstLine="0" w:firstLineChars="0"/>
              <w:jc w:val="center"/>
              <w:rPr>
                <w:sz w:val="16"/>
                <w:szCs w:val="16"/>
              </w:rPr>
            </w:pPr>
            <w:r>
              <w:rPr>
                <w:rFonts w:hint="eastAsia"/>
                <w:sz w:val="16"/>
                <w:szCs w:val="16"/>
              </w:rPr>
              <w:t>SE-MA+SMX</w:t>
            </w:r>
          </w:p>
        </w:tc>
      </w:tr>
      <w:tr w14:paraId="1872D9B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91" w:type="pct"/>
            <w:vMerge w:val="restart"/>
            <w:tcBorders>
              <w:top w:val="nil"/>
              <w:left w:val="nil"/>
              <w:bottom w:val="nil"/>
              <w:right w:val="nil"/>
            </w:tcBorders>
            <w:shd w:val="clear" w:color="auto" w:fill="auto"/>
            <w:noWrap/>
            <w:vAlign w:val="center"/>
          </w:tcPr>
          <w:p w14:paraId="3CFFE032">
            <w:pPr>
              <w:widowControl/>
              <w:spacing w:line="240" w:lineRule="exact"/>
              <w:ind w:firstLine="0" w:firstLineChars="0"/>
              <w:jc w:val="center"/>
              <w:rPr>
                <w:rFonts w:cs="Times New Roman"/>
                <w:color w:val="000000"/>
                <w:kern w:val="0"/>
                <w:sz w:val="16"/>
                <w:szCs w:val="16"/>
                <w:lang w:bidi="ar"/>
              </w:rPr>
            </w:pPr>
            <w:r>
              <w:fldChar w:fldCharType="begin"/>
            </w:r>
            <w:r>
              <w:instrText xml:space="preserve"> HYPERLINK "https://www.genome.jp/module/M00001" \o "https://www.genome.jp/module/M00001" </w:instrText>
            </w:r>
            <w:r>
              <w:fldChar w:fldCharType="separate"/>
            </w:r>
            <w:r>
              <w:rPr>
                <w:rFonts w:hint="eastAsia" w:cs="Times New Roman"/>
                <w:color w:val="000000"/>
                <w:kern w:val="0"/>
                <w:sz w:val="16"/>
                <w:szCs w:val="16"/>
                <w:lang w:bidi="ar"/>
              </w:rPr>
              <w:t>M00001 Glycolysis (Embden-Meyerhof pathway</w:t>
            </w:r>
            <w:r>
              <w:rPr>
                <w:rFonts w:hint="eastAsia" w:cs="Times New Roman"/>
                <w:color w:val="000000"/>
                <w:kern w:val="0"/>
                <w:sz w:val="21"/>
                <w:szCs w:val="21"/>
                <w:lang w:bidi="ar"/>
              </w:rPr>
              <w:t>)</w:t>
            </w:r>
            <w:r>
              <w:rPr>
                <w:rFonts w:hint="eastAsia" w:cs="Times New Roman"/>
                <w:color w:val="000000"/>
                <w:kern w:val="0"/>
                <w:sz w:val="21"/>
                <w:szCs w:val="21"/>
                <w:lang w:bidi="ar"/>
              </w:rPr>
              <w:fldChar w:fldCharType="end"/>
            </w:r>
          </w:p>
        </w:tc>
        <w:tc>
          <w:tcPr>
            <w:tcW w:w="500" w:type="pct"/>
            <w:tcBorders>
              <w:top w:val="nil"/>
              <w:left w:val="nil"/>
              <w:bottom w:val="nil"/>
              <w:right w:val="nil"/>
            </w:tcBorders>
            <w:shd w:val="clear" w:color="auto" w:fill="auto"/>
            <w:noWrap/>
            <w:vAlign w:val="center"/>
          </w:tcPr>
          <w:p w14:paraId="3F48BF4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K16370</w:t>
            </w:r>
          </w:p>
        </w:tc>
        <w:tc>
          <w:tcPr>
            <w:tcW w:w="406" w:type="pct"/>
            <w:tcBorders>
              <w:top w:val="nil"/>
              <w:left w:val="nil"/>
              <w:bottom w:val="nil"/>
              <w:right w:val="nil"/>
            </w:tcBorders>
            <w:shd w:val="clear" w:color="auto" w:fill="auto"/>
            <w:noWrap/>
            <w:vAlign w:val="center"/>
          </w:tcPr>
          <w:p w14:paraId="64DEA37D">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pfkB</w:t>
            </w:r>
          </w:p>
        </w:tc>
        <w:tc>
          <w:tcPr>
            <w:tcW w:w="693" w:type="pct"/>
            <w:tcBorders>
              <w:top w:val="nil"/>
              <w:left w:val="nil"/>
              <w:bottom w:val="nil"/>
              <w:right w:val="nil"/>
            </w:tcBorders>
            <w:shd w:val="clear" w:color="auto" w:fill="auto"/>
            <w:noWrap/>
            <w:vAlign w:val="center"/>
          </w:tcPr>
          <w:p w14:paraId="4C32E20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6-phosphofructokinase 2 </w:t>
            </w:r>
          </w:p>
        </w:tc>
        <w:tc>
          <w:tcPr>
            <w:tcW w:w="415" w:type="pct"/>
            <w:tcBorders>
              <w:top w:val="nil"/>
              <w:left w:val="nil"/>
              <w:bottom w:val="nil"/>
              <w:right w:val="nil"/>
            </w:tcBorders>
            <w:shd w:val="clear" w:color="auto" w:fill="auto"/>
            <w:noWrap/>
            <w:vAlign w:val="center"/>
          </w:tcPr>
          <w:p w14:paraId="5716FF49">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0.02560 </w:t>
            </w:r>
          </w:p>
        </w:tc>
        <w:tc>
          <w:tcPr>
            <w:tcW w:w="415" w:type="pct"/>
            <w:tcBorders>
              <w:top w:val="nil"/>
              <w:left w:val="nil"/>
              <w:bottom w:val="nil"/>
              <w:right w:val="nil"/>
            </w:tcBorders>
            <w:shd w:val="clear" w:color="auto" w:fill="auto"/>
            <w:noWrap/>
            <w:vAlign w:val="center"/>
          </w:tcPr>
          <w:p w14:paraId="284C894F">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0.00463 </w:t>
            </w:r>
          </w:p>
        </w:tc>
        <w:tc>
          <w:tcPr>
            <w:tcW w:w="415" w:type="pct"/>
            <w:tcBorders>
              <w:top w:val="nil"/>
              <w:left w:val="nil"/>
              <w:bottom w:val="nil"/>
              <w:right w:val="nil"/>
            </w:tcBorders>
            <w:shd w:val="clear" w:color="auto" w:fill="auto"/>
            <w:noWrap/>
            <w:vAlign w:val="center"/>
          </w:tcPr>
          <w:p w14:paraId="1B3C63DC">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0.01190 </w:t>
            </w:r>
          </w:p>
        </w:tc>
        <w:tc>
          <w:tcPr>
            <w:tcW w:w="415" w:type="pct"/>
            <w:tcBorders>
              <w:top w:val="nil"/>
              <w:left w:val="nil"/>
              <w:bottom w:val="nil"/>
              <w:right w:val="nil"/>
            </w:tcBorders>
            <w:shd w:val="clear" w:color="auto" w:fill="auto"/>
            <w:noWrap/>
            <w:vAlign w:val="center"/>
          </w:tcPr>
          <w:p w14:paraId="76CF9F53">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0.01490 </w:t>
            </w:r>
          </w:p>
        </w:tc>
        <w:tc>
          <w:tcPr>
            <w:tcW w:w="415" w:type="pct"/>
            <w:tcBorders>
              <w:top w:val="nil"/>
              <w:left w:val="nil"/>
              <w:bottom w:val="nil"/>
              <w:right w:val="nil"/>
            </w:tcBorders>
            <w:shd w:val="clear" w:color="auto" w:fill="auto"/>
            <w:noWrap/>
            <w:vAlign w:val="center"/>
          </w:tcPr>
          <w:p w14:paraId="16201A08">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0.02258 </w:t>
            </w:r>
          </w:p>
        </w:tc>
        <w:tc>
          <w:tcPr>
            <w:tcW w:w="415" w:type="pct"/>
            <w:tcBorders>
              <w:top w:val="nil"/>
              <w:left w:val="nil"/>
              <w:bottom w:val="nil"/>
              <w:right w:val="nil"/>
            </w:tcBorders>
            <w:shd w:val="clear" w:color="auto" w:fill="auto"/>
            <w:noWrap/>
            <w:vAlign w:val="center"/>
          </w:tcPr>
          <w:p w14:paraId="68936784">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0.00912 </w:t>
            </w:r>
          </w:p>
        </w:tc>
        <w:tc>
          <w:tcPr>
            <w:tcW w:w="415" w:type="pct"/>
            <w:tcBorders>
              <w:top w:val="nil"/>
              <w:left w:val="nil"/>
              <w:bottom w:val="nil"/>
              <w:right w:val="nil"/>
            </w:tcBorders>
            <w:shd w:val="clear" w:color="auto" w:fill="auto"/>
            <w:noWrap/>
            <w:vAlign w:val="center"/>
          </w:tcPr>
          <w:p w14:paraId="79F71F25">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0.00072 </w:t>
            </w:r>
          </w:p>
        </w:tc>
      </w:tr>
      <w:tr w14:paraId="1216C11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91" w:type="pct"/>
            <w:vMerge w:val="continue"/>
            <w:tcBorders>
              <w:top w:val="nil"/>
              <w:left w:val="nil"/>
              <w:bottom w:val="nil"/>
              <w:right w:val="nil"/>
            </w:tcBorders>
            <w:shd w:val="clear" w:color="auto" w:fill="auto"/>
            <w:noWrap/>
            <w:vAlign w:val="center"/>
          </w:tcPr>
          <w:p w14:paraId="0917CE8D">
            <w:pPr>
              <w:widowControl/>
              <w:spacing w:line="240" w:lineRule="exact"/>
              <w:ind w:firstLine="0" w:firstLineChars="0"/>
              <w:jc w:val="center"/>
              <w:rPr>
                <w:rFonts w:cs="Times New Roman"/>
                <w:color w:val="000000"/>
                <w:kern w:val="0"/>
                <w:sz w:val="16"/>
                <w:szCs w:val="16"/>
                <w:lang w:bidi="ar"/>
              </w:rPr>
            </w:pPr>
          </w:p>
        </w:tc>
        <w:tc>
          <w:tcPr>
            <w:tcW w:w="500" w:type="pct"/>
            <w:tcBorders>
              <w:top w:val="nil"/>
              <w:left w:val="nil"/>
              <w:bottom w:val="nil"/>
              <w:right w:val="nil"/>
            </w:tcBorders>
            <w:shd w:val="clear" w:color="auto" w:fill="auto"/>
            <w:noWrap/>
            <w:vAlign w:val="center"/>
          </w:tcPr>
          <w:p w14:paraId="715BB51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K11645</w:t>
            </w:r>
          </w:p>
        </w:tc>
        <w:tc>
          <w:tcPr>
            <w:tcW w:w="406" w:type="pct"/>
            <w:tcBorders>
              <w:top w:val="nil"/>
              <w:left w:val="nil"/>
              <w:bottom w:val="nil"/>
              <w:right w:val="nil"/>
            </w:tcBorders>
            <w:shd w:val="clear" w:color="auto" w:fill="auto"/>
            <w:noWrap/>
            <w:vAlign w:val="center"/>
          </w:tcPr>
          <w:p w14:paraId="663FF4B9">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fbaB</w:t>
            </w:r>
          </w:p>
        </w:tc>
        <w:tc>
          <w:tcPr>
            <w:tcW w:w="693" w:type="pct"/>
            <w:tcBorders>
              <w:top w:val="nil"/>
              <w:left w:val="nil"/>
              <w:bottom w:val="nil"/>
              <w:right w:val="nil"/>
            </w:tcBorders>
            <w:shd w:val="clear" w:color="auto" w:fill="auto"/>
            <w:noWrap/>
            <w:vAlign w:val="center"/>
          </w:tcPr>
          <w:p w14:paraId="3E9C394B">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fructose-bisphosphate aldolase, class I </w:t>
            </w:r>
          </w:p>
        </w:tc>
        <w:tc>
          <w:tcPr>
            <w:tcW w:w="415" w:type="pct"/>
            <w:tcBorders>
              <w:top w:val="nil"/>
              <w:left w:val="nil"/>
              <w:bottom w:val="nil"/>
              <w:right w:val="nil"/>
            </w:tcBorders>
            <w:shd w:val="clear" w:color="auto" w:fill="auto"/>
            <w:noWrap/>
            <w:vAlign w:val="center"/>
          </w:tcPr>
          <w:p w14:paraId="0A4ED528">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0.02400 </w:t>
            </w:r>
          </w:p>
        </w:tc>
        <w:tc>
          <w:tcPr>
            <w:tcW w:w="415" w:type="pct"/>
            <w:tcBorders>
              <w:top w:val="nil"/>
              <w:left w:val="nil"/>
              <w:bottom w:val="nil"/>
              <w:right w:val="nil"/>
            </w:tcBorders>
            <w:shd w:val="clear" w:color="auto" w:fill="auto"/>
            <w:noWrap/>
            <w:vAlign w:val="center"/>
          </w:tcPr>
          <w:p w14:paraId="0D540A05">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0.00464 </w:t>
            </w:r>
          </w:p>
        </w:tc>
        <w:tc>
          <w:tcPr>
            <w:tcW w:w="415" w:type="pct"/>
            <w:tcBorders>
              <w:top w:val="nil"/>
              <w:left w:val="nil"/>
              <w:bottom w:val="nil"/>
              <w:right w:val="nil"/>
            </w:tcBorders>
            <w:shd w:val="clear" w:color="auto" w:fill="auto"/>
            <w:noWrap/>
            <w:vAlign w:val="center"/>
          </w:tcPr>
          <w:p w14:paraId="6C1114EA">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0.00890 </w:t>
            </w:r>
          </w:p>
        </w:tc>
        <w:tc>
          <w:tcPr>
            <w:tcW w:w="415" w:type="pct"/>
            <w:tcBorders>
              <w:top w:val="nil"/>
              <w:left w:val="nil"/>
              <w:bottom w:val="nil"/>
              <w:right w:val="nil"/>
            </w:tcBorders>
            <w:shd w:val="clear" w:color="auto" w:fill="auto"/>
            <w:noWrap/>
            <w:vAlign w:val="center"/>
          </w:tcPr>
          <w:p w14:paraId="665C5090">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0.01497 </w:t>
            </w:r>
          </w:p>
        </w:tc>
        <w:tc>
          <w:tcPr>
            <w:tcW w:w="415" w:type="pct"/>
            <w:tcBorders>
              <w:top w:val="nil"/>
              <w:left w:val="nil"/>
              <w:bottom w:val="nil"/>
              <w:right w:val="nil"/>
            </w:tcBorders>
            <w:shd w:val="clear" w:color="auto" w:fill="auto"/>
            <w:noWrap/>
            <w:vAlign w:val="center"/>
          </w:tcPr>
          <w:p w14:paraId="7E8B9261">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0.02267 </w:t>
            </w:r>
          </w:p>
        </w:tc>
        <w:tc>
          <w:tcPr>
            <w:tcW w:w="415" w:type="pct"/>
            <w:tcBorders>
              <w:top w:val="nil"/>
              <w:left w:val="nil"/>
              <w:bottom w:val="nil"/>
              <w:right w:val="nil"/>
            </w:tcBorders>
            <w:shd w:val="clear" w:color="auto" w:fill="auto"/>
            <w:noWrap/>
            <w:vAlign w:val="center"/>
          </w:tcPr>
          <w:p w14:paraId="4B7B8CEC">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0.00924 </w:t>
            </w:r>
          </w:p>
        </w:tc>
        <w:tc>
          <w:tcPr>
            <w:tcW w:w="415" w:type="pct"/>
            <w:tcBorders>
              <w:top w:val="nil"/>
              <w:left w:val="nil"/>
              <w:bottom w:val="nil"/>
              <w:right w:val="nil"/>
            </w:tcBorders>
            <w:shd w:val="clear" w:color="auto" w:fill="auto"/>
            <w:noWrap/>
            <w:vAlign w:val="center"/>
          </w:tcPr>
          <w:p w14:paraId="5DDA12F9">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0.00074 </w:t>
            </w:r>
          </w:p>
        </w:tc>
      </w:tr>
      <w:tr w14:paraId="4199ABB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91" w:type="pct"/>
            <w:vMerge w:val="continue"/>
            <w:tcBorders>
              <w:top w:val="nil"/>
              <w:left w:val="nil"/>
              <w:bottom w:val="nil"/>
              <w:right w:val="nil"/>
            </w:tcBorders>
            <w:shd w:val="clear" w:color="auto" w:fill="auto"/>
            <w:noWrap/>
            <w:vAlign w:val="center"/>
          </w:tcPr>
          <w:p w14:paraId="0DFB232B">
            <w:pPr>
              <w:widowControl/>
              <w:spacing w:line="240" w:lineRule="exact"/>
              <w:ind w:firstLine="0" w:firstLineChars="0"/>
              <w:jc w:val="center"/>
              <w:rPr>
                <w:rFonts w:cs="Times New Roman"/>
                <w:color w:val="000000"/>
                <w:kern w:val="0"/>
                <w:sz w:val="16"/>
                <w:szCs w:val="16"/>
                <w:lang w:bidi="ar"/>
              </w:rPr>
            </w:pPr>
          </w:p>
        </w:tc>
        <w:tc>
          <w:tcPr>
            <w:tcW w:w="500" w:type="pct"/>
            <w:tcBorders>
              <w:top w:val="nil"/>
              <w:left w:val="nil"/>
              <w:bottom w:val="nil"/>
              <w:right w:val="nil"/>
            </w:tcBorders>
            <w:shd w:val="clear" w:color="auto" w:fill="auto"/>
            <w:noWrap/>
            <w:vAlign w:val="center"/>
          </w:tcPr>
          <w:p w14:paraId="7680F3D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K00134</w:t>
            </w:r>
          </w:p>
        </w:tc>
        <w:tc>
          <w:tcPr>
            <w:tcW w:w="406" w:type="pct"/>
            <w:tcBorders>
              <w:top w:val="nil"/>
              <w:left w:val="nil"/>
              <w:bottom w:val="nil"/>
              <w:right w:val="nil"/>
            </w:tcBorders>
            <w:shd w:val="clear" w:color="auto" w:fill="auto"/>
            <w:noWrap/>
            <w:vAlign w:val="center"/>
          </w:tcPr>
          <w:p w14:paraId="4C17B3C2">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gapA</w:t>
            </w:r>
          </w:p>
        </w:tc>
        <w:tc>
          <w:tcPr>
            <w:tcW w:w="693" w:type="pct"/>
            <w:tcBorders>
              <w:top w:val="nil"/>
              <w:left w:val="nil"/>
              <w:bottom w:val="nil"/>
              <w:right w:val="nil"/>
            </w:tcBorders>
            <w:shd w:val="clear" w:color="auto" w:fill="auto"/>
            <w:noWrap/>
            <w:vAlign w:val="center"/>
          </w:tcPr>
          <w:p w14:paraId="4457F0EB">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glyceraldehyde 3-phosphate dehydrogenase </w:t>
            </w:r>
          </w:p>
        </w:tc>
        <w:tc>
          <w:tcPr>
            <w:tcW w:w="415" w:type="pct"/>
            <w:tcBorders>
              <w:top w:val="nil"/>
              <w:left w:val="nil"/>
              <w:bottom w:val="nil"/>
              <w:right w:val="nil"/>
            </w:tcBorders>
            <w:shd w:val="clear" w:color="auto" w:fill="auto"/>
            <w:noWrap/>
            <w:vAlign w:val="center"/>
          </w:tcPr>
          <w:p w14:paraId="7CC2403C">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0.09308 </w:t>
            </w:r>
          </w:p>
        </w:tc>
        <w:tc>
          <w:tcPr>
            <w:tcW w:w="415" w:type="pct"/>
            <w:tcBorders>
              <w:top w:val="nil"/>
              <w:left w:val="nil"/>
              <w:bottom w:val="nil"/>
              <w:right w:val="nil"/>
            </w:tcBorders>
            <w:shd w:val="clear" w:color="auto" w:fill="auto"/>
            <w:noWrap/>
            <w:vAlign w:val="center"/>
          </w:tcPr>
          <w:p w14:paraId="432727F8">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0.08112 </w:t>
            </w:r>
          </w:p>
        </w:tc>
        <w:tc>
          <w:tcPr>
            <w:tcW w:w="415" w:type="pct"/>
            <w:tcBorders>
              <w:top w:val="nil"/>
              <w:left w:val="nil"/>
              <w:bottom w:val="nil"/>
              <w:right w:val="nil"/>
            </w:tcBorders>
            <w:shd w:val="clear" w:color="auto" w:fill="auto"/>
            <w:noWrap/>
            <w:vAlign w:val="center"/>
          </w:tcPr>
          <w:p w14:paraId="50353DC5">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0.08094 </w:t>
            </w:r>
          </w:p>
        </w:tc>
        <w:tc>
          <w:tcPr>
            <w:tcW w:w="415" w:type="pct"/>
            <w:tcBorders>
              <w:top w:val="nil"/>
              <w:left w:val="nil"/>
              <w:bottom w:val="nil"/>
              <w:right w:val="nil"/>
            </w:tcBorders>
            <w:shd w:val="clear" w:color="auto" w:fill="auto"/>
            <w:noWrap/>
            <w:vAlign w:val="center"/>
          </w:tcPr>
          <w:p w14:paraId="258F7EE4">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0.07890 </w:t>
            </w:r>
          </w:p>
        </w:tc>
        <w:tc>
          <w:tcPr>
            <w:tcW w:w="415" w:type="pct"/>
            <w:tcBorders>
              <w:top w:val="nil"/>
              <w:left w:val="nil"/>
              <w:bottom w:val="nil"/>
              <w:right w:val="nil"/>
            </w:tcBorders>
            <w:shd w:val="clear" w:color="auto" w:fill="auto"/>
            <w:noWrap/>
            <w:vAlign w:val="center"/>
          </w:tcPr>
          <w:p w14:paraId="0D03BFE2">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0.07670 </w:t>
            </w:r>
          </w:p>
        </w:tc>
        <w:tc>
          <w:tcPr>
            <w:tcW w:w="415" w:type="pct"/>
            <w:tcBorders>
              <w:top w:val="nil"/>
              <w:left w:val="nil"/>
              <w:bottom w:val="nil"/>
              <w:right w:val="nil"/>
            </w:tcBorders>
            <w:shd w:val="clear" w:color="auto" w:fill="auto"/>
            <w:noWrap/>
            <w:vAlign w:val="center"/>
          </w:tcPr>
          <w:p w14:paraId="63E4E66A">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0.08086 </w:t>
            </w:r>
          </w:p>
        </w:tc>
        <w:tc>
          <w:tcPr>
            <w:tcW w:w="415" w:type="pct"/>
            <w:tcBorders>
              <w:top w:val="nil"/>
              <w:left w:val="nil"/>
              <w:bottom w:val="nil"/>
              <w:right w:val="nil"/>
            </w:tcBorders>
            <w:shd w:val="clear" w:color="auto" w:fill="auto"/>
            <w:noWrap/>
            <w:vAlign w:val="center"/>
          </w:tcPr>
          <w:p w14:paraId="5F685BE1">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0.09895 </w:t>
            </w:r>
          </w:p>
        </w:tc>
      </w:tr>
      <w:tr w14:paraId="6B59BB2D">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91" w:type="pct"/>
            <w:vMerge w:val="continue"/>
            <w:tcBorders>
              <w:top w:val="nil"/>
              <w:left w:val="nil"/>
              <w:bottom w:val="single" w:color="auto" w:sz="4" w:space="0"/>
              <w:right w:val="nil"/>
            </w:tcBorders>
            <w:shd w:val="clear" w:color="auto" w:fill="auto"/>
            <w:noWrap/>
            <w:vAlign w:val="center"/>
          </w:tcPr>
          <w:p w14:paraId="3F5E6C2B">
            <w:pPr>
              <w:widowControl/>
              <w:spacing w:line="240" w:lineRule="exact"/>
              <w:ind w:firstLine="0" w:firstLineChars="0"/>
              <w:jc w:val="center"/>
              <w:rPr>
                <w:rFonts w:cs="Times New Roman"/>
                <w:color w:val="000000"/>
                <w:kern w:val="0"/>
                <w:sz w:val="16"/>
                <w:szCs w:val="16"/>
                <w:lang w:bidi="ar"/>
              </w:rPr>
            </w:pPr>
          </w:p>
        </w:tc>
        <w:tc>
          <w:tcPr>
            <w:tcW w:w="500" w:type="pct"/>
            <w:tcBorders>
              <w:top w:val="nil"/>
              <w:left w:val="nil"/>
              <w:bottom w:val="single" w:color="auto" w:sz="4" w:space="0"/>
              <w:right w:val="nil"/>
            </w:tcBorders>
            <w:shd w:val="clear" w:color="auto" w:fill="auto"/>
            <w:noWrap/>
            <w:vAlign w:val="center"/>
          </w:tcPr>
          <w:p w14:paraId="246886C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K15633</w:t>
            </w:r>
          </w:p>
        </w:tc>
        <w:tc>
          <w:tcPr>
            <w:tcW w:w="406" w:type="pct"/>
            <w:tcBorders>
              <w:top w:val="nil"/>
              <w:left w:val="nil"/>
              <w:bottom w:val="single" w:color="auto" w:sz="4" w:space="0"/>
              <w:right w:val="nil"/>
            </w:tcBorders>
            <w:shd w:val="clear" w:color="auto" w:fill="auto"/>
            <w:noWrap/>
            <w:vAlign w:val="center"/>
          </w:tcPr>
          <w:p w14:paraId="5907ACB4">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gpml</w:t>
            </w:r>
          </w:p>
        </w:tc>
        <w:tc>
          <w:tcPr>
            <w:tcW w:w="693" w:type="pct"/>
            <w:tcBorders>
              <w:top w:val="nil"/>
              <w:left w:val="nil"/>
              <w:bottom w:val="single" w:color="auto" w:sz="4" w:space="0"/>
              <w:right w:val="nil"/>
            </w:tcBorders>
            <w:shd w:val="clear" w:color="auto" w:fill="auto"/>
            <w:noWrap/>
            <w:vAlign w:val="center"/>
          </w:tcPr>
          <w:p w14:paraId="16794D8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2,3-bisphosphoglycerate-independent phosphoglycerate mutase </w:t>
            </w:r>
          </w:p>
        </w:tc>
        <w:tc>
          <w:tcPr>
            <w:tcW w:w="415" w:type="pct"/>
            <w:tcBorders>
              <w:top w:val="nil"/>
              <w:left w:val="nil"/>
              <w:bottom w:val="single" w:color="auto" w:sz="4" w:space="0"/>
              <w:right w:val="nil"/>
            </w:tcBorders>
            <w:shd w:val="clear" w:color="auto" w:fill="auto"/>
            <w:noWrap/>
            <w:vAlign w:val="center"/>
          </w:tcPr>
          <w:p w14:paraId="469F3F14">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0.03863 </w:t>
            </w:r>
          </w:p>
        </w:tc>
        <w:tc>
          <w:tcPr>
            <w:tcW w:w="415" w:type="pct"/>
            <w:tcBorders>
              <w:top w:val="nil"/>
              <w:left w:val="nil"/>
              <w:bottom w:val="single" w:color="auto" w:sz="4" w:space="0"/>
              <w:right w:val="nil"/>
            </w:tcBorders>
            <w:shd w:val="clear" w:color="auto" w:fill="auto"/>
            <w:noWrap/>
            <w:vAlign w:val="center"/>
          </w:tcPr>
          <w:p w14:paraId="6643CDB6">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0.02989 </w:t>
            </w:r>
          </w:p>
        </w:tc>
        <w:tc>
          <w:tcPr>
            <w:tcW w:w="415" w:type="pct"/>
            <w:tcBorders>
              <w:top w:val="nil"/>
              <w:left w:val="nil"/>
              <w:bottom w:val="single" w:color="auto" w:sz="4" w:space="0"/>
              <w:right w:val="nil"/>
            </w:tcBorders>
            <w:shd w:val="clear" w:color="auto" w:fill="auto"/>
            <w:noWrap/>
            <w:vAlign w:val="center"/>
          </w:tcPr>
          <w:p w14:paraId="5237AB17">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0.03887 </w:t>
            </w:r>
          </w:p>
        </w:tc>
        <w:tc>
          <w:tcPr>
            <w:tcW w:w="415" w:type="pct"/>
            <w:tcBorders>
              <w:top w:val="nil"/>
              <w:left w:val="nil"/>
              <w:bottom w:val="single" w:color="auto" w:sz="4" w:space="0"/>
              <w:right w:val="nil"/>
            </w:tcBorders>
            <w:shd w:val="clear" w:color="auto" w:fill="auto"/>
            <w:noWrap/>
            <w:vAlign w:val="center"/>
          </w:tcPr>
          <w:p w14:paraId="3CAB6161">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0.04537 </w:t>
            </w:r>
          </w:p>
        </w:tc>
        <w:tc>
          <w:tcPr>
            <w:tcW w:w="415" w:type="pct"/>
            <w:tcBorders>
              <w:top w:val="nil"/>
              <w:left w:val="nil"/>
              <w:bottom w:val="single" w:color="auto" w:sz="4" w:space="0"/>
              <w:right w:val="nil"/>
            </w:tcBorders>
            <w:shd w:val="clear" w:color="auto" w:fill="auto"/>
            <w:noWrap/>
            <w:vAlign w:val="center"/>
          </w:tcPr>
          <w:p w14:paraId="15C39FC8">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0.03885 </w:t>
            </w:r>
          </w:p>
        </w:tc>
        <w:tc>
          <w:tcPr>
            <w:tcW w:w="415" w:type="pct"/>
            <w:tcBorders>
              <w:top w:val="nil"/>
              <w:left w:val="nil"/>
              <w:bottom w:val="single" w:color="auto" w:sz="4" w:space="0"/>
              <w:right w:val="nil"/>
            </w:tcBorders>
            <w:shd w:val="clear" w:color="auto" w:fill="auto"/>
            <w:noWrap/>
            <w:vAlign w:val="center"/>
          </w:tcPr>
          <w:p w14:paraId="0CD57175">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0.05129 </w:t>
            </w:r>
          </w:p>
        </w:tc>
        <w:tc>
          <w:tcPr>
            <w:tcW w:w="415" w:type="pct"/>
            <w:tcBorders>
              <w:top w:val="nil"/>
              <w:left w:val="nil"/>
              <w:bottom w:val="single" w:color="auto" w:sz="4" w:space="0"/>
              <w:right w:val="nil"/>
            </w:tcBorders>
            <w:shd w:val="clear" w:color="auto" w:fill="auto"/>
            <w:noWrap/>
            <w:vAlign w:val="center"/>
          </w:tcPr>
          <w:p w14:paraId="736E5903">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0.05298 </w:t>
            </w:r>
          </w:p>
        </w:tc>
      </w:tr>
      <w:tr w14:paraId="487294E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38" w:hRule="atLeast"/>
        </w:trPr>
        <w:tc>
          <w:tcPr>
            <w:tcW w:w="491" w:type="pct"/>
            <w:tcBorders>
              <w:top w:val="single" w:color="auto" w:sz="4" w:space="0"/>
              <w:left w:val="nil"/>
              <w:bottom w:val="single" w:color="auto" w:sz="4" w:space="0"/>
              <w:right w:val="nil"/>
            </w:tcBorders>
            <w:shd w:val="clear" w:color="auto" w:fill="auto"/>
            <w:noWrap/>
            <w:vAlign w:val="center"/>
          </w:tcPr>
          <w:p w14:paraId="6C6EAD8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M00020 Serine biosynthesis</w:t>
            </w:r>
          </w:p>
        </w:tc>
        <w:tc>
          <w:tcPr>
            <w:tcW w:w="500" w:type="pct"/>
            <w:tcBorders>
              <w:top w:val="single" w:color="auto" w:sz="4" w:space="0"/>
              <w:left w:val="nil"/>
              <w:bottom w:val="single" w:color="auto" w:sz="4" w:space="0"/>
              <w:right w:val="nil"/>
            </w:tcBorders>
            <w:shd w:val="clear" w:color="auto" w:fill="auto"/>
            <w:noWrap/>
            <w:vAlign w:val="center"/>
          </w:tcPr>
          <w:p w14:paraId="6D04CBF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K02203</w:t>
            </w:r>
          </w:p>
        </w:tc>
        <w:tc>
          <w:tcPr>
            <w:tcW w:w="406" w:type="pct"/>
            <w:tcBorders>
              <w:top w:val="single" w:color="auto" w:sz="4" w:space="0"/>
              <w:left w:val="nil"/>
              <w:bottom w:val="single" w:color="auto" w:sz="4" w:space="0"/>
              <w:right w:val="nil"/>
            </w:tcBorders>
            <w:shd w:val="clear" w:color="auto" w:fill="auto"/>
            <w:noWrap/>
            <w:vAlign w:val="center"/>
          </w:tcPr>
          <w:p w14:paraId="6C11C986">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thrH</w:t>
            </w:r>
          </w:p>
        </w:tc>
        <w:tc>
          <w:tcPr>
            <w:tcW w:w="693" w:type="pct"/>
            <w:tcBorders>
              <w:top w:val="single" w:color="auto" w:sz="4" w:space="0"/>
              <w:left w:val="nil"/>
              <w:bottom w:val="single" w:color="auto" w:sz="4" w:space="0"/>
              <w:right w:val="nil"/>
            </w:tcBorders>
            <w:shd w:val="clear" w:color="auto" w:fill="auto"/>
            <w:noWrap/>
            <w:vAlign w:val="center"/>
          </w:tcPr>
          <w:p w14:paraId="016D113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phosphoserine / homoserine phosphotransferase</w:t>
            </w:r>
          </w:p>
        </w:tc>
        <w:tc>
          <w:tcPr>
            <w:tcW w:w="415" w:type="pct"/>
            <w:tcBorders>
              <w:top w:val="single" w:color="auto" w:sz="4" w:space="0"/>
              <w:left w:val="nil"/>
              <w:bottom w:val="single" w:color="auto" w:sz="4" w:space="0"/>
              <w:right w:val="nil"/>
            </w:tcBorders>
            <w:shd w:val="clear" w:color="auto" w:fill="auto"/>
            <w:noWrap/>
            <w:vAlign w:val="center"/>
          </w:tcPr>
          <w:p w14:paraId="503953D9">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0.01375 </w:t>
            </w:r>
          </w:p>
        </w:tc>
        <w:tc>
          <w:tcPr>
            <w:tcW w:w="415" w:type="pct"/>
            <w:tcBorders>
              <w:top w:val="single" w:color="auto" w:sz="4" w:space="0"/>
              <w:left w:val="nil"/>
              <w:bottom w:val="single" w:color="auto" w:sz="4" w:space="0"/>
              <w:right w:val="nil"/>
            </w:tcBorders>
            <w:shd w:val="clear" w:color="auto" w:fill="auto"/>
            <w:noWrap/>
            <w:vAlign w:val="center"/>
          </w:tcPr>
          <w:p w14:paraId="42529DE0">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0.02338 </w:t>
            </w:r>
          </w:p>
        </w:tc>
        <w:tc>
          <w:tcPr>
            <w:tcW w:w="415" w:type="pct"/>
            <w:tcBorders>
              <w:top w:val="single" w:color="auto" w:sz="4" w:space="0"/>
              <w:left w:val="nil"/>
              <w:bottom w:val="single" w:color="auto" w:sz="4" w:space="0"/>
              <w:right w:val="nil"/>
            </w:tcBorders>
            <w:shd w:val="clear" w:color="auto" w:fill="auto"/>
            <w:noWrap/>
            <w:vAlign w:val="center"/>
          </w:tcPr>
          <w:p w14:paraId="767F6AD8">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0.01340 </w:t>
            </w:r>
          </w:p>
        </w:tc>
        <w:tc>
          <w:tcPr>
            <w:tcW w:w="415" w:type="pct"/>
            <w:tcBorders>
              <w:top w:val="single" w:color="auto" w:sz="4" w:space="0"/>
              <w:left w:val="nil"/>
              <w:bottom w:val="single" w:color="auto" w:sz="4" w:space="0"/>
              <w:right w:val="nil"/>
            </w:tcBorders>
            <w:shd w:val="clear" w:color="auto" w:fill="auto"/>
            <w:noWrap/>
            <w:vAlign w:val="center"/>
          </w:tcPr>
          <w:p w14:paraId="1132E3D2">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0.01512 </w:t>
            </w:r>
          </w:p>
        </w:tc>
        <w:tc>
          <w:tcPr>
            <w:tcW w:w="415" w:type="pct"/>
            <w:tcBorders>
              <w:top w:val="single" w:color="auto" w:sz="4" w:space="0"/>
              <w:left w:val="nil"/>
              <w:bottom w:val="single" w:color="auto" w:sz="4" w:space="0"/>
              <w:right w:val="nil"/>
            </w:tcBorders>
            <w:shd w:val="clear" w:color="auto" w:fill="auto"/>
            <w:noWrap/>
            <w:vAlign w:val="center"/>
          </w:tcPr>
          <w:p w14:paraId="685AB2CC">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0.00869 </w:t>
            </w:r>
          </w:p>
        </w:tc>
        <w:tc>
          <w:tcPr>
            <w:tcW w:w="415" w:type="pct"/>
            <w:tcBorders>
              <w:top w:val="single" w:color="auto" w:sz="4" w:space="0"/>
              <w:left w:val="nil"/>
              <w:bottom w:val="single" w:color="auto" w:sz="4" w:space="0"/>
              <w:right w:val="nil"/>
            </w:tcBorders>
            <w:shd w:val="clear" w:color="auto" w:fill="auto"/>
            <w:noWrap/>
            <w:vAlign w:val="center"/>
          </w:tcPr>
          <w:p w14:paraId="7A8A2F32">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0.01575 </w:t>
            </w:r>
          </w:p>
        </w:tc>
        <w:tc>
          <w:tcPr>
            <w:tcW w:w="415" w:type="pct"/>
            <w:tcBorders>
              <w:top w:val="single" w:color="auto" w:sz="4" w:space="0"/>
              <w:left w:val="nil"/>
              <w:bottom w:val="single" w:color="auto" w:sz="4" w:space="0"/>
              <w:right w:val="nil"/>
            </w:tcBorders>
            <w:shd w:val="clear" w:color="auto" w:fill="auto"/>
            <w:noWrap/>
            <w:vAlign w:val="center"/>
          </w:tcPr>
          <w:p w14:paraId="2241915E">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0.03125 </w:t>
            </w:r>
          </w:p>
        </w:tc>
      </w:tr>
      <w:tr w14:paraId="313BA9A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91" w:type="pct"/>
            <w:tcBorders>
              <w:top w:val="single" w:color="auto" w:sz="4" w:space="0"/>
              <w:left w:val="nil"/>
              <w:bottom w:val="single" w:color="auto" w:sz="4" w:space="0"/>
              <w:right w:val="nil"/>
            </w:tcBorders>
            <w:shd w:val="clear" w:color="auto" w:fill="auto"/>
            <w:noWrap/>
            <w:vAlign w:val="center"/>
          </w:tcPr>
          <w:p w14:paraId="6EC6F58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M00338 Cysteine biosynthesis</w:t>
            </w:r>
          </w:p>
        </w:tc>
        <w:tc>
          <w:tcPr>
            <w:tcW w:w="500" w:type="pct"/>
            <w:tcBorders>
              <w:top w:val="single" w:color="auto" w:sz="4" w:space="0"/>
              <w:left w:val="nil"/>
              <w:bottom w:val="single" w:color="auto" w:sz="4" w:space="0"/>
              <w:right w:val="nil"/>
            </w:tcBorders>
            <w:shd w:val="clear" w:color="auto" w:fill="auto"/>
            <w:noWrap/>
            <w:vAlign w:val="center"/>
          </w:tcPr>
          <w:p w14:paraId="61C6EC53">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K17217</w:t>
            </w:r>
          </w:p>
        </w:tc>
        <w:tc>
          <w:tcPr>
            <w:tcW w:w="406" w:type="pct"/>
            <w:tcBorders>
              <w:top w:val="single" w:color="auto" w:sz="4" w:space="0"/>
              <w:left w:val="nil"/>
              <w:bottom w:val="single" w:color="auto" w:sz="4" w:space="0"/>
              <w:right w:val="nil"/>
            </w:tcBorders>
            <w:shd w:val="clear" w:color="auto" w:fill="auto"/>
            <w:noWrap/>
            <w:vAlign w:val="center"/>
          </w:tcPr>
          <w:p w14:paraId="27651EB8">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mccB</w:t>
            </w:r>
          </w:p>
        </w:tc>
        <w:tc>
          <w:tcPr>
            <w:tcW w:w="693" w:type="pct"/>
            <w:tcBorders>
              <w:top w:val="single" w:color="auto" w:sz="4" w:space="0"/>
              <w:left w:val="nil"/>
              <w:bottom w:val="single" w:color="auto" w:sz="4" w:space="0"/>
              <w:right w:val="nil"/>
            </w:tcBorders>
            <w:shd w:val="clear" w:color="auto" w:fill="auto"/>
            <w:noWrap/>
            <w:vAlign w:val="center"/>
          </w:tcPr>
          <w:p w14:paraId="6D58484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cystathionine gamma-lyase / homocysteine desulfhydrase </w:t>
            </w:r>
          </w:p>
        </w:tc>
        <w:tc>
          <w:tcPr>
            <w:tcW w:w="415" w:type="pct"/>
            <w:tcBorders>
              <w:top w:val="single" w:color="auto" w:sz="4" w:space="0"/>
              <w:left w:val="nil"/>
              <w:bottom w:val="single" w:color="auto" w:sz="4" w:space="0"/>
              <w:right w:val="nil"/>
            </w:tcBorders>
            <w:shd w:val="clear" w:color="auto" w:fill="auto"/>
            <w:noWrap/>
            <w:vAlign w:val="center"/>
          </w:tcPr>
          <w:p w14:paraId="6ED94738">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0.00001 </w:t>
            </w:r>
          </w:p>
        </w:tc>
        <w:tc>
          <w:tcPr>
            <w:tcW w:w="415" w:type="pct"/>
            <w:tcBorders>
              <w:top w:val="single" w:color="auto" w:sz="4" w:space="0"/>
              <w:left w:val="nil"/>
              <w:bottom w:val="single" w:color="auto" w:sz="4" w:space="0"/>
              <w:right w:val="nil"/>
            </w:tcBorders>
            <w:shd w:val="clear" w:color="auto" w:fill="auto"/>
            <w:noWrap/>
            <w:vAlign w:val="center"/>
          </w:tcPr>
          <w:p w14:paraId="208E2C8D">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0.00011 </w:t>
            </w:r>
          </w:p>
        </w:tc>
        <w:tc>
          <w:tcPr>
            <w:tcW w:w="415" w:type="pct"/>
            <w:tcBorders>
              <w:top w:val="single" w:color="auto" w:sz="4" w:space="0"/>
              <w:left w:val="nil"/>
              <w:bottom w:val="single" w:color="auto" w:sz="4" w:space="0"/>
              <w:right w:val="nil"/>
            </w:tcBorders>
            <w:shd w:val="clear" w:color="auto" w:fill="auto"/>
            <w:noWrap/>
            <w:vAlign w:val="center"/>
          </w:tcPr>
          <w:p w14:paraId="094FE4C8">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0.00344 </w:t>
            </w:r>
          </w:p>
        </w:tc>
        <w:tc>
          <w:tcPr>
            <w:tcW w:w="415" w:type="pct"/>
            <w:tcBorders>
              <w:top w:val="single" w:color="auto" w:sz="4" w:space="0"/>
              <w:left w:val="nil"/>
              <w:bottom w:val="single" w:color="auto" w:sz="4" w:space="0"/>
              <w:right w:val="nil"/>
            </w:tcBorders>
            <w:shd w:val="clear" w:color="auto" w:fill="auto"/>
            <w:noWrap/>
            <w:vAlign w:val="center"/>
          </w:tcPr>
          <w:p w14:paraId="5908920A">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0.00002 </w:t>
            </w:r>
          </w:p>
        </w:tc>
        <w:tc>
          <w:tcPr>
            <w:tcW w:w="415" w:type="pct"/>
            <w:tcBorders>
              <w:top w:val="single" w:color="auto" w:sz="4" w:space="0"/>
              <w:left w:val="nil"/>
              <w:bottom w:val="single" w:color="auto" w:sz="4" w:space="0"/>
              <w:right w:val="nil"/>
            </w:tcBorders>
            <w:shd w:val="clear" w:color="auto" w:fill="auto"/>
            <w:noWrap/>
            <w:vAlign w:val="center"/>
          </w:tcPr>
          <w:p w14:paraId="38D76B1E">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0.00008 </w:t>
            </w:r>
          </w:p>
        </w:tc>
        <w:tc>
          <w:tcPr>
            <w:tcW w:w="415" w:type="pct"/>
            <w:tcBorders>
              <w:top w:val="single" w:color="auto" w:sz="4" w:space="0"/>
              <w:left w:val="nil"/>
              <w:bottom w:val="single" w:color="auto" w:sz="4" w:space="0"/>
              <w:right w:val="nil"/>
            </w:tcBorders>
            <w:shd w:val="clear" w:color="auto" w:fill="auto"/>
            <w:noWrap/>
            <w:vAlign w:val="center"/>
          </w:tcPr>
          <w:p w14:paraId="3B351D70">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0.00001 </w:t>
            </w:r>
          </w:p>
        </w:tc>
        <w:tc>
          <w:tcPr>
            <w:tcW w:w="415" w:type="pct"/>
            <w:tcBorders>
              <w:top w:val="single" w:color="auto" w:sz="4" w:space="0"/>
              <w:left w:val="nil"/>
              <w:bottom w:val="single" w:color="auto" w:sz="4" w:space="0"/>
              <w:right w:val="nil"/>
            </w:tcBorders>
            <w:shd w:val="clear" w:color="auto" w:fill="auto"/>
            <w:noWrap/>
            <w:vAlign w:val="center"/>
          </w:tcPr>
          <w:p w14:paraId="7FB72CB9">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0.01596 </w:t>
            </w:r>
          </w:p>
        </w:tc>
      </w:tr>
      <w:tr w14:paraId="0BC8700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91" w:type="pct"/>
            <w:vMerge w:val="restart"/>
            <w:tcBorders>
              <w:top w:val="single" w:color="auto" w:sz="4" w:space="0"/>
              <w:left w:val="nil"/>
              <w:bottom w:val="nil"/>
              <w:right w:val="nil"/>
            </w:tcBorders>
            <w:shd w:val="clear" w:color="auto" w:fill="auto"/>
            <w:noWrap/>
            <w:vAlign w:val="center"/>
          </w:tcPr>
          <w:p w14:paraId="58E80345">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M00018 Threonine biosynthesis</w:t>
            </w:r>
          </w:p>
        </w:tc>
        <w:tc>
          <w:tcPr>
            <w:tcW w:w="500" w:type="pct"/>
            <w:tcBorders>
              <w:top w:val="single" w:color="auto" w:sz="4" w:space="0"/>
              <w:left w:val="nil"/>
              <w:bottom w:val="nil"/>
              <w:right w:val="nil"/>
            </w:tcBorders>
            <w:shd w:val="clear" w:color="auto" w:fill="auto"/>
            <w:noWrap/>
            <w:vAlign w:val="center"/>
          </w:tcPr>
          <w:p w14:paraId="57D2503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K02204</w:t>
            </w:r>
          </w:p>
        </w:tc>
        <w:tc>
          <w:tcPr>
            <w:tcW w:w="406" w:type="pct"/>
            <w:tcBorders>
              <w:top w:val="single" w:color="auto" w:sz="4" w:space="0"/>
              <w:left w:val="nil"/>
              <w:bottom w:val="nil"/>
              <w:right w:val="nil"/>
            </w:tcBorders>
            <w:shd w:val="clear" w:color="auto" w:fill="auto"/>
            <w:noWrap/>
            <w:vAlign w:val="center"/>
          </w:tcPr>
          <w:p w14:paraId="3A5C7299">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thrB2</w:t>
            </w:r>
          </w:p>
        </w:tc>
        <w:tc>
          <w:tcPr>
            <w:tcW w:w="693" w:type="pct"/>
            <w:tcBorders>
              <w:top w:val="single" w:color="auto" w:sz="4" w:space="0"/>
              <w:left w:val="nil"/>
              <w:bottom w:val="nil"/>
              <w:right w:val="nil"/>
            </w:tcBorders>
            <w:shd w:val="clear" w:color="auto" w:fill="auto"/>
            <w:noWrap/>
            <w:vAlign w:val="center"/>
          </w:tcPr>
          <w:p w14:paraId="07A533E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homoserine kinase type II </w:t>
            </w:r>
          </w:p>
        </w:tc>
        <w:tc>
          <w:tcPr>
            <w:tcW w:w="415" w:type="pct"/>
            <w:tcBorders>
              <w:top w:val="single" w:color="auto" w:sz="4" w:space="0"/>
              <w:left w:val="nil"/>
              <w:bottom w:val="nil"/>
              <w:right w:val="nil"/>
            </w:tcBorders>
            <w:shd w:val="clear" w:color="auto" w:fill="auto"/>
            <w:noWrap/>
            <w:vAlign w:val="center"/>
          </w:tcPr>
          <w:p w14:paraId="67C4A9A3">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0.01544 </w:t>
            </w:r>
          </w:p>
        </w:tc>
        <w:tc>
          <w:tcPr>
            <w:tcW w:w="415" w:type="pct"/>
            <w:tcBorders>
              <w:top w:val="single" w:color="auto" w:sz="4" w:space="0"/>
              <w:left w:val="nil"/>
              <w:bottom w:val="nil"/>
              <w:right w:val="nil"/>
            </w:tcBorders>
            <w:shd w:val="clear" w:color="auto" w:fill="auto"/>
            <w:noWrap/>
            <w:vAlign w:val="center"/>
          </w:tcPr>
          <w:p w14:paraId="7EACBD0F">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0.02341 </w:t>
            </w:r>
          </w:p>
        </w:tc>
        <w:tc>
          <w:tcPr>
            <w:tcW w:w="415" w:type="pct"/>
            <w:tcBorders>
              <w:top w:val="single" w:color="auto" w:sz="4" w:space="0"/>
              <w:left w:val="nil"/>
              <w:bottom w:val="nil"/>
              <w:right w:val="nil"/>
            </w:tcBorders>
            <w:shd w:val="clear" w:color="auto" w:fill="auto"/>
            <w:noWrap/>
            <w:vAlign w:val="center"/>
          </w:tcPr>
          <w:p w14:paraId="43DDE967">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0.02069 </w:t>
            </w:r>
          </w:p>
        </w:tc>
        <w:tc>
          <w:tcPr>
            <w:tcW w:w="415" w:type="pct"/>
            <w:tcBorders>
              <w:top w:val="single" w:color="auto" w:sz="4" w:space="0"/>
              <w:left w:val="nil"/>
              <w:bottom w:val="nil"/>
              <w:right w:val="nil"/>
            </w:tcBorders>
            <w:shd w:val="clear" w:color="auto" w:fill="auto"/>
            <w:noWrap/>
            <w:vAlign w:val="center"/>
          </w:tcPr>
          <w:p w14:paraId="334FDF1F">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0.01515 </w:t>
            </w:r>
          </w:p>
        </w:tc>
        <w:tc>
          <w:tcPr>
            <w:tcW w:w="415" w:type="pct"/>
            <w:tcBorders>
              <w:top w:val="single" w:color="auto" w:sz="4" w:space="0"/>
              <w:left w:val="nil"/>
              <w:bottom w:val="nil"/>
              <w:right w:val="nil"/>
            </w:tcBorders>
            <w:shd w:val="clear" w:color="auto" w:fill="auto"/>
            <w:noWrap/>
            <w:vAlign w:val="center"/>
          </w:tcPr>
          <w:p w14:paraId="1A2F85C6">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0.00869 </w:t>
            </w:r>
          </w:p>
        </w:tc>
        <w:tc>
          <w:tcPr>
            <w:tcW w:w="415" w:type="pct"/>
            <w:tcBorders>
              <w:top w:val="single" w:color="auto" w:sz="4" w:space="0"/>
              <w:left w:val="nil"/>
              <w:bottom w:val="nil"/>
              <w:right w:val="nil"/>
            </w:tcBorders>
            <w:shd w:val="clear" w:color="auto" w:fill="auto"/>
            <w:noWrap/>
            <w:vAlign w:val="center"/>
          </w:tcPr>
          <w:p w14:paraId="2C2BCAC8">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0.01580 </w:t>
            </w:r>
          </w:p>
        </w:tc>
        <w:tc>
          <w:tcPr>
            <w:tcW w:w="415" w:type="pct"/>
            <w:tcBorders>
              <w:top w:val="single" w:color="auto" w:sz="4" w:space="0"/>
              <w:left w:val="nil"/>
              <w:bottom w:val="nil"/>
              <w:right w:val="nil"/>
            </w:tcBorders>
            <w:shd w:val="clear" w:color="auto" w:fill="auto"/>
            <w:noWrap/>
            <w:vAlign w:val="center"/>
          </w:tcPr>
          <w:p w14:paraId="270F29EF">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0.03139 </w:t>
            </w:r>
          </w:p>
        </w:tc>
      </w:tr>
      <w:tr w14:paraId="16BEECB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91" w:type="pct"/>
            <w:vMerge w:val="continue"/>
            <w:tcBorders>
              <w:top w:val="nil"/>
              <w:left w:val="nil"/>
              <w:bottom w:val="nil"/>
              <w:right w:val="nil"/>
            </w:tcBorders>
            <w:shd w:val="clear" w:color="auto" w:fill="auto"/>
            <w:noWrap/>
            <w:vAlign w:val="center"/>
          </w:tcPr>
          <w:p w14:paraId="237F3502">
            <w:pPr>
              <w:widowControl/>
              <w:spacing w:line="240" w:lineRule="exact"/>
              <w:ind w:firstLine="0" w:firstLineChars="0"/>
              <w:jc w:val="center"/>
              <w:rPr>
                <w:rFonts w:cs="Times New Roman"/>
                <w:color w:val="000000"/>
                <w:kern w:val="0"/>
                <w:sz w:val="16"/>
                <w:szCs w:val="16"/>
                <w:lang w:bidi="ar"/>
              </w:rPr>
            </w:pPr>
          </w:p>
        </w:tc>
        <w:tc>
          <w:tcPr>
            <w:tcW w:w="500" w:type="pct"/>
            <w:tcBorders>
              <w:top w:val="nil"/>
              <w:left w:val="nil"/>
              <w:bottom w:val="nil"/>
              <w:right w:val="nil"/>
            </w:tcBorders>
            <w:shd w:val="clear" w:color="auto" w:fill="auto"/>
            <w:noWrap/>
            <w:vAlign w:val="center"/>
          </w:tcPr>
          <w:p w14:paraId="62214D7D">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K00003</w:t>
            </w:r>
          </w:p>
        </w:tc>
        <w:tc>
          <w:tcPr>
            <w:tcW w:w="406" w:type="pct"/>
            <w:tcBorders>
              <w:top w:val="nil"/>
              <w:left w:val="nil"/>
              <w:bottom w:val="nil"/>
              <w:right w:val="nil"/>
            </w:tcBorders>
            <w:shd w:val="clear" w:color="auto" w:fill="auto"/>
            <w:noWrap/>
            <w:vAlign w:val="center"/>
          </w:tcPr>
          <w:p w14:paraId="32A6A45B">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hom</w:t>
            </w:r>
          </w:p>
        </w:tc>
        <w:tc>
          <w:tcPr>
            <w:tcW w:w="693" w:type="pct"/>
            <w:tcBorders>
              <w:top w:val="nil"/>
              <w:left w:val="nil"/>
              <w:bottom w:val="nil"/>
              <w:right w:val="nil"/>
            </w:tcBorders>
            <w:shd w:val="clear" w:color="auto" w:fill="auto"/>
            <w:noWrap/>
            <w:vAlign w:val="center"/>
          </w:tcPr>
          <w:p w14:paraId="3DFBF8C5">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homoserine dehydrogenase </w:t>
            </w:r>
          </w:p>
        </w:tc>
        <w:tc>
          <w:tcPr>
            <w:tcW w:w="415" w:type="pct"/>
            <w:tcBorders>
              <w:top w:val="nil"/>
              <w:left w:val="nil"/>
              <w:bottom w:val="nil"/>
              <w:right w:val="nil"/>
            </w:tcBorders>
            <w:shd w:val="clear" w:color="auto" w:fill="auto"/>
            <w:noWrap/>
            <w:vAlign w:val="center"/>
          </w:tcPr>
          <w:p w14:paraId="068382E0">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0.01577 </w:t>
            </w:r>
          </w:p>
        </w:tc>
        <w:tc>
          <w:tcPr>
            <w:tcW w:w="415" w:type="pct"/>
            <w:tcBorders>
              <w:top w:val="nil"/>
              <w:left w:val="nil"/>
              <w:bottom w:val="nil"/>
              <w:right w:val="nil"/>
            </w:tcBorders>
            <w:shd w:val="clear" w:color="auto" w:fill="auto"/>
            <w:noWrap/>
            <w:vAlign w:val="center"/>
          </w:tcPr>
          <w:p w14:paraId="7E406EAA">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0.04127 </w:t>
            </w:r>
          </w:p>
        </w:tc>
        <w:tc>
          <w:tcPr>
            <w:tcW w:w="415" w:type="pct"/>
            <w:tcBorders>
              <w:top w:val="nil"/>
              <w:left w:val="nil"/>
              <w:bottom w:val="nil"/>
              <w:right w:val="nil"/>
            </w:tcBorders>
            <w:shd w:val="clear" w:color="auto" w:fill="auto"/>
            <w:noWrap/>
            <w:vAlign w:val="center"/>
          </w:tcPr>
          <w:p w14:paraId="08E25ECE">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0.03446 </w:t>
            </w:r>
          </w:p>
        </w:tc>
        <w:tc>
          <w:tcPr>
            <w:tcW w:w="415" w:type="pct"/>
            <w:tcBorders>
              <w:top w:val="nil"/>
              <w:left w:val="nil"/>
              <w:bottom w:val="nil"/>
              <w:right w:val="nil"/>
            </w:tcBorders>
            <w:shd w:val="clear" w:color="auto" w:fill="auto"/>
            <w:noWrap/>
            <w:vAlign w:val="center"/>
          </w:tcPr>
          <w:p w14:paraId="6F5BBFCD">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0.03238 </w:t>
            </w:r>
          </w:p>
        </w:tc>
        <w:tc>
          <w:tcPr>
            <w:tcW w:w="415" w:type="pct"/>
            <w:tcBorders>
              <w:top w:val="nil"/>
              <w:left w:val="nil"/>
              <w:bottom w:val="nil"/>
              <w:right w:val="nil"/>
            </w:tcBorders>
            <w:shd w:val="clear" w:color="auto" w:fill="auto"/>
            <w:noWrap/>
            <w:vAlign w:val="center"/>
          </w:tcPr>
          <w:p w14:paraId="2DDA19CE">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0.02050 </w:t>
            </w:r>
          </w:p>
        </w:tc>
        <w:tc>
          <w:tcPr>
            <w:tcW w:w="415" w:type="pct"/>
            <w:tcBorders>
              <w:top w:val="nil"/>
              <w:left w:val="nil"/>
              <w:bottom w:val="nil"/>
              <w:right w:val="nil"/>
            </w:tcBorders>
            <w:shd w:val="clear" w:color="auto" w:fill="auto"/>
            <w:noWrap/>
            <w:vAlign w:val="center"/>
          </w:tcPr>
          <w:p w14:paraId="231CB0E8">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0.03441 </w:t>
            </w:r>
          </w:p>
        </w:tc>
        <w:tc>
          <w:tcPr>
            <w:tcW w:w="415" w:type="pct"/>
            <w:tcBorders>
              <w:top w:val="nil"/>
              <w:left w:val="nil"/>
              <w:bottom w:val="nil"/>
              <w:right w:val="nil"/>
            </w:tcBorders>
            <w:shd w:val="clear" w:color="auto" w:fill="auto"/>
            <w:noWrap/>
            <w:vAlign w:val="center"/>
          </w:tcPr>
          <w:p w14:paraId="1EBB692F">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0.06126 </w:t>
            </w:r>
          </w:p>
        </w:tc>
      </w:tr>
      <w:tr w14:paraId="7B93FD2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91" w:type="pct"/>
            <w:vMerge w:val="continue"/>
            <w:tcBorders>
              <w:top w:val="nil"/>
              <w:left w:val="nil"/>
              <w:bottom w:val="nil"/>
              <w:right w:val="nil"/>
            </w:tcBorders>
            <w:shd w:val="clear" w:color="auto" w:fill="auto"/>
            <w:noWrap/>
            <w:vAlign w:val="center"/>
          </w:tcPr>
          <w:p w14:paraId="358B1A1E">
            <w:pPr>
              <w:widowControl/>
              <w:spacing w:line="240" w:lineRule="exact"/>
              <w:ind w:firstLine="0" w:firstLineChars="0"/>
              <w:jc w:val="center"/>
              <w:rPr>
                <w:rFonts w:cs="Times New Roman"/>
                <w:color w:val="000000"/>
                <w:kern w:val="0"/>
                <w:sz w:val="16"/>
                <w:szCs w:val="16"/>
                <w:lang w:bidi="ar"/>
              </w:rPr>
            </w:pPr>
          </w:p>
        </w:tc>
        <w:tc>
          <w:tcPr>
            <w:tcW w:w="500" w:type="pct"/>
            <w:tcBorders>
              <w:top w:val="nil"/>
              <w:left w:val="nil"/>
              <w:bottom w:val="nil"/>
              <w:right w:val="nil"/>
            </w:tcBorders>
            <w:shd w:val="clear" w:color="auto" w:fill="auto"/>
            <w:noWrap/>
            <w:vAlign w:val="center"/>
          </w:tcPr>
          <w:p w14:paraId="3475C63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K12524</w:t>
            </w:r>
          </w:p>
        </w:tc>
        <w:tc>
          <w:tcPr>
            <w:tcW w:w="406" w:type="pct"/>
            <w:tcBorders>
              <w:top w:val="nil"/>
              <w:left w:val="nil"/>
              <w:bottom w:val="nil"/>
              <w:right w:val="nil"/>
            </w:tcBorders>
            <w:shd w:val="clear" w:color="auto" w:fill="auto"/>
            <w:noWrap/>
            <w:vAlign w:val="center"/>
          </w:tcPr>
          <w:p w14:paraId="25430E18">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thrA</w:t>
            </w:r>
          </w:p>
        </w:tc>
        <w:tc>
          <w:tcPr>
            <w:tcW w:w="693" w:type="pct"/>
            <w:tcBorders>
              <w:top w:val="nil"/>
              <w:left w:val="nil"/>
              <w:bottom w:val="nil"/>
              <w:right w:val="nil"/>
            </w:tcBorders>
            <w:shd w:val="clear" w:color="auto" w:fill="auto"/>
            <w:noWrap/>
            <w:vAlign w:val="center"/>
          </w:tcPr>
          <w:p w14:paraId="188072D5">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bifunctional aspartokinase / homoserine dehydrogenase 1 </w:t>
            </w:r>
          </w:p>
        </w:tc>
        <w:tc>
          <w:tcPr>
            <w:tcW w:w="415" w:type="pct"/>
            <w:tcBorders>
              <w:top w:val="nil"/>
              <w:left w:val="nil"/>
              <w:bottom w:val="nil"/>
              <w:right w:val="nil"/>
            </w:tcBorders>
            <w:shd w:val="clear" w:color="auto" w:fill="auto"/>
            <w:noWrap/>
            <w:vAlign w:val="center"/>
          </w:tcPr>
          <w:p w14:paraId="12C20D21">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0.02511 </w:t>
            </w:r>
          </w:p>
        </w:tc>
        <w:tc>
          <w:tcPr>
            <w:tcW w:w="415" w:type="pct"/>
            <w:tcBorders>
              <w:top w:val="nil"/>
              <w:left w:val="nil"/>
              <w:bottom w:val="nil"/>
              <w:right w:val="nil"/>
            </w:tcBorders>
            <w:shd w:val="clear" w:color="auto" w:fill="auto"/>
            <w:noWrap/>
            <w:vAlign w:val="center"/>
          </w:tcPr>
          <w:p w14:paraId="397E63DC">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0.00653 </w:t>
            </w:r>
          </w:p>
        </w:tc>
        <w:tc>
          <w:tcPr>
            <w:tcW w:w="415" w:type="pct"/>
            <w:tcBorders>
              <w:top w:val="nil"/>
              <w:left w:val="nil"/>
              <w:bottom w:val="nil"/>
              <w:right w:val="nil"/>
            </w:tcBorders>
            <w:shd w:val="clear" w:color="auto" w:fill="auto"/>
            <w:noWrap/>
            <w:vAlign w:val="center"/>
          </w:tcPr>
          <w:p w14:paraId="40C9C397">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0.02627 </w:t>
            </w:r>
          </w:p>
        </w:tc>
        <w:tc>
          <w:tcPr>
            <w:tcW w:w="415" w:type="pct"/>
            <w:tcBorders>
              <w:top w:val="nil"/>
              <w:left w:val="nil"/>
              <w:bottom w:val="nil"/>
              <w:right w:val="nil"/>
            </w:tcBorders>
            <w:shd w:val="clear" w:color="auto" w:fill="auto"/>
            <w:noWrap/>
            <w:vAlign w:val="center"/>
          </w:tcPr>
          <w:p w14:paraId="17615B70">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0.06045 </w:t>
            </w:r>
          </w:p>
        </w:tc>
        <w:tc>
          <w:tcPr>
            <w:tcW w:w="415" w:type="pct"/>
            <w:tcBorders>
              <w:top w:val="nil"/>
              <w:left w:val="nil"/>
              <w:bottom w:val="nil"/>
              <w:right w:val="nil"/>
            </w:tcBorders>
            <w:shd w:val="clear" w:color="auto" w:fill="auto"/>
            <w:noWrap/>
            <w:vAlign w:val="center"/>
          </w:tcPr>
          <w:p w14:paraId="0CFD9A87">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0.04386 </w:t>
            </w:r>
          </w:p>
        </w:tc>
        <w:tc>
          <w:tcPr>
            <w:tcW w:w="415" w:type="pct"/>
            <w:tcBorders>
              <w:top w:val="nil"/>
              <w:left w:val="nil"/>
              <w:bottom w:val="nil"/>
              <w:right w:val="nil"/>
            </w:tcBorders>
            <w:shd w:val="clear" w:color="auto" w:fill="auto"/>
            <w:noWrap/>
            <w:vAlign w:val="center"/>
          </w:tcPr>
          <w:p w14:paraId="781DE16A">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0.08693 </w:t>
            </w:r>
          </w:p>
        </w:tc>
        <w:tc>
          <w:tcPr>
            <w:tcW w:w="415" w:type="pct"/>
            <w:tcBorders>
              <w:top w:val="nil"/>
              <w:left w:val="nil"/>
              <w:bottom w:val="nil"/>
              <w:right w:val="nil"/>
            </w:tcBorders>
            <w:shd w:val="clear" w:color="auto" w:fill="auto"/>
            <w:noWrap/>
            <w:vAlign w:val="center"/>
          </w:tcPr>
          <w:p w14:paraId="2D5D9E70">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0.01252 </w:t>
            </w:r>
          </w:p>
        </w:tc>
      </w:tr>
      <w:tr w14:paraId="7728CBA2">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91" w:type="pct"/>
            <w:vMerge w:val="continue"/>
            <w:tcBorders>
              <w:top w:val="nil"/>
              <w:left w:val="nil"/>
              <w:bottom w:val="single" w:color="auto" w:sz="4" w:space="0"/>
              <w:right w:val="nil"/>
            </w:tcBorders>
            <w:shd w:val="clear" w:color="auto" w:fill="auto"/>
            <w:noWrap/>
            <w:vAlign w:val="center"/>
          </w:tcPr>
          <w:p w14:paraId="7763085F">
            <w:pPr>
              <w:widowControl/>
              <w:spacing w:line="240" w:lineRule="exact"/>
              <w:ind w:firstLine="0" w:firstLineChars="0"/>
              <w:jc w:val="center"/>
              <w:rPr>
                <w:rFonts w:cs="Times New Roman"/>
                <w:color w:val="000000"/>
                <w:kern w:val="0"/>
                <w:sz w:val="16"/>
                <w:szCs w:val="16"/>
                <w:lang w:bidi="ar"/>
              </w:rPr>
            </w:pPr>
          </w:p>
        </w:tc>
        <w:tc>
          <w:tcPr>
            <w:tcW w:w="500" w:type="pct"/>
            <w:tcBorders>
              <w:top w:val="nil"/>
              <w:left w:val="nil"/>
              <w:bottom w:val="single" w:color="auto" w:sz="4" w:space="0"/>
              <w:right w:val="nil"/>
            </w:tcBorders>
            <w:shd w:val="clear" w:color="auto" w:fill="auto"/>
            <w:noWrap/>
            <w:vAlign w:val="center"/>
          </w:tcPr>
          <w:p w14:paraId="2D450AA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K12525</w:t>
            </w:r>
          </w:p>
        </w:tc>
        <w:tc>
          <w:tcPr>
            <w:tcW w:w="406" w:type="pct"/>
            <w:tcBorders>
              <w:top w:val="nil"/>
              <w:left w:val="nil"/>
              <w:bottom w:val="single" w:color="auto" w:sz="4" w:space="0"/>
              <w:right w:val="nil"/>
            </w:tcBorders>
            <w:shd w:val="clear" w:color="auto" w:fill="auto"/>
            <w:noWrap/>
            <w:vAlign w:val="center"/>
          </w:tcPr>
          <w:p w14:paraId="4CB5FF3B">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metL</w:t>
            </w:r>
          </w:p>
        </w:tc>
        <w:tc>
          <w:tcPr>
            <w:tcW w:w="693" w:type="pct"/>
            <w:tcBorders>
              <w:top w:val="nil"/>
              <w:left w:val="nil"/>
              <w:bottom w:val="single" w:color="auto" w:sz="4" w:space="0"/>
              <w:right w:val="nil"/>
            </w:tcBorders>
            <w:shd w:val="clear" w:color="auto" w:fill="auto"/>
            <w:noWrap/>
            <w:vAlign w:val="center"/>
          </w:tcPr>
          <w:p w14:paraId="7D0D697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bifunctional aspartokinase / homoserine dehydrogenase 2 </w:t>
            </w:r>
          </w:p>
        </w:tc>
        <w:tc>
          <w:tcPr>
            <w:tcW w:w="415" w:type="pct"/>
            <w:tcBorders>
              <w:top w:val="nil"/>
              <w:left w:val="nil"/>
              <w:bottom w:val="single" w:color="auto" w:sz="4" w:space="0"/>
              <w:right w:val="nil"/>
            </w:tcBorders>
            <w:shd w:val="clear" w:color="auto" w:fill="auto"/>
            <w:noWrap/>
            <w:vAlign w:val="center"/>
          </w:tcPr>
          <w:p w14:paraId="06944E82">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0.02469 </w:t>
            </w:r>
          </w:p>
        </w:tc>
        <w:tc>
          <w:tcPr>
            <w:tcW w:w="415" w:type="pct"/>
            <w:tcBorders>
              <w:top w:val="nil"/>
              <w:left w:val="nil"/>
              <w:bottom w:val="single" w:color="auto" w:sz="4" w:space="0"/>
              <w:right w:val="nil"/>
            </w:tcBorders>
            <w:shd w:val="clear" w:color="auto" w:fill="auto"/>
            <w:noWrap/>
            <w:vAlign w:val="center"/>
          </w:tcPr>
          <w:p w14:paraId="029474F9">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0.00597 </w:t>
            </w:r>
          </w:p>
        </w:tc>
        <w:tc>
          <w:tcPr>
            <w:tcW w:w="415" w:type="pct"/>
            <w:tcBorders>
              <w:top w:val="nil"/>
              <w:left w:val="nil"/>
              <w:bottom w:val="single" w:color="auto" w:sz="4" w:space="0"/>
              <w:right w:val="nil"/>
            </w:tcBorders>
            <w:shd w:val="clear" w:color="auto" w:fill="auto"/>
            <w:noWrap/>
            <w:vAlign w:val="center"/>
          </w:tcPr>
          <w:p w14:paraId="14581A39">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0.01080 </w:t>
            </w:r>
          </w:p>
        </w:tc>
        <w:tc>
          <w:tcPr>
            <w:tcW w:w="415" w:type="pct"/>
            <w:tcBorders>
              <w:top w:val="nil"/>
              <w:left w:val="nil"/>
              <w:bottom w:val="single" w:color="auto" w:sz="4" w:space="0"/>
              <w:right w:val="nil"/>
            </w:tcBorders>
            <w:shd w:val="clear" w:color="auto" w:fill="auto"/>
            <w:noWrap/>
            <w:vAlign w:val="center"/>
          </w:tcPr>
          <w:p w14:paraId="12F2C52B">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0.01496 </w:t>
            </w:r>
          </w:p>
        </w:tc>
        <w:tc>
          <w:tcPr>
            <w:tcW w:w="415" w:type="pct"/>
            <w:tcBorders>
              <w:top w:val="nil"/>
              <w:left w:val="nil"/>
              <w:bottom w:val="single" w:color="auto" w:sz="4" w:space="0"/>
              <w:right w:val="nil"/>
            </w:tcBorders>
            <w:shd w:val="clear" w:color="auto" w:fill="auto"/>
            <w:noWrap/>
            <w:vAlign w:val="center"/>
          </w:tcPr>
          <w:p w14:paraId="0682BF8B">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0.02266 </w:t>
            </w:r>
          </w:p>
        </w:tc>
        <w:tc>
          <w:tcPr>
            <w:tcW w:w="415" w:type="pct"/>
            <w:tcBorders>
              <w:top w:val="nil"/>
              <w:left w:val="nil"/>
              <w:bottom w:val="single" w:color="auto" w:sz="4" w:space="0"/>
              <w:right w:val="nil"/>
            </w:tcBorders>
            <w:shd w:val="clear" w:color="auto" w:fill="auto"/>
            <w:noWrap/>
            <w:vAlign w:val="center"/>
          </w:tcPr>
          <w:p w14:paraId="60FADE75">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0.00922 </w:t>
            </w:r>
          </w:p>
        </w:tc>
        <w:tc>
          <w:tcPr>
            <w:tcW w:w="415" w:type="pct"/>
            <w:tcBorders>
              <w:top w:val="nil"/>
              <w:left w:val="nil"/>
              <w:bottom w:val="single" w:color="auto" w:sz="4" w:space="0"/>
              <w:right w:val="nil"/>
            </w:tcBorders>
            <w:shd w:val="clear" w:color="auto" w:fill="auto"/>
            <w:noWrap/>
            <w:vAlign w:val="center"/>
          </w:tcPr>
          <w:p w14:paraId="133519BB">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0.00073 </w:t>
            </w:r>
          </w:p>
        </w:tc>
      </w:tr>
      <w:tr w14:paraId="57634FA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491" w:type="pct"/>
            <w:tcBorders>
              <w:top w:val="single" w:color="auto" w:sz="4" w:space="0"/>
              <w:left w:val="nil"/>
              <w:bottom w:val="single" w:color="auto" w:sz="12" w:space="0"/>
              <w:right w:val="nil"/>
            </w:tcBorders>
            <w:shd w:val="clear" w:color="auto" w:fill="auto"/>
            <w:noWrap/>
            <w:vAlign w:val="center"/>
          </w:tcPr>
          <w:p w14:paraId="7319089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M00555 Betaine biosynthesis</w:t>
            </w:r>
          </w:p>
        </w:tc>
        <w:tc>
          <w:tcPr>
            <w:tcW w:w="500" w:type="pct"/>
            <w:tcBorders>
              <w:top w:val="single" w:color="auto" w:sz="4" w:space="0"/>
              <w:left w:val="nil"/>
              <w:bottom w:val="single" w:color="auto" w:sz="12" w:space="0"/>
              <w:right w:val="nil"/>
            </w:tcBorders>
            <w:shd w:val="clear" w:color="auto" w:fill="auto"/>
            <w:noWrap/>
            <w:vAlign w:val="center"/>
          </w:tcPr>
          <w:p w14:paraId="226BD47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K00130</w:t>
            </w:r>
          </w:p>
        </w:tc>
        <w:tc>
          <w:tcPr>
            <w:tcW w:w="406" w:type="pct"/>
            <w:tcBorders>
              <w:top w:val="single" w:color="auto" w:sz="4" w:space="0"/>
              <w:left w:val="nil"/>
              <w:bottom w:val="single" w:color="auto" w:sz="12" w:space="0"/>
              <w:right w:val="nil"/>
            </w:tcBorders>
            <w:shd w:val="clear" w:color="auto" w:fill="auto"/>
            <w:noWrap/>
            <w:vAlign w:val="center"/>
          </w:tcPr>
          <w:p w14:paraId="1DC19419">
            <w:pPr>
              <w:widowControl/>
              <w:spacing w:line="240" w:lineRule="exact"/>
              <w:ind w:firstLine="0" w:firstLineChars="0"/>
              <w:jc w:val="center"/>
              <w:rPr>
                <w:rFonts w:cs="Times New Roman"/>
                <w:i/>
                <w:iCs/>
                <w:color w:val="000000"/>
                <w:kern w:val="0"/>
                <w:sz w:val="16"/>
                <w:szCs w:val="16"/>
                <w:lang w:bidi="ar"/>
              </w:rPr>
            </w:pPr>
            <w:r>
              <w:rPr>
                <w:rFonts w:hint="eastAsia" w:cs="Times New Roman"/>
                <w:i/>
                <w:iCs/>
                <w:color w:val="000000"/>
                <w:kern w:val="0"/>
                <w:sz w:val="16"/>
                <w:szCs w:val="16"/>
                <w:lang w:bidi="ar"/>
              </w:rPr>
              <w:t>betB</w:t>
            </w:r>
          </w:p>
        </w:tc>
        <w:tc>
          <w:tcPr>
            <w:tcW w:w="693" w:type="pct"/>
            <w:tcBorders>
              <w:top w:val="single" w:color="auto" w:sz="4" w:space="0"/>
              <w:left w:val="nil"/>
              <w:bottom w:val="single" w:color="auto" w:sz="12" w:space="0"/>
              <w:right w:val="nil"/>
            </w:tcBorders>
            <w:shd w:val="clear" w:color="auto" w:fill="auto"/>
            <w:noWrap/>
            <w:vAlign w:val="center"/>
          </w:tcPr>
          <w:p w14:paraId="265B3A8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betaine-aldehyde dehydrogenase </w:t>
            </w:r>
          </w:p>
        </w:tc>
        <w:tc>
          <w:tcPr>
            <w:tcW w:w="415" w:type="pct"/>
            <w:tcBorders>
              <w:top w:val="single" w:color="auto" w:sz="4" w:space="0"/>
              <w:left w:val="nil"/>
              <w:bottom w:val="single" w:color="auto" w:sz="12" w:space="0"/>
              <w:right w:val="nil"/>
            </w:tcBorders>
            <w:shd w:val="clear" w:color="auto" w:fill="auto"/>
            <w:noWrap/>
            <w:vAlign w:val="center"/>
          </w:tcPr>
          <w:p w14:paraId="14E136C5">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0.03958 </w:t>
            </w:r>
          </w:p>
        </w:tc>
        <w:tc>
          <w:tcPr>
            <w:tcW w:w="415" w:type="pct"/>
            <w:tcBorders>
              <w:top w:val="single" w:color="auto" w:sz="4" w:space="0"/>
              <w:left w:val="nil"/>
              <w:bottom w:val="single" w:color="auto" w:sz="12" w:space="0"/>
              <w:right w:val="nil"/>
            </w:tcBorders>
            <w:shd w:val="clear" w:color="auto" w:fill="auto"/>
            <w:noWrap/>
            <w:vAlign w:val="center"/>
          </w:tcPr>
          <w:p w14:paraId="1EFEE25C">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0.03666 </w:t>
            </w:r>
          </w:p>
        </w:tc>
        <w:tc>
          <w:tcPr>
            <w:tcW w:w="415" w:type="pct"/>
            <w:tcBorders>
              <w:top w:val="single" w:color="auto" w:sz="4" w:space="0"/>
              <w:left w:val="nil"/>
              <w:bottom w:val="single" w:color="auto" w:sz="12" w:space="0"/>
              <w:right w:val="nil"/>
            </w:tcBorders>
            <w:shd w:val="clear" w:color="auto" w:fill="auto"/>
            <w:noWrap/>
            <w:vAlign w:val="center"/>
          </w:tcPr>
          <w:p w14:paraId="333E9F24">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0.02644 </w:t>
            </w:r>
          </w:p>
        </w:tc>
        <w:tc>
          <w:tcPr>
            <w:tcW w:w="415" w:type="pct"/>
            <w:tcBorders>
              <w:top w:val="single" w:color="auto" w:sz="4" w:space="0"/>
              <w:left w:val="nil"/>
              <w:bottom w:val="single" w:color="auto" w:sz="12" w:space="0"/>
              <w:right w:val="nil"/>
            </w:tcBorders>
            <w:shd w:val="clear" w:color="auto" w:fill="auto"/>
            <w:noWrap/>
            <w:vAlign w:val="center"/>
          </w:tcPr>
          <w:p w14:paraId="046BF901">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0.04377 </w:t>
            </w:r>
          </w:p>
        </w:tc>
        <w:tc>
          <w:tcPr>
            <w:tcW w:w="415" w:type="pct"/>
            <w:tcBorders>
              <w:top w:val="single" w:color="auto" w:sz="4" w:space="0"/>
              <w:left w:val="nil"/>
              <w:bottom w:val="single" w:color="auto" w:sz="12" w:space="0"/>
              <w:right w:val="nil"/>
            </w:tcBorders>
            <w:shd w:val="clear" w:color="auto" w:fill="auto"/>
            <w:noWrap/>
            <w:vAlign w:val="center"/>
          </w:tcPr>
          <w:p w14:paraId="3D3C556F">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0.03166 </w:t>
            </w:r>
          </w:p>
        </w:tc>
        <w:tc>
          <w:tcPr>
            <w:tcW w:w="415" w:type="pct"/>
            <w:tcBorders>
              <w:top w:val="single" w:color="auto" w:sz="4" w:space="0"/>
              <w:left w:val="nil"/>
              <w:bottom w:val="single" w:color="auto" w:sz="12" w:space="0"/>
              <w:right w:val="nil"/>
            </w:tcBorders>
            <w:shd w:val="clear" w:color="auto" w:fill="auto"/>
            <w:noWrap/>
            <w:vAlign w:val="center"/>
          </w:tcPr>
          <w:p w14:paraId="4EA65465">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0.03740 </w:t>
            </w:r>
          </w:p>
        </w:tc>
        <w:tc>
          <w:tcPr>
            <w:tcW w:w="415" w:type="pct"/>
            <w:tcBorders>
              <w:top w:val="single" w:color="auto" w:sz="4" w:space="0"/>
              <w:left w:val="nil"/>
              <w:bottom w:val="single" w:color="auto" w:sz="12" w:space="0"/>
              <w:right w:val="nil"/>
            </w:tcBorders>
            <w:shd w:val="clear" w:color="auto" w:fill="auto"/>
            <w:noWrap/>
            <w:vAlign w:val="center"/>
          </w:tcPr>
          <w:p w14:paraId="5E00950F">
            <w:pPr>
              <w:widowControl/>
              <w:spacing w:line="240" w:lineRule="exact"/>
              <w:ind w:firstLine="0" w:firstLineChars="0"/>
              <w:jc w:val="center"/>
              <w:rPr>
                <w:rFonts w:cs="Times New Roman"/>
                <w:color w:val="000000"/>
                <w:kern w:val="0"/>
                <w:sz w:val="16"/>
                <w:szCs w:val="16"/>
                <w:lang w:bidi="ar"/>
              </w:rPr>
            </w:pPr>
            <w:r>
              <w:rPr>
                <w:rFonts w:cs="Times New Roman"/>
                <w:color w:val="000000"/>
                <w:kern w:val="0"/>
                <w:sz w:val="16"/>
                <w:szCs w:val="16"/>
                <w:lang w:bidi="ar"/>
              </w:rPr>
              <w:t xml:space="preserve">0.03172 </w:t>
            </w:r>
          </w:p>
        </w:tc>
      </w:tr>
    </w:tbl>
    <w:p w14:paraId="17F335B3">
      <w:pPr>
        <w:ind w:firstLine="0" w:firstLineChars="0"/>
        <w:jc w:val="left"/>
      </w:pPr>
    </w:p>
    <w:p w14:paraId="685FD5D0">
      <w:pPr>
        <w:ind w:firstLine="0" w:firstLineChars="0"/>
        <w:jc w:val="left"/>
      </w:pPr>
    </w:p>
    <w:p w14:paraId="3F9A78D6">
      <w:pPr>
        <w:pStyle w:val="2"/>
      </w:pPr>
      <w:bookmarkStart w:id="23" w:name="_Toc187396143"/>
      <w:r>
        <w:rPr>
          <w:rFonts w:hint="eastAsia"/>
        </w:rPr>
        <w:t>Table</w:t>
      </w:r>
      <w:r>
        <w:t xml:space="preserve"> </w:t>
      </w:r>
      <w:r>
        <w:rPr>
          <w:rFonts w:hint="eastAsia"/>
        </w:rPr>
        <w:t xml:space="preserve">S7. </w:t>
      </w:r>
      <w:r>
        <w:rPr>
          <w:b w:val="0"/>
          <w:bCs w:val="0"/>
        </w:rPr>
        <w:t>The abundance</w:t>
      </w:r>
      <w:r>
        <w:rPr>
          <w:rFonts w:hint="eastAsia"/>
          <w:b w:val="0"/>
          <w:bCs w:val="0"/>
        </w:rPr>
        <w:t xml:space="preserve"> </w:t>
      </w:r>
      <w:r>
        <w:rPr>
          <w:b w:val="0"/>
          <w:bCs w:val="0"/>
        </w:rPr>
        <w:t>analysis</w:t>
      </w:r>
      <w:r>
        <w:rPr>
          <w:rFonts w:hint="eastAsia"/>
          <w:b w:val="0"/>
          <w:bCs w:val="0"/>
        </w:rPr>
        <w:t xml:space="preserve"> of</w:t>
      </w:r>
      <w:r>
        <w:rPr>
          <w:b w:val="0"/>
          <w:bCs w:val="0"/>
        </w:rPr>
        <w:t xml:space="preserve"> typical </w:t>
      </w:r>
      <w:r>
        <w:rPr>
          <w:rFonts w:hint="eastAsia"/>
          <w:b w:val="0"/>
          <w:bCs w:val="0"/>
        </w:rPr>
        <w:t xml:space="preserve">QS </w:t>
      </w:r>
      <w:r>
        <w:rPr>
          <w:b w:val="0"/>
          <w:bCs w:val="0"/>
        </w:rPr>
        <w:t>genes based on KEGG</w:t>
      </w:r>
      <w:r>
        <w:rPr>
          <w:rFonts w:hint="eastAsia"/>
          <w:b w:val="0"/>
          <w:bCs w:val="0"/>
        </w:rPr>
        <w:t xml:space="preserve"> in SW system</w:t>
      </w:r>
      <w:r>
        <w:rPr>
          <w:b w:val="0"/>
          <w:bCs w:val="0"/>
        </w:rPr>
        <w:t>.</w:t>
      </w:r>
      <w:bookmarkEnd w:id="23"/>
    </w:p>
    <w:tbl>
      <w:tblPr>
        <w:tblStyle w:val="11"/>
        <w:tblW w:w="4998" w:type="pct"/>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33"/>
        <w:gridCol w:w="926"/>
        <w:gridCol w:w="2505"/>
        <w:gridCol w:w="780"/>
        <w:gridCol w:w="780"/>
        <w:gridCol w:w="780"/>
        <w:gridCol w:w="780"/>
        <w:gridCol w:w="780"/>
        <w:gridCol w:w="780"/>
        <w:gridCol w:w="785"/>
      </w:tblGrid>
      <w:tr w14:paraId="75C6B15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32" w:type="dxa"/>
            <w:vMerge w:val="restart"/>
            <w:tcBorders>
              <w:left w:val="nil"/>
              <w:right w:val="nil"/>
            </w:tcBorders>
            <w:shd w:val="clear" w:color="auto" w:fill="auto"/>
            <w:noWrap/>
            <w:vAlign w:val="center"/>
          </w:tcPr>
          <w:p w14:paraId="241A6F47">
            <w:pPr>
              <w:spacing w:line="240" w:lineRule="exact"/>
              <w:ind w:firstLine="0" w:firstLineChars="0"/>
              <w:jc w:val="center"/>
              <w:rPr>
                <w:rFonts w:cs="Times New Roman"/>
                <w:color w:val="000000"/>
                <w:kern w:val="0"/>
                <w:sz w:val="16"/>
                <w:szCs w:val="16"/>
                <w:lang w:bidi="ar"/>
              </w:rPr>
            </w:pPr>
            <w:r>
              <w:rPr>
                <w:rFonts w:hint="eastAsia" w:cs="Times New Roman"/>
                <w:color w:val="000000"/>
                <w:sz w:val="16"/>
                <w:szCs w:val="16"/>
              </w:rPr>
              <w:t>Symbol</w:t>
            </w:r>
          </w:p>
        </w:tc>
        <w:tc>
          <w:tcPr>
            <w:tcW w:w="927" w:type="dxa"/>
            <w:vMerge w:val="restart"/>
            <w:tcBorders>
              <w:left w:val="nil"/>
              <w:right w:val="nil"/>
            </w:tcBorders>
            <w:shd w:val="clear" w:color="auto" w:fill="auto"/>
            <w:noWrap/>
            <w:vAlign w:val="center"/>
          </w:tcPr>
          <w:p w14:paraId="252BBFDA">
            <w:pPr>
              <w:spacing w:line="240" w:lineRule="exact"/>
              <w:ind w:firstLine="0" w:firstLineChars="0"/>
              <w:jc w:val="center"/>
              <w:rPr>
                <w:rFonts w:cs="Times New Roman"/>
                <w:color w:val="000000"/>
                <w:kern w:val="0"/>
                <w:sz w:val="16"/>
                <w:szCs w:val="16"/>
                <w:lang w:bidi="ar"/>
              </w:rPr>
            </w:pPr>
            <w:r>
              <w:rPr>
                <w:rFonts w:cs="Times New Roman"/>
                <w:color w:val="000000"/>
                <w:sz w:val="16"/>
                <w:szCs w:val="16"/>
              </w:rPr>
              <w:t>K Number</w:t>
            </w:r>
          </w:p>
        </w:tc>
        <w:tc>
          <w:tcPr>
            <w:tcW w:w="2516" w:type="dxa"/>
            <w:vMerge w:val="restart"/>
            <w:tcBorders>
              <w:left w:val="nil"/>
              <w:right w:val="nil"/>
            </w:tcBorders>
            <w:shd w:val="clear" w:color="auto" w:fill="auto"/>
            <w:noWrap/>
            <w:vAlign w:val="center"/>
          </w:tcPr>
          <w:p w14:paraId="1A6BC57F">
            <w:pPr>
              <w:spacing w:line="240" w:lineRule="exact"/>
              <w:ind w:firstLine="0" w:firstLineChars="0"/>
              <w:jc w:val="center"/>
              <w:rPr>
                <w:rFonts w:cs="Times New Roman"/>
                <w:color w:val="000000"/>
                <w:kern w:val="0"/>
                <w:sz w:val="16"/>
                <w:szCs w:val="16"/>
                <w:lang w:bidi="ar"/>
              </w:rPr>
            </w:pPr>
            <w:r>
              <w:rPr>
                <w:sz w:val="16"/>
                <w:szCs w:val="16"/>
              </w:rPr>
              <w:t>KO_Description</w:t>
            </w:r>
          </w:p>
        </w:tc>
        <w:tc>
          <w:tcPr>
            <w:tcW w:w="5451" w:type="dxa"/>
            <w:gridSpan w:val="7"/>
            <w:tcBorders>
              <w:left w:val="nil"/>
              <w:bottom w:val="single" w:color="auto" w:sz="4" w:space="0"/>
              <w:right w:val="nil"/>
            </w:tcBorders>
            <w:shd w:val="clear" w:color="auto" w:fill="auto"/>
            <w:noWrap/>
            <w:vAlign w:val="center"/>
          </w:tcPr>
          <w:p w14:paraId="33844E90">
            <w:pPr>
              <w:widowControl/>
              <w:spacing w:line="240" w:lineRule="exact"/>
              <w:ind w:firstLine="0" w:firstLineChars="0"/>
              <w:jc w:val="center"/>
              <w:rPr>
                <w:rFonts w:cs="Times New Roman"/>
                <w:color w:val="000000"/>
                <w:kern w:val="0"/>
                <w:sz w:val="16"/>
                <w:szCs w:val="16"/>
                <w:lang w:bidi="ar"/>
              </w:rPr>
            </w:pPr>
            <w:r>
              <w:rPr>
                <w:rFonts w:hint="eastAsia"/>
                <w:sz w:val="16"/>
                <w:szCs w:val="16"/>
              </w:rPr>
              <w:t>R</w:t>
            </w:r>
            <w:r>
              <w:rPr>
                <w:sz w:val="16"/>
                <w:szCs w:val="16"/>
              </w:rPr>
              <w:t xml:space="preserve">elative </w:t>
            </w:r>
            <w:r>
              <w:rPr>
                <w:rFonts w:hint="eastAsia"/>
                <w:sz w:val="16"/>
                <w:szCs w:val="16"/>
              </w:rPr>
              <w:t>A</w:t>
            </w:r>
            <w:r>
              <w:rPr>
                <w:sz w:val="16"/>
                <w:szCs w:val="16"/>
              </w:rPr>
              <w:t>bundance</w:t>
            </w:r>
            <w:r>
              <w:rPr>
                <w:rFonts w:hint="eastAsia"/>
                <w:sz w:val="16"/>
                <w:szCs w:val="16"/>
              </w:rPr>
              <w:t xml:space="preserve"> (%)</w:t>
            </w:r>
          </w:p>
        </w:tc>
      </w:tr>
      <w:tr w14:paraId="45533D1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32" w:type="dxa"/>
            <w:vMerge w:val="continue"/>
            <w:tcBorders>
              <w:left w:val="nil"/>
              <w:bottom w:val="single" w:color="auto" w:sz="12" w:space="0"/>
              <w:right w:val="nil"/>
            </w:tcBorders>
            <w:shd w:val="clear" w:color="auto" w:fill="auto"/>
            <w:noWrap/>
            <w:vAlign w:val="center"/>
          </w:tcPr>
          <w:p w14:paraId="628E5E4C">
            <w:pPr>
              <w:spacing w:line="240" w:lineRule="exact"/>
              <w:ind w:firstLine="0" w:firstLineChars="0"/>
              <w:jc w:val="center"/>
              <w:rPr>
                <w:rFonts w:cs="Times New Roman"/>
                <w:color w:val="000000"/>
                <w:kern w:val="0"/>
                <w:sz w:val="16"/>
                <w:szCs w:val="16"/>
                <w:lang w:bidi="ar"/>
              </w:rPr>
            </w:pPr>
          </w:p>
        </w:tc>
        <w:tc>
          <w:tcPr>
            <w:tcW w:w="927" w:type="dxa"/>
            <w:vMerge w:val="continue"/>
            <w:tcBorders>
              <w:left w:val="nil"/>
              <w:bottom w:val="single" w:color="auto" w:sz="12" w:space="0"/>
              <w:right w:val="nil"/>
            </w:tcBorders>
            <w:shd w:val="clear" w:color="auto" w:fill="auto"/>
            <w:noWrap/>
            <w:vAlign w:val="center"/>
          </w:tcPr>
          <w:p w14:paraId="0AC48804">
            <w:pPr>
              <w:spacing w:line="240" w:lineRule="exact"/>
              <w:ind w:firstLine="0" w:firstLineChars="0"/>
              <w:jc w:val="center"/>
              <w:rPr>
                <w:rFonts w:cs="Times New Roman"/>
                <w:color w:val="000000"/>
                <w:kern w:val="0"/>
                <w:sz w:val="16"/>
                <w:szCs w:val="16"/>
                <w:lang w:bidi="ar"/>
              </w:rPr>
            </w:pPr>
          </w:p>
        </w:tc>
        <w:tc>
          <w:tcPr>
            <w:tcW w:w="2516" w:type="dxa"/>
            <w:vMerge w:val="continue"/>
            <w:tcBorders>
              <w:left w:val="nil"/>
              <w:bottom w:val="single" w:color="auto" w:sz="12" w:space="0"/>
              <w:right w:val="nil"/>
            </w:tcBorders>
            <w:shd w:val="clear" w:color="auto" w:fill="auto"/>
            <w:noWrap/>
            <w:vAlign w:val="center"/>
          </w:tcPr>
          <w:p w14:paraId="30A2C557">
            <w:pPr>
              <w:spacing w:line="240" w:lineRule="exact"/>
              <w:ind w:firstLine="0" w:firstLineChars="0"/>
              <w:jc w:val="center"/>
              <w:rPr>
                <w:rFonts w:cs="Times New Roman"/>
                <w:color w:val="000000"/>
                <w:kern w:val="0"/>
                <w:sz w:val="16"/>
                <w:szCs w:val="16"/>
                <w:lang w:bidi="ar"/>
              </w:rPr>
            </w:pPr>
          </w:p>
        </w:tc>
        <w:tc>
          <w:tcPr>
            <w:tcW w:w="778" w:type="dxa"/>
            <w:tcBorders>
              <w:top w:val="single" w:color="auto" w:sz="4" w:space="0"/>
              <w:left w:val="nil"/>
              <w:bottom w:val="single" w:color="auto" w:sz="12" w:space="0"/>
              <w:right w:val="nil"/>
            </w:tcBorders>
            <w:shd w:val="clear" w:color="auto" w:fill="auto"/>
            <w:noWrap/>
            <w:vAlign w:val="center"/>
          </w:tcPr>
          <w:p w14:paraId="6F7963CF">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SW-Control</w:t>
            </w:r>
          </w:p>
        </w:tc>
        <w:tc>
          <w:tcPr>
            <w:tcW w:w="778" w:type="dxa"/>
            <w:tcBorders>
              <w:top w:val="single" w:color="auto" w:sz="4" w:space="0"/>
              <w:left w:val="nil"/>
              <w:bottom w:val="single" w:color="auto" w:sz="12" w:space="0"/>
              <w:right w:val="nil"/>
            </w:tcBorders>
            <w:shd w:val="clear" w:color="auto" w:fill="auto"/>
            <w:noWrap/>
            <w:vAlign w:val="center"/>
          </w:tcPr>
          <w:p w14:paraId="1EF6E7C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SW-VA</w:t>
            </w:r>
          </w:p>
        </w:tc>
        <w:tc>
          <w:tcPr>
            <w:tcW w:w="778" w:type="dxa"/>
            <w:tcBorders>
              <w:top w:val="single" w:color="auto" w:sz="4" w:space="0"/>
              <w:left w:val="nil"/>
              <w:bottom w:val="single" w:color="auto" w:sz="12" w:space="0"/>
              <w:right w:val="nil"/>
            </w:tcBorders>
            <w:shd w:val="clear" w:color="auto" w:fill="auto"/>
            <w:noWrap/>
            <w:vAlign w:val="center"/>
          </w:tcPr>
          <w:p w14:paraId="012750A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SW-VA+TET</w:t>
            </w:r>
          </w:p>
        </w:tc>
        <w:tc>
          <w:tcPr>
            <w:tcW w:w="778" w:type="dxa"/>
            <w:tcBorders>
              <w:top w:val="single" w:color="auto" w:sz="4" w:space="0"/>
              <w:left w:val="nil"/>
              <w:bottom w:val="single" w:color="auto" w:sz="12" w:space="0"/>
              <w:right w:val="nil"/>
            </w:tcBorders>
            <w:shd w:val="clear" w:color="auto" w:fill="auto"/>
            <w:noWrap/>
            <w:vAlign w:val="center"/>
          </w:tcPr>
          <w:p w14:paraId="5C4E04D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SW-VA+SMX</w:t>
            </w:r>
          </w:p>
        </w:tc>
        <w:tc>
          <w:tcPr>
            <w:tcW w:w="778" w:type="dxa"/>
            <w:tcBorders>
              <w:top w:val="single" w:color="auto" w:sz="4" w:space="0"/>
              <w:left w:val="nil"/>
              <w:bottom w:val="single" w:color="auto" w:sz="12" w:space="0"/>
              <w:right w:val="nil"/>
            </w:tcBorders>
            <w:shd w:val="clear" w:color="auto" w:fill="auto"/>
            <w:noWrap/>
            <w:vAlign w:val="center"/>
          </w:tcPr>
          <w:p w14:paraId="381B79D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SW-MA</w:t>
            </w:r>
          </w:p>
        </w:tc>
        <w:tc>
          <w:tcPr>
            <w:tcW w:w="778" w:type="dxa"/>
            <w:tcBorders>
              <w:top w:val="single" w:color="auto" w:sz="4" w:space="0"/>
              <w:left w:val="nil"/>
              <w:bottom w:val="single" w:color="auto" w:sz="12" w:space="0"/>
              <w:right w:val="nil"/>
            </w:tcBorders>
            <w:shd w:val="clear" w:color="auto" w:fill="auto"/>
            <w:noWrap/>
            <w:vAlign w:val="center"/>
          </w:tcPr>
          <w:p w14:paraId="111E80C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SW-MA+TET</w:t>
            </w:r>
          </w:p>
        </w:tc>
        <w:tc>
          <w:tcPr>
            <w:tcW w:w="783" w:type="dxa"/>
            <w:tcBorders>
              <w:top w:val="single" w:color="auto" w:sz="4" w:space="0"/>
              <w:left w:val="nil"/>
              <w:bottom w:val="single" w:color="auto" w:sz="12" w:space="0"/>
              <w:right w:val="nil"/>
            </w:tcBorders>
            <w:shd w:val="clear" w:color="auto" w:fill="auto"/>
            <w:noWrap/>
            <w:vAlign w:val="center"/>
          </w:tcPr>
          <w:p w14:paraId="5A3F314D">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SW-MA+SMX</w:t>
            </w:r>
          </w:p>
        </w:tc>
      </w:tr>
      <w:tr w14:paraId="55416DC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32" w:type="dxa"/>
            <w:tcBorders>
              <w:top w:val="single" w:color="auto" w:sz="12" w:space="0"/>
              <w:left w:val="nil"/>
              <w:bottom w:val="nil"/>
              <w:right w:val="nil"/>
            </w:tcBorders>
            <w:shd w:val="clear" w:color="auto" w:fill="auto"/>
            <w:noWrap/>
            <w:vAlign w:val="center"/>
          </w:tcPr>
          <w:p w14:paraId="255BD807">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lasR</w:t>
            </w:r>
          </w:p>
        </w:tc>
        <w:tc>
          <w:tcPr>
            <w:tcW w:w="927" w:type="dxa"/>
            <w:tcBorders>
              <w:top w:val="single" w:color="auto" w:sz="12" w:space="0"/>
              <w:left w:val="nil"/>
              <w:bottom w:val="nil"/>
              <w:right w:val="nil"/>
            </w:tcBorders>
            <w:shd w:val="clear" w:color="auto" w:fill="auto"/>
            <w:noWrap/>
            <w:vAlign w:val="center"/>
          </w:tcPr>
          <w:p w14:paraId="4F7B4641">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K18304</w:t>
            </w:r>
          </w:p>
        </w:tc>
        <w:tc>
          <w:tcPr>
            <w:tcW w:w="2516" w:type="dxa"/>
            <w:tcBorders>
              <w:top w:val="single" w:color="auto" w:sz="12" w:space="0"/>
              <w:left w:val="nil"/>
              <w:bottom w:val="nil"/>
              <w:right w:val="nil"/>
            </w:tcBorders>
            <w:shd w:val="clear" w:color="auto" w:fill="auto"/>
            <w:noWrap/>
            <w:vAlign w:val="center"/>
          </w:tcPr>
          <w:p w14:paraId="474310EB">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quorum-sensing system regulator LasR</w:t>
            </w:r>
          </w:p>
        </w:tc>
        <w:tc>
          <w:tcPr>
            <w:tcW w:w="778" w:type="dxa"/>
            <w:tcBorders>
              <w:top w:val="single" w:color="auto" w:sz="12" w:space="0"/>
              <w:left w:val="nil"/>
              <w:bottom w:val="nil"/>
              <w:right w:val="nil"/>
            </w:tcBorders>
            <w:shd w:val="clear" w:color="auto" w:fill="auto"/>
            <w:noWrap/>
            <w:vAlign w:val="center"/>
          </w:tcPr>
          <w:p w14:paraId="72ECD10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0.00000 </w:t>
            </w:r>
          </w:p>
        </w:tc>
        <w:tc>
          <w:tcPr>
            <w:tcW w:w="778" w:type="dxa"/>
            <w:tcBorders>
              <w:top w:val="single" w:color="auto" w:sz="12" w:space="0"/>
              <w:left w:val="nil"/>
              <w:bottom w:val="nil"/>
              <w:right w:val="nil"/>
            </w:tcBorders>
            <w:shd w:val="clear" w:color="auto" w:fill="auto"/>
            <w:noWrap/>
            <w:vAlign w:val="center"/>
          </w:tcPr>
          <w:p w14:paraId="021BC23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0.00020 </w:t>
            </w:r>
          </w:p>
        </w:tc>
        <w:tc>
          <w:tcPr>
            <w:tcW w:w="778" w:type="dxa"/>
            <w:tcBorders>
              <w:top w:val="single" w:color="auto" w:sz="12" w:space="0"/>
              <w:left w:val="nil"/>
              <w:bottom w:val="nil"/>
              <w:right w:val="nil"/>
            </w:tcBorders>
            <w:shd w:val="clear" w:color="auto" w:fill="auto"/>
            <w:noWrap/>
            <w:vAlign w:val="center"/>
          </w:tcPr>
          <w:p w14:paraId="7DF6E60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0.01186 </w:t>
            </w:r>
          </w:p>
        </w:tc>
        <w:tc>
          <w:tcPr>
            <w:tcW w:w="778" w:type="dxa"/>
            <w:tcBorders>
              <w:top w:val="single" w:color="auto" w:sz="12" w:space="0"/>
              <w:left w:val="nil"/>
              <w:bottom w:val="nil"/>
              <w:right w:val="nil"/>
            </w:tcBorders>
            <w:shd w:val="clear" w:color="auto" w:fill="auto"/>
            <w:noWrap/>
            <w:vAlign w:val="center"/>
          </w:tcPr>
          <w:p w14:paraId="03E3E59B">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0.00075 </w:t>
            </w:r>
          </w:p>
        </w:tc>
        <w:tc>
          <w:tcPr>
            <w:tcW w:w="778" w:type="dxa"/>
            <w:tcBorders>
              <w:top w:val="single" w:color="auto" w:sz="12" w:space="0"/>
              <w:left w:val="nil"/>
              <w:bottom w:val="nil"/>
              <w:right w:val="nil"/>
            </w:tcBorders>
            <w:shd w:val="clear" w:color="auto" w:fill="auto"/>
            <w:noWrap/>
            <w:vAlign w:val="center"/>
          </w:tcPr>
          <w:p w14:paraId="58EC18F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0.00000 </w:t>
            </w:r>
          </w:p>
        </w:tc>
        <w:tc>
          <w:tcPr>
            <w:tcW w:w="778" w:type="dxa"/>
            <w:tcBorders>
              <w:top w:val="single" w:color="auto" w:sz="12" w:space="0"/>
              <w:left w:val="nil"/>
              <w:bottom w:val="nil"/>
              <w:right w:val="nil"/>
            </w:tcBorders>
            <w:shd w:val="clear" w:color="auto" w:fill="auto"/>
            <w:noWrap/>
            <w:vAlign w:val="center"/>
          </w:tcPr>
          <w:p w14:paraId="7485A0C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0.00167 </w:t>
            </w:r>
          </w:p>
        </w:tc>
        <w:tc>
          <w:tcPr>
            <w:tcW w:w="783" w:type="dxa"/>
            <w:tcBorders>
              <w:top w:val="single" w:color="auto" w:sz="12" w:space="0"/>
              <w:left w:val="nil"/>
              <w:bottom w:val="nil"/>
              <w:right w:val="nil"/>
            </w:tcBorders>
            <w:shd w:val="clear" w:color="auto" w:fill="auto"/>
            <w:noWrap/>
            <w:vAlign w:val="center"/>
          </w:tcPr>
          <w:p w14:paraId="4575DA3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0.00212 </w:t>
            </w:r>
          </w:p>
        </w:tc>
      </w:tr>
      <w:tr w14:paraId="3BDD445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32" w:type="dxa"/>
            <w:tcBorders>
              <w:top w:val="nil"/>
              <w:left w:val="nil"/>
              <w:bottom w:val="nil"/>
              <w:right w:val="nil"/>
            </w:tcBorders>
            <w:shd w:val="clear" w:color="auto" w:fill="auto"/>
            <w:noWrap/>
            <w:vAlign w:val="center"/>
          </w:tcPr>
          <w:p w14:paraId="4A1D90E2">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pqsH</w:t>
            </w:r>
          </w:p>
        </w:tc>
        <w:tc>
          <w:tcPr>
            <w:tcW w:w="927" w:type="dxa"/>
            <w:tcBorders>
              <w:top w:val="nil"/>
              <w:left w:val="nil"/>
              <w:bottom w:val="nil"/>
              <w:right w:val="nil"/>
            </w:tcBorders>
            <w:shd w:val="clear" w:color="auto" w:fill="auto"/>
            <w:noWrap/>
            <w:vAlign w:val="center"/>
          </w:tcPr>
          <w:p w14:paraId="6B4C184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K17940</w:t>
            </w:r>
          </w:p>
        </w:tc>
        <w:tc>
          <w:tcPr>
            <w:tcW w:w="2516" w:type="dxa"/>
            <w:tcBorders>
              <w:top w:val="nil"/>
              <w:left w:val="nil"/>
              <w:bottom w:val="nil"/>
              <w:right w:val="nil"/>
            </w:tcBorders>
            <w:shd w:val="clear" w:color="auto" w:fill="auto"/>
            <w:noWrap/>
            <w:vAlign w:val="center"/>
          </w:tcPr>
          <w:p w14:paraId="614C1E0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2-heptyl-3-hydroxy-4(1H)-quinolone synthase </w:t>
            </w:r>
          </w:p>
        </w:tc>
        <w:tc>
          <w:tcPr>
            <w:tcW w:w="778" w:type="dxa"/>
            <w:tcBorders>
              <w:top w:val="nil"/>
              <w:left w:val="nil"/>
              <w:bottom w:val="nil"/>
              <w:right w:val="nil"/>
            </w:tcBorders>
            <w:shd w:val="clear" w:color="auto" w:fill="auto"/>
            <w:noWrap/>
            <w:vAlign w:val="center"/>
          </w:tcPr>
          <w:p w14:paraId="4028E243">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0.00000 </w:t>
            </w:r>
          </w:p>
        </w:tc>
        <w:tc>
          <w:tcPr>
            <w:tcW w:w="778" w:type="dxa"/>
            <w:tcBorders>
              <w:top w:val="nil"/>
              <w:left w:val="nil"/>
              <w:bottom w:val="nil"/>
              <w:right w:val="nil"/>
            </w:tcBorders>
            <w:shd w:val="clear" w:color="auto" w:fill="auto"/>
            <w:noWrap/>
            <w:vAlign w:val="center"/>
          </w:tcPr>
          <w:p w14:paraId="7B7CF78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0.00020 </w:t>
            </w:r>
          </w:p>
        </w:tc>
        <w:tc>
          <w:tcPr>
            <w:tcW w:w="778" w:type="dxa"/>
            <w:tcBorders>
              <w:top w:val="nil"/>
              <w:left w:val="nil"/>
              <w:bottom w:val="nil"/>
              <w:right w:val="nil"/>
            </w:tcBorders>
            <w:shd w:val="clear" w:color="auto" w:fill="auto"/>
            <w:noWrap/>
            <w:vAlign w:val="center"/>
          </w:tcPr>
          <w:p w14:paraId="043027E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0.01186 </w:t>
            </w:r>
          </w:p>
        </w:tc>
        <w:tc>
          <w:tcPr>
            <w:tcW w:w="778" w:type="dxa"/>
            <w:tcBorders>
              <w:top w:val="nil"/>
              <w:left w:val="nil"/>
              <w:bottom w:val="nil"/>
              <w:right w:val="nil"/>
            </w:tcBorders>
            <w:shd w:val="clear" w:color="auto" w:fill="auto"/>
            <w:noWrap/>
            <w:vAlign w:val="center"/>
          </w:tcPr>
          <w:p w14:paraId="467744C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0.00075 </w:t>
            </w:r>
          </w:p>
        </w:tc>
        <w:tc>
          <w:tcPr>
            <w:tcW w:w="778" w:type="dxa"/>
            <w:tcBorders>
              <w:top w:val="nil"/>
              <w:left w:val="nil"/>
              <w:bottom w:val="nil"/>
              <w:right w:val="nil"/>
            </w:tcBorders>
            <w:shd w:val="clear" w:color="auto" w:fill="auto"/>
            <w:noWrap/>
            <w:vAlign w:val="center"/>
          </w:tcPr>
          <w:p w14:paraId="6897205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0.00000 </w:t>
            </w:r>
          </w:p>
        </w:tc>
        <w:tc>
          <w:tcPr>
            <w:tcW w:w="778" w:type="dxa"/>
            <w:tcBorders>
              <w:top w:val="nil"/>
              <w:left w:val="nil"/>
              <w:bottom w:val="nil"/>
              <w:right w:val="nil"/>
            </w:tcBorders>
            <w:shd w:val="clear" w:color="auto" w:fill="auto"/>
            <w:noWrap/>
            <w:vAlign w:val="center"/>
          </w:tcPr>
          <w:p w14:paraId="08BFDE4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0.00167 </w:t>
            </w:r>
          </w:p>
        </w:tc>
        <w:tc>
          <w:tcPr>
            <w:tcW w:w="783" w:type="dxa"/>
            <w:tcBorders>
              <w:top w:val="nil"/>
              <w:left w:val="nil"/>
              <w:bottom w:val="nil"/>
              <w:right w:val="nil"/>
            </w:tcBorders>
            <w:shd w:val="clear" w:color="auto" w:fill="auto"/>
            <w:noWrap/>
            <w:vAlign w:val="center"/>
          </w:tcPr>
          <w:p w14:paraId="43C01B1F">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0.00212 </w:t>
            </w:r>
          </w:p>
        </w:tc>
      </w:tr>
      <w:tr w14:paraId="17BEBA6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32" w:type="dxa"/>
            <w:tcBorders>
              <w:top w:val="nil"/>
              <w:left w:val="nil"/>
              <w:bottom w:val="nil"/>
              <w:right w:val="nil"/>
            </w:tcBorders>
            <w:shd w:val="clear" w:color="auto" w:fill="auto"/>
            <w:noWrap/>
            <w:vAlign w:val="center"/>
          </w:tcPr>
          <w:p w14:paraId="32945DEE">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pqsA</w:t>
            </w:r>
          </w:p>
        </w:tc>
        <w:tc>
          <w:tcPr>
            <w:tcW w:w="927" w:type="dxa"/>
            <w:tcBorders>
              <w:top w:val="nil"/>
              <w:left w:val="nil"/>
              <w:bottom w:val="nil"/>
              <w:right w:val="nil"/>
            </w:tcBorders>
            <w:shd w:val="clear" w:color="auto" w:fill="auto"/>
            <w:noWrap/>
            <w:vAlign w:val="center"/>
          </w:tcPr>
          <w:p w14:paraId="00E44B81">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K18000</w:t>
            </w:r>
          </w:p>
        </w:tc>
        <w:tc>
          <w:tcPr>
            <w:tcW w:w="2516" w:type="dxa"/>
            <w:tcBorders>
              <w:top w:val="nil"/>
              <w:left w:val="nil"/>
              <w:bottom w:val="nil"/>
              <w:right w:val="nil"/>
            </w:tcBorders>
            <w:shd w:val="clear" w:color="auto" w:fill="auto"/>
            <w:noWrap/>
            <w:vAlign w:val="center"/>
          </w:tcPr>
          <w:p w14:paraId="513157BF">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anthranilate-CoA ligase </w:t>
            </w:r>
          </w:p>
        </w:tc>
        <w:tc>
          <w:tcPr>
            <w:tcW w:w="778" w:type="dxa"/>
            <w:tcBorders>
              <w:top w:val="nil"/>
              <w:left w:val="nil"/>
              <w:bottom w:val="nil"/>
              <w:right w:val="nil"/>
            </w:tcBorders>
            <w:shd w:val="clear" w:color="auto" w:fill="auto"/>
            <w:noWrap/>
            <w:vAlign w:val="center"/>
          </w:tcPr>
          <w:p w14:paraId="6D0029F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0.00000 </w:t>
            </w:r>
          </w:p>
        </w:tc>
        <w:tc>
          <w:tcPr>
            <w:tcW w:w="778" w:type="dxa"/>
            <w:tcBorders>
              <w:top w:val="nil"/>
              <w:left w:val="nil"/>
              <w:bottom w:val="nil"/>
              <w:right w:val="nil"/>
            </w:tcBorders>
            <w:shd w:val="clear" w:color="auto" w:fill="auto"/>
            <w:noWrap/>
            <w:vAlign w:val="center"/>
          </w:tcPr>
          <w:p w14:paraId="3A566CB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0.00020 </w:t>
            </w:r>
          </w:p>
        </w:tc>
        <w:tc>
          <w:tcPr>
            <w:tcW w:w="778" w:type="dxa"/>
            <w:tcBorders>
              <w:top w:val="nil"/>
              <w:left w:val="nil"/>
              <w:bottom w:val="nil"/>
              <w:right w:val="nil"/>
            </w:tcBorders>
            <w:shd w:val="clear" w:color="auto" w:fill="auto"/>
            <w:noWrap/>
            <w:vAlign w:val="center"/>
          </w:tcPr>
          <w:p w14:paraId="209500FF">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0.01186 </w:t>
            </w:r>
          </w:p>
        </w:tc>
        <w:tc>
          <w:tcPr>
            <w:tcW w:w="778" w:type="dxa"/>
            <w:tcBorders>
              <w:top w:val="nil"/>
              <w:left w:val="nil"/>
              <w:bottom w:val="nil"/>
              <w:right w:val="nil"/>
            </w:tcBorders>
            <w:shd w:val="clear" w:color="auto" w:fill="auto"/>
            <w:noWrap/>
            <w:vAlign w:val="center"/>
          </w:tcPr>
          <w:p w14:paraId="0F53F4A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0.00075 </w:t>
            </w:r>
          </w:p>
        </w:tc>
        <w:tc>
          <w:tcPr>
            <w:tcW w:w="778" w:type="dxa"/>
            <w:tcBorders>
              <w:top w:val="nil"/>
              <w:left w:val="nil"/>
              <w:bottom w:val="nil"/>
              <w:right w:val="nil"/>
            </w:tcBorders>
            <w:shd w:val="clear" w:color="auto" w:fill="auto"/>
            <w:noWrap/>
            <w:vAlign w:val="center"/>
          </w:tcPr>
          <w:p w14:paraId="22DE79F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0.00000 </w:t>
            </w:r>
          </w:p>
        </w:tc>
        <w:tc>
          <w:tcPr>
            <w:tcW w:w="778" w:type="dxa"/>
            <w:tcBorders>
              <w:top w:val="nil"/>
              <w:left w:val="nil"/>
              <w:bottom w:val="nil"/>
              <w:right w:val="nil"/>
            </w:tcBorders>
            <w:shd w:val="clear" w:color="auto" w:fill="auto"/>
            <w:noWrap/>
            <w:vAlign w:val="center"/>
          </w:tcPr>
          <w:p w14:paraId="4BFA193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0.00167 </w:t>
            </w:r>
          </w:p>
        </w:tc>
        <w:tc>
          <w:tcPr>
            <w:tcW w:w="783" w:type="dxa"/>
            <w:tcBorders>
              <w:top w:val="nil"/>
              <w:left w:val="nil"/>
              <w:bottom w:val="nil"/>
              <w:right w:val="nil"/>
            </w:tcBorders>
            <w:shd w:val="clear" w:color="auto" w:fill="auto"/>
            <w:noWrap/>
            <w:vAlign w:val="center"/>
          </w:tcPr>
          <w:p w14:paraId="54A6A2C1">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0.00212 </w:t>
            </w:r>
          </w:p>
        </w:tc>
      </w:tr>
      <w:tr w14:paraId="27180E7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32" w:type="dxa"/>
            <w:tcBorders>
              <w:top w:val="nil"/>
              <w:left w:val="nil"/>
              <w:bottom w:val="nil"/>
              <w:right w:val="nil"/>
            </w:tcBorders>
            <w:shd w:val="clear" w:color="auto" w:fill="auto"/>
            <w:noWrap/>
            <w:vAlign w:val="center"/>
          </w:tcPr>
          <w:p w14:paraId="0B01D7AA">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phzF</w:t>
            </w:r>
          </w:p>
        </w:tc>
        <w:tc>
          <w:tcPr>
            <w:tcW w:w="927" w:type="dxa"/>
            <w:tcBorders>
              <w:top w:val="nil"/>
              <w:left w:val="nil"/>
              <w:bottom w:val="nil"/>
              <w:right w:val="nil"/>
            </w:tcBorders>
            <w:shd w:val="clear" w:color="auto" w:fill="auto"/>
            <w:noWrap/>
            <w:vAlign w:val="center"/>
          </w:tcPr>
          <w:p w14:paraId="60BB4ADB">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K06998</w:t>
            </w:r>
          </w:p>
        </w:tc>
        <w:tc>
          <w:tcPr>
            <w:tcW w:w="2516" w:type="dxa"/>
            <w:tcBorders>
              <w:top w:val="nil"/>
              <w:left w:val="nil"/>
              <w:bottom w:val="nil"/>
              <w:right w:val="nil"/>
            </w:tcBorders>
            <w:shd w:val="clear" w:color="auto" w:fill="auto"/>
            <w:noWrap/>
            <w:vAlign w:val="center"/>
          </w:tcPr>
          <w:p w14:paraId="0C3392F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trans-2,3-dihydro-3-hydroxyanthranilate isomerase </w:t>
            </w:r>
          </w:p>
        </w:tc>
        <w:tc>
          <w:tcPr>
            <w:tcW w:w="778" w:type="dxa"/>
            <w:tcBorders>
              <w:top w:val="nil"/>
              <w:left w:val="nil"/>
              <w:bottom w:val="nil"/>
              <w:right w:val="nil"/>
            </w:tcBorders>
            <w:shd w:val="clear" w:color="auto" w:fill="auto"/>
            <w:noWrap/>
            <w:vAlign w:val="center"/>
          </w:tcPr>
          <w:p w14:paraId="31990A2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0.00003 </w:t>
            </w:r>
          </w:p>
        </w:tc>
        <w:tc>
          <w:tcPr>
            <w:tcW w:w="778" w:type="dxa"/>
            <w:tcBorders>
              <w:top w:val="nil"/>
              <w:left w:val="nil"/>
              <w:bottom w:val="nil"/>
              <w:right w:val="nil"/>
            </w:tcBorders>
            <w:shd w:val="clear" w:color="auto" w:fill="auto"/>
            <w:noWrap/>
            <w:vAlign w:val="center"/>
          </w:tcPr>
          <w:p w14:paraId="57277BD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0.00043 </w:t>
            </w:r>
          </w:p>
        </w:tc>
        <w:tc>
          <w:tcPr>
            <w:tcW w:w="778" w:type="dxa"/>
            <w:tcBorders>
              <w:top w:val="nil"/>
              <w:left w:val="nil"/>
              <w:bottom w:val="nil"/>
              <w:right w:val="nil"/>
            </w:tcBorders>
            <w:shd w:val="clear" w:color="auto" w:fill="auto"/>
            <w:noWrap/>
            <w:vAlign w:val="center"/>
          </w:tcPr>
          <w:p w14:paraId="20C7DD9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0.02378 </w:t>
            </w:r>
          </w:p>
        </w:tc>
        <w:tc>
          <w:tcPr>
            <w:tcW w:w="778" w:type="dxa"/>
            <w:tcBorders>
              <w:top w:val="nil"/>
              <w:left w:val="nil"/>
              <w:bottom w:val="nil"/>
              <w:right w:val="nil"/>
            </w:tcBorders>
            <w:shd w:val="clear" w:color="auto" w:fill="auto"/>
            <w:noWrap/>
            <w:vAlign w:val="center"/>
          </w:tcPr>
          <w:p w14:paraId="2E8D0A4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0.00179 </w:t>
            </w:r>
          </w:p>
        </w:tc>
        <w:tc>
          <w:tcPr>
            <w:tcW w:w="778" w:type="dxa"/>
            <w:tcBorders>
              <w:top w:val="nil"/>
              <w:left w:val="nil"/>
              <w:bottom w:val="nil"/>
              <w:right w:val="nil"/>
            </w:tcBorders>
            <w:shd w:val="clear" w:color="auto" w:fill="auto"/>
            <w:noWrap/>
            <w:vAlign w:val="center"/>
          </w:tcPr>
          <w:p w14:paraId="73D01B8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0.00001 </w:t>
            </w:r>
          </w:p>
        </w:tc>
        <w:tc>
          <w:tcPr>
            <w:tcW w:w="778" w:type="dxa"/>
            <w:tcBorders>
              <w:top w:val="nil"/>
              <w:left w:val="nil"/>
              <w:bottom w:val="nil"/>
              <w:right w:val="nil"/>
            </w:tcBorders>
            <w:shd w:val="clear" w:color="auto" w:fill="auto"/>
            <w:noWrap/>
            <w:vAlign w:val="center"/>
          </w:tcPr>
          <w:p w14:paraId="11BC42A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0.00341 </w:t>
            </w:r>
          </w:p>
        </w:tc>
        <w:tc>
          <w:tcPr>
            <w:tcW w:w="783" w:type="dxa"/>
            <w:tcBorders>
              <w:top w:val="nil"/>
              <w:left w:val="nil"/>
              <w:bottom w:val="nil"/>
              <w:right w:val="nil"/>
            </w:tcBorders>
            <w:shd w:val="clear" w:color="auto" w:fill="auto"/>
            <w:noWrap/>
            <w:vAlign w:val="center"/>
          </w:tcPr>
          <w:p w14:paraId="7E553D2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0.00431 </w:t>
            </w:r>
          </w:p>
        </w:tc>
      </w:tr>
      <w:tr w14:paraId="05E50B91">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32" w:type="dxa"/>
            <w:tcBorders>
              <w:top w:val="nil"/>
              <w:left w:val="nil"/>
              <w:bottom w:val="nil"/>
              <w:right w:val="nil"/>
            </w:tcBorders>
            <w:shd w:val="clear" w:color="auto" w:fill="auto"/>
            <w:noWrap/>
            <w:vAlign w:val="center"/>
          </w:tcPr>
          <w:p w14:paraId="60F074B3">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gadB</w:t>
            </w:r>
          </w:p>
        </w:tc>
        <w:tc>
          <w:tcPr>
            <w:tcW w:w="927" w:type="dxa"/>
            <w:tcBorders>
              <w:top w:val="nil"/>
              <w:left w:val="nil"/>
              <w:bottom w:val="nil"/>
              <w:right w:val="nil"/>
            </w:tcBorders>
            <w:shd w:val="clear" w:color="auto" w:fill="auto"/>
            <w:noWrap/>
            <w:vAlign w:val="center"/>
          </w:tcPr>
          <w:p w14:paraId="03B9E613">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K01580</w:t>
            </w:r>
          </w:p>
        </w:tc>
        <w:tc>
          <w:tcPr>
            <w:tcW w:w="2516" w:type="dxa"/>
            <w:tcBorders>
              <w:top w:val="nil"/>
              <w:left w:val="nil"/>
              <w:bottom w:val="nil"/>
              <w:right w:val="nil"/>
            </w:tcBorders>
            <w:shd w:val="clear" w:color="auto" w:fill="auto"/>
            <w:noWrap/>
            <w:vAlign w:val="center"/>
          </w:tcPr>
          <w:p w14:paraId="0DBC21B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 glutamate decarboxylase </w:t>
            </w:r>
          </w:p>
        </w:tc>
        <w:tc>
          <w:tcPr>
            <w:tcW w:w="778" w:type="dxa"/>
            <w:tcBorders>
              <w:top w:val="nil"/>
              <w:left w:val="nil"/>
              <w:bottom w:val="nil"/>
              <w:right w:val="nil"/>
            </w:tcBorders>
            <w:shd w:val="clear" w:color="auto" w:fill="auto"/>
            <w:noWrap/>
            <w:vAlign w:val="center"/>
          </w:tcPr>
          <w:p w14:paraId="0566803D">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0.00273 </w:t>
            </w:r>
          </w:p>
        </w:tc>
        <w:tc>
          <w:tcPr>
            <w:tcW w:w="778" w:type="dxa"/>
            <w:tcBorders>
              <w:top w:val="nil"/>
              <w:left w:val="nil"/>
              <w:bottom w:val="nil"/>
              <w:right w:val="nil"/>
            </w:tcBorders>
            <w:shd w:val="clear" w:color="auto" w:fill="auto"/>
            <w:noWrap/>
            <w:vAlign w:val="center"/>
          </w:tcPr>
          <w:p w14:paraId="4852695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0.02936 </w:t>
            </w:r>
          </w:p>
        </w:tc>
        <w:tc>
          <w:tcPr>
            <w:tcW w:w="778" w:type="dxa"/>
            <w:tcBorders>
              <w:top w:val="nil"/>
              <w:left w:val="nil"/>
              <w:bottom w:val="nil"/>
              <w:right w:val="nil"/>
            </w:tcBorders>
            <w:shd w:val="clear" w:color="auto" w:fill="auto"/>
            <w:noWrap/>
            <w:vAlign w:val="center"/>
          </w:tcPr>
          <w:p w14:paraId="1C9F3B5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0.00481 </w:t>
            </w:r>
          </w:p>
        </w:tc>
        <w:tc>
          <w:tcPr>
            <w:tcW w:w="778" w:type="dxa"/>
            <w:tcBorders>
              <w:top w:val="nil"/>
              <w:left w:val="nil"/>
              <w:bottom w:val="nil"/>
              <w:right w:val="nil"/>
            </w:tcBorders>
            <w:shd w:val="clear" w:color="auto" w:fill="auto"/>
            <w:noWrap/>
            <w:vAlign w:val="center"/>
          </w:tcPr>
          <w:p w14:paraId="23B5510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0.00415 </w:t>
            </w:r>
          </w:p>
        </w:tc>
        <w:tc>
          <w:tcPr>
            <w:tcW w:w="778" w:type="dxa"/>
            <w:tcBorders>
              <w:top w:val="nil"/>
              <w:left w:val="nil"/>
              <w:bottom w:val="nil"/>
              <w:right w:val="nil"/>
            </w:tcBorders>
            <w:shd w:val="clear" w:color="auto" w:fill="auto"/>
            <w:noWrap/>
            <w:vAlign w:val="center"/>
          </w:tcPr>
          <w:p w14:paraId="7DF339A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0.00196 </w:t>
            </w:r>
          </w:p>
        </w:tc>
        <w:tc>
          <w:tcPr>
            <w:tcW w:w="778" w:type="dxa"/>
            <w:tcBorders>
              <w:top w:val="nil"/>
              <w:left w:val="nil"/>
              <w:bottom w:val="nil"/>
              <w:right w:val="nil"/>
            </w:tcBorders>
            <w:shd w:val="clear" w:color="auto" w:fill="auto"/>
            <w:noWrap/>
            <w:vAlign w:val="center"/>
          </w:tcPr>
          <w:p w14:paraId="76F6FAD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0.00258 </w:t>
            </w:r>
          </w:p>
        </w:tc>
        <w:tc>
          <w:tcPr>
            <w:tcW w:w="783" w:type="dxa"/>
            <w:tcBorders>
              <w:top w:val="nil"/>
              <w:left w:val="nil"/>
              <w:bottom w:val="nil"/>
              <w:right w:val="nil"/>
            </w:tcBorders>
            <w:shd w:val="clear" w:color="auto" w:fill="auto"/>
            <w:noWrap/>
            <w:vAlign w:val="center"/>
          </w:tcPr>
          <w:p w14:paraId="7C0278E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0.00883 </w:t>
            </w:r>
          </w:p>
        </w:tc>
      </w:tr>
      <w:tr w14:paraId="720D3CF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32" w:type="dxa"/>
            <w:tcBorders>
              <w:top w:val="nil"/>
              <w:left w:val="nil"/>
              <w:bottom w:val="nil"/>
              <w:right w:val="nil"/>
            </w:tcBorders>
            <w:shd w:val="clear" w:color="auto" w:fill="auto"/>
            <w:noWrap/>
            <w:vAlign w:val="center"/>
          </w:tcPr>
          <w:p w14:paraId="3EF95E77">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lsrB</w:t>
            </w:r>
          </w:p>
        </w:tc>
        <w:tc>
          <w:tcPr>
            <w:tcW w:w="927" w:type="dxa"/>
            <w:tcBorders>
              <w:top w:val="nil"/>
              <w:left w:val="nil"/>
              <w:bottom w:val="nil"/>
              <w:right w:val="nil"/>
            </w:tcBorders>
            <w:shd w:val="clear" w:color="auto" w:fill="auto"/>
            <w:noWrap/>
            <w:vAlign w:val="center"/>
          </w:tcPr>
          <w:p w14:paraId="7FA9DC2F">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K10555</w:t>
            </w:r>
          </w:p>
        </w:tc>
        <w:tc>
          <w:tcPr>
            <w:tcW w:w="2516" w:type="dxa"/>
            <w:tcBorders>
              <w:top w:val="nil"/>
              <w:left w:val="nil"/>
              <w:bottom w:val="nil"/>
              <w:right w:val="nil"/>
            </w:tcBorders>
            <w:shd w:val="clear" w:color="auto" w:fill="auto"/>
            <w:noWrap/>
            <w:vAlign w:val="center"/>
          </w:tcPr>
          <w:p w14:paraId="3270F8ED">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 AI-2 transport system substrate-binding protein</w:t>
            </w:r>
          </w:p>
        </w:tc>
        <w:tc>
          <w:tcPr>
            <w:tcW w:w="778" w:type="dxa"/>
            <w:tcBorders>
              <w:top w:val="nil"/>
              <w:left w:val="nil"/>
              <w:bottom w:val="nil"/>
              <w:right w:val="nil"/>
            </w:tcBorders>
            <w:shd w:val="clear" w:color="auto" w:fill="auto"/>
            <w:noWrap/>
            <w:vAlign w:val="center"/>
          </w:tcPr>
          <w:p w14:paraId="330A6DB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0.00367 </w:t>
            </w:r>
          </w:p>
        </w:tc>
        <w:tc>
          <w:tcPr>
            <w:tcW w:w="778" w:type="dxa"/>
            <w:tcBorders>
              <w:top w:val="nil"/>
              <w:left w:val="nil"/>
              <w:bottom w:val="nil"/>
              <w:right w:val="nil"/>
            </w:tcBorders>
            <w:shd w:val="clear" w:color="auto" w:fill="auto"/>
            <w:noWrap/>
            <w:vAlign w:val="center"/>
          </w:tcPr>
          <w:p w14:paraId="321F181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0.00065 </w:t>
            </w:r>
          </w:p>
        </w:tc>
        <w:tc>
          <w:tcPr>
            <w:tcW w:w="778" w:type="dxa"/>
            <w:tcBorders>
              <w:top w:val="nil"/>
              <w:left w:val="nil"/>
              <w:bottom w:val="nil"/>
              <w:right w:val="nil"/>
            </w:tcBorders>
            <w:shd w:val="clear" w:color="auto" w:fill="auto"/>
            <w:noWrap/>
            <w:vAlign w:val="center"/>
          </w:tcPr>
          <w:p w14:paraId="6DEBD65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0.00357 </w:t>
            </w:r>
          </w:p>
        </w:tc>
        <w:tc>
          <w:tcPr>
            <w:tcW w:w="778" w:type="dxa"/>
            <w:tcBorders>
              <w:top w:val="nil"/>
              <w:left w:val="nil"/>
              <w:bottom w:val="nil"/>
              <w:right w:val="nil"/>
            </w:tcBorders>
            <w:shd w:val="clear" w:color="auto" w:fill="auto"/>
            <w:noWrap/>
            <w:vAlign w:val="center"/>
          </w:tcPr>
          <w:p w14:paraId="0B8A92FD">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0.01997 </w:t>
            </w:r>
          </w:p>
        </w:tc>
        <w:tc>
          <w:tcPr>
            <w:tcW w:w="778" w:type="dxa"/>
            <w:tcBorders>
              <w:top w:val="nil"/>
              <w:left w:val="nil"/>
              <w:bottom w:val="nil"/>
              <w:right w:val="nil"/>
            </w:tcBorders>
            <w:shd w:val="clear" w:color="auto" w:fill="auto"/>
            <w:noWrap/>
            <w:vAlign w:val="center"/>
          </w:tcPr>
          <w:p w14:paraId="5E359D3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0.00018 </w:t>
            </w:r>
          </w:p>
        </w:tc>
        <w:tc>
          <w:tcPr>
            <w:tcW w:w="778" w:type="dxa"/>
            <w:tcBorders>
              <w:top w:val="nil"/>
              <w:left w:val="nil"/>
              <w:bottom w:val="nil"/>
              <w:right w:val="nil"/>
            </w:tcBorders>
            <w:shd w:val="clear" w:color="auto" w:fill="auto"/>
            <w:noWrap/>
            <w:vAlign w:val="center"/>
          </w:tcPr>
          <w:p w14:paraId="49DC643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0.00659 </w:t>
            </w:r>
          </w:p>
        </w:tc>
        <w:tc>
          <w:tcPr>
            <w:tcW w:w="783" w:type="dxa"/>
            <w:tcBorders>
              <w:top w:val="nil"/>
              <w:left w:val="nil"/>
              <w:bottom w:val="nil"/>
              <w:right w:val="nil"/>
            </w:tcBorders>
            <w:shd w:val="clear" w:color="auto" w:fill="auto"/>
            <w:noWrap/>
            <w:vAlign w:val="center"/>
          </w:tcPr>
          <w:p w14:paraId="26FDCF7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0.00383 </w:t>
            </w:r>
          </w:p>
        </w:tc>
      </w:tr>
      <w:tr w14:paraId="4AB9D69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32" w:type="dxa"/>
            <w:tcBorders>
              <w:top w:val="nil"/>
              <w:left w:val="nil"/>
              <w:bottom w:val="nil"/>
              <w:right w:val="nil"/>
            </w:tcBorders>
            <w:shd w:val="clear" w:color="auto" w:fill="auto"/>
            <w:noWrap/>
            <w:vAlign w:val="center"/>
          </w:tcPr>
          <w:p w14:paraId="00E86158">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lsrD</w:t>
            </w:r>
          </w:p>
        </w:tc>
        <w:tc>
          <w:tcPr>
            <w:tcW w:w="927" w:type="dxa"/>
            <w:tcBorders>
              <w:top w:val="nil"/>
              <w:left w:val="nil"/>
              <w:bottom w:val="nil"/>
              <w:right w:val="nil"/>
            </w:tcBorders>
            <w:shd w:val="clear" w:color="auto" w:fill="auto"/>
            <w:noWrap/>
            <w:vAlign w:val="center"/>
          </w:tcPr>
          <w:p w14:paraId="6DEB147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K10557</w:t>
            </w:r>
          </w:p>
        </w:tc>
        <w:tc>
          <w:tcPr>
            <w:tcW w:w="2516" w:type="dxa"/>
            <w:tcBorders>
              <w:top w:val="nil"/>
              <w:left w:val="nil"/>
              <w:bottom w:val="nil"/>
              <w:right w:val="nil"/>
            </w:tcBorders>
            <w:shd w:val="clear" w:color="auto" w:fill="auto"/>
            <w:noWrap/>
            <w:vAlign w:val="center"/>
          </w:tcPr>
          <w:p w14:paraId="6E7C9BC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 AI-2 transport system permease protein</w:t>
            </w:r>
          </w:p>
        </w:tc>
        <w:tc>
          <w:tcPr>
            <w:tcW w:w="778" w:type="dxa"/>
            <w:tcBorders>
              <w:top w:val="nil"/>
              <w:left w:val="nil"/>
              <w:bottom w:val="nil"/>
              <w:right w:val="nil"/>
            </w:tcBorders>
            <w:shd w:val="clear" w:color="auto" w:fill="auto"/>
            <w:noWrap/>
            <w:vAlign w:val="center"/>
          </w:tcPr>
          <w:p w14:paraId="3D710D6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0.00367 </w:t>
            </w:r>
          </w:p>
        </w:tc>
        <w:tc>
          <w:tcPr>
            <w:tcW w:w="778" w:type="dxa"/>
            <w:tcBorders>
              <w:top w:val="nil"/>
              <w:left w:val="nil"/>
              <w:bottom w:val="nil"/>
              <w:right w:val="nil"/>
            </w:tcBorders>
            <w:shd w:val="clear" w:color="auto" w:fill="auto"/>
            <w:noWrap/>
            <w:vAlign w:val="center"/>
          </w:tcPr>
          <w:p w14:paraId="351C798B">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0.00065 </w:t>
            </w:r>
          </w:p>
        </w:tc>
        <w:tc>
          <w:tcPr>
            <w:tcW w:w="778" w:type="dxa"/>
            <w:tcBorders>
              <w:top w:val="nil"/>
              <w:left w:val="nil"/>
              <w:bottom w:val="nil"/>
              <w:right w:val="nil"/>
            </w:tcBorders>
            <w:shd w:val="clear" w:color="auto" w:fill="auto"/>
            <w:noWrap/>
            <w:vAlign w:val="center"/>
          </w:tcPr>
          <w:p w14:paraId="206FA1C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0.00357 </w:t>
            </w:r>
          </w:p>
        </w:tc>
        <w:tc>
          <w:tcPr>
            <w:tcW w:w="778" w:type="dxa"/>
            <w:tcBorders>
              <w:top w:val="nil"/>
              <w:left w:val="nil"/>
              <w:bottom w:val="nil"/>
              <w:right w:val="nil"/>
            </w:tcBorders>
            <w:shd w:val="clear" w:color="auto" w:fill="auto"/>
            <w:noWrap/>
            <w:vAlign w:val="center"/>
          </w:tcPr>
          <w:p w14:paraId="759D8EA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0.01997 </w:t>
            </w:r>
          </w:p>
        </w:tc>
        <w:tc>
          <w:tcPr>
            <w:tcW w:w="778" w:type="dxa"/>
            <w:tcBorders>
              <w:top w:val="nil"/>
              <w:left w:val="nil"/>
              <w:bottom w:val="nil"/>
              <w:right w:val="nil"/>
            </w:tcBorders>
            <w:shd w:val="clear" w:color="auto" w:fill="auto"/>
            <w:noWrap/>
            <w:vAlign w:val="center"/>
          </w:tcPr>
          <w:p w14:paraId="387599B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0.00018 </w:t>
            </w:r>
          </w:p>
        </w:tc>
        <w:tc>
          <w:tcPr>
            <w:tcW w:w="778" w:type="dxa"/>
            <w:tcBorders>
              <w:top w:val="nil"/>
              <w:left w:val="nil"/>
              <w:bottom w:val="nil"/>
              <w:right w:val="nil"/>
            </w:tcBorders>
            <w:shd w:val="clear" w:color="auto" w:fill="auto"/>
            <w:noWrap/>
            <w:vAlign w:val="center"/>
          </w:tcPr>
          <w:p w14:paraId="1296080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0.00659 </w:t>
            </w:r>
          </w:p>
        </w:tc>
        <w:tc>
          <w:tcPr>
            <w:tcW w:w="783" w:type="dxa"/>
            <w:tcBorders>
              <w:top w:val="nil"/>
              <w:left w:val="nil"/>
              <w:bottom w:val="nil"/>
              <w:right w:val="nil"/>
            </w:tcBorders>
            <w:shd w:val="clear" w:color="auto" w:fill="auto"/>
            <w:noWrap/>
            <w:vAlign w:val="center"/>
          </w:tcPr>
          <w:p w14:paraId="20BE972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0.00383 </w:t>
            </w:r>
          </w:p>
        </w:tc>
      </w:tr>
      <w:tr w14:paraId="7889121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32" w:type="dxa"/>
            <w:tcBorders>
              <w:top w:val="nil"/>
              <w:left w:val="nil"/>
              <w:bottom w:val="nil"/>
              <w:right w:val="nil"/>
            </w:tcBorders>
            <w:shd w:val="clear" w:color="auto" w:fill="auto"/>
            <w:noWrap/>
            <w:vAlign w:val="center"/>
          </w:tcPr>
          <w:p w14:paraId="566A1866">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lsrA</w:t>
            </w:r>
          </w:p>
        </w:tc>
        <w:tc>
          <w:tcPr>
            <w:tcW w:w="927" w:type="dxa"/>
            <w:tcBorders>
              <w:top w:val="nil"/>
              <w:left w:val="nil"/>
              <w:bottom w:val="nil"/>
              <w:right w:val="nil"/>
            </w:tcBorders>
            <w:shd w:val="clear" w:color="auto" w:fill="auto"/>
            <w:noWrap/>
            <w:vAlign w:val="center"/>
          </w:tcPr>
          <w:p w14:paraId="3F36EE13">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K10558</w:t>
            </w:r>
          </w:p>
        </w:tc>
        <w:tc>
          <w:tcPr>
            <w:tcW w:w="2516" w:type="dxa"/>
            <w:tcBorders>
              <w:top w:val="nil"/>
              <w:left w:val="nil"/>
              <w:bottom w:val="nil"/>
              <w:right w:val="nil"/>
            </w:tcBorders>
            <w:shd w:val="clear" w:color="auto" w:fill="auto"/>
            <w:noWrap/>
            <w:vAlign w:val="center"/>
          </w:tcPr>
          <w:p w14:paraId="395833C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 AI-2 transport system ATP-binding protein</w:t>
            </w:r>
          </w:p>
        </w:tc>
        <w:tc>
          <w:tcPr>
            <w:tcW w:w="778" w:type="dxa"/>
            <w:tcBorders>
              <w:top w:val="nil"/>
              <w:left w:val="nil"/>
              <w:bottom w:val="nil"/>
              <w:right w:val="nil"/>
            </w:tcBorders>
            <w:shd w:val="clear" w:color="auto" w:fill="auto"/>
            <w:noWrap/>
            <w:vAlign w:val="center"/>
          </w:tcPr>
          <w:p w14:paraId="07C65FB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0.00367 </w:t>
            </w:r>
          </w:p>
        </w:tc>
        <w:tc>
          <w:tcPr>
            <w:tcW w:w="778" w:type="dxa"/>
            <w:tcBorders>
              <w:top w:val="nil"/>
              <w:left w:val="nil"/>
              <w:bottom w:val="nil"/>
              <w:right w:val="nil"/>
            </w:tcBorders>
            <w:shd w:val="clear" w:color="auto" w:fill="auto"/>
            <w:noWrap/>
            <w:vAlign w:val="center"/>
          </w:tcPr>
          <w:p w14:paraId="60519DFB">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0.00065 </w:t>
            </w:r>
          </w:p>
        </w:tc>
        <w:tc>
          <w:tcPr>
            <w:tcW w:w="778" w:type="dxa"/>
            <w:tcBorders>
              <w:top w:val="nil"/>
              <w:left w:val="nil"/>
              <w:bottom w:val="nil"/>
              <w:right w:val="nil"/>
            </w:tcBorders>
            <w:shd w:val="clear" w:color="auto" w:fill="auto"/>
            <w:noWrap/>
            <w:vAlign w:val="center"/>
          </w:tcPr>
          <w:p w14:paraId="3626851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0.00357 </w:t>
            </w:r>
          </w:p>
        </w:tc>
        <w:tc>
          <w:tcPr>
            <w:tcW w:w="778" w:type="dxa"/>
            <w:tcBorders>
              <w:top w:val="nil"/>
              <w:left w:val="nil"/>
              <w:bottom w:val="nil"/>
              <w:right w:val="nil"/>
            </w:tcBorders>
            <w:shd w:val="clear" w:color="auto" w:fill="auto"/>
            <w:noWrap/>
            <w:vAlign w:val="center"/>
          </w:tcPr>
          <w:p w14:paraId="7ECDAF0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0.01997 </w:t>
            </w:r>
          </w:p>
        </w:tc>
        <w:tc>
          <w:tcPr>
            <w:tcW w:w="778" w:type="dxa"/>
            <w:tcBorders>
              <w:top w:val="nil"/>
              <w:left w:val="nil"/>
              <w:bottom w:val="nil"/>
              <w:right w:val="nil"/>
            </w:tcBorders>
            <w:shd w:val="clear" w:color="auto" w:fill="auto"/>
            <w:noWrap/>
            <w:vAlign w:val="center"/>
          </w:tcPr>
          <w:p w14:paraId="33C1A02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0.00018 </w:t>
            </w:r>
          </w:p>
        </w:tc>
        <w:tc>
          <w:tcPr>
            <w:tcW w:w="778" w:type="dxa"/>
            <w:tcBorders>
              <w:top w:val="nil"/>
              <w:left w:val="nil"/>
              <w:bottom w:val="nil"/>
              <w:right w:val="nil"/>
            </w:tcBorders>
            <w:shd w:val="clear" w:color="auto" w:fill="auto"/>
            <w:noWrap/>
            <w:vAlign w:val="center"/>
          </w:tcPr>
          <w:p w14:paraId="2629B995">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0.00659 </w:t>
            </w:r>
          </w:p>
        </w:tc>
        <w:tc>
          <w:tcPr>
            <w:tcW w:w="783" w:type="dxa"/>
            <w:tcBorders>
              <w:top w:val="nil"/>
              <w:left w:val="nil"/>
              <w:bottom w:val="nil"/>
              <w:right w:val="nil"/>
            </w:tcBorders>
            <w:shd w:val="clear" w:color="auto" w:fill="auto"/>
            <w:noWrap/>
            <w:vAlign w:val="center"/>
          </w:tcPr>
          <w:p w14:paraId="29C1528F">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0.00383 </w:t>
            </w:r>
          </w:p>
        </w:tc>
      </w:tr>
      <w:tr w14:paraId="08C91C0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32" w:type="dxa"/>
            <w:tcBorders>
              <w:top w:val="nil"/>
              <w:left w:val="nil"/>
              <w:bottom w:val="nil"/>
              <w:right w:val="nil"/>
            </w:tcBorders>
            <w:shd w:val="clear" w:color="auto" w:fill="auto"/>
            <w:noWrap/>
            <w:vAlign w:val="center"/>
          </w:tcPr>
          <w:p w14:paraId="3D87C38A">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lsrK</w:t>
            </w:r>
          </w:p>
        </w:tc>
        <w:tc>
          <w:tcPr>
            <w:tcW w:w="927" w:type="dxa"/>
            <w:tcBorders>
              <w:top w:val="nil"/>
              <w:left w:val="nil"/>
              <w:bottom w:val="nil"/>
              <w:right w:val="nil"/>
            </w:tcBorders>
            <w:shd w:val="clear" w:color="auto" w:fill="auto"/>
            <w:noWrap/>
            <w:vAlign w:val="center"/>
          </w:tcPr>
          <w:p w14:paraId="1C654E31">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K11216</w:t>
            </w:r>
          </w:p>
        </w:tc>
        <w:tc>
          <w:tcPr>
            <w:tcW w:w="2516" w:type="dxa"/>
            <w:tcBorders>
              <w:top w:val="nil"/>
              <w:left w:val="nil"/>
              <w:bottom w:val="nil"/>
              <w:right w:val="nil"/>
            </w:tcBorders>
            <w:shd w:val="clear" w:color="auto" w:fill="auto"/>
            <w:noWrap/>
            <w:vAlign w:val="center"/>
          </w:tcPr>
          <w:p w14:paraId="7575651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 autoinducer-2 kinase</w:t>
            </w:r>
          </w:p>
        </w:tc>
        <w:tc>
          <w:tcPr>
            <w:tcW w:w="778" w:type="dxa"/>
            <w:tcBorders>
              <w:top w:val="nil"/>
              <w:left w:val="nil"/>
              <w:bottom w:val="nil"/>
              <w:right w:val="nil"/>
            </w:tcBorders>
            <w:shd w:val="clear" w:color="auto" w:fill="auto"/>
            <w:noWrap/>
            <w:vAlign w:val="center"/>
          </w:tcPr>
          <w:p w14:paraId="33B44BDF">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0.00379 </w:t>
            </w:r>
          </w:p>
        </w:tc>
        <w:tc>
          <w:tcPr>
            <w:tcW w:w="778" w:type="dxa"/>
            <w:tcBorders>
              <w:top w:val="nil"/>
              <w:left w:val="nil"/>
              <w:bottom w:val="nil"/>
              <w:right w:val="nil"/>
            </w:tcBorders>
            <w:shd w:val="clear" w:color="auto" w:fill="auto"/>
            <w:noWrap/>
            <w:vAlign w:val="center"/>
          </w:tcPr>
          <w:p w14:paraId="26CF711F">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0.00075 </w:t>
            </w:r>
          </w:p>
        </w:tc>
        <w:tc>
          <w:tcPr>
            <w:tcW w:w="778" w:type="dxa"/>
            <w:tcBorders>
              <w:top w:val="nil"/>
              <w:left w:val="nil"/>
              <w:bottom w:val="nil"/>
              <w:right w:val="nil"/>
            </w:tcBorders>
            <w:shd w:val="clear" w:color="auto" w:fill="auto"/>
            <w:noWrap/>
            <w:vAlign w:val="center"/>
          </w:tcPr>
          <w:p w14:paraId="7F33743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0.00358 </w:t>
            </w:r>
          </w:p>
        </w:tc>
        <w:tc>
          <w:tcPr>
            <w:tcW w:w="778" w:type="dxa"/>
            <w:tcBorders>
              <w:top w:val="nil"/>
              <w:left w:val="nil"/>
              <w:bottom w:val="nil"/>
              <w:right w:val="nil"/>
            </w:tcBorders>
            <w:shd w:val="clear" w:color="auto" w:fill="auto"/>
            <w:noWrap/>
            <w:vAlign w:val="center"/>
          </w:tcPr>
          <w:p w14:paraId="73FD9C5F">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0.02019 </w:t>
            </w:r>
          </w:p>
        </w:tc>
        <w:tc>
          <w:tcPr>
            <w:tcW w:w="778" w:type="dxa"/>
            <w:tcBorders>
              <w:top w:val="nil"/>
              <w:left w:val="nil"/>
              <w:bottom w:val="nil"/>
              <w:right w:val="nil"/>
            </w:tcBorders>
            <w:shd w:val="clear" w:color="auto" w:fill="auto"/>
            <w:noWrap/>
            <w:vAlign w:val="center"/>
          </w:tcPr>
          <w:p w14:paraId="6364CC3D">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0.00019 </w:t>
            </w:r>
          </w:p>
        </w:tc>
        <w:tc>
          <w:tcPr>
            <w:tcW w:w="778" w:type="dxa"/>
            <w:tcBorders>
              <w:top w:val="nil"/>
              <w:left w:val="nil"/>
              <w:bottom w:val="nil"/>
              <w:right w:val="nil"/>
            </w:tcBorders>
            <w:shd w:val="clear" w:color="auto" w:fill="auto"/>
            <w:noWrap/>
            <w:vAlign w:val="center"/>
          </w:tcPr>
          <w:p w14:paraId="2CFC375F">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0.00660 </w:t>
            </w:r>
          </w:p>
        </w:tc>
        <w:tc>
          <w:tcPr>
            <w:tcW w:w="783" w:type="dxa"/>
            <w:tcBorders>
              <w:top w:val="nil"/>
              <w:left w:val="nil"/>
              <w:bottom w:val="nil"/>
              <w:right w:val="nil"/>
            </w:tcBorders>
            <w:shd w:val="clear" w:color="auto" w:fill="auto"/>
            <w:noWrap/>
            <w:vAlign w:val="center"/>
          </w:tcPr>
          <w:p w14:paraId="62E510F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0.00383 </w:t>
            </w:r>
          </w:p>
        </w:tc>
      </w:tr>
      <w:tr w14:paraId="2DC7551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32" w:type="dxa"/>
            <w:tcBorders>
              <w:top w:val="nil"/>
              <w:left w:val="nil"/>
              <w:bottom w:val="nil"/>
              <w:right w:val="nil"/>
            </w:tcBorders>
            <w:shd w:val="clear" w:color="auto" w:fill="auto"/>
            <w:noWrap/>
            <w:vAlign w:val="center"/>
          </w:tcPr>
          <w:p w14:paraId="26448D16">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lsrR</w:t>
            </w:r>
          </w:p>
        </w:tc>
        <w:tc>
          <w:tcPr>
            <w:tcW w:w="927" w:type="dxa"/>
            <w:tcBorders>
              <w:top w:val="nil"/>
              <w:left w:val="nil"/>
              <w:bottom w:val="nil"/>
              <w:right w:val="nil"/>
            </w:tcBorders>
            <w:shd w:val="clear" w:color="auto" w:fill="auto"/>
            <w:noWrap/>
            <w:vAlign w:val="center"/>
          </w:tcPr>
          <w:p w14:paraId="2EE5515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K11531</w:t>
            </w:r>
          </w:p>
        </w:tc>
        <w:tc>
          <w:tcPr>
            <w:tcW w:w="2516" w:type="dxa"/>
            <w:tcBorders>
              <w:top w:val="nil"/>
              <w:left w:val="nil"/>
              <w:bottom w:val="nil"/>
              <w:right w:val="nil"/>
            </w:tcBorders>
            <w:shd w:val="clear" w:color="auto" w:fill="auto"/>
            <w:noWrap/>
            <w:vAlign w:val="center"/>
          </w:tcPr>
          <w:p w14:paraId="2E6E7A55">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 lsr operon transcriptional repressor</w:t>
            </w:r>
          </w:p>
        </w:tc>
        <w:tc>
          <w:tcPr>
            <w:tcW w:w="778" w:type="dxa"/>
            <w:tcBorders>
              <w:top w:val="nil"/>
              <w:left w:val="nil"/>
              <w:bottom w:val="nil"/>
              <w:right w:val="nil"/>
            </w:tcBorders>
            <w:shd w:val="clear" w:color="auto" w:fill="auto"/>
            <w:noWrap/>
            <w:vAlign w:val="center"/>
          </w:tcPr>
          <w:p w14:paraId="5F57CECB">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0.00367 </w:t>
            </w:r>
          </w:p>
        </w:tc>
        <w:tc>
          <w:tcPr>
            <w:tcW w:w="778" w:type="dxa"/>
            <w:tcBorders>
              <w:top w:val="nil"/>
              <w:left w:val="nil"/>
              <w:bottom w:val="nil"/>
              <w:right w:val="nil"/>
            </w:tcBorders>
            <w:shd w:val="clear" w:color="auto" w:fill="auto"/>
            <w:noWrap/>
            <w:vAlign w:val="center"/>
          </w:tcPr>
          <w:p w14:paraId="46A51943">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0.00065 </w:t>
            </w:r>
          </w:p>
        </w:tc>
        <w:tc>
          <w:tcPr>
            <w:tcW w:w="778" w:type="dxa"/>
            <w:tcBorders>
              <w:top w:val="nil"/>
              <w:left w:val="nil"/>
              <w:bottom w:val="nil"/>
              <w:right w:val="nil"/>
            </w:tcBorders>
            <w:shd w:val="clear" w:color="auto" w:fill="auto"/>
            <w:noWrap/>
            <w:vAlign w:val="center"/>
          </w:tcPr>
          <w:p w14:paraId="46C6FF2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0.00357 </w:t>
            </w:r>
          </w:p>
        </w:tc>
        <w:tc>
          <w:tcPr>
            <w:tcW w:w="778" w:type="dxa"/>
            <w:tcBorders>
              <w:top w:val="nil"/>
              <w:left w:val="nil"/>
              <w:bottom w:val="nil"/>
              <w:right w:val="nil"/>
            </w:tcBorders>
            <w:shd w:val="clear" w:color="auto" w:fill="auto"/>
            <w:noWrap/>
            <w:vAlign w:val="center"/>
          </w:tcPr>
          <w:p w14:paraId="5B38210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0.01997 </w:t>
            </w:r>
          </w:p>
        </w:tc>
        <w:tc>
          <w:tcPr>
            <w:tcW w:w="778" w:type="dxa"/>
            <w:tcBorders>
              <w:top w:val="nil"/>
              <w:left w:val="nil"/>
              <w:bottom w:val="nil"/>
              <w:right w:val="nil"/>
            </w:tcBorders>
            <w:shd w:val="clear" w:color="auto" w:fill="auto"/>
            <w:noWrap/>
            <w:vAlign w:val="center"/>
          </w:tcPr>
          <w:p w14:paraId="13583F3F">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0.00018 </w:t>
            </w:r>
          </w:p>
        </w:tc>
        <w:tc>
          <w:tcPr>
            <w:tcW w:w="778" w:type="dxa"/>
            <w:tcBorders>
              <w:top w:val="nil"/>
              <w:left w:val="nil"/>
              <w:bottom w:val="nil"/>
              <w:right w:val="nil"/>
            </w:tcBorders>
            <w:shd w:val="clear" w:color="auto" w:fill="auto"/>
            <w:noWrap/>
            <w:vAlign w:val="center"/>
          </w:tcPr>
          <w:p w14:paraId="3B7F19B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0.00659 </w:t>
            </w:r>
          </w:p>
        </w:tc>
        <w:tc>
          <w:tcPr>
            <w:tcW w:w="783" w:type="dxa"/>
            <w:tcBorders>
              <w:top w:val="nil"/>
              <w:left w:val="nil"/>
              <w:bottom w:val="nil"/>
              <w:right w:val="nil"/>
            </w:tcBorders>
            <w:shd w:val="clear" w:color="auto" w:fill="auto"/>
            <w:noWrap/>
            <w:vAlign w:val="center"/>
          </w:tcPr>
          <w:p w14:paraId="160A8CC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0.00383 </w:t>
            </w:r>
          </w:p>
        </w:tc>
      </w:tr>
      <w:tr w14:paraId="7A028803">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32" w:type="dxa"/>
            <w:tcBorders>
              <w:top w:val="nil"/>
              <w:left w:val="nil"/>
              <w:bottom w:val="nil"/>
              <w:right w:val="nil"/>
            </w:tcBorders>
            <w:shd w:val="clear" w:color="auto" w:fill="auto"/>
            <w:noWrap/>
            <w:vAlign w:val="center"/>
          </w:tcPr>
          <w:p w14:paraId="5318CA18">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lsrF</w:t>
            </w:r>
          </w:p>
        </w:tc>
        <w:tc>
          <w:tcPr>
            <w:tcW w:w="927" w:type="dxa"/>
            <w:tcBorders>
              <w:top w:val="nil"/>
              <w:left w:val="nil"/>
              <w:bottom w:val="nil"/>
              <w:right w:val="nil"/>
            </w:tcBorders>
            <w:shd w:val="clear" w:color="auto" w:fill="auto"/>
            <w:noWrap/>
            <w:vAlign w:val="center"/>
          </w:tcPr>
          <w:p w14:paraId="790DDA0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K08321</w:t>
            </w:r>
          </w:p>
        </w:tc>
        <w:tc>
          <w:tcPr>
            <w:tcW w:w="2516" w:type="dxa"/>
            <w:tcBorders>
              <w:top w:val="nil"/>
              <w:left w:val="nil"/>
              <w:bottom w:val="nil"/>
              <w:right w:val="nil"/>
            </w:tcBorders>
            <w:shd w:val="clear" w:color="auto" w:fill="auto"/>
            <w:noWrap/>
            <w:vAlign w:val="center"/>
          </w:tcPr>
          <w:p w14:paraId="23721A2F">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3-hydroxy-5-phosphonooxypentane-2,4-dione thiolase</w:t>
            </w:r>
          </w:p>
        </w:tc>
        <w:tc>
          <w:tcPr>
            <w:tcW w:w="778" w:type="dxa"/>
            <w:tcBorders>
              <w:top w:val="nil"/>
              <w:left w:val="nil"/>
              <w:bottom w:val="nil"/>
              <w:right w:val="nil"/>
            </w:tcBorders>
            <w:shd w:val="clear" w:color="auto" w:fill="auto"/>
            <w:noWrap/>
            <w:vAlign w:val="center"/>
          </w:tcPr>
          <w:p w14:paraId="6B63363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0.00378 </w:t>
            </w:r>
          </w:p>
        </w:tc>
        <w:tc>
          <w:tcPr>
            <w:tcW w:w="778" w:type="dxa"/>
            <w:tcBorders>
              <w:top w:val="nil"/>
              <w:left w:val="nil"/>
              <w:bottom w:val="nil"/>
              <w:right w:val="nil"/>
            </w:tcBorders>
            <w:shd w:val="clear" w:color="auto" w:fill="auto"/>
            <w:noWrap/>
            <w:vAlign w:val="center"/>
          </w:tcPr>
          <w:p w14:paraId="5824D911">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0.00075 </w:t>
            </w:r>
          </w:p>
        </w:tc>
        <w:tc>
          <w:tcPr>
            <w:tcW w:w="778" w:type="dxa"/>
            <w:tcBorders>
              <w:top w:val="nil"/>
              <w:left w:val="nil"/>
              <w:bottom w:val="nil"/>
              <w:right w:val="nil"/>
            </w:tcBorders>
            <w:shd w:val="clear" w:color="auto" w:fill="auto"/>
            <w:noWrap/>
            <w:vAlign w:val="center"/>
          </w:tcPr>
          <w:p w14:paraId="18A8346D">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0.00358 </w:t>
            </w:r>
          </w:p>
        </w:tc>
        <w:tc>
          <w:tcPr>
            <w:tcW w:w="778" w:type="dxa"/>
            <w:tcBorders>
              <w:top w:val="nil"/>
              <w:left w:val="nil"/>
              <w:bottom w:val="nil"/>
              <w:right w:val="nil"/>
            </w:tcBorders>
            <w:shd w:val="clear" w:color="auto" w:fill="auto"/>
            <w:noWrap/>
            <w:vAlign w:val="center"/>
          </w:tcPr>
          <w:p w14:paraId="07EFE58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0.02019 </w:t>
            </w:r>
          </w:p>
        </w:tc>
        <w:tc>
          <w:tcPr>
            <w:tcW w:w="778" w:type="dxa"/>
            <w:tcBorders>
              <w:top w:val="nil"/>
              <w:left w:val="nil"/>
              <w:bottom w:val="nil"/>
              <w:right w:val="nil"/>
            </w:tcBorders>
            <w:shd w:val="clear" w:color="auto" w:fill="auto"/>
            <w:noWrap/>
            <w:vAlign w:val="center"/>
          </w:tcPr>
          <w:p w14:paraId="194470A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0.00019 </w:t>
            </w:r>
          </w:p>
        </w:tc>
        <w:tc>
          <w:tcPr>
            <w:tcW w:w="778" w:type="dxa"/>
            <w:tcBorders>
              <w:top w:val="nil"/>
              <w:left w:val="nil"/>
              <w:bottom w:val="nil"/>
              <w:right w:val="nil"/>
            </w:tcBorders>
            <w:shd w:val="clear" w:color="auto" w:fill="auto"/>
            <w:noWrap/>
            <w:vAlign w:val="center"/>
          </w:tcPr>
          <w:p w14:paraId="71A1F0D5">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0.00660 </w:t>
            </w:r>
          </w:p>
        </w:tc>
        <w:tc>
          <w:tcPr>
            <w:tcW w:w="783" w:type="dxa"/>
            <w:tcBorders>
              <w:top w:val="nil"/>
              <w:left w:val="nil"/>
              <w:bottom w:val="nil"/>
              <w:right w:val="nil"/>
            </w:tcBorders>
            <w:shd w:val="clear" w:color="auto" w:fill="auto"/>
            <w:noWrap/>
            <w:vAlign w:val="center"/>
          </w:tcPr>
          <w:p w14:paraId="6CA1107D">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0.00383 </w:t>
            </w:r>
          </w:p>
        </w:tc>
      </w:tr>
      <w:tr w14:paraId="6FA4D85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32" w:type="dxa"/>
            <w:tcBorders>
              <w:top w:val="nil"/>
              <w:left w:val="nil"/>
              <w:bottom w:val="nil"/>
              <w:right w:val="nil"/>
            </w:tcBorders>
            <w:shd w:val="clear" w:color="auto" w:fill="auto"/>
            <w:noWrap/>
            <w:vAlign w:val="center"/>
          </w:tcPr>
          <w:p w14:paraId="4E28DDFD">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lsrG</w:t>
            </w:r>
          </w:p>
        </w:tc>
        <w:tc>
          <w:tcPr>
            <w:tcW w:w="927" w:type="dxa"/>
            <w:tcBorders>
              <w:top w:val="nil"/>
              <w:left w:val="nil"/>
              <w:bottom w:val="nil"/>
              <w:right w:val="nil"/>
            </w:tcBorders>
            <w:shd w:val="clear" w:color="auto" w:fill="auto"/>
            <w:noWrap/>
            <w:vAlign w:val="center"/>
          </w:tcPr>
          <w:p w14:paraId="10D9195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K11530</w:t>
            </w:r>
          </w:p>
        </w:tc>
        <w:tc>
          <w:tcPr>
            <w:tcW w:w="2516" w:type="dxa"/>
            <w:tcBorders>
              <w:top w:val="nil"/>
              <w:left w:val="nil"/>
              <w:bottom w:val="nil"/>
              <w:right w:val="nil"/>
            </w:tcBorders>
            <w:shd w:val="clear" w:color="auto" w:fill="auto"/>
            <w:noWrap/>
            <w:vAlign w:val="center"/>
          </w:tcPr>
          <w:p w14:paraId="73ADDDB1">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(4S)-4-hydroxy-5-phosphonooxypentane-2,3-dione isomerase</w:t>
            </w:r>
          </w:p>
        </w:tc>
        <w:tc>
          <w:tcPr>
            <w:tcW w:w="778" w:type="dxa"/>
            <w:tcBorders>
              <w:top w:val="nil"/>
              <w:left w:val="nil"/>
              <w:bottom w:val="nil"/>
              <w:right w:val="nil"/>
            </w:tcBorders>
            <w:shd w:val="clear" w:color="auto" w:fill="auto"/>
            <w:noWrap/>
            <w:vAlign w:val="center"/>
          </w:tcPr>
          <w:p w14:paraId="701ECD41">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0.00379 </w:t>
            </w:r>
          </w:p>
        </w:tc>
        <w:tc>
          <w:tcPr>
            <w:tcW w:w="778" w:type="dxa"/>
            <w:tcBorders>
              <w:top w:val="nil"/>
              <w:left w:val="nil"/>
              <w:bottom w:val="nil"/>
              <w:right w:val="nil"/>
            </w:tcBorders>
            <w:shd w:val="clear" w:color="auto" w:fill="auto"/>
            <w:noWrap/>
            <w:vAlign w:val="center"/>
          </w:tcPr>
          <w:p w14:paraId="68B51D7D">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0.00096 </w:t>
            </w:r>
          </w:p>
        </w:tc>
        <w:tc>
          <w:tcPr>
            <w:tcW w:w="778" w:type="dxa"/>
            <w:tcBorders>
              <w:top w:val="nil"/>
              <w:left w:val="nil"/>
              <w:bottom w:val="nil"/>
              <w:right w:val="nil"/>
            </w:tcBorders>
            <w:shd w:val="clear" w:color="auto" w:fill="auto"/>
            <w:noWrap/>
            <w:vAlign w:val="center"/>
          </w:tcPr>
          <w:p w14:paraId="07392D63">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0.01544 </w:t>
            </w:r>
          </w:p>
        </w:tc>
        <w:tc>
          <w:tcPr>
            <w:tcW w:w="778" w:type="dxa"/>
            <w:tcBorders>
              <w:top w:val="nil"/>
              <w:left w:val="nil"/>
              <w:bottom w:val="nil"/>
              <w:right w:val="nil"/>
            </w:tcBorders>
            <w:shd w:val="clear" w:color="auto" w:fill="auto"/>
            <w:noWrap/>
            <w:vAlign w:val="center"/>
          </w:tcPr>
          <w:p w14:paraId="378EF4CD">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0.02094 </w:t>
            </w:r>
          </w:p>
        </w:tc>
        <w:tc>
          <w:tcPr>
            <w:tcW w:w="778" w:type="dxa"/>
            <w:tcBorders>
              <w:top w:val="nil"/>
              <w:left w:val="nil"/>
              <w:bottom w:val="nil"/>
              <w:right w:val="nil"/>
            </w:tcBorders>
            <w:shd w:val="clear" w:color="auto" w:fill="auto"/>
            <w:noWrap/>
            <w:vAlign w:val="center"/>
          </w:tcPr>
          <w:p w14:paraId="02521B0B">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0.00019 </w:t>
            </w:r>
          </w:p>
        </w:tc>
        <w:tc>
          <w:tcPr>
            <w:tcW w:w="778" w:type="dxa"/>
            <w:tcBorders>
              <w:top w:val="nil"/>
              <w:left w:val="nil"/>
              <w:bottom w:val="nil"/>
              <w:right w:val="nil"/>
            </w:tcBorders>
            <w:shd w:val="clear" w:color="auto" w:fill="auto"/>
            <w:noWrap/>
            <w:vAlign w:val="center"/>
          </w:tcPr>
          <w:p w14:paraId="22E41BD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0.00826 </w:t>
            </w:r>
          </w:p>
        </w:tc>
        <w:tc>
          <w:tcPr>
            <w:tcW w:w="783" w:type="dxa"/>
            <w:tcBorders>
              <w:top w:val="nil"/>
              <w:left w:val="nil"/>
              <w:bottom w:val="nil"/>
              <w:right w:val="nil"/>
            </w:tcBorders>
            <w:shd w:val="clear" w:color="auto" w:fill="auto"/>
            <w:noWrap/>
            <w:vAlign w:val="center"/>
          </w:tcPr>
          <w:p w14:paraId="240BB17D">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0.00595 </w:t>
            </w:r>
          </w:p>
        </w:tc>
      </w:tr>
      <w:tr w14:paraId="6DDAD167">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32" w:type="dxa"/>
            <w:tcBorders>
              <w:top w:val="nil"/>
              <w:left w:val="nil"/>
              <w:bottom w:val="nil"/>
              <w:right w:val="nil"/>
            </w:tcBorders>
            <w:shd w:val="clear" w:color="auto" w:fill="auto"/>
            <w:noWrap/>
            <w:vAlign w:val="center"/>
          </w:tcPr>
          <w:p w14:paraId="220D13FF">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pel</w:t>
            </w:r>
          </w:p>
        </w:tc>
        <w:tc>
          <w:tcPr>
            <w:tcW w:w="927" w:type="dxa"/>
            <w:tcBorders>
              <w:top w:val="nil"/>
              <w:left w:val="nil"/>
              <w:bottom w:val="nil"/>
              <w:right w:val="nil"/>
            </w:tcBorders>
            <w:shd w:val="clear" w:color="auto" w:fill="auto"/>
            <w:noWrap/>
            <w:vAlign w:val="center"/>
          </w:tcPr>
          <w:p w14:paraId="6AC4D7B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K01728</w:t>
            </w:r>
          </w:p>
        </w:tc>
        <w:tc>
          <w:tcPr>
            <w:tcW w:w="2516" w:type="dxa"/>
            <w:tcBorders>
              <w:top w:val="nil"/>
              <w:left w:val="nil"/>
              <w:bottom w:val="nil"/>
              <w:right w:val="nil"/>
            </w:tcBorders>
            <w:shd w:val="clear" w:color="auto" w:fill="auto"/>
            <w:noWrap/>
            <w:vAlign w:val="center"/>
          </w:tcPr>
          <w:p w14:paraId="1C940BD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 pectate lyase </w:t>
            </w:r>
          </w:p>
        </w:tc>
        <w:tc>
          <w:tcPr>
            <w:tcW w:w="778" w:type="dxa"/>
            <w:tcBorders>
              <w:top w:val="nil"/>
              <w:left w:val="nil"/>
              <w:bottom w:val="nil"/>
              <w:right w:val="nil"/>
            </w:tcBorders>
            <w:shd w:val="clear" w:color="auto" w:fill="auto"/>
            <w:noWrap/>
            <w:vAlign w:val="center"/>
          </w:tcPr>
          <w:p w14:paraId="76968C2B">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0.00016 </w:t>
            </w:r>
          </w:p>
        </w:tc>
        <w:tc>
          <w:tcPr>
            <w:tcW w:w="778" w:type="dxa"/>
            <w:tcBorders>
              <w:top w:val="nil"/>
              <w:left w:val="nil"/>
              <w:bottom w:val="nil"/>
              <w:right w:val="nil"/>
            </w:tcBorders>
            <w:shd w:val="clear" w:color="auto" w:fill="auto"/>
            <w:noWrap/>
            <w:vAlign w:val="center"/>
          </w:tcPr>
          <w:p w14:paraId="088C4AC1">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0.00010 </w:t>
            </w:r>
          </w:p>
        </w:tc>
        <w:tc>
          <w:tcPr>
            <w:tcW w:w="778" w:type="dxa"/>
            <w:tcBorders>
              <w:top w:val="nil"/>
              <w:left w:val="nil"/>
              <w:bottom w:val="nil"/>
              <w:right w:val="nil"/>
            </w:tcBorders>
            <w:shd w:val="clear" w:color="auto" w:fill="auto"/>
            <w:noWrap/>
            <w:vAlign w:val="center"/>
          </w:tcPr>
          <w:p w14:paraId="091C8EC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0.00293 </w:t>
            </w:r>
          </w:p>
        </w:tc>
        <w:tc>
          <w:tcPr>
            <w:tcW w:w="778" w:type="dxa"/>
            <w:tcBorders>
              <w:top w:val="nil"/>
              <w:left w:val="nil"/>
              <w:bottom w:val="nil"/>
              <w:right w:val="nil"/>
            </w:tcBorders>
            <w:shd w:val="clear" w:color="auto" w:fill="auto"/>
            <w:noWrap/>
            <w:vAlign w:val="center"/>
          </w:tcPr>
          <w:p w14:paraId="279E38C5">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0.01631 </w:t>
            </w:r>
          </w:p>
        </w:tc>
        <w:tc>
          <w:tcPr>
            <w:tcW w:w="778" w:type="dxa"/>
            <w:tcBorders>
              <w:top w:val="nil"/>
              <w:left w:val="nil"/>
              <w:bottom w:val="nil"/>
              <w:right w:val="nil"/>
            </w:tcBorders>
            <w:shd w:val="clear" w:color="auto" w:fill="auto"/>
            <w:noWrap/>
            <w:vAlign w:val="center"/>
          </w:tcPr>
          <w:p w14:paraId="7BF4943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0.00003 </w:t>
            </w:r>
          </w:p>
        </w:tc>
        <w:tc>
          <w:tcPr>
            <w:tcW w:w="778" w:type="dxa"/>
            <w:tcBorders>
              <w:top w:val="nil"/>
              <w:left w:val="nil"/>
              <w:bottom w:val="nil"/>
              <w:right w:val="nil"/>
            </w:tcBorders>
            <w:shd w:val="clear" w:color="auto" w:fill="auto"/>
            <w:noWrap/>
            <w:vAlign w:val="center"/>
          </w:tcPr>
          <w:p w14:paraId="70E5DF3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0.00591 </w:t>
            </w:r>
          </w:p>
        </w:tc>
        <w:tc>
          <w:tcPr>
            <w:tcW w:w="783" w:type="dxa"/>
            <w:tcBorders>
              <w:top w:val="nil"/>
              <w:left w:val="nil"/>
              <w:bottom w:val="nil"/>
              <w:right w:val="nil"/>
            </w:tcBorders>
            <w:shd w:val="clear" w:color="auto" w:fill="auto"/>
            <w:noWrap/>
            <w:vAlign w:val="center"/>
          </w:tcPr>
          <w:p w14:paraId="3DB1ECEB">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0.00362 </w:t>
            </w:r>
          </w:p>
        </w:tc>
      </w:tr>
      <w:tr w14:paraId="1D00A99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32" w:type="dxa"/>
            <w:tcBorders>
              <w:top w:val="nil"/>
              <w:left w:val="nil"/>
              <w:bottom w:val="single" w:color="auto" w:sz="12" w:space="0"/>
              <w:right w:val="nil"/>
            </w:tcBorders>
            <w:shd w:val="clear" w:color="auto" w:fill="auto"/>
            <w:noWrap/>
            <w:vAlign w:val="center"/>
          </w:tcPr>
          <w:p w14:paraId="7EA05B0B">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rpfF</w:t>
            </w:r>
          </w:p>
        </w:tc>
        <w:tc>
          <w:tcPr>
            <w:tcW w:w="927" w:type="dxa"/>
            <w:tcBorders>
              <w:top w:val="nil"/>
              <w:left w:val="nil"/>
              <w:bottom w:val="single" w:color="auto" w:sz="12" w:space="0"/>
              <w:right w:val="nil"/>
            </w:tcBorders>
            <w:shd w:val="clear" w:color="auto" w:fill="auto"/>
            <w:noWrap/>
            <w:vAlign w:val="center"/>
          </w:tcPr>
          <w:p w14:paraId="68D1B44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K13816</w:t>
            </w:r>
          </w:p>
        </w:tc>
        <w:tc>
          <w:tcPr>
            <w:tcW w:w="2516" w:type="dxa"/>
            <w:tcBorders>
              <w:top w:val="nil"/>
              <w:left w:val="nil"/>
              <w:bottom w:val="single" w:color="auto" w:sz="12" w:space="0"/>
              <w:right w:val="nil"/>
            </w:tcBorders>
            <w:shd w:val="clear" w:color="auto" w:fill="auto"/>
            <w:noWrap/>
            <w:vAlign w:val="center"/>
          </w:tcPr>
          <w:p w14:paraId="4FFEB8D3">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 DSF synthase</w:t>
            </w:r>
          </w:p>
        </w:tc>
        <w:tc>
          <w:tcPr>
            <w:tcW w:w="778" w:type="dxa"/>
            <w:tcBorders>
              <w:top w:val="nil"/>
              <w:left w:val="nil"/>
              <w:bottom w:val="single" w:color="auto" w:sz="12" w:space="0"/>
              <w:right w:val="nil"/>
            </w:tcBorders>
            <w:shd w:val="clear" w:color="auto" w:fill="auto"/>
            <w:noWrap/>
            <w:vAlign w:val="center"/>
          </w:tcPr>
          <w:p w14:paraId="7A05621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0.00388 </w:t>
            </w:r>
          </w:p>
        </w:tc>
        <w:tc>
          <w:tcPr>
            <w:tcW w:w="778" w:type="dxa"/>
            <w:tcBorders>
              <w:top w:val="nil"/>
              <w:left w:val="nil"/>
              <w:bottom w:val="single" w:color="auto" w:sz="12" w:space="0"/>
              <w:right w:val="nil"/>
            </w:tcBorders>
            <w:shd w:val="clear" w:color="auto" w:fill="auto"/>
            <w:noWrap/>
            <w:vAlign w:val="center"/>
          </w:tcPr>
          <w:p w14:paraId="3B91450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0.00081 </w:t>
            </w:r>
          </w:p>
        </w:tc>
        <w:tc>
          <w:tcPr>
            <w:tcW w:w="778" w:type="dxa"/>
            <w:tcBorders>
              <w:top w:val="nil"/>
              <w:left w:val="nil"/>
              <w:bottom w:val="single" w:color="auto" w:sz="12" w:space="0"/>
              <w:right w:val="nil"/>
            </w:tcBorders>
            <w:shd w:val="clear" w:color="auto" w:fill="auto"/>
            <w:noWrap/>
            <w:vAlign w:val="center"/>
          </w:tcPr>
          <w:p w14:paraId="4F12FA2F">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0.00362 </w:t>
            </w:r>
          </w:p>
        </w:tc>
        <w:tc>
          <w:tcPr>
            <w:tcW w:w="778" w:type="dxa"/>
            <w:tcBorders>
              <w:top w:val="nil"/>
              <w:left w:val="nil"/>
              <w:bottom w:val="single" w:color="auto" w:sz="12" w:space="0"/>
              <w:right w:val="nil"/>
            </w:tcBorders>
            <w:shd w:val="clear" w:color="auto" w:fill="auto"/>
            <w:noWrap/>
            <w:vAlign w:val="center"/>
          </w:tcPr>
          <w:p w14:paraId="2614BD95">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0.02100 </w:t>
            </w:r>
          </w:p>
        </w:tc>
        <w:tc>
          <w:tcPr>
            <w:tcW w:w="778" w:type="dxa"/>
            <w:tcBorders>
              <w:top w:val="nil"/>
              <w:left w:val="nil"/>
              <w:bottom w:val="single" w:color="auto" w:sz="12" w:space="0"/>
              <w:right w:val="nil"/>
            </w:tcBorders>
            <w:shd w:val="clear" w:color="auto" w:fill="auto"/>
            <w:noWrap/>
            <w:vAlign w:val="center"/>
          </w:tcPr>
          <w:p w14:paraId="04B9D52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0.00161 </w:t>
            </w:r>
          </w:p>
        </w:tc>
        <w:tc>
          <w:tcPr>
            <w:tcW w:w="778" w:type="dxa"/>
            <w:tcBorders>
              <w:top w:val="nil"/>
              <w:left w:val="nil"/>
              <w:bottom w:val="single" w:color="auto" w:sz="12" w:space="0"/>
              <w:right w:val="nil"/>
            </w:tcBorders>
            <w:shd w:val="clear" w:color="auto" w:fill="auto"/>
            <w:noWrap/>
            <w:vAlign w:val="center"/>
          </w:tcPr>
          <w:p w14:paraId="6833BCD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0.00660 </w:t>
            </w:r>
          </w:p>
        </w:tc>
        <w:tc>
          <w:tcPr>
            <w:tcW w:w="783" w:type="dxa"/>
            <w:tcBorders>
              <w:top w:val="nil"/>
              <w:left w:val="nil"/>
              <w:bottom w:val="single" w:color="auto" w:sz="12" w:space="0"/>
              <w:right w:val="nil"/>
            </w:tcBorders>
            <w:shd w:val="clear" w:color="auto" w:fill="auto"/>
            <w:noWrap/>
            <w:vAlign w:val="center"/>
          </w:tcPr>
          <w:p w14:paraId="23E1803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0.00386 </w:t>
            </w:r>
          </w:p>
        </w:tc>
      </w:tr>
    </w:tbl>
    <w:p w14:paraId="3D766650">
      <w:pPr>
        <w:ind w:firstLine="0" w:firstLineChars="0"/>
        <w:rPr>
          <w:kern w:val="44"/>
          <w:szCs w:val="44"/>
        </w:rPr>
      </w:pPr>
    </w:p>
    <w:p w14:paraId="023FD2D9">
      <w:pPr>
        <w:pStyle w:val="2"/>
      </w:pPr>
      <w:bookmarkStart w:id="24" w:name="_Toc187396144"/>
      <w:r>
        <w:rPr>
          <w:rFonts w:hint="eastAsia"/>
        </w:rPr>
        <w:t>Table</w:t>
      </w:r>
      <w:r>
        <w:t xml:space="preserve"> </w:t>
      </w:r>
      <w:r>
        <w:rPr>
          <w:rFonts w:hint="eastAsia"/>
        </w:rPr>
        <w:t xml:space="preserve">S8.  </w:t>
      </w:r>
      <w:r>
        <w:rPr>
          <w:b w:val="0"/>
          <w:bCs w:val="0"/>
        </w:rPr>
        <w:t>The abundance</w:t>
      </w:r>
      <w:r>
        <w:rPr>
          <w:rFonts w:hint="eastAsia"/>
          <w:b w:val="0"/>
          <w:bCs w:val="0"/>
        </w:rPr>
        <w:t xml:space="preserve"> </w:t>
      </w:r>
      <w:r>
        <w:rPr>
          <w:b w:val="0"/>
          <w:bCs w:val="0"/>
        </w:rPr>
        <w:t>analysis</w:t>
      </w:r>
      <w:r>
        <w:rPr>
          <w:rFonts w:hint="eastAsia"/>
          <w:b w:val="0"/>
          <w:bCs w:val="0"/>
        </w:rPr>
        <w:t xml:space="preserve"> of</w:t>
      </w:r>
      <w:r>
        <w:rPr>
          <w:b w:val="0"/>
          <w:bCs w:val="0"/>
        </w:rPr>
        <w:t xml:space="preserve"> typical </w:t>
      </w:r>
      <w:r>
        <w:rPr>
          <w:rFonts w:hint="eastAsia"/>
          <w:b w:val="0"/>
          <w:bCs w:val="0"/>
        </w:rPr>
        <w:t xml:space="preserve">QS </w:t>
      </w:r>
      <w:r>
        <w:rPr>
          <w:b w:val="0"/>
          <w:bCs w:val="0"/>
        </w:rPr>
        <w:t>genes based on KEGG</w:t>
      </w:r>
      <w:r>
        <w:rPr>
          <w:rFonts w:hint="eastAsia"/>
          <w:b w:val="0"/>
          <w:bCs w:val="0"/>
        </w:rPr>
        <w:t xml:space="preserve"> in SE system</w:t>
      </w:r>
      <w:r>
        <w:rPr>
          <w:b w:val="0"/>
          <w:bCs w:val="0"/>
        </w:rPr>
        <w:t>.</w:t>
      </w:r>
      <w:bookmarkEnd w:id="24"/>
    </w:p>
    <w:tbl>
      <w:tblPr>
        <w:tblStyle w:val="11"/>
        <w:tblW w:w="4998" w:type="pct"/>
        <w:tblInd w:w="0" w:type="dxa"/>
        <w:tblBorders>
          <w:top w:val="single" w:color="auto" w:sz="12" w:space="0"/>
          <w:left w:val="none" w:color="auto" w:sz="0" w:space="0"/>
          <w:bottom w:val="single" w:color="auto" w:sz="12"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59"/>
        <w:gridCol w:w="911"/>
        <w:gridCol w:w="2508"/>
        <w:gridCol w:w="778"/>
        <w:gridCol w:w="778"/>
        <w:gridCol w:w="778"/>
        <w:gridCol w:w="778"/>
        <w:gridCol w:w="778"/>
        <w:gridCol w:w="778"/>
        <w:gridCol w:w="783"/>
      </w:tblGrid>
      <w:tr w14:paraId="30CA82D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59" w:type="dxa"/>
            <w:vMerge w:val="restart"/>
            <w:tcBorders>
              <w:left w:val="nil"/>
              <w:right w:val="nil"/>
            </w:tcBorders>
            <w:shd w:val="clear" w:color="auto" w:fill="auto"/>
            <w:noWrap/>
            <w:vAlign w:val="center"/>
          </w:tcPr>
          <w:p w14:paraId="658882C1">
            <w:pPr>
              <w:spacing w:line="240" w:lineRule="exact"/>
              <w:ind w:firstLine="0" w:firstLineChars="0"/>
              <w:jc w:val="center"/>
              <w:rPr>
                <w:rFonts w:cs="Times New Roman"/>
                <w:color w:val="000000"/>
                <w:kern w:val="0"/>
                <w:sz w:val="16"/>
                <w:szCs w:val="16"/>
                <w:lang w:bidi="ar"/>
              </w:rPr>
            </w:pPr>
            <w:bookmarkStart w:id="25" w:name="OLE_LINK8" w:colFirst="0" w:colLast="2"/>
            <w:bookmarkStart w:id="26" w:name="OLE_LINK7" w:colFirst="0" w:colLast="9"/>
            <w:r>
              <w:rPr>
                <w:rFonts w:hint="eastAsia" w:cs="Times New Roman"/>
                <w:color w:val="000000"/>
                <w:sz w:val="16"/>
                <w:szCs w:val="16"/>
              </w:rPr>
              <w:t>Symbol</w:t>
            </w:r>
          </w:p>
        </w:tc>
        <w:tc>
          <w:tcPr>
            <w:tcW w:w="910" w:type="dxa"/>
            <w:vMerge w:val="restart"/>
            <w:tcBorders>
              <w:left w:val="nil"/>
              <w:right w:val="nil"/>
            </w:tcBorders>
            <w:shd w:val="clear" w:color="auto" w:fill="auto"/>
            <w:noWrap/>
            <w:vAlign w:val="center"/>
          </w:tcPr>
          <w:p w14:paraId="410D2199">
            <w:pPr>
              <w:spacing w:line="240" w:lineRule="exact"/>
              <w:ind w:firstLine="0" w:firstLineChars="0"/>
              <w:jc w:val="center"/>
              <w:rPr>
                <w:rFonts w:cs="Times New Roman"/>
                <w:color w:val="000000"/>
                <w:kern w:val="0"/>
                <w:sz w:val="16"/>
                <w:szCs w:val="16"/>
                <w:lang w:bidi="ar"/>
              </w:rPr>
            </w:pPr>
            <w:r>
              <w:rPr>
                <w:rFonts w:cs="Times New Roman"/>
                <w:color w:val="000000"/>
                <w:sz w:val="16"/>
                <w:szCs w:val="16"/>
              </w:rPr>
              <w:t>K Number</w:t>
            </w:r>
          </w:p>
        </w:tc>
        <w:tc>
          <w:tcPr>
            <w:tcW w:w="2520" w:type="dxa"/>
            <w:vMerge w:val="restart"/>
            <w:tcBorders>
              <w:left w:val="nil"/>
              <w:right w:val="nil"/>
            </w:tcBorders>
            <w:shd w:val="clear" w:color="auto" w:fill="auto"/>
            <w:noWrap/>
            <w:vAlign w:val="center"/>
          </w:tcPr>
          <w:p w14:paraId="2FCEC240">
            <w:pPr>
              <w:spacing w:line="240" w:lineRule="exact"/>
              <w:ind w:firstLine="0" w:firstLineChars="0"/>
              <w:jc w:val="center"/>
              <w:rPr>
                <w:rFonts w:cs="Times New Roman"/>
                <w:color w:val="000000"/>
                <w:kern w:val="0"/>
                <w:sz w:val="16"/>
                <w:szCs w:val="16"/>
                <w:lang w:bidi="ar"/>
              </w:rPr>
            </w:pPr>
            <w:r>
              <w:rPr>
                <w:sz w:val="16"/>
                <w:szCs w:val="16"/>
              </w:rPr>
              <w:t>KO_Description</w:t>
            </w:r>
          </w:p>
        </w:tc>
        <w:tc>
          <w:tcPr>
            <w:tcW w:w="5437" w:type="dxa"/>
            <w:gridSpan w:val="7"/>
            <w:tcBorders>
              <w:left w:val="nil"/>
              <w:bottom w:val="single" w:color="auto" w:sz="4" w:space="0"/>
              <w:right w:val="nil"/>
            </w:tcBorders>
            <w:shd w:val="clear" w:color="auto" w:fill="auto"/>
            <w:noWrap/>
            <w:vAlign w:val="center"/>
          </w:tcPr>
          <w:p w14:paraId="29FED8A9">
            <w:pPr>
              <w:widowControl/>
              <w:spacing w:line="240" w:lineRule="exact"/>
              <w:ind w:firstLine="0" w:firstLineChars="0"/>
              <w:jc w:val="center"/>
              <w:rPr>
                <w:rFonts w:cs="Times New Roman"/>
                <w:color w:val="000000"/>
                <w:kern w:val="0"/>
                <w:sz w:val="16"/>
                <w:szCs w:val="16"/>
                <w:lang w:bidi="ar"/>
              </w:rPr>
            </w:pPr>
            <w:bookmarkStart w:id="27" w:name="OLE_LINK10"/>
            <w:r>
              <w:rPr>
                <w:rFonts w:hint="eastAsia"/>
                <w:sz w:val="16"/>
                <w:szCs w:val="16"/>
              </w:rPr>
              <w:t>R</w:t>
            </w:r>
            <w:r>
              <w:rPr>
                <w:sz w:val="16"/>
                <w:szCs w:val="16"/>
              </w:rPr>
              <w:t xml:space="preserve">elative </w:t>
            </w:r>
            <w:r>
              <w:rPr>
                <w:rFonts w:hint="eastAsia"/>
                <w:sz w:val="16"/>
                <w:szCs w:val="16"/>
              </w:rPr>
              <w:t>A</w:t>
            </w:r>
            <w:r>
              <w:rPr>
                <w:sz w:val="16"/>
                <w:szCs w:val="16"/>
              </w:rPr>
              <w:t>bundance</w:t>
            </w:r>
            <w:r>
              <w:rPr>
                <w:rFonts w:hint="eastAsia"/>
                <w:sz w:val="16"/>
                <w:szCs w:val="16"/>
              </w:rPr>
              <w:t xml:space="preserve"> (%)</w:t>
            </w:r>
            <w:bookmarkEnd w:id="27"/>
          </w:p>
        </w:tc>
      </w:tr>
      <w:bookmarkEnd w:id="25"/>
      <w:tr w14:paraId="3D4FD49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59" w:type="dxa"/>
            <w:vMerge w:val="continue"/>
            <w:tcBorders>
              <w:left w:val="nil"/>
              <w:bottom w:val="single" w:color="auto" w:sz="12" w:space="0"/>
              <w:right w:val="nil"/>
            </w:tcBorders>
            <w:shd w:val="clear" w:color="auto" w:fill="auto"/>
            <w:noWrap/>
            <w:vAlign w:val="center"/>
          </w:tcPr>
          <w:p w14:paraId="640A5BD4">
            <w:pPr>
              <w:spacing w:line="240" w:lineRule="exact"/>
              <w:ind w:firstLine="0" w:firstLineChars="0"/>
              <w:jc w:val="center"/>
              <w:rPr>
                <w:rFonts w:cs="Times New Roman"/>
                <w:color w:val="000000"/>
                <w:kern w:val="0"/>
                <w:sz w:val="16"/>
                <w:szCs w:val="16"/>
                <w:lang w:bidi="ar"/>
              </w:rPr>
            </w:pPr>
          </w:p>
        </w:tc>
        <w:tc>
          <w:tcPr>
            <w:tcW w:w="910" w:type="dxa"/>
            <w:vMerge w:val="continue"/>
            <w:tcBorders>
              <w:left w:val="nil"/>
              <w:bottom w:val="single" w:color="auto" w:sz="12" w:space="0"/>
              <w:right w:val="nil"/>
            </w:tcBorders>
            <w:shd w:val="clear" w:color="auto" w:fill="auto"/>
            <w:noWrap/>
            <w:vAlign w:val="center"/>
          </w:tcPr>
          <w:p w14:paraId="7C71B92A">
            <w:pPr>
              <w:spacing w:line="240" w:lineRule="exact"/>
              <w:ind w:firstLine="0" w:firstLineChars="0"/>
              <w:jc w:val="center"/>
              <w:rPr>
                <w:rFonts w:cs="Times New Roman"/>
                <w:color w:val="000000"/>
                <w:kern w:val="0"/>
                <w:sz w:val="16"/>
                <w:szCs w:val="16"/>
                <w:lang w:bidi="ar"/>
              </w:rPr>
            </w:pPr>
          </w:p>
        </w:tc>
        <w:tc>
          <w:tcPr>
            <w:tcW w:w="2520" w:type="dxa"/>
            <w:vMerge w:val="continue"/>
            <w:tcBorders>
              <w:left w:val="nil"/>
              <w:bottom w:val="single" w:color="auto" w:sz="12" w:space="0"/>
              <w:right w:val="nil"/>
            </w:tcBorders>
            <w:shd w:val="clear" w:color="auto" w:fill="auto"/>
            <w:noWrap/>
            <w:vAlign w:val="center"/>
          </w:tcPr>
          <w:p w14:paraId="31D988B4">
            <w:pPr>
              <w:spacing w:line="240" w:lineRule="exact"/>
              <w:ind w:firstLine="0" w:firstLineChars="0"/>
              <w:jc w:val="center"/>
              <w:rPr>
                <w:rFonts w:cs="Times New Roman"/>
                <w:color w:val="000000"/>
                <w:kern w:val="0"/>
                <w:sz w:val="16"/>
                <w:szCs w:val="16"/>
                <w:lang w:bidi="ar"/>
              </w:rPr>
            </w:pPr>
          </w:p>
        </w:tc>
        <w:tc>
          <w:tcPr>
            <w:tcW w:w="776" w:type="dxa"/>
            <w:tcBorders>
              <w:top w:val="single" w:color="auto" w:sz="4" w:space="0"/>
              <w:left w:val="nil"/>
              <w:bottom w:val="single" w:color="auto" w:sz="12" w:space="0"/>
              <w:right w:val="nil"/>
            </w:tcBorders>
            <w:shd w:val="clear" w:color="auto" w:fill="auto"/>
            <w:noWrap/>
            <w:vAlign w:val="center"/>
          </w:tcPr>
          <w:p w14:paraId="015E326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SE-Control</w:t>
            </w:r>
          </w:p>
        </w:tc>
        <w:tc>
          <w:tcPr>
            <w:tcW w:w="776" w:type="dxa"/>
            <w:tcBorders>
              <w:top w:val="single" w:color="auto" w:sz="4" w:space="0"/>
              <w:left w:val="nil"/>
              <w:bottom w:val="single" w:color="auto" w:sz="12" w:space="0"/>
              <w:right w:val="nil"/>
            </w:tcBorders>
            <w:shd w:val="clear" w:color="auto" w:fill="auto"/>
            <w:noWrap/>
            <w:vAlign w:val="center"/>
          </w:tcPr>
          <w:p w14:paraId="15BFE75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SE-VA</w:t>
            </w:r>
          </w:p>
        </w:tc>
        <w:tc>
          <w:tcPr>
            <w:tcW w:w="776" w:type="dxa"/>
            <w:tcBorders>
              <w:top w:val="single" w:color="auto" w:sz="4" w:space="0"/>
              <w:left w:val="nil"/>
              <w:bottom w:val="single" w:color="auto" w:sz="12" w:space="0"/>
              <w:right w:val="nil"/>
            </w:tcBorders>
            <w:shd w:val="clear" w:color="auto" w:fill="auto"/>
            <w:noWrap/>
            <w:vAlign w:val="center"/>
          </w:tcPr>
          <w:p w14:paraId="7E1BCE1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SE-VA+TET</w:t>
            </w:r>
          </w:p>
        </w:tc>
        <w:tc>
          <w:tcPr>
            <w:tcW w:w="776" w:type="dxa"/>
            <w:tcBorders>
              <w:top w:val="single" w:color="auto" w:sz="4" w:space="0"/>
              <w:left w:val="nil"/>
              <w:bottom w:val="single" w:color="auto" w:sz="12" w:space="0"/>
              <w:right w:val="nil"/>
            </w:tcBorders>
            <w:shd w:val="clear" w:color="auto" w:fill="auto"/>
            <w:noWrap/>
            <w:vAlign w:val="center"/>
          </w:tcPr>
          <w:p w14:paraId="0BBE8F55">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SE-VA+SMX</w:t>
            </w:r>
          </w:p>
        </w:tc>
        <w:tc>
          <w:tcPr>
            <w:tcW w:w="776" w:type="dxa"/>
            <w:tcBorders>
              <w:top w:val="single" w:color="auto" w:sz="4" w:space="0"/>
              <w:left w:val="nil"/>
              <w:bottom w:val="single" w:color="auto" w:sz="12" w:space="0"/>
              <w:right w:val="nil"/>
            </w:tcBorders>
            <w:shd w:val="clear" w:color="auto" w:fill="auto"/>
            <w:noWrap/>
            <w:vAlign w:val="center"/>
          </w:tcPr>
          <w:p w14:paraId="288D5D83">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SE-MA</w:t>
            </w:r>
          </w:p>
        </w:tc>
        <w:tc>
          <w:tcPr>
            <w:tcW w:w="776" w:type="dxa"/>
            <w:tcBorders>
              <w:top w:val="single" w:color="auto" w:sz="4" w:space="0"/>
              <w:left w:val="nil"/>
              <w:bottom w:val="single" w:color="auto" w:sz="12" w:space="0"/>
              <w:right w:val="nil"/>
            </w:tcBorders>
            <w:shd w:val="clear" w:color="auto" w:fill="auto"/>
            <w:noWrap/>
            <w:vAlign w:val="center"/>
          </w:tcPr>
          <w:p w14:paraId="524935D1">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SE-MA+TET</w:t>
            </w:r>
          </w:p>
        </w:tc>
        <w:tc>
          <w:tcPr>
            <w:tcW w:w="781" w:type="dxa"/>
            <w:tcBorders>
              <w:top w:val="single" w:color="auto" w:sz="4" w:space="0"/>
              <w:left w:val="nil"/>
              <w:bottom w:val="single" w:color="auto" w:sz="12" w:space="0"/>
              <w:right w:val="nil"/>
            </w:tcBorders>
            <w:shd w:val="clear" w:color="auto" w:fill="auto"/>
            <w:noWrap/>
            <w:vAlign w:val="center"/>
          </w:tcPr>
          <w:p w14:paraId="5DA27AD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SE-MA+SMX</w:t>
            </w:r>
          </w:p>
        </w:tc>
      </w:tr>
      <w:bookmarkEnd w:id="26"/>
      <w:tr w14:paraId="6D3C472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59" w:type="dxa"/>
            <w:tcBorders>
              <w:top w:val="single" w:color="auto" w:sz="12" w:space="0"/>
              <w:left w:val="nil"/>
              <w:bottom w:val="nil"/>
              <w:right w:val="nil"/>
            </w:tcBorders>
            <w:shd w:val="clear" w:color="auto" w:fill="auto"/>
            <w:noWrap/>
            <w:vAlign w:val="center"/>
          </w:tcPr>
          <w:p w14:paraId="3A9A6A36">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lasR</w:t>
            </w:r>
          </w:p>
        </w:tc>
        <w:tc>
          <w:tcPr>
            <w:tcW w:w="910" w:type="dxa"/>
            <w:tcBorders>
              <w:top w:val="single" w:color="auto" w:sz="12" w:space="0"/>
              <w:left w:val="nil"/>
              <w:bottom w:val="nil"/>
              <w:right w:val="nil"/>
            </w:tcBorders>
            <w:shd w:val="clear" w:color="auto" w:fill="auto"/>
            <w:noWrap/>
            <w:vAlign w:val="center"/>
          </w:tcPr>
          <w:p w14:paraId="50E9618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K18304</w:t>
            </w:r>
          </w:p>
        </w:tc>
        <w:tc>
          <w:tcPr>
            <w:tcW w:w="2520" w:type="dxa"/>
            <w:tcBorders>
              <w:top w:val="single" w:color="auto" w:sz="12" w:space="0"/>
              <w:left w:val="nil"/>
              <w:bottom w:val="nil"/>
              <w:right w:val="nil"/>
            </w:tcBorders>
            <w:shd w:val="clear" w:color="auto" w:fill="auto"/>
            <w:noWrap/>
            <w:vAlign w:val="center"/>
          </w:tcPr>
          <w:p w14:paraId="2450201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quorum-sensing system regulator LasR</w:t>
            </w:r>
          </w:p>
        </w:tc>
        <w:tc>
          <w:tcPr>
            <w:tcW w:w="776" w:type="dxa"/>
            <w:tcBorders>
              <w:top w:val="single" w:color="auto" w:sz="12" w:space="0"/>
              <w:left w:val="nil"/>
              <w:bottom w:val="nil"/>
              <w:right w:val="nil"/>
            </w:tcBorders>
            <w:shd w:val="clear" w:color="auto" w:fill="auto"/>
            <w:noWrap/>
            <w:vAlign w:val="center"/>
          </w:tcPr>
          <w:p w14:paraId="30EBB8DF">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0.00000 </w:t>
            </w:r>
          </w:p>
        </w:tc>
        <w:tc>
          <w:tcPr>
            <w:tcW w:w="776" w:type="dxa"/>
            <w:tcBorders>
              <w:top w:val="single" w:color="auto" w:sz="12" w:space="0"/>
              <w:left w:val="nil"/>
              <w:bottom w:val="nil"/>
              <w:right w:val="nil"/>
            </w:tcBorders>
            <w:shd w:val="clear" w:color="auto" w:fill="auto"/>
            <w:noWrap/>
            <w:vAlign w:val="center"/>
          </w:tcPr>
          <w:p w14:paraId="5E20046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0.00157 </w:t>
            </w:r>
          </w:p>
        </w:tc>
        <w:tc>
          <w:tcPr>
            <w:tcW w:w="776" w:type="dxa"/>
            <w:tcBorders>
              <w:top w:val="single" w:color="auto" w:sz="12" w:space="0"/>
              <w:left w:val="nil"/>
              <w:bottom w:val="nil"/>
              <w:right w:val="nil"/>
            </w:tcBorders>
            <w:shd w:val="clear" w:color="auto" w:fill="auto"/>
            <w:noWrap/>
            <w:vAlign w:val="center"/>
          </w:tcPr>
          <w:p w14:paraId="0D56930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0.00001 </w:t>
            </w:r>
          </w:p>
        </w:tc>
        <w:tc>
          <w:tcPr>
            <w:tcW w:w="776" w:type="dxa"/>
            <w:tcBorders>
              <w:top w:val="single" w:color="auto" w:sz="12" w:space="0"/>
              <w:left w:val="nil"/>
              <w:bottom w:val="nil"/>
              <w:right w:val="nil"/>
            </w:tcBorders>
            <w:shd w:val="clear" w:color="auto" w:fill="auto"/>
            <w:noWrap/>
            <w:vAlign w:val="center"/>
          </w:tcPr>
          <w:p w14:paraId="4D534DA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0.00001 </w:t>
            </w:r>
          </w:p>
        </w:tc>
        <w:tc>
          <w:tcPr>
            <w:tcW w:w="776" w:type="dxa"/>
            <w:tcBorders>
              <w:top w:val="single" w:color="auto" w:sz="12" w:space="0"/>
              <w:left w:val="nil"/>
              <w:bottom w:val="nil"/>
              <w:right w:val="nil"/>
            </w:tcBorders>
            <w:shd w:val="clear" w:color="auto" w:fill="auto"/>
            <w:noWrap/>
            <w:vAlign w:val="center"/>
          </w:tcPr>
          <w:p w14:paraId="0FD7F9C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0.00000 </w:t>
            </w:r>
          </w:p>
        </w:tc>
        <w:tc>
          <w:tcPr>
            <w:tcW w:w="776" w:type="dxa"/>
            <w:tcBorders>
              <w:top w:val="single" w:color="auto" w:sz="12" w:space="0"/>
              <w:left w:val="nil"/>
              <w:bottom w:val="nil"/>
              <w:right w:val="nil"/>
            </w:tcBorders>
            <w:shd w:val="clear" w:color="auto" w:fill="auto"/>
            <w:noWrap/>
            <w:vAlign w:val="center"/>
          </w:tcPr>
          <w:p w14:paraId="6B955061">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0.00001 </w:t>
            </w:r>
          </w:p>
        </w:tc>
        <w:tc>
          <w:tcPr>
            <w:tcW w:w="781" w:type="dxa"/>
            <w:tcBorders>
              <w:top w:val="single" w:color="auto" w:sz="12" w:space="0"/>
              <w:left w:val="nil"/>
              <w:bottom w:val="nil"/>
              <w:right w:val="nil"/>
            </w:tcBorders>
            <w:shd w:val="clear" w:color="auto" w:fill="auto"/>
            <w:noWrap/>
            <w:vAlign w:val="center"/>
          </w:tcPr>
          <w:p w14:paraId="5A398F53">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0.00010 </w:t>
            </w:r>
          </w:p>
        </w:tc>
      </w:tr>
      <w:tr w14:paraId="0F90FE1A">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59" w:type="dxa"/>
            <w:tcBorders>
              <w:top w:val="nil"/>
              <w:left w:val="nil"/>
              <w:bottom w:val="nil"/>
              <w:right w:val="nil"/>
            </w:tcBorders>
            <w:shd w:val="clear" w:color="auto" w:fill="auto"/>
            <w:noWrap/>
            <w:vAlign w:val="center"/>
          </w:tcPr>
          <w:p w14:paraId="3C839C5C">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pqsH</w:t>
            </w:r>
          </w:p>
        </w:tc>
        <w:tc>
          <w:tcPr>
            <w:tcW w:w="910" w:type="dxa"/>
            <w:tcBorders>
              <w:top w:val="nil"/>
              <w:left w:val="nil"/>
              <w:bottom w:val="nil"/>
              <w:right w:val="nil"/>
            </w:tcBorders>
            <w:shd w:val="clear" w:color="auto" w:fill="auto"/>
            <w:noWrap/>
            <w:vAlign w:val="center"/>
          </w:tcPr>
          <w:p w14:paraId="2012379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K17940</w:t>
            </w:r>
          </w:p>
        </w:tc>
        <w:tc>
          <w:tcPr>
            <w:tcW w:w="2520" w:type="dxa"/>
            <w:tcBorders>
              <w:top w:val="nil"/>
              <w:left w:val="nil"/>
              <w:bottom w:val="nil"/>
              <w:right w:val="nil"/>
            </w:tcBorders>
            <w:shd w:val="clear" w:color="auto" w:fill="auto"/>
            <w:noWrap/>
            <w:vAlign w:val="center"/>
          </w:tcPr>
          <w:p w14:paraId="75EB37E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2-heptyl-3-hydroxy-4(1H)-quinolone synthase </w:t>
            </w:r>
          </w:p>
        </w:tc>
        <w:tc>
          <w:tcPr>
            <w:tcW w:w="776" w:type="dxa"/>
            <w:tcBorders>
              <w:top w:val="nil"/>
              <w:left w:val="nil"/>
              <w:bottom w:val="nil"/>
              <w:right w:val="nil"/>
            </w:tcBorders>
            <w:shd w:val="clear" w:color="auto" w:fill="auto"/>
            <w:noWrap/>
            <w:vAlign w:val="center"/>
          </w:tcPr>
          <w:p w14:paraId="5BCB8A0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0.00000 </w:t>
            </w:r>
          </w:p>
        </w:tc>
        <w:tc>
          <w:tcPr>
            <w:tcW w:w="776" w:type="dxa"/>
            <w:tcBorders>
              <w:top w:val="nil"/>
              <w:left w:val="nil"/>
              <w:bottom w:val="nil"/>
              <w:right w:val="nil"/>
            </w:tcBorders>
            <w:shd w:val="clear" w:color="auto" w:fill="auto"/>
            <w:noWrap/>
            <w:vAlign w:val="center"/>
          </w:tcPr>
          <w:p w14:paraId="2A7B1FE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0.00157 </w:t>
            </w:r>
          </w:p>
        </w:tc>
        <w:tc>
          <w:tcPr>
            <w:tcW w:w="776" w:type="dxa"/>
            <w:tcBorders>
              <w:top w:val="nil"/>
              <w:left w:val="nil"/>
              <w:bottom w:val="nil"/>
              <w:right w:val="nil"/>
            </w:tcBorders>
            <w:shd w:val="clear" w:color="auto" w:fill="auto"/>
            <w:noWrap/>
            <w:vAlign w:val="center"/>
          </w:tcPr>
          <w:p w14:paraId="508400A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0.00001 </w:t>
            </w:r>
          </w:p>
        </w:tc>
        <w:tc>
          <w:tcPr>
            <w:tcW w:w="776" w:type="dxa"/>
            <w:tcBorders>
              <w:top w:val="nil"/>
              <w:left w:val="nil"/>
              <w:bottom w:val="nil"/>
              <w:right w:val="nil"/>
            </w:tcBorders>
            <w:shd w:val="clear" w:color="auto" w:fill="auto"/>
            <w:noWrap/>
            <w:vAlign w:val="center"/>
          </w:tcPr>
          <w:p w14:paraId="731A5D7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0.00001 </w:t>
            </w:r>
          </w:p>
        </w:tc>
        <w:tc>
          <w:tcPr>
            <w:tcW w:w="776" w:type="dxa"/>
            <w:tcBorders>
              <w:top w:val="nil"/>
              <w:left w:val="nil"/>
              <w:bottom w:val="nil"/>
              <w:right w:val="nil"/>
            </w:tcBorders>
            <w:shd w:val="clear" w:color="auto" w:fill="auto"/>
            <w:noWrap/>
            <w:vAlign w:val="center"/>
          </w:tcPr>
          <w:p w14:paraId="5581552F">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0.00000 </w:t>
            </w:r>
          </w:p>
        </w:tc>
        <w:tc>
          <w:tcPr>
            <w:tcW w:w="776" w:type="dxa"/>
            <w:tcBorders>
              <w:top w:val="nil"/>
              <w:left w:val="nil"/>
              <w:bottom w:val="nil"/>
              <w:right w:val="nil"/>
            </w:tcBorders>
            <w:shd w:val="clear" w:color="auto" w:fill="auto"/>
            <w:noWrap/>
            <w:vAlign w:val="center"/>
          </w:tcPr>
          <w:p w14:paraId="5DADBEB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0.00001 </w:t>
            </w:r>
          </w:p>
        </w:tc>
        <w:tc>
          <w:tcPr>
            <w:tcW w:w="781" w:type="dxa"/>
            <w:tcBorders>
              <w:top w:val="nil"/>
              <w:left w:val="nil"/>
              <w:bottom w:val="nil"/>
              <w:right w:val="nil"/>
            </w:tcBorders>
            <w:shd w:val="clear" w:color="auto" w:fill="auto"/>
            <w:noWrap/>
            <w:vAlign w:val="center"/>
          </w:tcPr>
          <w:p w14:paraId="6D7A801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0.00010 </w:t>
            </w:r>
          </w:p>
        </w:tc>
      </w:tr>
      <w:tr w14:paraId="1B9B81EF">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59" w:type="dxa"/>
            <w:tcBorders>
              <w:top w:val="nil"/>
              <w:left w:val="nil"/>
              <w:bottom w:val="nil"/>
              <w:right w:val="nil"/>
            </w:tcBorders>
            <w:shd w:val="clear" w:color="auto" w:fill="auto"/>
            <w:noWrap/>
            <w:vAlign w:val="center"/>
          </w:tcPr>
          <w:p w14:paraId="4870D5C8">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pqsA</w:t>
            </w:r>
          </w:p>
        </w:tc>
        <w:tc>
          <w:tcPr>
            <w:tcW w:w="910" w:type="dxa"/>
            <w:tcBorders>
              <w:top w:val="nil"/>
              <w:left w:val="nil"/>
              <w:bottom w:val="nil"/>
              <w:right w:val="nil"/>
            </w:tcBorders>
            <w:shd w:val="clear" w:color="auto" w:fill="auto"/>
            <w:noWrap/>
            <w:vAlign w:val="center"/>
          </w:tcPr>
          <w:p w14:paraId="2BC6252F">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K18000</w:t>
            </w:r>
          </w:p>
        </w:tc>
        <w:tc>
          <w:tcPr>
            <w:tcW w:w="2520" w:type="dxa"/>
            <w:tcBorders>
              <w:top w:val="nil"/>
              <w:left w:val="nil"/>
              <w:bottom w:val="nil"/>
              <w:right w:val="nil"/>
            </w:tcBorders>
            <w:shd w:val="clear" w:color="auto" w:fill="auto"/>
            <w:noWrap/>
            <w:vAlign w:val="center"/>
          </w:tcPr>
          <w:p w14:paraId="6B8D598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anthranilate-CoA ligase </w:t>
            </w:r>
          </w:p>
        </w:tc>
        <w:tc>
          <w:tcPr>
            <w:tcW w:w="776" w:type="dxa"/>
            <w:tcBorders>
              <w:top w:val="nil"/>
              <w:left w:val="nil"/>
              <w:bottom w:val="nil"/>
              <w:right w:val="nil"/>
            </w:tcBorders>
            <w:shd w:val="clear" w:color="auto" w:fill="auto"/>
            <w:noWrap/>
            <w:vAlign w:val="center"/>
          </w:tcPr>
          <w:p w14:paraId="28AFBD7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0.00000 </w:t>
            </w:r>
          </w:p>
        </w:tc>
        <w:tc>
          <w:tcPr>
            <w:tcW w:w="776" w:type="dxa"/>
            <w:tcBorders>
              <w:top w:val="nil"/>
              <w:left w:val="nil"/>
              <w:bottom w:val="nil"/>
              <w:right w:val="nil"/>
            </w:tcBorders>
            <w:shd w:val="clear" w:color="auto" w:fill="auto"/>
            <w:noWrap/>
            <w:vAlign w:val="center"/>
          </w:tcPr>
          <w:p w14:paraId="79049E8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0.00157 </w:t>
            </w:r>
          </w:p>
        </w:tc>
        <w:tc>
          <w:tcPr>
            <w:tcW w:w="776" w:type="dxa"/>
            <w:tcBorders>
              <w:top w:val="nil"/>
              <w:left w:val="nil"/>
              <w:bottom w:val="nil"/>
              <w:right w:val="nil"/>
            </w:tcBorders>
            <w:shd w:val="clear" w:color="auto" w:fill="auto"/>
            <w:noWrap/>
            <w:vAlign w:val="center"/>
          </w:tcPr>
          <w:p w14:paraId="414182A5">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0.00001 </w:t>
            </w:r>
          </w:p>
        </w:tc>
        <w:tc>
          <w:tcPr>
            <w:tcW w:w="776" w:type="dxa"/>
            <w:tcBorders>
              <w:top w:val="nil"/>
              <w:left w:val="nil"/>
              <w:bottom w:val="nil"/>
              <w:right w:val="nil"/>
            </w:tcBorders>
            <w:shd w:val="clear" w:color="auto" w:fill="auto"/>
            <w:noWrap/>
            <w:vAlign w:val="center"/>
          </w:tcPr>
          <w:p w14:paraId="093DCE6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0.00001 </w:t>
            </w:r>
          </w:p>
        </w:tc>
        <w:tc>
          <w:tcPr>
            <w:tcW w:w="776" w:type="dxa"/>
            <w:tcBorders>
              <w:top w:val="nil"/>
              <w:left w:val="nil"/>
              <w:bottom w:val="nil"/>
              <w:right w:val="nil"/>
            </w:tcBorders>
            <w:shd w:val="clear" w:color="auto" w:fill="auto"/>
            <w:noWrap/>
            <w:vAlign w:val="center"/>
          </w:tcPr>
          <w:p w14:paraId="2323424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0.00000 </w:t>
            </w:r>
          </w:p>
        </w:tc>
        <w:tc>
          <w:tcPr>
            <w:tcW w:w="776" w:type="dxa"/>
            <w:tcBorders>
              <w:top w:val="nil"/>
              <w:left w:val="nil"/>
              <w:bottom w:val="nil"/>
              <w:right w:val="nil"/>
            </w:tcBorders>
            <w:shd w:val="clear" w:color="auto" w:fill="auto"/>
            <w:noWrap/>
            <w:vAlign w:val="center"/>
          </w:tcPr>
          <w:p w14:paraId="1AB3160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0.00001 </w:t>
            </w:r>
          </w:p>
        </w:tc>
        <w:tc>
          <w:tcPr>
            <w:tcW w:w="781" w:type="dxa"/>
            <w:tcBorders>
              <w:top w:val="nil"/>
              <w:left w:val="nil"/>
              <w:bottom w:val="nil"/>
              <w:right w:val="nil"/>
            </w:tcBorders>
            <w:shd w:val="clear" w:color="auto" w:fill="auto"/>
            <w:noWrap/>
            <w:vAlign w:val="center"/>
          </w:tcPr>
          <w:p w14:paraId="6361022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0.00010 </w:t>
            </w:r>
          </w:p>
        </w:tc>
      </w:tr>
      <w:tr w14:paraId="7301E2A5">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59" w:type="dxa"/>
            <w:tcBorders>
              <w:top w:val="nil"/>
              <w:left w:val="nil"/>
              <w:bottom w:val="nil"/>
              <w:right w:val="nil"/>
            </w:tcBorders>
            <w:shd w:val="clear" w:color="auto" w:fill="auto"/>
            <w:noWrap/>
            <w:vAlign w:val="center"/>
          </w:tcPr>
          <w:p w14:paraId="37D46E6A">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lasB</w:t>
            </w:r>
          </w:p>
        </w:tc>
        <w:tc>
          <w:tcPr>
            <w:tcW w:w="910" w:type="dxa"/>
            <w:tcBorders>
              <w:top w:val="nil"/>
              <w:left w:val="nil"/>
              <w:bottom w:val="nil"/>
              <w:right w:val="nil"/>
            </w:tcBorders>
            <w:shd w:val="clear" w:color="auto" w:fill="auto"/>
            <w:noWrap/>
            <w:vAlign w:val="center"/>
          </w:tcPr>
          <w:p w14:paraId="6B9CA203">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K01399</w:t>
            </w:r>
          </w:p>
        </w:tc>
        <w:tc>
          <w:tcPr>
            <w:tcW w:w="2520" w:type="dxa"/>
            <w:tcBorders>
              <w:top w:val="nil"/>
              <w:left w:val="nil"/>
              <w:bottom w:val="nil"/>
              <w:right w:val="nil"/>
            </w:tcBorders>
            <w:shd w:val="clear" w:color="auto" w:fill="auto"/>
            <w:noWrap/>
            <w:vAlign w:val="center"/>
          </w:tcPr>
          <w:p w14:paraId="73002E3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 pseudolysin </w:t>
            </w:r>
          </w:p>
        </w:tc>
        <w:tc>
          <w:tcPr>
            <w:tcW w:w="776" w:type="dxa"/>
            <w:tcBorders>
              <w:top w:val="nil"/>
              <w:left w:val="nil"/>
              <w:bottom w:val="nil"/>
              <w:right w:val="nil"/>
            </w:tcBorders>
            <w:shd w:val="clear" w:color="auto" w:fill="auto"/>
            <w:noWrap/>
            <w:vAlign w:val="center"/>
          </w:tcPr>
          <w:p w14:paraId="68F91D9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0.00000 </w:t>
            </w:r>
          </w:p>
        </w:tc>
        <w:tc>
          <w:tcPr>
            <w:tcW w:w="776" w:type="dxa"/>
            <w:tcBorders>
              <w:top w:val="nil"/>
              <w:left w:val="nil"/>
              <w:bottom w:val="nil"/>
              <w:right w:val="nil"/>
            </w:tcBorders>
            <w:shd w:val="clear" w:color="auto" w:fill="auto"/>
            <w:noWrap/>
            <w:vAlign w:val="center"/>
          </w:tcPr>
          <w:p w14:paraId="37F0F33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0.00157 </w:t>
            </w:r>
          </w:p>
        </w:tc>
        <w:tc>
          <w:tcPr>
            <w:tcW w:w="776" w:type="dxa"/>
            <w:tcBorders>
              <w:top w:val="nil"/>
              <w:left w:val="nil"/>
              <w:bottom w:val="nil"/>
              <w:right w:val="nil"/>
            </w:tcBorders>
            <w:shd w:val="clear" w:color="auto" w:fill="auto"/>
            <w:noWrap/>
            <w:vAlign w:val="center"/>
          </w:tcPr>
          <w:p w14:paraId="31AF31C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0.00001 </w:t>
            </w:r>
          </w:p>
        </w:tc>
        <w:tc>
          <w:tcPr>
            <w:tcW w:w="776" w:type="dxa"/>
            <w:tcBorders>
              <w:top w:val="nil"/>
              <w:left w:val="nil"/>
              <w:bottom w:val="nil"/>
              <w:right w:val="nil"/>
            </w:tcBorders>
            <w:shd w:val="clear" w:color="auto" w:fill="auto"/>
            <w:noWrap/>
            <w:vAlign w:val="center"/>
          </w:tcPr>
          <w:p w14:paraId="2915DDB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0.00001 </w:t>
            </w:r>
          </w:p>
        </w:tc>
        <w:tc>
          <w:tcPr>
            <w:tcW w:w="776" w:type="dxa"/>
            <w:tcBorders>
              <w:top w:val="nil"/>
              <w:left w:val="nil"/>
              <w:bottom w:val="nil"/>
              <w:right w:val="nil"/>
            </w:tcBorders>
            <w:shd w:val="clear" w:color="auto" w:fill="auto"/>
            <w:noWrap/>
            <w:vAlign w:val="center"/>
          </w:tcPr>
          <w:p w14:paraId="46E6717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0.00000 </w:t>
            </w:r>
          </w:p>
        </w:tc>
        <w:tc>
          <w:tcPr>
            <w:tcW w:w="776" w:type="dxa"/>
            <w:tcBorders>
              <w:top w:val="nil"/>
              <w:left w:val="nil"/>
              <w:bottom w:val="nil"/>
              <w:right w:val="nil"/>
            </w:tcBorders>
            <w:shd w:val="clear" w:color="auto" w:fill="auto"/>
            <w:noWrap/>
            <w:vAlign w:val="center"/>
          </w:tcPr>
          <w:p w14:paraId="119BDBD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0.00001 </w:t>
            </w:r>
          </w:p>
        </w:tc>
        <w:tc>
          <w:tcPr>
            <w:tcW w:w="781" w:type="dxa"/>
            <w:tcBorders>
              <w:top w:val="nil"/>
              <w:left w:val="nil"/>
              <w:bottom w:val="nil"/>
              <w:right w:val="nil"/>
            </w:tcBorders>
            <w:shd w:val="clear" w:color="auto" w:fill="auto"/>
            <w:noWrap/>
            <w:vAlign w:val="center"/>
          </w:tcPr>
          <w:p w14:paraId="234D9961">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0.00010 </w:t>
            </w:r>
          </w:p>
        </w:tc>
      </w:tr>
      <w:tr w14:paraId="5B0B918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59" w:type="dxa"/>
            <w:tcBorders>
              <w:top w:val="nil"/>
              <w:left w:val="nil"/>
              <w:bottom w:val="nil"/>
              <w:right w:val="nil"/>
            </w:tcBorders>
            <w:shd w:val="clear" w:color="auto" w:fill="auto"/>
            <w:noWrap/>
            <w:vAlign w:val="center"/>
          </w:tcPr>
          <w:p w14:paraId="2A60CDED">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phzF</w:t>
            </w:r>
          </w:p>
        </w:tc>
        <w:tc>
          <w:tcPr>
            <w:tcW w:w="910" w:type="dxa"/>
            <w:tcBorders>
              <w:top w:val="nil"/>
              <w:left w:val="nil"/>
              <w:bottom w:val="nil"/>
              <w:right w:val="nil"/>
            </w:tcBorders>
            <w:shd w:val="clear" w:color="auto" w:fill="auto"/>
            <w:noWrap/>
            <w:vAlign w:val="center"/>
          </w:tcPr>
          <w:p w14:paraId="5EC8CBD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K06998</w:t>
            </w:r>
          </w:p>
        </w:tc>
        <w:tc>
          <w:tcPr>
            <w:tcW w:w="2520" w:type="dxa"/>
            <w:tcBorders>
              <w:top w:val="nil"/>
              <w:left w:val="nil"/>
              <w:bottom w:val="nil"/>
              <w:right w:val="nil"/>
            </w:tcBorders>
            <w:shd w:val="clear" w:color="auto" w:fill="auto"/>
            <w:noWrap/>
            <w:vAlign w:val="center"/>
          </w:tcPr>
          <w:p w14:paraId="58411A00">
            <w:pPr>
              <w:widowControl/>
              <w:spacing w:line="240" w:lineRule="exact"/>
              <w:ind w:firstLine="0" w:firstLineChars="0"/>
              <w:jc w:val="center"/>
              <w:rPr>
                <w:rFonts w:cs="Times New Roman"/>
                <w:color w:val="000000"/>
                <w:kern w:val="0"/>
                <w:sz w:val="16"/>
                <w:szCs w:val="16"/>
                <w:lang w:bidi="ar"/>
              </w:rPr>
            </w:pPr>
            <w:bookmarkStart w:id="28" w:name="OLE_LINK9"/>
            <w:r>
              <w:rPr>
                <w:rFonts w:hint="eastAsia" w:cs="Times New Roman"/>
                <w:color w:val="000000"/>
                <w:kern w:val="0"/>
                <w:sz w:val="16"/>
                <w:szCs w:val="16"/>
                <w:lang w:bidi="ar"/>
              </w:rPr>
              <w:t>trans-2,3-dihydro-3-hydroxyanthranilate isomerase</w:t>
            </w:r>
            <w:bookmarkEnd w:id="28"/>
            <w:r>
              <w:rPr>
                <w:rFonts w:hint="eastAsia" w:cs="Times New Roman"/>
                <w:color w:val="000000"/>
                <w:kern w:val="0"/>
                <w:sz w:val="16"/>
                <w:szCs w:val="16"/>
                <w:lang w:bidi="ar"/>
              </w:rPr>
              <w:t xml:space="preserve"> </w:t>
            </w:r>
          </w:p>
        </w:tc>
        <w:tc>
          <w:tcPr>
            <w:tcW w:w="776" w:type="dxa"/>
            <w:tcBorders>
              <w:top w:val="nil"/>
              <w:left w:val="nil"/>
              <w:bottom w:val="nil"/>
              <w:right w:val="nil"/>
            </w:tcBorders>
            <w:shd w:val="clear" w:color="auto" w:fill="auto"/>
            <w:noWrap/>
            <w:vAlign w:val="center"/>
          </w:tcPr>
          <w:p w14:paraId="548F477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0.00001 </w:t>
            </w:r>
          </w:p>
        </w:tc>
        <w:tc>
          <w:tcPr>
            <w:tcW w:w="776" w:type="dxa"/>
            <w:tcBorders>
              <w:top w:val="nil"/>
              <w:left w:val="nil"/>
              <w:bottom w:val="nil"/>
              <w:right w:val="nil"/>
            </w:tcBorders>
            <w:shd w:val="clear" w:color="auto" w:fill="auto"/>
            <w:noWrap/>
            <w:vAlign w:val="center"/>
          </w:tcPr>
          <w:p w14:paraId="17B6904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0.00314 </w:t>
            </w:r>
          </w:p>
        </w:tc>
        <w:tc>
          <w:tcPr>
            <w:tcW w:w="776" w:type="dxa"/>
            <w:tcBorders>
              <w:top w:val="nil"/>
              <w:left w:val="nil"/>
              <w:bottom w:val="nil"/>
              <w:right w:val="nil"/>
            </w:tcBorders>
            <w:shd w:val="clear" w:color="auto" w:fill="auto"/>
            <w:noWrap/>
            <w:vAlign w:val="center"/>
          </w:tcPr>
          <w:p w14:paraId="51C9D60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0.00001 </w:t>
            </w:r>
          </w:p>
        </w:tc>
        <w:tc>
          <w:tcPr>
            <w:tcW w:w="776" w:type="dxa"/>
            <w:tcBorders>
              <w:top w:val="nil"/>
              <w:left w:val="nil"/>
              <w:bottom w:val="nil"/>
              <w:right w:val="nil"/>
            </w:tcBorders>
            <w:shd w:val="clear" w:color="auto" w:fill="auto"/>
            <w:noWrap/>
            <w:vAlign w:val="center"/>
          </w:tcPr>
          <w:p w14:paraId="4724830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0.00002 </w:t>
            </w:r>
          </w:p>
        </w:tc>
        <w:tc>
          <w:tcPr>
            <w:tcW w:w="776" w:type="dxa"/>
            <w:tcBorders>
              <w:top w:val="nil"/>
              <w:left w:val="nil"/>
              <w:bottom w:val="nil"/>
              <w:right w:val="nil"/>
            </w:tcBorders>
            <w:shd w:val="clear" w:color="auto" w:fill="auto"/>
            <w:noWrap/>
            <w:vAlign w:val="center"/>
          </w:tcPr>
          <w:p w14:paraId="5EC3EED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0.00027 </w:t>
            </w:r>
          </w:p>
        </w:tc>
        <w:tc>
          <w:tcPr>
            <w:tcW w:w="776" w:type="dxa"/>
            <w:tcBorders>
              <w:top w:val="nil"/>
              <w:left w:val="nil"/>
              <w:bottom w:val="nil"/>
              <w:right w:val="nil"/>
            </w:tcBorders>
            <w:shd w:val="clear" w:color="auto" w:fill="auto"/>
            <w:noWrap/>
            <w:vAlign w:val="center"/>
          </w:tcPr>
          <w:p w14:paraId="1DADE67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0.00001 </w:t>
            </w:r>
          </w:p>
        </w:tc>
        <w:tc>
          <w:tcPr>
            <w:tcW w:w="781" w:type="dxa"/>
            <w:tcBorders>
              <w:top w:val="nil"/>
              <w:left w:val="nil"/>
              <w:bottom w:val="nil"/>
              <w:right w:val="nil"/>
            </w:tcBorders>
            <w:shd w:val="clear" w:color="auto" w:fill="auto"/>
            <w:noWrap/>
            <w:vAlign w:val="center"/>
          </w:tcPr>
          <w:p w14:paraId="336F974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0.00020 </w:t>
            </w:r>
          </w:p>
        </w:tc>
      </w:tr>
      <w:tr w14:paraId="0B4D1B9E">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59" w:type="dxa"/>
            <w:tcBorders>
              <w:top w:val="nil"/>
              <w:left w:val="nil"/>
              <w:bottom w:val="nil"/>
              <w:right w:val="nil"/>
            </w:tcBorders>
            <w:shd w:val="clear" w:color="auto" w:fill="auto"/>
            <w:noWrap/>
            <w:vAlign w:val="center"/>
          </w:tcPr>
          <w:p w14:paraId="65D9CE5D">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gadB</w:t>
            </w:r>
          </w:p>
        </w:tc>
        <w:tc>
          <w:tcPr>
            <w:tcW w:w="910" w:type="dxa"/>
            <w:tcBorders>
              <w:top w:val="nil"/>
              <w:left w:val="nil"/>
              <w:bottom w:val="nil"/>
              <w:right w:val="nil"/>
            </w:tcBorders>
            <w:shd w:val="clear" w:color="auto" w:fill="auto"/>
            <w:noWrap/>
            <w:vAlign w:val="center"/>
          </w:tcPr>
          <w:p w14:paraId="6FCEB11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K01580</w:t>
            </w:r>
          </w:p>
        </w:tc>
        <w:tc>
          <w:tcPr>
            <w:tcW w:w="2520" w:type="dxa"/>
            <w:tcBorders>
              <w:top w:val="nil"/>
              <w:left w:val="nil"/>
              <w:bottom w:val="nil"/>
              <w:right w:val="nil"/>
            </w:tcBorders>
            <w:shd w:val="clear" w:color="auto" w:fill="auto"/>
            <w:noWrap/>
            <w:vAlign w:val="center"/>
          </w:tcPr>
          <w:p w14:paraId="676C50A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 glutamate decarboxylase </w:t>
            </w:r>
          </w:p>
        </w:tc>
        <w:tc>
          <w:tcPr>
            <w:tcW w:w="776" w:type="dxa"/>
            <w:tcBorders>
              <w:top w:val="nil"/>
              <w:left w:val="nil"/>
              <w:bottom w:val="nil"/>
              <w:right w:val="nil"/>
            </w:tcBorders>
            <w:shd w:val="clear" w:color="auto" w:fill="auto"/>
            <w:noWrap/>
            <w:vAlign w:val="center"/>
          </w:tcPr>
          <w:p w14:paraId="415F621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0.00077 </w:t>
            </w:r>
          </w:p>
        </w:tc>
        <w:tc>
          <w:tcPr>
            <w:tcW w:w="776" w:type="dxa"/>
            <w:tcBorders>
              <w:top w:val="nil"/>
              <w:left w:val="nil"/>
              <w:bottom w:val="nil"/>
              <w:right w:val="nil"/>
            </w:tcBorders>
            <w:shd w:val="clear" w:color="auto" w:fill="auto"/>
            <w:noWrap/>
            <w:vAlign w:val="center"/>
          </w:tcPr>
          <w:p w14:paraId="034338D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0.01785 </w:t>
            </w:r>
          </w:p>
        </w:tc>
        <w:tc>
          <w:tcPr>
            <w:tcW w:w="776" w:type="dxa"/>
            <w:tcBorders>
              <w:top w:val="nil"/>
              <w:left w:val="nil"/>
              <w:bottom w:val="nil"/>
              <w:right w:val="nil"/>
            </w:tcBorders>
            <w:shd w:val="clear" w:color="auto" w:fill="auto"/>
            <w:noWrap/>
            <w:vAlign w:val="center"/>
          </w:tcPr>
          <w:p w14:paraId="44E86F31">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0.02421 </w:t>
            </w:r>
          </w:p>
        </w:tc>
        <w:tc>
          <w:tcPr>
            <w:tcW w:w="776" w:type="dxa"/>
            <w:tcBorders>
              <w:top w:val="nil"/>
              <w:left w:val="nil"/>
              <w:bottom w:val="nil"/>
              <w:right w:val="nil"/>
            </w:tcBorders>
            <w:shd w:val="clear" w:color="auto" w:fill="auto"/>
            <w:noWrap/>
            <w:vAlign w:val="center"/>
          </w:tcPr>
          <w:p w14:paraId="23FE718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0.02736 </w:t>
            </w:r>
          </w:p>
        </w:tc>
        <w:tc>
          <w:tcPr>
            <w:tcW w:w="776" w:type="dxa"/>
            <w:tcBorders>
              <w:top w:val="nil"/>
              <w:left w:val="nil"/>
              <w:bottom w:val="nil"/>
              <w:right w:val="nil"/>
            </w:tcBorders>
            <w:shd w:val="clear" w:color="auto" w:fill="auto"/>
            <w:noWrap/>
            <w:vAlign w:val="center"/>
          </w:tcPr>
          <w:p w14:paraId="7356713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0.01705 </w:t>
            </w:r>
          </w:p>
        </w:tc>
        <w:tc>
          <w:tcPr>
            <w:tcW w:w="776" w:type="dxa"/>
            <w:tcBorders>
              <w:top w:val="nil"/>
              <w:left w:val="nil"/>
              <w:bottom w:val="nil"/>
              <w:right w:val="nil"/>
            </w:tcBorders>
            <w:shd w:val="clear" w:color="auto" w:fill="auto"/>
            <w:noWrap/>
            <w:vAlign w:val="center"/>
          </w:tcPr>
          <w:p w14:paraId="5642C3D1">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0.01116 </w:t>
            </w:r>
          </w:p>
        </w:tc>
        <w:tc>
          <w:tcPr>
            <w:tcW w:w="781" w:type="dxa"/>
            <w:tcBorders>
              <w:top w:val="nil"/>
              <w:left w:val="nil"/>
              <w:bottom w:val="nil"/>
              <w:right w:val="nil"/>
            </w:tcBorders>
            <w:shd w:val="clear" w:color="auto" w:fill="auto"/>
            <w:noWrap/>
            <w:vAlign w:val="center"/>
          </w:tcPr>
          <w:p w14:paraId="5A5F0B9B">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0.02924 </w:t>
            </w:r>
          </w:p>
        </w:tc>
      </w:tr>
      <w:tr w14:paraId="7E5D7EF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59" w:type="dxa"/>
            <w:tcBorders>
              <w:top w:val="nil"/>
              <w:left w:val="nil"/>
              <w:bottom w:val="nil"/>
              <w:right w:val="nil"/>
            </w:tcBorders>
            <w:shd w:val="clear" w:color="auto" w:fill="auto"/>
            <w:noWrap/>
            <w:vAlign w:val="center"/>
          </w:tcPr>
          <w:p w14:paraId="28293BDD">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lsrB</w:t>
            </w:r>
          </w:p>
        </w:tc>
        <w:tc>
          <w:tcPr>
            <w:tcW w:w="910" w:type="dxa"/>
            <w:tcBorders>
              <w:top w:val="nil"/>
              <w:left w:val="nil"/>
              <w:bottom w:val="nil"/>
              <w:right w:val="nil"/>
            </w:tcBorders>
            <w:shd w:val="clear" w:color="auto" w:fill="auto"/>
            <w:noWrap/>
            <w:vAlign w:val="center"/>
          </w:tcPr>
          <w:p w14:paraId="50EA615B">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K10555</w:t>
            </w:r>
          </w:p>
        </w:tc>
        <w:tc>
          <w:tcPr>
            <w:tcW w:w="2520" w:type="dxa"/>
            <w:tcBorders>
              <w:top w:val="nil"/>
              <w:left w:val="nil"/>
              <w:bottom w:val="nil"/>
              <w:right w:val="nil"/>
            </w:tcBorders>
            <w:shd w:val="clear" w:color="auto" w:fill="auto"/>
            <w:noWrap/>
            <w:vAlign w:val="center"/>
          </w:tcPr>
          <w:p w14:paraId="4AA5B241">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 AI-2 transport system substrate-binding protein</w:t>
            </w:r>
          </w:p>
        </w:tc>
        <w:tc>
          <w:tcPr>
            <w:tcW w:w="776" w:type="dxa"/>
            <w:tcBorders>
              <w:top w:val="nil"/>
              <w:left w:val="nil"/>
              <w:bottom w:val="nil"/>
              <w:right w:val="nil"/>
            </w:tcBorders>
            <w:shd w:val="clear" w:color="auto" w:fill="auto"/>
            <w:noWrap/>
            <w:vAlign w:val="center"/>
          </w:tcPr>
          <w:p w14:paraId="51B44B6B">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0.01427 </w:t>
            </w:r>
          </w:p>
        </w:tc>
        <w:tc>
          <w:tcPr>
            <w:tcW w:w="776" w:type="dxa"/>
            <w:tcBorders>
              <w:top w:val="nil"/>
              <w:left w:val="nil"/>
              <w:bottom w:val="nil"/>
              <w:right w:val="nil"/>
            </w:tcBorders>
            <w:shd w:val="clear" w:color="auto" w:fill="auto"/>
            <w:noWrap/>
            <w:vAlign w:val="center"/>
          </w:tcPr>
          <w:p w14:paraId="0CBE1F9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0.00255 </w:t>
            </w:r>
          </w:p>
        </w:tc>
        <w:tc>
          <w:tcPr>
            <w:tcW w:w="776" w:type="dxa"/>
            <w:tcBorders>
              <w:top w:val="nil"/>
              <w:left w:val="nil"/>
              <w:bottom w:val="nil"/>
              <w:right w:val="nil"/>
            </w:tcBorders>
            <w:shd w:val="clear" w:color="auto" w:fill="auto"/>
            <w:noWrap/>
            <w:vAlign w:val="center"/>
          </w:tcPr>
          <w:p w14:paraId="74CF986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0.01460 </w:t>
            </w:r>
          </w:p>
        </w:tc>
        <w:tc>
          <w:tcPr>
            <w:tcW w:w="776" w:type="dxa"/>
            <w:tcBorders>
              <w:top w:val="nil"/>
              <w:left w:val="nil"/>
              <w:bottom w:val="nil"/>
              <w:right w:val="nil"/>
            </w:tcBorders>
            <w:shd w:val="clear" w:color="auto" w:fill="auto"/>
            <w:noWrap/>
            <w:vAlign w:val="center"/>
          </w:tcPr>
          <w:p w14:paraId="5B16CDD5">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0.02078 </w:t>
            </w:r>
          </w:p>
        </w:tc>
        <w:tc>
          <w:tcPr>
            <w:tcW w:w="776" w:type="dxa"/>
            <w:tcBorders>
              <w:top w:val="nil"/>
              <w:left w:val="nil"/>
              <w:bottom w:val="nil"/>
              <w:right w:val="nil"/>
            </w:tcBorders>
            <w:shd w:val="clear" w:color="auto" w:fill="auto"/>
            <w:noWrap/>
            <w:vAlign w:val="center"/>
          </w:tcPr>
          <w:p w14:paraId="14E34E8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0.00393 </w:t>
            </w:r>
          </w:p>
        </w:tc>
        <w:tc>
          <w:tcPr>
            <w:tcW w:w="776" w:type="dxa"/>
            <w:tcBorders>
              <w:top w:val="nil"/>
              <w:left w:val="nil"/>
              <w:bottom w:val="nil"/>
              <w:right w:val="nil"/>
            </w:tcBorders>
            <w:shd w:val="clear" w:color="auto" w:fill="auto"/>
            <w:noWrap/>
            <w:vAlign w:val="center"/>
          </w:tcPr>
          <w:p w14:paraId="6F495FD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0.00870 </w:t>
            </w:r>
          </w:p>
        </w:tc>
        <w:tc>
          <w:tcPr>
            <w:tcW w:w="781" w:type="dxa"/>
            <w:tcBorders>
              <w:top w:val="nil"/>
              <w:left w:val="nil"/>
              <w:bottom w:val="nil"/>
              <w:right w:val="nil"/>
            </w:tcBorders>
            <w:shd w:val="clear" w:color="auto" w:fill="auto"/>
            <w:noWrap/>
            <w:vAlign w:val="center"/>
          </w:tcPr>
          <w:p w14:paraId="6CEDEB01">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0.00069 </w:t>
            </w:r>
          </w:p>
        </w:tc>
      </w:tr>
      <w:tr w14:paraId="65DFA646">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59" w:type="dxa"/>
            <w:tcBorders>
              <w:top w:val="nil"/>
              <w:left w:val="nil"/>
              <w:bottom w:val="nil"/>
              <w:right w:val="nil"/>
            </w:tcBorders>
            <w:shd w:val="clear" w:color="auto" w:fill="auto"/>
            <w:noWrap/>
            <w:vAlign w:val="center"/>
          </w:tcPr>
          <w:p w14:paraId="63DCE8CD">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lsrD</w:t>
            </w:r>
          </w:p>
        </w:tc>
        <w:tc>
          <w:tcPr>
            <w:tcW w:w="910" w:type="dxa"/>
            <w:tcBorders>
              <w:top w:val="nil"/>
              <w:left w:val="nil"/>
              <w:bottom w:val="nil"/>
              <w:right w:val="nil"/>
            </w:tcBorders>
            <w:shd w:val="clear" w:color="auto" w:fill="auto"/>
            <w:noWrap/>
            <w:vAlign w:val="center"/>
          </w:tcPr>
          <w:p w14:paraId="2CDBF24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K10557</w:t>
            </w:r>
          </w:p>
        </w:tc>
        <w:tc>
          <w:tcPr>
            <w:tcW w:w="2520" w:type="dxa"/>
            <w:tcBorders>
              <w:top w:val="nil"/>
              <w:left w:val="nil"/>
              <w:bottom w:val="nil"/>
              <w:right w:val="nil"/>
            </w:tcBorders>
            <w:shd w:val="clear" w:color="auto" w:fill="auto"/>
            <w:noWrap/>
            <w:vAlign w:val="center"/>
          </w:tcPr>
          <w:p w14:paraId="0CEAD75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 AI-2 transport system permease protein</w:t>
            </w:r>
          </w:p>
        </w:tc>
        <w:tc>
          <w:tcPr>
            <w:tcW w:w="776" w:type="dxa"/>
            <w:tcBorders>
              <w:top w:val="nil"/>
              <w:left w:val="nil"/>
              <w:bottom w:val="nil"/>
              <w:right w:val="nil"/>
            </w:tcBorders>
            <w:shd w:val="clear" w:color="auto" w:fill="auto"/>
            <w:noWrap/>
            <w:vAlign w:val="center"/>
          </w:tcPr>
          <w:p w14:paraId="285462B3">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0.01427 </w:t>
            </w:r>
          </w:p>
        </w:tc>
        <w:tc>
          <w:tcPr>
            <w:tcW w:w="776" w:type="dxa"/>
            <w:tcBorders>
              <w:top w:val="nil"/>
              <w:left w:val="nil"/>
              <w:bottom w:val="nil"/>
              <w:right w:val="nil"/>
            </w:tcBorders>
            <w:shd w:val="clear" w:color="auto" w:fill="auto"/>
            <w:noWrap/>
            <w:vAlign w:val="center"/>
          </w:tcPr>
          <w:p w14:paraId="485B400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0.00255 </w:t>
            </w:r>
          </w:p>
        </w:tc>
        <w:tc>
          <w:tcPr>
            <w:tcW w:w="776" w:type="dxa"/>
            <w:tcBorders>
              <w:top w:val="nil"/>
              <w:left w:val="nil"/>
              <w:bottom w:val="nil"/>
              <w:right w:val="nil"/>
            </w:tcBorders>
            <w:shd w:val="clear" w:color="auto" w:fill="auto"/>
            <w:noWrap/>
            <w:vAlign w:val="center"/>
          </w:tcPr>
          <w:p w14:paraId="6FB4F01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0.01460 </w:t>
            </w:r>
          </w:p>
        </w:tc>
        <w:tc>
          <w:tcPr>
            <w:tcW w:w="776" w:type="dxa"/>
            <w:tcBorders>
              <w:top w:val="nil"/>
              <w:left w:val="nil"/>
              <w:bottom w:val="nil"/>
              <w:right w:val="nil"/>
            </w:tcBorders>
            <w:shd w:val="clear" w:color="auto" w:fill="auto"/>
            <w:noWrap/>
            <w:vAlign w:val="center"/>
          </w:tcPr>
          <w:p w14:paraId="0B6B732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0.02078 </w:t>
            </w:r>
          </w:p>
        </w:tc>
        <w:tc>
          <w:tcPr>
            <w:tcW w:w="776" w:type="dxa"/>
            <w:tcBorders>
              <w:top w:val="nil"/>
              <w:left w:val="nil"/>
              <w:bottom w:val="nil"/>
              <w:right w:val="nil"/>
            </w:tcBorders>
            <w:shd w:val="clear" w:color="auto" w:fill="auto"/>
            <w:noWrap/>
            <w:vAlign w:val="center"/>
          </w:tcPr>
          <w:p w14:paraId="342C8BA3">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0.00393 </w:t>
            </w:r>
          </w:p>
        </w:tc>
        <w:tc>
          <w:tcPr>
            <w:tcW w:w="776" w:type="dxa"/>
            <w:tcBorders>
              <w:top w:val="nil"/>
              <w:left w:val="nil"/>
              <w:bottom w:val="nil"/>
              <w:right w:val="nil"/>
            </w:tcBorders>
            <w:shd w:val="clear" w:color="auto" w:fill="auto"/>
            <w:noWrap/>
            <w:vAlign w:val="center"/>
          </w:tcPr>
          <w:p w14:paraId="2BF5AD1B">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0.00870 </w:t>
            </w:r>
          </w:p>
        </w:tc>
        <w:tc>
          <w:tcPr>
            <w:tcW w:w="781" w:type="dxa"/>
            <w:tcBorders>
              <w:top w:val="nil"/>
              <w:left w:val="nil"/>
              <w:bottom w:val="nil"/>
              <w:right w:val="nil"/>
            </w:tcBorders>
            <w:shd w:val="clear" w:color="auto" w:fill="auto"/>
            <w:noWrap/>
            <w:vAlign w:val="center"/>
          </w:tcPr>
          <w:p w14:paraId="0AFEA3D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0.00069 </w:t>
            </w:r>
          </w:p>
        </w:tc>
      </w:tr>
      <w:tr w14:paraId="0046874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59" w:type="dxa"/>
            <w:tcBorders>
              <w:top w:val="nil"/>
              <w:left w:val="nil"/>
              <w:bottom w:val="nil"/>
              <w:right w:val="nil"/>
            </w:tcBorders>
            <w:shd w:val="clear" w:color="auto" w:fill="auto"/>
            <w:noWrap/>
            <w:vAlign w:val="center"/>
          </w:tcPr>
          <w:p w14:paraId="4FFAB65A">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lsrA</w:t>
            </w:r>
          </w:p>
        </w:tc>
        <w:tc>
          <w:tcPr>
            <w:tcW w:w="910" w:type="dxa"/>
            <w:tcBorders>
              <w:top w:val="nil"/>
              <w:left w:val="nil"/>
              <w:bottom w:val="nil"/>
              <w:right w:val="nil"/>
            </w:tcBorders>
            <w:shd w:val="clear" w:color="auto" w:fill="auto"/>
            <w:noWrap/>
            <w:vAlign w:val="center"/>
          </w:tcPr>
          <w:p w14:paraId="60327C4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K10558</w:t>
            </w:r>
          </w:p>
        </w:tc>
        <w:tc>
          <w:tcPr>
            <w:tcW w:w="2520" w:type="dxa"/>
            <w:tcBorders>
              <w:top w:val="nil"/>
              <w:left w:val="nil"/>
              <w:bottom w:val="nil"/>
              <w:right w:val="nil"/>
            </w:tcBorders>
            <w:shd w:val="clear" w:color="auto" w:fill="auto"/>
            <w:noWrap/>
            <w:vAlign w:val="center"/>
          </w:tcPr>
          <w:p w14:paraId="0BD5902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 AI-2 transport system ATP-binding protein</w:t>
            </w:r>
          </w:p>
        </w:tc>
        <w:tc>
          <w:tcPr>
            <w:tcW w:w="776" w:type="dxa"/>
            <w:tcBorders>
              <w:top w:val="nil"/>
              <w:left w:val="nil"/>
              <w:bottom w:val="nil"/>
              <w:right w:val="nil"/>
            </w:tcBorders>
            <w:shd w:val="clear" w:color="auto" w:fill="auto"/>
            <w:noWrap/>
            <w:vAlign w:val="center"/>
          </w:tcPr>
          <w:p w14:paraId="1B06CC2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0.01427 </w:t>
            </w:r>
          </w:p>
        </w:tc>
        <w:tc>
          <w:tcPr>
            <w:tcW w:w="776" w:type="dxa"/>
            <w:tcBorders>
              <w:top w:val="nil"/>
              <w:left w:val="nil"/>
              <w:bottom w:val="nil"/>
              <w:right w:val="nil"/>
            </w:tcBorders>
            <w:shd w:val="clear" w:color="auto" w:fill="auto"/>
            <w:noWrap/>
            <w:vAlign w:val="center"/>
          </w:tcPr>
          <w:p w14:paraId="6ED3CF2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0.00255 </w:t>
            </w:r>
          </w:p>
        </w:tc>
        <w:tc>
          <w:tcPr>
            <w:tcW w:w="776" w:type="dxa"/>
            <w:tcBorders>
              <w:top w:val="nil"/>
              <w:left w:val="nil"/>
              <w:bottom w:val="nil"/>
              <w:right w:val="nil"/>
            </w:tcBorders>
            <w:shd w:val="clear" w:color="auto" w:fill="auto"/>
            <w:noWrap/>
            <w:vAlign w:val="center"/>
          </w:tcPr>
          <w:p w14:paraId="4EBF388D">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0.01460 </w:t>
            </w:r>
          </w:p>
        </w:tc>
        <w:tc>
          <w:tcPr>
            <w:tcW w:w="776" w:type="dxa"/>
            <w:tcBorders>
              <w:top w:val="nil"/>
              <w:left w:val="nil"/>
              <w:bottom w:val="nil"/>
              <w:right w:val="nil"/>
            </w:tcBorders>
            <w:shd w:val="clear" w:color="auto" w:fill="auto"/>
            <w:noWrap/>
            <w:vAlign w:val="center"/>
          </w:tcPr>
          <w:p w14:paraId="18E95F5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0.02078 </w:t>
            </w:r>
          </w:p>
        </w:tc>
        <w:tc>
          <w:tcPr>
            <w:tcW w:w="776" w:type="dxa"/>
            <w:tcBorders>
              <w:top w:val="nil"/>
              <w:left w:val="nil"/>
              <w:bottom w:val="nil"/>
              <w:right w:val="nil"/>
            </w:tcBorders>
            <w:shd w:val="clear" w:color="auto" w:fill="auto"/>
            <w:noWrap/>
            <w:vAlign w:val="center"/>
          </w:tcPr>
          <w:p w14:paraId="4BFBC94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0.00393 </w:t>
            </w:r>
          </w:p>
        </w:tc>
        <w:tc>
          <w:tcPr>
            <w:tcW w:w="776" w:type="dxa"/>
            <w:tcBorders>
              <w:top w:val="nil"/>
              <w:left w:val="nil"/>
              <w:bottom w:val="nil"/>
              <w:right w:val="nil"/>
            </w:tcBorders>
            <w:shd w:val="clear" w:color="auto" w:fill="auto"/>
            <w:noWrap/>
            <w:vAlign w:val="center"/>
          </w:tcPr>
          <w:p w14:paraId="15656A8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0.00870 </w:t>
            </w:r>
          </w:p>
        </w:tc>
        <w:tc>
          <w:tcPr>
            <w:tcW w:w="781" w:type="dxa"/>
            <w:tcBorders>
              <w:top w:val="nil"/>
              <w:left w:val="nil"/>
              <w:bottom w:val="nil"/>
              <w:right w:val="nil"/>
            </w:tcBorders>
            <w:shd w:val="clear" w:color="auto" w:fill="auto"/>
            <w:noWrap/>
            <w:vAlign w:val="center"/>
          </w:tcPr>
          <w:p w14:paraId="6EB3BC2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0.00069 </w:t>
            </w:r>
          </w:p>
        </w:tc>
      </w:tr>
      <w:tr w14:paraId="43EAB068">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59" w:type="dxa"/>
            <w:tcBorders>
              <w:top w:val="nil"/>
              <w:left w:val="nil"/>
              <w:bottom w:val="nil"/>
              <w:right w:val="nil"/>
            </w:tcBorders>
            <w:shd w:val="clear" w:color="auto" w:fill="auto"/>
            <w:noWrap/>
            <w:vAlign w:val="center"/>
          </w:tcPr>
          <w:p w14:paraId="2CC0778D">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lsrK</w:t>
            </w:r>
          </w:p>
        </w:tc>
        <w:tc>
          <w:tcPr>
            <w:tcW w:w="910" w:type="dxa"/>
            <w:tcBorders>
              <w:top w:val="nil"/>
              <w:left w:val="nil"/>
              <w:bottom w:val="nil"/>
              <w:right w:val="nil"/>
            </w:tcBorders>
            <w:shd w:val="clear" w:color="auto" w:fill="auto"/>
            <w:noWrap/>
            <w:vAlign w:val="center"/>
          </w:tcPr>
          <w:p w14:paraId="6EB71E0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K11216</w:t>
            </w:r>
          </w:p>
        </w:tc>
        <w:tc>
          <w:tcPr>
            <w:tcW w:w="2520" w:type="dxa"/>
            <w:tcBorders>
              <w:top w:val="nil"/>
              <w:left w:val="nil"/>
              <w:bottom w:val="nil"/>
              <w:right w:val="nil"/>
            </w:tcBorders>
            <w:shd w:val="clear" w:color="auto" w:fill="auto"/>
            <w:noWrap/>
            <w:vAlign w:val="center"/>
          </w:tcPr>
          <w:p w14:paraId="02072D63">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 autoinducer-2 kinase</w:t>
            </w:r>
          </w:p>
        </w:tc>
        <w:tc>
          <w:tcPr>
            <w:tcW w:w="776" w:type="dxa"/>
            <w:tcBorders>
              <w:top w:val="nil"/>
              <w:left w:val="nil"/>
              <w:bottom w:val="nil"/>
              <w:right w:val="nil"/>
            </w:tcBorders>
            <w:shd w:val="clear" w:color="auto" w:fill="auto"/>
            <w:noWrap/>
            <w:vAlign w:val="center"/>
          </w:tcPr>
          <w:p w14:paraId="6864EFC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0.01431 </w:t>
            </w:r>
          </w:p>
        </w:tc>
        <w:tc>
          <w:tcPr>
            <w:tcW w:w="776" w:type="dxa"/>
            <w:tcBorders>
              <w:top w:val="nil"/>
              <w:left w:val="nil"/>
              <w:bottom w:val="nil"/>
              <w:right w:val="nil"/>
            </w:tcBorders>
            <w:shd w:val="clear" w:color="auto" w:fill="auto"/>
            <w:noWrap/>
            <w:vAlign w:val="center"/>
          </w:tcPr>
          <w:p w14:paraId="034F83B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0.00265 </w:t>
            </w:r>
          </w:p>
        </w:tc>
        <w:tc>
          <w:tcPr>
            <w:tcW w:w="776" w:type="dxa"/>
            <w:tcBorders>
              <w:top w:val="nil"/>
              <w:left w:val="nil"/>
              <w:bottom w:val="nil"/>
              <w:right w:val="nil"/>
            </w:tcBorders>
            <w:shd w:val="clear" w:color="auto" w:fill="auto"/>
            <w:noWrap/>
            <w:vAlign w:val="center"/>
          </w:tcPr>
          <w:p w14:paraId="1C7C7C2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0.01467 </w:t>
            </w:r>
          </w:p>
        </w:tc>
        <w:tc>
          <w:tcPr>
            <w:tcW w:w="776" w:type="dxa"/>
            <w:tcBorders>
              <w:top w:val="nil"/>
              <w:left w:val="nil"/>
              <w:bottom w:val="nil"/>
              <w:right w:val="nil"/>
            </w:tcBorders>
            <w:shd w:val="clear" w:color="auto" w:fill="auto"/>
            <w:noWrap/>
            <w:vAlign w:val="center"/>
          </w:tcPr>
          <w:p w14:paraId="6EB32C3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0.02190 </w:t>
            </w:r>
          </w:p>
        </w:tc>
        <w:tc>
          <w:tcPr>
            <w:tcW w:w="776" w:type="dxa"/>
            <w:tcBorders>
              <w:top w:val="nil"/>
              <w:left w:val="nil"/>
              <w:bottom w:val="nil"/>
              <w:right w:val="nil"/>
            </w:tcBorders>
            <w:shd w:val="clear" w:color="auto" w:fill="auto"/>
            <w:noWrap/>
            <w:vAlign w:val="center"/>
          </w:tcPr>
          <w:p w14:paraId="6AB37711">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0.00397 </w:t>
            </w:r>
          </w:p>
        </w:tc>
        <w:tc>
          <w:tcPr>
            <w:tcW w:w="776" w:type="dxa"/>
            <w:tcBorders>
              <w:top w:val="nil"/>
              <w:left w:val="nil"/>
              <w:bottom w:val="nil"/>
              <w:right w:val="nil"/>
            </w:tcBorders>
            <w:shd w:val="clear" w:color="auto" w:fill="auto"/>
            <w:noWrap/>
            <w:vAlign w:val="center"/>
          </w:tcPr>
          <w:p w14:paraId="01EBBF9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0.00886 </w:t>
            </w:r>
          </w:p>
        </w:tc>
        <w:tc>
          <w:tcPr>
            <w:tcW w:w="781" w:type="dxa"/>
            <w:tcBorders>
              <w:top w:val="nil"/>
              <w:left w:val="nil"/>
              <w:bottom w:val="nil"/>
              <w:right w:val="nil"/>
            </w:tcBorders>
            <w:shd w:val="clear" w:color="auto" w:fill="auto"/>
            <w:noWrap/>
            <w:vAlign w:val="center"/>
          </w:tcPr>
          <w:p w14:paraId="4C21B35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0.00071 </w:t>
            </w:r>
          </w:p>
        </w:tc>
      </w:tr>
      <w:tr w14:paraId="73C82FAC">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59" w:type="dxa"/>
            <w:tcBorders>
              <w:top w:val="nil"/>
              <w:left w:val="nil"/>
              <w:bottom w:val="nil"/>
              <w:right w:val="nil"/>
            </w:tcBorders>
            <w:shd w:val="clear" w:color="auto" w:fill="auto"/>
            <w:noWrap/>
            <w:vAlign w:val="center"/>
          </w:tcPr>
          <w:p w14:paraId="1D7E6A6A">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lsrR</w:t>
            </w:r>
          </w:p>
        </w:tc>
        <w:tc>
          <w:tcPr>
            <w:tcW w:w="910" w:type="dxa"/>
            <w:tcBorders>
              <w:top w:val="nil"/>
              <w:left w:val="nil"/>
              <w:bottom w:val="nil"/>
              <w:right w:val="nil"/>
            </w:tcBorders>
            <w:shd w:val="clear" w:color="auto" w:fill="auto"/>
            <w:noWrap/>
            <w:vAlign w:val="center"/>
          </w:tcPr>
          <w:p w14:paraId="15C515D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K11531</w:t>
            </w:r>
          </w:p>
        </w:tc>
        <w:tc>
          <w:tcPr>
            <w:tcW w:w="2520" w:type="dxa"/>
            <w:tcBorders>
              <w:top w:val="nil"/>
              <w:left w:val="nil"/>
              <w:bottom w:val="nil"/>
              <w:right w:val="nil"/>
            </w:tcBorders>
            <w:shd w:val="clear" w:color="auto" w:fill="auto"/>
            <w:noWrap/>
            <w:vAlign w:val="center"/>
          </w:tcPr>
          <w:p w14:paraId="44E293F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 lsr operon transcriptional repressor</w:t>
            </w:r>
          </w:p>
        </w:tc>
        <w:tc>
          <w:tcPr>
            <w:tcW w:w="776" w:type="dxa"/>
            <w:tcBorders>
              <w:top w:val="nil"/>
              <w:left w:val="nil"/>
              <w:bottom w:val="nil"/>
              <w:right w:val="nil"/>
            </w:tcBorders>
            <w:shd w:val="clear" w:color="auto" w:fill="auto"/>
            <w:noWrap/>
            <w:vAlign w:val="center"/>
          </w:tcPr>
          <w:p w14:paraId="43536EE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0.01426 </w:t>
            </w:r>
          </w:p>
        </w:tc>
        <w:tc>
          <w:tcPr>
            <w:tcW w:w="776" w:type="dxa"/>
            <w:tcBorders>
              <w:top w:val="nil"/>
              <w:left w:val="nil"/>
              <w:bottom w:val="nil"/>
              <w:right w:val="nil"/>
            </w:tcBorders>
            <w:shd w:val="clear" w:color="auto" w:fill="auto"/>
            <w:noWrap/>
            <w:vAlign w:val="center"/>
          </w:tcPr>
          <w:p w14:paraId="72D27DA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0.00255 </w:t>
            </w:r>
          </w:p>
        </w:tc>
        <w:tc>
          <w:tcPr>
            <w:tcW w:w="776" w:type="dxa"/>
            <w:tcBorders>
              <w:top w:val="nil"/>
              <w:left w:val="nil"/>
              <w:bottom w:val="nil"/>
              <w:right w:val="nil"/>
            </w:tcBorders>
            <w:shd w:val="clear" w:color="auto" w:fill="auto"/>
            <w:noWrap/>
            <w:vAlign w:val="center"/>
          </w:tcPr>
          <w:p w14:paraId="102AE1B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0.01460 </w:t>
            </w:r>
          </w:p>
        </w:tc>
        <w:tc>
          <w:tcPr>
            <w:tcW w:w="776" w:type="dxa"/>
            <w:tcBorders>
              <w:top w:val="nil"/>
              <w:left w:val="nil"/>
              <w:bottom w:val="nil"/>
              <w:right w:val="nil"/>
            </w:tcBorders>
            <w:shd w:val="clear" w:color="auto" w:fill="auto"/>
            <w:noWrap/>
            <w:vAlign w:val="center"/>
          </w:tcPr>
          <w:p w14:paraId="5822A52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0.02078 </w:t>
            </w:r>
          </w:p>
        </w:tc>
        <w:tc>
          <w:tcPr>
            <w:tcW w:w="776" w:type="dxa"/>
            <w:tcBorders>
              <w:top w:val="nil"/>
              <w:left w:val="nil"/>
              <w:bottom w:val="nil"/>
              <w:right w:val="nil"/>
            </w:tcBorders>
            <w:shd w:val="clear" w:color="auto" w:fill="auto"/>
            <w:noWrap/>
            <w:vAlign w:val="center"/>
          </w:tcPr>
          <w:p w14:paraId="44271B1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0.00393 </w:t>
            </w:r>
          </w:p>
        </w:tc>
        <w:tc>
          <w:tcPr>
            <w:tcW w:w="776" w:type="dxa"/>
            <w:tcBorders>
              <w:top w:val="nil"/>
              <w:left w:val="nil"/>
              <w:bottom w:val="nil"/>
              <w:right w:val="nil"/>
            </w:tcBorders>
            <w:shd w:val="clear" w:color="auto" w:fill="auto"/>
            <w:noWrap/>
            <w:vAlign w:val="center"/>
          </w:tcPr>
          <w:p w14:paraId="2B48261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0.00870 </w:t>
            </w:r>
          </w:p>
        </w:tc>
        <w:tc>
          <w:tcPr>
            <w:tcW w:w="781" w:type="dxa"/>
            <w:tcBorders>
              <w:top w:val="nil"/>
              <w:left w:val="nil"/>
              <w:bottom w:val="nil"/>
              <w:right w:val="nil"/>
            </w:tcBorders>
            <w:shd w:val="clear" w:color="auto" w:fill="auto"/>
            <w:noWrap/>
            <w:vAlign w:val="center"/>
          </w:tcPr>
          <w:p w14:paraId="09EA122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0.00068 </w:t>
            </w:r>
          </w:p>
        </w:tc>
      </w:tr>
      <w:tr w14:paraId="22D533F0">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59" w:type="dxa"/>
            <w:tcBorders>
              <w:top w:val="nil"/>
              <w:left w:val="nil"/>
              <w:bottom w:val="nil"/>
              <w:right w:val="nil"/>
            </w:tcBorders>
            <w:shd w:val="clear" w:color="auto" w:fill="auto"/>
            <w:noWrap/>
            <w:vAlign w:val="center"/>
          </w:tcPr>
          <w:p w14:paraId="61D9C5D4">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lsrF</w:t>
            </w:r>
          </w:p>
        </w:tc>
        <w:tc>
          <w:tcPr>
            <w:tcW w:w="910" w:type="dxa"/>
            <w:tcBorders>
              <w:top w:val="nil"/>
              <w:left w:val="nil"/>
              <w:bottom w:val="nil"/>
              <w:right w:val="nil"/>
            </w:tcBorders>
            <w:shd w:val="clear" w:color="auto" w:fill="auto"/>
            <w:noWrap/>
            <w:vAlign w:val="center"/>
          </w:tcPr>
          <w:p w14:paraId="7A87490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K08321</w:t>
            </w:r>
          </w:p>
        </w:tc>
        <w:tc>
          <w:tcPr>
            <w:tcW w:w="2520" w:type="dxa"/>
            <w:tcBorders>
              <w:top w:val="nil"/>
              <w:left w:val="nil"/>
              <w:bottom w:val="nil"/>
              <w:right w:val="nil"/>
            </w:tcBorders>
            <w:shd w:val="clear" w:color="auto" w:fill="auto"/>
            <w:noWrap/>
            <w:vAlign w:val="center"/>
          </w:tcPr>
          <w:p w14:paraId="33098AC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3-hydroxy-5-phosphonooxypentane-2,4-dione thiolase</w:t>
            </w:r>
          </w:p>
        </w:tc>
        <w:tc>
          <w:tcPr>
            <w:tcW w:w="776" w:type="dxa"/>
            <w:tcBorders>
              <w:top w:val="nil"/>
              <w:left w:val="nil"/>
              <w:bottom w:val="nil"/>
              <w:right w:val="nil"/>
            </w:tcBorders>
            <w:shd w:val="clear" w:color="auto" w:fill="auto"/>
            <w:noWrap/>
            <w:vAlign w:val="center"/>
          </w:tcPr>
          <w:p w14:paraId="101DCA3D">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0.01432 </w:t>
            </w:r>
          </w:p>
        </w:tc>
        <w:tc>
          <w:tcPr>
            <w:tcW w:w="776" w:type="dxa"/>
            <w:tcBorders>
              <w:top w:val="nil"/>
              <w:left w:val="nil"/>
              <w:bottom w:val="nil"/>
              <w:right w:val="nil"/>
            </w:tcBorders>
            <w:shd w:val="clear" w:color="auto" w:fill="auto"/>
            <w:noWrap/>
            <w:vAlign w:val="center"/>
          </w:tcPr>
          <w:p w14:paraId="61E446BF">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0.00264 </w:t>
            </w:r>
          </w:p>
        </w:tc>
        <w:tc>
          <w:tcPr>
            <w:tcW w:w="776" w:type="dxa"/>
            <w:tcBorders>
              <w:top w:val="nil"/>
              <w:left w:val="nil"/>
              <w:bottom w:val="nil"/>
              <w:right w:val="nil"/>
            </w:tcBorders>
            <w:shd w:val="clear" w:color="auto" w:fill="auto"/>
            <w:noWrap/>
            <w:vAlign w:val="center"/>
          </w:tcPr>
          <w:p w14:paraId="0D7AFD4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0.01461 </w:t>
            </w:r>
          </w:p>
        </w:tc>
        <w:tc>
          <w:tcPr>
            <w:tcW w:w="776" w:type="dxa"/>
            <w:tcBorders>
              <w:top w:val="nil"/>
              <w:left w:val="nil"/>
              <w:bottom w:val="nil"/>
              <w:right w:val="nil"/>
            </w:tcBorders>
            <w:shd w:val="clear" w:color="auto" w:fill="auto"/>
            <w:noWrap/>
            <w:vAlign w:val="center"/>
          </w:tcPr>
          <w:p w14:paraId="425287B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0.02181 </w:t>
            </w:r>
          </w:p>
        </w:tc>
        <w:tc>
          <w:tcPr>
            <w:tcW w:w="776" w:type="dxa"/>
            <w:tcBorders>
              <w:top w:val="nil"/>
              <w:left w:val="nil"/>
              <w:bottom w:val="nil"/>
              <w:right w:val="nil"/>
            </w:tcBorders>
            <w:shd w:val="clear" w:color="auto" w:fill="auto"/>
            <w:noWrap/>
            <w:vAlign w:val="center"/>
          </w:tcPr>
          <w:p w14:paraId="732D874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0.00401 </w:t>
            </w:r>
          </w:p>
        </w:tc>
        <w:tc>
          <w:tcPr>
            <w:tcW w:w="776" w:type="dxa"/>
            <w:tcBorders>
              <w:top w:val="nil"/>
              <w:left w:val="nil"/>
              <w:bottom w:val="nil"/>
              <w:right w:val="nil"/>
            </w:tcBorders>
            <w:shd w:val="clear" w:color="auto" w:fill="auto"/>
            <w:noWrap/>
            <w:vAlign w:val="center"/>
          </w:tcPr>
          <w:p w14:paraId="34AB2B5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0.00876 </w:t>
            </w:r>
          </w:p>
        </w:tc>
        <w:tc>
          <w:tcPr>
            <w:tcW w:w="781" w:type="dxa"/>
            <w:tcBorders>
              <w:top w:val="nil"/>
              <w:left w:val="nil"/>
              <w:bottom w:val="nil"/>
              <w:right w:val="nil"/>
            </w:tcBorders>
            <w:shd w:val="clear" w:color="auto" w:fill="auto"/>
            <w:noWrap/>
            <w:vAlign w:val="center"/>
          </w:tcPr>
          <w:p w14:paraId="25AAC1B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0.00069 </w:t>
            </w:r>
          </w:p>
        </w:tc>
      </w:tr>
      <w:tr w14:paraId="26F524E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59" w:type="dxa"/>
            <w:tcBorders>
              <w:top w:val="nil"/>
              <w:left w:val="nil"/>
              <w:bottom w:val="nil"/>
              <w:right w:val="nil"/>
            </w:tcBorders>
            <w:shd w:val="clear" w:color="auto" w:fill="auto"/>
            <w:noWrap/>
            <w:vAlign w:val="center"/>
          </w:tcPr>
          <w:p w14:paraId="68363E19">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lsrG</w:t>
            </w:r>
          </w:p>
        </w:tc>
        <w:tc>
          <w:tcPr>
            <w:tcW w:w="910" w:type="dxa"/>
            <w:tcBorders>
              <w:top w:val="nil"/>
              <w:left w:val="nil"/>
              <w:bottom w:val="nil"/>
              <w:right w:val="nil"/>
            </w:tcBorders>
            <w:shd w:val="clear" w:color="auto" w:fill="auto"/>
            <w:noWrap/>
            <w:vAlign w:val="center"/>
          </w:tcPr>
          <w:p w14:paraId="03F942F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K11530</w:t>
            </w:r>
          </w:p>
        </w:tc>
        <w:tc>
          <w:tcPr>
            <w:tcW w:w="2520" w:type="dxa"/>
            <w:tcBorders>
              <w:top w:val="nil"/>
              <w:left w:val="nil"/>
              <w:bottom w:val="nil"/>
              <w:right w:val="nil"/>
            </w:tcBorders>
            <w:shd w:val="clear" w:color="auto" w:fill="auto"/>
            <w:noWrap/>
            <w:vAlign w:val="center"/>
          </w:tcPr>
          <w:p w14:paraId="0C8AB73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(4S)-4-hydroxy-5-phosphonooxypentane-2,3-dione isomerase</w:t>
            </w:r>
          </w:p>
        </w:tc>
        <w:tc>
          <w:tcPr>
            <w:tcW w:w="776" w:type="dxa"/>
            <w:tcBorders>
              <w:top w:val="nil"/>
              <w:left w:val="nil"/>
              <w:bottom w:val="nil"/>
              <w:right w:val="nil"/>
            </w:tcBorders>
            <w:shd w:val="clear" w:color="auto" w:fill="auto"/>
            <w:noWrap/>
            <w:vAlign w:val="center"/>
          </w:tcPr>
          <w:p w14:paraId="40A3059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0.01434 </w:t>
            </w:r>
          </w:p>
        </w:tc>
        <w:tc>
          <w:tcPr>
            <w:tcW w:w="776" w:type="dxa"/>
            <w:tcBorders>
              <w:top w:val="nil"/>
              <w:left w:val="nil"/>
              <w:bottom w:val="nil"/>
              <w:right w:val="nil"/>
            </w:tcBorders>
            <w:shd w:val="clear" w:color="auto" w:fill="auto"/>
            <w:noWrap/>
            <w:vAlign w:val="center"/>
          </w:tcPr>
          <w:p w14:paraId="4919E7BD">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0.00422 </w:t>
            </w:r>
          </w:p>
        </w:tc>
        <w:tc>
          <w:tcPr>
            <w:tcW w:w="776" w:type="dxa"/>
            <w:tcBorders>
              <w:top w:val="nil"/>
              <w:left w:val="nil"/>
              <w:bottom w:val="nil"/>
              <w:right w:val="nil"/>
            </w:tcBorders>
            <w:shd w:val="clear" w:color="auto" w:fill="auto"/>
            <w:noWrap/>
            <w:vAlign w:val="center"/>
          </w:tcPr>
          <w:p w14:paraId="01DC29D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0.01468 </w:t>
            </w:r>
          </w:p>
        </w:tc>
        <w:tc>
          <w:tcPr>
            <w:tcW w:w="776" w:type="dxa"/>
            <w:tcBorders>
              <w:top w:val="nil"/>
              <w:left w:val="nil"/>
              <w:bottom w:val="nil"/>
              <w:right w:val="nil"/>
            </w:tcBorders>
            <w:shd w:val="clear" w:color="auto" w:fill="auto"/>
            <w:noWrap/>
            <w:vAlign w:val="center"/>
          </w:tcPr>
          <w:p w14:paraId="763E9B7C">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0.02191 </w:t>
            </w:r>
          </w:p>
        </w:tc>
        <w:tc>
          <w:tcPr>
            <w:tcW w:w="776" w:type="dxa"/>
            <w:tcBorders>
              <w:top w:val="nil"/>
              <w:left w:val="nil"/>
              <w:bottom w:val="nil"/>
              <w:right w:val="nil"/>
            </w:tcBorders>
            <w:shd w:val="clear" w:color="auto" w:fill="auto"/>
            <w:noWrap/>
            <w:vAlign w:val="center"/>
          </w:tcPr>
          <w:p w14:paraId="5ADFD79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0.00404 </w:t>
            </w:r>
          </w:p>
        </w:tc>
        <w:tc>
          <w:tcPr>
            <w:tcW w:w="776" w:type="dxa"/>
            <w:tcBorders>
              <w:top w:val="nil"/>
              <w:left w:val="nil"/>
              <w:bottom w:val="nil"/>
              <w:right w:val="nil"/>
            </w:tcBorders>
            <w:shd w:val="clear" w:color="auto" w:fill="auto"/>
            <w:noWrap/>
            <w:vAlign w:val="center"/>
          </w:tcPr>
          <w:p w14:paraId="585E89DB">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0.00886 </w:t>
            </w:r>
          </w:p>
        </w:tc>
        <w:tc>
          <w:tcPr>
            <w:tcW w:w="781" w:type="dxa"/>
            <w:tcBorders>
              <w:top w:val="nil"/>
              <w:left w:val="nil"/>
              <w:bottom w:val="nil"/>
              <w:right w:val="nil"/>
            </w:tcBorders>
            <w:shd w:val="clear" w:color="auto" w:fill="auto"/>
            <w:noWrap/>
            <w:vAlign w:val="center"/>
          </w:tcPr>
          <w:p w14:paraId="3DDB73C5">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0.00080 </w:t>
            </w:r>
          </w:p>
        </w:tc>
      </w:tr>
      <w:tr w14:paraId="635D3E09">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59" w:type="dxa"/>
            <w:tcBorders>
              <w:top w:val="nil"/>
              <w:left w:val="nil"/>
              <w:bottom w:val="nil"/>
              <w:right w:val="nil"/>
            </w:tcBorders>
            <w:shd w:val="clear" w:color="auto" w:fill="auto"/>
            <w:noWrap/>
            <w:vAlign w:val="center"/>
          </w:tcPr>
          <w:p w14:paraId="2595B80B">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expR</w:t>
            </w:r>
          </w:p>
        </w:tc>
        <w:tc>
          <w:tcPr>
            <w:tcW w:w="910" w:type="dxa"/>
            <w:tcBorders>
              <w:top w:val="nil"/>
              <w:left w:val="nil"/>
              <w:bottom w:val="nil"/>
              <w:right w:val="nil"/>
            </w:tcBorders>
            <w:shd w:val="clear" w:color="auto" w:fill="auto"/>
            <w:noWrap/>
            <w:vAlign w:val="center"/>
          </w:tcPr>
          <w:p w14:paraId="7BC236B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K19734</w:t>
            </w:r>
          </w:p>
        </w:tc>
        <w:tc>
          <w:tcPr>
            <w:tcW w:w="2520" w:type="dxa"/>
            <w:tcBorders>
              <w:top w:val="nil"/>
              <w:left w:val="nil"/>
              <w:bottom w:val="nil"/>
              <w:right w:val="nil"/>
            </w:tcBorders>
            <w:shd w:val="clear" w:color="auto" w:fill="auto"/>
            <w:noWrap/>
            <w:vAlign w:val="center"/>
          </w:tcPr>
          <w:p w14:paraId="64B9F793">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 LuxR family transcriptional regulator, quorum-sensing system regulator ExpR</w:t>
            </w:r>
          </w:p>
        </w:tc>
        <w:tc>
          <w:tcPr>
            <w:tcW w:w="776" w:type="dxa"/>
            <w:tcBorders>
              <w:top w:val="nil"/>
              <w:left w:val="nil"/>
              <w:bottom w:val="nil"/>
              <w:right w:val="nil"/>
            </w:tcBorders>
            <w:shd w:val="clear" w:color="auto" w:fill="auto"/>
            <w:noWrap/>
            <w:vAlign w:val="center"/>
          </w:tcPr>
          <w:p w14:paraId="4D5BAE39">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0.00007 </w:t>
            </w:r>
          </w:p>
        </w:tc>
        <w:tc>
          <w:tcPr>
            <w:tcW w:w="776" w:type="dxa"/>
            <w:tcBorders>
              <w:top w:val="nil"/>
              <w:left w:val="nil"/>
              <w:bottom w:val="nil"/>
              <w:right w:val="nil"/>
            </w:tcBorders>
            <w:shd w:val="clear" w:color="auto" w:fill="auto"/>
            <w:noWrap/>
            <w:vAlign w:val="center"/>
          </w:tcPr>
          <w:p w14:paraId="5137A92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0.00004 </w:t>
            </w:r>
          </w:p>
        </w:tc>
        <w:tc>
          <w:tcPr>
            <w:tcW w:w="776" w:type="dxa"/>
            <w:tcBorders>
              <w:top w:val="nil"/>
              <w:left w:val="nil"/>
              <w:bottom w:val="nil"/>
              <w:right w:val="nil"/>
            </w:tcBorders>
            <w:shd w:val="clear" w:color="auto" w:fill="auto"/>
            <w:noWrap/>
            <w:vAlign w:val="center"/>
          </w:tcPr>
          <w:p w14:paraId="5F61455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0.00006 </w:t>
            </w:r>
          </w:p>
        </w:tc>
        <w:tc>
          <w:tcPr>
            <w:tcW w:w="776" w:type="dxa"/>
            <w:tcBorders>
              <w:top w:val="nil"/>
              <w:left w:val="nil"/>
              <w:bottom w:val="nil"/>
              <w:right w:val="nil"/>
            </w:tcBorders>
            <w:shd w:val="clear" w:color="auto" w:fill="auto"/>
            <w:noWrap/>
            <w:vAlign w:val="center"/>
          </w:tcPr>
          <w:p w14:paraId="31ACE97A">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0.00009 </w:t>
            </w:r>
          </w:p>
        </w:tc>
        <w:tc>
          <w:tcPr>
            <w:tcW w:w="776" w:type="dxa"/>
            <w:tcBorders>
              <w:top w:val="nil"/>
              <w:left w:val="nil"/>
              <w:bottom w:val="nil"/>
              <w:right w:val="nil"/>
            </w:tcBorders>
            <w:shd w:val="clear" w:color="auto" w:fill="auto"/>
            <w:noWrap/>
            <w:vAlign w:val="center"/>
          </w:tcPr>
          <w:p w14:paraId="5185B7E0">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0.00008 </w:t>
            </w:r>
          </w:p>
        </w:tc>
        <w:tc>
          <w:tcPr>
            <w:tcW w:w="776" w:type="dxa"/>
            <w:tcBorders>
              <w:top w:val="nil"/>
              <w:left w:val="nil"/>
              <w:bottom w:val="nil"/>
              <w:right w:val="nil"/>
            </w:tcBorders>
            <w:shd w:val="clear" w:color="auto" w:fill="auto"/>
            <w:noWrap/>
            <w:vAlign w:val="center"/>
          </w:tcPr>
          <w:p w14:paraId="11EBDBF4">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0.00010 </w:t>
            </w:r>
          </w:p>
        </w:tc>
        <w:tc>
          <w:tcPr>
            <w:tcW w:w="781" w:type="dxa"/>
            <w:tcBorders>
              <w:top w:val="nil"/>
              <w:left w:val="nil"/>
              <w:bottom w:val="nil"/>
              <w:right w:val="nil"/>
            </w:tcBorders>
            <w:shd w:val="clear" w:color="auto" w:fill="auto"/>
            <w:noWrap/>
            <w:vAlign w:val="center"/>
          </w:tcPr>
          <w:p w14:paraId="2061CF5F">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0.00002 </w:t>
            </w:r>
          </w:p>
        </w:tc>
      </w:tr>
      <w:tr w14:paraId="09B5C474">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59" w:type="dxa"/>
            <w:tcBorders>
              <w:top w:val="nil"/>
              <w:left w:val="nil"/>
              <w:bottom w:val="nil"/>
              <w:right w:val="nil"/>
            </w:tcBorders>
            <w:shd w:val="clear" w:color="auto" w:fill="auto"/>
            <w:noWrap/>
            <w:vAlign w:val="center"/>
          </w:tcPr>
          <w:p w14:paraId="0B21C6E6">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pel</w:t>
            </w:r>
          </w:p>
        </w:tc>
        <w:tc>
          <w:tcPr>
            <w:tcW w:w="910" w:type="dxa"/>
            <w:tcBorders>
              <w:top w:val="nil"/>
              <w:left w:val="nil"/>
              <w:bottom w:val="nil"/>
              <w:right w:val="nil"/>
            </w:tcBorders>
            <w:shd w:val="clear" w:color="auto" w:fill="auto"/>
            <w:noWrap/>
            <w:vAlign w:val="center"/>
          </w:tcPr>
          <w:p w14:paraId="29D8210D">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K01728</w:t>
            </w:r>
          </w:p>
        </w:tc>
        <w:tc>
          <w:tcPr>
            <w:tcW w:w="2520" w:type="dxa"/>
            <w:tcBorders>
              <w:top w:val="nil"/>
              <w:left w:val="nil"/>
              <w:bottom w:val="nil"/>
              <w:right w:val="nil"/>
            </w:tcBorders>
            <w:shd w:val="clear" w:color="auto" w:fill="auto"/>
            <w:noWrap/>
            <w:vAlign w:val="center"/>
          </w:tcPr>
          <w:p w14:paraId="6378ABBD">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 pectate lyase </w:t>
            </w:r>
          </w:p>
        </w:tc>
        <w:tc>
          <w:tcPr>
            <w:tcW w:w="776" w:type="dxa"/>
            <w:tcBorders>
              <w:top w:val="nil"/>
              <w:left w:val="nil"/>
              <w:bottom w:val="nil"/>
              <w:right w:val="nil"/>
            </w:tcBorders>
            <w:shd w:val="clear" w:color="auto" w:fill="auto"/>
            <w:noWrap/>
            <w:vAlign w:val="center"/>
          </w:tcPr>
          <w:p w14:paraId="27615E75">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0.00002 </w:t>
            </w:r>
          </w:p>
        </w:tc>
        <w:tc>
          <w:tcPr>
            <w:tcW w:w="776" w:type="dxa"/>
            <w:tcBorders>
              <w:top w:val="nil"/>
              <w:left w:val="nil"/>
              <w:bottom w:val="nil"/>
              <w:right w:val="nil"/>
            </w:tcBorders>
            <w:shd w:val="clear" w:color="auto" w:fill="auto"/>
            <w:noWrap/>
            <w:vAlign w:val="center"/>
          </w:tcPr>
          <w:p w14:paraId="5D717E73">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0.00008 </w:t>
            </w:r>
          </w:p>
        </w:tc>
        <w:tc>
          <w:tcPr>
            <w:tcW w:w="776" w:type="dxa"/>
            <w:tcBorders>
              <w:top w:val="nil"/>
              <w:left w:val="nil"/>
              <w:bottom w:val="nil"/>
              <w:right w:val="nil"/>
            </w:tcBorders>
            <w:shd w:val="clear" w:color="auto" w:fill="auto"/>
            <w:noWrap/>
            <w:vAlign w:val="center"/>
          </w:tcPr>
          <w:p w14:paraId="660CFAB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0.00279 </w:t>
            </w:r>
          </w:p>
        </w:tc>
        <w:tc>
          <w:tcPr>
            <w:tcW w:w="776" w:type="dxa"/>
            <w:tcBorders>
              <w:top w:val="nil"/>
              <w:left w:val="nil"/>
              <w:bottom w:val="nil"/>
              <w:right w:val="nil"/>
            </w:tcBorders>
            <w:shd w:val="clear" w:color="auto" w:fill="auto"/>
            <w:noWrap/>
            <w:vAlign w:val="center"/>
          </w:tcPr>
          <w:p w14:paraId="1AFAF86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0.00891 </w:t>
            </w:r>
          </w:p>
        </w:tc>
        <w:tc>
          <w:tcPr>
            <w:tcW w:w="776" w:type="dxa"/>
            <w:tcBorders>
              <w:top w:val="nil"/>
              <w:left w:val="nil"/>
              <w:bottom w:val="nil"/>
              <w:right w:val="nil"/>
            </w:tcBorders>
            <w:shd w:val="clear" w:color="auto" w:fill="auto"/>
            <w:noWrap/>
            <w:vAlign w:val="center"/>
          </w:tcPr>
          <w:p w14:paraId="29184A8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0.00025 </w:t>
            </w:r>
          </w:p>
        </w:tc>
        <w:tc>
          <w:tcPr>
            <w:tcW w:w="776" w:type="dxa"/>
            <w:tcBorders>
              <w:top w:val="nil"/>
              <w:left w:val="nil"/>
              <w:bottom w:val="nil"/>
              <w:right w:val="nil"/>
            </w:tcBorders>
            <w:shd w:val="clear" w:color="auto" w:fill="auto"/>
            <w:noWrap/>
            <w:vAlign w:val="center"/>
          </w:tcPr>
          <w:p w14:paraId="23F0F9D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0.00387 </w:t>
            </w:r>
          </w:p>
        </w:tc>
        <w:tc>
          <w:tcPr>
            <w:tcW w:w="781" w:type="dxa"/>
            <w:tcBorders>
              <w:top w:val="nil"/>
              <w:left w:val="nil"/>
              <w:bottom w:val="nil"/>
              <w:right w:val="nil"/>
            </w:tcBorders>
            <w:shd w:val="clear" w:color="auto" w:fill="auto"/>
            <w:noWrap/>
            <w:vAlign w:val="center"/>
          </w:tcPr>
          <w:p w14:paraId="6EAD4ED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0.00047 </w:t>
            </w:r>
          </w:p>
        </w:tc>
      </w:tr>
      <w:tr w14:paraId="26121AFB">
        <w:tblPrEx>
          <w:tblBorders>
            <w:top w:val="single" w:color="auto" w:sz="12" w:space="0"/>
            <w:left w:val="none" w:color="auto" w:sz="0" w:space="0"/>
            <w:bottom w:val="single" w:color="auto" w:sz="12"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0" w:hRule="atLeast"/>
        </w:trPr>
        <w:tc>
          <w:tcPr>
            <w:tcW w:w="759" w:type="dxa"/>
            <w:tcBorders>
              <w:top w:val="nil"/>
              <w:left w:val="nil"/>
              <w:bottom w:val="single" w:color="auto" w:sz="12" w:space="0"/>
              <w:right w:val="nil"/>
            </w:tcBorders>
            <w:shd w:val="clear" w:color="auto" w:fill="auto"/>
            <w:noWrap/>
            <w:vAlign w:val="center"/>
          </w:tcPr>
          <w:p w14:paraId="1D3E5ADA">
            <w:pPr>
              <w:widowControl/>
              <w:spacing w:line="240" w:lineRule="exact"/>
              <w:ind w:firstLine="0" w:firstLineChars="0"/>
              <w:jc w:val="center"/>
              <w:rPr>
                <w:rFonts w:cs="Times New Roman"/>
                <w:i/>
                <w:iCs/>
                <w:color w:val="000000"/>
                <w:kern w:val="0"/>
                <w:sz w:val="16"/>
                <w:szCs w:val="16"/>
                <w:lang w:bidi="ar"/>
              </w:rPr>
            </w:pPr>
            <w:r>
              <w:rPr>
                <w:rFonts w:cs="Times New Roman"/>
                <w:i/>
                <w:iCs/>
                <w:color w:val="000000"/>
                <w:kern w:val="0"/>
                <w:sz w:val="16"/>
                <w:szCs w:val="16"/>
                <w:lang w:bidi="ar"/>
              </w:rPr>
              <w:t>rpfF</w:t>
            </w:r>
          </w:p>
        </w:tc>
        <w:tc>
          <w:tcPr>
            <w:tcW w:w="910" w:type="dxa"/>
            <w:tcBorders>
              <w:top w:val="nil"/>
              <w:left w:val="nil"/>
              <w:bottom w:val="single" w:color="auto" w:sz="12" w:space="0"/>
              <w:right w:val="nil"/>
            </w:tcBorders>
            <w:shd w:val="clear" w:color="auto" w:fill="auto"/>
            <w:noWrap/>
            <w:vAlign w:val="center"/>
          </w:tcPr>
          <w:p w14:paraId="7C302652">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K13816</w:t>
            </w:r>
          </w:p>
        </w:tc>
        <w:tc>
          <w:tcPr>
            <w:tcW w:w="2520" w:type="dxa"/>
            <w:tcBorders>
              <w:top w:val="nil"/>
              <w:left w:val="nil"/>
              <w:bottom w:val="single" w:color="auto" w:sz="12" w:space="0"/>
              <w:right w:val="nil"/>
            </w:tcBorders>
            <w:shd w:val="clear" w:color="auto" w:fill="auto"/>
            <w:noWrap/>
            <w:vAlign w:val="center"/>
          </w:tcPr>
          <w:p w14:paraId="5E3B22C8">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 DSF synthase</w:t>
            </w:r>
          </w:p>
        </w:tc>
        <w:tc>
          <w:tcPr>
            <w:tcW w:w="776" w:type="dxa"/>
            <w:tcBorders>
              <w:top w:val="nil"/>
              <w:left w:val="nil"/>
              <w:bottom w:val="single" w:color="auto" w:sz="12" w:space="0"/>
              <w:right w:val="nil"/>
            </w:tcBorders>
            <w:shd w:val="clear" w:color="auto" w:fill="auto"/>
            <w:noWrap/>
            <w:vAlign w:val="center"/>
          </w:tcPr>
          <w:p w14:paraId="1DB22A6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0.01428 </w:t>
            </w:r>
          </w:p>
        </w:tc>
        <w:tc>
          <w:tcPr>
            <w:tcW w:w="776" w:type="dxa"/>
            <w:tcBorders>
              <w:top w:val="nil"/>
              <w:left w:val="nil"/>
              <w:bottom w:val="single" w:color="auto" w:sz="12" w:space="0"/>
              <w:right w:val="nil"/>
            </w:tcBorders>
            <w:shd w:val="clear" w:color="auto" w:fill="auto"/>
            <w:noWrap/>
            <w:vAlign w:val="center"/>
          </w:tcPr>
          <w:p w14:paraId="5711596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0.00267 </w:t>
            </w:r>
          </w:p>
        </w:tc>
        <w:tc>
          <w:tcPr>
            <w:tcW w:w="776" w:type="dxa"/>
            <w:tcBorders>
              <w:top w:val="nil"/>
              <w:left w:val="nil"/>
              <w:bottom w:val="single" w:color="auto" w:sz="12" w:space="0"/>
              <w:right w:val="nil"/>
            </w:tcBorders>
            <w:shd w:val="clear" w:color="auto" w:fill="auto"/>
            <w:noWrap/>
            <w:vAlign w:val="center"/>
          </w:tcPr>
          <w:p w14:paraId="4FA0AAA6">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0.00311 </w:t>
            </w:r>
          </w:p>
        </w:tc>
        <w:tc>
          <w:tcPr>
            <w:tcW w:w="776" w:type="dxa"/>
            <w:tcBorders>
              <w:top w:val="nil"/>
              <w:left w:val="nil"/>
              <w:bottom w:val="single" w:color="auto" w:sz="12" w:space="0"/>
              <w:right w:val="nil"/>
            </w:tcBorders>
            <w:shd w:val="clear" w:color="auto" w:fill="auto"/>
            <w:noWrap/>
            <w:vAlign w:val="center"/>
          </w:tcPr>
          <w:p w14:paraId="61BF8C67">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0.00903 </w:t>
            </w:r>
          </w:p>
        </w:tc>
        <w:tc>
          <w:tcPr>
            <w:tcW w:w="776" w:type="dxa"/>
            <w:tcBorders>
              <w:top w:val="nil"/>
              <w:left w:val="nil"/>
              <w:bottom w:val="single" w:color="auto" w:sz="12" w:space="0"/>
              <w:right w:val="nil"/>
            </w:tcBorders>
            <w:shd w:val="clear" w:color="auto" w:fill="auto"/>
            <w:noWrap/>
            <w:vAlign w:val="center"/>
          </w:tcPr>
          <w:p w14:paraId="0C7A2D0E">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0.00428 </w:t>
            </w:r>
          </w:p>
        </w:tc>
        <w:tc>
          <w:tcPr>
            <w:tcW w:w="776" w:type="dxa"/>
            <w:tcBorders>
              <w:top w:val="nil"/>
              <w:left w:val="nil"/>
              <w:bottom w:val="single" w:color="auto" w:sz="12" w:space="0"/>
              <w:right w:val="nil"/>
            </w:tcBorders>
            <w:shd w:val="clear" w:color="auto" w:fill="auto"/>
            <w:noWrap/>
            <w:vAlign w:val="center"/>
          </w:tcPr>
          <w:p w14:paraId="461F1933">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0.00413 </w:t>
            </w:r>
          </w:p>
        </w:tc>
        <w:tc>
          <w:tcPr>
            <w:tcW w:w="781" w:type="dxa"/>
            <w:tcBorders>
              <w:top w:val="nil"/>
              <w:left w:val="nil"/>
              <w:bottom w:val="single" w:color="auto" w:sz="12" w:space="0"/>
              <w:right w:val="nil"/>
            </w:tcBorders>
            <w:shd w:val="clear" w:color="auto" w:fill="auto"/>
            <w:noWrap/>
            <w:vAlign w:val="center"/>
          </w:tcPr>
          <w:p w14:paraId="32168C53">
            <w:pPr>
              <w:widowControl/>
              <w:spacing w:line="240" w:lineRule="exact"/>
              <w:ind w:firstLine="0" w:firstLineChars="0"/>
              <w:jc w:val="center"/>
              <w:rPr>
                <w:rFonts w:cs="Times New Roman"/>
                <w:color w:val="000000"/>
                <w:kern w:val="0"/>
                <w:sz w:val="16"/>
                <w:szCs w:val="16"/>
                <w:lang w:bidi="ar"/>
              </w:rPr>
            </w:pPr>
            <w:r>
              <w:rPr>
                <w:rFonts w:hint="eastAsia" w:cs="Times New Roman"/>
                <w:color w:val="000000"/>
                <w:kern w:val="0"/>
                <w:sz w:val="16"/>
                <w:szCs w:val="16"/>
                <w:lang w:bidi="ar"/>
              </w:rPr>
              <w:t xml:space="preserve">0.00050 </w:t>
            </w:r>
          </w:p>
        </w:tc>
      </w:tr>
    </w:tbl>
    <w:p w14:paraId="1FA1C5F5">
      <w:pPr>
        <w:ind w:firstLine="0" w:firstLineChars="0"/>
        <w:jc w:val="left"/>
      </w:pPr>
    </w:p>
    <w:sectPr>
      <w:headerReference r:id="rId7" w:type="first"/>
      <w:footerReference r:id="rId10" w:type="first"/>
      <w:headerReference r:id="rId5" w:type="default"/>
      <w:footerReference r:id="rId8" w:type="default"/>
      <w:headerReference r:id="rId6" w:type="even"/>
      <w:footerReference r:id="rId9" w:type="even"/>
      <w:pgSz w:w="11906" w:h="16838"/>
      <w:pgMar w:top="1247" w:right="1247" w:bottom="1247" w:left="1247" w:header="851" w:footer="992" w:gutter="0"/>
      <w:cols w:space="0" w:num="1"/>
      <w:docGrid w:type="lines" w:linePitch="33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imes New Roman (正文 CS 字体)">
    <w:altName w:val="Times New Roman"/>
    <w:panose1 w:val="00000000000000000000"/>
    <w:charset w:val="00"/>
    <w:family w:val="auto"/>
    <w:pitch w:val="default"/>
    <w:sig w:usb0="00000000" w:usb1="00000000" w:usb2="00000000" w:usb3="00000000" w:csb0="00000000" w:csb1="00000000"/>
  </w:font>
  <w:font w:name="Arial">
    <w:panose1 w:val="020B0604020202020204"/>
    <w:charset w:val="00"/>
    <w:family w:val="swiss"/>
    <w:pitch w:val="default"/>
    <w:sig w:usb0="E0002EFF" w:usb1="C000785B" w:usb2="00000009" w:usb3="00000000" w:csb0="400001FF" w:csb1="FFFF0000"/>
  </w:font>
  <w:font w:name="Segoe UI">
    <w:panose1 w:val="020B0502040204020203"/>
    <w:charset w:val="00"/>
    <w:family w:val="swiss"/>
    <w:pitch w:val="default"/>
    <w:sig w:usb0="E4002EFF" w:usb1="C000E47F"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B2C2FE">
    <w:pPr>
      <w:pStyle w:val="7"/>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1382A">
    <w:pPr>
      <w:pStyle w:val="7"/>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0FC8D9">
    <w:pPr>
      <w:pStyle w:val="7"/>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480" w:lineRule="auto"/>
        <w:ind w:firstLine="480"/>
      </w:pPr>
      <w:r>
        <w:separator/>
      </w:r>
    </w:p>
  </w:footnote>
  <w:footnote w:type="continuationSeparator" w:id="1">
    <w:p>
      <w:pPr>
        <w:spacing w:line="48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7D22065">
    <w:pPr>
      <w:pStyle w:val="8"/>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0C8DA">
    <w:pPr>
      <w:pStyle w:val="8"/>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574F5">
    <w:pPr>
      <w:pStyle w:val="8"/>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20"/>
  <w:drawingGridVerticalSpacing w:val="168"/>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AzNGUyOGM5YWZhOTIwNWQxYTBmOTFmZDBlNmU4NmYifQ=="/>
  </w:docVars>
  <w:rsids>
    <w:rsidRoot w:val="00F7227D"/>
    <w:rsid w:val="0007027F"/>
    <w:rsid w:val="000B351B"/>
    <w:rsid w:val="000D211D"/>
    <w:rsid w:val="0011347E"/>
    <w:rsid w:val="00133497"/>
    <w:rsid w:val="0016189A"/>
    <w:rsid w:val="00177EB2"/>
    <w:rsid w:val="00191C83"/>
    <w:rsid w:val="001A124B"/>
    <w:rsid w:val="001B5BD7"/>
    <w:rsid w:val="001D03B5"/>
    <w:rsid w:val="001E5B00"/>
    <w:rsid w:val="001F35C4"/>
    <w:rsid w:val="002E7FB1"/>
    <w:rsid w:val="00353264"/>
    <w:rsid w:val="003B4E00"/>
    <w:rsid w:val="003D5EE6"/>
    <w:rsid w:val="0040073B"/>
    <w:rsid w:val="00413FDA"/>
    <w:rsid w:val="004F26D9"/>
    <w:rsid w:val="00502A40"/>
    <w:rsid w:val="005642FC"/>
    <w:rsid w:val="00583032"/>
    <w:rsid w:val="005B56E1"/>
    <w:rsid w:val="005C2197"/>
    <w:rsid w:val="005E098A"/>
    <w:rsid w:val="0061054B"/>
    <w:rsid w:val="00635585"/>
    <w:rsid w:val="00656DC7"/>
    <w:rsid w:val="0066030B"/>
    <w:rsid w:val="006850BE"/>
    <w:rsid w:val="006B6C9A"/>
    <w:rsid w:val="006B7DC3"/>
    <w:rsid w:val="006E4A9F"/>
    <w:rsid w:val="006E669A"/>
    <w:rsid w:val="006E746C"/>
    <w:rsid w:val="007400D9"/>
    <w:rsid w:val="00780A49"/>
    <w:rsid w:val="007A0A69"/>
    <w:rsid w:val="007A29D8"/>
    <w:rsid w:val="007D11F3"/>
    <w:rsid w:val="0080621C"/>
    <w:rsid w:val="009700BA"/>
    <w:rsid w:val="009E16EB"/>
    <w:rsid w:val="00A2572C"/>
    <w:rsid w:val="00AA03B9"/>
    <w:rsid w:val="00AE1A8F"/>
    <w:rsid w:val="00B90F02"/>
    <w:rsid w:val="00C263B6"/>
    <w:rsid w:val="00C461CF"/>
    <w:rsid w:val="00D90B5B"/>
    <w:rsid w:val="00DA376B"/>
    <w:rsid w:val="00DA74A5"/>
    <w:rsid w:val="00DD2C75"/>
    <w:rsid w:val="00E26738"/>
    <w:rsid w:val="00E916FD"/>
    <w:rsid w:val="00ED1E8C"/>
    <w:rsid w:val="00F7227D"/>
    <w:rsid w:val="020D2498"/>
    <w:rsid w:val="064029FC"/>
    <w:rsid w:val="07CA07CF"/>
    <w:rsid w:val="09640C9C"/>
    <w:rsid w:val="0B8B7145"/>
    <w:rsid w:val="0D2866CC"/>
    <w:rsid w:val="0D8D5CC7"/>
    <w:rsid w:val="107376E8"/>
    <w:rsid w:val="107F2524"/>
    <w:rsid w:val="10AB1D9A"/>
    <w:rsid w:val="10CC55B8"/>
    <w:rsid w:val="12167975"/>
    <w:rsid w:val="123258EF"/>
    <w:rsid w:val="12393310"/>
    <w:rsid w:val="12476C85"/>
    <w:rsid w:val="1308561A"/>
    <w:rsid w:val="13FD32F4"/>
    <w:rsid w:val="17435EA8"/>
    <w:rsid w:val="185E07C9"/>
    <w:rsid w:val="188C387F"/>
    <w:rsid w:val="197104D5"/>
    <w:rsid w:val="19904976"/>
    <w:rsid w:val="199975DA"/>
    <w:rsid w:val="19C506FA"/>
    <w:rsid w:val="1B980EE3"/>
    <w:rsid w:val="1C427076"/>
    <w:rsid w:val="1D350989"/>
    <w:rsid w:val="1DDF725D"/>
    <w:rsid w:val="2118420D"/>
    <w:rsid w:val="232F75C6"/>
    <w:rsid w:val="24C57CEE"/>
    <w:rsid w:val="24E547E8"/>
    <w:rsid w:val="253B28B5"/>
    <w:rsid w:val="26BF68D6"/>
    <w:rsid w:val="26C00256"/>
    <w:rsid w:val="28766B6A"/>
    <w:rsid w:val="2A3A1EA6"/>
    <w:rsid w:val="2A80752E"/>
    <w:rsid w:val="2ADD7673"/>
    <w:rsid w:val="2C2240F7"/>
    <w:rsid w:val="2DED2AA3"/>
    <w:rsid w:val="2E3C72DD"/>
    <w:rsid w:val="2E816AF6"/>
    <w:rsid w:val="31442AF1"/>
    <w:rsid w:val="33244719"/>
    <w:rsid w:val="33B301B6"/>
    <w:rsid w:val="348C6C89"/>
    <w:rsid w:val="34C90EAD"/>
    <w:rsid w:val="355C7B4C"/>
    <w:rsid w:val="36256FA9"/>
    <w:rsid w:val="38D93A2E"/>
    <w:rsid w:val="38F0395A"/>
    <w:rsid w:val="39F80E31"/>
    <w:rsid w:val="3A380E88"/>
    <w:rsid w:val="3ACD7298"/>
    <w:rsid w:val="3B3A74D3"/>
    <w:rsid w:val="3BA23236"/>
    <w:rsid w:val="3BFC0B7A"/>
    <w:rsid w:val="3C4A1903"/>
    <w:rsid w:val="3CE92C92"/>
    <w:rsid w:val="3E30743F"/>
    <w:rsid w:val="41CC2959"/>
    <w:rsid w:val="449851D6"/>
    <w:rsid w:val="44AF3A7D"/>
    <w:rsid w:val="460F771A"/>
    <w:rsid w:val="46CD35B6"/>
    <w:rsid w:val="47054C42"/>
    <w:rsid w:val="4895045A"/>
    <w:rsid w:val="48AC2FFE"/>
    <w:rsid w:val="494A739D"/>
    <w:rsid w:val="4BAE5450"/>
    <w:rsid w:val="4C1A4723"/>
    <w:rsid w:val="4D61085B"/>
    <w:rsid w:val="4DC21407"/>
    <w:rsid w:val="4E3D4BE8"/>
    <w:rsid w:val="4E5A492E"/>
    <w:rsid w:val="4FCB6460"/>
    <w:rsid w:val="50BD4268"/>
    <w:rsid w:val="50E72D41"/>
    <w:rsid w:val="52A01E26"/>
    <w:rsid w:val="52DE294E"/>
    <w:rsid w:val="53A90ACC"/>
    <w:rsid w:val="54C05F9B"/>
    <w:rsid w:val="553910F6"/>
    <w:rsid w:val="55986DE4"/>
    <w:rsid w:val="571B039A"/>
    <w:rsid w:val="58036FF1"/>
    <w:rsid w:val="587E757D"/>
    <w:rsid w:val="58D90839"/>
    <w:rsid w:val="5AF30A48"/>
    <w:rsid w:val="5B0E4F68"/>
    <w:rsid w:val="5E2B0BB1"/>
    <w:rsid w:val="5E52767F"/>
    <w:rsid w:val="5EE917E2"/>
    <w:rsid w:val="5FC92576"/>
    <w:rsid w:val="61383CD3"/>
    <w:rsid w:val="61BB7592"/>
    <w:rsid w:val="61EF0218"/>
    <w:rsid w:val="655A1A40"/>
    <w:rsid w:val="656A78A3"/>
    <w:rsid w:val="65A76995"/>
    <w:rsid w:val="660B1854"/>
    <w:rsid w:val="673C38F1"/>
    <w:rsid w:val="67E83970"/>
    <w:rsid w:val="688A4CB2"/>
    <w:rsid w:val="68DE4FFE"/>
    <w:rsid w:val="69F66377"/>
    <w:rsid w:val="69FE33CB"/>
    <w:rsid w:val="6A4879A1"/>
    <w:rsid w:val="6A5E3BCE"/>
    <w:rsid w:val="6A863595"/>
    <w:rsid w:val="6C8822AA"/>
    <w:rsid w:val="6D2F56FC"/>
    <w:rsid w:val="6E641E2E"/>
    <w:rsid w:val="6F290D13"/>
    <w:rsid w:val="6F5F2EAE"/>
    <w:rsid w:val="70234E65"/>
    <w:rsid w:val="70C920F0"/>
    <w:rsid w:val="71CD20B4"/>
    <w:rsid w:val="73A613D7"/>
    <w:rsid w:val="73F85EF5"/>
    <w:rsid w:val="744020A1"/>
    <w:rsid w:val="75384FBB"/>
    <w:rsid w:val="756E770A"/>
    <w:rsid w:val="77CA7EEB"/>
    <w:rsid w:val="78887F54"/>
    <w:rsid w:val="78F2687F"/>
    <w:rsid w:val="79053EE1"/>
    <w:rsid w:val="797F5A41"/>
    <w:rsid w:val="7A850B8A"/>
    <w:rsid w:val="7ABE2C0D"/>
    <w:rsid w:val="7DAC5273"/>
    <w:rsid w:val="7EC008D6"/>
    <w:rsid w:val="7F212610"/>
    <w:rsid w:val="7F631961"/>
    <w:rsid w:val="7F79372C"/>
    <w:rsid w:val="7FDF5F44"/>
    <w:rsid w:val="7FF238D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99"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qFormat="1"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480" w:lineRule="auto"/>
      <w:ind w:firstLine="200" w:firstLineChars="200"/>
      <w:jc w:val="both"/>
    </w:pPr>
    <w:rPr>
      <w:rFonts w:ascii="Times New Roman" w:hAnsi="Times New Roman" w:eastAsia="宋体" w:cs="Times New Roman (正文 CS 字体)"/>
      <w:kern w:val="2"/>
      <w:sz w:val="24"/>
      <w:szCs w:val="24"/>
      <w:lang w:val="en-US" w:eastAsia="zh-CN" w:bidi="ar-SA"/>
    </w:rPr>
  </w:style>
  <w:style w:type="paragraph" w:styleId="2">
    <w:name w:val="heading 1"/>
    <w:basedOn w:val="1"/>
    <w:next w:val="1"/>
    <w:link w:val="20"/>
    <w:autoRedefine/>
    <w:qFormat/>
    <w:uiPriority w:val="0"/>
    <w:pPr>
      <w:keepNext/>
      <w:keepLines/>
      <w:spacing w:before="340" w:after="330"/>
      <w:ind w:firstLine="0" w:firstLineChars="0"/>
      <w:jc w:val="left"/>
      <w:outlineLvl w:val="0"/>
    </w:pPr>
    <w:rPr>
      <w:b/>
      <w:bCs/>
      <w:kern w:val="44"/>
      <w:szCs w:val="44"/>
    </w:rPr>
  </w:style>
  <w:style w:type="paragraph" w:styleId="3">
    <w:name w:val="heading 2"/>
    <w:basedOn w:val="1"/>
    <w:next w:val="1"/>
    <w:autoRedefine/>
    <w:unhideWhenUsed/>
    <w:qFormat/>
    <w:uiPriority w:val="0"/>
    <w:pPr>
      <w:keepNext/>
      <w:keepLines/>
      <w:spacing w:before="260" w:after="260" w:line="413" w:lineRule="auto"/>
      <w:outlineLvl w:val="1"/>
    </w:pPr>
    <w:rPr>
      <w:rFonts w:ascii="Arial" w:hAnsi="Arial" w:eastAsia="黑体"/>
      <w:b/>
      <w:sz w:val="32"/>
    </w:rPr>
  </w:style>
  <w:style w:type="character" w:default="1" w:styleId="13">
    <w:name w:val="Default Paragraph Font"/>
    <w:semiHidden/>
    <w:unhideWhenUsed/>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4">
    <w:name w:val="caption"/>
    <w:basedOn w:val="1"/>
    <w:next w:val="1"/>
    <w:autoRedefine/>
    <w:qFormat/>
    <w:uiPriority w:val="99"/>
    <w:pPr>
      <w:spacing w:line="400" w:lineRule="exact"/>
      <w:ind w:firstLine="0" w:firstLineChars="0"/>
      <w:jc w:val="center"/>
    </w:pPr>
    <w:rPr>
      <w:rFonts w:cs="Times New Roman"/>
    </w:rPr>
  </w:style>
  <w:style w:type="paragraph" w:styleId="5">
    <w:name w:val="annotation text"/>
    <w:basedOn w:val="1"/>
    <w:link w:val="26"/>
    <w:autoRedefine/>
    <w:qFormat/>
    <w:uiPriority w:val="0"/>
    <w:pPr>
      <w:spacing w:line="240" w:lineRule="auto"/>
    </w:pPr>
    <w:rPr>
      <w:sz w:val="20"/>
      <w:szCs w:val="20"/>
    </w:rPr>
  </w:style>
  <w:style w:type="paragraph" w:styleId="6">
    <w:name w:val="Balloon Text"/>
    <w:basedOn w:val="1"/>
    <w:link w:val="25"/>
    <w:autoRedefine/>
    <w:qFormat/>
    <w:uiPriority w:val="0"/>
    <w:pPr>
      <w:spacing w:line="240" w:lineRule="auto"/>
    </w:pPr>
    <w:rPr>
      <w:rFonts w:ascii="Segoe UI" w:hAnsi="Segoe UI" w:cs="Segoe UI"/>
      <w:sz w:val="18"/>
      <w:szCs w:val="18"/>
    </w:rPr>
  </w:style>
  <w:style w:type="paragraph" w:styleId="7">
    <w:name w:val="footer"/>
    <w:basedOn w:val="1"/>
    <w:link w:val="18"/>
    <w:autoRedefine/>
    <w:qFormat/>
    <w:uiPriority w:val="0"/>
    <w:pPr>
      <w:tabs>
        <w:tab w:val="center" w:pos="4153"/>
        <w:tab w:val="right" w:pos="8306"/>
      </w:tabs>
      <w:snapToGrid w:val="0"/>
      <w:jc w:val="left"/>
    </w:pPr>
    <w:rPr>
      <w:sz w:val="18"/>
      <w:szCs w:val="18"/>
    </w:rPr>
  </w:style>
  <w:style w:type="paragraph" w:styleId="8">
    <w:name w:val="header"/>
    <w:basedOn w:val="1"/>
    <w:link w:val="17"/>
    <w:autoRedefine/>
    <w:qFormat/>
    <w:uiPriority w:val="0"/>
    <w:pPr>
      <w:pBdr>
        <w:bottom w:val="single" w:color="auto" w:sz="6" w:space="1"/>
      </w:pBdr>
      <w:tabs>
        <w:tab w:val="center" w:pos="4153"/>
        <w:tab w:val="right" w:pos="8306"/>
      </w:tabs>
      <w:snapToGrid w:val="0"/>
      <w:jc w:val="center"/>
    </w:pPr>
    <w:rPr>
      <w:sz w:val="18"/>
      <w:szCs w:val="18"/>
    </w:rPr>
  </w:style>
  <w:style w:type="paragraph" w:styleId="9">
    <w:name w:val="toc 1"/>
    <w:basedOn w:val="1"/>
    <w:next w:val="1"/>
    <w:autoRedefine/>
    <w:unhideWhenUsed/>
    <w:qFormat/>
    <w:uiPriority w:val="39"/>
    <w:pPr>
      <w:tabs>
        <w:tab w:val="right" w:leader="dot" w:pos="9402"/>
      </w:tabs>
      <w:ind w:firstLine="0" w:firstLineChars="0"/>
      <w:jc w:val="left"/>
    </w:pPr>
  </w:style>
  <w:style w:type="paragraph" w:styleId="10">
    <w:name w:val="annotation subject"/>
    <w:basedOn w:val="5"/>
    <w:next w:val="5"/>
    <w:link w:val="27"/>
    <w:autoRedefine/>
    <w:qFormat/>
    <w:uiPriority w:val="0"/>
    <w:rPr>
      <w:b/>
      <w:bCs/>
    </w:rPr>
  </w:style>
  <w:style w:type="table" w:styleId="12">
    <w:name w:val="Table Grid"/>
    <w:basedOn w:val="11"/>
    <w:autoRedefine/>
    <w:unhideWhenUsed/>
    <w:qFormat/>
    <w:uiPriority w:val="99"/>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line number"/>
    <w:basedOn w:val="13"/>
    <w:qFormat/>
    <w:uiPriority w:val="0"/>
  </w:style>
  <w:style w:type="character" w:styleId="15">
    <w:name w:val="Hyperlink"/>
    <w:basedOn w:val="13"/>
    <w:autoRedefine/>
    <w:unhideWhenUsed/>
    <w:qFormat/>
    <w:uiPriority w:val="99"/>
    <w:rPr>
      <w:color w:val="0563C1" w:themeColor="hyperlink"/>
      <w:u w:val="single"/>
      <w14:textFill>
        <w14:solidFill>
          <w14:schemeClr w14:val="hlink"/>
        </w14:solidFill>
      </w14:textFill>
    </w:rPr>
  </w:style>
  <w:style w:type="character" w:styleId="16">
    <w:name w:val="annotation reference"/>
    <w:basedOn w:val="13"/>
    <w:autoRedefine/>
    <w:qFormat/>
    <w:uiPriority w:val="0"/>
    <w:rPr>
      <w:sz w:val="16"/>
      <w:szCs w:val="16"/>
    </w:rPr>
  </w:style>
  <w:style w:type="character" w:customStyle="1" w:styleId="17">
    <w:name w:val="页眉 字符"/>
    <w:basedOn w:val="13"/>
    <w:link w:val="8"/>
    <w:autoRedefine/>
    <w:qFormat/>
    <w:uiPriority w:val="0"/>
    <w:rPr>
      <w:kern w:val="2"/>
      <w:sz w:val="18"/>
      <w:szCs w:val="18"/>
    </w:rPr>
  </w:style>
  <w:style w:type="character" w:customStyle="1" w:styleId="18">
    <w:name w:val="页脚 字符"/>
    <w:basedOn w:val="13"/>
    <w:link w:val="7"/>
    <w:autoRedefine/>
    <w:qFormat/>
    <w:uiPriority w:val="0"/>
    <w:rPr>
      <w:kern w:val="2"/>
      <w:sz w:val="18"/>
      <w:szCs w:val="18"/>
    </w:rPr>
  </w:style>
  <w:style w:type="table" w:customStyle="1" w:styleId="19">
    <w:name w:val="网格型1"/>
    <w:basedOn w:val="11"/>
    <w:autoRedefine/>
    <w:qFormat/>
    <w:uiPriority w:val="0"/>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0">
    <w:name w:val="标题 1 字符"/>
    <w:basedOn w:val="13"/>
    <w:link w:val="2"/>
    <w:autoRedefine/>
    <w:qFormat/>
    <w:uiPriority w:val="0"/>
    <w:rPr>
      <w:rFonts w:cs="Times New Roman (正文 CS 字体)"/>
      <w:b/>
      <w:bCs/>
      <w:kern w:val="44"/>
      <w:sz w:val="24"/>
      <w:szCs w:val="44"/>
    </w:rPr>
  </w:style>
  <w:style w:type="paragraph" w:customStyle="1" w:styleId="21">
    <w:name w:val="TOC 标题1"/>
    <w:basedOn w:val="2"/>
    <w:next w:val="1"/>
    <w:autoRedefine/>
    <w:unhideWhenUsed/>
    <w:qFormat/>
    <w:uiPriority w:val="39"/>
    <w:pPr>
      <w:widowControl/>
      <w:spacing w:before="240" w:after="0" w:line="259" w:lineRule="auto"/>
      <w:outlineLvl w:val="9"/>
    </w:pPr>
    <w:rPr>
      <w:rFonts w:asciiTheme="majorHAnsi" w:hAnsiTheme="majorHAnsi" w:eastAsiaTheme="majorEastAsia" w:cstheme="majorBidi"/>
      <w:b w:val="0"/>
      <w:bCs w:val="0"/>
      <w:color w:val="2E75B6" w:themeColor="accent1" w:themeShade="BF"/>
      <w:kern w:val="0"/>
      <w:sz w:val="32"/>
      <w:szCs w:val="32"/>
    </w:rPr>
  </w:style>
  <w:style w:type="character" w:customStyle="1" w:styleId="22">
    <w:name w:val="font21"/>
    <w:basedOn w:val="13"/>
    <w:autoRedefine/>
    <w:qFormat/>
    <w:uiPriority w:val="0"/>
    <w:rPr>
      <w:rFonts w:hint="eastAsia" w:ascii="宋体" w:hAnsi="宋体" w:eastAsia="宋体" w:cs="宋体"/>
      <w:color w:val="000000"/>
      <w:sz w:val="22"/>
      <w:szCs w:val="22"/>
      <w:u w:val="none"/>
    </w:rPr>
  </w:style>
  <w:style w:type="character" w:customStyle="1" w:styleId="23">
    <w:name w:val="font01"/>
    <w:basedOn w:val="13"/>
    <w:autoRedefine/>
    <w:qFormat/>
    <w:uiPriority w:val="0"/>
    <w:rPr>
      <w:rFonts w:hint="eastAsia" w:ascii="宋体" w:hAnsi="宋体" w:eastAsia="宋体" w:cs="宋体"/>
      <w:color w:val="000000"/>
      <w:sz w:val="24"/>
      <w:szCs w:val="24"/>
      <w:u w:val="none"/>
    </w:rPr>
  </w:style>
  <w:style w:type="character" w:customStyle="1" w:styleId="24">
    <w:name w:val="font11"/>
    <w:basedOn w:val="13"/>
    <w:autoRedefine/>
    <w:qFormat/>
    <w:uiPriority w:val="0"/>
    <w:rPr>
      <w:rFonts w:hint="eastAsia" w:ascii="宋体" w:hAnsi="宋体" w:eastAsia="宋体" w:cs="宋体"/>
      <w:color w:val="000000"/>
      <w:sz w:val="22"/>
      <w:szCs w:val="22"/>
      <w:u w:val="none"/>
    </w:rPr>
  </w:style>
  <w:style w:type="character" w:customStyle="1" w:styleId="25">
    <w:name w:val="批注框文本 字符"/>
    <w:basedOn w:val="13"/>
    <w:link w:val="6"/>
    <w:autoRedefine/>
    <w:qFormat/>
    <w:uiPriority w:val="0"/>
    <w:rPr>
      <w:rFonts w:ascii="Segoe UI" w:hAnsi="Segoe UI" w:cs="Segoe UI"/>
      <w:kern w:val="2"/>
      <w:sz w:val="18"/>
      <w:szCs w:val="18"/>
    </w:rPr>
  </w:style>
  <w:style w:type="character" w:customStyle="1" w:styleId="26">
    <w:name w:val="批注文字 字符"/>
    <w:basedOn w:val="13"/>
    <w:link w:val="5"/>
    <w:autoRedefine/>
    <w:qFormat/>
    <w:uiPriority w:val="0"/>
    <w:rPr>
      <w:rFonts w:cs="Times New Roman (正文 CS 字体)"/>
      <w:kern w:val="2"/>
    </w:rPr>
  </w:style>
  <w:style w:type="character" w:customStyle="1" w:styleId="27">
    <w:name w:val="批注主题 字符"/>
    <w:basedOn w:val="26"/>
    <w:link w:val="10"/>
    <w:autoRedefine/>
    <w:qFormat/>
    <w:uiPriority w:val="0"/>
    <w:rPr>
      <w:rFonts w:cs="Times New Roman (正文 CS 字体)"/>
      <w:b/>
      <w:bCs/>
      <w:kern w:val="2"/>
    </w:rPr>
  </w:style>
  <w:style w:type="paragraph" w:customStyle="1" w:styleId="28">
    <w:name w:val="修订1"/>
    <w:autoRedefine/>
    <w:hidden/>
    <w:unhideWhenUsed/>
    <w:qFormat/>
    <w:uiPriority w:val="99"/>
    <w:rPr>
      <w:rFonts w:ascii="Times New Roman" w:hAnsi="Times New Roman" w:eastAsia="宋体" w:cs="Times New Roman (正文 CS 字体)"/>
      <w:kern w:val="2"/>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1.xml"/><Relationship Id="rId17" Type="http://schemas.openxmlformats.org/officeDocument/2006/relationships/image" Target="media/image6.png"/><Relationship Id="rId16" Type="http://schemas.openxmlformats.org/officeDocument/2006/relationships/image" Target="media/image5.png"/><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E06E5D-9196-440E-BAB5-2E80253D9884}">
  <ds:schemaRefs/>
</ds:datastoreItem>
</file>

<file path=docProps/app.xml><?xml version="1.0" encoding="utf-8"?>
<Properties xmlns="http://schemas.openxmlformats.org/officeDocument/2006/extended-properties" xmlns:vt="http://schemas.openxmlformats.org/officeDocument/2006/docPropsVTypes">
  <Template>Normal.dotm</Template>
  <Pages>16</Pages>
  <Words>1944</Words>
  <Characters>12708</Characters>
  <Lines>119</Lines>
  <Paragraphs>33</Paragraphs>
  <TotalTime>25</TotalTime>
  <ScaleCrop>false</ScaleCrop>
  <LinksUpToDate>false</LinksUpToDate>
  <CharactersWithSpaces>14227</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2024-05-23T15:20:00Z</dcterms:created>
  <dc:creator>lenovo</dc:creator>
  <cp:lastModifiedBy>Colonel</cp:lastModifiedBy>
  <cp:lastPrinted>2024-05-23T15:22:00Z</cp:lastPrinted>
  <dcterms:modified xsi:type="dcterms:W3CDTF">2025-01-10T05:08:31Z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91278CC6D14B4125A72754DB8C678BCB_13</vt:lpwstr>
  </property>
  <property fmtid="{D5CDD505-2E9C-101B-9397-08002B2CF9AE}" pid="4" name="GrammarlyDocumentId">
    <vt:lpwstr>08a3e2e7c867616ea3cb1fe1668eef8495c8abd0524be3198bf9d784181316aa</vt:lpwstr>
  </property>
  <property fmtid="{D5CDD505-2E9C-101B-9397-08002B2CF9AE}" pid="5" name="KSOTemplateDocerSaveRecord">
    <vt:lpwstr>eyJoZGlkIjoiMDMyOWNmMmVlZjRhNWQ1OWEzY2E2ZWFmNDNkNGI2NjYiLCJ1c2VySWQiOiI0MDUyOTAyOTUifQ==</vt:lpwstr>
  </property>
</Properties>
</file>