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DC654" w14:textId="77777777" w:rsidR="00874CA7" w:rsidRPr="008065CF" w:rsidRDefault="00874CA7" w:rsidP="00874CA7">
      <w:pPr>
        <w:rPr>
          <w:rFonts w:asciiTheme="minorHAnsi" w:hAnsiTheme="minorHAnsi" w:cstheme="minorHAnsi"/>
          <w:b/>
          <w:bCs/>
          <w:sz w:val="32"/>
          <w:szCs w:val="32"/>
          <w:lang w:eastAsia="ja-JP"/>
        </w:rPr>
      </w:pPr>
      <w:r w:rsidRPr="008065CF">
        <w:rPr>
          <w:rFonts w:asciiTheme="minorHAnsi" w:hAnsiTheme="minorHAnsi" w:cstheme="minorHAnsi"/>
          <w:b/>
          <w:bCs/>
          <w:sz w:val="32"/>
          <w:szCs w:val="32"/>
          <w:lang w:eastAsia="ja-JP"/>
        </w:rPr>
        <w:t xml:space="preserve">Polymer encapsulation of bacterial biosensors enables co-culture with mammalian cells </w:t>
      </w:r>
    </w:p>
    <w:p w14:paraId="712F11BF" w14:textId="28FF9BF8" w:rsidR="00CB08C8" w:rsidRPr="00284DF1" w:rsidRDefault="00CB08C8" w:rsidP="00CB08C8">
      <w:pPr>
        <w:rPr>
          <w:lang w:val="es-ES"/>
        </w:rPr>
      </w:pPr>
      <w:bookmarkStart w:id="0" w:name="_Hlk87875841"/>
      <w:r w:rsidRPr="00284DF1">
        <w:rPr>
          <w:lang w:val="es-ES"/>
        </w:rPr>
        <w:t xml:space="preserve">Ignacio Moya-Ramírez </w:t>
      </w:r>
      <w:r w:rsidRPr="00284DF1">
        <w:rPr>
          <w:vertAlign w:val="superscript"/>
          <w:lang w:val="es-ES"/>
        </w:rPr>
        <w:t>1,2</w:t>
      </w:r>
      <w:r w:rsidR="00284DF1">
        <w:rPr>
          <w:vertAlign w:val="superscript"/>
          <w:lang w:val="es-ES"/>
        </w:rPr>
        <w:t>,3</w:t>
      </w:r>
      <w:r w:rsidRPr="00284DF1">
        <w:rPr>
          <w:lang w:val="es-ES"/>
        </w:rPr>
        <w:t xml:space="preserve">, </w:t>
      </w:r>
      <w:proofErr w:type="spellStart"/>
      <w:r w:rsidRPr="00284DF1">
        <w:rPr>
          <w:lang w:val="es-ES"/>
        </w:rPr>
        <w:t>Pavlos</w:t>
      </w:r>
      <w:proofErr w:type="spellEnd"/>
      <w:r w:rsidRPr="00284DF1">
        <w:rPr>
          <w:lang w:val="es-ES"/>
        </w:rPr>
        <w:t xml:space="preserve"> Kotidis</w:t>
      </w:r>
      <w:r w:rsidRPr="00284DF1">
        <w:rPr>
          <w:vertAlign w:val="superscript"/>
          <w:lang w:val="es-ES"/>
        </w:rPr>
        <w:t>1</w:t>
      </w:r>
      <w:r w:rsidRPr="00284DF1">
        <w:rPr>
          <w:lang w:val="es-ES"/>
        </w:rPr>
        <w:t xml:space="preserve">, </w:t>
      </w:r>
      <w:proofErr w:type="spellStart"/>
      <w:r w:rsidRPr="00284DF1">
        <w:rPr>
          <w:lang w:val="es-ES"/>
        </w:rPr>
        <w:t>Masue</w:t>
      </w:r>
      <w:proofErr w:type="spellEnd"/>
      <w:r w:rsidRPr="00284DF1">
        <w:rPr>
          <w:lang w:val="es-ES"/>
        </w:rPr>
        <w:t xml:space="preserve"> Marbiah</w:t>
      </w:r>
      <w:r w:rsidRPr="00284DF1">
        <w:rPr>
          <w:vertAlign w:val="superscript"/>
          <w:lang w:val="es-ES"/>
        </w:rPr>
        <w:t>1,2</w:t>
      </w:r>
      <w:r w:rsidRPr="00284DF1">
        <w:rPr>
          <w:lang w:val="es-ES"/>
        </w:rPr>
        <w:t xml:space="preserve">, </w:t>
      </w:r>
      <w:proofErr w:type="spellStart"/>
      <w:r w:rsidRPr="00284DF1">
        <w:rPr>
          <w:lang w:val="es-ES"/>
        </w:rPr>
        <w:t>Juhyun</w:t>
      </w:r>
      <w:proofErr w:type="spellEnd"/>
      <w:r w:rsidRPr="00284DF1">
        <w:rPr>
          <w:lang w:val="es-ES"/>
        </w:rPr>
        <w:t xml:space="preserve"> Kim</w:t>
      </w:r>
      <w:r w:rsidRPr="00284DF1">
        <w:rPr>
          <w:vertAlign w:val="superscript"/>
          <w:lang w:val="es-ES"/>
        </w:rPr>
        <w:t>1</w:t>
      </w:r>
      <w:r w:rsidRPr="00284DF1">
        <w:rPr>
          <w:color w:val="000000" w:themeColor="text1"/>
          <w:vertAlign w:val="superscript"/>
          <w:lang w:val="es-ES"/>
        </w:rPr>
        <w:t>,2</w:t>
      </w:r>
      <w:r w:rsidRPr="00284DF1">
        <w:rPr>
          <w:color w:val="000000" w:themeColor="text1"/>
          <w:lang w:val="es-ES"/>
        </w:rPr>
        <w:t>, Cleo Kontoravdi</w:t>
      </w:r>
      <w:r w:rsidRPr="00284DF1">
        <w:rPr>
          <w:color w:val="000000" w:themeColor="text1"/>
          <w:vertAlign w:val="superscript"/>
          <w:lang w:val="es-ES"/>
        </w:rPr>
        <w:t>1</w:t>
      </w:r>
      <w:r w:rsidRPr="00284DF1">
        <w:rPr>
          <w:color w:val="000000" w:themeColor="text1"/>
          <w:lang w:val="es-ES"/>
        </w:rPr>
        <w:t xml:space="preserve">, </w:t>
      </w:r>
      <w:r w:rsidRPr="00284DF1">
        <w:rPr>
          <w:lang w:val="es-ES"/>
        </w:rPr>
        <w:t>Karen Polizzi</w:t>
      </w:r>
      <w:r w:rsidRPr="00284DF1">
        <w:rPr>
          <w:vertAlign w:val="superscript"/>
          <w:lang w:val="es-ES"/>
        </w:rPr>
        <w:t>1,</w:t>
      </w:r>
      <w:proofErr w:type="gramStart"/>
      <w:r w:rsidRPr="00284DF1">
        <w:rPr>
          <w:vertAlign w:val="superscript"/>
          <w:lang w:val="es-ES"/>
        </w:rPr>
        <w:t>2,*</w:t>
      </w:r>
      <w:proofErr w:type="gramEnd"/>
    </w:p>
    <w:bookmarkEnd w:id="0"/>
    <w:p w14:paraId="35C8C4CC" w14:textId="77777777" w:rsidR="00CB08C8" w:rsidRDefault="00CB08C8" w:rsidP="00CB08C8">
      <w:r w:rsidRPr="00374E3D">
        <w:rPr>
          <w:rFonts w:ascii="Calibri" w:hAnsi="Calibri" w:cs="Calibri"/>
        </w:rPr>
        <w:t>﻿</w:t>
      </w:r>
      <w:bookmarkStart w:id="1" w:name="_Hlk87875785"/>
      <w:r w:rsidRPr="00374E3D">
        <w:rPr>
          <w:rFonts w:ascii="Calibri" w:hAnsi="Calibri" w:cs="Calibri"/>
          <w:vertAlign w:val="superscript"/>
        </w:rPr>
        <w:t>1</w:t>
      </w:r>
      <w:r>
        <w:rPr>
          <w:rFonts w:ascii="Calibri" w:hAnsi="Calibri" w:cs="Calibri"/>
        </w:rPr>
        <w:t xml:space="preserve"> </w:t>
      </w:r>
      <w:r w:rsidRPr="00374E3D">
        <w:t>Department of Chemical Engineering, Imperial College London, London, SW7 2AZ, United Kingdom</w:t>
      </w:r>
    </w:p>
    <w:p w14:paraId="72329C0D" w14:textId="37A3BF4A" w:rsidR="00CB08C8" w:rsidRDefault="00CB08C8" w:rsidP="00CB08C8">
      <w:r w:rsidRPr="00374E3D">
        <w:rPr>
          <w:vertAlign w:val="superscript"/>
        </w:rPr>
        <w:t>2</w:t>
      </w:r>
      <w:r w:rsidRPr="00374E3D">
        <w:t xml:space="preserve"> Imperial College Centre for Synthetic Biology, Imperial College London, London, SW7 2AZ, United Kingdom</w:t>
      </w:r>
    </w:p>
    <w:p w14:paraId="16A6DF84" w14:textId="1F347974" w:rsidR="00284DF1" w:rsidRPr="00D314A0" w:rsidRDefault="00284DF1" w:rsidP="00284DF1">
      <w:r w:rsidRPr="00D314A0">
        <w:rPr>
          <w:vertAlign w:val="superscript"/>
        </w:rPr>
        <w:t>3</w:t>
      </w:r>
      <w:r w:rsidRPr="00D314A0">
        <w:t xml:space="preserve"> </w:t>
      </w:r>
      <w:r w:rsidR="00A2011D" w:rsidRPr="00D314A0">
        <w:t xml:space="preserve">Present address: </w:t>
      </w:r>
      <w:r w:rsidRPr="00D314A0">
        <w:t xml:space="preserve">Department of Chemical Engineering, Universidad de Granada, </w:t>
      </w:r>
      <w:proofErr w:type="spellStart"/>
      <w:r w:rsidRPr="00D314A0">
        <w:t>Departamento</w:t>
      </w:r>
      <w:proofErr w:type="spellEnd"/>
      <w:r w:rsidRPr="00D314A0">
        <w:t xml:space="preserve"> de </w:t>
      </w:r>
      <w:proofErr w:type="spellStart"/>
      <w:r w:rsidRPr="00D314A0">
        <w:t>Ingeniería</w:t>
      </w:r>
      <w:proofErr w:type="spellEnd"/>
      <w:r w:rsidRPr="00D314A0">
        <w:t xml:space="preserve"> </w:t>
      </w:r>
      <w:proofErr w:type="spellStart"/>
      <w:r w:rsidRPr="00D314A0">
        <w:t>Química</w:t>
      </w:r>
      <w:proofErr w:type="spellEnd"/>
      <w:r w:rsidRPr="00D314A0">
        <w:t xml:space="preserve">, Spain, 18071 Avda. </w:t>
      </w:r>
      <w:proofErr w:type="spellStart"/>
      <w:r w:rsidRPr="00D314A0">
        <w:t>Fuentenueva</w:t>
      </w:r>
      <w:proofErr w:type="spellEnd"/>
      <w:r w:rsidRPr="00D314A0">
        <w:t xml:space="preserve"> s/n, Granada.</w:t>
      </w:r>
    </w:p>
    <w:p w14:paraId="1FEE5E5D" w14:textId="77777777" w:rsidR="00284DF1" w:rsidRPr="00D314A0" w:rsidRDefault="00284DF1" w:rsidP="00CB08C8"/>
    <w:p w14:paraId="1A9985AD" w14:textId="3B32BB24" w:rsidR="00CB08C8" w:rsidRDefault="00CB08C8" w:rsidP="00CB08C8">
      <w:r>
        <w:t xml:space="preserve">* To whom correspondence should be addressed: </w:t>
      </w:r>
      <w:hyperlink r:id="rId8" w:history="1">
        <w:r w:rsidR="00874CA7" w:rsidRPr="002159BA">
          <w:rPr>
            <w:rStyle w:val="Hyperlink"/>
          </w:rPr>
          <w:t>k.polizzi@imperial.ac.uk</w:t>
        </w:r>
      </w:hyperlink>
      <w:r>
        <w:t xml:space="preserve"> </w:t>
      </w:r>
    </w:p>
    <w:bookmarkEnd w:id="1"/>
    <w:p w14:paraId="4926A91C" w14:textId="20EC27A7" w:rsidR="00A0043D" w:rsidRDefault="00A741A9" w:rsidP="00A741A9">
      <w:pPr>
        <w:pStyle w:val="Heading1"/>
      </w:pPr>
      <w:r>
        <w:t xml:space="preserve">Supplementary </w:t>
      </w:r>
      <w:r w:rsidR="00D314A0">
        <w:t>methods</w:t>
      </w:r>
    </w:p>
    <w:p w14:paraId="60A4F5F7" w14:textId="3B242691" w:rsidR="00223370" w:rsidRPr="00223370" w:rsidRDefault="00A55C19" w:rsidP="00A741A9">
      <w:pPr>
        <w:pStyle w:val="Heading2"/>
      </w:pPr>
      <w:r>
        <w:t xml:space="preserve">Construction </w:t>
      </w:r>
      <w:r w:rsidR="00F70598">
        <w:t xml:space="preserve">and characterization </w:t>
      </w:r>
      <w:r>
        <w:t>of the</w:t>
      </w:r>
      <w:r w:rsidR="00B3161B">
        <w:t xml:space="preserve"> L-lactate</w:t>
      </w:r>
      <w:r>
        <w:t xml:space="preserve">-biosensing </w:t>
      </w:r>
      <w:r w:rsidR="00F70598">
        <w:t>plasmid.</w:t>
      </w:r>
    </w:p>
    <w:p w14:paraId="2847B149" w14:textId="2E364BE7" w:rsidR="00A55C19" w:rsidRPr="008F5C50" w:rsidRDefault="00A55C19" w:rsidP="002A7EEF">
      <w:r w:rsidRPr="008F5C50">
        <w:t xml:space="preserve">The </w:t>
      </w:r>
      <w:r w:rsidR="00464C5C" w:rsidRPr="008F5C50">
        <w:t>starting</w:t>
      </w:r>
      <w:r w:rsidR="00B3161B">
        <w:t xml:space="preserve"> L-lactate</w:t>
      </w:r>
      <w:r w:rsidR="00897673" w:rsidRPr="008F5C50">
        <w:t>-</w:t>
      </w:r>
      <w:r w:rsidRPr="008F5C50">
        <w:t xml:space="preserve">biosensing </w:t>
      </w:r>
      <w:r w:rsidR="00CE275C" w:rsidRPr="008F5C50">
        <w:t>plasmid</w:t>
      </w:r>
      <w:r w:rsidR="00464C5C" w:rsidRPr="008F5C50">
        <w:t xml:space="preserve"> used in this work</w:t>
      </w:r>
      <w:r w:rsidR="00F54A11" w:rsidRPr="008F5C50">
        <w:t xml:space="preserve"> (</w:t>
      </w:r>
      <w:proofErr w:type="spellStart"/>
      <w:r w:rsidR="00F54A11" w:rsidRPr="008F5C50">
        <w:t>p</w:t>
      </w:r>
      <w:r w:rsidR="006165F6" w:rsidRPr="008F5C50">
        <w:t>Lac</w:t>
      </w:r>
      <w:proofErr w:type="spellEnd"/>
      <w:r w:rsidR="006165F6" w:rsidRPr="008F5C50">
        <w:t>)</w:t>
      </w:r>
      <w:r w:rsidR="00897673" w:rsidRPr="008F5C50">
        <w:t xml:space="preserve"> </w:t>
      </w:r>
      <w:r w:rsidR="00A2011D">
        <w:t>is described in</w:t>
      </w:r>
      <w:r w:rsidR="005017A1" w:rsidRPr="008F5C50">
        <w:t xml:space="preserve"> </w:t>
      </w:r>
      <w:r w:rsidRPr="008F5C50">
        <w:t xml:space="preserve">Trantidou et </w:t>
      </w:r>
      <w:r w:rsidRPr="002A7EEF">
        <w:t>al.</w:t>
      </w:r>
      <w:r w:rsidR="00FB4A32">
        <w:t>,</w:t>
      </w:r>
      <w:r w:rsidRPr="002A7EEF">
        <w:fldChar w:fldCharType="begin" w:fldLock="1"/>
      </w:r>
      <w:r w:rsidR="00FB65F2">
        <w:instrText>ADDIN CSL_CITATION {"citationItems":[{"id":"ITEM-1","itemData":{"DOI":"10.1098/rsfs.2018.0024","ISSN":"2042-8898","abstract":"The design of vesicle microsystems as artificial cells (bottom-up synthetic biology) has traditionally relied on the incorporation of molecular components to impart functionality. These cell mimics...","author":[{"dropping-particle":"","family":"Trantidou","given":"Tatiana","non-dropping-particle":"","parse-names":false,"suffix":""},{"dropping-particle":"","family":"Dekker","given":"Linda","non-dropping-particle":"","parse-names":false,"suffix":""},{"dropping-particle":"","family":"Polizzi","given":"Karen","non-dropping-particle":"","parse-names":false,"suffix":""},{"dropping-particle":"","family":"Ces","given":"Oscar","non-dropping-particle":"","parse-names":false,"suffix":""},{"dropping-particle":"","family":"Elani","given":"Yuval","non-dropping-particle":"","parse-names":false,"suffix":""}],"container-title":"Interface Focus","id":"ITEM-1","issue":"5","issued":{"date-parts":[["2018","10","6"]]},"page":"20180024","publisher":"\nThe Royal Society\n","title":"Functionalizing cell-mimetic giant vesicles with encapsulated bacterial biosensors","type":"article-journal","volume":"8"},"uris":["http://www.mendeley.com/documents/?uuid=9bb9c6f9-245e-3a96-a378-e23c8ec3790c"]}],"mendeley":{"formattedCitation":"&lt;sup&gt;1&lt;/sup&gt;","plainTextFormattedCitation":"1","previouslyFormattedCitation":"&lt;sup&gt;1&lt;/sup&gt;"},"properties":{"noteIndex":0},"schema":"https://github.com/citation-style-language/schema/raw/master/csl-citation.json"}</w:instrText>
      </w:r>
      <w:r w:rsidRPr="002A7EEF">
        <w:fldChar w:fldCharType="separate"/>
      </w:r>
      <w:r w:rsidR="00EA0822" w:rsidRPr="00EA0822">
        <w:rPr>
          <w:noProof/>
          <w:vertAlign w:val="superscript"/>
        </w:rPr>
        <w:t>1</w:t>
      </w:r>
      <w:r w:rsidRPr="002A7EEF">
        <w:fldChar w:fldCharType="end"/>
      </w:r>
      <w:r w:rsidRPr="002A7EEF">
        <w:t xml:space="preserve"> </w:t>
      </w:r>
      <w:r w:rsidR="008E4D65">
        <w:t>and</w:t>
      </w:r>
      <w:r w:rsidRPr="002A7EEF">
        <w:t xml:space="preserve"> is a modification </w:t>
      </w:r>
      <w:r w:rsidR="00F62DD7">
        <w:t>of</w:t>
      </w:r>
      <w:r w:rsidR="00F62DD7" w:rsidRPr="002A7EEF">
        <w:t xml:space="preserve"> </w:t>
      </w:r>
      <w:r w:rsidRPr="002A7EEF">
        <w:t>the original plasmid design of Goers et al.</w:t>
      </w:r>
      <w:r w:rsidRPr="002A7EEF">
        <w:fldChar w:fldCharType="begin" w:fldLock="1"/>
      </w:r>
      <w:r w:rsidR="00FB65F2">
        <w:instrText>ADDIN CSL_CITATION {"citationItems":[{"id":"ITEM-1","itemData":{"DOI":"10.1002/bit.26254","ISSN":"10970290","PMID":"28112405","abstract":"Many high-value added recombinant proteins, such as therapeutic glycoproteins, are produced using mammalian cell cultures. In order to optimize the productivity of these cultures it is important to monitor cellular metabolism, for example the utilization of nutrients and the accumulation of metabolic waste products. One metabolic waste product of interest is lactic acid (lactate), overaccumulation of which can decrease cellular growth and protein production. Current methods for the detection of lactate are limited in terms of cost, sensitivity, and robustness. Therefore, we developed a whole-cell Escherichia coli lactate biosensor based on the lldPRD operon and successfully used it to monitor lactate concentration in mammalian cell cultures. Using real samples and analytical validation we demonstrate that our biosensor can be used for absolute quantification of metabolites in complex samples with high accuracy, sensitivity, and robustness. Importantly, our whole-cell biosensor was able to detect lactate at concentrations more than two orders of magnitude lower than the industry standard method, making it useful for monitoring lactate concentrations in early phase culture. Given the importance of lactate in a variety of both industrial and clinical contexts we anticipate that our whole-cell biosensor can be used to address a range of interesting biological questions. It also serves as a blueprint for how to capitalize on the wealth of genetic operons for metabolite sensing available in nature for the development of other whole-cell biosensors. Biotechnol. Bioeng. 2017;114: 1290-1300. © 2017 The Authors. Biotechnology and Bioengineering Published by Wiley Periodicals, Inc.","author":[{"dropping-particle":"","family":"Goers","given":"Lisa","non-dropping-particle":"","parse-names":false,"suffix":""},{"dropping-particle":"","family":"Ainsworth","given":"Catherine","non-dropping-particle":"","parse-names":false,"suffix":""},{"dropping-particle":"","family":"Goey","given":"Cher Hui","non-dropping-particle":"","parse-names":false,"suffix":""},{"dropping-particle":"","family":"Kontoravdi","given":"Cleo","non-dropping-particle":"","parse-names":false,"suffix":""},{"dropping-particle":"","family":"Freemont","given":"Paul S.","non-dropping-particle":"","parse-names":false,"suffix":""},{"dropping-particle":"","family":"Polizzi","given":"Karen M.","non-dropping-particle":"","parse-names":false,"suffix":""}],"container-title":"Biotechnology and Bioengineering","id":"ITEM-1","issue":"6","issued":{"date-parts":[["2017"]]},"page":"1290-1300","title":"Whole-cell Escherichia coli lactate biosensor for monitoring mammalian cell cultures during biopharmaceutical production","type":"article-journal","volume":"114"},"uris":["http://www.mendeley.com/documents/?uuid=efed8621-6c93-4a6f-98e2-bf3f840cea90"]}],"mendeley":{"formattedCitation":"&lt;sup&gt;2&lt;/sup&gt;","plainTextFormattedCitation":"2","previouslyFormattedCitation":"&lt;sup&gt;2&lt;/sup&gt;"},"properties":{"noteIndex":0},"schema":"https://github.com/citation-style-language/schema/raw/master/csl-citation.json"}</w:instrText>
      </w:r>
      <w:r w:rsidRPr="002A7EEF">
        <w:fldChar w:fldCharType="separate"/>
      </w:r>
      <w:r w:rsidR="00EA0822" w:rsidRPr="00EA0822">
        <w:rPr>
          <w:noProof/>
          <w:vertAlign w:val="superscript"/>
        </w:rPr>
        <w:t>2</w:t>
      </w:r>
      <w:r w:rsidRPr="002A7EEF">
        <w:fldChar w:fldCharType="end"/>
      </w:r>
      <w:r w:rsidR="00FB4A32">
        <w:t>,</w:t>
      </w:r>
      <w:r w:rsidRPr="002A7EEF">
        <w:t xml:space="preserve"> </w:t>
      </w:r>
      <w:r w:rsidR="008E4D65">
        <w:t>where</w:t>
      </w:r>
      <w:r w:rsidRPr="002A7EEF">
        <w:t xml:space="preserve"> the </w:t>
      </w:r>
      <w:r w:rsidR="00F62DD7">
        <w:t>native</w:t>
      </w:r>
      <w:r w:rsidRPr="002A7EEF">
        <w:t xml:space="preserve"> </w:t>
      </w:r>
      <w:proofErr w:type="spellStart"/>
      <w:r w:rsidRPr="002A7EEF">
        <w:t>lldPRD</w:t>
      </w:r>
      <w:proofErr w:type="spellEnd"/>
      <w:r w:rsidRPr="002A7EEF">
        <w:t xml:space="preserve"> promoter from </w:t>
      </w:r>
      <w:r w:rsidRPr="00FB4A32">
        <w:rPr>
          <w:i/>
          <w:iCs/>
        </w:rPr>
        <w:t>E. coli</w:t>
      </w:r>
      <w:r w:rsidRPr="002A7EEF">
        <w:t xml:space="preserve"> </w:t>
      </w:r>
      <w:r w:rsidR="008E4D65">
        <w:t xml:space="preserve">was exchanged </w:t>
      </w:r>
      <w:r w:rsidR="00A2011D">
        <w:t>for</w:t>
      </w:r>
      <w:r w:rsidR="00F62DD7">
        <w:t xml:space="preserve"> a synthetic promoter consisting of</w:t>
      </w:r>
      <w:r w:rsidRPr="002A7EEF">
        <w:t xml:space="preserve"> the constitutive J23117 promoter </w:t>
      </w:r>
      <w:r w:rsidR="00F62DD7">
        <w:t>flanked by</w:t>
      </w:r>
      <w:r w:rsidR="00F62DD7" w:rsidRPr="002A7EEF">
        <w:t xml:space="preserve"> </w:t>
      </w:r>
      <w:r w:rsidRPr="002A7EEF">
        <w:t>the O1 and O2 sites of the natural promoter (</w:t>
      </w:r>
      <w:r w:rsidR="00FB4A32">
        <w:t>Figure 1a</w:t>
      </w:r>
      <w:r w:rsidRPr="002A7EEF">
        <w:t xml:space="preserve">). For </w:t>
      </w:r>
      <w:r w:rsidR="00A2011D">
        <w:t>the present</w:t>
      </w:r>
      <w:r w:rsidRPr="002A7EEF">
        <w:t xml:space="preserve"> work, </w:t>
      </w:r>
      <w:r w:rsidR="00A2011D" w:rsidRPr="002A7EEF">
        <w:t>the promoters J23100 and J23118</w:t>
      </w:r>
      <w:r w:rsidR="00A2011D">
        <w:t xml:space="preserve"> were used</w:t>
      </w:r>
      <w:r w:rsidR="008E4D65">
        <w:t xml:space="preserve"> individually</w:t>
      </w:r>
      <w:r w:rsidR="00A2011D">
        <w:t xml:space="preserve"> in place of </w:t>
      </w:r>
      <w:r w:rsidRPr="002A7EEF">
        <w:t xml:space="preserve">the </w:t>
      </w:r>
      <w:proofErr w:type="spellStart"/>
      <w:r w:rsidR="00F62DD7">
        <w:t>Hyperspank</w:t>
      </w:r>
      <w:proofErr w:type="spellEnd"/>
      <w:r w:rsidR="00F62DD7">
        <w:t xml:space="preserve"> </w:t>
      </w:r>
      <w:r w:rsidRPr="002A7EEF">
        <w:t>promoter K143015</w:t>
      </w:r>
      <w:r w:rsidR="00F54A11" w:rsidRPr="002A7EEF">
        <w:t xml:space="preserve"> </w:t>
      </w:r>
      <w:r w:rsidR="00A2011D">
        <w:t>to control</w:t>
      </w:r>
      <w:r w:rsidR="00F54A11" w:rsidRPr="002A7EEF">
        <w:t xml:space="preserve"> the expression of the </w:t>
      </w:r>
      <w:proofErr w:type="spellStart"/>
      <w:r w:rsidR="00F54A11" w:rsidRPr="002A7EEF">
        <w:t>lldR</w:t>
      </w:r>
      <w:proofErr w:type="spellEnd"/>
      <w:r w:rsidR="00F54A11" w:rsidRPr="002A7EEF">
        <w:t xml:space="preserve"> transcription factor </w:t>
      </w:r>
      <w:r w:rsidR="00A2011D">
        <w:t>and</w:t>
      </w:r>
      <w:r w:rsidR="008E54E7" w:rsidRPr="002A7EEF">
        <w:t xml:space="preserve"> the selection marker</w:t>
      </w:r>
      <w:r w:rsidR="00A2011D">
        <w:t xml:space="preserve"> was changed</w:t>
      </w:r>
      <w:r w:rsidR="008E54E7" w:rsidRPr="002A7EEF">
        <w:t xml:space="preserve"> from </w:t>
      </w:r>
      <w:r w:rsidR="00A2011D" w:rsidRPr="00A2011D">
        <w:rPr>
          <w:rFonts w:ascii="Symbol" w:hAnsi="Symbol"/>
        </w:rPr>
        <w:t>b</w:t>
      </w:r>
      <w:r w:rsidR="00A2011D">
        <w:t>-lactamase (</w:t>
      </w:r>
      <w:r w:rsidR="008E54E7" w:rsidRPr="002A7EEF">
        <w:t>ampicillin</w:t>
      </w:r>
      <w:r w:rsidR="008E4D65">
        <w:t xml:space="preserve"> resistance</w:t>
      </w:r>
      <w:r w:rsidR="00A2011D">
        <w:t>)</w:t>
      </w:r>
      <w:r w:rsidR="008E54E7" w:rsidRPr="002A7EEF">
        <w:t xml:space="preserve"> to kanamycin</w:t>
      </w:r>
      <w:r w:rsidR="008E4D65">
        <w:t xml:space="preserve"> phosphotransferase</w:t>
      </w:r>
      <w:r w:rsidR="008E54E7" w:rsidRPr="002A7EEF">
        <w:t xml:space="preserve">. </w:t>
      </w:r>
      <w:r w:rsidR="008E4D65">
        <w:t>The aim of these changes was</w:t>
      </w:r>
      <w:r w:rsidR="0042537C" w:rsidRPr="002A7EEF">
        <w:t xml:space="preserve"> to achieve a better dose</w:t>
      </w:r>
      <w:r w:rsidR="0042537C" w:rsidRPr="008F5C50">
        <w:t xml:space="preserve"> response of the system </w:t>
      </w:r>
      <w:r w:rsidR="008E4D65">
        <w:t>and avoid the need to add IPTG</w:t>
      </w:r>
      <w:r w:rsidR="0042537C" w:rsidRPr="008F5C50">
        <w:t xml:space="preserve"> to the current experimental set up</w:t>
      </w:r>
      <w:r w:rsidR="008E4D65">
        <w:t xml:space="preserve"> to induce </w:t>
      </w:r>
      <w:proofErr w:type="spellStart"/>
      <w:r w:rsidR="008E4D65">
        <w:t>lldR</w:t>
      </w:r>
      <w:proofErr w:type="spellEnd"/>
      <w:r w:rsidR="008E4D65">
        <w:t xml:space="preserve"> expression</w:t>
      </w:r>
      <w:r w:rsidR="0042537C" w:rsidRPr="008F5C50">
        <w:t>.</w:t>
      </w:r>
    </w:p>
    <w:p w14:paraId="2BB1FA49" w14:textId="00E23D55" w:rsidR="008E54E7" w:rsidRDefault="00A914A6" w:rsidP="002A7EEF">
      <w:r>
        <w:t>For the</w:t>
      </w:r>
      <w:r w:rsidR="00F5367A">
        <w:t xml:space="preserve"> </w:t>
      </w:r>
      <w:proofErr w:type="spellStart"/>
      <w:r w:rsidR="002A542E">
        <w:t>Hyperspank</w:t>
      </w:r>
      <w:proofErr w:type="spellEnd"/>
      <w:r w:rsidR="002A542E">
        <w:t xml:space="preserve"> </w:t>
      </w:r>
      <w:r w:rsidR="00F644E3">
        <w:t xml:space="preserve">promoter </w:t>
      </w:r>
      <w:r>
        <w:t xml:space="preserve">substitution, the </w:t>
      </w:r>
      <w:proofErr w:type="spellStart"/>
      <w:r>
        <w:t>pLac</w:t>
      </w:r>
      <w:proofErr w:type="spellEnd"/>
      <w:r>
        <w:t xml:space="preserve"> plasmid was amplified </w:t>
      </w:r>
      <w:r w:rsidR="008E4D65">
        <w:t xml:space="preserve">by inverse PCR </w:t>
      </w:r>
      <w:r>
        <w:t xml:space="preserve">with </w:t>
      </w:r>
      <w:r w:rsidR="00C13A83">
        <w:t xml:space="preserve">primers </w:t>
      </w:r>
      <w:r w:rsidR="000067F8">
        <w:t>P</w:t>
      </w:r>
      <w:r w:rsidR="00C13A83">
        <w:t xml:space="preserve">1 and </w:t>
      </w:r>
      <w:r w:rsidR="000067F8">
        <w:t>P</w:t>
      </w:r>
      <w:r w:rsidR="00C13A83">
        <w:t>2</w:t>
      </w:r>
      <w:r w:rsidR="003D3ECF">
        <w:t xml:space="preserve"> </w:t>
      </w:r>
      <w:r w:rsidR="002A542E">
        <w:t>upstream and downstream</w:t>
      </w:r>
      <w:r w:rsidR="004312D7">
        <w:t xml:space="preserve"> of the promoter</w:t>
      </w:r>
      <w:r w:rsidR="00211B98">
        <w:t xml:space="preserve">. </w:t>
      </w:r>
      <w:r w:rsidR="00636DB9">
        <w:t xml:space="preserve">The PCR product was gel extracted, </w:t>
      </w:r>
      <w:proofErr w:type="gramStart"/>
      <w:r w:rsidR="00636DB9">
        <w:t>purified</w:t>
      </w:r>
      <w:proofErr w:type="gramEnd"/>
      <w:r w:rsidR="00636DB9">
        <w:t xml:space="preserve"> and </w:t>
      </w:r>
      <w:r w:rsidR="0030524F">
        <w:t>digested</w:t>
      </w:r>
      <w:r w:rsidR="00636DB9">
        <w:t xml:space="preserve"> with </w:t>
      </w:r>
      <w:proofErr w:type="spellStart"/>
      <w:r w:rsidR="00636DB9">
        <w:t>BamHI</w:t>
      </w:r>
      <w:proofErr w:type="spellEnd"/>
      <w:r w:rsidR="00636DB9">
        <w:t xml:space="preserve"> HF and </w:t>
      </w:r>
      <w:proofErr w:type="spellStart"/>
      <w:r w:rsidR="00636DB9">
        <w:t>XhoI</w:t>
      </w:r>
      <w:proofErr w:type="spellEnd"/>
      <w:r w:rsidR="00636DB9">
        <w:t xml:space="preserve"> restriction enzymes (N</w:t>
      </w:r>
      <w:r w:rsidR="00E02C19">
        <w:t>ew England Biolabs</w:t>
      </w:r>
      <w:r w:rsidR="00636DB9">
        <w:t>, UK)</w:t>
      </w:r>
      <w:r w:rsidR="002B77F7">
        <w:t xml:space="preserve"> and subsequently purified. </w:t>
      </w:r>
      <w:r w:rsidR="00285077">
        <w:t xml:space="preserve">The J23100 and J23118 </w:t>
      </w:r>
      <w:r w:rsidR="00F62DD7">
        <w:t xml:space="preserve">promoter </w:t>
      </w:r>
      <w:r w:rsidR="00285077">
        <w:t xml:space="preserve">inserts were prepared by annealing </w:t>
      </w:r>
      <w:r w:rsidR="008E4D65">
        <w:t>primers</w:t>
      </w:r>
      <w:r w:rsidR="00285077">
        <w:t xml:space="preserve"> </w:t>
      </w:r>
      <w:r w:rsidR="00A22DCA">
        <w:t>P3</w:t>
      </w:r>
      <w:r w:rsidR="008E4D65">
        <w:t xml:space="preserve"> and </w:t>
      </w:r>
      <w:r w:rsidR="00F00FBE">
        <w:t>P4 and P5</w:t>
      </w:r>
      <w:r w:rsidR="008E4D65">
        <w:t xml:space="preserve"> and </w:t>
      </w:r>
      <w:r w:rsidR="00F00FBE">
        <w:t>P6</w:t>
      </w:r>
      <w:r w:rsidR="008E4D65">
        <w:t>,</w:t>
      </w:r>
      <w:r w:rsidR="00F00FBE">
        <w:t xml:space="preserve"> respectively</w:t>
      </w:r>
      <w:r w:rsidR="00246AF2">
        <w:t xml:space="preserve">. </w:t>
      </w:r>
      <w:r w:rsidR="00F62DD7">
        <w:t>The</w:t>
      </w:r>
      <w:r w:rsidR="0043738D">
        <w:t xml:space="preserve"> </w:t>
      </w:r>
      <w:r w:rsidR="008E4D65">
        <w:t>primers</w:t>
      </w:r>
      <w:r w:rsidR="0043738D">
        <w:t xml:space="preserve"> were </w:t>
      </w:r>
      <w:r w:rsidR="00EA4293">
        <w:t xml:space="preserve">dissolved </w:t>
      </w:r>
      <w:r w:rsidR="0056409E">
        <w:t>i</w:t>
      </w:r>
      <w:r w:rsidR="00EA4293">
        <w:t>n annealing buffer (10 mM Tris-HCl, 50 mM NaCl, 1 mM EDTA</w:t>
      </w:r>
      <w:r w:rsidR="00687D38">
        <w:t>, pH 7.5), mixed in equal volumes, warmed to 99ºC in a heat block and left to co</w:t>
      </w:r>
      <w:r w:rsidR="00246AF2">
        <w:t xml:space="preserve">ol down to </w:t>
      </w:r>
      <w:r w:rsidR="008E4D65">
        <w:t>room temperature</w:t>
      </w:r>
      <w:r w:rsidR="00246AF2">
        <w:t xml:space="preserve">. </w:t>
      </w:r>
      <w:r w:rsidR="008E4D65">
        <w:t>The</w:t>
      </w:r>
      <w:r w:rsidR="000727E9">
        <w:t xml:space="preserve"> </w:t>
      </w:r>
      <w:r w:rsidR="008E4D65">
        <w:t>resulting</w:t>
      </w:r>
      <w:r w:rsidR="000727E9">
        <w:t xml:space="preserve"> dsDNA inserts </w:t>
      </w:r>
      <w:r w:rsidR="00F62DD7">
        <w:t xml:space="preserve">contained </w:t>
      </w:r>
      <w:r w:rsidR="000727E9">
        <w:t xml:space="preserve">unpaired ends complementary to the </w:t>
      </w:r>
      <w:proofErr w:type="spellStart"/>
      <w:r w:rsidR="000727E9">
        <w:t>BamHI</w:t>
      </w:r>
      <w:proofErr w:type="spellEnd"/>
      <w:r w:rsidR="000727E9">
        <w:t xml:space="preserve"> and </w:t>
      </w:r>
      <w:proofErr w:type="spellStart"/>
      <w:r w:rsidR="000727E9">
        <w:t>XhoI</w:t>
      </w:r>
      <w:proofErr w:type="spellEnd"/>
      <w:r w:rsidR="000727E9">
        <w:t xml:space="preserve"> restriction sites</w:t>
      </w:r>
      <w:r w:rsidR="002D6262">
        <w:t xml:space="preserve"> </w:t>
      </w:r>
      <w:r w:rsidR="00DE2ED5">
        <w:t>and</w:t>
      </w:r>
      <w:r w:rsidR="008E4D65">
        <w:t xml:space="preserve"> were</w:t>
      </w:r>
      <w:r w:rsidR="002D6262">
        <w:t xml:space="preserve"> ligated to the previously obtained backbone</w:t>
      </w:r>
      <w:r w:rsidR="00DE2ED5">
        <w:t xml:space="preserve"> </w:t>
      </w:r>
      <w:r w:rsidR="008E4D65">
        <w:t>using</w:t>
      </w:r>
      <w:r w:rsidR="00A45E93">
        <w:t xml:space="preserve"> </w:t>
      </w:r>
      <w:r w:rsidR="00A45E93" w:rsidRPr="00A45E93">
        <w:t>T4 ligase (Promega, UK)</w:t>
      </w:r>
      <w:r w:rsidR="006E0A44">
        <w:t xml:space="preserve"> to obtain the plasmids pLact-100 and pLact-118.</w:t>
      </w:r>
    </w:p>
    <w:p w14:paraId="4DAD657C" w14:textId="29009615" w:rsidR="00376CDE" w:rsidRDefault="00376CDE" w:rsidP="00376CDE">
      <w:r w:rsidRPr="00390B55">
        <w:rPr>
          <w:i/>
          <w:iCs/>
        </w:rPr>
        <w:lastRenderedPageBreak/>
        <w:t>E. coli</w:t>
      </w:r>
      <w:r w:rsidRPr="00390B55">
        <w:t xml:space="preserve"> DH5</w:t>
      </w:r>
      <w:r>
        <w:rPr>
          <w:rFonts w:eastAsia="Malgun Gothic" w:hint="eastAsia"/>
        </w:rPr>
        <w:t>α</w:t>
      </w:r>
      <w:r w:rsidRPr="00390B55">
        <w:t xml:space="preserve"> cells were used for expression</w:t>
      </w:r>
      <w:r>
        <w:t xml:space="preserve"> </w:t>
      </w:r>
      <w:r w:rsidRPr="00390B55">
        <w:t xml:space="preserve">and characterization of all </w:t>
      </w:r>
      <w:r>
        <w:t>the plasmids</w:t>
      </w:r>
      <w:r w:rsidRPr="00390B55">
        <w:t xml:space="preserve"> constructs</w:t>
      </w:r>
      <w:r>
        <w:t xml:space="preserve">. </w:t>
      </w:r>
      <w:r w:rsidR="00F62DD7">
        <w:t>A</w:t>
      </w:r>
      <w:r w:rsidR="002A542E">
        <w:t xml:space="preserve"> </w:t>
      </w:r>
      <w:r w:rsidRPr="005A0044">
        <w:rPr>
          <w:rFonts w:eastAsia="Malgun Gothic"/>
        </w:rPr>
        <w:t xml:space="preserve">colony of freshly transformed cells carrying the plasmid </w:t>
      </w:r>
      <w:r w:rsidRPr="00F2239B">
        <w:t>of interest was</w:t>
      </w:r>
      <w:r>
        <w:rPr>
          <w:rFonts w:eastAsia="Malgun Gothic"/>
        </w:rPr>
        <w:t xml:space="preserve"> </w:t>
      </w:r>
      <w:r w:rsidRPr="005A0044">
        <w:rPr>
          <w:rFonts w:eastAsia="Malgun Gothic"/>
        </w:rPr>
        <w:t>inoculated in</w:t>
      </w:r>
      <w:r w:rsidR="00A17B81">
        <w:rPr>
          <w:rFonts w:eastAsia="Malgun Gothic"/>
        </w:rPr>
        <w:t>to</w:t>
      </w:r>
      <w:r w:rsidRPr="005A0044">
        <w:rPr>
          <w:rFonts w:eastAsia="Malgun Gothic"/>
        </w:rPr>
        <w:t xml:space="preserve"> 5 mL of LB medium</w:t>
      </w:r>
      <w:r w:rsidR="00A17B81">
        <w:rPr>
          <w:rFonts w:eastAsia="Malgun Gothic"/>
        </w:rPr>
        <w:t xml:space="preserve"> supplemented with </w:t>
      </w:r>
      <w:r w:rsidR="00A17B81" w:rsidRPr="005A0044">
        <w:rPr>
          <w:rFonts w:eastAsia="Malgun Gothic"/>
        </w:rPr>
        <w:t>37.5 mg/L of kanamycin</w:t>
      </w:r>
      <w:r w:rsidR="00A17B81">
        <w:rPr>
          <w:rFonts w:eastAsia="Malgun Gothic"/>
        </w:rPr>
        <w:t xml:space="preserve"> and grown at 37°C with shaking at 250 rpm</w:t>
      </w:r>
      <w:r w:rsidRPr="005A0044">
        <w:rPr>
          <w:rFonts w:eastAsia="Malgun Gothic"/>
        </w:rPr>
        <w:t xml:space="preserve">. After 8-10 h, 100 </w:t>
      </w:r>
      <w:r w:rsidRPr="005A0044">
        <w:rPr>
          <w:rFonts w:eastAsia="Malgun Gothic" w:cs="Malgun Gothic Semilight" w:hint="eastAsia"/>
        </w:rPr>
        <w:t>µ</w:t>
      </w:r>
      <w:r w:rsidRPr="005A0044">
        <w:rPr>
          <w:rFonts w:eastAsia="Malgun Gothic"/>
        </w:rPr>
        <w:t>L of th</w:t>
      </w:r>
      <w:r>
        <w:rPr>
          <w:rFonts w:eastAsia="Malgun Gothic"/>
        </w:rPr>
        <w:t>is</w:t>
      </w:r>
      <w:r w:rsidRPr="005A0044">
        <w:rPr>
          <w:rFonts w:eastAsia="Malgun Gothic"/>
        </w:rPr>
        <w:t xml:space="preserve"> start</w:t>
      </w:r>
      <w:r>
        <w:rPr>
          <w:rFonts w:eastAsia="Malgun Gothic"/>
        </w:rPr>
        <w:t xml:space="preserve">er </w:t>
      </w:r>
      <w:r w:rsidRPr="005A0044">
        <w:rPr>
          <w:rFonts w:eastAsia="Malgun Gothic"/>
        </w:rPr>
        <w:t>culture</w:t>
      </w:r>
      <w:r>
        <w:rPr>
          <w:rFonts w:eastAsia="Malgun Gothic"/>
        </w:rPr>
        <w:t xml:space="preserve"> was used to inoculate 10 mL of fresh M9 medium</w:t>
      </w:r>
      <w:r w:rsidRPr="005A0044">
        <w:rPr>
          <w:rFonts w:eastAsia="Malgun Gothic"/>
        </w:rPr>
        <w:t xml:space="preserve"> </w:t>
      </w:r>
      <w:r w:rsidR="00A17B81" w:rsidRPr="005A0044">
        <w:rPr>
          <w:rFonts w:eastAsia="Malgun Gothic"/>
        </w:rPr>
        <w:t>with 37.5 mg/L of kanamycin</w:t>
      </w:r>
      <w:r w:rsidR="00A17B81">
        <w:rPr>
          <w:rFonts w:eastAsia="Malgun Gothic"/>
        </w:rPr>
        <w:t xml:space="preserve"> and</w:t>
      </w:r>
      <w:r w:rsidRPr="005A0044">
        <w:rPr>
          <w:rFonts w:eastAsia="Malgun Gothic"/>
        </w:rPr>
        <w:t xml:space="preserve"> grown for 16 h</w:t>
      </w:r>
      <w:r w:rsidR="00A17B81">
        <w:rPr>
          <w:rFonts w:eastAsia="Malgun Gothic"/>
        </w:rPr>
        <w:t xml:space="preserve"> under the same conditions</w:t>
      </w:r>
      <w:r w:rsidRPr="005A0044">
        <w:rPr>
          <w:rFonts w:eastAsia="Malgun Gothic"/>
        </w:rPr>
        <w:t>.</w:t>
      </w:r>
      <w:r>
        <w:rPr>
          <w:rFonts w:eastAsia="Malgun Gothic"/>
        </w:rPr>
        <w:t xml:space="preserve"> </w:t>
      </w:r>
      <w:r>
        <w:t xml:space="preserve">Fresh M9 medium was inoculated from </w:t>
      </w:r>
      <w:r w:rsidR="00A17B81">
        <w:t>this</w:t>
      </w:r>
      <w:r>
        <w:t xml:space="preserve"> culture to a starting OD of 0.05 in 200 </w:t>
      </w:r>
      <w:r>
        <w:rPr>
          <w:rFonts w:eastAsia="Malgun Gothic" w:hint="eastAsia"/>
        </w:rPr>
        <w:t>µ</w:t>
      </w:r>
      <w:r>
        <w:t>L cultures in 96 well flat bottom plates (Corning, USA). The plate was kept at room temperature for 2h 30 min to simulate the preparation time of the LAMPS beads.</w:t>
      </w:r>
      <w:r w:rsidR="00B3161B">
        <w:t xml:space="preserve"> L-lactate</w:t>
      </w:r>
      <w:r>
        <w:t xml:space="preserve"> and IPTG were added to the desired concentrations after this incubation step. The plates were covered with a Breath Easy membrane (Sigma) and incubated in a </w:t>
      </w:r>
      <w:proofErr w:type="spellStart"/>
      <w:r w:rsidRPr="003D6898">
        <w:t>CLARIOstar</w:t>
      </w:r>
      <w:proofErr w:type="spellEnd"/>
      <w:r w:rsidRPr="003D6898">
        <w:t xml:space="preserve"> plate reader (BMG Labtech, UK)</w:t>
      </w:r>
      <w:r>
        <w:t xml:space="preserve"> at 37ºC and 500 rpm, taking fluorescence reads every 15 min with </w:t>
      </w:r>
      <w:proofErr w:type="spellStart"/>
      <w:r>
        <w:t>λ</w:t>
      </w:r>
      <w:r>
        <w:rPr>
          <w:vertAlign w:val="subscript"/>
        </w:rPr>
        <w:t>ex</w:t>
      </w:r>
      <w:proofErr w:type="spellEnd"/>
      <w:r>
        <w:t xml:space="preserve">=470 nm and </w:t>
      </w:r>
      <w:proofErr w:type="spellStart"/>
      <w:r>
        <w:t>λ</w:t>
      </w:r>
      <w:r>
        <w:rPr>
          <w:vertAlign w:val="subscript"/>
        </w:rPr>
        <w:t>em</w:t>
      </w:r>
      <w:proofErr w:type="spellEnd"/>
      <w:r>
        <w:t>=515 nm for the detection of GFP. The fluorescence measurements were normalized by the corresponding OD</w:t>
      </w:r>
      <w:r>
        <w:rPr>
          <w:vertAlign w:val="subscript"/>
        </w:rPr>
        <w:t>600</w:t>
      </w:r>
      <w:r>
        <w:t xml:space="preserve"> measurement. </w:t>
      </w:r>
    </w:p>
    <w:p w14:paraId="37AEE4B6" w14:textId="048D8EF5" w:rsidR="00D61D8F" w:rsidRDefault="00A17B81" w:rsidP="00A741A9">
      <w:pPr>
        <w:pStyle w:val="Heading2"/>
      </w:pPr>
      <w:r>
        <w:t xml:space="preserve"> </w:t>
      </w:r>
      <w:r w:rsidR="00D61D8F">
        <w:t>Coating with chitosan</w:t>
      </w:r>
      <w:r>
        <w:t xml:space="preserve"> (CH)</w:t>
      </w:r>
      <w:r w:rsidR="00D61D8F">
        <w:t xml:space="preserve"> and </w:t>
      </w:r>
      <w:r>
        <w:t>poly-</w:t>
      </w:r>
      <w:r w:rsidR="00D61D8F">
        <w:t xml:space="preserve">dopamine </w:t>
      </w:r>
      <w:r>
        <w:t>(PD)</w:t>
      </w:r>
    </w:p>
    <w:p w14:paraId="3F92B710" w14:textId="1B546E09" w:rsidR="00693DB3" w:rsidRDefault="00693DB3" w:rsidP="002A7EEF">
      <w:r>
        <w:t xml:space="preserve">The coating with PD followed the same protocol described in the main text, </w:t>
      </w:r>
      <w:r w:rsidR="00E20847">
        <w:t>using</w:t>
      </w:r>
      <w:r>
        <w:t xml:space="preserve"> </w:t>
      </w:r>
      <w:r w:rsidR="00E20847">
        <w:t xml:space="preserve">a </w:t>
      </w:r>
      <w:r>
        <w:t>5 mg/mL dopamine hydrochloride</w:t>
      </w:r>
      <w:r w:rsidR="00E20847">
        <w:t xml:space="preserve"> solution</w:t>
      </w:r>
      <w:r>
        <w:t xml:space="preserve">. The incubation was extended </w:t>
      </w:r>
      <w:r w:rsidRPr="004B4395">
        <w:t>either</w:t>
      </w:r>
      <w:r>
        <w:t xml:space="preserve"> to 3.5 h or 12 h. </w:t>
      </w:r>
    </w:p>
    <w:p w14:paraId="6F3A80FC" w14:textId="05FA11A5" w:rsidR="001F1E95" w:rsidRPr="00962070" w:rsidRDefault="00E20847" w:rsidP="002A7EEF">
      <w:r>
        <w:t>C</w:t>
      </w:r>
      <w:r w:rsidR="00BD5C36">
        <w:t xml:space="preserve">oating with CH followed the method by </w:t>
      </w:r>
      <w:r w:rsidR="00BD5C36" w:rsidRPr="004F5D5E">
        <w:rPr>
          <w:noProof/>
        </w:rPr>
        <w:t>Gåserød</w:t>
      </w:r>
      <w:r w:rsidR="00BD5C36">
        <w:rPr>
          <w:noProof/>
        </w:rPr>
        <w:t xml:space="preserve"> et al.</w:t>
      </w:r>
      <w:r w:rsidR="00BD5C36">
        <w:rPr>
          <w:noProof/>
        </w:rPr>
        <w:fldChar w:fldCharType="begin" w:fldLock="1"/>
      </w:r>
      <w:r w:rsidR="00FB65F2">
        <w:rPr>
          <w:noProof/>
        </w:rPr>
        <w:instrText>ADDIN CSL_CITATION {"citationItems":[{"id":"ITEM-1","itemData":{"DOI":"10.1016/S0142-9612(98)00073-8","ISSN":"01429612","PMID":"9855182","abstract":"The binding of chitosan to alginate beads was studied quantitatively by using radioactive labelled fractions of chitosan. The alginate-chitosan capsules were made either by dropping a solution of sodium alginate into a solution containing chitosan or by incubating calcium alginate beads in a solution of chitosan. The first procedure yielded a binding of 0.015 μg chitosan per mm2 of capsule surface, while the latter procedure yielded over 2 μg mm-2. The maximum obtained weight ratio of chitosan to alginate in a microcapsule after 24 h was 0.40. The binding of chitosan was markedly increased by reducing the number average molecular weight of chitosan below 20,000 Da and by increasing the porosity of the alginate gel. The porosity was increased by producing homogeneous gels, and by adding calcium chloride to the chitosan solution during the membrane forming stage. The effect of calcium ions on the porosity of the gel was studied by experiments involving release of blue dextran from calcium alginate beads. The binding of chitosan was also found to increase with decreasing fraction of N-acetylations, F(A), on chitosan in the range of F(A) = 0.3 to F(A) = 0, and with increasing pH in the range from pH 4 to 6. Capsules with a diameter of 500 μm had a higher weight ratio of chitosan to alginate after 24 h of binding than the capsules with the larger diameter of 1500 μm.","author":[{"dropping-particle":"","family":"Gåserød","given":"Olav","non-dropping-particle":"","parse-names":false,"suffix":""},{"dropping-particle":"","family":"Smidsrød","given":"Olav","non-dropping-particle":"","parse-names":false,"suffix":""},{"dropping-particle":"","family":"Skjåk-Bræk","given":"Gudmund","non-dropping-particle":"","parse-names":false,"suffix":""}],"container-title":"Biomaterials","id":"ITEM-1","issue":"20","issued":{"date-parts":[["1998","10","1"]]},"page":"1815-1825","publisher":"Elsevier Sci Ltd","title":"Microcapsules of alginate-chitosan - I. A quantitative study of the interaction between alginate and chitosan","type":"article-journal","volume":"19"},"uris":["http://www.mendeley.com/documents/?uuid=c5a51eed-6d22-4b6f-95dc-7408a7cb156c"]}],"mendeley":{"formattedCitation":"&lt;sup&gt;3&lt;/sup&gt;","plainTextFormattedCitation":"3","previouslyFormattedCitation":"&lt;sup&gt;3&lt;/sup&gt;"},"properties":{"noteIndex":0},"schema":"https://github.com/citation-style-language/schema/raw/master/csl-citation.json"}</w:instrText>
      </w:r>
      <w:r w:rsidR="00BD5C36">
        <w:rPr>
          <w:noProof/>
        </w:rPr>
        <w:fldChar w:fldCharType="separate"/>
      </w:r>
      <w:r w:rsidR="00EA0822" w:rsidRPr="00EA0822">
        <w:rPr>
          <w:noProof/>
          <w:vertAlign w:val="superscript"/>
        </w:rPr>
        <w:t>3</w:t>
      </w:r>
      <w:r w:rsidR="00BD5C36">
        <w:rPr>
          <w:noProof/>
        </w:rPr>
        <w:fldChar w:fldCharType="end"/>
      </w:r>
      <w:r w:rsidR="00BD5C36">
        <w:rPr>
          <w:noProof/>
        </w:rPr>
        <w:t xml:space="preserve"> </w:t>
      </w:r>
      <w:r>
        <w:rPr>
          <w:noProof/>
        </w:rPr>
        <w:t xml:space="preserve">A </w:t>
      </w:r>
      <w:r w:rsidR="00BD5C36">
        <w:rPr>
          <w:noProof/>
        </w:rPr>
        <w:t>1.</w:t>
      </w:r>
      <w:r w:rsidR="00AA6FF0">
        <w:rPr>
          <w:noProof/>
        </w:rPr>
        <w:t xml:space="preserve">5 g/L chitosan solution </w:t>
      </w:r>
      <w:r>
        <w:rPr>
          <w:noProof/>
        </w:rPr>
        <w:t xml:space="preserve">was </w:t>
      </w:r>
      <w:r w:rsidR="00AA6FF0">
        <w:rPr>
          <w:noProof/>
        </w:rPr>
        <w:t>prepared in a</w:t>
      </w:r>
      <w:r>
        <w:rPr>
          <w:noProof/>
        </w:rPr>
        <w:t xml:space="preserve"> solution of</w:t>
      </w:r>
      <w:r w:rsidR="00AA6FF0">
        <w:rPr>
          <w:noProof/>
        </w:rPr>
        <w:t xml:space="preserve"> 0.02M </w:t>
      </w:r>
      <w:r w:rsidR="00962070" w:rsidRPr="00962070">
        <w:rPr>
          <w:noProof/>
        </w:rPr>
        <w:t>CH</w:t>
      </w:r>
      <w:r w:rsidR="00962070" w:rsidRPr="00962070">
        <w:rPr>
          <w:noProof/>
          <w:vertAlign w:val="subscript"/>
        </w:rPr>
        <w:t>3</w:t>
      </w:r>
      <w:r w:rsidR="00962070">
        <w:rPr>
          <w:noProof/>
        </w:rPr>
        <w:t>C</w:t>
      </w:r>
      <w:r w:rsidR="00A32430" w:rsidRPr="00962070">
        <w:rPr>
          <w:noProof/>
        </w:rPr>
        <w:t>OO</w:t>
      </w:r>
      <w:r w:rsidR="00962070">
        <w:rPr>
          <w:noProof/>
        </w:rPr>
        <w:t>Na</w:t>
      </w:r>
      <w:r w:rsidR="00BD5C36">
        <w:rPr>
          <w:noProof/>
        </w:rPr>
        <w:t xml:space="preserve"> </w:t>
      </w:r>
      <w:r w:rsidR="00962070">
        <w:rPr>
          <w:noProof/>
        </w:rPr>
        <w:t>and 0.1 M CaCl</w:t>
      </w:r>
      <w:r w:rsidR="00962070">
        <w:rPr>
          <w:noProof/>
          <w:vertAlign w:val="subscript"/>
        </w:rPr>
        <w:t>2</w:t>
      </w:r>
      <w:r w:rsidR="002B7B38">
        <w:rPr>
          <w:noProof/>
        </w:rPr>
        <w:t xml:space="preserve">. The </w:t>
      </w:r>
      <w:r w:rsidR="002A542E">
        <w:rPr>
          <w:noProof/>
        </w:rPr>
        <w:t>mix</w:t>
      </w:r>
      <w:r w:rsidR="002B7B38">
        <w:rPr>
          <w:noProof/>
        </w:rPr>
        <w:t xml:space="preserve"> was acidified with HCl to</w:t>
      </w:r>
      <w:r w:rsidR="0056409E">
        <w:rPr>
          <w:noProof/>
        </w:rPr>
        <w:t xml:space="preserve"> </w:t>
      </w:r>
      <w:r w:rsidR="002B7B38">
        <w:rPr>
          <w:noProof/>
        </w:rPr>
        <w:t xml:space="preserve">pH 4, and upon </w:t>
      </w:r>
      <w:r>
        <w:rPr>
          <w:noProof/>
        </w:rPr>
        <w:t>dis</w:t>
      </w:r>
      <w:r w:rsidR="002B7B38">
        <w:rPr>
          <w:noProof/>
        </w:rPr>
        <w:t>solution of the chitosan</w:t>
      </w:r>
      <w:r>
        <w:rPr>
          <w:noProof/>
        </w:rPr>
        <w:t>,</w:t>
      </w:r>
      <w:r w:rsidR="002B7B38">
        <w:rPr>
          <w:noProof/>
        </w:rPr>
        <w:t xml:space="preserve"> the pH was adjusted to 6 with NaOH</w:t>
      </w:r>
      <w:r w:rsidR="00F00F38">
        <w:rPr>
          <w:noProof/>
        </w:rPr>
        <w:t xml:space="preserve"> and</w:t>
      </w:r>
      <w:r w:rsidR="00A17FA8">
        <w:rPr>
          <w:noProof/>
        </w:rPr>
        <w:t xml:space="preserve"> filter sterilized. </w:t>
      </w:r>
      <w:r w:rsidR="00F00F38">
        <w:rPr>
          <w:noProof/>
        </w:rPr>
        <w:t>The chistosan solution</w:t>
      </w:r>
      <w:r w:rsidR="00871E44">
        <w:rPr>
          <w:noProof/>
        </w:rPr>
        <w:t xml:space="preserve"> was used </w:t>
      </w:r>
      <w:r w:rsidR="00A17B81">
        <w:rPr>
          <w:noProof/>
        </w:rPr>
        <w:t>in a</w:t>
      </w:r>
      <w:r w:rsidR="00F31B31">
        <w:rPr>
          <w:noProof/>
        </w:rPr>
        <w:t xml:space="preserve"> 1 hour incubation </w:t>
      </w:r>
      <w:r w:rsidR="00A17B81">
        <w:rPr>
          <w:noProof/>
        </w:rPr>
        <w:t xml:space="preserve">step </w:t>
      </w:r>
      <w:r w:rsidR="00F31B31">
        <w:rPr>
          <w:noProof/>
        </w:rPr>
        <w:t>for the first layer</w:t>
      </w:r>
      <w:r w:rsidR="002036E8">
        <w:rPr>
          <w:noProof/>
        </w:rPr>
        <w:t xml:space="preserve"> and 2 hours for the second.</w:t>
      </w:r>
      <w:r w:rsidR="004B4395">
        <w:rPr>
          <w:noProof/>
        </w:rPr>
        <w:t xml:space="preserve"> The rest of the steps were as described in the main text.</w:t>
      </w:r>
    </w:p>
    <w:p w14:paraId="7133F96D" w14:textId="5E7CC710" w:rsidR="005D135A" w:rsidRDefault="009327CB" w:rsidP="00A741A9">
      <w:pPr>
        <w:pStyle w:val="Heading2"/>
      </w:pPr>
      <w:r>
        <w:t xml:space="preserve"> </w:t>
      </w:r>
      <w:r w:rsidR="005D135A">
        <w:t xml:space="preserve">Analytical methodology </w:t>
      </w:r>
    </w:p>
    <w:p w14:paraId="71F4B79E" w14:textId="06B55C87" w:rsidR="005D135A" w:rsidRPr="004312D7" w:rsidRDefault="4067FBC5" w:rsidP="005D135A">
      <w:pPr>
        <w:pStyle w:val="Heading4"/>
        <w:rPr>
          <w:b/>
          <w:bCs/>
        </w:rPr>
      </w:pPr>
      <w:r w:rsidRPr="004312D7">
        <w:rPr>
          <w:b/>
          <w:bCs/>
        </w:rPr>
        <w:t>Culture viability and cell density</w:t>
      </w:r>
    </w:p>
    <w:p w14:paraId="54350D53" w14:textId="423807B8" w:rsidR="005D135A" w:rsidRPr="009F7618" w:rsidRDefault="4067FBC5" w:rsidP="005D135A">
      <w:pPr>
        <w:rPr>
          <w:rFonts w:ascii="Calibri" w:hAnsi="Calibri"/>
          <w:color w:val="BF8F00"/>
        </w:rPr>
      </w:pPr>
      <w:r>
        <w:t xml:space="preserve">Culture viability and cell density were measured in a </w:t>
      </w:r>
      <w:proofErr w:type="spellStart"/>
      <w:r>
        <w:t>NucleoCounter</w:t>
      </w:r>
      <w:proofErr w:type="spellEnd"/>
      <w:r>
        <w:t>® NC-250 (</w:t>
      </w:r>
      <w:proofErr w:type="spellStart"/>
      <w:r>
        <w:t>Chemometec</w:t>
      </w:r>
      <w:proofErr w:type="spellEnd"/>
      <w:r>
        <w:t xml:space="preserve">, Germany), by staining 95 µL of cell culture with 5 µL of solution C-18 (acridine </w:t>
      </w:r>
      <w:proofErr w:type="spellStart"/>
      <w:r>
        <w:t>orange+DAPI</w:t>
      </w:r>
      <w:proofErr w:type="spellEnd"/>
      <w:r>
        <w:t xml:space="preserve">, </w:t>
      </w:r>
      <w:proofErr w:type="spellStart"/>
      <w:r>
        <w:t>Chemometec</w:t>
      </w:r>
      <w:proofErr w:type="spellEnd"/>
      <w:r>
        <w:t xml:space="preserve">). </w:t>
      </w:r>
      <w:bookmarkStart w:id="2" w:name="_Hlk66444338"/>
      <w:r>
        <w:t xml:space="preserve">Prior to measurements adherent CHO cells were washed with 2 mL of PBS, incubated with 0.5 mL of prewarmed 0.05% trypsin solution at 37 ºC for 5 min on a rocking platform, followed by the addition of 1 mL of neutralizing solution (10% FBS in PBS). </w:t>
      </w:r>
      <w:bookmarkStart w:id="3" w:name="_Hlk66444250"/>
      <w:bookmarkEnd w:id="2"/>
      <w:r>
        <w:t>Suspension cells were used directly for measurements.</w:t>
      </w:r>
    </w:p>
    <w:bookmarkEnd w:id="3"/>
    <w:p w14:paraId="124D1CC5" w14:textId="2903AEC5" w:rsidR="005D135A" w:rsidRPr="004312D7" w:rsidRDefault="00B3161B" w:rsidP="005D135A">
      <w:pPr>
        <w:pStyle w:val="Heading4"/>
        <w:rPr>
          <w:b/>
          <w:bCs/>
        </w:rPr>
      </w:pPr>
      <w:r w:rsidRPr="004312D7">
        <w:rPr>
          <w:b/>
          <w:bCs/>
        </w:rPr>
        <w:t>L-l</w:t>
      </w:r>
      <w:r w:rsidR="005D135A" w:rsidRPr="004312D7">
        <w:rPr>
          <w:b/>
          <w:bCs/>
        </w:rPr>
        <w:t>actate concentration</w:t>
      </w:r>
    </w:p>
    <w:p w14:paraId="33556F75" w14:textId="63A3E432" w:rsidR="005D135A" w:rsidRPr="00732EA5" w:rsidRDefault="005D135A" w:rsidP="005D135A">
      <w:proofErr w:type="gramStart"/>
      <w:r w:rsidRPr="00732EA5">
        <w:t>L(</w:t>
      </w:r>
      <w:proofErr w:type="gramEnd"/>
      <w:r w:rsidRPr="00732EA5">
        <w:t xml:space="preserve">+)-lactate concentration </w:t>
      </w:r>
      <w:r>
        <w:t>in the</w:t>
      </w:r>
      <w:r w:rsidRPr="00732EA5">
        <w:t xml:space="preserve"> culture media was</w:t>
      </w:r>
      <w:r>
        <w:t xml:space="preserve"> measured with an enzyme-based</w:t>
      </w:r>
      <w:r w:rsidR="00B3161B">
        <w:t xml:space="preserve"> </w:t>
      </w:r>
      <w:r>
        <w:t>assay kit (MAK064, Sigma, UK) following the instruction provided by the manufacturer. For sample preparation, cells and insoluble material were removed from a 1 mL culture sample by centrifugation at 13000 g for 10 min and filtering with</w:t>
      </w:r>
      <w:r w:rsidR="0056409E">
        <w:t xml:space="preserve"> a</w:t>
      </w:r>
      <w:r>
        <w:t xml:space="preserve"> 5 </w:t>
      </w:r>
      <w:proofErr w:type="spellStart"/>
      <w:r>
        <w:t>kDa</w:t>
      </w:r>
      <w:proofErr w:type="spellEnd"/>
      <w:r>
        <w:t xml:space="preserve"> MWCO spin filter (</w:t>
      </w:r>
      <w:proofErr w:type="spellStart"/>
      <w:r>
        <w:t>Vivaspin</w:t>
      </w:r>
      <w:proofErr w:type="spellEnd"/>
      <w:r>
        <w:t xml:space="preserve"> 500, Sartorius) to remove any</w:t>
      </w:r>
      <w:r w:rsidR="00B3161B">
        <w:t xml:space="preserve"> lactate</w:t>
      </w:r>
      <w:r>
        <w:t xml:space="preserve"> dehydrogenase contamination. Prepared samples were kept at -20 ºC until analysis.</w:t>
      </w:r>
      <w:r w:rsidR="00B3161B">
        <w:t xml:space="preserve"> L-lactate</w:t>
      </w:r>
      <w:r>
        <w:t xml:space="preserve"> concentration was measured spectrophotometrically using absorbance at 570 nm. Samples were diluted as needed to have a concentration between 0.05 </w:t>
      </w:r>
      <w:r>
        <w:lastRenderedPageBreak/>
        <w:t xml:space="preserve">and 0.1 </w:t>
      </w:r>
      <w:r w:rsidR="00B85772">
        <w:rPr>
          <w:rFonts w:eastAsia="Malgun Gothic" w:hint="eastAsia"/>
        </w:rPr>
        <w:t>µ</w:t>
      </w:r>
      <w:r>
        <w:t>mol/</w:t>
      </w:r>
      <w:r w:rsidR="00B85772">
        <w:rPr>
          <w:rFonts w:eastAsia="Malgun Gothic"/>
        </w:rPr>
        <w:t>m</w:t>
      </w:r>
      <w:r>
        <w:t xml:space="preserve">L for the enzymatic reaction. A calibration curve with a standard of </w:t>
      </w:r>
      <w:r w:rsidRPr="00732EA5">
        <w:t>L-lactate</w:t>
      </w:r>
      <w:r>
        <w:t xml:space="preserve"> was prepared to enable quantification. </w:t>
      </w:r>
    </w:p>
    <w:p w14:paraId="6FA1B6B0" w14:textId="573C8121" w:rsidR="005D135A" w:rsidRPr="004312D7" w:rsidRDefault="005D135A" w:rsidP="005D135A">
      <w:pPr>
        <w:pStyle w:val="Heading4"/>
        <w:rPr>
          <w:b/>
          <w:bCs/>
        </w:rPr>
      </w:pPr>
      <w:r w:rsidRPr="004312D7">
        <w:rPr>
          <w:b/>
          <w:bCs/>
        </w:rPr>
        <w:t>Bacterial escape from LAMPS</w:t>
      </w:r>
    </w:p>
    <w:p w14:paraId="29EA8050" w14:textId="7A8CEAB8" w:rsidR="005D135A" w:rsidRPr="007D03AE" w:rsidRDefault="005D135A" w:rsidP="005D135A">
      <w:r>
        <w:t xml:space="preserve">To test possible escape of </w:t>
      </w:r>
      <w:r w:rsidRPr="004D255E">
        <w:rPr>
          <w:i/>
          <w:iCs/>
        </w:rPr>
        <w:t>E. coli</w:t>
      </w:r>
      <w:r>
        <w:t xml:space="preserve"> cells from the LAMPS during incubation, 100 </w:t>
      </w:r>
      <w:r>
        <w:rPr>
          <w:rFonts w:eastAsia="Malgun Gothic" w:hint="eastAsia"/>
        </w:rPr>
        <w:t>µ</w:t>
      </w:r>
      <w:r>
        <w:t xml:space="preserve">L of culture medium was plated on LB-agar plates </w:t>
      </w:r>
      <w:r w:rsidR="00E20847">
        <w:t xml:space="preserve">containing 37.5 mg/L kanamycin </w:t>
      </w:r>
      <w:r>
        <w:t>and incubated overnight at 37ºC to assess colony forming units (CFU).  Plates were analysed in at least duplicate for each timepoint during the co-culture experiment and the optimization of the encapsulation protocol.</w:t>
      </w:r>
    </w:p>
    <w:p w14:paraId="370D0D17" w14:textId="0947BAE1" w:rsidR="002147D3" w:rsidRDefault="00924633" w:rsidP="00A741A9">
      <w:pPr>
        <w:pStyle w:val="Heading1"/>
      </w:pPr>
      <w:r>
        <w:t>Supplementary results and discussion</w:t>
      </w:r>
    </w:p>
    <w:p w14:paraId="3758A9A0" w14:textId="77777777" w:rsidR="000A5ECF" w:rsidRDefault="000A5ECF" w:rsidP="0017618D">
      <w:pPr>
        <w:keepNext/>
        <w:jc w:val="center"/>
      </w:pPr>
      <w:r>
        <w:rPr>
          <w:noProof/>
        </w:rPr>
        <w:drawing>
          <wp:inline distT="0" distB="0" distL="0" distR="0" wp14:anchorId="6470B684" wp14:editId="15863ED9">
            <wp:extent cx="5103633" cy="1941600"/>
            <wp:effectExtent l="0" t="0" r="0" b="190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9093" cy="1951286"/>
                    </a:xfrm>
                    <a:prstGeom prst="rect">
                      <a:avLst/>
                    </a:prstGeom>
                    <a:noFill/>
                  </pic:spPr>
                </pic:pic>
              </a:graphicData>
            </a:graphic>
          </wp:inline>
        </w:drawing>
      </w:r>
    </w:p>
    <w:p w14:paraId="1FD9096E" w14:textId="3A04E8DB" w:rsidR="000D3DA6" w:rsidRPr="00A72E5B" w:rsidRDefault="000A5ECF" w:rsidP="00CF1AE0">
      <w:pPr>
        <w:pStyle w:val="Caption"/>
      </w:pPr>
      <w:r>
        <w:t>Figure S</w:t>
      </w:r>
      <w:r w:rsidR="004C40F3">
        <w:fldChar w:fldCharType="begin"/>
      </w:r>
      <w:r w:rsidR="004C40F3">
        <w:instrText xml:space="preserve"> SEQ Figure_S. \* ARABIC </w:instrText>
      </w:r>
      <w:r w:rsidR="004C40F3">
        <w:fldChar w:fldCharType="separate"/>
      </w:r>
      <w:r w:rsidRPr="00A72E5B">
        <w:rPr>
          <w:noProof/>
        </w:rPr>
        <w:t>1</w:t>
      </w:r>
      <w:r w:rsidR="004C40F3">
        <w:rPr>
          <w:noProof/>
        </w:rPr>
        <w:fldChar w:fldCharType="end"/>
      </w:r>
      <w:r w:rsidR="00436356" w:rsidRPr="00A72E5B">
        <w:t xml:space="preserve">. </w:t>
      </w:r>
      <w:r w:rsidR="009B2A79" w:rsidRPr="00A72E5B">
        <w:rPr>
          <w:b/>
          <w:bCs/>
        </w:rPr>
        <w:t>a)</w:t>
      </w:r>
      <w:r w:rsidR="009B2A79" w:rsidRPr="00A72E5B">
        <w:t xml:space="preserve"> </w:t>
      </w:r>
      <w:r w:rsidR="00436356" w:rsidRPr="00A72E5B">
        <w:t>LAB alginate cores</w:t>
      </w:r>
      <w:r w:rsidR="00A72E5B" w:rsidRPr="00A72E5B">
        <w:t xml:space="preserve">. b) </w:t>
      </w:r>
      <w:r w:rsidR="00D7166C">
        <w:t>Histogram</w:t>
      </w:r>
      <w:r w:rsidR="00A72E5B">
        <w:t xml:space="preserve"> </w:t>
      </w:r>
      <w:r w:rsidR="008B5717">
        <w:t xml:space="preserve">showing the distribution </w:t>
      </w:r>
      <w:r w:rsidR="00CF1AE0">
        <w:t xml:space="preserve">of the diameter </w:t>
      </w:r>
      <w:r w:rsidR="00A72E5B">
        <w:t>of the LAB cores</w:t>
      </w:r>
      <w:r w:rsidR="00D7166C">
        <w:t xml:space="preserve"> </w:t>
      </w:r>
      <w:r w:rsidR="00CF1AE0">
        <w:t xml:space="preserve">with a </w:t>
      </w:r>
      <w:r w:rsidR="00D7166C">
        <w:t>Gaussian fit</w:t>
      </w:r>
      <w:r w:rsidR="00920441">
        <w:t xml:space="preserve">. The polydispersity index </w:t>
      </w:r>
      <w:r w:rsidR="00667031">
        <w:t xml:space="preserve">calculated as </w:t>
      </w:r>
      <w:r w:rsidR="00BF6856">
        <w:t>the square of the</w:t>
      </w:r>
      <w:r w:rsidR="0017618D">
        <w:t xml:space="preserve"> quotient of the</w:t>
      </w:r>
      <w:r w:rsidR="00BF6856">
        <w:t xml:space="preserve"> </w:t>
      </w:r>
      <w:r w:rsidR="00F67BC6">
        <w:t xml:space="preserve">standard deviation over the mean diameter of the sample of </w:t>
      </w:r>
      <w:r w:rsidR="00B0511E">
        <w:t>n=54 was 0.00157.</w:t>
      </w:r>
    </w:p>
    <w:p w14:paraId="27A94958" w14:textId="246F8F09" w:rsidR="004B5F71" w:rsidRPr="00A72E5B" w:rsidRDefault="004B5F71" w:rsidP="004B5F71"/>
    <w:p w14:paraId="19770E61" w14:textId="317FBF66" w:rsidR="0035281E" w:rsidRDefault="0079466C" w:rsidP="002A7EEF">
      <w:r>
        <w:rPr>
          <w:noProof/>
        </w:rPr>
        <w:drawing>
          <wp:inline distT="0" distB="0" distL="0" distR="0" wp14:anchorId="34D64CE7" wp14:editId="5A550810">
            <wp:extent cx="5636474" cy="1501463"/>
            <wp:effectExtent l="0" t="0" r="254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7117" cy="1509626"/>
                    </a:xfrm>
                    <a:prstGeom prst="rect">
                      <a:avLst/>
                    </a:prstGeom>
                    <a:noFill/>
                  </pic:spPr>
                </pic:pic>
              </a:graphicData>
            </a:graphic>
          </wp:inline>
        </w:drawing>
      </w:r>
    </w:p>
    <w:p w14:paraId="4662FF42" w14:textId="0B1D1163" w:rsidR="00E37DE0" w:rsidRDefault="00522E31" w:rsidP="002A7EEF">
      <w:r>
        <w:rPr>
          <w:noProof/>
        </w:rPr>
        <mc:AlternateContent>
          <mc:Choice Requires="wps">
            <w:drawing>
              <wp:anchor distT="0" distB="0" distL="114300" distR="114300" simplePos="0" relativeHeight="251661312" behindDoc="0" locked="0" layoutInCell="1" allowOverlap="1" wp14:anchorId="7CB629E1" wp14:editId="0B315657">
                <wp:simplePos x="0" y="0"/>
                <wp:positionH relativeFrom="column">
                  <wp:posOffset>50165</wp:posOffset>
                </wp:positionH>
                <wp:positionV relativeFrom="paragraph">
                  <wp:posOffset>17780</wp:posOffset>
                </wp:positionV>
                <wp:extent cx="5565140" cy="63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5565140" cy="635"/>
                        </a:xfrm>
                        <a:prstGeom prst="rect">
                          <a:avLst/>
                        </a:prstGeom>
                        <a:solidFill>
                          <a:prstClr val="white"/>
                        </a:solidFill>
                        <a:ln>
                          <a:noFill/>
                        </a:ln>
                      </wps:spPr>
                      <wps:txbx>
                        <w:txbxContent>
                          <w:p w14:paraId="59D1D38C" w14:textId="26C1793C" w:rsidR="00522E31" w:rsidRPr="00522E31" w:rsidRDefault="00E37DE0" w:rsidP="00522E31">
                            <w:pPr>
                              <w:pStyle w:val="Caption"/>
                            </w:pPr>
                            <w:r w:rsidRPr="00CF1AE0">
                              <w:t>Figure S</w:t>
                            </w:r>
                            <w:r w:rsidR="004C40F3" w:rsidRPr="00CF1AE0">
                              <w:fldChar w:fldCharType="begin"/>
                            </w:r>
                            <w:r w:rsidR="004C40F3" w:rsidRPr="00CF1AE0">
                              <w:instrText xml:space="preserve"> SEQ Figure_S. \* ARABIC </w:instrText>
                            </w:r>
                            <w:r w:rsidR="004C40F3" w:rsidRPr="00CF1AE0">
                              <w:fldChar w:fldCharType="separate"/>
                            </w:r>
                            <w:r w:rsidR="000A5ECF" w:rsidRPr="00CF1AE0">
                              <w:rPr>
                                <w:noProof/>
                              </w:rPr>
                              <w:t>2</w:t>
                            </w:r>
                            <w:r w:rsidR="004C40F3" w:rsidRPr="00CF1AE0">
                              <w:rPr>
                                <w:noProof/>
                              </w:rPr>
                              <w:fldChar w:fldCharType="end"/>
                            </w:r>
                            <w:r w:rsidRPr="00CF1AE0">
                              <w:t>.</w:t>
                            </w:r>
                            <w:r w:rsidR="00B3161B" w:rsidRPr="00CF1AE0">
                              <w:t xml:space="preserve"> L-lactate</w:t>
                            </w:r>
                            <w:r w:rsidRPr="00CF1AE0">
                              <w:t xml:space="preserve"> titration experiments with liquid cultures of </w:t>
                            </w:r>
                            <w:r w:rsidRPr="00CF1AE0">
                              <w:rPr>
                                <w:i/>
                                <w:iCs/>
                              </w:rPr>
                              <w:t>E. coli</w:t>
                            </w:r>
                            <w:r w:rsidRPr="00CF1AE0">
                              <w:t xml:space="preserve"> carrying one of the three different</w:t>
                            </w:r>
                            <w:r w:rsidR="00B3161B" w:rsidRPr="00CF1AE0">
                              <w:t xml:space="preserve"> L-lactate</w:t>
                            </w:r>
                            <w:r w:rsidRPr="00CF1AE0">
                              <w:t xml:space="preserve">-sensing plasmids: pLac, pLac_100 or pLac_118. Cells were grown in M9 with glycerol 0.4 % as carbon source. </w:t>
                            </w:r>
                            <w:r w:rsidR="00CF1AE0" w:rsidRPr="00CF1AE0">
                              <w:rPr>
                                <w:rFonts w:asciiTheme="minorHAnsi" w:hAnsiTheme="minorHAnsi" w:cstheme="minorHAnsi"/>
                                <w:sz w:val="24"/>
                                <w:szCs w:val="24"/>
                              </w:rPr>
                              <w:t>The lines represent the mean and shading indicates the standard deviation (n=2)</w:t>
                            </w:r>
                            <w:r w:rsidR="00CF1AE0" w:rsidRPr="00CF1AE0">
                              <w:rPr>
                                <w:rFonts w:asciiTheme="minorHAnsi" w:hAnsiTheme="minorHAnsi" w:cstheme="minorHAnsi"/>
                                <w:sz w:val="24"/>
                                <w:szCs w:val="24"/>
                              </w:rPr>
                              <w:t xml:space="preserve">. </w:t>
                            </w:r>
                            <w:r w:rsidRPr="00CF1AE0">
                              <w:t xml:space="preserve">The equivalent experiment with glucose is included in the </w:t>
                            </w:r>
                            <w:r w:rsidR="00706522" w:rsidRPr="00CF1AE0">
                              <w:t>main text (Figure 1e).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B629E1" id="_x0000_t202" coordsize="21600,21600" o:spt="202" path="m,l,21600r21600,l21600,xe">
                <v:stroke joinstyle="miter"/>
                <v:path gradientshapeok="t" o:connecttype="rect"/>
              </v:shapetype>
              <v:shape id="Cuadro de texto 7" o:spid="_x0000_s1026" type="#_x0000_t202" style="position:absolute;margin-left:3.95pt;margin-top:1.4pt;width:438.2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" stroked="f">
                <v:textbox style="mso-fit-shape-to-text:t" inset="0,0,0,0">
                  <w:txbxContent>
                    <w:p w14:paraId="59D1D38C" w14:textId="26C1793C" w:rsidR="00522E31" w:rsidRPr="00522E31" w:rsidRDefault="00E37DE0" w:rsidP="00522E31">
                      <w:pPr>
                        <w:pStyle w:val="Caption"/>
                      </w:pPr>
                      <w:r w:rsidRPr="00CF1AE0">
                        <w:t>Figure S</w:t>
                      </w:r>
                      <w:r w:rsidR="004C40F3" w:rsidRPr="00CF1AE0">
                        <w:fldChar w:fldCharType="begin"/>
                      </w:r>
                      <w:r w:rsidR="004C40F3" w:rsidRPr="00CF1AE0">
                        <w:instrText xml:space="preserve"> SEQ Figure_S. \* ARABIC </w:instrText>
                      </w:r>
                      <w:r w:rsidR="004C40F3" w:rsidRPr="00CF1AE0">
                        <w:fldChar w:fldCharType="separate"/>
                      </w:r>
                      <w:r w:rsidR="000A5ECF" w:rsidRPr="00CF1AE0">
                        <w:rPr>
                          <w:noProof/>
                        </w:rPr>
                        <w:t>2</w:t>
                      </w:r>
                      <w:r w:rsidR="004C40F3" w:rsidRPr="00CF1AE0">
                        <w:rPr>
                          <w:noProof/>
                        </w:rPr>
                        <w:fldChar w:fldCharType="end"/>
                      </w:r>
                      <w:r w:rsidRPr="00CF1AE0">
                        <w:t>.</w:t>
                      </w:r>
                      <w:r w:rsidR="00B3161B" w:rsidRPr="00CF1AE0">
                        <w:t xml:space="preserve"> L-lactate</w:t>
                      </w:r>
                      <w:r w:rsidRPr="00CF1AE0">
                        <w:t xml:space="preserve"> titration experiments with liquid cultures of </w:t>
                      </w:r>
                      <w:r w:rsidRPr="00CF1AE0">
                        <w:rPr>
                          <w:i/>
                          <w:iCs/>
                        </w:rPr>
                        <w:t>E. coli</w:t>
                      </w:r>
                      <w:r w:rsidRPr="00CF1AE0">
                        <w:t xml:space="preserve"> carrying one of the three different</w:t>
                      </w:r>
                      <w:r w:rsidR="00B3161B" w:rsidRPr="00CF1AE0">
                        <w:t xml:space="preserve"> L-lactate</w:t>
                      </w:r>
                      <w:r w:rsidRPr="00CF1AE0">
                        <w:t xml:space="preserve">-sensing plasmids: pLac, pLac_100 or pLac_118. Cells were grown in M9 with glycerol 0.4 % as carbon source. </w:t>
                      </w:r>
                      <w:r w:rsidR="00CF1AE0" w:rsidRPr="00CF1AE0">
                        <w:rPr>
                          <w:rFonts w:asciiTheme="minorHAnsi" w:hAnsiTheme="minorHAnsi" w:cstheme="minorHAnsi"/>
                          <w:sz w:val="24"/>
                          <w:szCs w:val="24"/>
                        </w:rPr>
                        <w:t>The lines represent the mean and shading indicates the standard deviation (n=2)</w:t>
                      </w:r>
                      <w:r w:rsidR="00CF1AE0" w:rsidRPr="00CF1AE0">
                        <w:rPr>
                          <w:rFonts w:asciiTheme="minorHAnsi" w:hAnsiTheme="minorHAnsi" w:cstheme="minorHAnsi"/>
                          <w:sz w:val="24"/>
                          <w:szCs w:val="24"/>
                        </w:rPr>
                        <w:t xml:space="preserve">. </w:t>
                      </w:r>
                      <w:r w:rsidRPr="00CF1AE0">
                        <w:t xml:space="preserve">The equivalent experiment with glucose is included in the </w:t>
                      </w:r>
                      <w:r w:rsidR="00706522" w:rsidRPr="00CF1AE0">
                        <w:t>main text (Figure 1e).</w:t>
                      </w:r>
                    </w:p>
                  </w:txbxContent>
                </v:textbox>
              </v:shape>
            </w:pict>
          </mc:Fallback>
        </mc:AlternateContent>
      </w:r>
    </w:p>
    <w:p w14:paraId="5DA0946C" w14:textId="34B5DA3E" w:rsidR="00E37DE0" w:rsidRDefault="00E37DE0" w:rsidP="002A7EEF"/>
    <w:p w14:paraId="4097C015" w14:textId="3D98CCE7" w:rsidR="00E37DE0" w:rsidRDefault="00E37DE0" w:rsidP="002A7EEF"/>
    <w:p w14:paraId="2246E786" w14:textId="77777777" w:rsidR="00522E31" w:rsidRDefault="00522E31" w:rsidP="002A7EEF"/>
    <w:p w14:paraId="739920E2" w14:textId="77777777" w:rsidR="00522E31" w:rsidRDefault="00522E31" w:rsidP="002A7EEF"/>
    <w:p w14:paraId="573E63F7" w14:textId="60A15B51" w:rsidR="00522E31" w:rsidRDefault="00D23E0E" w:rsidP="00522E31">
      <w:r>
        <w:rPr>
          <w:noProof/>
        </w:rPr>
        <w:lastRenderedPageBreak/>
        <w:drawing>
          <wp:inline distT="0" distB="0" distL="0" distR="0" wp14:anchorId="57020455" wp14:editId="7F87B008">
            <wp:extent cx="5933300" cy="1979511"/>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7777" cy="1994350"/>
                    </a:xfrm>
                    <a:prstGeom prst="rect">
                      <a:avLst/>
                    </a:prstGeom>
                    <a:noFill/>
                  </pic:spPr>
                </pic:pic>
              </a:graphicData>
            </a:graphic>
          </wp:inline>
        </w:drawing>
      </w:r>
    </w:p>
    <w:p w14:paraId="58CC9856" w14:textId="6DF201CB" w:rsidR="002916BB" w:rsidRDefault="006F6FF4" w:rsidP="002A7EEF">
      <w:pPr>
        <w:pStyle w:val="Caption"/>
      </w:pPr>
      <w:r>
        <w:t>Figure S</w:t>
      </w:r>
      <w:fldSimple w:instr=" SEQ Figure_S. \* ARABIC ">
        <w:r w:rsidR="000A5ECF">
          <w:rPr>
            <w:noProof/>
          </w:rPr>
          <w:t>3</w:t>
        </w:r>
      </w:fldSimple>
      <w:r>
        <w:t xml:space="preserve">. </w:t>
      </w:r>
      <w:r w:rsidR="00E721DD">
        <w:t xml:space="preserve">Chitosan and poly-L-lysine coated LAMPS after incubation. </w:t>
      </w:r>
      <w:r w:rsidR="00522E31">
        <w:rPr>
          <w:b/>
          <w:bCs/>
        </w:rPr>
        <w:t>a)</w:t>
      </w:r>
      <w:r w:rsidR="002916BB">
        <w:t xml:space="preserve"> Chitosan (</w:t>
      </w:r>
      <w:r w:rsidR="00CD25D6">
        <w:t xml:space="preserve">CH, </w:t>
      </w:r>
      <w:r w:rsidR="002916BB">
        <w:t xml:space="preserve">top) and </w:t>
      </w:r>
      <w:r w:rsidR="00480DE9">
        <w:t xml:space="preserve">poly-L-lysine </w:t>
      </w:r>
      <w:r w:rsidR="002916BB">
        <w:t>(</w:t>
      </w:r>
      <w:r w:rsidR="00CD25D6">
        <w:t xml:space="preserve">PLL, </w:t>
      </w:r>
      <w:r w:rsidR="002916BB">
        <w:t xml:space="preserve">bottom) </w:t>
      </w:r>
      <w:r w:rsidR="00480DE9">
        <w:t xml:space="preserve">coated </w:t>
      </w:r>
      <w:r w:rsidR="00480DE9" w:rsidRPr="00CD25D6">
        <w:t xml:space="preserve">LAMPS </w:t>
      </w:r>
      <w:r w:rsidR="002916BB" w:rsidRPr="00CD25D6">
        <w:t xml:space="preserve">after ON incubation </w:t>
      </w:r>
      <w:r w:rsidR="00242DFC">
        <w:t>i</w:t>
      </w:r>
      <w:r w:rsidR="002916BB" w:rsidRPr="00CD25D6">
        <w:t>n buffer A</w:t>
      </w:r>
      <w:r w:rsidR="00480DE9" w:rsidRPr="00CD25D6">
        <w:t xml:space="preserve">. The effect of the coating can be observed </w:t>
      </w:r>
      <w:r w:rsidR="006678B3">
        <w:t>on</w:t>
      </w:r>
      <w:r w:rsidR="00480DE9" w:rsidRPr="00CD25D6">
        <w:t xml:space="preserve"> the </w:t>
      </w:r>
      <w:r w:rsidR="00455DB1" w:rsidRPr="00CD25D6">
        <w:t>transparency and the size of the beads</w:t>
      </w:r>
      <w:r w:rsidR="00540BFF" w:rsidRPr="00CD25D6">
        <w:t>. CH-coated beads were more transparent and</w:t>
      </w:r>
      <w:r w:rsidR="00CD25D6" w:rsidRPr="00CD25D6">
        <w:t>,</w:t>
      </w:r>
      <w:r w:rsidR="00540BFF" w:rsidRPr="00CD25D6">
        <w:t xml:space="preserve"> upon disruption and plating on agar, showed higher CFU. On the other hand, PLL-coated beads resisted the disruption </w:t>
      </w:r>
      <w:r w:rsidR="00D56D3C">
        <w:t>i</w:t>
      </w:r>
      <w:r w:rsidR="00540BFF" w:rsidRPr="00CD25D6">
        <w:t>n buffer B</w:t>
      </w:r>
      <w:r w:rsidR="004312D7">
        <w:t xml:space="preserve"> (0.1 M EDTA and 0.2 M potassium citrate)</w:t>
      </w:r>
      <w:r w:rsidR="00540BFF" w:rsidRPr="00CD25D6">
        <w:t xml:space="preserve"> for 1 h</w:t>
      </w:r>
      <w:r w:rsidR="006678B3">
        <w:t xml:space="preserve"> and required</w:t>
      </w:r>
      <w:r w:rsidR="00540BFF" w:rsidRPr="00CD25D6">
        <w:t xml:space="preserve"> mechanical disrupt</w:t>
      </w:r>
      <w:r w:rsidR="006678B3">
        <w:t>ion</w:t>
      </w:r>
      <w:r w:rsidR="00540BFF" w:rsidRPr="00CD25D6">
        <w:t xml:space="preserve"> to release the encapsulated bacteria. In addition, PLL seemed to prevent swelling of the bead during the incubation. This observation is also compatible with a shrinking described for PLL-coated beads, that could be due to the neutralization of negative charges of the alginate polymer.</w:t>
      </w:r>
      <w:r w:rsidR="00540BFF" w:rsidRPr="00CD25D6">
        <w:fldChar w:fldCharType="begin" w:fldLock="1"/>
      </w:r>
      <w:r w:rsidR="00CD25D6" w:rsidRPr="00CD25D6">
        <w:instrText>ADDIN CSL_CITATION {"citationItems":[{"id":"ITEM-1","itemData":{"DOI":"10.1073/pnas.1819415116","author":[{"dropping-particle":"","family":"Mao","given":"Angelo S","non-dropping-particle":"","parse-names":false,"suffix":""},{"dropping-particle":"","family":"Özkale","given":"Berna","non-dropping-particle":"","parse-names":false,"suffix":""},{"dropping-particle":"","family":"Shah","given":"Nisarg J","non-dropping-particle":"","parse-names":false,"suffix":""},{"dropping-particle":"","family":"Vining","given":"Kyle H","non-dropping-particle":"","parse-names":false,"suffix":""},{"dropping-particle":"","family":"Descombes","given":"Tiphaine","non-dropping-particle":"","parse-names":false,"suffix":""},{"dropping-particle":"","family":"Zhang","given":"Liyuan","non-dropping-particle":"","parse-names":false,"suffix":""}],"container-title":"PNAS","id":"ITEM-1","issue":"31","issued":{"date-parts":[["2019"]]},"page":"15392-15397","title":"Programmable microencapsulation for enhanced mesenchymal stem cell persistence and immunomodulation","type":"article-journal","volume":"116"},"uris":["http://www.mendeley.com/documents/?uuid=a250fd90-d86d-4579-a48b-2edef7ed4362"]}],"mendeley":{"formattedCitation":"&lt;sup&gt;4&lt;/sup&gt;","plainTextFormattedCitation":"4","previouslyFormattedCitation":"&lt;sup&gt;4&lt;/sup&gt;"},"properties":{"noteIndex":0},"schema":"https://github.com/citation-style-language/schema/raw/master/csl-citation.json"}</w:instrText>
      </w:r>
      <w:r w:rsidR="00540BFF" w:rsidRPr="00CD25D6">
        <w:fldChar w:fldCharType="separate"/>
      </w:r>
      <w:r w:rsidR="00FB65F2" w:rsidRPr="00CD25D6">
        <w:rPr>
          <w:noProof/>
          <w:vertAlign w:val="superscript"/>
        </w:rPr>
        <w:t>4</w:t>
      </w:r>
      <w:r w:rsidR="00540BFF" w:rsidRPr="00CD25D6">
        <w:fldChar w:fldCharType="end"/>
      </w:r>
      <w:r w:rsidR="00455DB1" w:rsidRPr="00CD25D6">
        <w:t xml:space="preserve"> </w:t>
      </w:r>
      <w:r w:rsidR="00522E31">
        <w:rPr>
          <w:b/>
          <w:bCs/>
        </w:rPr>
        <w:t>b)</w:t>
      </w:r>
      <w:r w:rsidR="002916BB" w:rsidRPr="00CD25D6">
        <w:t xml:space="preserve"> </w:t>
      </w:r>
      <w:r w:rsidR="00455DB1" w:rsidRPr="00CD25D6">
        <w:t>LAMPS with two layers of chitosan</w:t>
      </w:r>
      <w:r w:rsidR="002916BB" w:rsidRPr="00CD25D6">
        <w:t xml:space="preserve"> after their </w:t>
      </w:r>
      <w:r w:rsidR="00455DB1" w:rsidRPr="00CD25D6">
        <w:t xml:space="preserve">ON </w:t>
      </w:r>
      <w:r w:rsidR="002916BB" w:rsidRPr="00CD25D6">
        <w:t xml:space="preserve">incubation </w:t>
      </w:r>
      <w:r w:rsidR="00455DB1" w:rsidRPr="00CD25D6">
        <w:t>in</w:t>
      </w:r>
      <w:r w:rsidR="002916BB" w:rsidRPr="00CD25D6">
        <w:t xml:space="preserve"> M9</w:t>
      </w:r>
      <w:r w:rsidR="00215910" w:rsidRPr="00CD25D6">
        <w:t>.</w:t>
      </w:r>
      <w:r w:rsidR="002916BB" w:rsidRPr="00CD25D6">
        <w:t xml:space="preserve"> </w:t>
      </w:r>
      <w:r w:rsidR="00215910" w:rsidRPr="00CD25D6">
        <w:t>T</w:t>
      </w:r>
      <w:r w:rsidR="002916BB" w:rsidRPr="00CD25D6">
        <w:t>he detachment of the</w:t>
      </w:r>
      <w:r w:rsidR="00215910" w:rsidRPr="00CD25D6">
        <w:t xml:space="preserve"> coating layers</w:t>
      </w:r>
      <w:r w:rsidR="004312D7">
        <w:t xml:space="preserve"> (yellow arrows)</w:t>
      </w:r>
      <w:r w:rsidR="00215910">
        <w:t xml:space="preserve"> and</w:t>
      </w:r>
      <w:r w:rsidR="002916BB">
        <w:t xml:space="preserve"> shells </w:t>
      </w:r>
      <w:r w:rsidR="004312D7">
        <w:t xml:space="preserve">(red arrows) </w:t>
      </w:r>
      <w:r w:rsidR="00215910">
        <w:t xml:space="preserve">leaving the inner shell exposed </w:t>
      </w:r>
      <w:r w:rsidR="002916BB">
        <w:t xml:space="preserve">can be observed. </w:t>
      </w:r>
    </w:p>
    <w:p w14:paraId="55582BB3" w14:textId="32914679" w:rsidR="002916BB" w:rsidRDefault="002916BB" w:rsidP="002A7EEF"/>
    <w:p w14:paraId="0A495EA3" w14:textId="77777777" w:rsidR="002916BB" w:rsidRPr="0035281E" w:rsidRDefault="002916BB" w:rsidP="002A7EEF"/>
    <w:p w14:paraId="0DC07C6F" w14:textId="77777777" w:rsidR="00164F83" w:rsidRDefault="002147D3" w:rsidP="002A7EEF">
      <w:r>
        <w:rPr>
          <w:noProof/>
        </w:rPr>
        <w:drawing>
          <wp:inline distT="0" distB="0" distL="0" distR="0" wp14:anchorId="6DD5932E" wp14:editId="7177DA6D">
            <wp:extent cx="5731510" cy="2149475"/>
            <wp:effectExtent l="0" t="0" r="2540" b="0"/>
            <wp:docPr id="1" name="Picture 1" descr="Project Path: C:\Users\super\OneDrive - Imperial College London\Karen´s Lab\Lactate\Paper\Supplementary.opju&#10;PE Folder: /Supplementary/Multilayer buffer/&#10;Short Name: Layoutlayers"/>
            <wp:cNvGraphicFramePr/>
            <a:graphic xmlns:a="http://schemas.openxmlformats.org/drawingml/2006/main">
              <a:graphicData uri="http://schemas.openxmlformats.org/drawingml/2006/picture">
                <pic:pic xmlns:pic="http://schemas.openxmlformats.org/drawingml/2006/picture">
                  <pic:nvPicPr>
                    <pic:cNvPr id="1" name="Picture 1" descr="Project Path: C:\Users\super\OneDrive - Imperial College London\Karen´s Lab\Lactate\Paper\Supplementary.opju&#10;PE Folder: /Supplementary/Multilayer buffer/&#10;Short Name: Layoutlayer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149475"/>
                    </a:xfrm>
                    <a:prstGeom prst="rect">
                      <a:avLst/>
                    </a:prstGeom>
                    <a:noFill/>
                    <a:ln>
                      <a:noFill/>
                    </a:ln>
                  </pic:spPr>
                </pic:pic>
              </a:graphicData>
            </a:graphic>
          </wp:inline>
        </w:drawing>
      </w:r>
    </w:p>
    <w:p w14:paraId="745A2E94" w14:textId="062DDA65" w:rsidR="002147D3" w:rsidRDefault="00164F83" w:rsidP="002A7EEF">
      <w:pPr>
        <w:pStyle w:val="Caption"/>
      </w:pPr>
      <w:r w:rsidRPr="00646E78">
        <w:t>Figure S</w:t>
      </w:r>
      <w:fldSimple w:instr=" SEQ Figure_S. \* ARABIC ">
        <w:r w:rsidR="000A5ECF">
          <w:rPr>
            <w:noProof/>
          </w:rPr>
          <w:t>4</w:t>
        </w:r>
      </w:fldSimple>
      <w:r w:rsidR="007E41DE" w:rsidRPr="00646E78">
        <w:t xml:space="preserve"> </w:t>
      </w:r>
      <w:r w:rsidR="001769B1">
        <w:t>LAMPS fluorescence signal upon</w:t>
      </w:r>
      <w:r w:rsidR="00B3161B">
        <w:t xml:space="preserve"> L-lactate</w:t>
      </w:r>
      <w:r w:rsidR="001769B1">
        <w:t xml:space="preserve"> spiking and incubation in buffer A, for LAMPS</w:t>
      </w:r>
      <w:r w:rsidR="006678B3">
        <w:t xml:space="preserve"> with one and two layers</w:t>
      </w:r>
      <w:r w:rsidR="00A50D46">
        <w:t xml:space="preserve"> (</w:t>
      </w:r>
      <w:r w:rsidR="00A50D46" w:rsidRPr="00D0359F">
        <w:t>dashed and straight lines respectively),</w:t>
      </w:r>
      <w:r w:rsidR="001769B1" w:rsidRPr="00D0359F">
        <w:t xml:space="preserve"> prepared with CH </w:t>
      </w:r>
      <w:r w:rsidR="00A50D46" w:rsidRPr="00D0359F">
        <w:t xml:space="preserve">(a) </w:t>
      </w:r>
      <w:r w:rsidR="001769B1" w:rsidRPr="00D0359F">
        <w:t>and PLL</w:t>
      </w:r>
      <w:r w:rsidR="00A50D46" w:rsidRPr="00D0359F">
        <w:t xml:space="preserve"> (b)</w:t>
      </w:r>
      <w:r w:rsidR="001769B1" w:rsidRPr="00D0359F">
        <w:t>.</w:t>
      </w:r>
      <w:r w:rsidR="00C11E40" w:rsidRPr="00D0359F">
        <w:t xml:space="preserve"> </w:t>
      </w:r>
      <w:r w:rsidR="00D0359F" w:rsidRPr="00D0359F">
        <w:t>Here</w:t>
      </w:r>
      <w:r w:rsidR="00C11E40" w:rsidRPr="00D0359F">
        <w:t>, the fresh M9 used for the resuspension of the cells during the preparation of the LAMPS is the only nutrient source available, therefore a higher number of layers will reduce the diffusion rate of the nutrients outside the bead.</w:t>
      </w:r>
    </w:p>
    <w:p w14:paraId="7E5ECCA3" w14:textId="7ACB242F" w:rsidR="00A2005D" w:rsidRDefault="00D23E0E" w:rsidP="002A7EEF">
      <w:r>
        <w:object w:dxaOrig="5552" w:dyaOrig="4448" w14:anchorId="47FF3D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oject Path: C:\Users\super\OneDrive - Imperial College London\Karen´s Lab\Lactate\Paper\Graphs.opju&#10;PE Folder: /Graphs/Panel 3/Lactate, freezing and recovering/&#10;Short Name: 1_Fresh_beads" style="width:277.6pt;height:222.85pt" o:ole="">
            <v:imagedata r:id="rId13" o:title=""/>
          </v:shape>
          <o:OLEObject Type="Embed" ProgID="Origin95.Graph" ShapeID="_x0000_i1025" DrawAspect="Content" ObjectID="_1705151980" r:id="rId14"/>
        </w:object>
      </w:r>
    </w:p>
    <w:p w14:paraId="2D3448F8" w14:textId="7AE033BD" w:rsidR="00A2005D" w:rsidRDefault="00A2005D" w:rsidP="002A7EEF">
      <w:pPr>
        <w:pStyle w:val="Caption"/>
      </w:pPr>
      <w:r>
        <w:t>Figure S</w:t>
      </w:r>
      <w:fldSimple w:instr=" SEQ Figure_S. \* ARABIC ">
        <w:r w:rsidR="000A5ECF">
          <w:rPr>
            <w:noProof/>
          </w:rPr>
          <w:t>5</w:t>
        </w:r>
      </w:fldSimple>
      <w:r w:rsidR="00BB58CC">
        <w:t xml:space="preserve">. </w:t>
      </w:r>
      <w:r w:rsidR="001741F3">
        <w:t>Response of LAMPS beads over time when incubated in a 96-well plate</w:t>
      </w:r>
      <w:r w:rsidR="00A13478">
        <w:t xml:space="preserve"> at different</w:t>
      </w:r>
      <w:r w:rsidR="00B3161B">
        <w:t xml:space="preserve"> L-lactate</w:t>
      </w:r>
      <w:r w:rsidR="00A13478">
        <w:t xml:space="preserve"> concentrations. </w:t>
      </w:r>
      <w:r w:rsidR="006020B3">
        <w:t>The signal was proportional to the concentration of</w:t>
      </w:r>
      <w:r w:rsidR="00B3161B">
        <w:t xml:space="preserve"> L-lactate</w:t>
      </w:r>
      <w:r w:rsidR="0026527B">
        <w:t xml:space="preserve"> during the first 5 hours approximately. For longer periods, it saturates </w:t>
      </w:r>
      <w:r w:rsidR="00522E31">
        <w:t>at</w:t>
      </w:r>
      <w:r w:rsidR="00B3161B">
        <w:t xml:space="preserve"> L-lactate</w:t>
      </w:r>
      <w:r w:rsidR="00F63436">
        <w:t xml:space="preserve"> concentrations </w:t>
      </w:r>
      <w:r w:rsidR="0026527B">
        <w:t xml:space="preserve">above 2 </w:t>
      </w:r>
      <w:proofErr w:type="spellStart"/>
      <w:r w:rsidR="0026527B">
        <w:t>mM.</w:t>
      </w:r>
      <w:proofErr w:type="spellEnd"/>
      <w:r w:rsidR="0026527B">
        <w:t xml:space="preserve"> </w:t>
      </w:r>
      <w:r w:rsidR="00F63436">
        <w:t>Datapoints at 1, 2.6 and 5 hours were extracted from these data and are presented in Figure 3.a.</w:t>
      </w:r>
    </w:p>
    <w:p w14:paraId="798B6C60" w14:textId="77777777" w:rsidR="006678B3" w:rsidRPr="006678B3" w:rsidRDefault="006678B3" w:rsidP="004312D7"/>
    <w:p w14:paraId="7551E217" w14:textId="77777777" w:rsidR="00311DFA" w:rsidRDefault="00311DFA" w:rsidP="002A7EEF">
      <w:r>
        <w:rPr>
          <w:noProof/>
        </w:rPr>
        <w:drawing>
          <wp:inline distT="0" distB="0" distL="0" distR="0" wp14:anchorId="21771D0A" wp14:editId="14249BD4">
            <wp:extent cx="5849187" cy="1383527"/>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40316" cy="1428735"/>
                    </a:xfrm>
                    <a:prstGeom prst="rect">
                      <a:avLst/>
                    </a:prstGeom>
                    <a:noFill/>
                  </pic:spPr>
                </pic:pic>
              </a:graphicData>
            </a:graphic>
          </wp:inline>
        </w:drawing>
      </w:r>
    </w:p>
    <w:p w14:paraId="1AFCE3E6" w14:textId="6D8E29E1" w:rsidR="009664B6" w:rsidRDefault="00311DFA" w:rsidP="002A7EEF">
      <w:pPr>
        <w:pStyle w:val="Caption"/>
      </w:pPr>
      <w:r>
        <w:t>Figure S</w:t>
      </w:r>
      <w:fldSimple w:instr=" SEQ Figure_S. \* ARABIC ">
        <w:r w:rsidR="000A5ECF">
          <w:rPr>
            <w:noProof/>
          </w:rPr>
          <w:t>6</w:t>
        </w:r>
      </w:fldSimple>
      <w:r>
        <w:t xml:space="preserve">. </w:t>
      </w:r>
      <w:r w:rsidR="003E5669">
        <w:t xml:space="preserve">LAMPS </w:t>
      </w:r>
      <w:r w:rsidR="00EE5214">
        <w:t xml:space="preserve">after </w:t>
      </w:r>
      <w:r w:rsidR="0063541B">
        <w:t>overnight</w:t>
      </w:r>
      <w:r w:rsidR="00EE5214">
        <w:t xml:space="preserve"> incubation in different culture media: columns 1, 2 3 and 4 correspond to M9, CD-CHO, Ham</w:t>
      </w:r>
      <w:r w:rsidR="00C14AC9">
        <w:t>’</w:t>
      </w:r>
      <w:r w:rsidR="00EE5214">
        <w:t>s</w:t>
      </w:r>
      <w:r w:rsidR="00C14AC9">
        <w:t xml:space="preserve"> F12</w:t>
      </w:r>
      <w:r w:rsidR="001F37B4">
        <w:t xml:space="preserve"> and Opti-MEM respectively. </w:t>
      </w:r>
      <w:r w:rsidR="0019617D">
        <w:t xml:space="preserve">PLL coated LAMPS are compared to </w:t>
      </w:r>
      <w:r w:rsidR="008903C7">
        <w:t xml:space="preserve">beads covered with </w:t>
      </w:r>
      <w:r w:rsidR="00F0732B">
        <w:t xml:space="preserve">an additional </w:t>
      </w:r>
      <w:r w:rsidR="008903C7">
        <w:t>alginate</w:t>
      </w:r>
      <w:r w:rsidR="00F0732B">
        <w:t xml:space="preserve"> layer,</w:t>
      </w:r>
      <w:r w:rsidR="008903C7">
        <w:t xml:space="preserve"> either crosslinked with BaCl</w:t>
      </w:r>
      <w:r w:rsidR="008903C7">
        <w:rPr>
          <w:vertAlign w:val="subscript"/>
        </w:rPr>
        <w:t>2</w:t>
      </w:r>
      <w:r w:rsidR="008903C7">
        <w:t xml:space="preserve"> (left) or not (right).</w:t>
      </w:r>
    </w:p>
    <w:p w14:paraId="779C182F" w14:textId="77777777" w:rsidR="00C97A30" w:rsidRDefault="00B75A98" w:rsidP="00C97A30">
      <w:pPr>
        <w:keepNext/>
      </w:pPr>
      <w:r>
        <w:rPr>
          <w:noProof/>
        </w:rPr>
        <w:lastRenderedPageBreak/>
        <w:drawing>
          <wp:inline distT="0" distB="0" distL="0" distR="0" wp14:anchorId="174E24EA" wp14:editId="65E992B6">
            <wp:extent cx="5764530" cy="73152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4530" cy="7315200"/>
                    </a:xfrm>
                    <a:prstGeom prst="rect">
                      <a:avLst/>
                    </a:prstGeom>
                    <a:noFill/>
                    <a:ln>
                      <a:noFill/>
                    </a:ln>
                  </pic:spPr>
                </pic:pic>
              </a:graphicData>
            </a:graphic>
          </wp:inline>
        </w:drawing>
      </w:r>
    </w:p>
    <w:p w14:paraId="3A200BB5" w14:textId="36E54EC9" w:rsidR="00B75A98" w:rsidRPr="0063645A" w:rsidRDefault="00C97A30" w:rsidP="00C97A30">
      <w:pPr>
        <w:pStyle w:val="Caption"/>
      </w:pPr>
      <w:r w:rsidRPr="00BA0CD1">
        <w:t>Figure S</w:t>
      </w:r>
      <w:r>
        <w:fldChar w:fldCharType="begin"/>
      </w:r>
      <w:r w:rsidRPr="00BA0CD1">
        <w:instrText xml:space="preserve"> SEQ Figure_S. \* ARABIC </w:instrText>
      </w:r>
      <w:r>
        <w:fldChar w:fldCharType="separate"/>
      </w:r>
      <w:r w:rsidR="000A5ECF">
        <w:rPr>
          <w:noProof/>
        </w:rPr>
        <w:t>7</w:t>
      </w:r>
      <w:r>
        <w:fldChar w:fldCharType="end"/>
      </w:r>
      <w:r w:rsidRPr="00BA0CD1">
        <w:t xml:space="preserve">. </w:t>
      </w:r>
      <w:r w:rsidRPr="0063645A">
        <w:t xml:space="preserve">Contour plots </w:t>
      </w:r>
      <w:r w:rsidR="0063645A" w:rsidRPr="0063645A">
        <w:t>for LAMPS incubated</w:t>
      </w:r>
      <w:r w:rsidR="0063645A">
        <w:t xml:space="preserve"> </w:t>
      </w:r>
      <w:r w:rsidR="001C5AE8">
        <w:t>in M9 for 20 h at different</w:t>
      </w:r>
      <w:r w:rsidR="00B3161B">
        <w:t xml:space="preserve"> L-lactate</w:t>
      </w:r>
      <w:r w:rsidR="001C5AE8">
        <w:t xml:space="preserve"> concentrations, used to build the transfer function shown in Figure 4.a.</w:t>
      </w:r>
      <w:r w:rsidR="004244EF">
        <w:t xml:space="preserve"> The fluorescence threshold</w:t>
      </w:r>
      <w:r w:rsidR="004312D7">
        <w:t xml:space="preserve"> </w:t>
      </w:r>
      <w:r w:rsidR="00BF2E42">
        <w:t>delimiting</w:t>
      </w:r>
      <w:r w:rsidR="004312D7">
        <w:t xml:space="preserve"> the edge of the LAMPS</w:t>
      </w:r>
      <w:r w:rsidR="008C0E82">
        <w:t xml:space="preserve"> </w:t>
      </w:r>
      <w:r w:rsidR="004312D7">
        <w:t>and the empty section of the well</w:t>
      </w:r>
      <w:r w:rsidR="008C0E82">
        <w:t xml:space="preserve"> (see supplementary methods 1.3)</w:t>
      </w:r>
      <w:r w:rsidR="004312D7">
        <w:t xml:space="preserve"> </w:t>
      </w:r>
      <w:r w:rsidR="004244EF">
        <w:t xml:space="preserve">is </w:t>
      </w:r>
      <w:r w:rsidR="004B61E0">
        <w:t xml:space="preserve">indicated for each </w:t>
      </w:r>
      <w:r w:rsidR="004312D7">
        <w:t>measurement</w:t>
      </w:r>
      <w:r w:rsidR="004B61E0">
        <w:t>.</w:t>
      </w:r>
    </w:p>
    <w:p w14:paraId="0B23DB07" w14:textId="79965310" w:rsidR="00964798" w:rsidRPr="0063645A" w:rsidRDefault="00964798" w:rsidP="002A7EEF"/>
    <w:p w14:paraId="4A9AC74F" w14:textId="77777777" w:rsidR="004B61E0" w:rsidRDefault="00E8299A" w:rsidP="00747EDE">
      <w:pPr>
        <w:keepNext/>
        <w:jc w:val="center"/>
      </w:pPr>
      <w:r>
        <w:rPr>
          <w:noProof/>
        </w:rPr>
        <w:lastRenderedPageBreak/>
        <w:drawing>
          <wp:inline distT="0" distB="0" distL="0" distR="0" wp14:anchorId="718C838D" wp14:editId="5C80C7A9">
            <wp:extent cx="4804012" cy="80040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17492" cy="8026468"/>
                    </a:xfrm>
                    <a:prstGeom prst="rect">
                      <a:avLst/>
                    </a:prstGeom>
                    <a:noFill/>
                    <a:ln>
                      <a:noFill/>
                    </a:ln>
                  </pic:spPr>
                </pic:pic>
              </a:graphicData>
            </a:graphic>
          </wp:inline>
        </w:drawing>
      </w:r>
    </w:p>
    <w:p w14:paraId="16FD7D82" w14:textId="0212C2E7" w:rsidR="00964798" w:rsidRDefault="004B61E0" w:rsidP="004B61E0">
      <w:pPr>
        <w:pStyle w:val="Caption"/>
      </w:pPr>
      <w:r>
        <w:t>Figure S</w:t>
      </w:r>
      <w:fldSimple w:instr=" SEQ Figure_S. \* ARABIC ">
        <w:r w:rsidR="000A5ECF">
          <w:rPr>
            <w:noProof/>
          </w:rPr>
          <w:t>8</w:t>
        </w:r>
      </w:fldSimple>
      <w:r>
        <w:t xml:space="preserve">. </w:t>
      </w:r>
      <w:r w:rsidRPr="0063645A">
        <w:t>Contour plots for LAMPS incubated</w:t>
      </w:r>
      <w:r>
        <w:t xml:space="preserve"> in Ham</w:t>
      </w:r>
      <w:r w:rsidR="00747EDE">
        <w:t>’s F-12</w:t>
      </w:r>
      <w:r>
        <w:t xml:space="preserve"> for 20 h at different</w:t>
      </w:r>
      <w:r w:rsidR="00B3161B">
        <w:t xml:space="preserve"> L-lactate</w:t>
      </w:r>
      <w:r>
        <w:t xml:space="preserve"> concentrations, used to build the transfer function shown in Figure 4.a. The fluorescence threshold is indicated for each bead.</w:t>
      </w:r>
    </w:p>
    <w:p w14:paraId="76DC48CA" w14:textId="77777777" w:rsidR="00747EDE" w:rsidRDefault="007C070C" w:rsidP="00747EDE">
      <w:pPr>
        <w:keepNext/>
        <w:jc w:val="center"/>
      </w:pPr>
      <w:r>
        <w:rPr>
          <w:noProof/>
        </w:rPr>
        <w:lastRenderedPageBreak/>
        <w:drawing>
          <wp:inline distT="0" distB="0" distL="0" distR="0" wp14:anchorId="7378AC7D" wp14:editId="11403D48">
            <wp:extent cx="4802436" cy="800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02436" cy="8001000"/>
                    </a:xfrm>
                    <a:prstGeom prst="rect">
                      <a:avLst/>
                    </a:prstGeom>
                    <a:noFill/>
                    <a:ln>
                      <a:noFill/>
                    </a:ln>
                  </pic:spPr>
                </pic:pic>
              </a:graphicData>
            </a:graphic>
          </wp:inline>
        </w:drawing>
      </w:r>
    </w:p>
    <w:p w14:paraId="09F4F4D7" w14:textId="4ADF7696" w:rsidR="0061583F" w:rsidRDefault="00747EDE" w:rsidP="00747EDE">
      <w:pPr>
        <w:pStyle w:val="Caption"/>
        <w:jc w:val="both"/>
      </w:pPr>
      <w:r>
        <w:t>Figure S</w:t>
      </w:r>
      <w:fldSimple w:instr=" SEQ Figure_S. \* ARABIC ">
        <w:r w:rsidR="000A5ECF">
          <w:rPr>
            <w:noProof/>
          </w:rPr>
          <w:t>9</w:t>
        </w:r>
      </w:fldSimple>
      <w:r>
        <w:t xml:space="preserve">. </w:t>
      </w:r>
      <w:r w:rsidRPr="0063645A">
        <w:t>Contour plots for LAMPS incubated</w:t>
      </w:r>
      <w:r>
        <w:t xml:space="preserve"> in CD-CHO for 20 h at different</w:t>
      </w:r>
      <w:r w:rsidR="00B3161B">
        <w:t xml:space="preserve"> L-lactate</w:t>
      </w:r>
      <w:r>
        <w:t xml:space="preserve"> concentrations, used to build the transfer function shown in Figure 4.a. The fluorescence threshold is indicated for each bead.</w:t>
      </w:r>
    </w:p>
    <w:p w14:paraId="38D9E6DB" w14:textId="77777777" w:rsidR="00E808E2" w:rsidRDefault="00A66D63" w:rsidP="00E808E2">
      <w:pPr>
        <w:keepNext/>
      </w:pPr>
      <w:r>
        <w:rPr>
          <w:noProof/>
        </w:rPr>
        <w:lastRenderedPageBreak/>
        <w:drawing>
          <wp:inline distT="0" distB="0" distL="0" distR="0" wp14:anchorId="38F750EB" wp14:editId="2D787EA0">
            <wp:extent cx="5727065" cy="7026275"/>
            <wp:effectExtent l="0" t="0" r="698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065" cy="7026275"/>
                    </a:xfrm>
                    <a:prstGeom prst="rect">
                      <a:avLst/>
                    </a:prstGeom>
                    <a:noFill/>
                    <a:ln>
                      <a:noFill/>
                    </a:ln>
                  </pic:spPr>
                </pic:pic>
              </a:graphicData>
            </a:graphic>
          </wp:inline>
        </w:drawing>
      </w:r>
    </w:p>
    <w:p w14:paraId="6CB3325D" w14:textId="0C7B95BE" w:rsidR="00EF411D" w:rsidRDefault="00E808E2" w:rsidP="00EF411D">
      <w:pPr>
        <w:pStyle w:val="Caption"/>
        <w:jc w:val="both"/>
      </w:pPr>
      <w:r>
        <w:t>Figure S</w:t>
      </w:r>
      <w:fldSimple w:instr=" SEQ Figure_S. \* ARABIC ">
        <w:r w:rsidR="000A5ECF">
          <w:rPr>
            <w:noProof/>
          </w:rPr>
          <w:t>10</w:t>
        </w:r>
      </w:fldSimple>
      <w:r w:rsidR="000F3A8E">
        <w:t xml:space="preserve">. </w:t>
      </w:r>
      <w:r w:rsidR="000F3A8E" w:rsidRPr="0063645A">
        <w:t xml:space="preserve">Contour plots for LAMPS </w:t>
      </w:r>
      <w:r w:rsidR="000F3A8E">
        <w:t xml:space="preserve">co-cultured </w:t>
      </w:r>
      <w:r w:rsidR="00B465E0">
        <w:t xml:space="preserve">for 20 h </w:t>
      </w:r>
      <w:r w:rsidR="000F3A8E">
        <w:t xml:space="preserve">with </w:t>
      </w:r>
      <w:proofErr w:type="spellStart"/>
      <w:r w:rsidR="000F3A8E">
        <w:t>Flp</w:t>
      </w:r>
      <w:proofErr w:type="spellEnd"/>
      <w:r w:rsidR="000F3A8E">
        <w:t xml:space="preserve">-In CHO cells </w:t>
      </w:r>
      <w:r w:rsidR="00B465E0">
        <w:t>that previously were grown as a monoculture for 1 to 4 days</w:t>
      </w:r>
      <w:r w:rsidR="00C029CB">
        <w:t>. Duplicate or triplicate LAMPS beads were ana</w:t>
      </w:r>
      <w:r w:rsidR="002E4ED3">
        <w:t xml:space="preserve">lysed for each day of the experiment. </w:t>
      </w:r>
      <w:r w:rsidR="00EF411D">
        <w:t>The fluorescence threshold is indicated for each bead.</w:t>
      </w:r>
    </w:p>
    <w:p w14:paraId="29036C3C" w14:textId="31A00229" w:rsidR="000F3A8E" w:rsidRDefault="000F3A8E" w:rsidP="00E808E2">
      <w:pPr>
        <w:pStyle w:val="Caption"/>
      </w:pPr>
    </w:p>
    <w:p w14:paraId="7C10DD03" w14:textId="77777777" w:rsidR="00EF411D" w:rsidRDefault="00DE441F" w:rsidP="00EF411D">
      <w:pPr>
        <w:keepNext/>
      </w:pPr>
      <w:r>
        <w:rPr>
          <w:noProof/>
        </w:rPr>
        <w:lastRenderedPageBreak/>
        <w:drawing>
          <wp:inline distT="0" distB="0" distL="0" distR="0" wp14:anchorId="4843AB2A" wp14:editId="7F9D2EF3">
            <wp:extent cx="4806459" cy="8001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06459" cy="8001000"/>
                    </a:xfrm>
                    <a:prstGeom prst="rect">
                      <a:avLst/>
                    </a:prstGeom>
                    <a:noFill/>
                    <a:ln>
                      <a:noFill/>
                    </a:ln>
                  </pic:spPr>
                </pic:pic>
              </a:graphicData>
            </a:graphic>
          </wp:inline>
        </w:drawing>
      </w:r>
    </w:p>
    <w:p w14:paraId="495E6517" w14:textId="2E9EA049" w:rsidR="00CC658F" w:rsidRDefault="4067FBC5" w:rsidP="00EF411D">
      <w:pPr>
        <w:pStyle w:val="Caption"/>
      </w:pPr>
      <w:r>
        <w:t>Figure S</w:t>
      </w:r>
      <w:r w:rsidR="00EF411D" w:rsidRPr="4067FBC5">
        <w:fldChar w:fldCharType="begin"/>
      </w:r>
      <w:r w:rsidR="00EF411D">
        <w:instrText xml:space="preserve"> SEQ Figure_S. \* ARABIC </w:instrText>
      </w:r>
      <w:r w:rsidR="00EF411D" w:rsidRPr="4067FBC5">
        <w:fldChar w:fldCharType="separate"/>
      </w:r>
      <w:r w:rsidR="000A5ECF">
        <w:rPr>
          <w:noProof/>
        </w:rPr>
        <w:t>11</w:t>
      </w:r>
      <w:r w:rsidR="00EF411D" w:rsidRPr="4067FBC5">
        <w:rPr>
          <w:noProof/>
        </w:rPr>
        <w:fldChar w:fldCharType="end"/>
      </w:r>
      <w:r>
        <w:t xml:space="preserve">. Contour plots for LAMPS co-cultured for 20 h with IgG-producing CHO cells that previously were grown as a monoculture for 1 to 4 days. For each day, two LAMPS beads were </w:t>
      </w:r>
      <w:r>
        <w:lastRenderedPageBreak/>
        <w:t>co-cultured in each flask. The fluorescence threshold is indicated for each bead. Results for flask one.</w:t>
      </w:r>
    </w:p>
    <w:p w14:paraId="08714CB0" w14:textId="77777777" w:rsidR="00CF7A8A" w:rsidRDefault="00DE441F" w:rsidP="00CF7A8A">
      <w:pPr>
        <w:keepNext/>
      </w:pPr>
      <w:r>
        <w:rPr>
          <w:noProof/>
        </w:rPr>
        <w:lastRenderedPageBreak/>
        <w:drawing>
          <wp:inline distT="0" distB="0" distL="0" distR="0" wp14:anchorId="223C4DFD" wp14:editId="1AA9737C">
            <wp:extent cx="4806459" cy="8001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6459" cy="8001000"/>
                    </a:xfrm>
                    <a:prstGeom prst="rect">
                      <a:avLst/>
                    </a:prstGeom>
                    <a:noFill/>
                    <a:ln>
                      <a:noFill/>
                    </a:ln>
                  </pic:spPr>
                </pic:pic>
              </a:graphicData>
            </a:graphic>
          </wp:inline>
        </w:drawing>
      </w:r>
    </w:p>
    <w:p w14:paraId="7DE4C5CA" w14:textId="2C35385D" w:rsidR="00DE441F" w:rsidRPr="00B75A98" w:rsidRDefault="00CF7A8A" w:rsidP="00CF7A8A">
      <w:pPr>
        <w:pStyle w:val="Caption"/>
      </w:pPr>
      <w:r>
        <w:t xml:space="preserve">Figure S. </w:t>
      </w:r>
      <w:r w:rsidR="00AC78F3">
        <w:t>10 (continuation)</w:t>
      </w:r>
      <w:r>
        <w:t>.</w:t>
      </w:r>
      <w:r w:rsidR="00AC78F3">
        <w:t xml:space="preserve"> Results for flask 2. </w:t>
      </w:r>
      <w:r>
        <w:t xml:space="preserve"> </w:t>
      </w:r>
    </w:p>
    <w:p w14:paraId="72F5CF35" w14:textId="77777777" w:rsidR="00BA0CD1" w:rsidRDefault="00BA0CD1" w:rsidP="00BA0CD1">
      <w:pPr>
        <w:pStyle w:val="Heading1"/>
      </w:pPr>
      <w:r>
        <w:lastRenderedPageBreak/>
        <w:t>Primers and plasmid sequences</w:t>
      </w:r>
    </w:p>
    <w:tbl>
      <w:tblPr>
        <w:tblStyle w:val="TableGrid"/>
        <w:tblW w:w="0" w:type="auto"/>
        <w:jc w:val="center"/>
        <w:tblLook w:val="04A0" w:firstRow="1" w:lastRow="0" w:firstColumn="1" w:lastColumn="0" w:noHBand="0" w:noVBand="1"/>
      </w:tblPr>
      <w:tblGrid>
        <w:gridCol w:w="757"/>
        <w:gridCol w:w="1240"/>
        <w:gridCol w:w="4260"/>
      </w:tblGrid>
      <w:tr w:rsidR="00BA0CD1" w14:paraId="5BCA1139" w14:textId="77777777" w:rsidTr="00AD4039">
        <w:trPr>
          <w:jc w:val="center"/>
        </w:trPr>
        <w:tc>
          <w:tcPr>
            <w:tcW w:w="0" w:type="auto"/>
            <w:vAlign w:val="center"/>
          </w:tcPr>
          <w:p w14:paraId="5B1B0835" w14:textId="77777777" w:rsidR="00BA0CD1" w:rsidRPr="002248DB" w:rsidRDefault="00BA0CD1" w:rsidP="00AD4039">
            <w:r w:rsidRPr="002248DB">
              <w:t>Name</w:t>
            </w:r>
          </w:p>
        </w:tc>
        <w:tc>
          <w:tcPr>
            <w:tcW w:w="0" w:type="auto"/>
            <w:vAlign w:val="center"/>
          </w:tcPr>
          <w:p w14:paraId="3716BF15" w14:textId="77777777" w:rsidR="00BA0CD1" w:rsidRPr="002248DB" w:rsidRDefault="00BA0CD1" w:rsidP="00AD4039">
            <w:r w:rsidRPr="002248DB">
              <w:t>Orientation</w:t>
            </w:r>
          </w:p>
        </w:tc>
        <w:tc>
          <w:tcPr>
            <w:tcW w:w="0" w:type="auto"/>
            <w:vAlign w:val="center"/>
          </w:tcPr>
          <w:p w14:paraId="7EAD5CB2" w14:textId="77777777" w:rsidR="00BA0CD1" w:rsidRPr="002248DB" w:rsidRDefault="00BA0CD1" w:rsidP="00AD4039">
            <w:r w:rsidRPr="002248DB">
              <w:t>Sequence</w:t>
            </w:r>
          </w:p>
        </w:tc>
      </w:tr>
      <w:tr w:rsidR="00BA0CD1" w14:paraId="1A4A6E82" w14:textId="77777777" w:rsidTr="00AD4039">
        <w:trPr>
          <w:jc w:val="center"/>
        </w:trPr>
        <w:tc>
          <w:tcPr>
            <w:tcW w:w="0" w:type="auto"/>
            <w:vAlign w:val="center"/>
          </w:tcPr>
          <w:p w14:paraId="72039B95" w14:textId="77777777" w:rsidR="00BA0CD1" w:rsidRDefault="00BA0CD1" w:rsidP="00AD4039">
            <w:r>
              <w:t>P1</w:t>
            </w:r>
          </w:p>
        </w:tc>
        <w:tc>
          <w:tcPr>
            <w:tcW w:w="0" w:type="auto"/>
            <w:vAlign w:val="center"/>
          </w:tcPr>
          <w:p w14:paraId="0F74A834" w14:textId="77777777" w:rsidR="00BA0CD1" w:rsidRDefault="00BA0CD1" w:rsidP="00AD4039">
            <w:r>
              <w:t>Forward</w:t>
            </w:r>
          </w:p>
        </w:tc>
        <w:tc>
          <w:tcPr>
            <w:tcW w:w="0" w:type="auto"/>
            <w:vAlign w:val="center"/>
          </w:tcPr>
          <w:p w14:paraId="09659D26" w14:textId="77777777" w:rsidR="00BA0CD1" w:rsidRPr="000F14B4" w:rsidRDefault="00BA0CD1" w:rsidP="00AD4039">
            <w:proofErr w:type="spellStart"/>
            <w:r w:rsidRPr="000F14B4">
              <w:t>tgcaccggatccttactagagaaaggtggtgaatac</w:t>
            </w:r>
            <w:proofErr w:type="spellEnd"/>
          </w:p>
        </w:tc>
      </w:tr>
      <w:tr w:rsidR="00BA0CD1" w14:paraId="4A59D596" w14:textId="77777777" w:rsidTr="00AD4039">
        <w:trPr>
          <w:jc w:val="center"/>
        </w:trPr>
        <w:tc>
          <w:tcPr>
            <w:tcW w:w="0" w:type="auto"/>
            <w:vAlign w:val="center"/>
          </w:tcPr>
          <w:p w14:paraId="347E3171" w14:textId="77777777" w:rsidR="00BA0CD1" w:rsidRDefault="00BA0CD1" w:rsidP="00AD4039">
            <w:r>
              <w:t>P2</w:t>
            </w:r>
          </w:p>
        </w:tc>
        <w:tc>
          <w:tcPr>
            <w:tcW w:w="0" w:type="auto"/>
            <w:vAlign w:val="center"/>
          </w:tcPr>
          <w:p w14:paraId="683B8913" w14:textId="77777777" w:rsidR="00BA0CD1" w:rsidRDefault="00BA0CD1" w:rsidP="00AD4039">
            <w:r>
              <w:t>Reverse</w:t>
            </w:r>
          </w:p>
        </w:tc>
        <w:tc>
          <w:tcPr>
            <w:tcW w:w="0" w:type="auto"/>
            <w:vAlign w:val="center"/>
          </w:tcPr>
          <w:p w14:paraId="4F06939D" w14:textId="77777777" w:rsidR="00BA0CD1" w:rsidRPr="000F14B4" w:rsidRDefault="00BA0CD1" w:rsidP="00AD4039">
            <w:pPr>
              <w:rPr>
                <w:rFonts w:ascii="Times New Roman" w:eastAsia="Times New Roman" w:hAnsi="Times New Roman"/>
              </w:rPr>
            </w:pPr>
            <w:proofErr w:type="spellStart"/>
            <w:r w:rsidRPr="000F14B4">
              <w:t>acatttaccctcgagctctagt</w:t>
            </w:r>
            <w:proofErr w:type="spellEnd"/>
          </w:p>
        </w:tc>
      </w:tr>
      <w:tr w:rsidR="00BA0CD1" w14:paraId="1C05911A" w14:textId="77777777" w:rsidTr="00AD4039">
        <w:trPr>
          <w:jc w:val="center"/>
        </w:trPr>
        <w:tc>
          <w:tcPr>
            <w:tcW w:w="0" w:type="auto"/>
            <w:vAlign w:val="center"/>
          </w:tcPr>
          <w:p w14:paraId="7363B661" w14:textId="77777777" w:rsidR="00BA0CD1" w:rsidRDefault="00BA0CD1" w:rsidP="00AD4039">
            <w:r>
              <w:t>P3</w:t>
            </w:r>
          </w:p>
        </w:tc>
        <w:tc>
          <w:tcPr>
            <w:tcW w:w="0" w:type="auto"/>
            <w:vAlign w:val="center"/>
          </w:tcPr>
          <w:p w14:paraId="53588DBD" w14:textId="77777777" w:rsidR="00BA0CD1" w:rsidRDefault="00BA0CD1" w:rsidP="00AD4039">
            <w:r>
              <w:t>Forward</w:t>
            </w:r>
          </w:p>
        </w:tc>
        <w:tc>
          <w:tcPr>
            <w:tcW w:w="0" w:type="auto"/>
            <w:vAlign w:val="center"/>
          </w:tcPr>
          <w:p w14:paraId="07427816" w14:textId="77777777" w:rsidR="00BA0CD1" w:rsidRPr="000F14B4" w:rsidRDefault="00BA0CD1" w:rsidP="00AD4039">
            <w:proofErr w:type="spellStart"/>
            <w:r w:rsidRPr="000F14B4">
              <w:t>tcgagttgacggctagctcagtcctaggtacagtgctagcg</w:t>
            </w:r>
            <w:proofErr w:type="spellEnd"/>
          </w:p>
        </w:tc>
      </w:tr>
      <w:tr w:rsidR="00BA0CD1" w14:paraId="786EBD4C" w14:textId="77777777" w:rsidTr="00AD4039">
        <w:trPr>
          <w:jc w:val="center"/>
        </w:trPr>
        <w:tc>
          <w:tcPr>
            <w:tcW w:w="0" w:type="auto"/>
            <w:vAlign w:val="center"/>
          </w:tcPr>
          <w:p w14:paraId="1C9C5343" w14:textId="77777777" w:rsidR="00BA0CD1" w:rsidRDefault="00BA0CD1" w:rsidP="00AD4039">
            <w:r>
              <w:t>P4</w:t>
            </w:r>
          </w:p>
        </w:tc>
        <w:tc>
          <w:tcPr>
            <w:tcW w:w="0" w:type="auto"/>
            <w:vAlign w:val="center"/>
          </w:tcPr>
          <w:p w14:paraId="3432E963" w14:textId="77777777" w:rsidR="00BA0CD1" w:rsidRDefault="00BA0CD1" w:rsidP="00AD4039">
            <w:r>
              <w:t>Reverse</w:t>
            </w:r>
          </w:p>
        </w:tc>
        <w:tc>
          <w:tcPr>
            <w:tcW w:w="0" w:type="auto"/>
            <w:vAlign w:val="center"/>
          </w:tcPr>
          <w:p w14:paraId="20304FB6" w14:textId="77777777" w:rsidR="00BA0CD1" w:rsidRPr="000F14B4" w:rsidRDefault="00BA0CD1" w:rsidP="00AD4039">
            <w:proofErr w:type="spellStart"/>
            <w:r w:rsidRPr="000F14B4">
              <w:t>gatccgctagcactgtacctaggactgagctagccgtcaac</w:t>
            </w:r>
            <w:proofErr w:type="spellEnd"/>
          </w:p>
        </w:tc>
      </w:tr>
      <w:tr w:rsidR="00BA0CD1" w14:paraId="4D8263F8" w14:textId="77777777" w:rsidTr="00AD4039">
        <w:trPr>
          <w:jc w:val="center"/>
        </w:trPr>
        <w:tc>
          <w:tcPr>
            <w:tcW w:w="0" w:type="auto"/>
            <w:vAlign w:val="center"/>
          </w:tcPr>
          <w:p w14:paraId="4B61180D" w14:textId="77777777" w:rsidR="00BA0CD1" w:rsidRDefault="00BA0CD1" w:rsidP="00AD4039">
            <w:r>
              <w:t>P5</w:t>
            </w:r>
          </w:p>
        </w:tc>
        <w:tc>
          <w:tcPr>
            <w:tcW w:w="0" w:type="auto"/>
            <w:vAlign w:val="center"/>
          </w:tcPr>
          <w:p w14:paraId="66E485E9" w14:textId="77777777" w:rsidR="00BA0CD1" w:rsidRDefault="00BA0CD1" w:rsidP="00AD4039">
            <w:r>
              <w:t>Forward</w:t>
            </w:r>
          </w:p>
        </w:tc>
        <w:tc>
          <w:tcPr>
            <w:tcW w:w="0" w:type="auto"/>
            <w:vAlign w:val="center"/>
          </w:tcPr>
          <w:p w14:paraId="67F217A8" w14:textId="77777777" w:rsidR="00BA0CD1" w:rsidRPr="000F14B4" w:rsidRDefault="00BA0CD1" w:rsidP="00AD4039">
            <w:proofErr w:type="spellStart"/>
            <w:r w:rsidRPr="000F14B4">
              <w:t>tcgagttgacggctagctcagtcctaggtattgtgctagcg</w:t>
            </w:r>
            <w:proofErr w:type="spellEnd"/>
          </w:p>
        </w:tc>
      </w:tr>
      <w:tr w:rsidR="00BA0CD1" w14:paraId="2A1E7D17" w14:textId="77777777" w:rsidTr="00AD4039">
        <w:trPr>
          <w:jc w:val="center"/>
        </w:trPr>
        <w:tc>
          <w:tcPr>
            <w:tcW w:w="0" w:type="auto"/>
            <w:vAlign w:val="center"/>
          </w:tcPr>
          <w:p w14:paraId="1E41F611" w14:textId="77777777" w:rsidR="00BA0CD1" w:rsidRDefault="00BA0CD1" w:rsidP="00AD4039">
            <w:r>
              <w:t>P6</w:t>
            </w:r>
          </w:p>
        </w:tc>
        <w:tc>
          <w:tcPr>
            <w:tcW w:w="0" w:type="auto"/>
            <w:vAlign w:val="center"/>
          </w:tcPr>
          <w:p w14:paraId="63899CE7" w14:textId="77777777" w:rsidR="00BA0CD1" w:rsidRDefault="00BA0CD1" w:rsidP="00AD4039">
            <w:r>
              <w:t>Reverse</w:t>
            </w:r>
          </w:p>
        </w:tc>
        <w:tc>
          <w:tcPr>
            <w:tcW w:w="0" w:type="auto"/>
            <w:vAlign w:val="center"/>
          </w:tcPr>
          <w:p w14:paraId="315522A2" w14:textId="77777777" w:rsidR="00BA0CD1" w:rsidRPr="000F14B4" w:rsidRDefault="00BA0CD1" w:rsidP="00AD4039">
            <w:proofErr w:type="spellStart"/>
            <w:r w:rsidRPr="000F14B4">
              <w:t>gatccgctagcacaatacctaggactgagctagccgtcaac</w:t>
            </w:r>
            <w:proofErr w:type="spellEnd"/>
          </w:p>
        </w:tc>
      </w:tr>
    </w:tbl>
    <w:p w14:paraId="6EB1A5D5" w14:textId="77777777" w:rsidR="00BA0CD1" w:rsidRDefault="00BA0CD1" w:rsidP="00BA0CD1">
      <w:proofErr w:type="spellStart"/>
      <w:r w:rsidRPr="00BA0CD1">
        <w:rPr>
          <w:b/>
          <w:bCs/>
        </w:rPr>
        <w:t>pLac</w:t>
      </w:r>
      <w:proofErr w:type="spellEnd"/>
      <w:r w:rsidRPr="00BA0CD1">
        <w:rPr>
          <w:b/>
          <w:bCs/>
        </w:rPr>
        <w:t xml:space="preserve">: </w:t>
      </w:r>
    </w:p>
    <w:p w14:paraId="3033CB59" w14:textId="77777777" w:rsidR="00BA0CD1" w:rsidRDefault="00BA0CD1" w:rsidP="00BA0CD1">
      <w:r w:rsidRPr="00735D97">
        <w:t>gaattcgcggccgcttctagagctttaccagacatctccccccacaagaattggccctaccaattcttcgcttatctgacctctggttcacaatttcccaattaaaactcacatcaatgttgacagctagctcagtcctagggattgtgctagctcattatccctacacaacacaattggcagtgccacttttacacaacgtgtgacaaggagatgagcaacagactcattacacgatgtgcgtggactcctactagagaaagaggagaaatactagatgcgtaaaggagaagaacttttcactggagttgtcccaattcttgttgaattagatggtgatgttaatgggcacaaattttctgtcagtggagagggtgaaggtgatgcaacatacggaaaacttacccttaaatttatttgcactactggaaaactacctgttccatggccaacacttgtcactactttcggttatggtgttcaatgctttgcgagatacccagatcatatgaaacagcatgactttttcaagagtgccatgcccgaaggttatgtacaggaaagaactatatttttcaaagatgacgggaactacaagacacgtgctgaagtcaagtttgaaggtgatacccttgttaatagaatcgagttaaaaggtattgattttaaagaagatggaaacattcttggacacaaattggaatacaactataactcacacaatgtatacatcatggcagacaaacaaaagaatggaatcaaagttaacttcaaaattagacacaacattgaagatggaagcgttcaactagcagaccattatcaacaaaatactccaattggcgatggccctgtccttttaccagacaaccattacctgtccacacaatctgccctttcgaaagatcccaacgaaaagagagaccacatggtccttcttgagtttgtaacagctgctgggattacacatggcatggatgaactatacaaataataatactagagccaggcatcaaataaaacgaaaggctcagtcgaaagactgggcctttcgttttatctgttgtttgtcggtgaacgctctctactagagtcacactggctcaccttcgggtgggcctttctgcgtttatatactagagctcgagggtaaatgtgagcactcacaattcattttgcaaaagttgttgactttatctacaaggtgtggcataatgtgtgtaattgtgagcggataacaatttactagagaaaggtggtgaatactagagatgattgttttacccagacgcctgtcagacgaggttgccgatcgtgtgcgggcgctgattgatgaaaaaaacctggaagcgggcatgaagttgcccgctgagcgccaactggcgatgcaactcggcgtatcacgtaattcactgcgcgaggcgctggcaaaactggtgagtgaaggcgtgctgctcagtcgacgcggcggcgggacgtttattcgctggcgtcatgacacatggtcggagcaaaacatcgtccagccgctaaaaacactgatggccgatgatccggattacagtttcgatattctggaagcccgctacgccattgaagccagcaccgcatggcatgcggcaatgcgcgccacacctggcgacaaagaaaagattcagctttgctttgaagcaacgctaagtgaagacccggatatcgcctcacaagcggacgttcgttttcatctggcgattgccgaagcctcacataacatcgtgctgctgcaaaccatgcgcggtttcttcgatgtcctgcaatcctcagtgaagcatagccgtcagcggatgtatctggtgccaccggttttttcacaactgaccgaacaacatcaggctgtcattgacgccatttttgccggtgatgctgacggggcgcgtaaagcaatgatggcgcaccttagttttgttcacaccaccatgaaacgattcgatgaagatcaggctcgccacgcacggattacccgcctgcccggtgagcataatgagcattcgagggagaaaaacgcatgatactagagtcacactggctcaccttcgggtgggcctttctgcgtttatatactagagagagaatataaaaagccagattattaatccggcttttttattattttactagagtactagtagcggccgctgcag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w:t>
      </w:r>
      <w:r w:rsidRPr="00735D97">
        <w:lastRenderedPageBreak/>
        <w:t>atcttttctacggggtctgacgctcagtggaacgaaaactcacgttaagggattttggtcatgagattatcaaaaaggatcttcacctagatccttttaaattaaaaatgaagttttaaatcaatctaaagtatatatgagtaaacttggtctgacag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cacatttccccgaaaagtgccacctgacgtctaagaaaccattattatcatgacattaacctataaaaataggcgtatcacgaggcagaatttcagataaaaaaaatccttagctttcgctaaggatgatttctg</w:t>
      </w:r>
    </w:p>
    <w:p w14:paraId="4E0CEF9F" w14:textId="01C2A479" w:rsidR="00BA0CD1" w:rsidRPr="00BA0CD1" w:rsidRDefault="00BA0CD1" w:rsidP="00BA0CD1">
      <w:pPr>
        <w:rPr>
          <w:b/>
          <w:bCs/>
        </w:rPr>
      </w:pPr>
      <w:r w:rsidRPr="00BA0CD1">
        <w:rPr>
          <w:b/>
          <w:bCs/>
        </w:rPr>
        <w:t>plac</w:t>
      </w:r>
      <w:r>
        <w:rPr>
          <w:b/>
          <w:bCs/>
        </w:rPr>
        <w:t>_</w:t>
      </w:r>
      <w:r w:rsidRPr="00BA0CD1">
        <w:rPr>
          <w:b/>
          <w:bCs/>
        </w:rPr>
        <w:t xml:space="preserve">100: </w:t>
      </w:r>
    </w:p>
    <w:p w14:paraId="61517BE1" w14:textId="77777777" w:rsidR="00BA0CD1" w:rsidRDefault="00BA0CD1" w:rsidP="00BA0CD1">
      <w:r w:rsidRPr="00A160C3">
        <w:t>gaattcgcggccgcttctagagctttaccagacatctccccccacaagaattggccctaccaattcttcgcttatctgacctctggttcacaatttcccaattaaaactcacatcaatgttgacagctagctcagtcctagggattgtgctagctcattatccctacacaacacaattggcagtgccacttttacacaacgtgtgacaaggagatgagcaacagactcattacacgatgtgcgtggactcctactagagaaagaggagaaatactagatgcgtaaaggagaagaacttttcactggagttgtcccaattcttgttgaattagatggtgatgttaatgggcacaaattttctgtcagtggagagggtgaaggtgatgcaacatacggaaaacttacccttaaatttatttgcactactggaaaactacctgttccatggccaacacttgtcactactttcggttatggtgttcaatgctttgcgagatacccagatcatatgaaacagcatgactttttcaagagtgccatgcccgaaggttatgtacaggaaagaactatatttttcaaagatgacgggaactacaagacacgtgctgaagtcaagtttgaaggtgatacccttgttaatagaatcgagttaaaaggtattgattttaaagaagatggaaacattcttggacacaaattggaatacaactataactcacacaatgtatacatcatggcagacaaacaaaagaatggaatcaaagttaacttcaaaattagacacaacattgaagatggaagcgttcaactagcagaccattatcaacaaaatactccaattggcgatggccctgtccttttaccagacaaccattacctgtccacacaatctgccctttcgaaagatcccaacgaaaagagagaccacatggtccttcttgagtttgtaacagctgctgggattacacatggcatggatgaactatacaaataataatactagagccaggcatcaaataaaacgaaaggctcagtcgaaagactgggcctttcgttttatctgttgtttgtcggtgaacgctctctactagagtcacactggctcaccttcgggtgggcctttctgcgtttatatactagagctcgagttgacggctagctcagtcctaggtacagtgctagcggatccttactagagaaaggtggtgaatactagagatgattgttttacccagacgcctgtcagacgaggttgccgatcgtgtgcgggcgctgattgatgaaaaaaacctggaagcgggcatgaagttgcccgctgagcgccaactggcgatgcaactcggcgtatcacgtaattcactgcgcgaggcgctggcaaaactggtgagtgaaggcgtgctgctcagtcgacgcggcggcgggacgtttattcgctggcgtcatgacacatggtcggagcaaaacatcgtccagccgctaaaaacactgatggccgatgatccggattacagtttcgatattctggaagcccgctacgccattgaagccagcaccgcatggcatgcggcaatgcgcgccacacctggcgacaaagaaaagattcagctttgctttgaagcaacgctaagtgaagacccggatatcgcctcacaagcggacgttcgttttcatctggcgattgccgaagcctcacataacatcgtgctgctgcaaaccatgcgcggtttcttcgatgtcctgcaatcctcagtgaagcatagccgtcagcggatgtatctggtgccaccggttttttcacaactgaccgaacaacatcaggctgtcattgacgccatttttgccggtgatgctgacggggcgcgtaaagcaatgatggcgcaccttagttttgttcacaccaccatgaaacgattcgatgaagatcaggctcgccacgcacggattacccgcctgcccggtgagcataatgagcattcgagggagaaaaacgcatgatactagagtcacactggctcaccttcgggtgggcctttctgcgtttatatactagagagagaatataaaaagccagattattaatccggcttttttattattttactagagtactagtagcggccgctgcag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w:t>
      </w:r>
      <w:r w:rsidRPr="00A160C3">
        <w:lastRenderedPageBreak/>
        <w: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cacatttccccgaaaagtgccacctgacgtctaagaaaccattattatcatgacattaacctataaaaataggcgtatcacgaggcagaatttcagataaaaaaaatccttagctttcgctaaggatgatttctg</w:t>
      </w:r>
    </w:p>
    <w:p w14:paraId="0E0A4DC5" w14:textId="506351D5" w:rsidR="00BA0CD1" w:rsidRPr="00BA0CD1" w:rsidRDefault="00BA0CD1" w:rsidP="00BA0CD1">
      <w:pPr>
        <w:rPr>
          <w:b/>
          <w:bCs/>
        </w:rPr>
      </w:pPr>
      <w:r w:rsidRPr="00BA0CD1">
        <w:rPr>
          <w:b/>
          <w:bCs/>
        </w:rPr>
        <w:t>plac</w:t>
      </w:r>
      <w:r>
        <w:rPr>
          <w:b/>
          <w:bCs/>
        </w:rPr>
        <w:t>_</w:t>
      </w:r>
      <w:r w:rsidRPr="00BA0CD1">
        <w:rPr>
          <w:b/>
          <w:bCs/>
        </w:rPr>
        <w:t>118:</w:t>
      </w:r>
    </w:p>
    <w:p w14:paraId="3C5628AD" w14:textId="77777777" w:rsidR="00BA0CD1" w:rsidRDefault="00BA0CD1" w:rsidP="00BA0CD1">
      <w:r w:rsidRPr="00C37EFA">
        <w:t>gaattcgcggccgcttctagagctttaccagacatctccccccacaagaattggccctaccaattcttcgcttatctgacctctggttcacaatttcccaattaaaactcacatcaatgttgacagctagctcagtcctagggattgtgctagctcattatccctacacaacacaattggcagtgccacttttacacaacgtgtgacaaggagatgagcaacagactcattacacgatgtgcgtggactcctactagagaaagaggagaaatactagatgcgtaaaggagaagaacttttcactggagttgtcccaattcttgttgaattagatggtgatgttaatgggcacaaattttctgtcagtggagagggtgaaggtgatgcaacatacggaaaacttacccttaaatttatttgcactactggaaaactacctgttccatggccaacacttgtcactactttcggttatggtgttcaatgctttgcgagatacccagatcatatgaaacagcatgactttttcaagagtgccatgcccgaaggttatgtacaggaaagaactatatttttcaaagatgacgggaactacaagacacgtgctgaagtcaagtttgaaggtgatacccttgttaatagaatcgagttaaaaggtattgattttaaagaagatggaaacattcttggacacaaattggaatacaactataactcacacaatgtatacatcatggcagacaaacaaaagaatggaatcaaagttaacttcaaaattagacacaacattgaagatggaagcgttcaactagcagaccattatcaacaaaatactccaattggcgatggccctgtccttttaccagacaaccattacctgtccacacaatctgccctttcgaaagatcccaacgaaaagagagaccacatggtccttcttgagtttgtaacagctgctgggattacacatggcatggatgaactatacaaataataatactagagccaggcatcaaataaaacgaaaggctcagtcgaaagactgggcctttcgttttatctgttgtttgtcggtgaacgctctctactagagtcacactggctcaccttcgggtgggcctttctgcgtttatatactagagctcgagttgacggctagctcagtcctaggtacagtgctagcggatccttactagagaaaggtggtgaatactagagatgattgttttacccagacgcctgtcagacgaggttgccgatcgtgtgcgggcgctgattgatgaaaaaaacctggaagcgggcatgaagttgcccgctgagcgccaactggcgatgcaactcggcgtatcacgtaattcactgcgcgaggcgctggcaaaactggtgagtgaaggcgtgctgctcagtcgacgcggcggcgggacgtttattcgctggcgtcatgacacatggtcggagcaaaacatcgtccagccgctaaaaacactgatggccgatgatccggattacagtttcgatattctggaagcccgctacgccattgaagccagcaccgcatggcatgcggcaatgcgcgccacacctggcgacaaagaaaagattcagctttgctttgaagcaacgctaagtgaagacccggatatcgcctcacaagcggacgttcgttttcatctggcgattgccgaagcctcacataacatcgtgctgctgcaaaccatgcgcggtttcttcgatgtcctgcaatcctcagtgaagcatagccgtcagcggatgtatctggtgccaccggttttttcacaactgaccgaacaacatcaggctgtcattgacgccatttttgccggtgatgctgacggggcgcgtaaagcaatgatggcgcaccttagttttgttcacaccaccatgaaacgattcgatgaagatcaggctcgccacgcacggattacccgcctgcccggtgagcataatgagcattcgagggagaaaaacgcatgatactagagtcacactggctcaccttcgggtgggcctttctg</w:t>
      </w:r>
      <w:r w:rsidRPr="00C37EFA">
        <w:lastRenderedPageBreak/>
        <w:t>cgtttatatactagagagagaatataaaaagccagattattaatccggcttttttattattttactagagtactagtagcggccgctgcag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gaaaaactcatcgagcatcaaatgaaactgcaatttattcatatcaggattatcaataccatatttttgaaaaagccgtttctgtaatgaaggagaaaactcaccgaggcagttccataggatggcaagatcctggtatcggtctgcgattccgactcgtccaacatcaatacaacctattaatttcccctcgtcaaaaataaggttatcaagtgagaaatcaccatgagtgacgactgaatccggtgagaatggcaaaagtttatgcatttctttccagacttgttcaacaggccagccattacgctcgtcatcaaaatcactcgcatcaaccaaaccgttattcattcgtgattgcgcctgagcgagacgaaatacgcgatcgctgttaaaaggacaattacaaacaggaatcgaatgcaaccggcgcaggaacactgccagcgcatcaacaatattttcacctgaatcaggatattcttctaatacctggaatgctgttttcccggggatcgcagtggtgagtaaccatgcatcatcaggagtacggataaaatgcttgatggtcggaagaggcataaattccgtcagccagtttagtctgaccatctcatctgtaacatcattggcaacgctacctttgccatgtttcagaaacaactctggcgcatcgggcttcccatacaatcgatagattgtcgcacctgattgcccgacattatcgcgagcccatttatacccatataaatcagcatccatgttggaatttaatcgcggcctagagcaagacgtttcccgttgaatatggctcataacaccccttgtattactgtttatgtaagcagacagttttattgttcatgaccaaaatcccttaacgtgagttttcgttccactgagcgtcagaccccgtagcacatttccccgaaaagtgccacctgacgtctaagaaaccattattatcatgacattaacctataaaaataggcgtatcacgaggcagaatttcagataaaaaaaatccttagctttcgctaaggatgatttctg</w:t>
      </w:r>
    </w:p>
    <w:p w14:paraId="17A50CDC" w14:textId="45B73987" w:rsidR="009443DE" w:rsidRDefault="009443DE" w:rsidP="00A741A9">
      <w:pPr>
        <w:pStyle w:val="Heading1"/>
      </w:pPr>
      <w:r>
        <w:t>Additional references</w:t>
      </w:r>
    </w:p>
    <w:p w14:paraId="2EA2075D" w14:textId="25768629" w:rsidR="00CD25D6" w:rsidRPr="00CD25D6" w:rsidRDefault="009443DE" w:rsidP="00CD25D6">
      <w:pPr>
        <w:widowControl w:val="0"/>
        <w:autoSpaceDE w:val="0"/>
        <w:autoSpaceDN w:val="0"/>
        <w:adjustRightInd w:val="0"/>
        <w:spacing w:line="240" w:lineRule="auto"/>
        <w:ind w:left="640" w:hanging="640"/>
        <w:rPr>
          <w:rFonts w:eastAsia="Malgun Gothic" w:cs="Times New Roman"/>
          <w:noProof/>
          <w:szCs w:val="24"/>
        </w:rPr>
      </w:pPr>
      <w:r>
        <w:fldChar w:fldCharType="begin" w:fldLock="1"/>
      </w:r>
      <w:r>
        <w:instrText xml:space="preserve">ADDIN Mendeley Bibliography CSL_BIBLIOGRAPHY </w:instrText>
      </w:r>
      <w:r>
        <w:fldChar w:fldCharType="separate"/>
      </w:r>
      <w:r w:rsidR="00CD25D6" w:rsidRPr="00CD25D6">
        <w:rPr>
          <w:rFonts w:eastAsia="Malgun Gothic" w:cs="Times New Roman"/>
          <w:noProof/>
          <w:szCs w:val="24"/>
        </w:rPr>
        <w:t>1.</w:t>
      </w:r>
      <w:r w:rsidR="00CD25D6" w:rsidRPr="00CD25D6">
        <w:rPr>
          <w:rFonts w:eastAsia="Malgun Gothic" w:cs="Times New Roman"/>
          <w:noProof/>
          <w:szCs w:val="24"/>
        </w:rPr>
        <w:tab/>
        <w:t xml:space="preserve">Trantidou, T., Dekker, L., Polizzi, K., Ces, O. &amp; Elani, Y. Functionalizing cell-mimetic giant vesicles with encapsulated bacterial biosensors. </w:t>
      </w:r>
      <w:r w:rsidR="00CD25D6" w:rsidRPr="00CD25D6">
        <w:rPr>
          <w:rFonts w:eastAsia="Malgun Gothic" w:cs="Times New Roman"/>
          <w:i/>
          <w:iCs/>
          <w:noProof/>
          <w:szCs w:val="24"/>
        </w:rPr>
        <w:t>Interface Focus</w:t>
      </w:r>
      <w:r w:rsidR="00CD25D6" w:rsidRPr="00CD25D6">
        <w:rPr>
          <w:rFonts w:eastAsia="Malgun Gothic" w:cs="Times New Roman"/>
          <w:noProof/>
          <w:szCs w:val="24"/>
        </w:rPr>
        <w:t xml:space="preserve"> </w:t>
      </w:r>
      <w:r w:rsidR="00CD25D6" w:rsidRPr="00CD25D6">
        <w:rPr>
          <w:rFonts w:eastAsia="Malgun Gothic" w:cs="Times New Roman"/>
          <w:b/>
          <w:bCs/>
          <w:noProof/>
          <w:szCs w:val="24"/>
        </w:rPr>
        <w:t>8</w:t>
      </w:r>
      <w:r w:rsidR="00CD25D6" w:rsidRPr="00CD25D6">
        <w:rPr>
          <w:rFonts w:eastAsia="Malgun Gothic" w:cs="Times New Roman"/>
          <w:noProof/>
          <w:szCs w:val="24"/>
        </w:rPr>
        <w:t>, 20180024 (2018).</w:t>
      </w:r>
    </w:p>
    <w:p w14:paraId="19015381" w14:textId="77777777" w:rsidR="00CD25D6" w:rsidRPr="00CD25D6" w:rsidRDefault="00CD25D6" w:rsidP="00CD25D6">
      <w:pPr>
        <w:widowControl w:val="0"/>
        <w:autoSpaceDE w:val="0"/>
        <w:autoSpaceDN w:val="0"/>
        <w:adjustRightInd w:val="0"/>
        <w:spacing w:line="240" w:lineRule="auto"/>
        <w:ind w:left="640" w:hanging="640"/>
        <w:rPr>
          <w:rFonts w:eastAsia="Malgun Gothic" w:cs="Times New Roman"/>
          <w:noProof/>
          <w:szCs w:val="24"/>
        </w:rPr>
      </w:pPr>
      <w:r w:rsidRPr="00CD25D6">
        <w:rPr>
          <w:rFonts w:eastAsia="Malgun Gothic" w:cs="Times New Roman"/>
          <w:noProof/>
          <w:szCs w:val="24"/>
        </w:rPr>
        <w:t>2.</w:t>
      </w:r>
      <w:r w:rsidRPr="00CD25D6">
        <w:rPr>
          <w:rFonts w:eastAsia="Malgun Gothic" w:cs="Times New Roman"/>
          <w:noProof/>
          <w:szCs w:val="24"/>
        </w:rPr>
        <w:tab/>
        <w:t xml:space="preserve">Goers, L. </w:t>
      </w:r>
      <w:r w:rsidRPr="00CD25D6">
        <w:rPr>
          <w:rFonts w:eastAsia="Malgun Gothic" w:cs="Times New Roman"/>
          <w:i/>
          <w:iCs/>
          <w:noProof/>
          <w:szCs w:val="24"/>
        </w:rPr>
        <w:t>et al.</w:t>
      </w:r>
      <w:r w:rsidRPr="00CD25D6">
        <w:rPr>
          <w:rFonts w:eastAsia="Malgun Gothic" w:cs="Times New Roman"/>
          <w:noProof/>
          <w:szCs w:val="24"/>
        </w:rPr>
        <w:t xml:space="preserve"> Whole-cell Escherichia coli lactate biosensor for monitoring mammalian cell cultures during biopharmaceutical production. </w:t>
      </w:r>
      <w:r w:rsidRPr="00CD25D6">
        <w:rPr>
          <w:rFonts w:eastAsia="Malgun Gothic" w:cs="Times New Roman"/>
          <w:i/>
          <w:iCs/>
          <w:noProof/>
          <w:szCs w:val="24"/>
        </w:rPr>
        <w:t>Biotechnol. Bioeng.</w:t>
      </w:r>
      <w:r w:rsidRPr="00CD25D6">
        <w:rPr>
          <w:rFonts w:eastAsia="Malgun Gothic" w:cs="Times New Roman"/>
          <w:noProof/>
          <w:szCs w:val="24"/>
        </w:rPr>
        <w:t xml:space="preserve"> </w:t>
      </w:r>
      <w:r w:rsidRPr="00CD25D6">
        <w:rPr>
          <w:rFonts w:eastAsia="Malgun Gothic" w:cs="Times New Roman"/>
          <w:b/>
          <w:bCs/>
          <w:noProof/>
          <w:szCs w:val="24"/>
        </w:rPr>
        <w:t>114</w:t>
      </w:r>
      <w:r w:rsidRPr="00CD25D6">
        <w:rPr>
          <w:rFonts w:eastAsia="Malgun Gothic" w:cs="Times New Roman"/>
          <w:noProof/>
          <w:szCs w:val="24"/>
        </w:rPr>
        <w:t>, 1290–1300 (2017).</w:t>
      </w:r>
    </w:p>
    <w:p w14:paraId="62ED31BC" w14:textId="77777777" w:rsidR="00CD25D6" w:rsidRPr="00CD25D6" w:rsidRDefault="00CD25D6" w:rsidP="00CD25D6">
      <w:pPr>
        <w:widowControl w:val="0"/>
        <w:autoSpaceDE w:val="0"/>
        <w:autoSpaceDN w:val="0"/>
        <w:adjustRightInd w:val="0"/>
        <w:spacing w:line="240" w:lineRule="auto"/>
        <w:ind w:left="640" w:hanging="640"/>
        <w:rPr>
          <w:rFonts w:eastAsia="Malgun Gothic" w:cs="Times New Roman"/>
          <w:noProof/>
          <w:szCs w:val="24"/>
        </w:rPr>
      </w:pPr>
      <w:r w:rsidRPr="00CD25D6">
        <w:rPr>
          <w:rFonts w:eastAsia="Malgun Gothic" w:cs="Times New Roman"/>
          <w:noProof/>
          <w:szCs w:val="24"/>
        </w:rPr>
        <w:t>3.</w:t>
      </w:r>
      <w:r w:rsidRPr="00CD25D6">
        <w:rPr>
          <w:rFonts w:eastAsia="Malgun Gothic" w:cs="Times New Roman"/>
          <w:noProof/>
          <w:szCs w:val="24"/>
        </w:rPr>
        <w:tab/>
        <w:t xml:space="preserve">Gåserød, O., Smidsrød, O. &amp; Skjåk-Bræk, G. Microcapsules of alginate-chitosan - I. A quantitative study of the interaction between alginate and chitosan. </w:t>
      </w:r>
      <w:r w:rsidRPr="00CD25D6">
        <w:rPr>
          <w:rFonts w:eastAsia="Malgun Gothic" w:cs="Times New Roman"/>
          <w:i/>
          <w:iCs/>
          <w:noProof/>
          <w:szCs w:val="24"/>
        </w:rPr>
        <w:t>Biomaterials</w:t>
      </w:r>
      <w:r w:rsidRPr="00CD25D6">
        <w:rPr>
          <w:rFonts w:eastAsia="Malgun Gothic" w:cs="Times New Roman"/>
          <w:noProof/>
          <w:szCs w:val="24"/>
        </w:rPr>
        <w:t xml:space="preserve"> </w:t>
      </w:r>
      <w:r w:rsidRPr="00CD25D6">
        <w:rPr>
          <w:rFonts w:eastAsia="Malgun Gothic" w:cs="Times New Roman"/>
          <w:b/>
          <w:bCs/>
          <w:noProof/>
          <w:szCs w:val="24"/>
        </w:rPr>
        <w:t>19</w:t>
      </w:r>
      <w:r w:rsidRPr="00CD25D6">
        <w:rPr>
          <w:rFonts w:eastAsia="Malgun Gothic" w:cs="Times New Roman"/>
          <w:noProof/>
          <w:szCs w:val="24"/>
        </w:rPr>
        <w:t>, 1815–1825 (1998).</w:t>
      </w:r>
    </w:p>
    <w:p w14:paraId="4099EA24" w14:textId="77777777" w:rsidR="00CD25D6" w:rsidRPr="00CD25D6" w:rsidRDefault="00CD25D6" w:rsidP="00CD25D6">
      <w:pPr>
        <w:widowControl w:val="0"/>
        <w:autoSpaceDE w:val="0"/>
        <w:autoSpaceDN w:val="0"/>
        <w:adjustRightInd w:val="0"/>
        <w:spacing w:line="240" w:lineRule="auto"/>
        <w:ind w:left="640" w:hanging="640"/>
        <w:rPr>
          <w:rFonts w:eastAsia="Malgun Gothic"/>
          <w:noProof/>
        </w:rPr>
      </w:pPr>
      <w:r w:rsidRPr="00CD25D6">
        <w:rPr>
          <w:rFonts w:eastAsia="Malgun Gothic" w:cs="Times New Roman"/>
          <w:noProof/>
          <w:szCs w:val="24"/>
        </w:rPr>
        <w:t>4.</w:t>
      </w:r>
      <w:r w:rsidRPr="00CD25D6">
        <w:rPr>
          <w:rFonts w:eastAsia="Malgun Gothic" w:cs="Times New Roman"/>
          <w:noProof/>
          <w:szCs w:val="24"/>
        </w:rPr>
        <w:tab/>
        <w:t xml:space="preserve">Mao, A. S. </w:t>
      </w:r>
      <w:r w:rsidRPr="00CD25D6">
        <w:rPr>
          <w:rFonts w:eastAsia="Malgun Gothic" w:cs="Times New Roman"/>
          <w:i/>
          <w:iCs/>
          <w:noProof/>
          <w:szCs w:val="24"/>
        </w:rPr>
        <w:t>et al.</w:t>
      </w:r>
      <w:r w:rsidRPr="00CD25D6">
        <w:rPr>
          <w:rFonts w:eastAsia="Malgun Gothic" w:cs="Times New Roman"/>
          <w:noProof/>
          <w:szCs w:val="24"/>
        </w:rPr>
        <w:t xml:space="preserve"> Programmable microencapsulation for enhanced mesenchymal stem cell persistence and immunomodulation. </w:t>
      </w:r>
      <w:r w:rsidRPr="00CD25D6">
        <w:rPr>
          <w:rFonts w:eastAsia="Malgun Gothic" w:cs="Times New Roman"/>
          <w:i/>
          <w:iCs/>
          <w:noProof/>
          <w:szCs w:val="24"/>
        </w:rPr>
        <w:t>PNAS</w:t>
      </w:r>
      <w:r w:rsidRPr="00CD25D6">
        <w:rPr>
          <w:rFonts w:eastAsia="Malgun Gothic" w:cs="Times New Roman"/>
          <w:noProof/>
          <w:szCs w:val="24"/>
        </w:rPr>
        <w:t xml:space="preserve"> </w:t>
      </w:r>
      <w:r w:rsidRPr="00CD25D6">
        <w:rPr>
          <w:rFonts w:eastAsia="Malgun Gothic" w:cs="Times New Roman"/>
          <w:b/>
          <w:bCs/>
          <w:noProof/>
          <w:szCs w:val="24"/>
        </w:rPr>
        <w:t>116</w:t>
      </w:r>
      <w:r w:rsidRPr="00CD25D6">
        <w:rPr>
          <w:rFonts w:eastAsia="Malgun Gothic" w:cs="Times New Roman"/>
          <w:noProof/>
          <w:szCs w:val="24"/>
        </w:rPr>
        <w:t>, 15392–15397 (2019).</w:t>
      </w:r>
    </w:p>
    <w:p w14:paraId="2126D0B4" w14:textId="004F3106" w:rsidR="009443DE" w:rsidRPr="009443DE" w:rsidRDefault="009443DE" w:rsidP="002A7EEF">
      <w:r>
        <w:fldChar w:fldCharType="end"/>
      </w:r>
    </w:p>
    <w:sectPr w:rsidR="009443DE" w:rsidRPr="009443DE">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9D116" w14:textId="77777777" w:rsidR="004C40F3" w:rsidRDefault="004C40F3" w:rsidP="00A17B81">
      <w:pPr>
        <w:spacing w:after="0" w:line="240" w:lineRule="auto"/>
      </w:pPr>
      <w:r>
        <w:separator/>
      </w:r>
    </w:p>
  </w:endnote>
  <w:endnote w:type="continuationSeparator" w:id="0">
    <w:p w14:paraId="700F503F" w14:textId="77777777" w:rsidR="004C40F3" w:rsidRDefault="004C40F3" w:rsidP="00A17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algun Gothic Semilight">
    <w:panose1 w:val="020B0502040204020203"/>
    <w:charset w:val="80"/>
    <w:family w:val="swiss"/>
    <w:pitch w:val="variable"/>
    <w:sig w:usb0="B0000AAF" w:usb1="09DF7CFB" w:usb2="00000012" w:usb3="00000000" w:csb0="003E01BD"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438569"/>
      <w:docPartObj>
        <w:docPartGallery w:val="Page Numbers (Bottom of Page)"/>
        <w:docPartUnique/>
      </w:docPartObj>
    </w:sdtPr>
    <w:sdtEndPr>
      <w:rPr>
        <w:noProof/>
      </w:rPr>
    </w:sdtEndPr>
    <w:sdtContent>
      <w:p w14:paraId="75A90664" w14:textId="14D99FCC" w:rsidR="00A17B81" w:rsidRDefault="00DF1F9A" w:rsidP="00CF1AE0">
        <w:pPr>
          <w:pStyle w:val="Footer"/>
          <w:jc w:val="center"/>
        </w:pPr>
        <w:r>
          <w:t>S</w:t>
        </w:r>
        <w:r w:rsidR="00A17B81">
          <w:fldChar w:fldCharType="begin"/>
        </w:r>
        <w:r w:rsidR="00A17B81">
          <w:instrText xml:space="preserve"> PAGE   \* MERGEFORMAT </w:instrText>
        </w:r>
        <w:r w:rsidR="00A17B81">
          <w:fldChar w:fldCharType="separate"/>
        </w:r>
        <w:r w:rsidR="00A17B81">
          <w:rPr>
            <w:noProof/>
          </w:rPr>
          <w:t>2</w:t>
        </w:r>
        <w:r w:rsidR="00A17B81">
          <w:rPr>
            <w:noProof/>
          </w:rPr>
          <w:fldChar w:fldCharType="end"/>
        </w:r>
      </w:p>
    </w:sdtContent>
  </w:sdt>
  <w:p w14:paraId="7A32FE65" w14:textId="77777777" w:rsidR="00A17B81" w:rsidRDefault="00A17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FE0B3" w14:textId="77777777" w:rsidR="004C40F3" w:rsidRDefault="004C40F3" w:rsidP="00A17B81">
      <w:pPr>
        <w:spacing w:after="0" w:line="240" w:lineRule="auto"/>
      </w:pPr>
      <w:r>
        <w:separator/>
      </w:r>
    </w:p>
  </w:footnote>
  <w:footnote w:type="continuationSeparator" w:id="0">
    <w:p w14:paraId="2296E8B3" w14:textId="77777777" w:rsidR="004C40F3" w:rsidRDefault="004C40F3" w:rsidP="00A17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0B9E"/>
    <w:multiLevelType w:val="hybridMultilevel"/>
    <w:tmpl w:val="0C9E85CC"/>
    <w:lvl w:ilvl="0" w:tplc="F8ECFD7E">
      <w:start w:val="12"/>
      <w:numFmt w:val="bullet"/>
      <w:pStyle w:val="Heading4"/>
      <w:lvlText w:val="-"/>
      <w:lvlJc w:val="left"/>
      <w:pPr>
        <w:ind w:left="720" w:hanging="360"/>
      </w:pPr>
      <w:rPr>
        <w:rFonts w:ascii="Garamond" w:eastAsiaTheme="minorHAnsi" w:hAnsi="Garamond"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C69F1"/>
    <w:multiLevelType w:val="multilevel"/>
    <w:tmpl w:val="A062438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BE485E"/>
    <w:multiLevelType w:val="hybridMultilevel"/>
    <w:tmpl w:val="E9889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F4442"/>
    <w:multiLevelType w:val="hybridMultilevel"/>
    <w:tmpl w:val="79F07D4A"/>
    <w:lvl w:ilvl="0" w:tplc="23E4409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0B32B7"/>
    <w:multiLevelType w:val="hybridMultilevel"/>
    <w:tmpl w:val="A7AC0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A26B9D"/>
    <w:multiLevelType w:val="hybridMultilevel"/>
    <w:tmpl w:val="69CC23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E43B25"/>
    <w:multiLevelType w:val="hybridMultilevel"/>
    <w:tmpl w:val="67E40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0"/>
  </w:num>
  <w:num w:numId="5">
    <w:abstractNumId w:val="3"/>
  </w:num>
  <w:num w:numId="6">
    <w:abstractNumId w:val="6"/>
  </w:num>
  <w:num w:numId="7">
    <w:abstractNumId w:val="5"/>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AC"/>
    <w:rsid w:val="000067F8"/>
    <w:rsid w:val="00013B00"/>
    <w:rsid w:val="00026DA7"/>
    <w:rsid w:val="000727E9"/>
    <w:rsid w:val="000867AF"/>
    <w:rsid w:val="00093426"/>
    <w:rsid w:val="000A43E8"/>
    <w:rsid w:val="000A5ECF"/>
    <w:rsid w:val="000D2713"/>
    <w:rsid w:val="000D3DA6"/>
    <w:rsid w:val="000F14B4"/>
    <w:rsid w:val="000F3A8E"/>
    <w:rsid w:val="00120439"/>
    <w:rsid w:val="00164F83"/>
    <w:rsid w:val="001741F3"/>
    <w:rsid w:val="0017618D"/>
    <w:rsid w:val="001769B1"/>
    <w:rsid w:val="0019617D"/>
    <w:rsid w:val="001C33CB"/>
    <w:rsid w:val="001C5AE8"/>
    <w:rsid w:val="001F1E95"/>
    <w:rsid w:val="001F37B4"/>
    <w:rsid w:val="002036E8"/>
    <w:rsid w:val="00211B98"/>
    <w:rsid w:val="002147D3"/>
    <w:rsid w:val="00215910"/>
    <w:rsid w:val="00215B59"/>
    <w:rsid w:val="00223370"/>
    <w:rsid w:val="002248DB"/>
    <w:rsid w:val="00242DFC"/>
    <w:rsid w:val="00246AF2"/>
    <w:rsid w:val="0025725C"/>
    <w:rsid w:val="0026527B"/>
    <w:rsid w:val="00284DF1"/>
    <w:rsid w:val="00285077"/>
    <w:rsid w:val="002916BB"/>
    <w:rsid w:val="002A542E"/>
    <w:rsid w:val="002A641D"/>
    <w:rsid w:val="002A7EEF"/>
    <w:rsid w:val="002B77F7"/>
    <w:rsid w:val="002B7B38"/>
    <w:rsid w:val="002D6262"/>
    <w:rsid w:val="002E4ED3"/>
    <w:rsid w:val="002F52F9"/>
    <w:rsid w:val="0030524F"/>
    <w:rsid w:val="00310BAC"/>
    <w:rsid w:val="00311DFA"/>
    <w:rsid w:val="00326347"/>
    <w:rsid w:val="0035281E"/>
    <w:rsid w:val="00370473"/>
    <w:rsid w:val="00376CDE"/>
    <w:rsid w:val="003D3ECF"/>
    <w:rsid w:val="003D6E06"/>
    <w:rsid w:val="003E5669"/>
    <w:rsid w:val="004244EF"/>
    <w:rsid w:val="0042537C"/>
    <w:rsid w:val="004312D7"/>
    <w:rsid w:val="0043156F"/>
    <w:rsid w:val="00436356"/>
    <w:rsid w:val="0043738D"/>
    <w:rsid w:val="00455DB1"/>
    <w:rsid w:val="00464C5C"/>
    <w:rsid w:val="00480DE9"/>
    <w:rsid w:val="004A0614"/>
    <w:rsid w:val="004A6C0E"/>
    <w:rsid w:val="004B4395"/>
    <w:rsid w:val="004B5F71"/>
    <w:rsid w:val="004B61E0"/>
    <w:rsid w:val="004C40F3"/>
    <w:rsid w:val="005017A1"/>
    <w:rsid w:val="00522E31"/>
    <w:rsid w:val="00540172"/>
    <w:rsid w:val="00540BFF"/>
    <w:rsid w:val="00555BF3"/>
    <w:rsid w:val="0056409E"/>
    <w:rsid w:val="00581647"/>
    <w:rsid w:val="00587773"/>
    <w:rsid w:val="005A473F"/>
    <w:rsid w:val="005C584D"/>
    <w:rsid w:val="005D135A"/>
    <w:rsid w:val="005D7FC5"/>
    <w:rsid w:val="006020B3"/>
    <w:rsid w:val="0061583F"/>
    <w:rsid w:val="006165F6"/>
    <w:rsid w:val="0063541B"/>
    <w:rsid w:val="0063645A"/>
    <w:rsid w:val="00636DB9"/>
    <w:rsid w:val="00640C13"/>
    <w:rsid w:val="00646E78"/>
    <w:rsid w:val="00657905"/>
    <w:rsid w:val="00667031"/>
    <w:rsid w:val="006678B3"/>
    <w:rsid w:val="006802EC"/>
    <w:rsid w:val="00687D38"/>
    <w:rsid w:val="00693DB3"/>
    <w:rsid w:val="006A7829"/>
    <w:rsid w:val="006B6E7F"/>
    <w:rsid w:val="006B7589"/>
    <w:rsid w:val="006E0A44"/>
    <w:rsid w:val="006F6FF4"/>
    <w:rsid w:val="00706522"/>
    <w:rsid w:val="007168B5"/>
    <w:rsid w:val="00735D97"/>
    <w:rsid w:val="00747835"/>
    <w:rsid w:val="00747EDE"/>
    <w:rsid w:val="0079466C"/>
    <w:rsid w:val="007C070C"/>
    <w:rsid w:val="007C4C2F"/>
    <w:rsid w:val="007E41DE"/>
    <w:rsid w:val="007E5E43"/>
    <w:rsid w:val="0084401C"/>
    <w:rsid w:val="00866919"/>
    <w:rsid w:val="00871E44"/>
    <w:rsid w:val="00874CA7"/>
    <w:rsid w:val="008903C7"/>
    <w:rsid w:val="00897673"/>
    <w:rsid w:val="008A0998"/>
    <w:rsid w:val="008B5717"/>
    <w:rsid w:val="008C0E82"/>
    <w:rsid w:val="008E4D65"/>
    <w:rsid w:val="008E54E7"/>
    <w:rsid w:val="008F5C50"/>
    <w:rsid w:val="009014B9"/>
    <w:rsid w:val="00904C75"/>
    <w:rsid w:val="00920441"/>
    <w:rsid w:val="00924633"/>
    <w:rsid w:val="009327CB"/>
    <w:rsid w:val="009443DE"/>
    <w:rsid w:val="00962070"/>
    <w:rsid w:val="00964798"/>
    <w:rsid w:val="009664B6"/>
    <w:rsid w:val="00990373"/>
    <w:rsid w:val="009B2A79"/>
    <w:rsid w:val="00A0043D"/>
    <w:rsid w:val="00A007A7"/>
    <w:rsid w:val="00A13478"/>
    <w:rsid w:val="00A160C3"/>
    <w:rsid w:val="00A17B81"/>
    <w:rsid w:val="00A17FA8"/>
    <w:rsid w:val="00A2005D"/>
    <w:rsid w:val="00A2011D"/>
    <w:rsid w:val="00A22DCA"/>
    <w:rsid w:val="00A32430"/>
    <w:rsid w:val="00A45E93"/>
    <w:rsid w:val="00A50D46"/>
    <w:rsid w:val="00A55C19"/>
    <w:rsid w:val="00A66D63"/>
    <w:rsid w:val="00A71ED8"/>
    <w:rsid w:val="00A72E5B"/>
    <w:rsid w:val="00A741A9"/>
    <w:rsid w:val="00A75392"/>
    <w:rsid w:val="00A77A55"/>
    <w:rsid w:val="00A914A6"/>
    <w:rsid w:val="00AA6FF0"/>
    <w:rsid w:val="00AC2E03"/>
    <w:rsid w:val="00AC78F3"/>
    <w:rsid w:val="00AF297B"/>
    <w:rsid w:val="00AF4775"/>
    <w:rsid w:val="00B0511E"/>
    <w:rsid w:val="00B10742"/>
    <w:rsid w:val="00B12BF6"/>
    <w:rsid w:val="00B15F11"/>
    <w:rsid w:val="00B3161B"/>
    <w:rsid w:val="00B450FA"/>
    <w:rsid w:val="00B465E0"/>
    <w:rsid w:val="00B50DBD"/>
    <w:rsid w:val="00B56298"/>
    <w:rsid w:val="00B75A98"/>
    <w:rsid w:val="00B8493C"/>
    <w:rsid w:val="00B84C90"/>
    <w:rsid w:val="00B85772"/>
    <w:rsid w:val="00BA0CD1"/>
    <w:rsid w:val="00BB58CC"/>
    <w:rsid w:val="00BD5C36"/>
    <w:rsid w:val="00BD734C"/>
    <w:rsid w:val="00BF114A"/>
    <w:rsid w:val="00BF2E42"/>
    <w:rsid w:val="00BF6856"/>
    <w:rsid w:val="00C029CB"/>
    <w:rsid w:val="00C0680C"/>
    <w:rsid w:val="00C11E40"/>
    <w:rsid w:val="00C13A83"/>
    <w:rsid w:val="00C14AC9"/>
    <w:rsid w:val="00C37EFA"/>
    <w:rsid w:val="00C5097C"/>
    <w:rsid w:val="00C66303"/>
    <w:rsid w:val="00C668A6"/>
    <w:rsid w:val="00C97A30"/>
    <w:rsid w:val="00CB08C8"/>
    <w:rsid w:val="00CC658F"/>
    <w:rsid w:val="00CD25D6"/>
    <w:rsid w:val="00CD6FD2"/>
    <w:rsid w:val="00CE275C"/>
    <w:rsid w:val="00CF1AE0"/>
    <w:rsid w:val="00CF7A8A"/>
    <w:rsid w:val="00D0359F"/>
    <w:rsid w:val="00D2052E"/>
    <w:rsid w:val="00D225DA"/>
    <w:rsid w:val="00D23E0E"/>
    <w:rsid w:val="00D314A0"/>
    <w:rsid w:val="00D4061C"/>
    <w:rsid w:val="00D52FC6"/>
    <w:rsid w:val="00D56D3C"/>
    <w:rsid w:val="00D61D8F"/>
    <w:rsid w:val="00D7166C"/>
    <w:rsid w:val="00DA3096"/>
    <w:rsid w:val="00DB1120"/>
    <w:rsid w:val="00DC3B91"/>
    <w:rsid w:val="00DE2ED5"/>
    <w:rsid w:val="00DE441F"/>
    <w:rsid w:val="00DF1F9A"/>
    <w:rsid w:val="00E01D1C"/>
    <w:rsid w:val="00E02C19"/>
    <w:rsid w:val="00E20847"/>
    <w:rsid w:val="00E37DE0"/>
    <w:rsid w:val="00E603D0"/>
    <w:rsid w:val="00E721DD"/>
    <w:rsid w:val="00E808E2"/>
    <w:rsid w:val="00E8299A"/>
    <w:rsid w:val="00E87336"/>
    <w:rsid w:val="00EA0822"/>
    <w:rsid w:val="00EA4293"/>
    <w:rsid w:val="00EE5214"/>
    <w:rsid w:val="00EF411D"/>
    <w:rsid w:val="00F00F38"/>
    <w:rsid w:val="00F00FBE"/>
    <w:rsid w:val="00F0732B"/>
    <w:rsid w:val="00F2034E"/>
    <w:rsid w:val="00F31B31"/>
    <w:rsid w:val="00F5367A"/>
    <w:rsid w:val="00F54A11"/>
    <w:rsid w:val="00F56790"/>
    <w:rsid w:val="00F62DD7"/>
    <w:rsid w:val="00F63436"/>
    <w:rsid w:val="00F644E3"/>
    <w:rsid w:val="00F67BC6"/>
    <w:rsid w:val="00F70598"/>
    <w:rsid w:val="00FB4A32"/>
    <w:rsid w:val="00FB65F2"/>
    <w:rsid w:val="00FD3830"/>
    <w:rsid w:val="4067F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33B4F"/>
  <w15:chartTrackingRefBased/>
  <w15:docId w15:val="{15342C08-DA64-48D2-8126-6DE9EEB3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EEF"/>
    <w:pPr>
      <w:spacing w:line="228" w:lineRule="auto"/>
    </w:pPr>
    <w:rPr>
      <w:rFonts w:ascii="Malgun Gothic" w:eastAsia="Malgun Gothic Semilight" w:hAnsi="Malgun Gothic"/>
      <w:sz w:val="20"/>
      <w:szCs w:val="20"/>
    </w:rPr>
  </w:style>
  <w:style w:type="paragraph" w:styleId="Heading1">
    <w:name w:val="heading 1"/>
    <w:basedOn w:val="Normal"/>
    <w:next w:val="Normal"/>
    <w:link w:val="Heading1Char"/>
    <w:uiPriority w:val="9"/>
    <w:qFormat/>
    <w:rsid w:val="00A741A9"/>
    <w:pPr>
      <w:keepNext/>
      <w:keepLines/>
      <w:numPr>
        <w:numId w:val="3"/>
      </w:numPr>
      <w:spacing w:before="240" w:after="0"/>
      <w:outlineLvl w:val="0"/>
    </w:pPr>
    <w:rPr>
      <w:rFonts w:eastAsia="Malgun Gothic" w:cstheme="majorBidi"/>
      <w:color w:val="000000" w:themeColor="text1"/>
      <w:sz w:val="32"/>
      <w:szCs w:val="32"/>
    </w:rPr>
  </w:style>
  <w:style w:type="paragraph" w:styleId="Heading2">
    <w:name w:val="heading 2"/>
    <w:basedOn w:val="Heading1"/>
    <w:next w:val="Normal"/>
    <w:link w:val="Heading2Char"/>
    <w:uiPriority w:val="9"/>
    <w:unhideWhenUsed/>
    <w:qFormat/>
    <w:rsid w:val="007E5E43"/>
    <w:pPr>
      <w:numPr>
        <w:ilvl w:val="1"/>
      </w:numPr>
      <w:spacing w:after="120"/>
      <w:outlineLvl w:val="1"/>
    </w:pPr>
    <w:rPr>
      <w:sz w:val="28"/>
      <w:szCs w:val="28"/>
    </w:rPr>
  </w:style>
  <w:style w:type="paragraph" w:styleId="Heading3">
    <w:name w:val="heading 3"/>
    <w:basedOn w:val="Heading2"/>
    <w:next w:val="Normal"/>
    <w:link w:val="Heading3Char"/>
    <w:uiPriority w:val="9"/>
    <w:unhideWhenUsed/>
    <w:qFormat/>
    <w:rsid w:val="007E5E43"/>
    <w:pPr>
      <w:numPr>
        <w:ilvl w:val="2"/>
      </w:numPr>
      <w:outlineLvl w:val="2"/>
    </w:pPr>
    <w:rPr>
      <w:sz w:val="24"/>
      <w:szCs w:val="24"/>
    </w:rPr>
  </w:style>
  <w:style w:type="paragraph" w:styleId="Heading4">
    <w:name w:val="heading 4"/>
    <w:basedOn w:val="ListParagraph"/>
    <w:next w:val="Normal"/>
    <w:link w:val="Heading4Char"/>
    <w:uiPriority w:val="9"/>
    <w:semiHidden/>
    <w:unhideWhenUsed/>
    <w:qFormat/>
    <w:rsid w:val="007E5E43"/>
    <w:pPr>
      <w:numPr>
        <w:numId w:val="4"/>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1A9"/>
    <w:rPr>
      <w:rFonts w:ascii="Malgun Gothic" w:eastAsia="Malgun Gothic" w:hAnsi="Malgun Gothic" w:cstheme="majorBidi"/>
      <w:color w:val="000000" w:themeColor="text1"/>
      <w:sz w:val="32"/>
      <w:szCs w:val="32"/>
    </w:rPr>
  </w:style>
  <w:style w:type="character" w:customStyle="1" w:styleId="Heading2Char">
    <w:name w:val="Heading 2 Char"/>
    <w:basedOn w:val="DefaultParagraphFont"/>
    <w:link w:val="Heading2"/>
    <w:uiPriority w:val="9"/>
    <w:rsid w:val="007E5E43"/>
    <w:rPr>
      <w:rFonts w:ascii="Garamond" w:eastAsiaTheme="majorEastAsia" w:hAnsi="Garamond" w:cstheme="majorBidi"/>
      <w:color w:val="000000" w:themeColor="text1"/>
      <w:sz w:val="28"/>
      <w:szCs w:val="28"/>
    </w:rPr>
  </w:style>
  <w:style w:type="character" w:customStyle="1" w:styleId="Heading3Char">
    <w:name w:val="Heading 3 Char"/>
    <w:basedOn w:val="DefaultParagraphFont"/>
    <w:link w:val="Heading3"/>
    <w:uiPriority w:val="9"/>
    <w:semiHidden/>
    <w:rsid w:val="007E5E43"/>
    <w:rPr>
      <w:rFonts w:ascii="Garamond" w:eastAsiaTheme="majorEastAsia" w:hAnsi="Garamond" w:cstheme="majorBidi"/>
      <w:color w:val="000000" w:themeColor="text1"/>
      <w:sz w:val="24"/>
      <w:szCs w:val="24"/>
    </w:rPr>
  </w:style>
  <w:style w:type="character" w:customStyle="1" w:styleId="Heading4Char">
    <w:name w:val="Heading 4 Char"/>
    <w:basedOn w:val="DefaultParagraphFont"/>
    <w:link w:val="Heading4"/>
    <w:uiPriority w:val="9"/>
    <w:semiHidden/>
    <w:rsid w:val="007E5E43"/>
    <w:rPr>
      <w:rFonts w:ascii="Malgun Gothic" w:eastAsia="Malgun Gothic Semilight" w:hAnsi="Malgun Gothic"/>
    </w:rPr>
  </w:style>
  <w:style w:type="paragraph" w:styleId="ListParagraph">
    <w:name w:val="List Paragraph"/>
    <w:basedOn w:val="Normal"/>
    <w:uiPriority w:val="34"/>
    <w:qFormat/>
    <w:rsid w:val="007E5E43"/>
    <w:pPr>
      <w:numPr>
        <w:numId w:val="5"/>
      </w:numPr>
      <w:contextualSpacing/>
    </w:pPr>
  </w:style>
  <w:style w:type="table" w:styleId="TableGrid">
    <w:name w:val="Table Grid"/>
    <w:basedOn w:val="TableNormal"/>
    <w:uiPriority w:val="39"/>
    <w:rsid w:val="00C13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46E78"/>
    <w:pPr>
      <w:spacing w:after="200" w:line="240" w:lineRule="auto"/>
    </w:pPr>
    <w:rPr>
      <w:color w:val="000000" w:themeColor="text1"/>
    </w:rPr>
  </w:style>
  <w:style w:type="character" w:styleId="CommentReference">
    <w:name w:val="annotation reference"/>
    <w:basedOn w:val="DefaultParagraphFont"/>
    <w:uiPriority w:val="99"/>
    <w:semiHidden/>
    <w:unhideWhenUsed/>
    <w:rsid w:val="00376CDE"/>
    <w:rPr>
      <w:sz w:val="16"/>
      <w:szCs w:val="16"/>
    </w:rPr>
  </w:style>
  <w:style w:type="paragraph" w:styleId="CommentText">
    <w:name w:val="annotation text"/>
    <w:basedOn w:val="Normal"/>
    <w:link w:val="CommentTextChar"/>
    <w:uiPriority w:val="99"/>
    <w:unhideWhenUsed/>
    <w:rsid w:val="00376CDE"/>
    <w:pPr>
      <w:spacing w:line="240" w:lineRule="auto"/>
      <w:jc w:val="both"/>
    </w:pPr>
  </w:style>
  <w:style w:type="character" w:customStyle="1" w:styleId="CommentTextChar">
    <w:name w:val="Comment Text Char"/>
    <w:basedOn w:val="DefaultParagraphFont"/>
    <w:link w:val="CommentText"/>
    <w:uiPriority w:val="99"/>
    <w:rsid w:val="00376CDE"/>
    <w:rPr>
      <w:rFonts w:ascii="Malgun Gothic" w:eastAsia="Malgun Gothic Semilight" w:hAnsi="Malgun Gothic"/>
      <w:sz w:val="20"/>
      <w:szCs w:val="20"/>
    </w:rPr>
  </w:style>
  <w:style w:type="paragraph" w:styleId="CommentSubject">
    <w:name w:val="annotation subject"/>
    <w:basedOn w:val="CommentText"/>
    <w:next w:val="CommentText"/>
    <w:link w:val="CommentSubjectChar"/>
    <w:uiPriority w:val="99"/>
    <w:semiHidden/>
    <w:unhideWhenUsed/>
    <w:rsid w:val="00E01D1C"/>
    <w:pPr>
      <w:jc w:val="left"/>
    </w:pPr>
    <w:rPr>
      <w:b/>
      <w:bCs/>
    </w:rPr>
  </w:style>
  <w:style w:type="character" w:customStyle="1" w:styleId="CommentSubjectChar">
    <w:name w:val="Comment Subject Char"/>
    <w:basedOn w:val="CommentTextChar"/>
    <w:link w:val="CommentSubject"/>
    <w:uiPriority w:val="99"/>
    <w:semiHidden/>
    <w:rsid w:val="00E01D1C"/>
    <w:rPr>
      <w:rFonts w:ascii="Malgun Gothic" w:eastAsia="Malgun Gothic Semilight" w:hAnsi="Malgun Gothic"/>
      <w:b/>
      <w:bCs/>
      <w:sz w:val="20"/>
      <w:szCs w:val="20"/>
    </w:rPr>
  </w:style>
  <w:style w:type="character" w:styleId="Hyperlink">
    <w:name w:val="Hyperlink"/>
    <w:basedOn w:val="DefaultParagraphFont"/>
    <w:uiPriority w:val="99"/>
    <w:unhideWhenUsed/>
    <w:rsid w:val="00CB08C8"/>
    <w:rPr>
      <w:color w:val="0563C1" w:themeColor="hyperlink"/>
      <w:u w:val="single"/>
    </w:rPr>
  </w:style>
  <w:style w:type="paragraph" w:styleId="BalloonText">
    <w:name w:val="Balloon Text"/>
    <w:basedOn w:val="Normal"/>
    <w:link w:val="BalloonTextChar"/>
    <w:uiPriority w:val="99"/>
    <w:semiHidden/>
    <w:unhideWhenUsed/>
    <w:rsid w:val="00E60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3D0"/>
    <w:rPr>
      <w:rFonts w:ascii="Segoe UI" w:eastAsia="Malgun Gothic Semilight" w:hAnsi="Segoe UI" w:cs="Segoe UI"/>
      <w:sz w:val="18"/>
      <w:szCs w:val="18"/>
    </w:rPr>
  </w:style>
  <w:style w:type="paragraph" w:styleId="Header">
    <w:name w:val="header"/>
    <w:basedOn w:val="Normal"/>
    <w:link w:val="HeaderChar"/>
    <w:uiPriority w:val="99"/>
    <w:unhideWhenUsed/>
    <w:rsid w:val="00A17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B81"/>
    <w:rPr>
      <w:rFonts w:ascii="Malgun Gothic" w:eastAsia="Malgun Gothic Semilight" w:hAnsi="Malgun Gothic"/>
      <w:sz w:val="20"/>
      <w:szCs w:val="20"/>
    </w:rPr>
  </w:style>
  <w:style w:type="paragraph" w:styleId="Footer">
    <w:name w:val="footer"/>
    <w:basedOn w:val="Normal"/>
    <w:link w:val="FooterChar"/>
    <w:uiPriority w:val="99"/>
    <w:unhideWhenUsed/>
    <w:rsid w:val="00A17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B81"/>
    <w:rPr>
      <w:rFonts w:ascii="Malgun Gothic" w:eastAsia="Malgun Gothic Semilight" w:hAnsi="Malgun Gothic"/>
      <w:sz w:val="20"/>
      <w:szCs w:val="20"/>
    </w:rPr>
  </w:style>
  <w:style w:type="character" w:styleId="UnresolvedMention">
    <w:name w:val="Unresolved Mention"/>
    <w:basedOn w:val="DefaultParagraphFont"/>
    <w:uiPriority w:val="99"/>
    <w:semiHidden/>
    <w:unhideWhenUsed/>
    <w:rsid w:val="00874CA7"/>
    <w:rPr>
      <w:color w:val="605E5C"/>
      <w:shd w:val="clear" w:color="auto" w:fill="E1DFDD"/>
    </w:rPr>
  </w:style>
  <w:style w:type="paragraph" w:styleId="Revision">
    <w:name w:val="Revision"/>
    <w:hidden/>
    <w:uiPriority w:val="99"/>
    <w:semiHidden/>
    <w:rsid w:val="003E5669"/>
    <w:pPr>
      <w:spacing w:after="0" w:line="240" w:lineRule="auto"/>
    </w:pPr>
    <w:rPr>
      <w:rFonts w:ascii="Malgun Gothic" w:eastAsia="Malgun Gothic Semilight" w:hAnsi="Malgun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9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olizzi@imperial.ac.uk" TargetMode="External"/><Relationship Id="rId13" Type="http://schemas.openxmlformats.org/officeDocument/2006/relationships/image" Target="media/image5.emf"/><Relationship Id="rId18" Type="http://schemas.openxmlformats.org/officeDocument/2006/relationships/image" Target="media/image9.tiff"/><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21CE6-C0A7-4CA1-B3F4-4349232F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4844</Words>
  <Characters>27617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dc:creator>
  <cp:keywords/>
  <dc:description/>
  <cp:lastModifiedBy>Polizzi, Karen M</cp:lastModifiedBy>
  <cp:revision>4</cp:revision>
  <dcterms:created xsi:type="dcterms:W3CDTF">2022-01-31T13:53:00Z</dcterms:created>
  <dcterms:modified xsi:type="dcterms:W3CDTF">2022-01-31T16:33:00Z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a5e0957a-b0ae-3fd2-b4e3-5c680ffe2039</vt:lpwstr>
  </property>
  <property fmtid="{D5CDD505-2E9C-101B-9397-08002B2CF9AE}" pid="4" name="Mendeley Citation Style_1">
    <vt:lpwstr>http://www.zotero.org/styles/nature-communications</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http://www.zotero.org/styles/chemical-science</vt:lpwstr>
  </property>
  <property fmtid="{D5CDD505-2E9C-101B-9397-08002B2CF9AE}" pid="10" name="Mendeley Recent Style Name 2_1">
    <vt:lpwstr>Chemical Science</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http://www.zotero.org/styles/nature-communications</vt:lpwstr>
  </property>
  <property fmtid="{D5CDD505-2E9C-101B-9397-08002B2CF9AE}" pid="24" name="Mendeley Recent Style Name 9_1">
    <vt:lpwstr>Nature Communications</vt:lpwstr>
  </property>
</Properties>
</file>