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ED" w:rsidRPr="00B142ED" w:rsidRDefault="00B142ED" w:rsidP="00B14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val="en-US"/>
        </w:rPr>
      </w:pPr>
      <w:bookmarkStart w:id="0" w:name="_GoBack"/>
      <w:r w:rsidRPr="00B142ED">
        <w:rPr>
          <w:rFonts w:ascii="Arial" w:hAnsi="Arial" w:cs="Arial"/>
          <w:szCs w:val="24"/>
          <w:lang w:val="en-US"/>
        </w:rPr>
        <w:t>Cellular O-</w:t>
      </w:r>
      <w:proofErr w:type="spellStart"/>
      <w:r w:rsidRPr="00B142ED">
        <w:rPr>
          <w:rFonts w:ascii="Arial" w:hAnsi="Arial" w:cs="Arial"/>
          <w:szCs w:val="24"/>
          <w:lang w:val="en-US"/>
        </w:rPr>
        <w:t>glycome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Reporter</w:t>
      </w:r>
      <w:bookmarkEnd w:id="0"/>
      <w:r w:rsidRPr="00B142ED">
        <w:rPr>
          <w:rFonts w:ascii="Arial" w:hAnsi="Arial" w:cs="Arial"/>
          <w:szCs w:val="24"/>
          <w:lang w:val="en-US"/>
        </w:rPr>
        <w:t>/Amplification to explore</w:t>
      </w:r>
    </w:p>
    <w:p w:rsidR="00B142ED" w:rsidRPr="00B142ED" w:rsidRDefault="00B142ED" w:rsidP="00B14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val="en-US"/>
        </w:rPr>
      </w:pPr>
      <w:r w:rsidRPr="00B142ED">
        <w:rPr>
          <w:rFonts w:ascii="Arial" w:hAnsi="Arial" w:cs="Arial"/>
          <w:szCs w:val="24"/>
          <w:lang w:val="en-US"/>
        </w:rPr>
        <w:t>O-</w:t>
      </w:r>
      <w:proofErr w:type="spellStart"/>
      <w:r w:rsidRPr="00B142ED">
        <w:rPr>
          <w:rFonts w:ascii="Arial" w:hAnsi="Arial" w:cs="Arial"/>
          <w:szCs w:val="24"/>
          <w:lang w:val="en-US"/>
        </w:rPr>
        <w:t>glycans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of living cells</w:t>
      </w:r>
    </w:p>
    <w:p w:rsidR="00B142ED" w:rsidRPr="00B142ED" w:rsidRDefault="00B142ED" w:rsidP="00B14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val="en-US"/>
        </w:rPr>
      </w:pPr>
      <w:r w:rsidRPr="00B142ED">
        <w:rPr>
          <w:rFonts w:ascii="Arial" w:hAnsi="Arial" w:cs="Arial"/>
          <w:szCs w:val="24"/>
          <w:lang w:val="en-US"/>
        </w:rPr>
        <w:t>Matthew R. Kudelka1</w:t>
      </w:r>
      <w:proofErr w:type="gramStart"/>
      <w:r w:rsidRPr="00B142ED">
        <w:rPr>
          <w:rFonts w:ascii="Arial" w:hAnsi="Arial" w:cs="Arial"/>
          <w:szCs w:val="24"/>
          <w:lang w:val="en-US"/>
        </w:rPr>
        <w:t>,2</w:t>
      </w:r>
      <w:proofErr w:type="gramEnd"/>
      <w:r w:rsidRPr="00B142ED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Pr="00B142ED">
        <w:rPr>
          <w:rFonts w:ascii="Arial" w:hAnsi="Arial" w:cs="Arial"/>
          <w:szCs w:val="24"/>
          <w:lang w:val="en-US"/>
        </w:rPr>
        <w:t>Aristotelis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Antonopoulos3,</w:t>
      </w:r>
    </w:p>
    <w:p w:rsidR="00B142ED" w:rsidRPr="00B142ED" w:rsidRDefault="00B142ED" w:rsidP="00B14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val="en-US"/>
        </w:rPr>
      </w:pPr>
      <w:proofErr w:type="spellStart"/>
      <w:r w:rsidRPr="00B142ED">
        <w:rPr>
          <w:rFonts w:ascii="Arial" w:hAnsi="Arial" w:cs="Arial"/>
          <w:szCs w:val="24"/>
          <w:lang w:val="en-US"/>
        </w:rPr>
        <w:t>Yingchun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Wang2, </w:t>
      </w:r>
      <w:proofErr w:type="spellStart"/>
      <w:r w:rsidRPr="00B142ED">
        <w:rPr>
          <w:rFonts w:ascii="Arial" w:hAnsi="Arial" w:cs="Arial"/>
          <w:szCs w:val="24"/>
          <w:lang w:val="en-US"/>
        </w:rPr>
        <w:t>Duc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M. Duong2, </w:t>
      </w:r>
      <w:proofErr w:type="spellStart"/>
      <w:r w:rsidRPr="00B142ED">
        <w:rPr>
          <w:rFonts w:ascii="Arial" w:hAnsi="Arial" w:cs="Arial"/>
          <w:szCs w:val="24"/>
          <w:lang w:val="en-US"/>
        </w:rPr>
        <w:t>Xuezheng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Song2,</w:t>
      </w:r>
    </w:p>
    <w:p w:rsidR="00B142ED" w:rsidRPr="00B142ED" w:rsidRDefault="00B142ED" w:rsidP="00B14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val="en-US"/>
        </w:rPr>
      </w:pPr>
      <w:r w:rsidRPr="00B142ED">
        <w:rPr>
          <w:rFonts w:ascii="Arial" w:hAnsi="Arial" w:cs="Arial"/>
          <w:szCs w:val="24"/>
          <w:lang w:val="en-US"/>
        </w:rPr>
        <w:t>Nicholas T. Seyfried2, Anne Dell3, Stuart M. Haslam3,</w:t>
      </w:r>
    </w:p>
    <w:p w:rsidR="00B142ED" w:rsidRPr="00B142ED" w:rsidRDefault="00B142ED" w:rsidP="00B14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val="en-US"/>
        </w:rPr>
      </w:pPr>
      <w:r w:rsidRPr="00B142ED">
        <w:rPr>
          <w:rFonts w:ascii="Arial" w:hAnsi="Arial" w:cs="Arial"/>
          <w:szCs w:val="24"/>
          <w:lang w:val="en-US"/>
        </w:rPr>
        <w:t xml:space="preserve">Richard D. Cummings1, </w:t>
      </w:r>
      <w:proofErr w:type="spellStart"/>
      <w:r w:rsidRPr="00B142ED">
        <w:rPr>
          <w:rFonts w:ascii="Arial" w:hAnsi="Arial" w:cs="Arial"/>
          <w:szCs w:val="24"/>
          <w:lang w:val="en-US"/>
        </w:rPr>
        <w:t>Tongzhong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Ju2</w:t>
      </w:r>
    </w:p>
    <w:p w:rsidR="00B142ED" w:rsidRPr="00B142ED" w:rsidRDefault="00B142ED" w:rsidP="00B14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val="en-US"/>
        </w:rPr>
      </w:pPr>
      <w:r w:rsidRPr="00B142ED">
        <w:rPr>
          <w:rFonts w:ascii="Arial" w:hAnsi="Arial" w:cs="Arial"/>
          <w:szCs w:val="24"/>
          <w:lang w:val="en-US"/>
        </w:rPr>
        <w:t>1Department of Surgery, Beth Israel Deaconess Medical</w:t>
      </w:r>
    </w:p>
    <w:p w:rsidR="00B142ED" w:rsidRPr="00B142ED" w:rsidRDefault="00B142ED" w:rsidP="00B14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val="en-US"/>
        </w:rPr>
      </w:pPr>
      <w:r w:rsidRPr="00B142ED">
        <w:rPr>
          <w:rFonts w:ascii="Arial" w:hAnsi="Arial" w:cs="Arial"/>
          <w:szCs w:val="24"/>
          <w:lang w:val="en-US"/>
        </w:rPr>
        <w:t>Center, Harvard Medical School; 2Department of</w:t>
      </w:r>
    </w:p>
    <w:p w:rsidR="00B142ED" w:rsidRPr="00B142ED" w:rsidRDefault="00B142ED" w:rsidP="00B14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val="en-US"/>
        </w:rPr>
      </w:pPr>
      <w:r w:rsidRPr="00B142ED">
        <w:rPr>
          <w:rFonts w:ascii="Arial" w:hAnsi="Arial" w:cs="Arial"/>
          <w:szCs w:val="24"/>
          <w:lang w:val="en-US"/>
        </w:rPr>
        <w:t>Biochemistry, Emory University School of Medicine;</w:t>
      </w:r>
    </w:p>
    <w:p w:rsidR="00B142ED" w:rsidRDefault="00B142ED" w:rsidP="00B14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val="en-US"/>
        </w:rPr>
      </w:pPr>
      <w:r w:rsidRPr="00B142ED">
        <w:rPr>
          <w:rFonts w:ascii="Arial" w:hAnsi="Arial" w:cs="Arial"/>
          <w:szCs w:val="24"/>
          <w:lang w:val="en-US"/>
        </w:rPr>
        <w:t>3Department of Life Sciences, Imperial College London</w:t>
      </w:r>
    </w:p>
    <w:p w:rsidR="00B142ED" w:rsidRPr="00B142ED" w:rsidRDefault="00B142ED" w:rsidP="00B14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  <w:lang w:val="en-US"/>
        </w:rPr>
      </w:pPr>
    </w:p>
    <w:p w:rsidR="00B142ED" w:rsidRPr="00B142ED" w:rsidRDefault="00B142ED" w:rsidP="00B142ED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en-US"/>
        </w:rPr>
      </w:pPr>
      <w:proofErr w:type="spellStart"/>
      <w:r w:rsidRPr="00B142ED">
        <w:rPr>
          <w:rFonts w:ascii="Arial" w:hAnsi="Arial" w:cs="Arial"/>
          <w:szCs w:val="24"/>
          <w:lang w:val="en-US"/>
        </w:rPr>
        <w:t>Glycans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are founds in all organisms, regulate cell signaling,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cell adhesion, and host physiology, and contribute to disease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 xml:space="preserve">when altered. However, current technologies to analyze </w:t>
      </w:r>
      <w:proofErr w:type="spellStart"/>
      <w:r w:rsidRPr="00B142ED">
        <w:rPr>
          <w:rFonts w:ascii="Arial" w:hAnsi="Arial" w:cs="Arial"/>
          <w:szCs w:val="24"/>
          <w:lang w:val="en-US"/>
        </w:rPr>
        <w:t>glycans</w:t>
      </w:r>
      <w:proofErr w:type="spellEnd"/>
      <w:r w:rsidRPr="00B142ED">
        <w:rPr>
          <w:rFonts w:ascii="Arial" w:hAnsi="Arial" w:cs="Arial"/>
          <w:szCs w:val="24"/>
          <w:lang w:val="en-US"/>
        </w:rPr>
        <w:t>,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using chemical or enzymatic glycan release coupled to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mass spectrometry (MS), are limited due to poor sensitivity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and a need for a relatively large amount of sample material.</w:t>
      </w:r>
      <w:r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B142ED">
        <w:rPr>
          <w:rFonts w:ascii="Arial" w:hAnsi="Arial" w:cs="Arial"/>
          <w:szCs w:val="24"/>
          <w:lang w:val="en-US"/>
        </w:rPr>
        <w:t>Mucin</w:t>
      </w:r>
      <w:proofErr w:type="spellEnd"/>
      <w:r w:rsidRPr="00B142ED">
        <w:rPr>
          <w:rFonts w:ascii="Arial" w:hAnsi="Arial" w:cs="Arial"/>
          <w:szCs w:val="24"/>
          <w:lang w:val="en-US"/>
        </w:rPr>
        <w:t>-type O-</w:t>
      </w:r>
      <w:proofErr w:type="spellStart"/>
      <w:r w:rsidRPr="00B142ED">
        <w:rPr>
          <w:rFonts w:ascii="Arial" w:hAnsi="Arial" w:cs="Arial"/>
          <w:szCs w:val="24"/>
          <w:lang w:val="en-US"/>
        </w:rPr>
        <w:t>glycans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are a major class of cell surface and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 xml:space="preserve">secreted </w:t>
      </w:r>
      <w:proofErr w:type="spellStart"/>
      <w:r w:rsidRPr="00B142ED">
        <w:rPr>
          <w:rFonts w:ascii="Arial" w:hAnsi="Arial" w:cs="Arial"/>
          <w:szCs w:val="24"/>
          <w:lang w:val="en-US"/>
        </w:rPr>
        <w:t>glycans</w:t>
      </w:r>
      <w:proofErr w:type="spellEnd"/>
      <w:r w:rsidRPr="00B142ED">
        <w:rPr>
          <w:rFonts w:ascii="Arial" w:hAnsi="Arial" w:cs="Arial"/>
          <w:szCs w:val="24"/>
          <w:lang w:val="en-US"/>
        </w:rPr>
        <w:t>, present on &gt;80% of proteins that traverse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the secretory apparatus, that are especially challenging to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analyze due a lack of enzymes to release these structures. To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 xml:space="preserve">address this, we devised a strategy, termed Cellular </w:t>
      </w:r>
      <w:proofErr w:type="spellStart"/>
      <w:r w:rsidRPr="00B142ED">
        <w:rPr>
          <w:rFonts w:ascii="Arial" w:hAnsi="Arial" w:cs="Arial"/>
          <w:szCs w:val="24"/>
          <w:lang w:val="en-US"/>
        </w:rPr>
        <w:t>OGlycome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Reporter/Amplification (CORA), to bypass glycan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release and amplify the O-</w:t>
      </w:r>
      <w:proofErr w:type="spellStart"/>
      <w:r w:rsidRPr="00B142ED">
        <w:rPr>
          <w:rFonts w:ascii="Arial" w:hAnsi="Arial" w:cs="Arial"/>
          <w:szCs w:val="24"/>
          <w:lang w:val="en-US"/>
        </w:rPr>
        <w:t>glycome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directly from cultured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 xml:space="preserve">cells. We incubated cells with a </w:t>
      </w:r>
      <w:proofErr w:type="spellStart"/>
      <w:r w:rsidRPr="00B142ED">
        <w:rPr>
          <w:rFonts w:ascii="Arial" w:hAnsi="Arial" w:cs="Arial"/>
          <w:szCs w:val="24"/>
          <w:lang w:val="en-US"/>
        </w:rPr>
        <w:t>peracetylated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chemical </w:t>
      </w:r>
      <w:proofErr w:type="spellStart"/>
      <w:r w:rsidRPr="00B142ED">
        <w:rPr>
          <w:rFonts w:ascii="Arial" w:hAnsi="Arial" w:cs="Arial"/>
          <w:szCs w:val="24"/>
          <w:lang w:val="en-US"/>
        </w:rPr>
        <w:t>Oglycan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precursor (Ac3GalNAc-Benzyl) that crosses the plasma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 xml:space="preserve">membrane, gets de-esterified by cytosolic </w:t>
      </w:r>
      <w:proofErr w:type="spellStart"/>
      <w:r w:rsidRPr="00B142ED">
        <w:rPr>
          <w:rFonts w:ascii="Arial" w:hAnsi="Arial" w:cs="Arial"/>
          <w:szCs w:val="24"/>
          <w:lang w:val="en-US"/>
        </w:rPr>
        <w:t>esterases</w:t>
      </w:r>
      <w:proofErr w:type="spellEnd"/>
      <w:r w:rsidRPr="00B142ED">
        <w:rPr>
          <w:rFonts w:ascii="Arial" w:hAnsi="Arial" w:cs="Arial"/>
          <w:szCs w:val="24"/>
          <w:lang w:val="en-US"/>
        </w:rPr>
        <w:t>, is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taken up into the Golgi apparatus, and is modified by native</w:t>
      </w:r>
    </w:p>
    <w:p w:rsidR="00092B9C" w:rsidRPr="00B142ED" w:rsidRDefault="00B142ED" w:rsidP="00B142ED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  <w:lang w:val="en-US"/>
        </w:rPr>
      </w:pPr>
      <w:proofErr w:type="spellStart"/>
      <w:proofErr w:type="gramStart"/>
      <w:r w:rsidRPr="00B142ED">
        <w:rPr>
          <w:rFonts w:ascii="Arial" w:hAnsi="Arial" w:cs="Arial"/>
          <w:szCs w:val="24"/>
          <w:lang w:val="en-US"/>
        </w:rPr>
        <w:t>glycoysltransferases</w:t>
      </w:r>
      <w:proofErr w:type="spellEnd"/>
      <w:proofErr w:type="gramEnd"/>
      <w:r w:rsidRPr="00B142ED">
        <w:rPr>
          <w:rFonts w:ascii="Arial" w:hAnsi="Arial" w:cs="Arial"/>
          <w:szCs w:val="24"/>
          <w:lang w:val="en-US"/>
        </w:rPr>
        <w:t xml:space="preserve"> using native nucleotide sugar donors as it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 xml:space="preserve">traverses the secretory apparatus. </w:t>
      </w:r>
      <w:proofErr w:type="spellStart"/>
      <w:r w:rsidRPr="00B142ED">
        <w:rPr>
          <w:rFonts w:ascii="Arial" w:hAnsi="Arial" w:cs="Arial"/>
          <w:szCs w:val="24"/>
          <w:lang w:val="en-US"/>
        </w:rPr>
        <w:t>Bn</w:t>
      </w:r>
      <w:proofErr w:type="spellEnd"/>
      <w:r w:rsidRPr="00B142ED">
        <w:rPr>
          <w:rFonts w:ascii="Arial" w:hAnsi="Arial" w:cs="Arial"/>
          <w:szCs w:val="24"/>
          <w:lang w:val="en-US"/>
        </w:rPr>
        <w:t>-O-</w:t>
      </w:r>
      <w:proofErr w:type="spellStart"/>
      <w:r w:rsidRPr="00B142ED">
        <w:rPr>
          <w:rFonts w:ascii="Arial" w:hAnsi="Arial" w:cs="Arial"/>
          <w:szCs w:val="24"/>
          <w:lang w:val="en-US"/>
        </w:rPr>
        <w:t>glycans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representing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the cellular O-</w:t>
      </w:r>
      <w:proofErr w:type="spellStart"/>
      <w:r w:rsidRPr="00B142ED">
        <w:rPr>
          <w:rFonts w:ascii="Arial" w:hAnsi="Arial" w:cs="Arial"/>
          <w:szCs w:val="24"/>
          <w:lang w:val="en-US"/>
        </w:rPr>
        <w:t>glycome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are secreted into the culture media for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easy purification and MS analysis. We show that this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approach increases sensitivity ~100 – 1000-fold and works in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a variety of primary and cancer cell types from different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organisms. In total, we analyzed ~20 different cells and identified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~80 unique compositions, including some novel structures,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>and coupled with computational modeling were able to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 xml:space="preserve">estimate the size and complexity of the human cellular </w:t>
      </w:r>
      <w:proofErr w:type="spellStart"/>
      <w:r w:rsidRPr="00B142ED">
        <w:rPr>
          <w:rFonts w:ascii="Arial" w:hAnsi="Arial" w:cs="Arial"/>
          <w:szCs w:val="24"/>
          <w:lang w:val="en-US"/>
        </w:rPr>
        <w:t>Oglycome</w:t>
      </w:r>
      <w:proofErr w:type="spellEnd"/>
      <w:r w:rsidRPr="00B142ED">
        <w:rPr>
          <w:rFonts w:ascii="Arial" w:hAnsi="Arial" w:cs="Arial"/>
          <w:szCs w:val="24"/>
          <w:lang w:val="en-US"/>
        </w:rPr>
        <w:t>.</w:t>
      </w:r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 xml:space="preserve">Thus CORA offers an approach to amplify the </w:t>
      </w:r>
      <w:proofErr w:type="spellStart"/>
      <w:r w:rsidRPr="00B142ED">
        <w:rPr>
          <w:rFonts w:ascii="Arial" w:hAnsi="Arial" w:cs="Arial"/>
          <w:szCs w:val="24"/>
          <w:lang w:val="en-US"/>
        </w:rPr>
        <w:t>glycome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r w:rsidRPr="00B142ED">
        <w:rPr>
          <w:rFonts w:ascii="Arial" w:hAnsi="Arial" w:cs="Arial"/>
          <w:szCs w:val="24"/>
          <w:lang w:val="en-US"/>
        </w:rPr>
        <w:t xml:space="preserve">and investigate the role of </w:t>
      </w:r>
      <w:proofErr w:type="spellStart"/>
      <w:r w:rsidRPr="00B142ED">
        <w:rPr>
          <w:rFonts w:ascii="Arial" w:hAnsi="Arial" w:cs="Arial"/>
          <w:szCs w:val="24"/>
          <w:lang w:val="en-US"/>
        </w:rPr>
        <w:t>glycans</w:t>
      </w:r>
      <w:proofErr w:type="spellEnd"/>
      <w:r w:rsidRPr="00B142ED">
        <w:rPr>
          <w:rFonts w:ascii="Arial" w:hAnsi="Arial" w:cs="Arial"/>
          <w:szCs w:val="24"/>
          <w:lang w:val="en-US"/>
        </w:rPr>
        <w:t xml:space="preserve"> in health and disease.</w:t>
      </w:r>
    </w:p>
    <w:sectPr w:rsidR="00092B9C" w:rsidRPr="00B142ED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2ED"/>
    <w:rsid w:val="00092B9C"/>
    <w:rsid w:val="001C089C"/>
    <w:rsid w:val="0029446F"/>
    <w:rsid w:val="00B142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FA3F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1866</Characters>
  <Application>Microsoft Macintosh Word</Application>
  <DocSecurity>0</DocSecurity>
  <Lines>15</Lines>
  <Paragraphs>4</Paragraphs>
  <ScaleCrop>false</ScaleCrop>
  <Company>Imperial College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Haslam</dc:creator>
  <cp:keywords/>
  <dc:description/>
  <cp:lastModifiedBy>Stuart Haslam</cp:lastModifiedBy>
  <cp:revision>1</cp:revision>
  <dcterms:created xsi:type="dcterms:W3CDTF">2017-03-01T10:07:00Z</dcterms:created>
  <dcterms:modified xsi:type="dcterms:W3CDTF">2017-03-01T10:11:00Z</dcterms:modified>
</cp:coreProperties>
</file>