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6922C2" w14:textId="77777777" w:rsidR="00C551F8" w:rsidRPr="004B3209" w:rsidRDefault="00C551F8" w:rsidP="002B0000">
      <w:pPr>
        <w:spacing w:before="100" w:beforeAutospacing="1" w:after="100" w:afterAutospacing="1" w:line="480" w:lineRule="auto"/>
        <w:jc w:val="both"/>
        <w:rPr>
          <w:b/>
          <w:i/>
          <w:sz w:val="22"/>
          <w:szCs w:val="22"/>
        </w:rPr>
      </w:pPr>
      <w:r w:rsidRPr="004B3209">
        <w:rPr>
          <w:b/>
          <w:i/>
          <w:sz w:val="22"/>
          <w:szCs w:val="22"/>
        </w:rPr>
        <w:t>Title</w:t>
      </w:r>
    </w:p>
    <w:p w14:paraId="6967567F" w14:textId="221D898F" w:rsidR="00C551F8" w:rsidRPr="004B3209" w:rsidRDefault="00C551F8" w:rsidP="002B0000">
      <w:pPr>
        <w:spacing w:before="100" w:beforeAutospacing="1" w:after="100" w:afterAutospacing="1" w:line="480" w:lineRule="auto"/>
        <w:jc w:val="both"/>
        <w:rPr>
          <w:sz w:val="22"/>
          <w:szCs w:val="22"/>
        </w:rPr>
      </w:pPr>
      <w:r w:rsidRPr="004B3209">
        <w:rPr>
          <w:sz w:val="22"/>
          <w:szCs w:val="22"/>
        </w:rPr>
        <w:t>Regulation of energy expenditure and substrate oxidation by short chain fatty acids</w:t>
      </w:r>
    </w:p>
    <w:p w14:paraId="3C6E473D" w14:textId="77777777" w:rsidR="00C551F8" w:rsidRPr="004B3209" w:rsidRDefault="00C551F8" w:rsidP="002B0000">
      <w:pPr>
        <w:pStyle w:val="NormalWeb"/>
        <w:spacing w:line="480" w:lineRule="auto"/>
        <w:jc w:val="both"/>
        <w:rPr>
          <w:b/>
          <w:i/>
          <w:sz w:val="22"/>
          <w:szCs w:val="22"/>
        </w:rPr>
      </w:pPr>
      <w:r w:rsidRPr="004B3209">
        <w:rPr>
          <w:b/>
          <w:i/>
          <w:sz w:val="22"/>
          <w:szCs w:val="22"/>
        </w:rPr>
        <w:t>Authors</w:t>
      </w:r>
    </w:p>
    <w:p w14:paraId="6DAFC7B9" w14:textId="77777777" w:rsidR="00C551F8" w:rsidRPr="004B3209" w:rsidRDefault="00C551F8" w:rsidP="002B0000">
      <w:pPr>
        <w:pStyle w:val="NormalWeb"/>
        <w:spacing w:line="480" w:lineRule="auto"/>
        <w:jc w:val="both"/>
        <w:rPr>
          <w:sz w:val="22"/>
          <w:szCs w:val="22"/>
        </w:rPr>
      </w:pPr>
      <w:r w:rsidRPr="004B3209">
        <w:rPr>
          <w:sz w:val="22"/>
          <w:szCs w:val="22"/>
        </w:rPr>
        <w:t>Alia H. Sukkar, Aaron M. Lett, Gary Frost, Edward S. Chambers</w:t>
      </w:r>
    </w:p>
    <w:p w14:paraId="0B8DF8E0" w14:textId="77777777" w:rsidR="00C551F8" w:rsidRPr="004B3209" w:rsidRDefault="00C551F8" w:rsidP="002B0000">
      <w:pPr>
        <w:pStyle w:val="NormalWeb"/>
        <w:spacing w:line="480" w:lineRule="auto"/>
        <w:jc w:val="both"/>
        <w:rPr>
          <w:b/>
          <w:i/>
          <w:sz w:val="22"/>
          <w:szCs w:val="22"/>
        </w:rPr>
      </w:pPr>
      <w:r w:rsidRPr="004B3209">
        <w:rPr>
          <w:b/>
          <w:i/>
          <w:sz w:val="22"/>
          <w:szCs w:val="22"/>
        </w:rPr>
        <w:t>Corresponding Author</w:t>
      </w:r>
    </w:p>
    <w:p w14:paraId="609155CE" w14:textId="77777777" w:rsidR="00C551F8" w:rsidRPr="004B3209" w:rsidRDefault="00C551F8" w:rsidP="002B0000">
      <w:pPr>
        <w:pStyle w:val="NormalWeb"/>
        <w:spacing w:line="480" w:lineRule="auto"/>
        <w:jc w:val="both"/>
        <w:rPr>
          <w:sz w:val="22"/>
          <w:szCs w:val="22"/>
        </w:rPr>
      </w:pPr>
      <w:r w:rsidRPr="004B3209">
        <w:rPr>
          <w:sz w:val="22"/>
          <w:szCs w:val="22"/>
        </w:rPr>
        <w:t>Edward S. Chambers</w:t>
      </w:r>
    </w:p>
    <w:p w14:paraId="4295B506" w14:textId="77777777" w:rsidR="00C551F8" w:rsidRPr="004B3209" w:rsidRDefault="00C551F8" w:rsidP="002B0000">
      <w:pPr>
        <w:pStyle w:val="NormalWeb"/>
        <w:spacing w:line="480" w:lineRule="auto"/>
        <w:jc w:val="both"/>
        <w:rPr>
          <w:bCs/>
          <w:sz w:val="22"/>
          <w:szCs w:val="22"/>
        </w:rPr>
      </w:pPr>
      <w:r w:rsidRPr="004B3209">
        <w:rPr>
          <w:bCs/>
          <w:sz w:val="22"/>
          <w:szCs w:val="22"/>
        </w:rPr>
        <w:t>Section for Nutrition Research, Imperial College London, 6</w:t>
      </w:r>
      <w:r w:rsidRPr="004B3209">
        <w:rPr>
          <w:bCs/>
          <w:sz w:val="22"/>
          <w:szCs w:val="22"/>
          <w:vertAlign w:val="superscript"/>
        </w:rPr>
        <w:t>th</w:t>
      </w:r>
      <w:r w:rsidRPr="004B3209">
        <w:rPr>
          <w:bCs/>
          <w:sz w:val="22"/>
          <w:szCs w:val="22"/>
        </w:rPr>
        <w:t xml:space="preserve"> Floor Commonwealth Building, Hammersmith Hospital, London, W12 0NN</w:t>
      </w:r>
    </w:p>
    <w:p w14:paraId="044E8452" w14:textId="77777777" w:rsidR="00C551F8" w:rsidRPr="004B3209" w:rsidRDefault="00C551F8" w:rsidP="002B0000">
      <w:pPr>
        <w:pStyle w:val="NormalWeb"/>
        <w:spacing w:line="480" w:lineRule="auto"/>
        <w:jc w:val="both"/>
        <w:rPr>
          <w:sz w:val="22"/>
          <w:szCs w:val="22"/>
        </w:rPr>
      </w:pPr>
      <w:r w:rsidRPr="004B3209">
        <w:rPr>
          <w:sz w:val="22"/>
          <w:szCs w:val="22"/>
        </w:rPr>
        <w:t xml:space="preserve">Email: </w:t>
      </w:r>
      <w:hyperlink r:id="rId9" w:history="1">
        <w:r w:rsidRPr="004B3209">
          <w:rPr>
            <w:rStyle w:val="Hyperlink"/>
            <w:sz w:val="22"/>
            <w:szCs w:val="22"/>
          </w:rPr>
          <w:t>e.chambers@imperial.ac.uk</w:t>
        </w:r>
      </w:hyperlink>
    </w:p>
    <w:p w14:paraId="5336E8CC" w14:textId="77777777" w:rsidR="00C551F8" w:rsidRPr="004B3209" w:rsidRDefault="00C551F8" w:rsidP="002B0000">
      <w:pPr>
        <w:pStyle w:val="NormalWeb"/>
        <w:spacing w:line="480" w:lineRule="auto"/>
        <w:jc w:val="both"/>
        <w:rPr>
          <w:b/>
          <w:i/>
          <w:sz w:val="22"/>
          <w:szCs w:val="22"/>
        </w:rPr>
      </w:pPr>
      <w:r w:rsidRPr="004B3209">
        <w:rPr>
          <w:b/>
          <w:i/>
          <w:sz w:val="22"/>
          <w:szCs w:val="22"/>
        </w:rPr>
        <w:t>Short Title</w:t>
      </w:r>
    </w:p>
    <w:p w14:paraId="7C8DBDFC" w14:textId="77777777" w:rsidR="00C551F8" w:rsidRPr="004B3209" w:rsidRDefault="00C551F8" w:rsidP="002B0000">
      <w:pPr>
        <w:pStyle w:val="NormalWeb"/>
        <w:spacing w:line="480" w:lineRule="auto"/>
        <w:jc w:val="both"/>
        <w:rPr>
          <w:sz w:val="22"/>
          <w:szCs w:val="22"/>
        </w:rPr>
      </w:pPr>
      <w:r w:rsidRPr="004B3209">
        <w:rPr>
          <w:sz w:val="22"/>
          <w:szCs w:val="22"/>
        </w:rPr>
        <w:t>Short chain fatty acids and energy metabolism</w:t>
      </w:r>
    </w:p>
    <w:p w14:paraId="64BE719E" w14:textId="77777777" w:rsidR="00C551F8" w:rsidRPr="004B3209" w:rsidRDefault="00C551F8" w:rsidP="002B0000">
      <w:pPr>
        <w:pStyle w:val="NormalWeb"/>
        <w:spacing w:line="480" w:lineRule="auto"/>
        <w:jc w:val="both"/>
        <w:rPr>
          <w:b/>
          <w:i/>
          <w:sz w:val="22"/>
          <w:szCs w:val="22"/>
        </w:rPr>
      </w:pPr>
      <w:r w:rsidRPr="004B3209">
        <w:rPr>
          <w:b/>
          <w:i/>
          <w:sz w:val="22"/>
          <w:szCs w:val="22"/>
        </w:rPr>
        <w:t>Keywords</w:t>
      </w:r>
    </w:p>
    <w:p w14:paraId="7919AB03" w14:textId="77777777" w:rsidR="00C551F8" w:rsidRPr="004B3209" w:rsidRDefault="00C551F8" w:rsidP="002B0000">
      <w:pPr>
        <w:pStyle w:val="NormalWeb"/>
        <w:spacing w:line="480" w:lineRule="auto"/>
        <w:jc w:val="both"/>
        <w:rPr>
          <w:sz w:val="22"/>
          <w:szCs w:val="22"/>
        </w:rPr>
      </w:pPr>
      <w:r w:rsidRPr="004B3209">
        <w:rPr>
          <w:sz w:val="22"/>
          <w:szCs w:val="22"/>
        </w:rPr>
        <w:t>Short chain fatty acids</w:t>
      </w:r>
    </w:p>
    <w:p w14:paraId="68C29284" w14:textId="77777777" w:rsidR="00C551F8" w:rsidRPr="004B3209" w:rsidRDefault="00C551F8" w:rsidP="002B0000">
      <w:pPr>
        <w:pStyle w:val="NormalWeb"/>
        <w:spacing w:line="480" w:lineRule="auto"/>
        <w:jc w:val="both"/>
        <w:rPr>
          <w:sz w:val="22"/>
          <w:szCs w:val="22"/>
        </w:rPr>
      </w:pPr>
      <w:r w:rsidRPr="004B3209">
        <w:rPr>
          <w:sz w:val="22"/>
          <w:szCs w:val="22"/>
        </w:rPr>
        <w:t>Energy metabolism</w:t>
      </w:r>
    </w:p>
    <w:p w14:paraId="0B7BB8AF" w14:textId="77777777" w:rsidR="00C551F8" w:rsidRPr="004B3209" w:rsidRDefault="00C551F8" w:rsidP="002B0000">
      <w:pPr>
        <w:pStyle w:val="NormalWeb"/>
        <w:spacing w:line="480" w:lineRule="auto"/>
        <w:jc w:val="both"/>
        <w:rPr>
          <w:sz w:val="22"/>
          <w:szCs w:val="22"/>
        </w:rPr>
      </w:pPr>
      <w:r w:rsidRPr="004B3209">
        <w:rPr>
          <w:sz w:val="22"/>
          <w:szCs w:val="22"/>
          <w:highlight w:val="yellow"/>
        </w:rPr>
        <w:t>Lipid Oxidation</w:t>
      </w:r>
    </w:p>
    <w:p w14:paraId="2468C62D" w14:textId="77777777" w:rsidR="00C551F8" w:rsidRPr="004B3209" w:rsidRDefault="00C551F8" w:rsidP="002B0000">
      <w:pPr>
        <w:pStyle w:val="NormalWeb"/>
        <w:spacing w:line="480" w:lineRule="auto"/>
        <w:jc w:val="both"/>
        <w:rPr>
          <w:sz w:val="22"/>
          <w:szCs w:val="22"/>
        </w:rPr>
      </w:pPr>
      <w:r w:rsidRPr="004B3209">
        <w:rPr>
          <w:sz w:val="22"/>
          <w:szCs w:val="22"/>
        </w:rPr>
        <w:t>Obesity</w:t>
      </w:r>
    </w:p>
    <w:p w14:paraId="62877374" w14:textId="77777777" w:rsidR="00C551F8" w:rsidRPr="004B3209" w:rsidRDefault="00C551F8" w:rsidP="002B0000">
      <w:pPr>
        <w:pStyle w:val="NormalWeb"/>
        <w:spacing w:line="480" w:lineRule="auto"/>
        <w:jc w:val="both"/>
        <w:rPr>
          <w:b/>
          <w:i/>
          <w:sz w:val="22"/>
          <w:szCs w:val="22"/>
        </w:rPr>
      </w:pPr>
      <w:r w:rsidRPr="004B3209">
        <w:rPr>
          <w:b/>
          <w:i/>
          <w:sz w:val="22"/>
          <w:szCs w:val="22"/>
        </w:rPr>
        <w:t>Word Count</w:t>
      </w:r>
    </w:p>
    <w:p w14:paraId="01651172" w14:textId="7C51CE1B" w:rsidR="00C551F8" w:rsidRPr="004B3209" w:rsidRDefault="00151105" w:rsidP="002B0000">
      <w:pPr>
        <w:pStyle w:val="NormalWeb"/>
        <w:spacing w:line="480" w:lineRule="auto"/>
        <w:jc w:val="both"/>
        <w:rPr>
          <w:sz w:val="22"/>
          <w:szCs w:val="22"/>
        </w:rPr>
      </w:pPr>
      <w:r w:rsidRPr="00151105">
        <w:rPr>
          <w:sz w:val="22"/>
          <w:szCs w:val="22"/>
          <w:highlight w:val="yellow"/>
        </w:rPr>
        <w:t>4134</w:t>
      </w:r>
    </w:p>
    <w:p w14:paraId="7BB7698B" w14:textId="77777777" w:rsidR="00C551F8" w:rsidRPr="004B3209" w:rsidRDefault="00C551F8" w:rsidP="002B0000">
      <w:pPr>
        <w:pStyle w:val="NormalWeb"/>
        <w:spacing w:line="480" w:lineRule="auto"/>
        <w:jc w:val="both"/>
        <w:rPr>
          <w:b/>
          <w:i/>
          <w:sz w:val="22"/>
          <w:szCs w:val="22"/>
        </w:rPr>
      </w:pPr>
      <w:r w:rsidRPr="004B3209">
        <w:rPr>
          <w:b/>
          <w:i/>
          <w:sz w:val="22"/>
          <w:szCs w:val="22"/>
        </w:rPr>
        <w:lastRenderedPageBreak/>
        <w:t>Abstract</w:t>
      </w:r>
    </w:p>
    <w:p w14:paraId="4658F474" w14:textId="77777777" w:rsidR="00C551F8" w:rsidRPr="004B3209" w:rsidRDefault="00C551F8" w:rsidP="002B0000">
      <w:pPr>
        <w:pStyle w:val="NormalWeb"/>
        <w:spacing w:line="480" w:lineRule="auto"/>
        <w:jc w:val="both"/>
        <w:rPr>
          <w:sz w:val="22"/>
          <w:szCs w:val="22"/>
        </w:rPr>
      </w:pPr>
      <w:r w:rsidRPr="004B3209">
        <w:rPr>
          <w:sz w:val="22"/>
          <w:szCs w:val="22"/>
        </w:rPr>
        <w:t xml:space="preserve">Short chain fatty acids (SCFAs) are metabolites produced from the fermentation of dietary fibre by the gut microbiota. High fibre diets have been associated with lower weight gain and a number of reports have therefore investigated if these positive effects of a dietary fibre on body weight can be replicated through the direct administration of SCFAs. Many of these studies have reported that SCFAs can prevent or attenuate long-term body weight gain by increasing energy expenditure through increased lipid oxidation. The aim of the present review is to therefore evaluate the current evidence for an effect of SCFAs on whole-body energy expenditure and to assess the potential underlying mechanisms. The available data highlights that SCFAs can exert multiple effects at various organ and tissue sites that would cumulatively raise energy expenditure via a promotion of lipid oxidation. In conclusion, the present review proposes that dietary interventions and other therapies that augment </w:t>
      </w:r>
      <w:r w:rsidRPr="00215EE5">
        <w:rPr>
          <w:sz w:val="22"/>
          <w:szCs w:val="22"/>
          <w:highlight w:val="yellow"/>
        </w:rPr>
        <w:t>gut-derived SCFAs</w:t>
      </w:r>
      <w:r w:rsidRPr="004B3209">
        <w:rPr>
          <w:sz w:val="22"/>
          <w:szCs w:val="22"/>
        </w:rPr>
        <w:t xml:space="preserve"> and systemic availability may present an effective strategy to improve long-term energy balance and body weight management.  </w:t>
      </w:r>
    </w:p>
    <w:p w14:paraId="0AC0B741" w14:textId="77777777" w:rsidR="00B0105E" w:rsidRPr="004B3209" w:rsidRDefault="00B0105E" w:rsidP="002B0000">
      <w:pPr>
        <w:pStyle w:val="NormalWeb"/>
        <w:spacing w:line="480" w:lineRule="auto"/>
        <w:jc w:val="both"/>
        <w:rPr>
          <w:sz w:val="22"/>
          <w:szCs w:val="22"/>
        </w:rPr>
      </w:pPr>
    </w:p>
    <w:p w14:paraId="1E430258" w14:textId="77777777" w:rsidR="00B0105E" w:rsidRPr="004B3209" w:rsidRDefault="00B0105E" w:rsidP="002B0000">
      <w:pPr>
        <w:pStyle w:val="NormalWeb"/>
        <w:spacing w:line="480" w:lineRule="auto"/>
        <w:jc w:val="both"/>
        <w:rPr>
          <w:sz w:val="22"/>
          <w:szCs w:val="22"/>
        </w:rPr>
      </w:pPr>
    </w:p>
    <w:p w14:paraId="0BBDB99F" w14:textId="77777777" w:rsidR="00B0105E" w:rsidRPr="004B3209" w:rsidRDefault="00B0105E" w:rsidP="002B0000">
      <w:pPr>
        <w:pStyle w:val="NormalWeb"/>
        <w:spacing w:line="480" w:lineRule="auto"/>
        <w:jc w:val="both"/>
        <w:rPr>
          <w:sz w:val="22"/>
          <w:szCs w:val="22"/>
        </w:rPr>
      </w:pPr>
    </w:p>
    <w:p w14:paraId="0886BF77" w14:textId="77777777" w:rsidR="00B0105E" w:rsidRPr="004B3209" w:rsidRDefault="00B0105E" w:rsidP="002B0000">
      <w:pPr>
        <w:pStyle w:val="NormalWeb"/>
        <w:spacing w:line="480" w:lineRule="auto"/>
        <w:jc w:val="both"/>
        <w:rPr>
          <w:sz w:val="22"/>
          <w:szCs w:val="22"/>
        </w:rPr>
      </w:pPr>
    </w:p>
    <w:p w14:paraId="346BDC46" w14:textId="77777777" w:rsidR="00B0105E" w:rsidRPr="004B3209" w:rsidRDefault="00B0105E" w:rsidP="002B0000">
      <w:pPr>
        <w:pStyle w:val="NormalWeb"/>
        <w:spacing w:line="480" w:lineRule="auto"/>
        <w:jc w:val="both"/>
        <w:rPr>
          <w:sz w:val="22"/>
          <w:szCs w:val="22"/>
        </w:rPr>
      </w:pPr>
    </w:p>
    <w:p w14:paraId="28EE2B12" w14:textId="77777777" w:rsidR="00B0105E" w:rsidRPr="004B3209" w:rsidRDefault="00B0105E" w:rsidP="002B0000">
      <w:pPr>
        <w:pStyle w:val="NormalWeb"/>
        <w:spacing w:line="480" w:lineRule="auto"/>
        <w:jc w:val="both"/>
        <w:rPr>
          <w:sz w:val="22"/>
          <w:szCs w:val="22"/>
        </w:rPr>
      </w:pPr>
    </w:p>
    <w:p w14:paraId="53F70982" w14:textId="77777777" w:rsidR="00B0105E" w:rsidRPr="004B3209" w:rsidRDefault="00B0105E" w:rsidP="002B0000">
      <w:pPr>
        <w:pStyle w:val="NormalWeb"/>
        <w:spacing w:line="480" w:lineRule="auto"/>
        <w:jc w:val="both"/>
        <w:rPr>
          <w:sz w:val="22"/>
          <w:szCs w:val="22"/>
        </w:rPr>
      </w:pPr>
    </w:p>
    <w:p w14:paraId="4734B45E" w14:textId="77777777" w:rsidR="00B0105E" w:rsidRPr="004B3209" w:rsidRDefault="00B0105E" w:rsidP="002B0000">
      <w:pPr>
        <w:pStyle w:val="NormalWeb"/>
        <w:spacing w:line="480" w:lineRule="auto"/>
        <w:jc w:val="both"/>
        <w:rPr>
          <w:sz w:val="22"/>
          <w:szCs w:val="22"/>
        </w:rPr>
      </w:pPr>
    </w:p>
    <w:p w14:paraId="4BF84274" w14:textId="77777777" w:rsidR="00B0105E" w:rsidRPr="004B3209" w:rsidRDefault="00B0105E" w:rsidP="002B0000">
      <w:pPr>
        <w:pStyle w:val="NormalWeb"/>
        <w:spacing w:line="480" w:lineRule="auto"/>
        <w:jc w:val="both"/>
        <w:rPr>
          <w:sz w:val="22"/>
          <w:szCs w:val="22"/>
        </w:rPr>
      </w:pPr>
    </w:p>
    <w:p w14:paraId="0944C8F5" w14:textId="77777777" w:rsidR="007F3A9B" w:rsidRDefault="007F3A9B" w:rsidP="002B0000">
      <w:pPr>
        <w:pStyle w:val="NormalWeb"/>
        <w:spacing w:line="480" w:lineRule="auto"/>
        <w:jc w:val="both"/>
        <w:rPr>
          <w:sz w:val="22"/>
          <w:szCs w:val="22"/>
        </w:rPr>
      </w:pPr>
    </w:p>
    <w:p w14:paraId="3E8FF731" w14:textId="6525321A" w:rsidR="00C551F8" w:rsidRPr="004B3209" w:rsidRDefault="00C551F8" w:rsidP="002B0000">
      <w:pPr>
        <w:pStyle w:val="NormalWeb"/>
        <w:spacing w:line="480" w:lineRule="auto"/>
        <w:jc w:val="both"/>
        <w:rPr>
          <w:sz w:val="22"/>
          <w:szCs w:val="22"/>
        </w:rPr>
      </w:pPr>
      <w:bookmarkStart w:id="0" w:name="_GoBack"/>
      <w:bookmarkEnd w:id="0"/>
      <w:r w:rsidRPr="004B3209">
        <w:rPr>
          <w:sz w:val="22"/>
          <w:szCs w:val="22"/>
        </w:rPr>
        <w:t>The prevalence of obesity has more than tripled since 1975 with ~650 million adults in the global population now classified as obese (a body mass index (BMI) &gt;30kg/m</w:t>
      </w:r>
      <w:r w:rsidRPr="004B3209">
        <w:rPr>
          <w:sz w:val="22"/>
          <w:szCs w:val="22"/>
          <w:vertAlign w:val="superscript"/>
        </w:rPr>
        <w:t>2</w:t>
      </w:r>
      <w:r w:rsidRPr="004B3209">
        <w:rPr>
          <w:sz w:val="22"/>
          <w:szCs w:val="22"/>
        </w:rPr>
        <w:t>). Many studies have identified that obesity is associated with a multitude of non-communicable diseases, such as cardiovascular disease, renal diseases, hypertension and type 2 diabetes</w:t>
      </w:r>
      <w:r w:rsidR="0036062E">
        <w:rPr>
          <w:sz w:val="22"/>
          <w:szCs w:val="22"/>
        </w:rPr>
        <w:t xml:space="preserve"> </w:t>
      </w:r>
      <w:r w:rsidR="0036062E">
        <w:rPr>
          <w:sz w:val="22"/>
          <w:szCs w:val="22"/>
        </w:rPr>
        <w:fldChar w:fldCharType="begin"/>
      </w:r>
      <w:r w:rsidR="0036062E">
        <w:rPr>
          <w:sz w:val="22"/>
          <w:szCs w:val="22"/>
        </w:rPr>
        <w:instrText xml:space="preserve"> ADDIN EN.CITE &lt;EndNote&gt;&lt;Cite&gt;&lt;Author&gt;Whitlock&lt;/Author&gt;&lt;Year&gt;2009&lt;/Year&gt;&lt;RecNum&gt;133&lt;/RecNum&gt;&lt;DisplayText&gt;(Whitlock, et al. 2009)&lt;/DisplayText&gt;&lt;record&gt;&lt;rec-number&gt;133&lt;/rec-number&gt;&lt;foreign-keys&gt;&lt;key app="EN" db-id="tsx252srcppx5jefdsppfz0px2veadapt2z0" timestamp="1555506967"&gt;133&lt;/key&gt;&lt;/foreign-keys&gt;&lt;ref-type name="Journal Article"&gt;17&lt;/ref-type&gt;&lt;contributors&gt;&lt;authors&gt;&lt;author&gt;Whitlock, G.&lt;/author&gt;&lt;author&gt;Lewington, S.&lt;/author&gt;&lt;author&gt;Sherliker, P.&lt;/author&gt;&lt;author&gt;Clarke, R.&lt;/author&gt;&lt;author&gt;Emberson, J.&lt;/author&gt;&lt;author&gt;Halsey, J.&lt;/author&gt;&lt;author&gt;Qizilbash, N.&lt;/author&gt;&lt;author&gt;Collins, R.&lt;/author&gt;&lt;author&gt;Peto, R.&lt;/author&gt;&lt;/authors&gt;&lt;/contributors&gt;&lt;titles&gt;&lt;title&gt;Body-mass index and cause-specific mortality in 900 000 adults: collaborative analyses of 57 prospective studies&lt;/title&gt;&lt;secondary-title&gt;Lancet&lt;/secondary-title&gt;&lt;alt-title&gt;Lancet (London, England)&lt;/alt-title&gt;&lt;/titles&gt;&lt;periodical&gt;&lt;full-title&gt;Lancet&lt;/full-title&gt;&lt;/periodical&gt;&lt;pages&gt;1083-96&lt;/pages&gt;&lt;volume&gt;373&lt;/volume&gt;&lt;number&gt;9669&lt;/number&gt;&lt;edition&gt;2009/03/21&lt;/edition&gt;&lt;keywords&gt;&lt;keyword&gt;Adult&lt;/keyword&gt;&lt;keyword&gt;Aged&lt;/keyword&gt;&lt;keyword&gt;Aged, 80 and over&lt;/keyword&gt;&lt;keyword&gt;*Body Mass Index&lt;/keyword&gt;&lt;keyword&gt;Cause of Death&lt;/keyword&gt;&lt;keyword&gt;Female&lt;/keyword&gt;&lt;keyword&gt;Humans&lt;/keyword&gt;&lt;keyword&gt;Male&lt;/keyword&gt;&lt;keyword&gt;Middle Aged&lt;/keyword&gt;&lt;keyword&gt;*Mortality&lt;/keyword&gt;&lt;keyword&gt;Myocardial Ischemia/mortality&lt;/keyword&gt;&lt;keyword&gt;Prospective Studies&lt;/keyword&gt;&lt;keyword&gt;Respiratory Tract Diseases/mortality&lt;/keyword&gt;&lt;keyword&gt;Stroke/mortality&lt;/keyword&gt;&lt;/keywords&gt;&lt;dates&gt;&lt;year&gt;2009&lt;/year&gt;&lt;pub-dates&gt;&lt;date&gt;Mar 28&lt;/date&gt;&lt;/pub-dates&gt;&lt;/dates&gt;&lt;isbn&gt;0140-6736&lt;/isbn&gt;&lt;accession-num&gt;19299006&lt;/accession-num&gt;&lt;urls&gt;&lt;/urls&gt;&lt;custom2&gt;PMC2662372&lt;/custom2&gt;&lt;electronic-resource-num&gt;10.1016/s0140-6736(09)60318-4&lt;/electronic-resource-num&gt;&lt;remote-database-provider&gt;NLM&lt;/remote-database-provider&gt;&lt;language&gt;eng&lt;/language&gt;&lt;/record&gt;&lt;/Cite&gt;&lt;/EndNote&gt;</w:instrText>
      </w:r>
      <w:r w:rsidR="0036062E">
        <w:rPr>
          <w:sz w:val="22"/>
          <w:szCs w:val="22"/>
        </w:rPr>
        <w:fldChar w:fldCharType="separate"/>
      </w:r>
      <w:r w:rsidR="0036062E">
        <w:rPr>
          <w:noProof/>
          <w:sz w:val="22"/>
          <w:szCs w:val="22"/>
        </w:rPr>
        <w:t>(Whitlock, et al. 2009)</w:t>
      </w:r>
      <w:r w:rsidR="0036062E">
        <w:rPr>
          <w:sz w:val="22"/>
          <w:szCs w:val="22"/>
        </w:rPr>
        <w:fldChar w:fldCharType="end"/>
      </w:r>
      <w:r w:rsidRPr="004B3209">
        <w:rPr>
          <w:sz w:val="22"/>
          <w:szCs w:val="22"/>
        </w:rPr>
        <w:t>. Although the causes of obesity are multifactorial, it is the result of a chronic positive energy balance where daily energy intake exceeds energy expenditure</w:t>
      </w:r>
      <w:r w:rsidR="0036062E">
        <w:rPr>
          <w:sz w:val="22"/>
          <w:szCs w:val="22"/>
        </w:rPr>
        <w:t xml:space="preserve"> </w:t>
      </w:r>
      <w:r w:rsidR="0036062E">
        <w:rPr>
          <w:sz w:val="22"/>
          <w:szCs w:val="22"/>
        </w:rPr>
        <w:fldChar w:fldCharType="begin"/>
      </w:r>
      <w:r w:rsidR="001A4A52">
        <w:rPr>
          <w:sz w:val="22"/>
          <w:szCs w:val="22"/>
        </w:rPr>
        <w:instrText xml:space="preserve"> ADDIN EN.CITE &lt;EndNote&gt;&lt;Cite&gt;&lt;Author&gt;Hill&lt;/Author&gt;&lt;Year&gt;1998&lt;/Year&gt;&lt;RecNum&gt;152&lt;/RecNum&gt;&lt;DisplayText&gt;(Caballero 2007; Hill and Peters 1998)&lt;/DisplayText&gt;&lt;record&gt;&lt;rec-number&gt;152&lt;/rec-number&gt;&lt;foreign-keys&gt;&lt;key app="EN" db-id="tsx252srcppx5jefdsppfz0px2veadapt2z0" timestamp="1555508052"&gt;152&lt;/key&gt;&lt;/foreign-keys&gt;&lt;ref-type name="Journal Article"&gt;17&lt;/ref-type&gt;&lt;contributors&gt;&lt;authors&gt;&lt;author&gt;Hill, James O&lt;/author&gt;&lt;author&gt;Peters, John C&lt;/author&gt;&lt;/authors&gt;&lt;/contributors&gt;&lt;titles&gt;&lt;title&gt;Environmental contributions to the obesity epidemic&lt;/title&gt;&lt;secondary-title&gt;Science&lt;/secondary-title&gt;&lt;/titles&gt;&lt;periodical&gt;&lt;full-title&gt;Science&lt;/full-title&gt;&lt;/periodical&gt;&lt;pages&gt;1371-1374&lt;/pages&gt;&lt;volume&gt;280&lt;/volume&gt;&lt;number&gt;5368&lt;/number&gt;&lt;dates&gt;&lt;year&gt;1998&lt;/year&gt;&lt;/dates&gt;&lt;isbn&gt;0036-8075&lt;/isbn&gt;&lt;urls&gt;&lt;/urls&gt;&lt;/record&gt;&lt;/Cite&gt;&lt;Cite&gt;&lt;Author&gt;Caballero&lt;/Author&gt;&lt;Year&gt;2007&lt;/Year&gt;&lt;RecNum&gt;167&lt;/RecNum&gt;&lt;record&gt;&lt;rec-number&gt;167&lt;/rec-number&gt;&lt;foreign-keys&gt;&lt;key app="EN" db-id="tsx252srcppx5jefdsppfz0px2veadapt2z0" timestamp="1555613545"&gt;167&lt;/key&gt;&lt;/foreign-keys&gt;&lt;ref-type name="Journal Article"&gt;17&lt;/ref-type&gt;&lt;contributors&gt;&lt;authors&gt;&lt;author&gt;Caballero, Benjamin&lt;/author&gt;&lt;/authors&gt;&lt;/contributors&gt;&lt;titles&gt;&lt;title&gt;The global epidemic of obesity: an overview&lt;/title&gt;&lt;secondary-title&gt;Epidemiologic reviews&lt;/secondary-title&gt;&lt;/titles&gt;&lt;periodical&gt;&lt;full-title&gt;Epidemiologic reviews&lt;/full-title&gt;&lt;/periodical&gt;&lt;pages&gt;1-5&lt;/pages&gt;&lt;volume&gt;29&lt;/volume&gt;&lt;number&gt;1&lt;/number&gt;&lt;dates&gt;&lt;year&gt;2007&lt;/year&gt;&lt;/dates&gt;&lt;isbn&gt;0193-936X&lt;/isbn&gt;&lt;urls&gt;&lt;/urls&gt;&lt;/record&gt;&lt;/Cite&gt;&lt;/EndNote&gt;</w:instrText>
      </w:r>
      <w:r w:rsidR="0036062E">
        <w:rPr>
          <w:sz w:val="22"/>
          <w:szCs w:val="22"/>
        </w:rPr>
        <w:fldChar w:fldCharType="separate"/>
      </w:r>
      <w:r w:rsidR="001A4A52">
        <w:rPr>
          <w:noProof/>
          <w:sz w:val="22"/>
          <w:szCs w:val="22"/>
        </w:rPr>
        <w:t>(Caballero 2007; Hill and Peters 1998)</w:t>
      </w:r>
      <w:r w:rsidR="0036062E">
        <w:rPr>
          <w:sz w:val="22"/>
          <w:szCs w:val="22"/>
        </w:rPr>
        <w:fldChar w:fldCharType="end"/>
      </w:r>
      <w:r w:rsidRPr="004B3209">
        <w:rPr>
          <w:sz w:val="22"/>
          <w:szCs w:val="22"/>
        </w:rPr>
        <w:t xml:space="preserve">. Based on the average weight gain observed in early- and middle aged adults (~0.5 kg/year) </w:t>
      </w:r>
      <w:r w:rsidR="0036062E">
        <w:rPr>
          <w:sz w:val="22"/>
          <w:szCs w:val="22"/>
        </w:rPr>
        <w:fldChar w:fldCharType="begin"/>
      </w:r>
      <w:r w:rsidR="00FE2BEA">
        <w:rPr>
          <w:sz w:val="22"/>
          <w:szCs w:val="22"/>
        </w:rPr>
        <w:instrText xml:space="preserve"> ADDIN EN.CITE &lt;EndNote&gt;&lt;Cite&gt;&lt;Author&gt;Williamson&lt;/Author&gt;&lt;Year&gt;1990&lt;/Year&gt;&lt;RecNum&gt;166&lt;/RecNum&gt;&lt;DisplayText&gt;(Hebden, et al. 2012; Williamson, et al. 1990)&lt;/DisplayText&gt;&lt;record&gt;&lt;rec-number&gt;166&lt;/rec-number&gt;&lt;foreign-keys&gt;&lt;key app="EN" db-id="tsx252srcppx5jefdsppfz0px2veadapt2z0" timestamp="1555511532"&gt;166&lt;/key&gt;&lt;/foreign-keys&gt;&lt;ref-type name="Journal Article"&gt;17&lt;/ref-type&gt;&lt;contributors&gt;&lt;authors&gt;&lt;author&gt;Williamson, David F.&lt;/author&gt;&lt;author&gt;Kahn, Henry S.&lt;/author&gt;&lt;author&gt;Remington, Patrick L.&lt;/author&gt;&lt;author&gt;Anda, Robert F.&lt;/author&gt;&lt;/authors&gt;&lt;/contributors&gt;&lt;titles&gt;&lt;title&gt;The 10-Year Incidence of Overweight and Major Weight Gain in US Adults&lt;/title&gt;&lt;secondary-title&gt;Archives of Internal Medicine&lt;/secondary-title&gt;&lt;/titles&gt;&lt;periodical&gt;&lt;full-title&gt;Archives of Internal Medicine&lt;/full-title&gt;&lt;/periodical&gt;&lt;pages&gt;665-672&lt;/pages&gt;&lt;volume&gt;150&lt;/volume&gt;&lt;number&gt;3&lt;/number&gt;&lt;dates&gt;&lt;year&gt;1990&lt;/year&gt;&lt;/dates&gt;&lt;isbn&gt;0003-9926&lt;/isbn&gt;&lt;urls&gt;&lt;related-urls&gt;&lt;url&gt;https://doi.org/10.1001/archinte.1990.00390150135026&lt;/url&gt;&lt;/related-urls&gt;&lt;/urls&gt;&lt;electronic-resource-num&gt;10.1001/archinte.1990.00390150135026&lt;/electronic-resource-num&gt;&lt;access-date&gt;4/17/2019&lt;/access-date&gt;&lt;/record&gt;&lt;/Cite&gt;&lt;Cite&gt;&lt;Author&gt;Hebden&lt;/Author&gt;&lt;Year&gt;2012&lt;/Year&gt;&lt;RecNum&gt;151&lt;/RecNum&gt;&lt;record&gt;&lt;rec-number&gt;151&lt;/rec-number&gt;&lt;foreign-keys&gt;&lt;key app="EN" db-id="tsx252srcppx5jefdsppfz0px2veadapt2z0" timestamp="1555508022"&gt;151&lt;/key&gt;&lt;/foreign-keys&gt;&lt;ref-type name="Journal Article"&gt;17&lt;/ref-type&gt;&lt;contributors&gt;&lt;authors&gt;&lt;author&gt;Hebden, L&lt;/author&gt;&lt;author&gt;Chey, T&lt;/author&gt;&lt;author&gt;Allman‐Farinelli, M&lt;/author&gt;&lt;/authors&gt;&lt;/contributors&gt;&lt;titles&gt;&lt;title&gt;Lifestyle intervention for preventing weight gain in young adults: a systematic review and meta‐analysis of RCTs&lt;/title&gt;&lt;secondary-title&gt;Obesity Reviews&lt;/secondary-title&gt;&lt;/titles&gt;&lt;periodical&gt;&lt;full-title&gt;Obesity Reviews&lt;/full-title&gt;&lt;/periodical&gt;&lt;pages&gt;692-710&lt;/pages&gt;&lt;volume&gt;13&lt;/volume&gt;&lt;number&gt;8&lt;/number&gt;&lt;dates&gt;&lt;year&gt;2012&lt;/year&gt;&lt;/dates&gt;&lt;isbn&gt;1467-7881&lt;/isbn&gt;&lt;urls&gt;&lt;/urls&gt;&lt;/record&gt;&lt;/Cite&gt;&lt;/EndNote&gt;</w:instrText>
      </w:r>
      <w:r w:rsidR="0036062E">
        <w:rPr>
          <w:sz w:val="22"/>
          <w:szCs w:val="22"/>
        </w:rPr>
        <w:fldChar w:fldCharType="separate"/>
      </w:r>
      <w:r w:rsidR="00FE2BEA">
        <w:rPr>
          <w:noProof/>
          <w:sz w:val="22"/>
          <w:szCs w:val="22"/>
        </w:rPr>
        <w:t>(Hebden, et al. 2012; Williamson, et al. 1990)</w:t>
      </w:r>
      <w:r w:rsidR="0036062E">
        <w:rPr>
          <w:sz w:val="22"/>
          <w:szCs w:val="22"/>
        </w:rPr>
        <w:fldChar w:fldCharType="end"/>
      </w:r>
      <w:r w:rsidR="00D97ED8">
        <w:rPr>
          <w:sz w:val="22"/>
          <w:szCs w:val="22"/>
        </w:rPr>
        <w:t xml:space="preserve"> </w:t>
      </w:r>
      <w:r w:rsidRPr="004B3209">
        <w:rPr>
          <w:sz w:val="22"/>
          <w:szCs w:val="22"/>
        </w:rPr>
        <w:t xml:space="preserve">it is estimated that obesity can develop from a minor habitual positive energy balance (~50 kcal/day) </w:t>
      </w:r>
      <w:r w:rsidR="00D97ED8">
        <w:rPr>
          <w:sz w:val="22"/>
          <w:szCs w:val="22"/>
        </w:rPr>
        <w:fldChar w:fldCharType="begin"/>
      </w:r>
      <w:r w:rsidR="00D97ED8">
        <w:rPr>
          <w:sz w:val="22"/>
          <w:szCs w:val="22"/>
        </w:rPr>
        <w:instrText xml:space="preserve"> ADDIN EN.CITE &lt;EndNote&gt;&lt;Cite&gt;&lt;Author&gt;Hill&lt;/Author&gt;&lt;Year&gt;2003&lt;/Year&gt;&lt;RecNum&gt;153&lt;/RecNum&gt;&lt;DisplayText&gt;(Hill, et al. 2003)&lt;/DisplayText&gt;&lt;record&gt;&lt;rec-number&gt;153&lt;/rec-number&gt;&lt;foreign-keys&gt;&lt;key app="EN" db-id="tsx252srcppx5jefdsppfz0px2veadapt2z0" timestamp="1555508081"&gt;153&lt;/key&gt;&lt;/foreign-keys&gt;&lt;ref-type name="Journal Article"&gt;17&lt;/ref-type&gt;&lt;contributors&gt;&lt;authors&gt;&lt;author&gt;Hill, James O&lt;/author&gt;&lt;author&gt;Wyatt, Holly R&lt;/author&gt;&lt;author&gt;Reed, George W&lt;/author&gt;&lt;author&gt;Peters, John C&lt;/author&gt;&lt;/authors&gt;&lt;/contributors&gt;&lt;titles&gt;&lt;title&gt;Obesity and the environment: where do we go from here?&lt;/title&gt;&lt;secondary-title&gt;Science&lt;/secondary-title&gt;&lt;/titles&gt;&lt;periodical&gt;&lt;full-title&gt;Science&lt;/full-title&gt;&lt;/periodical&gt;&lt;pages&gt;853-855&lt;/pages&gt;&lt;volume&gt;299&lt;/volume&gt;&lt;number&gt;5608&lt;/number&gt;&lt;dates&gt;&lt;year&gt;2003&lt;/year&gt;&lt;/dates&gt;&lt;isbn&gt;0036-8075&lt;/isbn&gt;&lt;urls&gt;&lt;/urls&gt;&lt;/record&gt;&lt;/Cite&gt;&lt;/EndNote&gt;</w:instrText>
      </w:r>
      <w:r w:rsidR="00D97ED8">
        <w:rPr>
          <w:sz w:val="22"/>
          <w:szCs w:val="22"/>
        </w:rPr>
        <w:fldChar w:fldCharType="separate"/>
      </w:r>
      <w:r w:rsidR="00D97ED8">
        <w:rPr>
          <w:noProof/>
          <w:sz w:val="22"/>
          <w:szCs w:val="22"/>
        </w:rPr>
        <w:t>(Hill, et al. 2003)</w:t>
      </w:r>
      <w:r w:rsidR="00D97ED8">
        <w:rPr>
          <w:sz w:val="22"/>
          <w:szCs w:val="22"/>
        </w:rPr>
        <w:fldChar w:fldCharType="end"/>
      </w:r>
      <w:r w:rsidR="00D97ED8">
        <w:rPr>
          <w:sz w:val="22"/>
          <w:szCs w:val="22"/>
        </w:rPr>
        <w:t xml:space="preserve">. </w:t>
      </w:r>
      <w:r w:rsidRPr="004B3209">
        <w:rPr>
          <w:sz w:val="22"/>
          <w:szCs w:val="22"/>
        </w:rPr>
        <w:t xml:space="preserve">Theoretically, interventions to prevent this small positive energy balance, and thus incremental weight gain, need only promote a relatively small reduction in daily energy intake and/or enhancement in energy expenditure.     </w:t>
      </w:r>
    </w:p>
    <w:p w14:paraId="340AF602" w14:textId="77777777" w:rsidR="00C551F8" w:rsidRDefault="00C551F8" w:rsidP="002B0000">
      <w:pPr>
        <w:spacing w:before="100" w:beforeAutospacing="1" w:after="100" w:afterAutospacing="1" w:line="480" w:lineRule="auto"/>
        <w:jc w:val="both"/>
        <w:rPr>
          <w:sz w:val="22"/>
          <w:szCs w:val="22"/>
        </w:rPr>
      </w:pPr>
    </w:p>
    <w:p w14:paraId="238C7116" w14:textId="0FF0E4FA" w:rsidR="00C551F8" w:rsidRPr="004B3209" w:rsidRDefault="00C551F8" w:rsidP="002B0000">
      <w:pPr>
        <w:pStyle w:val="NoSpacing"/>
        <w:spacing w:line="480" w:lineRule="auto"/>
        <w:rPr>
          <w:highlight w:val="yellow"/>
        </w:rPr>
      </w:pPr>
      <w:r>
        <w:rPr>
          <w:highlight w:val="yellow"/>
        </w:rPr>
        <w:t>Long-term b</w:t>
      </w:r>
      <w:r w:rsidRPr="00AE352F">
        <w:rPr>
          <w:highlight w:val="yellow"/>
        </w:rPr>
        <w:t>ody weight management could be improved by an increased intake of dietary fibre, as</w:t>
      </w:r>
      <w:r>
        <w:t xml:space="preserve"> p</w:t>
      </w:r>
      <w:r w:rsidRPr="004B3209">
        <w:t>rospective cohort studies have shown that high fibre diets are associated with lower weight gain</w:t>
      </w:r>
      <w:r w:rsidR="00D97ED8">
        <w:t xml:space="preserve"> </w:t>
      </w:r>
      <w:r w:rsidR="00D97ED8">
        <w:fldChar w:fldCharType="begin"/>
      </w:r>
      <w:r w:rsidR="00D97ED8">
        <w:instrText xml:space="preserve"> ADDIN EN.CITE &lt;EndNote&gt;&lt;Cite&gt;&lt;Author&gt;Reynolds&lt;/Author&gt;&lt;Year&gt;2019&lt;/Year&gt;&lt;RecNum&gt;168&lt;/RecNum&gt;&lt;DisplayText&gt;(Reynolds, et al. 2019)&lt;/DisplayText&gt;&lt;record&gt;&lt;rec-number&gt;168&lt;/rec-number&gt;&lt;foreign-keys&gt;&lt;key app="EN" db-id="tsx252srcppx5jefdsppfz0px2veadapt2z0" timestamp="1555614056"&gt;168&lt;/key&gt;&lt;/foreign-keys&gt;&lt;ref-type name="Journal Article"&gt;17&lt;/ref-type&gt;&lt;contributors&gt;&lt;authors&gt;&lt;author&gt;Reynolds, Andrew&lt;/author&gt;&lt;author&gt;Mann, Jim&lt;/author&gt;&lt;author&gt;Cummings, John&lt;/author&gt;&lt;author&gt;Winter, Nicola&lt;/author&gt;&lt;author&gt;Mete, Evelyn&lt;/author&gt;&lt;author&gt;Te Morenga, Lisa&lt;/author&gt;&lt;/authors&gt;&lt;/contributors&gt;&lt;titles&gt;&lt;title&gt;Carbohydrate quality and human health: a series of systematic reviews and meta-analyses&lt;/title&gt;&lt;secondary-title&gt;The Lancet&lt;/secondary-title&gt;&lt;/titles&gt;&lt;periodical&gt;&lt;full-title&gt;The Lancet&lt;/full-title&gt;&lt;/periodical&gt;&lt;pages&gt;434-445&lt;/pages&gt;&lt;volume&gt;393&lt;/volume&gt;&lt;number&gt;10170&lt;/number&gt;&lt;dates&gt;&lt;year&gt;2019&lt;/year&gt;&lt;/dates&gt;&lt;isbn&gt;0140-6736&lt;/isbn&gt;&lt;urls&gt;&lt;/urls&gt;&lt;/record&gt;&lt;/Cite&gt;&lt;/EndNote&gt;</w:instrText>
      </w:r>
      <w:r w:rsidR="00D97ED8">
        <w:fldChar w:fldCharType="separate"/>
      </w:r>
      <w:r w:rsidR="00D97ED8">
        <w:rPr>
          <w:noProof/>
        </w:rPr>
        <w:t>(Reynolds, et al. 2019)</w:t>
      </w:r>
      <w:r w:rsidR="00D97ED8">
        <w:fldChar w:fldCharType="end"/>
      </w:r>
      <w:r w:rsidRPr="004B3209">
        <w:t>.</w:t>
      </w:r>
      <w:r>
        <w:t xml:space="preserve"> </w:t>
      </w:r>
      <w:r w:rsidRPr="004B3209">
        <w:t xml:space="preserve">For example, a study including 74,091 US females showed that during the 12-year follow-up period, a 12g/day increase in dietary fibre intake per 1000 kcal/ day, was associated with ~3.5 kg less weight gain </w:t>
      </w:r>
      <w:r w:rsidR="00D97ED8">
        <w:fldChar w:fldCharType="begin"/>
      </w:r>
      <w:r w:rsidR="00D97ED8">
        <w:instrText xml:space="preserve"> ADDIN EN.CITE &lt;EndNote&gt;&lt;Cite&gt;&lt;Author&gt;Liu&lt;/Author&gt;&lt;Year&gt;2003&lt;/Year&gt;&lt;RecNum&gt;160&lt;/RecNum&gt;&lt;DisplayText&gt;(Liu, et al. 2003)&lt;/DisplayText&gt;&lt;record&gt;&lt;rec-number&gt;160&lt;/rec-number&gt;&lt;foreign-keys&gt;&lt;key app="EN" db-id="tsx252srcppx5jefdsppfz0px2veadapt2z0" timestamp="1555508310"&gt;160&lt;/key&gt;&lt;/foreign-keys&gt;&lt;ref-type name="Journal Article"&gt;17&lt;/ref-type&gt;&lt;contributors&gt;&lt;authors&gt;&lt;author&gt;Liu, Simin&lt;/author&gt;&lt;author&gt;Willett, Walter C&lt;/author&gt;&lt;author&gt;Manson, JoAnn E&lt;/author&gt;&lt;author&gt;Hu, Frank B&lt;/author&gt;&lt;author&gt;Rosner, Bernard&lt;/author&gt;&lt;author&gt;Colditz, Graham&lt;/author&gt;&lt;/authors&gt;&lt;/contributors&gt;&lt;titles&gt;&lt;title&gt;Relation between changes in intakes of dietary fiber and grain products and changes in weight and development of obesity among middle-aged women&lt;/title&gt;&lt;secondary-title&gt;The American journal of clinical nutrition&lt;/secondary-title&gt;&lt;/titles&gt;&lt;periodical&gt;&lt;full-title&gt;The American journal of clinical nutrition&lt;/full-title&gt;&lt;/periodical&gt;&lt;pages&gt;920-927&lt;/pages&gt;&lt;volume&gt;78&lt;/volume&gt;&lt;number&gt;5&lt;/number&gt;&lt;dates&gt;&lt;year&gt;2003&lt;/year&gt;&lt;/dates&gt;&lt;isbn&gt;0002-9165&lt;/isbn&gt;&lt;urls&gt;&lt;/urls&gt;&lt;/record&gt;&lt;/Cite&gt;&lt;/EndNote&gt;</w:instrText>
      </w:r>
      <w:r w:rsidR="00D97ED8">
        <w:fldChar w:fldCharType="separate"/>
      </w:r>
      <w:r w:rsidR="00D97ED8">
        <w:rPr>
          <w:noProof/>
        </w:rPr>
        <w:t>(Liu, et al. 2003)</w:t>
      </w:r>
      <w:r w:rsidR="00D97ED8">
        <w:fldChar w:fldCharType="end"/>
      </w:r>
      <w:r w:rsidRPr="004B3209">
        <w:t xml:space="preserve"> . Similarly, intervention studies such as the Finish Diabetes Prevention study, which included 500 overweight middle-aged men and women with impaired glucose tolerance, showed that the treatment group who followed a high fibre diet had sustained weight reduction (&gt;5%) after 3 years in comparison to the control group. Moreover, weight reduction was associated with fibre density in a dose dependent manner where individuals who had ingested &lt;10g/1000 kcal of fibre per day had a mean weight loss of 0.4 kg after three years in comparison to 3.0 kg in those who consumed &gt;15 g/1000 kcal of fibre per day</w:t>
      </w:r>
      <w:r w:rsidR="00D97ED8">
        <w:t xml:space="preserve"> </w:t>
      </w:r>
      <w:r w:rsidR="00D97ED8">
        <w:fldChar w:fldCharType="begin"/>
      </w:r>
      <w:r w:rsidR="00D97ED8">
        <w:instrText xml:space="preserve"> ADDIN EN.CITE &lt;EndNote&gt;&lt;Cite&gt;&lt;Author&gt;Lindström&lt;/Author&gt;&lt;Year&gt;2006&lt;/Year&gt;&lt;RecNum&gt;159&lt;/RecNum&gt;&lt;DisplayText&gt;(Lindström, et al. 2006)&lt;/DisplayText&gt;&lt;record&gt;&lt;rec-number&gt;159&lt;/rec-number&gt;&lt;foreign-keys&gt;&lt;key app="EN" db-id="tsx252srcppx5jefdsppfz0px2veadapt2z0" timestamp="1555508273"&gt;159&lt;/key&gt;&lt;/foreign-keys&gt;&lt;ref-type name="Journal Article"&gt;17&lt;/ref-type&gt;&lt;contributors&gt;&lt;authors&gt;&lt;author&gt;Lindström, Jaana&lt;/author&gt;&lt;author&gt;Peltonen, Markku&lt;/author&gt;&lt;author&gt;Eriksson, Johan G&lt;/author&gt;&lt;author&gt;Louheranta, Anne&lt;/author&gt;&lt;author&gt;Fogelholm, Mikael&lt;/author&gt;&lt;author&gt;Uusitupa, Matti&lt;/author&gt;&lt;author&gt;Tuomilehto, Jaakko&lt;/author&gt;&lt;/authors&gt;&lt;/contributors&gt;&lt;titles&gt;&lt;title&gt;High-fibre, low-fat diet predicts long-term weight loss and decreased type 2 diabetes risk: the Finnish Diabetes Prevention Study&lt;/title&gt;&lt;secondary-title&gt;Diabetologia&lt;/secondary-title&gt;&lt;/titles&gt;&lt;periodical&gt;&lt;full-title&gt;Diabetologia&lt;/full-title&gt;&lt;/periodical&gt;&lt;pages&gt;912-920&lt;/pages&gt;&lt;volume&gt;49&lt;/volume&gt;&lt;number&gt;5&lt;/number&gt;&lt;dates&gt;&lt;year&gt;2006&lt;/year&gt;&lt;/dates&gt;&lt;isbn&gt;0012-186X&lt;/isbn&gt;&lt;urls&gt;&lt;/urls&gt;&lt;/record&gt;&lt;/Cite&gt;&lt;/EndNote&gt;</w:instrText>
      </w:r>
      <w:r w:rsidR="00D97ED8">
        <w:fldChar w:fldCharType="separate"/>
      </w:r>
      <w:r w:rsidR="00D97ED8">
        <w:rPr>
          <w:noProof/>
        </w:rPr>
        <w:t>(Lindström, et al. 2006)</w:t>
      </w:r>
      <w:r w:rsidR="00D97ED8">
        <w:fldChar w:fldCharType="end"/>
      </w:r>
      <w:r>
        <w:t>. M</w:t>
      </w:r>
      <w:r w:rsidRPr="004B3209">
        <w:t xml:space="preserve">ost countries recommend an average daily fibre intake of 25-35g/d, however the majority of individuals fail to reach this level. In the UK, for instance, average daily fibre intake is 13.6g/day, </w:t>
      </w:r>
      <w:r w:rsidRPr="004B3209">
        <w:lastRenderedPageBreak/>
        <w:t>which is almost half of the recommended 30g/day for adults</w:t>
      </w:r>
      <w:r w:rsidR="00D97ED8">
        <w:t xml:space="preserve"> </w:t>
      </w:r>
      <w:r w:rsidR="00D97ED8">
        <w:fldChar w:fldCharType="begin"/>
      </w:r>
      <w:r w:rsidR="00D97ED8">
        <w:instrText xml:space="preserve"> ADDIN EN.CITE &lt;EndNote&gt;&lt;Cite&gt;&lt;Author&gt;Stephen&lt;/Author&gt;&lt;Year&gt;2017&lt;/Year&gt;&lt;RecNum&gt;169&lt;/RecNum&gt;&lt;DisplayText&gt;(Stephen, et al. 2017)&lt;/DisplayText&gt;&lt;record&gt;&lt;rec-number&gt;169&lt;/rec-number&gt;&lt;foreign-keys&gt;&lt;key app="EN" db-id="tsx252srcppx5jefdsppfz0px2veadapt2z0" timestamp="1555614406"&gt;169&lt;/key&gt;&lt;/foreign-keys&gt;&lt;ref-type name="Journal Article"&gt;17&lt;/ref-type&gt;&lt;contributors&gt;&lt;authors&gt;&lt;author&gt;Stephen, Alison M&lt;/author&gt;&lt;author&gt;Champ, Martine M-J&lt;/author&gt;&lt;author&gt;Cloran, Susan J&lt;/author&gt;&lt;author&gt;Fleith, Mathilde&lt;/author&gt;&lt;author&gt;Van Lieshout, Lilou&lt;/author&gt;&lt;author&gt;Mejborn, Heddie&lt;/author&gt;&lt;author&gt;Burley, Victoria J&lt;/author&gt;&lt;/authors&gt;&lt;/contributors&gt;&lt;titles&gt;&lt;title&gt;Dietary fibre in Europe: Current state of knowledge on definitions, sources, recommendations, intakes and relationships to health&lt;/title&gt;&lt;secondary-title&gt;Nutrition research reviews&lt;/secondary-title&gt;&lt;/titles&gt;&lt;periodical&gt;&lt;full-title&gt;Nutrition research reviews&lt;/full-title&gt;&lt;/periodical&gt;&lt;pages&gt;149-190&lt;/pages&gt;&lt;volume&gt;30&lt;/volume&gt;&lt;number&gt;2&lt;/number&gt;&lt;dates&gt;&lt;year&gt;2017&lt;/year&gt;&lt;/dates&gt;&lt;isbn&gt;0954-4224&lt;/isbn&gt;&lt;urls&gt;&lt;/urls&gt;&lt;/record&gt;&lt;/Cite&gt;&lt;/EndNote&gt;</w:instrText>
      </w:r>
      <w:r w:rsidR="00D97ED8">
        <w:fldChar w:fldCharType="separate"/>
      </w:r>
      <w:r w:rsidR="00D97ED8">
        <w:rPr>
          <w:noProof/>
        </w:rPr>
        <w:t>(Stephen, et al. 2017)</w:t>
      </w:r>
      <w:r w:rsidR="00D97ED8">
        <w:fldChar w:fldCharType="end"/>
      </w:r>
      <w:r w:rsidRPr="004B3209">
        <w:t xml:space="preserve">. </w:t>
      </w:r>
    </w:p>
    <w:p w14:paraId="582141DC" w14:textId="77777777" w:rsidR="00A412EE" w:rsidRDefault="00A412EE" w:rsidP="002B0000">
      <w:pPr>
        <w:spacing w:before="100" w:beforeAutospacing="1" w:after="100" w:afterAutospacing="1" w:line="480" w:lineRule="auto"/>
        <w:jc w:val="both"/>
        <w:rPr>
          <w:sz w:val="22"/>
          <w:szCs w:val="22"/>
        </w:rPr>
      </w:pPr>
    </w:p>
    <w:p w14:paraId="77C42471" w14:textId="05DA1251" w:rsidR="00A412EE" w:rsidRDefault="00A412EE" w:rsidP="002B0000">
      <w:pPr>
        <w:spacing w:before="100" w:beforeAutospacing="1" w:after="100" w:afterAutospacing="1" w:line="480" w:lineRule="auto"/>
        <w:jc w:val="both"/>
        <w:rPr>
          <w:sz w:val="22"/>
          <w:szCs w:val="22"/>
        </w:rPr>
      </w:pPr>
      <w:r w:rsidRPr="004B3209">
        <w:rPr>
          <w:sz w:val="22"/>
          <w:szCs w:val="22"/>
        </w:rPr>
        <w:t>A growing body of evidence suggests that the positive effects of dietary fibre on body weight gain may be due to the metabolites produced from microbial fermentation in the gut.  The human gastrointestinal tract is host to around 10</w:t>
      </w:r>
      <w:r w:rsidRPr="004B3209">
        <w:rPr>
          <w:sz w:val="22"/>
          <w:szCs w:val="22"/>
          <w:vertAlign w:val="superscript"/>
        </w:rPr>
        <w:t>13</w:t>
      </w:r>
      <w:r w:rsidRPr="004B3209">
        <w:rPr>
          <w:sz w:val="22"/>
          <w:szCs w:val="22"/>
        </w:rPr>
        <w:t xml:space="preserve"> –10</w:t>
      </w:r>
      <w:r w:rsidRPr="004B3209">
        <w:rPr>
          <w:sz w:val="22"/>
          <w:szCs w:val="22"/>
          <w:vertAlign w:val="superscript"/>
        </w:rPr>
        <w:t>14</w:t>
      </w:r>
      <w:r w:rsidRPr="004B3209">
        <w:rPr>
          <w:sz w:val="22"/>
          <w:szCs w:val="22"/>
        </w:rPr>
        <w:t xml:space="preserve"> bacteria with ~2000 different species that contribute &gt;1 kg of our total body weight</w:t>
      </w:r>
      <w:r w:rsidR="00D97ED8">
        <w:rPr>
          <w:sz w:val="22"/>
          <w:szCs w:val="22"/>
        </w:rPr>
        <w:t xml:space="preserve"> </w:t>
      </w:r>
      <w:r w:rsidR="00D97ED8">
        <w:rPr>
          <w:sz w:val="22"/>
          <w:szCs w:val="22"/>
        </w:rPr>
        <w:fldChar w:fldCharType="begin"/>
      </w:r>
      <w:r w:rsidR="00D97ED8">
        <w:rPr>
          <w:sz w:val="22"/>
          <w:szCs w:val="22"/>
        </w:rPr>
        <w:instrText xml:space="preserve"> ADDIN EN.CITE &lt;EndNote&gt;&lt;Cite&gt;&lt;Author&gt;Almeida&lt;/Author&gt;&lt;Year&gt;2019&lt;/Year&gt;&lt;RecNum&gt;134&lt;/RecNum&gt;&lt;DisplayText&gt;(Almeida, et al. 2019)&lt;/DisplayText&gt;&lt;record&gt;&lt;rec-number&gt;134&lt;/rec-number&gt;&lt;foreign-keys&gt;&lt;key app="EN" db-id="tsx252srcppx5jefdsppfz0px2veadapt2z0" timestamp="1555507267"&gt;134&lt;/key&gt;&lt;/foreign-keys&gt;&lt;ref-type name="Journal Article"&gt;17&lt;/ref-type&gt;&lt;contributors&gt;&lt;authors&gt;&lt;author&gt;Almeida, Alexandre&lt;/author&gt;&lt;author&gt;Mitchell, Alex L&lt;/author&gt;&lt;author&gt;Boland, Miguel&lt;/author&gt;&lt;author&gt;Forster, Samuel C&lt;/author&gt;&lt;author&gt;Gloor, Gregory B&lt;/author&gt;&lt;author&gt;Tarkowska, Aleksandra&lt;/author&gt;&lt;author&gt;Lawley, Trevor D&lt;/author&gt;&lt;author&gt;Finn, Robert D&lt;/author&gt;&lt;/authors&gt;&lt;/contributors&gt;&lt;titles&gt;&lt;title&gt;A new genomic blueprint of the human gut microbiota&lt;/title&gt;&lt;secondary-title&gt;Nature&lt;/secondary-title&gt;&lt;/titles&gt;&lt;periodical&gt;&lt;full-title&gt;Nature&lt;/full-title&gt;&lt;/periodical&gt;&lt;pages&gt;1&lt;/pages&gt;&lt;dates&gt;&lt;year&gt;2019&lt;/year&gt;&lt;/dates&gt;&lt;isbn&gt;1476-4687&lt;/isbn&gt;&lt;urls&gt;&lt;/urls&gt;&lt;/record&gt;&lt;/Cite&gt;&lt;/EndNote&gt;</w:instrText>
      </w:r>
      <w:r w:rsidR="00D97ED8">
        <w:rPr>
          <w:sz w:val="22"/>
          <w:szCs w:val="22"/>
        </w:rPr>
        <w:fldChar w:fldCharType="separate"/>
      </w:r>
      <w:r w:rsidR="00D97ED8">
        <w:rPr>
          <w:noProof/>
          <w:sz w:val="22"/>
          <w:szCs w:val="22"/>
        </w:rPr>
        <w:t>(Almeida, et al. 2019)</w:t>
      </w:r>
      <w:r w:rsidR="00D97ED8">
        <w:rPr>
          <w:sz w:val="22"/>
          <w:szCs w:val="22"/>
        </w:rPr>
        <w:fldChar w:fldCharType="end"/>
      </w:r>
      <w:r w:rsidRPr="004B3209">
        <w:rPr>
          <w:sz w:val="22"/>
          <w:szCs w:val="22"/>
        </w:rPr>
        <w:t>. Short chain fatty acids (</w:t>
      </w:r>
      <w:r w:rsidRPr="004B3209">
        <w:rPr>
          <w:sz w:val="22"/>
          <w:szCs w:val="22"/>
          <w:highlight w:val="yellow"/>
        </w:rPr>
        <w:t>SCFAs</w:t>
      </w:r>
      <w:r w:rsidRPr="004B3209">
        <w:rPr>
          <w:sz w:val="22"/>
          <w:szCs w:val="22"/>
        </w:rPr>
        <w:t xml:space="preserve">) are the major metabolic end-products of gut microbial fermentation of dietary fibre with acetate, propionate and butyrate, generated in an approximate molar ratio of 60:20:20. </w:t>
      </w:r>
      <w:r w:rsidRPr="00191C09">
        <w:rPr>
          <w:sz w:val="22"/>
          <w:szCs w:val="22"/>
          <w:highlight w:val="yellow"/>
        </w:rPr>
        <w:t xml:space="preserve">Whilst acetate </w:t>
      </w:r>
      <w:r>
        <w:rPr>
          <w:sz w:val="22"/>
          <w:szCs w:val="22"/>
          <w:highlight w:val="yellow"/>
        </w:rPr>
        <w:t>is synthesised in the liver following</w:t>
      </w:r>
      <w:r w:rsidRPr="00191C09">
        <w:rPr>
          <w:sz w:val="22"/>
          <w:szCs w:val="22"/>
          <w:highlight w:val="yellow"/>
        </w:rPr>
        <w:t xml:space="preserve"> a prolonged fast or alcohol consumption, </w:t>
      </w:r>
      <w:r>
        <w:rPr>
          <w:sz w:val="22"/>
          <w:szCs w:val="22"/>
          <w:highlight w:val="yellow"/>
        </w:rPr>
        <w:t xml:space="preserve">systemic SCFAs arise principally </w:t>
      </w:r>
      <w:r w:rsidRPr="00191C09">
        <w:rPr>
          <w:sz w:val="22"/>
          <w:szCs w:val="22"/>
          <w:highlight w:val="yellow"/>
        </w:rPr>
        <w:t>in mammals</w:t>
      </w:r>
      <w:r>
        <w:rPr>
          <w:sz w:val="22"/>
          <w:szCs w:val="22"/>
          <w:highlight w:val="yellow"/>
        </w:rPr>
        <w:t xml:space="preserve"> from </w:t>
      </w:r>
      <w:r w:rsidRPr="00191C09">
        <w:rPr>
          <w:sz w:val="22"/>
          <w:szCs w:val="22"/>
          <w:highlight w:val="yellow"/>
        </w:rPr>
        <w:t xml:space="preserve">the fermentation of dietary </w:t>
      </w:r>
      <w:r w:rsidRPr="00A412EE">
        <w:rPr>
          <w:sz w:val="22"/>
          <w:szCs w:val="22"/>
          <w:highlight w:val="yellow"/>
        </w:rPr>
        <w:t xml:space="preserve">fibre in the </w:t>
      </w:r>
      <w:r w:rsidRPr="00855F8B">
        <w:rPr>
          <w:sz w:val="22"/>
          <w:szCs w:val="22"/>
          <w:highlight w:val="yellow"/>
        </w:rPr>
        <w:t xml:space="preserve">gut </w:t>
      </w:r>
      <w:r w:rsidR="00D97ED8" w:rsidRPr="00855F8B">
        <w:rPr>
          <w:sz w:val="22"/>
          <w:szCs w:val="22"/>
          <w:highlight w:val="yellow"/>
        </w:rPr>
        <w:t xml:space="preserve"> </w:t>
      </w:r>
      <w:r w:rsidR="00855F8B" w:rsidRPr="00855F8B">
        <w:rPr>
          <w:sz w:val="22"/>
          <w:szCs w:val="22"/>
          <w:highlight w:val="yellow"/>
        </w:rPr>
        <w:t xml:space="preserve"> </w:t>
      </w:r>
      <w:r w:rsidR="00855F8B" w:rsidRPr="00855F8B">
        <w:rPr>
          <w:sz w:val="22"/>
          <w:szCs w:val="22"/>
          <w:highlight w:val="yellow"/>
        </w:rPr>
        <w:fldChar w:fldCharType="begin"/>
      </w:r>
      <w:r w:rsidR="00855F8B" w:rsidRPr="00855F8B">
        <w:rPr>
          <w:sz w:val="22"/>
          <w:szCs w:val="22"/>
          <w:highlight w:val="yellow"/>
        </w:rPr>
        <w:instrText xml:space="preserve"> ADDIN EN.CITE &lt;EndNote&gt;&lt;Cite&gt;&lt;Author&gt;Scheppach&lt;/Author&gt;&lt;Year&gt;1991&lt;/Year&gt;&lt;RecNum&gt;170&lt;/RecNum&gt;&lt;DisplayText&gt;(Scheppach, et al. 1991)&lt;/DisplayText&gt;&lt;record&gt;&lt;rec-number&gt;170&lt;/rec-number&gt;&lt;foreign-keys&gt;&lt;key app="EN" db-id="tsx252srcppx5jefdsppfz0px2veadapt2z0" timestamp="1555614624"&gt;170&lt;/key&gt;&lt;/foreign-keys&gt;&lt;ref-type name="Journal Article"&gt;17&lt;/ref-type&gt;&lt;contributors&gt;&lt;authors&gt;&lt;author&gt;Scheppach, W&lt;/author&gt;&lt;author&gt;Pomare, EW&lt;/author&gt;&lt;author&gt;Elia, M&lt;/author&gt;&lt;author&gt;Cummings, JH&lt;/author&gt;&lt;/authors&gt;&lt;/contributors&gt;&lt;titles&gt;&lt;title&gt;The contribution of the large intestine to blood acetate in man&lt;/title&gt;&lt;secondary-title&gt;Clinical science (London, England: 1979)&lt;/secondary-title&gt;&lt;/titles&gt;&lt;periodical&gt;&lt;full-title&gt;Clinical science (London, England: 1979)&lt;/full-title&gt;&lt;/periodical&gt;&lt;pages&gt;177-182&lt;/pages&gt;&lt;volume&gt;80&lt;/volume&gt;&lt;number&gt;2&lt;/number&gt;&lt;dates&gt;&lt;year&gt;1991&lt;/year&gt;&lt;/dates&gt;&lt;isbn&gt;0143-5221&lt;/isbn&gt;&lt;urls&gt;&lt;/urls&gt;&lt;/record&gt;&lt;/Cite&gt;&lt;/EndNote&gt;</w:instrText>
      </w:r>
      <w:r w:rsidR="00855F8B" w:rsidRPr="00855F8B">
        <w:rPr>
          <w:sz w:val="22"/>
          <w:szCs w:val="22"/>
          <w:highlight w:val="yellow"/>
        </w:rPr>
        <w:fldChar w:fldCharType="separate"/>
      </w:r>
      <w:r w:rsidR="00855F8B" w:rsidRPr="00855F8B">
        <w:rPr>
          <w:noProof/>
          <w:sz w:val="22"/>
          <w:szCs w:val="22"/>
          <w:highlight w:val="yellow"/>
        </w:rPr>
        <w:t>(Scheppach, et al. 1991)</w:t>
      </w:r>
      <w:r w:rsidR="00855F8B" w:rsidRPr="00855F8B">
        <w:rPr>
          <w:sz w:val="22"/>
          <w:szCs w:val="22"/>
          <w:highlight w:val="yellow"/>
        </w:rPr>
        <w:fldChar w:fldCharType="end"/>
      </w:r>
      <w:r>
        <w:rPr>
          <w:sz w:val="22"/>
          <w:szCs w:val="22"/>
        </w:rPr>
        <w:t xml:space="preserve">. </w:t>
      </w:r>
      <w:r w:rsidRPr="004B3209">
        <w:rPr>
          <w:sz w:val="22"/>
          <w:szCs w:val="22"/>
          <w:highlight w:val="yellow"/>
        </w:rPr>
        <w:t>Acetate (C</w:t>
      </w:r>
      <w:r w:rsidRPr="004B3209">
        <w:rPr>
          <w:sz w:val="22"/>
          <w:szCs w:val="22"/>
          <w:highlight w:val="yellow"/>
          <w:vertAlign w:val="subscript"/>
        </w:rPr>
        <w:t>2</w:t>
      </w:r>
      <w:r w:rsidRPr="004B3209">
        <w:rPr>
          <w:sz w:val="22"/>
          <w:szCs w:val="22"/>
          <w:highlight w:val="yellow"/>
        </w:rPr>
        <w:t>H</w:t>
      </w:r>
      <w:r w:rsidRPr="004B3209">
        <w:rPr>
          <w:sz w:val="22"/>
          <w:szCs w:val="22"/>
          <w:highlight w:val="yellow"/>
          <w:vertAlign w:val="subscript"/>
        </w:rPr>
        <w:t>3</w:t>
      </w:r>
      <w:r w:rsidRPr="004B3209">
        <w:rPr>
          <w:sz w:val="22"/>
          <w:szCs w:val="22"/>
          <w:highlight w:val="yellow"/>
        </w:rPr>
        <w:t>O</w:t>
      </w:r>
      <w:r w:rsidRPr="004B3209">
        <w:rPr>
          <w:sz w:val="22"/>
          <w:szCs w:val="22"/>
          <w:highlight w:val="yellow"/>
          <w:vertAlign w:val="subscript"/>
        </w:rPr>
        <w:t>2</w:t>
      </w:r>
      <w:r w:rsidRPr="004B3209">
        <w:rPr>
          <w:sz w:val="22"/>
          <w:szCs w:val="22"/>
          <w:highlight w:val="yellow"/>
        </w:rPr>
        <w:t>) is mainly generated via CO</w:t>
      </w:r>
      <w:r w:rsidRPr="00707440">
        <w:rPr>
          <w:sz w:val="22"/>
          <w:szCs w:val="22"/>
          <w:highlight w:val="yellow"/>
          <w:vertAlign w:val="subscript"/>
        </w:rPr>
        <w:t>2</w:t>
      </w:r>
      <w:r w:rsidRPr="004B3209">
        <w:rPr>
          <w:sz w:val="22"/>
          <w:szCs w:val="22"/>
          <w:highlight w:val="yellow"/>
        </w:rPr>
        <w:t xml:space="preserve"> reductive methylation. Propionate (C</w:t>
      </w:r>
      <w:r w:rsidRPr="004B3209">
        <w:rPr>
          <w:sz w:val="22"/>
          <w:szCs w:val="22"/>
          <w:highlight w:val="yellow"/>
          <w:vertAlign w:val="subscript"/>
        </w:rPr>
        <w:t>3</w:t>
      </w:r>
      <w:r w:rsidRPr="004B3209">
        <w:rPr>
          <w:sz w:val="22"/>
          <w:szCs w:val="22"/>
          <w:highlight w:val="yellow"/>
        </w:rPr>
        <w:t>H</w:t>
      </w:r>
      <w:r w:rsidRPr="004B3209">
        <w:rPr>
          <w:sz w:val="22"/>
          <w:szCs w:val="22"/>
          <w:highlight w:val="yellow"/>
          <w:vertAlign w:val="subscript"/>
        </w:rPr>
        <w:t>5</w:t>
      </w:r>
      <w:r w:rsidRPr="004B3209">
        <w:rPr>
          <w:sz w:val="22"/>
          <w:szCs w:val="22"/>
          <w:highlight w:val="yellow"/>
        </w:rPr>
        <w:t>O</w:t>
      </w:r>
      <w:r w:rsidRPr="004B3209">
        <w:rPr>
          <w:sz w:val="22"/>
          <w:szCs w:val="22"/>
          <w:highlight w:val="yellow"/>
          <w:vertAlign w:val="subscript"/>
        </w:rPr>
        <w:t>2</w:t>
      </w:r>
      <w:r>
        <w:rPr>
          <w:sz w:val="22"/>
          <w:szCs w:val="22"/>
          <w:highlight w:val="yellow"/>
        </w:rPr>
        <w:t xml:space="preserve">) </w:t>
      </w:r>
      <w:r w:rsidRPr="004B3209">
        <w:rPr>
          <w:sz w:val="22"/>
          <w:szCs w:val="22"/>
          <w:highlight w:val="yellow"/>
        </w:rPr>
        <w:t xml:space="preserve">is produced through </w:t>
      </w:r>
      <w:r w:rsidR="00776EDA">
        <w:rPr>
          <w:sz w:val="22"/>
          <w:szCs w:val="22"/>
          <w:highlight w:val="yellow"/>
        </w:rPr>
        <w:t>both acrylate and</w:t>
      </w:r>
      <w:r w:rsidRPr="004B3209">
        <w:rPr>
          <w:sz w:val="22"/>
          <w:szCs w:val="22"/>
          <w:highlight w:val="yellow"/>
        </w:rPr>
        <w:t xml:space="preserve"> dicarboxylic pathways</w:t>
      </w:r>
      <w:r>
        <w:rPr>
          <w:sz w:val="22"/>
          <w:szCs w:val="22"/>
          <w:highlight w:val="yellow"/>
        </w:rPr>
        <w:t>,</w:t>
      </w:r>
      <w:r w:rsidRPr="004B3209">
        <w:rPr>
          <w:sz w:val="22"/>
          <w:szCs w:val="22"/>
          <w:highlight w:val="yellow"/>
        </w:rPr>
        <w:t xml:space="preserve"> depending on the type of propionic bacteria. </w:t>
      </w:r>
      <w:r>
        <w:rPr>
          <w:sz w:val="22"/>
          <w:szCs w:val="22"/>
          <w:highlight w:val="yellow"/>
        </w:rPr>
        <w:t>B</w:t>
      </w:r>
      <w:r w:rsidRPr="004B3209">
        <w:rPr>
          <w:sz w:val="22"/>
          <w:szCs w:val="22"/>
          <w:highlight w:val="yellow"/>
        </w:rPr>
        <w:t>utyrate (C</w:t>
      </w:r>
      <w:r w:rsidRPr="004B3209">
        <w:rPr>
          <w:sz w:val="22"/>
          <w:szCs w:val="22"/>
          <w:highlight w:val="yellow"/>
          <w:vertAlign w:val="subscript"/>
        </w:rPr>
        <w:t>4</w:t>
      </w:r>
      <w:r w:rsidRPr="004B3209">
        <w:rPr>
          <w:sz w:val="22"/>
          <w:szCs w:val="22"/>
          <w:highlight w:val="yellow"/>
        </w:rPr>
        <w:t>H</w:t>
      </w:r>
      <w:r w:rsidRPr="004B3209">
        <w:rPr>
          <w:sz w:val="22"/>
          <w:szCs w:val="22"/>
          <w:highlight w:val="yellow"/>
          <w:vertAlign w:val="subscript"/>
        </w:rPr>
        <w:t>7</w:t>
      </w:r>
      <w:r w:rsidRPr="004B3209">
        <w:rPr>
          <w:sz w:val="22"/>
          <w:szCs w:val="22"/>
          <w:highlight w:val="yellow"/>
        </w:rPr>
        <w:t>O</w:t>
      </w:r>
      <w:r w:rsidRPr="004B3209">
        <w:rPr>
          <w:sz w:val="22"/>
          <w:szCs w:val="22"/>
          <w:highlight w:val="yellow"/>
          <w:vertAlign w:val="subscript"/>
        </w:rPr>
        <w:t>2</w:t>
      </w:r>
      <w:r w:rsidRPr="004B3209">
        <w:rPr>
          <w:sz w:val="22"/>
          <w:szCs w:val="22"/>
          <w:highlight w:val="yellow"/>
        </w:rPr>
        <w:t>) is produ</w:t>
      </w:r>
      <w:r w:rsidRPr="0014797B">
        <w:rPr>
          <w:sz w:val="22"/>
          <w:szCs w:val="22"/>
          <w:highlight w:val="yellow"/>
        </w:rPr>
        <w:t xml:space="preserve">ced by the condensation and subsequent reduction of two molecules of acetyl CoA </w:t>
      </w:r>
      <w:r w:rsidRPr="00855F8B">
        <w:rPr>
          <w:sz w:val="22"/>
          <w:szCs w:val="22"/>
          <w:highlight w:val="yellow"/>
        </w:rPr>
        <w:t xml:space="preserve">molecules </w:t>
      </w:r>
      <w:r w:rsidR="00855F8B" w:rsidRPr="00855F8B">
        <w:rPr>
          <w:sz w:val="22"/>
          <w:szCs w:val="22"/>
          <w:highlight w:val="yellow"/>
        </w:rPr>
        <w:fldChar w:fldCharType="begin"/>
      </w:r>
      <w:r w:rsidR="00855F8B" w:rsidRPr="00855F8B">
        <w:rPr>
          <w:sz w:val="22"/>
          <w:szCs w:val="22"/>
          <w:highlight w:val="yellow"/>
        </w:rPr>
        <w:instrText xml:space="preserve"> ADDIN EN.CITE &lt;EndNote&gt;&lt;Cite&gt;&lt;Author&gt;Schönfeld&lt;/Author&gt;&lt;Year&gt;2016&lt;/Year&gt;&lt;RecNum&gt;171&lt;/RecNum&gt;&lt;DisplayText&gt;(Schönfeld and Wojtczak 2016)&lt;/DisplayText&gt;&lt;record&gt;&lt;rec-number&gt;171&lt;/rec-number&gt;&lt;foreign-keys&gt;&lt;key app="EN" db-id="tsx252srcppx5jefdsppfz0px2veadapt2z0" timestamp="1555614722"&gt;171&lt;/key&gt;&lt;/foreign-keys&gt;&lt;ref-type name="Journal Article"&gt;17&lt;/ref-type&gt;&lt;contributors&gt;&lt;authors&gt;&lt;author&gt;Schönfeld, Peter&lt;/author&gt;&lt;author&gt;Wojtczak, Lech&lt;/author&gt;&lt;/authors&gt;&lt;/contributors&gt;&lt;titles&gt;&lt;title&gt;Short-and medium-chain fatty acids in energy metabolism: the cellular perspective&lt;/title&gt;&lt;secondary-title&gt;Journal of lipid research&lt;/secondary-title&gt;&lt;/titles&gt;&lt;periodical&gt;&lt;full-title&gt;Journal of lipid research&lt;/full-title&gt;&lt;/periodical&gt;&lt;pages&gt;943-954&lt;/pages&gt;&lt;volume&gt;57&lt;/volume&gt;&lt;number&gt;6&lt;/number&gt;&lt;dates&gt;&lt;year&gt;2016&lt;/year&gt;&lt;/dates&gt;&lt;isbn&gt;0022-2275&lt;/isbn&gt;&lt;urls&gt;&lt;/urls&gt;&lt;/record&gt;&lt;/Cite&gt;&lt;/EndNote&gt;</w:instrText>
      </w:r>
      <w:r w:rsidR="00855F8B" w:rsidRPr="00855F8B">
        <w:rPr>
          <w:sz w:val="22"/>
          <w:szCs w:val="22"/>
          <w:highlight w:val="yellow"/>
        </w:rPr>
        <w:fldChar w:fldCharType="separate"/>
      </w:r>
      <w:r w:rsidR="00855F8B" w:rsidRPr="00855F8B">
        <w:rPr>
          <w:noProof/>
          <w:sz w:val="22"/>
          <w:szCs w:val="22"/>
          <w:highlight w:val="yellow"/>
        </w:rPr>
        <w:t>(Schönfeld and Wojtczak 2016)</w:t>
      </w:r>
      <w:r w:rsidR="00855F8B" w:rsidRPr="00855F8B">
        <w:rPr>
          <w:sz w:val="22"/>
          <w:szCs w:val="22"/>
          <w:highlight w:val="yellow"/>
        </w:rPr>
        <w:fldChar w:fldCharType="end"/>
      </w:r>
      <w:r w:rsidR="00855F8B" w:rsidRPr="00855F8B">
        <w:rPr>
          <w:sz w:val="22"/>
          <w:szCs w:val="22"/>
          <w:highlight w:val="yellow"/>
        </w:rPr>
        <w:t>.</w:t>
      </w:r>
      <w:r w:rsidR="00855F8B">
        <w:rPr>
          <w:sz w:val="22"/>
          <w:szCs w:val="22"/>
        </w:rPr>
        <w:t xml:space="preserve"> </w:t>
      </w:r>
      <w:r w:rsidRPr="004B3209">
        <w:rPr>
          <w:sz w:val="22"/>
          <w:szCs w:val="22"/>
        </w:rPr>
        <w:t>Increasing dietary fibre intake has therefore been shown to promote</w:t>
      </w:r>
      <w:r>
        <w:rPr>
          <w:sz w:val="22"/>
          <w:szCs w:val="22"/>
        </w:rPr>
        <w:t xml:space="preserve"> production of</w:t>
      </w:r>
      <w:r w:rsidRPr="004B3209">
        <w:rPr>
          <w:sz w:val="22"/>
          <w:szCs w:val="22"/>
        </w:rPr>
        <w:t xml:space="preserve"> </w:t>
      </w:r>
      <w:r w:rsidRPr="00AE352F">
        <w:rPr>
          <w:sz w:val="22"/>
          <w:szCs w:val="22"/>
          <w:highlight w:val="yellow"/>
        </w:rPr>
        <w:t>SCFAs</w:t>
      </w:r>
      <w:r w:rsidRPr="004B3209">
        <w:rPr>
          <w:sz w:val="22"/>
          <w:szCs w:val="22"/>
        </w:rPr>
        <w:t xml:space="preserve"> </w:t>
      </w:r>
      <w:r w:rsidR="00855F8B">
        <w:rPr>
          <w:sz w:val="22"/>
          <w:szCs w:val="22"/>
        </w:rPr>
        <w:fldChar w:fldCharType="begin"/>
      </w:r>
      <w:r w:rsidR="00855F8B">
        <w:rPr>
          <w:sz w:val="22"/>
          <w:szCs w:val="22"/>
        </w:rPr>
        <w:instrText xml:space="preserve"> ADDIN EN.CITE &lt;EndNote&gt;&lt;Cite&gt;&lt;Author&gt;Tilg&lt;/Author&gt;&lt;Year&gt;2009&lt;/Year&gt;&lt;RecNum&gt;172&lt;/RecNum&gt;&lt;DisplayText&gt;(Byrne, et al. 2015; Tilg, et al. 2009)&lt;/DisplayText&gt;&lt;record&gt;&lt;rec-number&gt;172&lt;/rec-number&gt;&lt;foreign-keys&gt;&lt;key app="EN" db-id="tsx252srcppx5jefdsppfz0px2veadapt2z0" timestamp="1555614900"&gt;172&lt;/key&gt;&lt;/foreign-keys&gt;&lt;ref-type name="Journal Article"&gt;17&lt;/ref-type&gt;&lt;contributors&gt;&lt;authors&gt;&lt;author&gt;Tilg, Herbert&lt;/author&gt;&lt;author&gt;Moschen, Alexander R&lt;/author&gt;&lt;author&gt;Kaser, Arthur&lt;/author&gt;&lt;/authors&gt;&lt;/contributors&gt;&lt;titles&gt;&lt;title&gt;Obesity and the microbiota&lt;/title&gt;&lt;secondary-title&gt;Gastroenterology&lt;/secondary-title&gt;&lt;/titles&gt;&lt;periodical&gt;&lt;full-title&gt;Gastroenterology&lt;/full-title&gt;&lt;/periodical&gt;&lt;pages&gt;1476-1483&lt;/pages&gt;&lt;volume&gt;136&lt;/volume&gt;&lt;number&gt;5&lt;/number&gt;&lt;dates&gt;&lt;year&gt;2009&lt;/year&gt;&lt;/dates&gt;&lt;isbn&gt;0016-5085&lt;/isbn&gt;&lt;urls&gt;&lt;/urls&gt;&lt;/record&gt;&lt;/Cite&gt;&lt;Cite&gt;&lt;Author&gt;Byrne&lt;/Author&gt;&lt;Year&gt;2015&lt;/Year&gt;&lt;RecNum&gt;143&lt;/RecNum&gt;&lt;record&gt;&lt;rec-number&gt;143&lt;/rec-number&gt;&lt;foreign-keys&gt;&lt;key app="EN" db-id="tsx252srcppx5jefdsppfz0px2veadapt2z0" timestamp="1555507736"&gt;143&lt;/key&gt;&lt;/foreign-keys&gt;&lt;ref-type name="Journal Article"&gt;17&lt;/ref-type&gt;&lt;contributors&gt;&lt;authors&gt;&lt;author&gt;Byrne, CS&lt;/author&gt;&lt;author&gt;Chambers, ES&lt;/author&gt;&lt;author&gt;Morrison, DJ&lt;/author&gt;&lt;author&gt;Frost, G&lt;/author&gt;&lt;/authors&gt;&lt;/contributors&gt;&lt;titles&gt;&lt;title&gt;The role of short chain fatty acids in appetite regulation and energy homeostasis&lt;/title&gt;&lt;secondary-title&gt;International journal of obesity&lt;/secondary-title&gt;&lt;/titles&gt;&lt;periodical&gt;&lt;full-title&gt;International journal of obesity&lt;/full-title&gt;&lt;/periodical&gt;&lt;pages&gt;1331&lt;/pages&gt;&lt;volume&gt;39&lt;/volume&gt;&lt;number&gt;9&lt;/number&gt;&lt;dates&gt;&lt;year&gt;2015&lt;/year&gt;&lt;/dates&gt;&lt;isbn&gt;1476-5497&lt;/isbn&gt;&lt;urls&gt;&lt;/urls&gt;&lt;/record&gt;&lt;/Cite&gt;&lt;/EndNote&gt;</w:instrText>
      </w:r>
      <w:r w:rsidR="00855F8B">
        <w:rPr>
          <w:sz w:val="22"/>
          <w:szCs w:val="22"/>
        </w:rPr>
        <w:fldChar w:fldCharType="separate"/>
      </w:r>
      <w:r w:rsidR="00855F8B">
        <w:rPr>
          <w:noProof/>
          <w:sz w:val="22"/>
          <w:szCs w:val="22"/>
        </w:rPr>
        <w:t>(Byrne, et al. 2015; Tilg, et al. 2009)</w:t>
      </w:r>
      <w:r w:rsidR="00855F8B">
        <w:rPr>
          <w:sz w:val="22"/>
          <w:szCs w:val="22"/>
        </w:rPr>
        <w:fldChar w:fldCharType="end"/>
      </w:r>
      <w:r w:rsidRPr="00EB0369">
        <w:rPr>
          <w:sz w:val="22"/>
          <w:szCs w:val="22"/>
          <w:highlight w:val="yellow"/>
        </w:rPr>
        <w:t>and these gut-derived metabolites</w:t>
      </w:r>
      <w:r>
        <w:rPr>
          <w:sz w:val="22"/>
          <w:szCs w:val="22"/>
        </w:rPr>
        <w:t xml:space="preserve"> have </w:t>
      </w:r>
      <w:r w:rsidRPr="004B3209">
        <w:rPr>
          <w:sz w:val="22"/>
          <w:szCs w:val="22"/>
        </w:rPr>
        <w:t>been demonstrated to modulate metabolic pathways and receptor-mediated mechanisms at various tissue and organ sites</w:t>
      </w:r>
      <w:r w:rsidR="00855F8B">
        <w:rPr>
          <w:sz w:val="22"/>
          <w:szCs w:val="22"/>
        </w:rPr>
        <w:t xml:space="preserve"> </w:t>
      </w:r>
      <w:r w:rsidR="00855F8B">
        <w:rPr>
          <w:sz w:val="22"/>
          <w:szCs w:val="22"/>
        </w:rPr>
        <w:fldChar w:fldCharType="begin">
          <w:fldData xml:space="preserve">PEVuZE5vdGU+PENpdGU+PEF1dGhvcj5HYW88L0F1dGhvcj48WWVhcj4yMDA5PC9ZZWFyPjxSZWNO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</w:fldData>
        </w:fldChar>
      </w:r>
      <w:r w:rsidR="00855F8B">
        <w:rPr>
          <w:sz w:val="22"/>
          <w:szCs w:val="22"/>
        </w:rPr>
        <w:instrText xml:space="preserve"> ADDIN EN.CITE </w:instrText>
      </w:r>
      <w:r w:rsidR="00855F8B">
        <w:rPr>
          <w:sz w:val="22"/>
          <w:szCs w:val="22"/>
        </w:rPr>
        <w:fldChar w:fldCharType="begin">
          <w:fldData xml:space="preserve">PEVuZE5vdGU+PENpdGU+PEF1dGhvcj5HYW88L0F1dGhvcj48WWVhcj4yMDA5PC9ZZWFyPjxSZWNO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</w:fldData>
        </w:fldChar>
      </w:r>
      <w:r w:rsidR="00855F8B">
        <w:rPr>
          <w:sz w:val="22"/>
          <w:szCs w:val="22"/>
        </w:rPr>
        <w:instrText xml:space="preserve"> ADDIN EN.CITE.DATA </w:instrText>
      </w:r>
      <w:r w:rsidR="00855F8B">
        <w:rPr>
          <w:sz w:val="22"/>
          <w:szCs w:val="22"/>
        </w:rPr>
      </w:r>
      <w:r w:rsidR="00855F8B">
        <w:rPr>
          <w:sz w:val="22"/>
          <w:szCs w:val="22"/>
        </w:rPr>
        <w:fldChar w:fldCharType="end"/>
      </w:r>
      <w:r w:rsidR="00855F8B">
        <w:rPr>
          <w:sz w:val="22"/>
          <w:szCs w:val="22"/>
        </w:rPr>
      </w:r>
      <w:r w:rsidR="00855F8B">
        <w:rPr>
          <w:sz w:val="22"/>
          <w:szCs w:val="22"/>
        </w:rPr>
        <w:fldChar w:fldCharType="separate"/>
      </w:r>
      <w:r w:rsidR="00855F8B">
        <w:rPr>
          <w:noProof/>
          <w:sz w:val="22"/>
          <w:szCs w:val="22"/>
        </w:rPr>
        <w:t>(den Besten, et al. 2015; Gao, et al. 2009; Li, et al. 2018)</w:t>
      </w:r>
      <w:r w:rsidR="00855F8B">
        <w:rPr>
          <w:sz w:val="22"/>
          <w:szCs w:val="22"/>
        </w:rPr>
        <w:fldChar w:fldCharType="end"/>
      </w:r>
      <w:r w:rsidRPr="004B3209">
        <w:rPr>
          <w:sz w:val="22"/>
          <w:szCs w:val="22"/>
        </w:rPr>
        <w:t>. Specifically, SCFAs act as ligands for G-protein-coupled receptors (GPR) free fatty acid receptor 2 (FFAR2), FFAR3 and GPR109a which are expressed throughout the body and have been shown to regulate energy homeostasis</w:t>
      </w:r>
      <w:r w:rsidR="00855F8B">
        <w:rPr>
          <w:sz w:val="22"/>
          <w:szCs w:val="22"/>
        </w:rPr>
        <w:t xml:space="preserve"> </w:t>
      </w:r>
      <w:r w:rsidR="00BE1975">
        <w:rPr>
          <w:sz w:val="22"/>
          <w:szCs w:val="22"/>
        </w:rPr>
        <w:fldChar w:fldCharType="begin"/>
      </w:r>
      <w:r w:rsidR="00BE1975">
        <w:rPr>
          <w:sz w:val="22"/>
          <w:szCs w:val="22"/>
        </w:rPr>
        <w:instrText xml:space="preserve"> ADDIN EN.CITE &lt;EndNote&gt;&lt;Cite&gt;&lt;Author&gt;Kasubuchi&lt;/Author&gt;&lt;Year&gt;2015&lt;/Year&gt;&lt;RecNum&gt;155&lt;/RecNum&gt;&lt;DisplayText&gt;(Kasubuchi, et al. 2015)&lt;/DisplayText&gt;&lt;record&gt;&lt;rec-number&gt;155&lt;/rec-number&gt;&lt;foreign-keys&gt;&lt;key app="EN" db-id="tsx252srcppx5jefdsppfz0px2veadapt2z0" timestamp="1555508132"&gt;155&lt;/key&gt;&lt;/foreign-keys&gt;&lt;ref-type name="Journal Article"&gt;17&lt;/ref-type&gt;&lt;contributors&gt;&lt;authors&gt;&lt;author&gt;Kasubuchi, Mayu&lt;/author&gt;&lt;author&gt;Hasegawa, Sae&lt;/author&gt;&lt;author&gt;Hiramatsu, Takero&lt;/author&gt;&lt;author&gt;Ichimura, Atsuhiko&lt;/author&gt;&lt;author&gt;Kimura, Ikuo&lt;/author&gt;&lt;/authors&gt;&lt;/contributors&gt;&lt;titles&gt;&lt;title&gt;Dietary gut microbial metabolites, short-chain fatty acids, and host metabolic regulation&lt;/title&gt;&lt;secondary-title&gt;Nutrients&lt;/secondary-title&gt;&lt;/titles&gt;&lt;periodical&gt;&lt;full-title&gt;Nutrients&lt;/full-title&gt;&lt;/periodical&gt;&lt;pages&gt;2839-2849&lt;/pages&gt;&lt;volume&gt;7&lt;/volume&gt;&lt;number&gt;4&lt;/number&gt;&lt;dates&gt;&lt;year&gt;2015&lt;/year&gt;&lt;/dates&gt;&lt;urls&gt;&lt;/urls&gt;&lt;/record&gt;&lt;/Cite&gt;&lt;/EndNote&gt;</w:instrText>
      </w:r>
      <w:r w:rsidR="00BE1975">
        <w:rPr>
          <w:sz w:val="22"/>
          <w:szCs w:val="22"/>
        </w:rPr>
        <w:fldChar w:fldCharType="separate"/>
      </w:r>
      <w:r w:rsidR="00BE1975">
        <w:rPr>
          <w:noProof/>
          <w:sz w:val="22"/>
          <w:szCs w:val="22"/>
        </w:rPr>
        <w:t>(Kasubuchi, et al. 2015)</w:t>
      </w:r>
      <w:r w:rsidR="00BE1975">
        <w:rPr>
          <w:sz w:val="22"/>
          <w:szCs w:val="22"/>
        </w:rPr>
        <w:fldChar w:fldCharType="end"/>
      </w:r>
      <w:r w:rsidRPr="004B3209">
        <w:rPr>
          <w:sz w:val="22"/>
          <w:szCs w:val="22"/>
        </w:rPr>
        <w:t>. A number of research groups have therefore investigated the impact of administering SCFAs on weight gain to determine if the effects of a high fibre diet can be replicated. Many of these studies have reported that administration</w:t>
      </w:r>
      <w:r>
        <w:rPr>
          <w:sz w:val="22"/>
          <w:szCs w:val="22"/>
        </w:rPr>
        <w:t xml:space="preserve"> of </w:t>
      </w:r>
      <w:r w:rsidRPr="00EB0369">
        <w:rPr>
          <w:sz w:val="22"/>
          <w:szCs w:val="22"/>
          <w:highlight w:val="yellow"/>
        </w:rPr>
        <w:t>SCFAs</w:t>
      </w:r>
      <w:r w:rsidRPr="004B3209">
        <w:rPr>
          <w:sz w:val="22"/>
          <w:szCs w:val="22"/>
        </w:rPr>
        <w:t xml:space="preserve"> promote improvements to long-term body weight by enhancing whole-body energy expenditure</w:t>
      </w:r>
      <w:r w:rsidR="00BE1975">
        <w:rPr>
          <w:sz w:val="22"/>
          <w:szCs w:val="22"/>
        </w:rPr>
        <w:t xml:space="preserve"> </w:t>
      </w:r>
      <w:r w:rsidR="00BE1975">
        <w:rPr>
          <w:sz w:val="22"/>
          <w:szCs w:val="22"/>
        </w:rPr>
        <w:fldChar w:fldCharType="begin">
          <w:fldData xml:space="preserve">PEVuZE5vdGU+PENpdGU+PEF1dGhvcj5HYW88L0F1dGhvcj48WWVhcj4yMDA5PC9ZZWFyPjxSZWNO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</w:fldData>
        </w:fldChar>
      </w:r>
      <w:r w:rsidR="00BE1975">
        <w:rPr>
          <w:sz w:val="22"/>
          <w:szCs w:val="22"/>
        </w:rPr>
        <w:instrText xml:space="preserve"> ADDIN EN.CITE </w:instrText>
      </w:r>
      <w:r w:rsidR="00BE1975">
        <w:rPr>
          <w:sz w:val="22"/>
          <w:szCs w:val="22"/>
        </w:rPr>
        <w:fldChar w:fldCharType="begin">
          <w:fldData xml:space="preserve">PEVuZE5vdGU+PENpdGU+PEF1dGhvcj5HYW88L0F1dGhvcj48WWVhcj4yMDA5PC9ZZWFyPjxSZWNO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</w:fldData>
        </w:fldChar>
      </w:r>
      <w:r w:rsidR="00BE1975">
        <w:rPr>
          <w:sz w:val="22"/>
          <w:szCs w:val="22"/>
        </w:rPr>
        <w:instrText xml:space="preserve"> ADDIN EN.CITE.DATA </w:instrText>
      </w:r>
      <w:r w:rsidR="00BE1975">
        <w:rPr>
          <w:sz w:val="22"/>
          <w:szCs w:val="22"/>
        </w:rPr>
      </w:r>
      <w:r w:rsidR="00BE1975">
        <w:rPr>
          <w:sz w:val="22"/>
          <w:szCs w:val="22"/>
        </w:rPr>
        <w:fldChar w:fldCharType="end"/>
      </w:r>
      <w:r w:rsidR="00BE1975">
        <w:rPr>
          <w:sz w:val="22"/>
          <w:szCs w:val="22"/>
        </w:rPr>
      </w:r>
      <w:r w:rsidR="00BE1975">
        <w:rPr>
          <w:sz w:val="22"/>
          <w:szCs w:val="22"/>
        </w:rPr>
        <w:fldChar w:fldCharType="separate"/>
      </w:r>
      <w:r w:rsidR="00BE1975">
        <w:rPr>
          <w:noProof/>
          <w:sz w:val="22"/>
          <w:szCs w:val="22"/>
        </w:rPr>
        <w:t>(Canfora, et al. 2017; Chambers, et al. 2018; den Besten et al. 2015; Gao et al. 2009; Hattori, et al. 2010)</w:t>
      </w:r>
      <w:r w:rsidR="00BE1975">
        <w:rPr>
          <w:sz w:val="22"/>
          <w:szCs w:val="22"/>
        </w:rPr>
        <w:fldChar w:fldCharType="end"/>
      </w:r>
      <w:r w:rsidR="00BE1975">
        <w:rPr>
          <w:sz w:val="22"/>
          <w:szCs w:val="22"/>
        </w:rPr>
        <w:t>.</w:t>
      </w:r>
      <w:r w:rsidRPr="004B3209">
        <w:rPr>
          <w:sz w:val="22"/>
          <w:szCs w:val="22"/>
        </w:rPr>
        <w:t xml:space="preserve"> For energy expenditure to increase these would need to be a corresponding elevation in </w:t>
      </w:r>
      <w:r w:rsidRPr="004B3209">
        <w:rPr>
          <w:sz w:val="22"/>
          <w:szCs w:val="22"/>
        </w:rPr>
        <w:lastRenderedPageBreak/>
        <w:t>substrate oxidation; principally an increased contribution of lipid and/or carbohydrate oxidation to ‘fuel’ the enhanced energy demands.</w:t>
      </w:r>
      <w:r>
        <w:rPr>
          <w:sz w:val="22"/>
          <w:szCs w:val="22"/>
        </w:rPr>
        <w:t xml:space="preserve"> </w:t>
      </w:r>
      <w:r w:rsidRPr="004B3209">
        <w:rPr>
          <w:sz w:val="22"/>
          <w:szCs w:val="22"/>
        </w:rPr>
        <w:t xml:space="preserve">  </w:t>
      </w:r>
      <w:r>
        <w:rPr>
          <w:sz w:val="22"/>
          <w:szCs w:val="22"/>
        </w:rPr>
        <w:t xml:space="preserve"> </w:t>
      </w:r>
    </w:p>
    <w:p w14:paraId="7A41BA07" w14:textId="77777777" w:rsidR="00A412EE" w:rsidRPr="004B3209" w:rsidRDefault="00A412EE" w:rsidP="002B0000">
      <w:pPr>
        <w:spacing w:before="100" w:beforeAutospacing="1" w:after="100" w:afterAutospacing="1" w:line="480" w:lineRule="auto"/>
        <w:jc w:val="both"/>
        <w:rPr>
          <w:sz w:val="22"/>
          <w:szCs w:val="22"/>
        </w:rPr>
      </w:pPr>
      <w:r w:rsidRPr="004B3209">
        <w:rPr>
          <w:sz w:val="22"/>
          <w:szCs w:val="22"/>
        </w:rPr>
        <w:t xml:space="preserve">Thus, the aim of the present review is to i) evaluate </w:t>
      </w:r>
      <w:r>
        <w:rPr>
          <w:sz w:val="22"/>
          <w:szCs w:val="22"/>
        </w:rPr>
        <w:t>the impact</w:t>
      </w:r>
      <w:r w:rsidRPr="004B3209">
        <w:rPr>
          <w:sz w:val="22"/>
          <w:szCs w:val="22"/>
        </w:rPr>
        <w:t xml:space="preserve"> of </w:t>
      </w:r>
      <w:r>
        <w:rPr>
          <w:sz w:val="22"/>
          <w:szCs w:val="22"/>
        </w:rPr>
        <w:t xml:space="preserve">direct administration of </w:t>
      </w:r>
      <w:r w:rsidRPr="004B3209">
        <w:rPr>
          <w:sz w:val="22"/>
          <w:szCs w:val="22"/>
          <w:highlight w:val="yellow"/>
        </w:rPr>
        <w:t>SCFAs</w:t>
      </w:r>
      <w:r w:rsidRPr="004B3209">
        <w:rPr>
          <w:sz w:val="22"/>
          <w:szCs w:val="22"/>
        </w:rPr>
        <w:t xml:space="preserve"> on energy expenditure and substrate oxidation in rodent and human studies and ii) to assess the potential underlying mechanisms linking </w:t>
      </w:r>
      <w:r w:rsidRPr="004B3209">
        <w:rPr>
          <w:sz w:val="22"/>
          <w:szCs w:val="22"/>
          <w:highlight w:val="yellow"/>
        </w:rPr>
        <w:t>SCFAs</w:t>
      </w:r>
      <w:r w:rsidRPr="004B3209">
        <w:rPr>
          <w:sz w:val="22"/>
          <w:szCs w:val="22"/>
        </w:rPr>
        <w:t xml:space="preserve"> with a regulatory role on energy expenditure and substrate oxidation.</w:t>
      </w:r>
    </w:p>
    <w:p w14:paraId="6D9684CE" w14:textId="77777777" w:rsidR="00C551F8" w:rsidRPr="004B3209" w:rsidRDefault="00C551F8" w:rsidP="002B0000">
      <w:pPr>
        <w:spacing w:line="480" w:lineRule="auto"/>
        <w:rPr>
          <w:b/>
          <w:i/>
          <w:sz w:val="22"/>
          <w:szCs w:val="22"/>
        </w:rPr>
      </w:pPr>
      <w:r w:rsidRPr="004B3209">
        <w:rPr>
          <w:b/>
          <w:i/>
          <w:sz w:val="22"/>
          <w:szCs w:val="22"/>
          <w:highlight w:val="yellow"/>
        </w:rPr>
        <w:t>SCFAs administration increases whole-body energy expenditure and increases lipid oxidation in rodents</w:t>
      </w:r>
    </w:p>
    <w:p w14:paraId="4271D151" w14:textId="5F4CAE5F" w:rsidR="00C551F8" w:rsidRDefault="00C551F8" w:rsidP="002B0000">
      <w:pPr>
        <w:pStyle w:val="NormalWeb"/>
        <w:spacing w:line="480" w:lineRule="auto"/>
        <w:jc w:val="both"/>
        <w:rPr>
          <w:sz w:val="22"/>
          <w:szCs w:val="22"/>
        </w:rPr>
      </w:pPr>
      <w:r w:rsidRPr="004B3209">
        <w:rPr>
          <w:sz w:val="22"/>
          <w:szCs w:val="22"/>
        </w:rPr>
        <w:t xml:space="preserve">Several studies have measured whole-body energy expenditure and substrate oxidation following </w:t>
      </w:r>
      <w:r>
        <w:rPr>
          <w:sz w:val="22"/>
          <w:szCs w:val="22"/>
        </w:rPr>
        <w:t xml:space="preserve">acute and chronic </w:t>
      </w:r>
      <w:r w:rsidRPr="004B3209">
        <w:rPr>
          <w:sz w:val="22"/>
          <w:szCs w:val="22"/>
        </w:rPr>
        <w:t xml:space="preserve">oral supplementation of SCFAs in rodents.  Hattori et al showed that </w:t>
      </w:r>
      <w:r>
        <w:rPr>
          <w:sz w:val="22"/>
          <w:szCs w:val="22"/>
        </w:rPr>
        <w:t xml:space="preserve">an acute </w:t>
      </w:r>
      <w:r w:rsidRPr="004B3209">
        <w:rPr>
          <w:sz w:val="22"/>
          <w:szCs w:val="22"/>
        </w:rPr>
        <w:t>oral administration of acetate acid (1.5% 10 ml/kg of body weight (BW)) in mice increased energy expenditure and lipid oxidation in comparison to distilled water</w:t>
      </w:r>
      <w:r w:rsidR="00BE1975">
        <w:rPr>
          <w:sz w:val="22"/>
          <w:szCs w:val="22"/>
        </w:rPr>
        <w:t xml:space="preserve"> </w:t>
      </w:r>
      <w:r w:rsidR="00BE1975">
        <w:rPr>
          <w:sz w:val="22"/>
          <w:szCs w:val="22"/>
        </w:rPr>
        <w:fldChar w:fldCharType="begin"/>
      </w:r>
      <w:r w:rsidR="00BE1975">
        <w:rPr>
          <w:sz w:val="22"/>
          <w:szCs w:val="22"/>
        </w:rPr>
        <w:instrText xml:space="preserve"> ADDIN EN.CITE &lt;EndNote&gt;&lt;Cite&gt;&lt;Author&gt;Hattori&lt;/Author&gt;&lt;Year&gt;2010&lt;/Year&gt;&lt;RecNum&gt;150&lt;/RecNum&gt;&lt;DisplayText&gt;(Hattori et al. 2010)&lt;/DisplayText&gt;&lt;record&gt;&lt;rec-number&gt;150&lt;/rec-number&gt;&lt;foreign-keys&gt;&lt;key app="EN" db-id="tsx252srcppx5jefdsppfz0px2veadapt2z0" timestamp="1555507994"&gt;150&lt;/key&gt;&lt;/foreign-keys&gt;&lt;ref-type name="Journal Article"&gt;17&lt;/ref-type&gt;&lt;contributors&gt;&lt;authors&gt;&lt;author&gt;Hattori, Maiko&lt;/author&gt;&lt;author&gt;Kondo, Tomoo&lt;/author&gt;&lt;author&gt;Kishi, Mikiya&lt;/author&gt;&lt;author&gt;Yamagami, Keigo&lt;/author&gt;&lt;/authors&gt;&lt;/contributors&gt;&lt;titles&gt;&lt;title&gt;A single oral administration of acetic acid increased energy expenditure in C57BL/6J mice&lt;/title&gt;&lt;secondary-title&gt;Bioscience, biotechnology, and biochemistry&lt;/secondary-title&gt;&lt;/titles&gt;&lt;periodical&gt;&lt;full-title&gt;Bioscience, Biotechnology, and Biochemistry&lt;/full-title&gt;&lt;/periodical&gt;&lt;pages&gt;1010012191-1010012191&lt;/pages&gt;&lt;dates&gt;&lt;year&gt;2010&lt;/year&gt;&lt;/dates&gt;&lt;isbn&gt;0916-8451&lt;/isbn&gt;&lt;urls&gt;&lt;/urls&gt;&lt;/record&gt;&lt;/Cite&gt;&lt;/EndNote&gt;</w:instrText>
      </w:r>
      <w:r w:rsidR="00BE1975">
        <w:rPr>
          <w:sz w:val="22"/>
          <w:szCs w:val="22"/>
        </w:rPr>
        <w:fldChar w:fldCharType="separate"/>
      </w:r>
      <w:r w:rsidR="00BE1975">
        <w:rPr>
          <w:noProof/>
          <w:sz w:val="22"/>
          <w:szCs w:val="22"/>
        </w:rPr>
        <w:t>(Hattori et al. 2010)</w:t>
      </w:r>
      <w:r w:rsidR="00BE1975">
        <w:rPr>
          <w:sz w:val="22"/>
          <w:szCs w:val="22"/>
        </w:rPr>
        <w:fldChar w:fldCharType="end"/>
      </w:r>
      <w:r w:rsidRPr="004B3209">
        <w:rPr>
          <w:sz w:val="22"/>
          <w:szCs w:val="22"/>
        </w:rPr>
        <w:t>. There were no differences in carbohydrate oxidation rates.</w:t>
      </w:r>
      <w:r>
        <w:rPr>
          <w:sz w:val="22"/>
          <w:szCs w:val="22"/>
        </w:rPr>
        <w:t xml:space="preserve"> </w:t>
      </w:r>
      <w:r w:rsidRPr="009C23FF">
        <w:rPr>
          <w:sz w:val="22"/>
          <w:szCs w:val="22"/>
          <w:highlight w:val="yellow"/>
        </w:rPr>
        <w:t xml:space="preserve">Chronic </w:t>
      </w:r>
      <w:r>
        <w:rPr>
          <w:sz w:val="22"/>
          <w:szCs w:val="22"/>
          <w:highlight w:val="yellow"/>
        </w:rPr>
        <w:t xml:space="preserve">daily </w:t>
      </w:r>
      <w:r w:rsidRPr="009C23FF">
        <w:rPr>
          <w:sz w:val="22"/>
          <w:szCs w:val="22"/>
          <w:highlight w:val="yellow"/>
        </w:rPr>
        <w:t>oral injections of acetate</w:t>
      </w:r>
      <w:r>
        <w:rPr>
          <w:sz w:val="22"/>
          <w:szCs w:val="22"/>
          <w:highlight w:val="yellow"/>
        </w:rPr>
        <w:t xml:space="preserve"> are</w:t>
      </w:r>
      <w:r w:rsidRPr="009C23FF">
        <w:rPr>
          <w:sz w:val="22"/>
          <w:szCs w:val="22"/>
          <w:highlight w:val="yellow"/>
        </w:rPr>
        <w:t xml:space="preserve"> reported </w:t>
      </w:r>
      <w:r>
        <w:rPr>
          <w:sz w:val="22"/>
          <w:szCs w:val="22"/>
          <w:highlight w:val="yellow"/>
        </w:rPr>
        <w:t>to</w:t>
      </w:r>
      <w:r w:rsidRPr="009C23FF">
        <w:rPr>
          <w:sz w:val="22"/>
          <w:szCs w:val="22"/>
          <w:highlight w:val="yellow"/>
        </w:rPr>
        <w:t xml:space="preserve"> have similar effects, as Yamashita et al. found that acetate</w:t>
      </w:r>
      <w:r>
        <w:rPr>
          <w:sz w:val="22"/>
          <w:szCs w:val="22"/>
          <w:highlight w:val="yellow"/>
        </w:rPr>
        <w:t xml:space="preserve"> treatment </w:t>
      </w:r>
      <w:r w:rsidRPr="009C23FF">
        <w:rPr>
          <w:sz w:val="22"/>
          <w:szCs w:val="22"/>
          <w:highlight w:val="yellow"/>
        </w:rPr>
        <w:t xml:space="preserve">(5.2mg/kg BW) in comparison to distilled water </w:t>
      </w:r>
      <w:r>
        <w:rPr>
          <w:sz w:val="22"/>
          <w:szCs w:val="22"/>
          <w:highlight w:val="yellow"/>
        </w:rPr>
        <w:t xml:space="preserve"> </w:t>
      </w:r>
      <w:r w:rsidRPr="009C23FF">
        <w:rPr>
          <w:sz w:val="22"/>
          <w:szCs w:val="22"/>
          <w:highlight w:val="yellow"/>
        </w:rPr>
        <w:t xml:space="preserve">reduced </w:t>
      </w:r>
      <w:r w:rsidRPr="00B86E86">
        <w:rPr>
          <w:sz w:val="22"/>
          <w:szCs w:val="22"/>
          <w:highlight w:val="yellow"/>
        </w:rPr>
        <w:t xml:space="preserve">body weight at the end of 6 months and </w:t>
      </w:r>
      <w:r>
        <w:rPr>
          <w:sz w:val="22"/>
          <w:szCs w:val="22"/>
          <w:highlight w:val="yellow"/>
        </w:rPr>
        <w:t>increased</w:t>
      </w:r>
      <w:r w:rsidRPr="00B86E86">
        <w:rPr>
          <w:sz w:val="22"/>
          <w:szCs w:val="22"/>
          <w:highlight w:val="yellow"/>
        </w:rPr>
        <w:t xml:space="preserve"> </w:t>
      </w:r>
      <w:r>
        <w:rPr>
          <w:sz w:val="22"/>
          <w:szCs w:val="22"/>
          <w:highlight w:val="yellow"/>
        </w:rPr>
        <w:t xml:space="preserve">rates of whole-body </w:t>
      </w:r>
      <w:r w:rsidRPr="00B86E86">
        <w:rPr>
          <w:sz w:val="22"/>
          <w:szCs w:val="22"/>
          <w:highlight w:val="yellow"/>
        </w:rPr>
        <w:t>oxygen consumption</w:t>
      </w:r>
      <w:r w:rsidR="00BE1975">
        <w:rPr>
          <w:sz w:val="22"/>
          <w:szCs w:val="22"/>
          <w:highlight w:val="yellow"/>
        </w:rPr>
        <w:t xml:space="preserve"> </w:t>
      </w:r>
      <w:r w:rsidR="00BE1975">
        <w:rPr>
          <w:sz w:val="22"/>
          <w:szCs w:val="22"/>
          <w:highlight w:val="yellow"/>
        </w:rPr>
        <w:fldChar w:fldCharType="begin"/>
      </w:r>
      <w:r w:rsidR="00BE1975">
        <w:rPr>
          <w:sz w:val="22"/>
          <w:szCs w:val="22"/>
          <w:highlight w:val="yellow"/>
        </w:rPr>
        <w:instrText xml:space="preserve"> ADDIN EN.CITE &lt;EndNote&gt;&lt;Cite&gt;&lt;Author&gt;Yamashita&lt;/Author&gt;&lt;Year&gt;2009&lt;/Year&gt;&lt;RecNum&gt;174&lt;/RecNum&gt;&lt;DisplayText&gt;(Yamashita, et al. 2009)&lt;/DisplayText&gt;&lt;record&gt;&lt;rec-number&gt;174&lt;/rec-number&gt;&lt;foreign-keys&gt;&lt;key app="EN" db-id="tsx252srcppx5jefdsppfz0px2veadapt2z0" timestamp="1555615493"&gt;174&lt;/key&gt;&lt;/foreign-keys&gt;&lt;ref-type name="Journal Article"&gt;17&lt;/ref-type&gt;&lt;contributors&gt;&lt;authors&gt;&lt;author&gt;Yamashita, Hiromi&lt;/author&gt;&lt;author&gt;Maruta, Hitomi&lt;/author&gt;&lt;author&gt;Jozuka, Michiyo&lt;/author&gt;&lt;author&gt;Kimura, Rie&lt;/author&gt;&lt;author&gt;Iwabuchi, Hiromi&lt;/author&gt;&lt;author&gt;Yamato, Makiko&lt;/author&gt;&lt;author&gt;Saito, Tsukasa&lt;/author&gt;&lt;author&gt;Fujisawa, Katsuhiko&lt;/author&gt;&lt;author&gt;Takahashi, Yoshitaka&lt;/author&gt;&lt;author&gt;Kimoto, Masumi&lt;/author&gt;&lt;/authors&gt;&lt;/contributors&gt;&lt;titles&gt;&lt;title&gt;Effects of acetate on lipid metabolism in muscles and adipose tissues of type 2 diabetic Otsuka Long-Evans Tokushima Fatty (OLETF) rats&lt;/title&gt;&lt;secondary-title&gt;Bioscience, biotechnology, and biochemistry&lt;/secondary-title&gt;&lt;/titles&gt;&lt;periodical&gt;&lt;full-title&gt;Bioscience, Biotechnology, and Biochemistry&lt;/full-title&gt;&lt;/periodical&gt;&lt;pages&gt;570-576&lt;/pages&gt;&lt;volume&gt;73&lt;/volume&gt;&lt;number&gt;3&lt;/number&gt;&lt;dates&gt;&lt;year&gt;2009&lt;/year&gt;&lt;/dates&gt;&lt;isbn&gt;0916-8451&lt;/isbn&gt;&lt;urls&gt;&lt;/urls&gt;&lt;/record&gt;&lt;/Cite&gt;&lt;/EndNote&gt;</w:instrText>
      </w:r>
      <w:r w:rsidR="00BE1975">
        <w:rPr>
          <w:sz w:val="22"/>
          <w:szCs w:val="22"/>
          <w:highlight w:val="yellow"/>
        </w:rPr>
        <w:fldChar w:fldCharType="separate"/>
      </w:r>
      <w:r w:rsidR="00BE1975">
        <w:rPr>
          <w:noProof/>
          <w:sz w:val="22"/>
          <w:szCs w:val="22"/>
          <w:highlight w:val="yellow"/>
        </w:rPr>
        <w:t>(Yamashita, et al. 2009)</w:t>
      </w:r>
      <w:r w:rsidR="00BE1975">
        <w:rPr>
          <w:sz w:val="22"/>
          <w:szCs w:val="22"/>
          <w:highlight w:val="yellow"/>
        </w:rPr>
        <w:fldChar w:fldCharType="end"/>
      </w:r>
      <w:r w:rsidRPr="00B86E86">
        <w:rPr>
          <w:sz w:val="22"/>
          <w:szCs w:val="22"/>
          <w:highlight w:val="yellow"/>
        </w:rPr>
        <w:t>. Substrate oxidation rates were not described.</w:t>
      </w:r>
      <w:r w:rsidRPr="004B3209">
        <w:rPr>
          <w:sz w:val="22"/>
          <w:szCs w:val="22"/>
        </w:rPr>
        <w:t xml:space="preserve"> </w:t>
      </w:r>
    </w:p>
    <w:p w14:paraId="261EEEFF" w14:textId="57690BF6" w:rsidR="00C551F8" w:rsidRPr="004B3209" w:rsidRDefault="00C551F8" w:rsidP="002B0000">
      <w:pPr>
        <w:pStyle w:val="NormalWeb"/>
        <w:spacing w:line="480" w:lineRule="auto"/>
        <w:jc w:val="both"/>
        <w:rPr>
          <w:sz w:val="22"/>
          <w:szCs w:val="22"/>
        </w:rPr>
      </w:pPr>
      <w:r>
        <w:rPr>
          <w:sz w:val="22"/>
          <w:szCs w:val="22"/>
        </w:rPr>
        <w:t>O</w:t>
      </w:r>
      <w:r w:rsidRPr="004B3209">
        <w:rPr>
          <w:sz w:val="22"/>
          <w:szCs w:val="22"/>
        </w:rPr>
        <w:t xml:space="preserve">ther studies have observed that </w:t>
      </w:r>
      <w:r w:rsidRPr="004B3209">
        <w:rPr>
          <w:sz w:val="22"/>
          <w:szCs w:val="22"/>
          <w:highlight w:val="yellow"/>
        </w:rPr>
        <w:t>SCFAs</w:t>
      </w:r>
      <w:r w:rsidRPr="004B3209">
        <w:rPr>
          <w:sz w:val="22"/>
          <w:szCs w:val="22"/>
        </w:rPr>
        <w:t xml:space="preserve"> promote similar </w:t>
      </w:r>
      <w:r>
        <w:rPr>
          <w:sz w:val="22"/>
          <w:szCs w:val="22"/>
        </w:rPr>
        <w:t xml:space="preserve">chronic </w:t>
      </w:r>
      <w:r w:rsidRPr="004B3209">
        <w:rPr>
          <w:sz w:val="22"/>
          <w:szCs w:val="22"/>
        </w:rPr>
        <w:t>effects</w:t>
      </w:r>
      <w:r>
        <w:rPr>
          <w:sz w:val="22"/>
          <w:szCs w:val="22"/>
        </w:rPr>
        <w:t xml:space="preserve"> </w:t>
      </w:r>
      <w:r w:rsidRPr="00B86E86">
        <w:rPr>
          <w:sz w:val="22"/>
          <w:szCs w:val="22"/>
          <w:highlight w:val="yellow"/>
        </w:rPr>
        <w:t>when incorporated into the diet</w:t>
      </w:r>
      <w:r w:rsidRPr="004B3209">
        <w:rPr>
          <w:sz w:val="22"/>
          <w:szCs w:val="22"/>
        </w:rPr>
        <w:t xml:space="preserve">. Gao et al, highlighted that supplementing butyrate (5% w/w) to a high fat diet (HFD) for 16 weeks in mice prevented diet induced obesity. The authors explained that this may be through an increase in energy expenditure via enhanced </w:t>
      </w:r>
      <w:r>
        <w:rPr>
          <w:sz w:val="22"/>
          <w:szCs w:val="22"/>
        </w:rPr>
        <w:t xml:space="preserve"> lipid oxidation</w:t>
      </w:r>
      <w:r w:rsidRPr="004B3209">
        <w:rPr>
          <w:sz w:val="22"/>
          <w:szCs w:val="22"/>
        </w:rPr>
        <w:t>,</w:t>
      </w:r>
      <w:r>
        <w:rPr>
          <w:sz w:val="22"/>
          <w:szCs w:val="22"/>
        </w:rPr>
        <w:t xml:space="preserve"> indicated</w:t>
      </w:r>
      <w:r w:rsidRPr="004B3209">
        <w:rPr>
          <w:sz w:val="22"/>
          <w:szCs w:val="22"/>
        </w:rPr>
        <w:t xml:space="preserve"> by the  lower respiratory exchange ratio (RER)</w:t>
      </w:r>
      <w:r w:rsidR="00BE1975">
        <w:rPr>
          <w:sz w:val="22"/>
          <w:szCs w:val="22"/>
        </w:rPr>
        <w:t xml:space="preserve"> </w:t>
      </w:r>
      <w:r w:rsidR="00BE1975">
        <w:rPr>
          <w:sz w:val="22"/>
          <w:szCs w:val="22"/>
        </w:rPr>
        <w:fldChar w:fldCharType="begin"/>
      </w:r>
      <w:r w:rsidR="00BE1975">
        <w:rPr>
          <w:sz w:val="22"/>
          <w:szCs w:val="22"/>
        </w:rPr>
        <w:instrText xml:space="preserve"> ADDIN EN.CITE &lt;EndNote&gt;&lt;Cite&gt;&lt;Author&gt;Gao&lt;/Author&gt;&lt;Year&gt;2009&lt;/Year&gt;&lt;RecNum&gt;149&lt;/RecNum&gt;&lt;DisplayText&gt;(Gao et al. 2009)&lt;/DisplayText&gt;&lt;record&gt;&lt;rec-number&gt;149&lt;/rec-number&gt;&lt;foreign-keys&gt;&lt;key app="EN" db-id="tsx252srcppx5jefdsppfz0px2veadapt2z0" timestamp="1555507965"&gt;149&lt;/key&gt;&lt;/foreign-keys&gt;&lt;ref-type name="Journal Article"&gt;17&lt;/ref-type&gt;&lt;contributors&gt;&lt;authors&gt;&lt;author&gt;Gao, Zhanguo&lt;/author&gt;&lt;author&gt;Yin, Jun&lt;/author&gt;&lt;author&gt;Zhang, Jin&lt;/author&gt;&lt;author&gt;Ward, Robert E&lt;/author&gt;&lt;author&gt;Martin, Roy J&lt;/author&gt;&lt;author&gt;Lefevre, Michael&lt;/author&gt;&lt;author&gt;Cefalu, William T&lt;/author&gt;&lt;author&gt;Ye, Jianping&lt;/author&gt;&lt;/authors&gt;&lt;/contributors&gt;&lt;titles&gt;&lt;title&gt;Butyrate improves insulin sensitivity and increases energy expenditure in mice&lt;/title&gt;&lt;secondary-title&gt;Diabetes&lt;/secondary-title&gt;&lt;/titles&gt;&lt;periodical&gt;&lt;full-title&gt;Diabetes&lt;/full-title&gt;&lt;/periodical&gt;&lt;pages&gt;1509-1517&lt;/pages&gt;&lt;volume&gt;58&lt;/volume&gt;&lt;number&gt;7&lt;/number&gt;&lt;dates&gt;&lt;year&gt;2009&lt;/year&gt;&lt;/dates&gt;&lt;isbn&gt;0012-1797&lt;/isbn&gt;&lt;urls&gt;&lt;/urls&gt;&lt;/record&gt;&lt;/Cite&gt;&lt;/EndNote&gt;</w:instrText>
      </w:r>
      <w:r w:rsidR="00BE1975">
        <w:rPr>
          <w:sz w:val="22"/>
          <w:szCs w:val="22"/>
        </w:rPr>
        <w:fldChar w:fldCharType="separate"/>
      </w:r>
      <w:r w:rsidR="00BE1975">
        <w:rPr>
          <w:noProof/>
          <w:sz w:val="22"/>
          <w:szCs w:val="22"/>
        </w:rPr>
        <w:t>(Gao et al. 2009)</w:t>
      </w:r>
      <w:r w:rsidR="00BE1975">
        <w:rPr>
          <w:sz w:val="22"/>
          <w:szCs w:val="22"/>
        </w:rPr>
        <w:fldChar w:fldCharType="end"/>
      </w:r>
      <w:r w:rsidRPr="004B3209">
        <w:rPr>
          <w:sz w:val="22"/>
          <w:szCs w:val="22"/>
        </w:rPr>
        <w:t xml:space="preserve">. Similarly, den </w:t>
      </w:r>
      <w:proofErr w:type="spellStart"/>
      <w:r w:rsidRPr="004B3209">
        <w:rPr>
          <w:sz w:val="22"/>
          <w:szCs w:val="22"/>
        </w:rPr>
        <w:t>Besten</w:t>
      </w:r>
      <w:proofErr w:type="spellEnd"/>
      <w:r w:rsidRPr="004B3209">
        <w:rPr>
          <w:sz w:val="22"/>
          <w:szCs w:val="22"/>
        </w:rPr>
        <w:t xml:space="preserve"> et al reported that a</w:t>
      </w:r>
      <w:r>
        <w:rPr>
          <w:sz w:val="22"/>
          <w:szCs w:val="22"/>
        </w:rPr>
        <w:t xml:space="preserve"> </w:t>
      </w:r>
      <w:r w:rsidRPr="004B3209">
        <w:rPr>
          <w:sz w:val="22"/>
          <w:szCs w:val="22"/>
        </w:rPr>
        <w:t xml:space="preserve">HFD supplemented with </w:t>
      </w:r>
      <w:r>
        <w:rPr>
          <w:sz w:val="22"/>
          <w:szCs w:val="22"/>
        </w:rPr>
        <w:t>acetate, propionate or butyrate</w:t>
      </w:r>
      <w:r w:rsidRPr="004B3209">
        <w:rPr>
          <w:sz w:val="22"/>
          <w:szCs w:val="22"/>
        </w:rPr>
        <w:t xml:space="preserve"> (5% w/w) for 12 weeks, protected the mice from diet induced obesity via increases in energy expenditure and a shift from carbohydrate oxidation to lipid oxidation</w:t>
      </w:r>
      <w:r>
        <w:rPr>
          <w:sz w:val="22"/>
          <w:szCs w:val="22"/>
        </w:rPr>
        <w:t>,</w:t>
      </w:r>
      <w:r w:rsidRPr="004B3209">
        <w:rPr>
          <w:sz w:val="22"/>
          <w:szCs w:val="22"/>
        </w:rPr>
        <w:t xml:space="preserve"> as seen by the lower RER</w:t>
      </w:r>
      <w:r w:rsidR="00BE1975">
        <w:rPr>
          <w:sz w:val="22"/>
          <w:szCs w:val="22"/>
        </w:rPr>
        <w:t xml:space="preserve"> </w:t>
      </w:r>
      <w:r w:rsidR="00BE1975">
        <w:rPr>
          <w:sz w:val="22"/>
          <w:szCs w:val="22"/>
        </w:rPr>
        <w:fldChar w:fldCharType="begin"/>
      </w:r>
      <w:r w:rsidR="00BE1975">
        <w:rPr>
          <w:sz w:val="22"/>
          <w:szCs w:val="22"/>
        </w:rPr>
        <w:instrText xml:space="preserve"> ADDIN EN.CITE &lt;EndNote&gt;&lt;Cite&gt;&lt;Author&gt;den Besten&lt;/Author&gt;&lt;Year&gt;2015&lt;/Year&gt;&lt;RecNum&gt;139&lt;/RecNum&gt;&lt;DisplayText&gt;(den Besten et al. 2015)&lt;/DisplayText&gt;&lt;record&gt;&lt;rec-number&gt;139&lt;/rec-number&gt;&lt;foreign-keys&gt;&lt;key app="EN" db-id="tsx252srcppx5jefdsppfz0px2veadapt2z0" timestamp="1555507586"&gt;139&lt;/key&gt;&lt;/foreign-keys&gt;&lt;ref-type name="Journal Article"&gt;17&lt;/ref-type&gt;&lt;contributors&gt;&lt;authors&gt;&lt;author&gt;den Besten, Gijs&lt;/author&gt;&lt;author&gt;Bleeker, Aycha&lt;/author&gt;&lt;author&gt;Gerding, Albert&lt;/author&gt;&lt;author&gt;van Eunen, Karen&lt;/author&gt;&lt;author&gt;Havinga, Rick&lt;/author&gt;&lt;author&gt;van Dijk, Theo H&lt;/author&gt;&lt;author&gt;Oosterveer, Maaike H&lt;/author&gt;&lt;author&gt;Jonker, Johan W&lt;/author&gt;&lt;author&gt;Groen, Albert K&lt;/author&gt;&lt;author&gt;Reijngoud, Dirk-Jan&lt;/author&gt;&lt;/authors&gt;&lt;/contributors&gt;&lt;titles&gt;&lt;title&gt;Short-chain fatty acids protect against high-fat diet–induced obesity via a PPARγ-dependent switch from lipogenesis to fat oxidation&lt;/title&gt;&lt;secondary-title&gt;Diabetes&lt;/secondary-title&gt;&lt;/titles&gt;&lt;periodical&gt;&lt;full-title&gt;Diabetes&lt;/full-title&gt;&lt;/periodical&gt;&lt;pages&gt;2398-2408&lt;/pages&gt;&lt;volume&gt;64&lt;/volume&gt;&lt;number&gt;7&lt;/number&gt;&lt;dates&gt;&lt;year&gt;2015&lt;/year&gt;&lt;/dates&gt;&lt;isbn&gt;0012-1797&lt;/isbn&gt;&lt;urls&gt;&lt;/urls&gt;&lt;/record&gt;&lt;/Cite&gt;&lt;/EndNote&gt;</w:instrText>
      </w:r>
      <w:r w:rsidR="00BE1975">
        <w:rPr>
          <w:sz w:val="22"/>
          <w:szCs w:val="22"/>
        </w:rPr>
        <w:fldChar w:fldCharType="separate"/>
      </w:r>
      <w:r w:rsidR="00BE1975">
        <w:rPr>
          <w:noProof/>
          <w:sz w:val="22"/>
          <w:szCs w:val="22"/>
        </w:rPr>
        <w:t>(den Besten et al. 2015)</w:t>
      </w:r>
      <w:r w:rsidR="00BE1975">
        <w:rPr>
          <w:sz w:val="22"/>
          <w:szCs w:val="22"/>
        </w:rPr>
        <w:fldChar w:fldCharType="end"/>
      </w:r>
      <w:r w:rsidRPr="004B3209">
        <w:rPr>
          <w:sz w:val="22"/>
          <w:szCs w:val="22"/>
        </w:rPr>
        <w:t xml:space="preserve">. Recently, Li et al highlighted that after 1-week of </w:t>
      </w:r>
      <w:r w:rsidRPr="004B3209">
        <w:rPr>
          <w:sz w:val="22"/>
          <w:szCs w:val="22"/>
        </w:rPr>
        <w:lastRenderedPageBreak/>
        <w:t>butyrate supplementation (5% w/w) energy expenditure was unaffected, yet rates of lipid oxidation were elevated and carbohydrate oxidation lowered</w:t>
      </w:r>
      <w:r w:rsidR="00BE1975">
        <w:rPr>
          <w:sz w:val="22"/>
          <w:szCs w:val="22"/>
        </w:rPr>
        <w:t xml:space="preserve"> </w:t>
      </w:r>
      <w:r w:rsidR="00BE1975">
        <w:rPr>
          <w:sz w:val="22"/>
          <w:szCs w:val="22"/>
        </w:rPr>
        <w:fldChar w:fldCharType="begin"/>
      </w:r>
      <w:r w:rsidR="00BE1975">
        <w:rPr>
          <w:sz w:val="22"/>
          <w:szCs w:val="22"/>
        </w:rPr>
        <w:instrText xml:space="preserve"> ADDIN EN.CITE &lt;EndNote&gt;&lt;Cite&gt;&lt;Author&gt;Li&lt;/Author&gt;&lt;Year&gt;2018&lt;/Year&gt;&lt;RecNum&gt;158&lt;/RecNum&gt;&lt;DisplayText&gt;(Li et al. 2018)&lt;/DisplayText&gt;&lt;record&gt;&lt;rec-number&gt;158&lt;/rec-number&gt;&lt;foreign-keys&gt;&lt;key app="EN" db-id="tsx252srcppx5jefdsppfz0px2veadapt2z0" timestamp="1555508240"&gt;158&lt;/key&gt;&lt;/foreign-keys&gt;&lt;ref-type name="Journal Article"&gt;17&lt;/ref-type&gt;&lt;contributors&gt;&lt;authors&gt;&lt;author&gt;Li, Zhuang&lt;/author&gt;&lt;author&gt;Yi, Chun-Xia&lt;/author&gt;&lt;author&gt;Katiraei, Saeed&lt;/author&gt;&lt;author&gt;Kooijman, Sander&lt;/author&gt;&lt;author&gt;Zhou, Enchen&lt;/author&gt;&lt;author&gt;Chung, Chih Kit&lt;/author&gt;&lt;author&gt;Gao, Yuanqing&lt;/author&gt;&lt;author&gt;van den Heuvel, José K&lt;/author&gt;&lt;author&gt;Meijer, Onno C&lt;/author&gt;&lt;author&gt;Berbée, Jimmy FP&lt;/author&gt;&lt;/authors&gt;&lt;/contributors&gt;&lt;titles&gt;&lt;title&gt;Butyrate reduces appetite and activates brown adipose tissue via the gut-brain neural circuit&lt;/title&gt;&lt;secondary-title&gt;Gut&lt;/secondary-title&gt;&lt;/titles&gt;&lt;periodical&gt;&lt;full-title&gt;Gut&lt;/full-title&gt;&lt;/periodical&gt;&lt;pages&gt;1269-1279&lt;/pages&gt;&lt;volume&gt;67&lt;/volume&gt;&lt;number&gt;7&lt;/number&gt;&lt;dates&gt;&lt;year&gt;2018&lt;/year&gt;&lt;/dates&gt;&lt;isbn&gt;0017-5749&lt;/isbn&gt;&lt;urls&gt;&lt;/urls&gt;&lt;/record&gt;&lt;/Cite&gt;&lt;/EndNote&gt;</w:instrText>
      </w:r>
      <w:r w:rsidR="00BE1975">
        <w:rPr>
          <w:sz w:val="22"/>
          <w:szCs w:val="22"/>
        </w:rPr>
        <w:fldChar w:fldCharType="separate"/>
      </w:r>
      <w:r w:rsidR="00BE1975">
        <w:rPr>
          <w:noProof/>
          <w:sz w:val="22"/>
          <w:szCs w:val="22"/>
        </w:rPr>
        <w:t>(Li et al. 2018)</w:t>
      </w:r>
      <w:r w:rsidR="00BE1975">
        <w:rPr>
          <w:sz w:val="22"/>
          <w:szCs w:val="22"/>
        </w:rPr>
        <w:fldChar w:fldCharType="end"/>
      </w:r>
      <w:r w:rsidRPr="004B3209">
        <w:rPr>
          <w:sz w:val="22"/>
          <w:szCs w:val="22"/>
        </w:rPr>
        <w:t>.</w:t>
      </w:r>
    </w:p>
    <w:p w14:paraId="40086C26" w14:textId="2EFCD185" w:rsidR="00C551F8" w:rsidRPr="004B3209" w:rsidRDefault="00C551F8" w:rsidP="002B0000">
      <w:pPr>
        <w:pStyle w:val="NormalWeb"/>
        <w:spacing w:line="480" w:lineRule="auto"/>
        <w:jc w:val="both"/>
        <w:rPr>
          <w:sz w:val="22"/>
          <w:szCs w:val="22"/>
        </w:rPr>
      </w:pPr>
      <w:r w:rsidRPr="004B3209">
        <w:rPr>
          <w:sz w:val="22"/>
          <w:szCs w:val="22"/>
        </w:rPr>
        <w:t xml:space="preserve">In addition, other rodent studies </w:t>
      </w:r>
      <w:r>
        <w:rPr>
          <w:sz w:val="22"/>
          <w:szCs w:val="22"/>
        </w:rPr>
        <w:t xml:space="preserve">have </w:t>
      </w:r>
      <w:r w:rsidRPr="004B3209">
        <w:rPr>
          <w:sz w:val="22"/>
          <w:szCs w:val="22"/>
        </w:rPr>
        <w:t xml:space="preserve">examined the impact of </w:t>
      </w:r>
      <w:r w:rsidRPr="00B86E86">
        <w:rPr>
          <w:sz w:val="22"/>
          <w:szCs w:val="22"/>
          <w:highlight w:val="yellow"/>
        </w:rPr>
        <w:t>SCFAs</w:t>
      </w:r>
      <w:r>
        <w:rPr>
          <w:sz w:val="22"/>
          <w:szCs w:val="22"/>
        </w:rPr>
        <w:t xml:space="preserve"> administration</w:t>
      </w:r>
      <w:r w:rsidRPr="004B3209">
        <w:rPr>
          <w:sz w:val="22"/>
          <w:szCs w:val="22"/>
        </w:rPr>
        <w:t xml:space="preserve"> on </w:t>
      </w:r>
      <w:r>
        <w:rPr>
          <w:sz w:val="22"/>
          <w:szCs w:val="22"/>
        </w:rPr>
        <w:t>energy metabolism</w:t>
      </w:r>
      <w:r w:rsidRPr="004B3209">
        <w:rPr>
          <w:sz w:val="22"/>
          <w:szCs w:val="22"/>
        </w:rPr>
        <w:t xml:space="preserve"> </w:t>
      </w:r>
      <w:r>
        <w:rPr>
          <w:sz w:val="22"/>
          <w:szCs w:val="22"/>
          <w:highlight w:val="yellow"/>
        </w:rPr>
        <w:t>following</w:t>
      </w:r>
      <w:r w:rsidRPr="00B86E86">
        <w:rPr>
          <w:sz w:val="22"/>
          <w:szCs w:val="22"/>
          <w:highlight w:val="yellow"/>
        </w:rPr>
        <w:t xml:space="preserve"> intraperitoneal infusion</w:t>
      </w:r>
      <w:r>
        <w:rPr>
          <w:sz w:val="22"/>
          <w:szCs w:val="22"/>
        </w:rPr>
        <w:t xml:space="preserve">. </w:t>
      </w:r>
      <w:r w:rsidRPr="004B3209">
        <w:rPr>
          <w:sz w:val="22"/>
          <w:szCs w:val="22"/>
        </w:rPr>
        <w:t>In the acute term, Kimura et al has shown that propionate can increase oxygen consumption in comparison to control when given intraperitoneally at a rate of 1 g/kg BW</w:t>
      </w:r>
      <w:r w:rsidR="00BE1975">
        <w:rPr>
          <w:sz w:val="22"/>
          <w:szCs w:val="22"/>
        </w:rPr>
        <w:fldChar w:fldCharType="begin"/>
      </w:r>
      <w:r w:rsidR="00BE1975">
        <w:rPr>
          <w:sz w:val="22"/>
          <w:szCs w:val="22"/>
        </w:rPr>
        <w:instrText xml:space="preserve"> ADDIN EN.CITE &lt;EndNote&gt;&lt;Cite&gt;&lt;Author&gt;Kimura&lt;/Author&gt;&lt;Year&gt;2011&lt;/Year&gt;&lt;RecNum&gt;156&lt;/RecNum&gt;&lt;DisplayText&gt;(Kimura, et al. 2011)&lt;/DisplayText&gt;&lt;record&gt;&lt;rec-number&gt;156&lt;/rec-number&gt;&lt;foreign-keys&gt;&lt;key app="EN" db-id="tsx252srcppx5jefdsppfz0px2veadapt2z0" timestamp="1555508166"&gt;156&lt;/key&gt;&lt;/foreign-keys&gt;&lt;ref-type name="Journal Article"&gt;17&lt;/ref-type&gt;&lt;contributors&gt;&lt;authors&gt;&lt;author&gt;Kimura, Ikuo&lt;/author&gt;&lt;author&gt;Inoue, Daisuke&lt;/author&gt;&lt;author&gt;Maeda, Takeshi&lt;/author&gt;&lt;author&gt;Hara, Takafumi&lt;/author&gt;&lt;author&gt;Ichimura, Atsuhiko&lt;/author&gt;&lt;author&gt;Miyauchi, Satoshi&lt;/author&gt;&lt;author&gt;Kobayashi, Makio&lt;/author&gt;&lt;author&gt;Hirasawa, Akira&lt;/author&gt;&lt;author&gt;Tsujimoto, Gozoh&lt;/author&gt;&lt;/authors&gt;&lt;/contributors&gt;&lt;titles&gt;&lt;title&gt;Short-chain fatty acids and ketones directly regulate sympathetic nervous system via G protein-coupled receptor 41 (GPR41)&lt;/title&gt;&lt;secondary-title&gt;Proceedings of the national academy of sciences&lt;/secondary-title&gt;&lt;/titles&gt;&lt;periodical&gt;&lt;full-title&gt;Proceedings of the national academy of sciences&lt;/full-title&gt;&lt;/periodical&gt;&lt;pages&gt;8030-8035&lt;/pages&gt;&lt;volume&gt;108&lt;/volume&gt;&lt;number&gt;19&lt;/number&gt;&lt;dates&gt;&lt;year&gt;2011&lt;/year&gt;&lt;/dates&gt;&lt;isbn&gt;0027-8424&lt;/isbn&gt;&lt;urls&gt;&lt;/urls&gt;&lt;/record&gt;&lt;/Cite&gt;&lt;/EndNote&gt;</w:instrText>
      </w:r>
      <w:r w:rsidR="00BE1975">
        <w:rPr>
          <w:sz w:val="22"/>
          <w:szCs w:val="22"/>
        </w:rPr>
        <w:fldChar w:fldCharType="separate"/>
      </w:r>
      <w:r w:rsidR="00BE1975">
        <w:rPr>
          <w:noProof/>
          <w:sz w:val="22"/>
          <w:szCs w:val="22"/>
        </w:rPr>
        <w:t>(Kimura, et al. 2011)</w:t>
      </w:r>
      <w:r w:rsidR="00BE1975">
        <w:rPr>
          <w:sz w:val="22"/>
          <w:szCs w:val="22"/>
        </w:rPr>
        <w:fldChar w:fldCharType="end"/>
      </w:r>
      <w:r w:rsidRPr="004B3209">
        <w:rPr>
          <w:sz w:val="22"/>
          <w:szCs w:val="22"/>
        </w:rPr>
        <w:t xml:space="preserve">. </w:t>
      </w:r>
      <w:r>
        <w:rPr>
          <w:sz w:val="22"/>
          <w:szCs w:val="22"/>
        </w:rPr>
        <w:t>S</w:t>
      </w:r>
      <w:r w:rsidRPr="004B3209">
        <w:rPr>
          <w:sz w:val="22"/>
          <w:szCs w:val="22"/>
        </w:rPr>
        <w:t>ubstrate oxidation rates were not reported. Sahuri-</w:t>
      </w:r>
      <w:proofErr w:type="spellStart"/>
      <w:r w:rsidRPr="004B3209">
        <w:rPr>
          <w:sz w:val="22"/>
          <w:szCs w:val="22"/>
        </w:rPr>
        <w:t>Arisolyu</w:t>
      </w:r>
      <w:proofErr w:type="spellEnd"/>
      <w:r w:rsidRPr="004B3209">
        <w:rPr>
          <w:sz w:val="22"/>
          <w:szCs w:val="22"/>
        </w:rPr>
        <w:t xml:space="preserve"> et al </w:t>
      </w:r>
      <w:r>
        <w:rPr>
          <w:sz w:val="22"/>
          <w:szCs w:val="22"/>
        </w:rPr>
        <w:t>observed</w:t>
      </w:r>
      <w:r w:rsidRPr="004B3209">
        <w:rPr>
          <w:sz w:val="22"/>
          <w:szCs w:val="22"/>
        </w:rPr>
        <w:t xml:space="preserve"> that when acetate was administered intraperitoneally to mice</w:t>
      </w:r>
      <w:r>
        <w:rPr>
          <w:sz w:val="22"/>
          <w:szCs w:val="22"/>
        </w:rPr>
        <w:t xml:space="preserve"> fed a HFD</w:t>
      </w:r>
      <w:r w:rsidRPr="004B3209">
        <w:rPr>
          <w:sz w:val="22"/>
          <w:szCs w:val="22"/>
        </w:rPr>
        <w:t xml:space="preserve"> for a period of six weeks, there was a significant decrease in whole-body adiposity</w:t>
      </w:r>
      <w:r>
        <w:rPr>
          <w:sz w:val="22"/>
          <w:szCs w:val="22"/>
        </w:rPr>
        <w:t>.  The acetate administered mice showed no differences in food intake, but had</w:t>
      </w:r>
      <w:r w:rsidRPr="004B3209">
        <w:rPr>
          <w:sz w:val="22"/>
          <w:szCs w:val="22"/>
        </w:rPr>
        <w:t xml:space="preserve"> an </w:t>
      </w:r>
      <w:r>
        <w:rPr>
          <w:sz w:val="22"/>
          <w:szCs w:val="22"/>
        </w:rPr>
        <w:t xml:space="preserve">elevated </w:t>
      </w:r>
      <w:r w:rsidRPr="004B3209">
        <w:rPr>
          <w:sz w:val="22"/>
          <w:szCs w:val="22"/>
        </w:rPr>
        <w:t>heat production</w:t>
      </w:r>
      <w:r>
        <w:rPr>
          <w:sz w:val="22"/>
          <w:szCs w:val="22"/>
        </w:rPr>
        <w:t xml:space="preserve">, </w:t>
      </w:r>
      <w:r w:rsidRPr="004B3209">
        <w:rPr>
          <w:sz w:val="22"/>
          <w:szCs w:val="22"/>
        </w:rPr>
        <w:t xml:space="preserve">which </w:t>
      </w:r>
      <w:r>
        <w:rPr>
          <w:sz w:val="22"/>
          <w:szCs w:val="22"/>
        </w:rPr>
        <w:t>would indicate increased energy expenditure</w:t>
      </w:r>
      <w:r w:rsidR="00BE1975">
        <w:rPr>
          <w:sz w:val="22"/>
          <w:szCs w:val="22"/>
        </w:rPr>
        <w:t xml:space="preserve"> </w:t>
      </w:r>
      <w:r w:rsidR="00BF0F01">
        <w:rPr>
          <w:sz w:val="22"/>
          <w:szCs w:val="22"/>
        </w:rPr>
        <w:fldChar w:fldCharType="begin"/>
      </w:r>
      <w:r w:rsidR="00BF0F01">
        <w:rPr>
          <w:sz w:val="22"/>
          <w:szCs w:val="22"/>
        </w:rPr>
        <w:instrText xml:space="preserve"> ADDIN EN.CITE &lt;EndNote&gt;&lt;Cite&gt;&lt;Author&gt;Sahuri-Arisoylu&lt;/Author&gt;&lt;Year&gt;2016&lt;/Year&gt;&lt;RecNum&gt;175&lt;/RecNum&gt;&lt;DisplayText&gt;(Sahuri-Arisoylu, et al. 2016)&lt;/DisplayText&gt;&lt;record&gt;&lt;rec-number&gt;175&lt;/rec-number&gt;&lt;foreign-keys&gt;&lt;key app="EN" db-id="tsx252srcppx5jefdsppfz0px2veadapt2z0" timestamp="1555615788"&gt;175&lt;/key&gt;&lt;/foreign-keys&gt;&lt;ref-type name="Journal Article"&gt;17&lt;/ref-type&gt;&lt;contributors&gt;&lt;authors&gt;&lt;author&gt;Sahuri-Arisoylu, M&lt;/author&gt;&lt;author&gt;Brody, LP&lt;/author&gt;&lt;author&gt;Parkinson, JR&lt;/author&gt;&lt;author&gt;Parkes, H&lt;/author&gt;&lt;author&gt;Navaratnam, N&lt;/author&gt;&lt;author&gt;Miller, Andrew D&lt;/author&gt;&lt;author&gt;Thomas, EL&lt;/author&gt;&lt;author&gt;Frost, G&lt;/author&gt;&lt;author&gt;Bell, JD&lt;/author&gt;&lt;/authors&gt;&lt;/contributors&gt;&lt;titles&gt;&lt;title&gt;Reprogramming of hepatic fat accumulation and&amp;apos;browning&amp;apos;of adipose tissue by the short-chain fatty acid acetate&lt;/title&gt;&lt;secondary-title&gt;International Journal of Obesity&lt;/secondary-title&gt;&lt;/titles&gt;&lt;periodical&gt;&lt;full-title&gt;International journal of obesity&lt;/full-title&gt;&lt;/periodical&gt;&lt;pages&gt;955&lt;/pages&gt;&lt;volume&gt;40&lt;/volume&gt;&lt;number&gt;6&lt;/number&gt;&lt;dates&gt;&lt;year&gt;2016&lt;/year&gt;&lt;/dates&gt;&lt;isbn&gt;1476-5497&lt;/isbn&gt;&lt;urls&gt;&lt;/urls&gt;&lt;/record&gt;&lt;/Cite&gt;&lt;/EndNote&gt;</w:instrText>
      </w:r>
      <w:r w:rsidR="00BF0F01">
        <w:rPr>
          <w:sz w:val="22"/>
          <w:szCs w:val="22"/>
        </w:rPr>
        <w:fldChar w:fldCharType="separate"/>
      </w:r>
      <w:r w:rsidR="00BF0F01">
        <w:rPr>
          <w:noProof/>
          <w:sz w:val="22"/>
          <w:szCs w:val="22"/>
        </w:rPr>
        <w:t>(Sahuri-Arisoylu, et al. 2016)</w:t>
      </w:r>
      <w:r w:rsidR="00BF0F01">
        <w:rPr>
          <w:sz w:val="22"/>
          <w:szCs w:val="22"/>
        </w:rPr>
        <w:fldChar w:fldCharType="end"/>
      </w:r>
      <w:r w:rsidRPr="004B3209">
        <w:rPr>
          <w:sz w:val="22"/>
          <w:szCs w:val="22"/>
        </w:rPr>
        <w:t>.</w:t>
      </w:r>
    </w:p>
    <w:p w14:paraId="1E29BDC1" w14:textId="77777777" w:rsidR="00C551F8" w:rsidRPr="004B3209" w:rsidRDefault="00C551F8" w:rsidP="002B0000">
      <w:pPr>
        <w:pStyle w:val="NormalWeb"/>
        <w:spacing w:line="480" w:lineRule="auto"/>
        <w:jc w:val="both"/>
        <w:rPr>
          <w:sz w:val="22"/>
          <w:szCs w:val="22"/>
        </w:rPr>
      </w:pPr>
      <w:r w:rsidRPr="004B3209">
        <w:rPr>
          <w:sz w:val="22"/>
          <w:szCs w:val="22"/>
        </w:rPr>
        <w:t>In sum</w:t>
      </w:r>
      <w:r>
        <w:rPr>
          <w:sz w:val="22"/>
          <w:szCs w:val="22"/>
        </w:rPr>
        <w:t>mary, the majority of evidence highlights</w:t>
      </w:r>
      <w:r w:rsidRPr="004B3209">
        <w:rPr>
          <w:sz w:val="22"/>
          <w:szCs w:val="22"/>
        </w:rPr>
        <w:t xml:space="preserve"> that acute and chronic provision of SCFAs in rodents promotes energy expenditure whether administered orally or via intraperitoneal infusion. Where measured, the increase in energy expenditure is accompanied by an elevation in rates of lipid oxidation. </w:t>
      </w:r>
    </w:p>
    <w:p w14:paraId="6F401B6B" w14:textId="77777777" w:rsidR="00C551F8" w:rsidRPr="004B3209" w:rsidRDefault="00C551F8" w:rsidP="002B0000">
      <w:pPr>
        <w:spacing w:line="480" w:lineRule="auto"/>
        <w:rPr>
          <w:b/>
          <w:i/>
          <w:sz w:val="22"/>
          <w:szCs w:val="22"/>
        </w:rPr>
      </w:pPr>
      <w:r w:rsidRPr="004B3209">
        <w:rPr>
          <w:b/>
          <w:i/>
          <w:sz w:val="22"/>
          <w:szCs w:val="22"/>
          <w:highlight w:val="yellow"/>
        </w:rPr>
        <w:t>SCFAs administration increases whole-body energy expenditure and increases lipid oxidation in humans</w:t>
      </w:r>
    </w:p>
    <w:p w14:paraId="0968D814" w14:textId="4F403BB7" w:rsidR="00C551F8" w:rsidRPr="004B3209" w:rsidRDefault="00C551F8" w:rsidP="002B0000">
      <w:pPr>
        <w:pStyle w:val="NormalWeb"/>
        <w:spacing w:line="480" w:lineRule="auto"/>
        <w:jc w:val="both"/>
        <w:rPr>
          <w:sz w:val="22"/>
          <w:szCs w:val="22"/>
        </w:rPr>
      </w:pPr>
      <w:r w:rsidRPr="004B3209">
        <w:rPr>
          <w:sz w:val="22"/>
          <w:szCs w:val="22"/>
        </w:rPr>
        <w:t xml:space="preserve">Only one human study has investigated the acute effect of oral administration of </w:t>
      </w:r>
      <w:r w:rsidRPr="004B3209">
        <w:rPr>
          <w:sz w:val="22"/>
          <w:szCs w:val="22"/>
          <w:highlight w:val="yellow"/>
        </w:rPr>
        <w:t>SCFAs</w:t>
      </w:r>
      <w:r w:rsidRPr="004B3209">
        <w:rPr>
          <w:sz w:val="22"/>
          <w:szCs w:val="22"/>
        </w:rPr>
        <w:t xml:space="preserve"> on whole-body </w:t>
      </w:r>
      <w:r>
        <w:rPr>
          <w:sz w:val="22"/>
          <w:szCs w:val="22"/>
        </w:rPr>
        <w:t xml:space="preserve">resting </w:t>
      </w:r>
      <w:r w:rsidRPr="004B3209">
        <w:rPr>
          <w:sz w:val="22"/>
          <w:szCs w:val="22"/>
        </w:rPr>
        <w:t xml:space="preserve">energy expenditure and substrate oxidation. Recently, Chambers et al. showed that acute oral sodium propionate ingestion (6.8g) increased both resting energy expenditure and lipid oxidation in eighteen healthy male (n=9) and female (n=9) volunteers compared to </w:t>
      </w:r>
      <w:r>
        <w:rPr>
          <w:sz w:val="22"/>
          <w:szCs w:val="22"/>
        </w:rPr>
        <w:t xml:space="preserve">a </w:t>
      </w:r>
      <w:r w:rsidRPr="004B3209">
        <w:rPr>
          <w:sz w:val="22"/>
          <w:szCs w:val="22"/>
        </w:rPr>
        <w:t>sodium chloride control</w:t>
      </w:r>
      <w:r w:rsidR="00552EC7">
        <w:rPr>
          <w:sz w:val="22"/>
          <w:szCs w:val="22"/>
        </w:rPr>
        <w:t xml:space="preserve"> </w:t>
      </w:r>
      <w:r w:rsidR="00552EC7">
        <w:rPr>
          <w:sz w:val="22"/>
          <w:szCs w:val="22"/>
        </w:rPr>
        <w:fldChar w:fldCharType="begin"/>
      </w:r>
      <w:r w:rsidR="00552EC7">
        <w:rPr>
          <w:sz w:val="22"/>
          <w:szCs w:val="22"/>
        </w:rPr>
        <w:instrText xml:space="preserve"> ADDIN EN.CITE &lt;EndNote&gt;&lt;Cite&gt;&lt;Author&gt;Chambers&lt;/Author&gt;&lt;Year&gt;2018&lt;/Year&gt;&lt;RecNum&gt;146&lt;/RecNum&gt;&lt;DisplayText&gt;(Chambers et al. 2018)&lt;/DisplayText&gt;&lt;record&gt;&lt;rec-number&gt;146&lt;/rec-number&gt;&lt;foreign-keys&gt;&lt;key app="EN" db-id="tsx252srcppx5jefdsppfz0px2veadapt2z0" timestamp="1555507867"&gt;146&lt;/key&gt;&lt;/foreign-keys&gt;&lt;ref-type name="Journal Article"&gt;17&lt;/ref-type&gt;&lt;contributors&gt;&lt;authors&gt;&lt;author&gt;Chambers, Edward S&lt;/author&gt;&lt;author&gt;Byrne, Claire S&lt;/author&gt;&lt;author&gt;Aspey, Karen&lt;/author&gt;&lt;author&gt;Chen, Yanjie&lt;/author&gt;&lt;author&gt;Khan, Saadiyah&lt;/author&gt;&lt;author&gt;Morrison, Douglas J&lt;/author&gt;&lt;author&gt;Frost, Gary&lt;/author&gt;&lt;/authors&gt;&lt;/contributors&gt;&lt;titles&gt;&lt;title&gt;Acute oral sodium propionate supplementation raises resting energy expenditure and lipid oxidation in fasted humans&lt;/title&gt;&lt;secondary-title&gt;Diabetes, Obesity and Metabolism&lt;/secondary-title&gt;&lt;/titles&gt;&lt;periodical&gt;&lt;full-title&gt;Diabetes, Obesity and Metabolism&lt;/full-title&gt;&lt;/periodical&gt;&lt;pages&gt;1034-1039&lt;/pages&gt;&lt;volume&gt;20&lt;/volume&gt;&lt;number&gt;4&lt;/number&gt;&lt;dates&gt;&lt;year&gt;2018&lt;/year&gt;&lt;/dates&gt;&lt;isbn&gt;1462-8902&lt;/isbn&gt;&lt;urls&gt;&lt;/urls&gt;&lt;/record&gt;&lt;/Cite&gt;&lt;/EndNote&gt;</w:instrText>
      </w:r>
      <w:r w:rsidR="00552EC7">
        <w:rPr>
          <w:sz w:val="22"/>
          <w:szCs w:val="22"/>
        </w:rPr>
        <w:fldChar w:fldCharType="separate"/>
      </w:r>
      <w:r w:rsidR="00552EC7">
        <w:rPr>
          <w:noProof/>
          <w:sz w:val="22"/>
          <w:szCs w:val="22"/>
        </w:rPr>
        <w:t>(Chambers et al. 2018)</w:t>
      </w:r>
      <w:r w:rsidR="00552EC7">
        <w:rPr>
          <w:sz w:val="22"/>
          <w:szCs w:val="22"/>
        </w:rPr>
        <w:fldChar w:fldCharType="end"/>
      </w:r>
      <w:r w:rsidRPr="004B3209">
        <w:rPr>
          <w:sz w:val="22"/>
          <w:szCs w:val="22"/>
        </w:rPr>
        <w:t xml:space="preserve">. A single study has </w:t>
      </w:r>
      <w:r>
        <w:rPr>
          <w:sz w:val="22"/>
          <w:szCs w:val="22"/>
        </w:rPr>
        <w:t xml:space="preserve">also </w:t>
      </w:r>
      <w:r w:rsidRPr="004B3209">
        <w:rPr>
          <w:sz w:val="22"/>
          <w:szCs w:val="22"/>
        </w:rPr>
        <w:t xml:space="preserve">examined the chronic effect of oral </w:t>
      </w:r>
      <w:r w:rsidRPr="004B3209">
        <w:rPr>
          <w:sz w:val="22"/>
          <w:szCs w:val="22"/>
          <w:highlight w:val="yellow"/>
        </w:rPr>
        <w:t>SCFAs</w:t>
      </w:r>
      <w:r w:rsidRPr="004B3209">
        <w:rPr>
          <w:sz w:val="22"/>
          <w:szCs w:val="22"/>
        </w:rPr>
        <w:t xml:space="preserve"> supplementation in humans on energy expenditure. </w:t>
      </w:r>
      <w:proofErr w:type="spellStart"/>
      <w:r w:rsidRPr="004B3209">
        <w:rPr>
          <w:sz w:val="22"/>
          <w:szCs w:val="22"/>
        </w:rPr>
        <w:t>Bouter</w:t>
      </w:r>
      <w:proofErr w:type="spellEnd"/>
      <w:r w:rsidRPr="004B3209">
        <w:rPr>
          <w:sz w:val="22"/>
          <w:szCs w:val="22"/>
        </w:rPr>
        <w:t xml:space="preserve"> et al report in a pilot study of nine healthy lean males and ten obese males with metabolic syndrome that oral </w:t>
      </w:r>
      <w:r>
        <w:rPr>
          <w:sz w:val="22"/>
          <w:szCs w:val="22"/>
        </w:rPr>
        <w:t xml:space="preserve">sodium </w:t>
      </w:r>
      <w:r w:rsidRPr="004B3209">
        <w:rPr>
          <w:sz w:val="22"/>
          <w:szCs w:val="22"/>
        </w:rPr>
        <w:t>butyrate supplementation (4g/day) for 4 weeks had no significant effect on resting energy expenditure</w:t>
      </w:r>
      <w:r w:rsidR="00552EC7">
        <w:rPr>
          <w:sz w:val="22"/>
          <w:szCs w:val="22"/>
        </w:rPr>
        <w:t xml:space="preserve"> </w:t>
      </w:r>
      <w:r w:rsidR="00552EC7">
        <w:rPr>
          <w:sz w:val="22"/>
          <w:szCs w:val="22"/>
        </w:rPr>
        <w:fldChar w:fldCharType="begin"/>
      </w:r>
      <w:r w:rsidR="00552EC7">
        <w:rPr>
          <w:sz w:val="22"/>
          <w:szCs w:val="22"/>
        </w:rPr>
        <w:instrText xml:space="preserve"> ADDIN EN.CITE &lt;EndNote&gt;&lt;Cite&gt;&lt;Author&gt;Bouter&lt;/Author&gt;&lt;Year&gt;2018&lt;/Year&gt;&lt;RecNum&gt;142&lt;/RecNum&gt;&lt;DisplayText&gt;(Bouter, et al. 2018)&lt;/DisplayText&gt;&lt;record&gt;&lt;rec-number&gt;142&lt;/rec-number&gt;&lt;foreign-keys&gt;&lt;key app="EN" db-id="tsx252srcppx5jefdsppfz0px2veadapt2z0" timestamp="1555507706"&gt;142&lt;/key&gt;&lt;/foreign-keys&gt;&lt;ref-type name="Journal Article"&gt;17&lt;/ref-type&gt;&lt;contributors&gt;&lt;authors&gt;&lt;author&gt;Bouter, KEC&lt;/author&gt;&lt;author&gt;Bakker, GJ&lt;/author&gt;&lt;author&gt;Levin, E&lt;/author&gt;&lt;author&gt;Hartstra, AV&lt;/author&gt;&lt;author&gt;Kootte, RS&lt;/author&gt;&lt;author&gt;Udayappan, SD&lt;/author&gt;&lt;author&gt;Katiraei, S&lt;/author&gt;&lt;author&gt;Bahler, L&lt;/author&gt;&lt;author&gt;Gilijamse, PW&lt;/author&gt;&lt;author&gt;Tremaroli, V&lt;/author&gt;&lt;/authors&gt;&lt;/contributors&gt;&lt;titles&gt;&lt;title&gt;Differential metabolic effects of oral butyrate treatment in lean versus metabolic syndrome subjects&lt;/title&gt;&lt;secondary-title&gt;Clinical and translational gastroenterology&lt;/secondary-title&gt;&lt;/titles&gt;&lt;periodical&gt;&lt;full-title&gt;Clinical and translational gastroenterology&lt;/full-title&gt;&lt;/periodical&gt;&lt;volume&gt;9&lt;/volume&gt;&lt;number&gt;5&lt;/number&gt;&lt;dates&gt;&lt;year&gt;2018&lt;/year&gt;&lt;/dates&gt;&lt;urls&gt;&lt;/urls&gt;&lt;/record&gt;&lt;/Cite&gt;&lt;/EndNote&gt;</w:instrText>
      </w:r>
      <w:r w:rsidR="00552EC7">
        <w:rPr>
          <w:sz w:val="22"/>
          <w:szCs w:val="22"/>
        </w:rPr>
        <w:fldChar w:fldCharType="separate"/>
      </w:r>
      <w:r w:rsidR="00552EC7">
        <w:rPr>
          <w:noProof/>
          <w:sz w:val="22"/>
          <w:szCs w:val="22"/>
        </w:rPr>
        <w:t>(Bouter, et al. 2018)</w:t>
      </w:r>
      <w:r w:rsidR="00552EC7">
        <w:rPr>
          <w:sz w:val="22"/>
          <w:szCs w:val="22"/>
        </w:rPr>
        <w:fldChar w:fldCharType="end"/>
      </w:r>
      <w:r w:rsidRPr="004B3209">
        <w:rPr>
          <w:sz w:val="22"/>
          <w:szCs w:val="22"/>
        </w:rPr>
        <w:t>. The potential impact on substrate oxidation was not reported.</w:t>
      </w:r>
    </w:p>
    <w:p w14:paraId="163622A7" w14:textId="341031F8" w:rsidR="00C551F8" w:rsidRPr="004B3209" w:rsidRDefault="00C551F8" w:rsidP="002B0000">
      <w:pPr>
        <w:pStyle w:val="NormalWeb"/>
        <w:spacing w:line="480" w:lineRule="auto"/>
        <w:rPr>
          <w:sz w:val="22"/>
          <w:szCs w:val="22"/>
          <w:highlight w:val="yellow"/>
        </w:rPr>
      </w:pPr>
      <w:r w:rsidRPr="004B3209">
        <w:rPr>
          <w:sz w:val="22"/>
          <w:szCs w:val="22"/>
        </w:rPr>
        <w:lastRenderedPageBreak/>
        <w:t xml:space="preserve">Human trials have shown comparable results with rodent studies when </w:t>
      </w:r>
      <w:r w:rsidRPr="00F26C9B">
        <w:rPr>
          <w:sz w:val="22"/>
          <w:szCs w:val="22"/>
          <w:highlight w:val="yellow"/>
        </w:rPr>
        <w:t>SCFAs</w:t>
      </w:r>
      <w:r>
        <w:rPr>
          <w:sz w:val="22"/>
          <w:szCs w:val="22"/>
        </w:rPr>
        <w:t xml:space="preserve"> are </w:t>
      </w:r>
      <w:r w:rsidRPr="004B3209">
        <w:rPr>
          <w:sz w:val="22"/>
          <w:szCs w:val="22"/>
        </w:rPr>
        <w:t xml:space="preserve">administered via </w:t>
      </w:r>
      <w:r>
        <w:rPr>
          <w:sz w:val="22"/>
          <w:szCs w:val="22"/>
        </w:rPr>
        <w:t>direct infusion to the gut</w:t>
      </w:r>
      <w:r w:rsidRPr="004B3209">
        <w:rPr>
          <w:sz w:val="22"/>
          <w:szCs w:val="22"/>
        </w:rPr>
        <w:t xml:space="preserve">. In a randomized double- blind cross-over trial, Van der </w:t>
      </w:r>
      <w:proofErr w:type="spellStart"/>
      <w:r w:rsidRPr="004B3209">
        <w:rPr>
          <w:sz w:val="22"/>
          <w:szCs w:val="22"/>
        </w:rPr>
        <w:t>Beek</w:t>
      </w:r>
      <w:proofErr w:type="spellEnd"/>
      <w:r w:rsidRPr="004B3209">
        <w:rPr>
          <w:sz w:val="22"/>
          <w:szCs w:val="22"/>
        </w:rPr>
        <w:t xml:space="preserve"> et al. demonstrated that </w:t>
      </w:r>
      <w:r>
        <w:rPr>
          <w:sz w:val="22"/>
          <w:szCs w:val="22"/>
        </w:rPr>
        <w:t>an infusion of sodium acetate to the distal colon</w:t>
      </w:r>
      <w:r w:rsidRPr="004B3209">
        <w:rPr>
          <w:sz w:val="22"/>
          <w:szCs w:val="22"/>
        </w:rPr>
        <w:t xml:space="preserve"> (180 </w:t>
      </w:r>
      <w:proofErr w:type="spellStart"/>
      <w:r w:rsidRPr="004B3209">
        <w:rPr>
          <w:sz w:val="22"/>
          <w:szCs w:val="22"/>
        </w:rPr>
        <w:t>mM</w:t>
      </w:r>
      <w:proofErr w:type="spellEnd"/>
      <w:r w:rsidRPr="004B3209">
        <w:rPr>
          <w:sz w:val="22"/>
          <w:szCs w:val="22"/>
        </w:rPr>
        <w:t>) in overnight fasted overweight and obese men increased lipid oxidation in comparison to a sodium chloride placebo.</w:t>
      </w:r>
      <w:r>
        <w:rPr>
          <w:sz w:val="22"/>
          <w:szCs w:val="22"/>
        </w:rPr>
        <w:t xml:space="preserve"> </w:t>
      </w:r>
      <w:r w:rsidRPr="004B3209">
        <w:rPr>
          <w:sz w:val="22"/>
          <w:szCs w:val="22"/>
        </w:rPr>
        <w:t>There were no observed changes in rates of resting energy expenditure</w:t>
      </w:r>
      <w:r w:rsidR="00552EC7">
        <w:rPr>
          <w:sz w:val="22"/>
          <w:szCs w:val="22"/>
        </w:rPr>
        <w:t xml:space="preserve"> </w:t>
      </w:r>
      <w:r w:rsidR="00552EC7">
        <w:rPr>
          <w:sz w:val="22"/>
          <w:szCs w:val="22"/>
        </w:rPr>
        <w:fldChar w:fldCharType="begin"/>
      </w:r>
      <w:r w:rsidR="00552EC7">
        <w:rPr>
          <w:sz w:val="22"/>
          <w:szCs w:val="22"/>
        </w:rPr>
        <w:instrText xml:space="preserve"> ADDIN EN.CITE &lt;EndNote&gt;&lt;Cite&gt;&lt;Author&gt;van der Beek&lt;/Author&gt;&lt;Year&gt;2016&lt;/Year&gt;&lt;RecNum&gt;135&lt;/RecNum&gt;&lt;DisplayText&gt;(van der Beek, et al. 2016)&lt;/DisplayText&gt;&lt;record&gt;&lt;rec-number&gt;135&lt;/rec-number&gt;&lt;foreign-keys&gt;&lt;key app="EN" db-id="tsx252srcppx5jefdsppfz0px2veadapt2z0" timestamp="1555507346"&gt;135&lt;/key&gt;&lt;/foreign-keys&gt;&lt;ref-type name="Journal Article"&gt;17&lt;/ref-type&gt;&lt;contributors&gt;&lt;authors&gt;&lt;author&gt;van der Beek, Christina M&lt;/author&gt;&lt;author&gt;Canfora, Emanuel E&lt;/author&gt;&lt;author&gt;Lenaerts, Kaatje&lt;/author&gt;&lt;author&gt;Troost, Freddy J&lt;/author&gt;&lt;author&gt;Damink, Steven WM Olde&lt;/author&gt;&lt;author&gt;Holst, Jens J&lt;/author&gt;&lt;author&gt;Masclee, Ad AM&lt;/author&gt;&lt;author&gt;Dejong, Cornelis HC&lt;/author&gt;&lt;author&gt;Blaak, Ellen E&lt;/author&gt;&lt;/authors&gt;&lt;/contributors&gt;&lt;titles&gt;&lt;title&gt;Distal, not proximal, colonic acetate infusions promote fat oxidation and improve metabolic markers in overweight/obese men&lt;/title&gt;&lt;secondary-title&gt;Clinical Science&lt;/secondary-title&gt;&lt;/titles&gt;&lt;periodical&gt;&lt;full-title&gt;Clinical Science&lt;/full-title&gt;&lt;/periodical&gt;&lt;pages&gt;2073-2082&lt;/pages&gt;&lt;volume&gt;130&lt;/volume&gt;&lt;number&gt;22&lt;/number&gt;&lt;dates&gt;&lt;year&gt;2016&lt;/year&gt;&lt;/dates&gt;&lt;isbn&gt;0143-5221&lt;/isbn&gt;&lt;urls&gt;&lt;/urls&gt;&lt;/record&gt;&lt;/Cite&gt;&lt;/EndNote&gt;</w:instrText>
      </w:r>
      <w:r w:rsidR="00552EC7">
        <w:rPr>
          <w:sz w:val="22"/>
          <w:szCs w:val="22"/>
        </w:rPr>
        <w:fldChar w:fldCharType="separate"/>
      </w:r>
      <w:r w:rsidR="00552EC7">
        <w:rPr>
          <w:noProof/>
          <w:sz w:val="22"/>
          <w:szCs w:val="22"/>
        </w:rPr>
        <w:t>(van der Beek, et al. 2016)</w:t>
      </w:r>
      <w:r w:rsidR="00552EC7">
        <w:rPr>
          <w:sz w:val="22"/>
          <w:szCs w:val="22"/>
        </w:rPr>
        <w:fldChar w:fldCharType="end"/>
      </w:r>
      <w:r w:rsidRPr="004B3209">
        <w:rPr>
          <w:sz w:val="22"/>
          <w:szCs w:val="22"/>
        </w:rPr>
        <w:t xml:space="preserve">. Also, Canfora et al demonstrated in twelve </w:t>
      </w:r>
      <w:r>
        <w:rPr>
          <w:sz w:val="22"/>
          <w:szCs w:val="22"/>
        </w:rPr>
        <w:t xml:space="preserve">overnight fasted </w:t>
      </w:r>
      <w:r w:rsidRPr="004B3209">
        <w:rPr>
          <w:sz w:val="22"/>
          <w:szCs w:val="22"/>
        </w:rPr>
        <w:t xml:space="preserve">normoglycemic men that rectally infused mixtures of physiological quantities of </w:t>
      </w:r>
      <w:r w:rsidRPr="004B3209">
        <w:rPr>
          <w:sz w:val="22"/>
          <w:szCs w:val="22"/>
          <w:highlight w:val="yellow"/>
        </w:rPr>
        <w:t>SCFAs</w:t>
      </w:r>
      <w:r w:rsidRPr="004B3209">
        <w:rPr>
          <w:sz w:val="22"/>
          <w:szCs w:val="22"/>
        </w:rPr>
        <w:t xml:space="preserve"> </w:t>
      </w:r>
      <w:r>
        <w:rPr>
          <w:sz w:val="22"/>
          <w:szCs w:val="22"/>
        </w:rPr>
        <w:t xml:space="preserve">(200 </w:t>
      </w:r>
      <w:proofErr w:type="spellStart"/>
      <w:r>
        <w:rPr>
          <w:sz w:val="22"/>
          <w:szCs w:val="22"/>
        </w:rPr>
        <w:t>mM</w:t>
      </w:r>
      <w:proofErr w:type="spellEnd"/>
      <w:r>
        <w:rPr>
          <w:sz w:val="22"/>
          <w:szCs w:val="22"/>
        </w:rPr>
        <w:t>) stimulate</w:t>
      </w:r>
      <w:r w:rsidRPr="004B3209">
        <w:rPr>
          <w:sz w:val="22"/>
          <w:szCs w:val="22"/>
        </w:rPr>
        <w:t xml:space="preserve"> lipid oxidation and decreased carbohydrate oxidation</w:t>
      </w:r>
      <w:r>
        <w:rPr>
          <w:sz w:val="22"/>
          <w:szCs w:val="22"/>
        </w:rPr>
        <w:t>,</w:t>
      </w:r>
      <w:r w:rsidRPr="004B3209">
        <w:rPr>
          <w:sz w:val="22"/>
          <w:szCs w:val="22"/>
        </w:rPr>
        <w:t xml:space="preserve"> while high-acetate (sodium acetate (60%), sodium propionate (20%), sodium butyrate (20%)) and high-propionate infusions (sodium acetate (45%), sodium propionate (35%), sodium butyrate (20%)) enhanced resting energy expenditure in comparison to the sodium chloride placebo. However, no significant differences between interventions were found in energy expenditure or substrate oxidation in the postprandial state following ingestion of standard oral glucose tolerance test</w:t>
      </w:r>
      <w:r w:rsidR="00552EC7">
        <w:rPr>
          <w:sz w:val="22"/>
          <w:szCs w:val="22"/>
        </w:rPr>
        <w:t xml:space="preserve"> </w:t>
      </w:r>
      <w:r w:rsidR="00552EC7">
        <w:rPr>
          <w:sz w:val="22"/>
          <w:szCs w:val="22"/>
        </w:rPr>
        <w:fldChar w:fldCharType="begin"/>
      </w:r>
      <w:r w:rsidR="00552EC7">
        <w:rPr>
          <w:sz w:val="22"/>
          <w:szCs w:val="22"/>
        </w:rPr>
        <w:instrText xml:space="preserve"> ADDIN EN.CITE &lt;EndNote&gt;&lt;Cite&gt;&lt;Author&gt;Canfora&lt;/Author&gt;&lt;Year&gt;2017&lt;/Year&gt;&lt;RecNum&gt;144&lt;/RecNum&gt;&lt;DisplayText&gt;(Canfora et al. 2017)&lt;/DisplayText&gt;&lt;record&gt;&lt;rec-number&gt;144&lt;/rec-number&gt;&lt;foreign-keys&gt;&lt;key app="EN" db-id="tsx252srcppx5jefdsppfz0px2veadapt2z0" timestamp="1555507790"&gt;144&lt;/key&gt;&lt;/foreign-keys&gt;&lt;ref-type name="Journal Article"&gt;17&lt;/ref-type&gt;&lt;contributors&gt;&lt;authors&gt;&lt;author&gt;Canfora, Emanuel E&lt;/author&gt;&lt;author&gt;van der Beek, Christina M&lt;/author&gt;&lt;author&gt;Jocken, Johan WE&lt;/author&gt;&lt;author&gt;Goossens, Gijs H&lt;/author&gt;&lt;author&gt;Holst, Jens J&lt;/author&gt;&lt;author&gt;Damink, Steven WM Olde&lt;/author&gt;&lt;author&gt;Lenaerts, Kaatje&lt;/author&gt;&lt;author&gt;Dejong, Cornelis HC&lt;/author&gt;&lt;author&gt;Blaak, Ellen E&lt;/author&gt;&lt;/authors&gt;&lt;/contributors&gt;&lt;titles&gt;&lt;title&gt;Colonic infusions of short-chain fatty acid mixtures promote energy metabolism in overweight/obese men: a randomized crossover trial&lt;/title&gt;&lt;secondary-title&gt;Scientific Reports&lt;/secondary-title&gt;&lt;/titles&gt;&lt;periodical&gt;&lt;full-title&gt;Scientific Reports&lt;/full-title&gt;&lt;/periodical&gt;&lt;pages&gt;2360&lt;/pages&gt;&lt;volume&gt;7&lt;/volume&gt;&lt;number&gt;1&lt;/number&gt;&lt;dates&gt;&lt;year&gt;2017&lt;/year&gt;&lt;/dates&gt;&lt;isbn&gt;2045-2322&lt;/isbn&gt;&lt;urls&gt;&lt;/urls&gt;&lt;/record&gt;&lt;/Cite&gt;&lt;/EndNote&gt;</w:instrText>
      </w:r>
      <w:r w:rsidR="00552EC7">
        <w:rPr>
          <w:sz w:val="22"/>
          <w:szCs w:val="22"/>
        </w:rPr>
        <w:fldChar w:fldCharType="separate"/>
      </w:r>
      <w:r w:rsidR="00552EC7">
        <w:rPr>
          <w:noProof/>
          <w:sz w:val="22"/>
          <w:szCs w:val="22"/>
        </w:rPr>
        <w:t>(Canfora et al. 2017)</w:t>
      </w:r>
      <w:r w:rsidR="00552EC7">
        <w:rPr>
          <w:sz w:val="22"/>
          <w:szCs w:val="22"/>
        </w:rPr>
        <w:fldChar w:fldCharType="end"/>
      </w:r>
      <w:r w:rsidRPr="004B3209">
        <w:rPr>
          <w:sz w:val="22"/>
          <w:szCs w:val="22"/>
        </w:rPr>
        <w:t xml:space="preserve">. </w:t>
      </w:r>
    </w:p>
    <w:p w14:paraId="35DC1AAA" w14:textId="77777777" w:rsidR="00C551F8" w:rsidRPr="004B3209" w:rsidRDefault="00C551F8" w:rsidP="002B0000">
      <w:pPr>
        <w:pStyle w:val="NormalWeb"/>
        <w:spacing w:line="480" w:lineRule="auto"/>
        <w:jc w:val="both"/>
        <w:rPr>
          <w:sz w:val="22"/>
          <w:szCs w:val="22"/>
        </w:rPr>
      </w:pPr>
      <w:r w:rsidRPr="004B3209">
        <w:rPr>
          <w:sz w:val="22"/>
          <w:szCs w:val="22"/>
        </w:rPr>
        <w:t xml:space="preserve">In summary, although most human studies show similarities with rodent investigations that </w:t>
      </w:r>
      <w:r w:rsidRPr="004B3209">
        <w:rPr>
          <w:sz w:val="22"/>
          <w:szCs w:val="22"/>
          <w:highlight w:val="yellow"/>
        </w:rPr>
        <w:t>SCFAs</w:t>
      </w:r>
      <w:r w:rsidRPr="004B3209">
        <w:rPr>
          <w:sz w:val="22"/>
          <w:szCs w:val="22"/>
        </w:rPr>
        <w:t xml:space="preserve"> can increase energy expenditure via increases in lipid oxidation, it is noteworthy that human trials are presently scarce, and more intervention</w:t>
      </w:r>
      <w:r>
        <w:rPr>
          <w:sz w:val="22"/>
          <w:szCs w:val="22"/>
        </w:rPr>
        <w:t>al studies are needed to confirm</w:t>
      </w:r>
      <w:r w:rsidRPr="004B3209">
        <w:rPr>
          <w:sz w:val="22"/>
          <w:szCs w:val="22"/>
        </w:rPr>
        <w:t xml:space="preserve"> the impact of </w:t>
      </w:r>
      <w:r>
        <w:rPr>
          <w:sz w:val="22"/>
          <w:szCs w:val="22"/>
        </w:rPr>
        <w:t xml:space="preserve">acute and chronic </w:t>
      </w:r>
      <w:r w:rsidRPr="004B3209">
        <w:rPr>
          <w:sz w:val="22"/>
          <w:szCs w:val="22"/>
          <w:highlight w:val="yellow"/>
        </w:rPr>
        <w:t>SCFAs</w:t>
      </w:r>
      <w:r w:rsidRPr="004B3209">
        <w:rPr>
          <w:sz w:val="22"/>
          <w:szCs w:val="22"/>
        </w:rPr>
        <w:t xml:space="preserve"> administration on whole-body energy expenditure and substrate oxidation. </w:t>
      </w:r>
    </w:p>
    <w:p w14:paraId="48CACF4D" w14:textId="77777777" w:rsidR="00AB42F1" w:rsidRDefault="00AB42F1" w:rsidP="002B0000">
      <w:pPr>
        <w:pStyle w:val="NormalWeb"/>
        <w:spacing w:line="480" w:lineRule="auto"/>
        <w:jc w:val="both"/>
        <w:rPr>
          <w:sz w:val="22"/>
          <w:szCs w:val="22"/>
        </w:rPr>
      </w:pPr>
    </w:p>
    <w:p w14:paraId="7719A9B7" w14:textId="77777777" w:rsidR="00C551F8" w:rsidRPr="004B3209" w:rsidRDefault="00C551F8" w:rsidP="002B0000">
      <w:pPr>
        <w:pStyle w:val="NormalWeb"/>
        <w:spacing w:line="480" w:lineRule="auto"/>
        <w:jc w:val="both"/>
        <w:rPr>
          <w:b/>
          <w:i/>
          <w:sz w:val="22"/>
          <w:szCs w:val="22"/>
        </w:rPr>
      </w:pPr>
      <w:r w:rsidRPr="004B3209">
        <w:rPr>
          <w:sz w:val="22"/>
          <w:szCs w:val="22"/>
          <w:highlight w:val="yellow"/>
        </w:rPr>
        <w:t>SCFAs</w:t>
      </w:r>
      <w:r w:rsidRPr="004B3209">
        <w:rPr>
          <w:b/>
          <w:i/>
          <w:sz w:val="22"/>
          <w:szCs w:val="22"/>
        </w:rPr>
        <w:t xml:space="preserve"> bioavailability and contribution to energy requirements</w:t>
      </w:r>
    </w:p>
    <w:p w14:paraId="2E90B91C" w14:textId="77777777" w:rsidR="00C551F8" w:rsidRPr="004B3209" w:rsidRDefault="00C551F8" w:rsidP="002B0000">
      <w:pPr>
        <w:spacing w:before="100" w:beforeAutospacing="1" w:after="100" w:afterAutospacing="1" w:line="480" w:lineRule="auto"/>
        <w:jc w:val="both"/>
        <w:rPr>
          <w:sz w:val="22"/>
          <w:szCs w:val="22"/>
        </w:rPr>
      </w:pPr>
      <w:r w:rsidRPr="004B3209">
        <w:rPr>
          <w:sz w:val="22"/>
          <w:szCs w:val="22"/>
        </w:rPr>
        <w:t xml:space="preserve">When assessing potential mechanisms linking SCFAs with a regulatory role on energy expenditure and substrate oxidation it is important to consider the bioavailabilities of </w:t>
      </w:r>
      <w:r>
        <w:rPr>
          <w:sz w:val="22"/>
          <w:szCs w:val="22"/>
        </w:rPr>
        <w:t xml:space="preserve">gut-derived </w:t>
      </w:r>
      <w:r w:rsidRPr="004B3209">
        <w:rPr>
          <w:sz w:val="22"/>
          <w:szCs w:val="22"/>
        </w:rPr>
        <w:t xml:space="preserve">SCFAs at different organ sites and their contribution to energy metabolism. </w:t>
      </w:r>
    </w:p>
    <w:p w14:paraId="52CDB03A" w14:textId="19F87A82" w:rsidR="00C551F8" w:rsidRPr="004B3209" w:rsidRDefault="00C551F8" w:rsidP="002B0000">
      <w:pPr>
        <w:pStyle w:val="NormalWeb"/>
        <w:spacing w:line="480" w:lineRule="auto"/>
        <w:jc w:val="both"/>
        <w:rPr>
          <w:sz w:val="22"/>
          <w:szCs w:val="22"/>
        </w:rPr>
      </w:pPr>
      <w:r w:rsidRPr="004B3209">
        <w:rPr>
          <w:sz w:val="22"/>
          <w:szCs w:val="22"/>
        </w:rPr>
        <w:t xml:space="preserve">Total concentration of </w:t>
      </w:r>
      <w:r w:rsidRPr="004B3209">
        <w:rPr>
          <w:sz w:val="22"/>
          <w:szCs w:val="22"/>
          <w:highlight w:val="yellow"/>
        </w:rPr>
        <w:t>SCFAs</w:t>
      </w:r>
      <w:r w:rsidRPr="004B3209">
        <w:rPr>
          <w:sz w:val="22"/>
          <w:szCs w:val="22"/>
        </w:rPr>
        <w:t xml:space="preserve"> in the human colon is ~200 </w:t>
      </w:r>
      <w:proofErr w:type="spellStart"/>
      <w:r w:rsidRPr="004B3209">
        <w:rPr>
          <w:sz w:val="22"/>
          <w:szCs w:val="22"/>
        </w:rPr>
        <w:t>mM</w:t>
      </w:r>
      <w:proofErr w:type="spellEnd"/>
      <w:r w:rsidRPr="004B3209">
        <w:rPr>
          <w:sz w:val="22"/>
          <w:szCs w:val="22"/>
        </w:rPr>
        <w:t xml:space="preserve"> with the greatest amount present in the cecum</w:t>
      </w:r>
      <w:r w:rsidR="00552EC7">
        <w:rPr>
          <w:sz w:val="22"/>
          <w:szCs w:val="22"/>
        </w:rPr>
        <w:t xml:space="preserve"> </w:t>
      </w:r>
      <w:r w:rsidR="00552EC7">
        <w:rPr>
          <w:sz w:val="22"/>
          <w:szCs w:val="22"/>
        </w:rPr>
        <w:fldChar w:fldCharType="begin"/>
      </w:r>
      <w:r w:rsidR="00552EC7">
        <w:rPr>
          <w:sz w:val="22"/>
          <w:szCs w:val="22"/>
        </w:rPr>
        <w:instrText xml:space="preserve"> ADDIN EN.CITE &lt;EndNote&gt;&lt;Cite&gt;&lt;Author&gt;Cummings&lt;/Author&gt;&lt;Year&gt;1987&lt;/Year&gt;&lt;RecNum&gt;148&lt;/RecNum&gt;&lt;DisplayText&gt;(Cummings, et al. 1987)&lt;/DisplayText&gt;&lt;record&gt;&lt;rec-number&gt;148&lt;/rec-number&gt;&lt;foreign-keys&gt;&lt;key app="EN" db-id="tsx252srcppx5jefdsppfz0px2veadapt2z0" timestamp="1555507930"&gt;148&lt;/key&gt;&lt;/foreign-keys&gt;&lt;ref-type name="Journal Article"&gt;17&lt;/ref-type&gt;&lt;contributors&gt;&lt;authors&gt;&lt;author&gt;Cummings, JH1&lt;/author&gt;&lt;author&gt;Pomare, EW&lt;/author&gt;&lt;author&gt;Branch, WJ&lt;/author&gt;&lt;author&gt;Naylor, CP&lt;/author&gt;&lt;author&gt;Macfarlane, GT&lt;/author&gt;&lt;/authors&gt;&lt;/contributors&gt;&lt;titles&gt;&lt;title&gt;Short chain fatty acids in human large intestine, portal, hepatic and venous blood&lt;/title&gt;&lt;secondary-title&gt;Gut&lt;/secondary-title&gt;&lt;/titles&gt;&lt;periodical&gt;&lt;full-title&gt;Gut&lt;/full-title&gt;&lt;/periodical&gt;&lt;pages&gt;1221-1227&lt;/pages&gt;&lt;volume&gt;28&lt;/volume&gt;&lt;number&gt;10&lt;/number&gt;&lt;dates&gt;&lt;year&gt;1987&lt;/year&gt;&lt;/dates&gt;&lt;isbn&gt;0017-5749&lt;/isbn&gt;&lt;urls&gt;&lt;/urls&gt;&lt;/record&gt;&lt;/Cite&gt;&lt;/EndNote&gt;</w:instrText>
      </w:r>
      <w:r w:rsidR="00552EC7">
        <w:rPr>
          <w:sz w:val="22"/>
          <w:szCs w:val="22"/>
        </w:rPr>
        <w:fldChar w:fldCharType="separate"/>
      </w:r>
      <w:r w:rsidR="00552EC7">
        <w:rPr>
          <w:noProof/>
          <w:sz w:val="22"/>
          <w:szCs w:val="22"/>
        </w:rPr>
        <w:t>(Cummings, et al. 1987)</w:t>
      </w:r>
      <w:r w:rsidR="00552EC7">
        <w:rPr>
          <w:sz w:val="22"/>
          <w:szCs w:val="22"/>
        </w:rPr>
        <w:fldChar w:fldCharType="end"/>
      </w:r>
      <w:r w:rsidRPr="004B3209">
        <w:rPr>
          <w:sz w:val="22"/>
          <w:szCs w:val="22"/>
        </w:rPr>
        <w:t>. Butyrate is preferentially oxidised by colonocytes as an energy substrate</w:t>
      </w:r>
      <w:r w:rsidR="00552EC7">
        <w:rPr>
          <w:sz w:val="22"/>
          <w:szCs w:val="22"/>
        </w:rPr>
        <w:t xml:space="preserve"> </w:t>
      </w:r>
      <w:r w:rsidR="00552EC7">
        <w:rPr>
          <w:sz w:val="22"/>
          <w:szCs w:val="22"/>
        </w:rPr>
        <w:fldChar w:fldCharType="begin"/>
      </w:r>
      <w:r w:rsidR="00552EC7">
        <w:rPr>
          <w:sz w:val="22"/>
          <w:szCs w:val="22"/>
        </w:rPr>
        <w:instrText xml:space="preserve"> ADDIN EN.CITE &lt;EndNote&gt;&lt;Cite&gt;&lt;Author&gt;Clausen&lt;/Author&gt;&lt;Year&gt;1995&lt;/Year&gt;&lt;RecNum&gt;147&lt;/RecNum&gt;&lt;DisplayText&gt;(Clausen and Mortensen 1995)&lt;/DisplayText&gt;&lt;record&gt;&lt;rec-number&gt;147&lt;/rec-number&gt;&lt;foreign-keys&gt;&lt;key app="EN" db-id="tsx252srcppx5jefdsppfz0px2veadapt2z0" timestamp="1555507896"&gt;147&lt;/key&gt;&lt;/foreign-keys&gt;&lt;ref-type name="Journal Article"&gt;17&lt;/ref-type&gt;&lt;contributors&gt;&lt;authors&gt;&lt;author&gt;Clausen, M Rye&lt;/author&gt;&lt;author&gt;Mortensen, PB&lt;/author&gt;&lt;/authors&gt;&lt;/contributors&gt;&lt;titles&gt;&lt;title&gt;Kinetic studies on colonocyte metabolism of short chain fatty acids and glucose in ulcerative colitis&lt;/title&gt;&lt;secondary-title&gt;Gut&lt;/secondary-title&gt;&lt;/titles&gt;&lt;periodical&gt;&lt;full-title&gt;Gut&lt;/full-title&gt;&lt;/periodical&gt;&lt;pages&gt;684-689&lt;/pages&gt;&lt;volume&gt;37&lt;/volume&gt;&lt;number&gt;5&lt;/number&gt;&lt;dates&gt;&lt;year&gt;1995&lt;/year&gt;&lt;/dates&gt;&lt;isbn&gt;0017-5749&lt;/isbn&gt;&lt;urls&gt;&lt;/urls&gt;&lt;/record&gt;&lt;/Cite&gt;&lt;/EndNote&gt;</w:instrText>
      </w:r>
      <w:r w:rsidR="00552EC7">
        <w:rPr>
          <w:sz w:val="22"/>
          <w:szCs w:val="22"/>
        </w:rPr>
        <w:fldChar w:fldCharType="separate"/>
      </w:r>
      <w:r w:rsidR="00552EC7">
        <w:rPr>
          <w:noProof/>
          <w:sz w:val="22"/>
          <w:szCs w:val="22"/>
        </w:rPr>
        <w:t>(Clausen and Mortensen 1995)</w:t>
      </w:r>
      <w:r w:rsidR="00552EC7">
        <w:rPr>
          <w:sz w:val="22"/>
          <w:szCs w:val="22"/>
        </w:rPr>
        <w:fldChar w:fldCharType="end"/>
      </w:r>
      <w:r w:rsidRPr="004B3209">
        <w:rPr>
          <w:sz w:val="22"/>
          <w:szCs w:val="22"/>
        </w:rPr>
        <w:t xml:space="preserve">. Acetate and propionate may also be metabolised by </w:t>
      </w:r>
      <w:r w:rsidRPr="004B3209">
        <w:rPr>
          <w:sz w:val="22"/>
          <w:szCs w:val="22"/>
        </w:rPr>
        <w:lastRenderedPageBreak/>
        <w:t xml:space="preserve">colonocytes, but to a much smaller extent. The SCFAs not metabolised by the gut are absorbed into the portal vein with those SCFAs not extracted by the liver entering the hepatic vein and peripheral circulation. Marked differences in </w:t>
      </w:r>
      <w:r w:rsidRPr="004B3209">
        <w:rPr>
          <w:sz w:val="22"/>
          <w:szCs w:val="22"/>
          <w:highlight w:val="yellow"/>
        </w:rPr>
        <w:t>SCFAs</w:t>
      </w:r>
      <w:r w:rsidRPr="004B3209">
        <w:rPr>
          <w:sz w:val="22"/>
          <w:szCs w:val="22"/>
        </w:rPr>
        <w:t xml:space="preserve"> concentrations are seen between the portal and hepatic vein, with ~80% of propionate and butyrate in the portal vein taken-up by the liver compared with ~40% acetate</w:t>
      </w:r>
      <w:r w:rsidR="00552EC7">
        <w:rPr>
          <w:sz w:val="22"/>
          <w:szCs w:val="22"/>
        </w:rPr>
        <w:t xml:space="preserve"> </w:t>
      </w:r>
      <w:r w:rsidR="00552EC7">
        <w:rPr>
          <w:sz w:val="22"/>
          <w:szCs w:val="22"/>
        </w:rPr>
        <w:fldChar w:fldCharType="begin">
          <w:fldData xml:space="preserve">PEVuZE5vdGU+PENpdGU+PEF1dGhvcj5DdW1taW5nczwvQXV0aG9yPjxZZWFyPjE5ODc8L1llYXI+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</w:fldData>
        </w:fldChar>
      </w:r>
      <w:r w:rsidR="00552EC7">
        <w:rPr>
          <w:sz w:val="22"/>
          <w:szCs w:val="22"/>
        </w:rPr>
        <w:instrText xml:space="preserve"> ADDIN EN.CITE </w:instrText>
      </w:r>
      <w:r w:rsidR="00552EC7">
        <w:rPr>
          <w:sz w:val="22"/>
          <w:szCs w:val="22"/>
        </w:rPr>
        <w:fldChar w:fldCharType="begin">
          <w:fldData xml:space="preserve">PEVuZE5vdGU+PENpdGU+PEF1dGhvcj5DdW1taW5nczwvQXV0aG9yPjxZZWFyPjE5ODc8L1llYXI+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</w:fldData>
        </w:fldChar>
      </w:r>
      <w:r w:rsidR="00552EC7">
        <w:rPr>
          <w:sz w:val="22"/>
          <w:szCs w:val="22"/>
        </w:rPr>
        <w:instrText xml:space="preserve"> ADDIN EN.CITE.DATA </w:instrText>
      </w:r>
      <w:r w:rsidR="00552EC7">
        <w:rPr>
          <w:sz w:val="22"/>
          <w:szCs w:val="22"/>
        </w:rPr>
      </w:r>
      <w:r w:rsidR="00552EC7">
        <w:rPr>
          <w:sz w:val="22"/>
          <w:szCs w:val="22"/>
        </w:rPr>
        <w:fldChar w:fldCharType="end"/>
      </w:r>
      <w:r w:rsidR="00552EC7">
        <w:rPr>
          <w:sz w:val="22"/>
          <w:szCs w:val="22"/>
        </w:rPr>
      </w:r>
      <w:r w:rsidR="00552EC7">
        <w:rPr>
          <w:sz w:val="22"/>
          <w:szCs w:val="22"/>
        </w:rPr>
        <w:fldChar w:fldCharType="separate"/>
      </w:r>
      <w:r w:rsidR="00552EC7">
        <w:rPr>
          <w:noProof/>
          <w:sz w:val="22"/>
          <w:szCs w:val="22"/>
        </w:rPr>
        <w:t>(Bloemen, et al. 2009; Cummings et al. 1987; Neis, et al. 2019)</w:t>
      </w:r>
      <w:r w:rsidR="00552EC7">
        <w:rPr>
          <w:sz w:val="22"/>
          <w:szCs w:val="22"/>
        </w:rPr>
        <w:fldChar w:fldCharType="end"/>
      </w:r>
      <w:r w:rsidRPr="004B3209">
        <w:rPr>
          <w:sz w:val="22"/>
          <w:szCs w:val="22"/>
        </w:rPr>
        <w:t xml:space="preserve">. Consequently, acetate is the only gut-derived </w:t>
      </w:r>
      <w:r w:rsidRPr="004B3209">
        <w:rPr>
          <w:sz w:val="22"/>
          <w:szCs w:val="22"/>
          <w:highlight w:val="yellow"/>
        </w:rPr>
        <w:t>SCFAs</w:t>
      </w:r>
      <w:r w:rsidRPr="004B3209">
        <w:rPr>
          <w:sz w:val="22"/>
          <w:szCs w:val="22"/>
        </w:rPr>
        <w:t xml:space="preserve"> present in appreciable amounts (&gt;50µmol) in peripheral blood</w:t>
      </w:r>
      <w:r w:rsidR="00552EC7">
        <w:rPr>
          <w:sz w:val="22"/>
          <w:szCs w:val="22"/>
        </w:rPr>
        <w:t xml:space="preserve"> </w:t>
      </w:r>
      <w:r w:rsidR="00552EC7">
        <w:rPr>
          <w:sz w:val="22"/>
          <w:szCs w:val="22"/>
        </w:rPr>
        <w:fldChar w:fldCharType="begin">
          <w:fldData xml:space="preserve">PEVuZE5vdGU+PENpdGU+PEF1dGhvcj5CbG9lbWVuPC9BdXRob3I+PFllYXI+MjAwOTwvWWVhcj48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</w:fldData>
        </w:fldChar>
      </w:r>
      <w:r w:rsidR="00552EC7">
        <w:rPr>
          <w:sz w:val="22"/>
          <w:szCs w:val="22"/>
        </w:rPr>
        <w:instrText xml:space="preserve"> ADDIN EN.CITE </w:instrText>
      </w:r>
      <w:r w:rsidR="00552EC7">
        <w:rPr>
          <w:sz w:val="22"/>
          <w:szCs w:val="22"/>
        </w:rPr>
        <w:fldChar w:fldCharType="begin">
          <w:fldData xml:space="preserve">PEVuZE5vdGU+PENpdGU+PEF1dGhvcj5CbG9lbWVuPC9BdXRob3I+PFllYXI+MjAwOTwvWWVhcj48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</w:fldData>
        </w:fldChar>
      </w:r>
      <w:r w:rsidR="00552EC7">
        <w:rPr>
          <w:sz w:val="22"/>
          <w:szCs w:val="22"/>
        </w:rPr>
        <w:instrText xml:space="preserve"> ADDIN EN.CITE.DATA </w:instrText>
      </w:r>
      <w:r w:rsidR="00552EC7">
        <w:rPr>
          <w:sz w:val="22"/>
          <w:szCs w:val="22"/>
        </w:rPr>
      </w:r>
      <w:r w:rsidR="00552EC7">
        <w:rPr>
          <w:sz w:val="22"/>
          <w:szCs w:val="22"/>
        </w:rPr>
        <w:fldChar w:fldCharType="end"/>
      </w:r>
      <w:r w:rsidR="00552EC7">
        <w:rPr>
          <w:sz w:val="22"/>
          <w:szCs w:val="22"/>
        </w:rPr>
      </w:r>
      <w:r w:rsidR="00552EC7">
        <w:rPr>
          <w:sz w:val="22"/>
          <w:szCs w:val="22"/>
        </w:rPr>
        <w:fldChar w:fldCharType="separate"/>
      </w:r>
      <w:r w:rsidR="00552EC7">
        <w:rPr>
          <w:noProof/>
          <w:sz w:val="22"/>
          <w:szCs w:val="22"/>
        </w:rPr>
        <w:t>(Bloemen et al. 2009; Cummings et al. 1987; Neis et al. 2019)</w:t>
      </w:r>
      <w:r w:rsidR="00552EC7">
        <w:rPr>
          <w:sz w:val="22"/>
          <w:szCs w:val="22"/>
        </w:rPr>
        <w:fldChar w:fldCharType="end"/>
      </w:r>
      <w:r w:rsidRPr="004B3209">
        <w:rPr>
          <w:sz w:val="22"/>
          <w:szCs w:val="22"/>
        </w:rPr>
        <w:t xml:space="preserve">, which is imperative when assessing the potential effects of SCFAs on metabolic regulation at different organ sites.   </w:t>
      </w:r>
    </w:p>
    <w:p w14:paraId="357E0976" w14:textId="471A0A14" w:rsidR="00C551F8" w:rsidRPr="004B3209" w:rsidRDefault="00C551F8" w:rsidP="002B0000">
      <w:pPr>
        <w:pStyle w:val="NormalWeb"/>
        <w:spacing w:line="480" w:lineRule="auto"/>
        <w:jc w:val="both"/>
        <w:rPr>
          <w:i/>
          <w:sz w:val="22"/>
          <w:szCs w:val="22"/>
        </w:rPr>
      </w:pPr>
      <w:r w:rsidRPr="004B3209">
        <w:rPr>
          <w:sz w:val="22"/>
          <w:szCs w:val="22"/>
        </w:rPr>
        <w:t xml:space="preserve">In mammalian species all three SCFAs are available as precursors for lipid or carbohydrate synthesis or can be oxidised in the TCA </w:t>
      </w:r>
      <w:r w:rsidRPr="004B3209">
        <w:rPr>
          <w:sz w:val="22"/>
          <w:szCs w:val="22"/>
          <w:highlight w:val="yellow"/>
        </w:rPr>
        <w:t>(tricarboxylic acid cycle)</w:t>
      </w:r>
      <w:r w:rsidRPr="004B3209">
        <w:rPr>
          <w:sz w:val="22"/>
          <w:szCs w:val="22"/>
        </w:rPr>
        <w:t xml:space="preserve"> cycle. Acetate and butyrate enter the TCA cycle as acetyl-CoA </w:t>
      </w:r>
      <w:r w:rsidRPr="004B3209">
        <w:rPr>
          <w:sz w:val="22"/>
          <w:szCs w:val="22"/>
          <w:highlight w:val="yellow"/>
        </w:rPr>
        <w:t>(acetyl coenzyme A)</w:t>
      </w:r>
      <w:r w:rsidRPr="004B3209">
        <w:rPr>
          <w:sz w:val="22"/>
          <w:szCs w:val="22"/>
        </w:rPr>
        <w:t xml:space="preserve">, which may also be used as a substrate for </w:t>
      </w:r>
      <w:r w:rsidRPr="004B3209">
        <w:rPr>
          <w:i/>
          <w:sz w:val="22"/>
          <w:szCs w:val="22"/>
        </w:rPr>
        <w:t>de novo</w:t>
      </w:r>
      <w:r w:rsidRPr="004B3209">
        <w:rPr>
          <w:sz w:val="22"/>
          <w:szCs w:val="22"/>
        </w:rPr>
        <w:t xml:space="preserve"> lipogenesis. Propionate enters the TCA cycle as succinyl-CoA, which can be used as a precursor for hepatic gluconeogenesis. The maximum ATP </w:t>
      </w:r>
      <w:r w:rsidRPr="004B3209">
        <w:rPr>
          <w:spacing w:val="15"/>
          <w:sz w:val="22"/>
          <w:szCs w:val="22"/>
          <w:highlight w:val="yellow"/>
        </w:rPr>
        <w:t>(adenosine triphosphate)</w:t>
      </w:r>
      <w:r w:rsidRPr="004B3209">
        <w:rPr>
          <w:spacing w:val="15"/>
          <w:sz w:val="22"/>
          <w:szCs w:val="22"/>
        </w:rPr>
        <w:t xml:space="preserve"> </w:t>
      </w:r>
      <w:r w:rsidRPr="004B3209">
        <w:rPr>
          <w:sz w:val="22"/>
          <w:szCs w:val="22"/>
        </w:rPr>
        <w:t>yield from complete oxidation of acetate, propionate and butyrate is 10, 18 and 27 ATP/M, equivalent to 73, 131.4 and 197.1 kcal/M, respectively</w:t>
      </w:r>
      <w:r w:rsidR="00552EC7">
        <w:rPr>
          <w:sz w:val="22"/>
          <w:szCs w:val="22"/>
        </w:rPr>
        <w:t xml:space="preserve"> </w:t>
      </w:r>
      <w:r w:rsidR="0088412A">
        <w:rPr>
          <w:sz w:val="22"/>
          <w:szCs w:val="22"/>
        </w:rPr>
        <w:fldChar w:fldCharType="begin"/>
      </w:r>
      <w:r w:rsidR="0088412A">
        <w:rPr>
          <w:sz w:val="22"/>
          <w:szCs w:val="22"/>
        </w:rPr>
        <w:instrText xml:space="preserve"> ADDIN EN.CITE &lt;EndNote&gt;&lt;Cite&gt;&lt;Author&gt;Baldwin&lt;/Author&gt;&lt;Year&gt;1995&lt;/Year&gt;&lt;RecNum&gt;178&lt;/RecNum&gt;&lt;DisplayText&gt;(Baldwin 1995)&lt;/DisplayText&gt;&lt;record&gt;&lt;rec-number&gt;178&lt;/rec-number&gt;&lt;foreign-keys&gt;&lt;key app="EN" db-id="tsx252srcppx5jefdsppfz0px2veadapt2z0" timestamp="1555617531"&gt;178&lt;/key&gt;&lt;/foreign-keys&gt;&lt;ref-type name="Book"&gt;6&lt;/ref-type&gt;&lt;contributors&gt;&lt;authors&gt;&lt;author&gt;Baldwin, Ransom Leland&lt;/author&gt;&lt;/authors&gt;&lt;/contributors&gt;&lt;titles&gt;&lt;title&gt;Modeling ruminant digestion and metabolism&lt;/title&gt;&lt;/titles&gt;&lt;dates&gt;&lt;year&gt;1995&lt;/year&gt;&lt;/dates&gt;&lt;publisher&gt;Springer Science &amp;amp; Business Media&lt;/publisher&gt;&lt;isbn&gt;041259160X&lt;/isbn&gt;&lt;urls&gt;&lt;/urls&gt;&lt;/record&gt;&lt;/Cite&gt;&lt;/EndNote&gt;</w:instrText>
      </w:r>
      <w:r w:rsidR="0088412A">
        <w:rPr>
          <w:sz w:val="22"/>
          <w:szCs w:val="22"/>
        </w:rPr>
        <w:fldChar w:fldCharType="separate"/>
      </w:r>
      <w:r w:rsidR="0088412A">
        <w:rPr>
          <w:noProof/>
          <w:sz w:val="22"/>
          <w:szCs w:val="22"/>
        </w:rPr>
        <w:t>(Baldwin 1995)</w:t>
      </w:r>
      <w:r w:rsidR="0088412A">
        <w:rPr>
          <w:sz w:val="22"/>
          <w:szCs w:val="22"/>
        </w:rPr>
        <w:fldChar w:fldCharType="end"/>
      </w:r>
      <w:r w:rsidRPr="004B3209">
        <w:rPr>
          <w:sz w:val="22"/>
          <w:szCs w:val="22"/>
        </w:rPr>
        <w:t>. Gut-derived SCFAs are therefore considered important substrates for energy metabolism and are estimated to contribute ~5-10% of human daily energy requirements</w:t>
      </w:r>
      <w:r w:rsidR="0088412A">
        <w:rPr>
          <w:sz w:val="22"/>
          <w:szCs w:val="22"/>
        </w:rPr>
        <w:t xml:space="preserve"> </w:t>
      </w:r>
      <w:r w:rsidR="0088412A">
        <w:rPr>
          <w:sz w:val="22"/>
          <w:szCs w:val="22"/>
        </w:rPr>
        <w:fldChar w:fldCharType="begin"/>
      </w:r>
      <w:r w:rsidR="0088412A">
        <w:rPr>
          <w:sz w:val="22"/>
          <w:szCs w:val="22"/>
        </w:rPr>
        <w:instrText xml:space="preserve"> ADDIN EN.CITE &lt;EndNote&gt;&lt;Cite&gt;&lt;Author&gt;Bergman&lt;/Author&gt;&lt;Year&gt;1990&lt;/Year&gt;&lt;RecNum&gt;138&lt;/RecNum&gt;&lt;DisplayText&gt;(Bergman 1990)&lt;/DisplayText&gt;&lt;record&gt;&lt;rec-number&gt;138&lt;/rec-number&gt;&lt;foreign-keys&gt;&lt;key app="EN" db-id="tsx252srcppx5jefdsppfz0px2veadapt2z0" timestamp="1555507543"&gt;138&lt;/key&gt;&lt;/foreign-keys&gt;&lt;ref-type name="Journal Article"&gt;17&lt;/ref-type&gt;&lt;contributors&gt;&lt;authors&gt;&lt;author&gt;Bergman, EN&lt;/author&gt;&lt;/authors&gt;&lt;/contributors&gt;&lt;titles&gt;&lt;title&gt;Energy contributions of volatile fatty acids from the gastrointestinal tract in various species&lt;/title&gt;&lt;secondary-title&gt;Physiological reviews&lt;/secondary-title&gt;&lt;/titles&gt;&lt;periodical&gt;&lt;full-title&gt;Physiological reviews&lt;/full-title&gt;&lt;/periodical&gt;&lt;pages&gt;567-590&lt;/pages&gt;&lt;volume&gt;70&lt;/volume&gt;&lt;number&gt;2&lt;/number&gt;&lt;dates&gt;&lt;year&gt;1990&lt;/year&gt;&lt;/dates&gt;&lt;isbn&gt;0031-9333&lt;/isbn&gt;&lt;urls&gt;&lt;related-urls&gt;&lt;url&gt;https://www.physiology.org/doi/pdf/10.1152/physrev.1990.70.2.567&lt;/url&gt;&lt;/related-urls&gt;&lt;/urls&gt;&lt;/record&gt;&lt;/Cite&gt;&lt;/EndNote&gt;</w:instrText>
      </w:r>
      <w:r w:rsidR="0088412A">
        <w:rPr>
          <w:sz w:val="22"/>
          <w:szCs w:val="22"/>
        </w:rPr>
        <w:fldChar w:fldCharType="separate"/>
      </w:r>
      <w:r w:rsidR="0088412A">
        <w:rPr>
          <w:noProof/>
          <w:sz w:val="22"/>
          <w:szCs w:val="22"/>
        </w:rPr>
        <w:t>(Bergman 1990)</w:t>
      </w:r>
      <w:r w:rsidR="0088412A">
        <w:rPr>
          <w:sz w:val="22"/>
          <w:szCs w:val="22"/>
        </w:rPr>
        <w:fldChar w:fldCharType="end"/>
      </w:r>
      <w:r w:rsidRPr="004B3209">
        <w:rPr>
          <w:sz w:val="22"/>
          <w:szCs w:val="22"/>
        </w:rPr>
        <w:t xml:space="preserve">. In the rodent and human studies reporting an increase in energy expenditure and lipid oxidation rates following </w:t>
      </w:r>
      <w:r w:rsidRPr="004B3209">
        <w:rPr>
          <w:sz w:val="22"/>
          <w:szCs w:val="22"/>
          <w:highlight w:val="yellow"/>
        </w:rPr>
        <w:t>SCFAs</w:t>
      </w:r>
      <w:r w:rsidRPr="004B3209">
        <w:rPr>
          <w:sz w:val="22"/>
          <w:szCs w:val="22"/>
        </w:rPr>
        <w:t xml:space="preserve"> administration, the </w:t>
      </w:r>
      <w:r w:rsidRPr="004B3209">
        <w:rPr>
          <w:sz w:val="22"/>
          <w:szCs w:val="22"/>
          <w:highlight w:val="yellow"/>
        </w:rPr>
        <w:t>SCFAs</w:t>
      </w:r>
      <w:r w:rsidRPr="004B3209">
        <w:rPr>
          <w:sz w:val="22"/>
          <w:szCs w:val="22"/>
        </w:rPr>
        <w:t xml:space="preserve">-intervention has not been compared against an energy-matched control. It has been proposed in these studies that the increase in energy expenditure and lipid oxidation is due to </w:t>
      </w:r>
      <w:r w:rsidRPr="004B3209">
        <w:rPr>
          <w:sz w:val="22"/>
          <w:szCs w:val="22"/>
          <w:highlight w:val="yellow"/>
        </w:rPr>
        <w:t>SCFAs</w:t>
      </w:r>
      <w:r w:rsidRPr="004B3209">
        <w:rPr>
          <w:sz w:val="22"/>
          <w:szCs w:val="22"/>
        </w:rPr>
        <w:t xml:space="preserve"> stimulating the utilisation of endogenous energy sources</w:t>
      </w:r>
      <w:r w:rsidR="0088412A">
        <w:rPr>
          <w:sz w:val="22"/>
          <w:szCs w:val="22"/>
        </w:rPr>
        <w:t xml:space="preserve"> </w:t>
      </w:r>
      <w:r w:rsidR="0088412A">
        <w:rPr>
          <w:sz w:val="22"/>
          <w:szCs w:val="22"/>
        </w:rPr>
        <w:fldChar w:fldCharType="begin">
          <w:fldData xml:space="preserve">PEVuZE5vdGU+PENpdGU+PEF1dGhvcj5HYW88L0F1dGhvcj48WWVhcj4yMDA5PC9ZZWFyPjxSZWNO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</w:fldData>
        </w:fldChar>
      </w:r>
      <w:r w:rsidR="0088412A">
        <w:rPr>
          <w:sz w:val="22"/>
          <w:szCs w:val="22"/>
        </w:rPr>
        <w:instrText xml:space="preserve"> ADDIN EN.CITE </w:instrText>
      </w:r>
      <w:r w:rsidR="0088412A">
        <w:rPr>
          <w:sz w:val="22"/>
          <w:szCs w:val="22"/>
        </w:rPr>
        <w:fldChar w:fldCharType="begin">
          <w:fldData xml:space="preserve">PEVuZE5vdGU+PENpdGU+PEF1dGhvcj5HYW88L0F1dGhvcj48WWVhcj4yMDA5PC9ZZWFyPjxSZWNO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</w:fldData>
        </w:fldChar>
      </w:r>
      <w:r w:rsidR="0088412A">
        <w:rPr>
          <w:sz w:val="22"/>
          <w:szCs w:val="22"/>
        </w:rPr>
        <w:instrText xml:space="preserve"> ADDIN EN.CITE.DATA </w:instrText>
      </w:r>
      <w:r w:rsidR="0088412A">
        <w:rPr>
          <w:sz w:val="22"/>
          <w:szCs w:val="22"/>
        </w:rPr>
      </w:r>
      <w:r w:rsidR="0088412A">
        <w:rPr>
          <w:sz w:val="22"/>
          <w:szCs w:val="22"/>
        </w:rPr>
        <w:fldChar w:fldCharType="end"/>
      </w:r>
      <w:r w:rsidR="0088412A">
        <w:rPr>
          <w:sz w:val="22"/>
          <w:szCs w:val="22"/>
        </w:rPr>
      </w:r>
      <w:r w:rsidR="0088412A">
        <w:rPr>
          <w:sz w:val="22"/>
          <w:szCs w:val="22"/>
        </w:rPr>
        <w:fldChar w:fldCharType="separate"/>
      </w:r>
      <w:r w:rsidR="0088412A">
        <w:rPr>
          <w:noProof/>
          <w:sz w:val="22"/>
          <w:szCs w:val="22"/>
        </w:rPr>
        <w:t>(Canfora et al. 2017; Chambers et al. 2018; den Besten et al. 2015; Gao et al. 2009; Hattori et al. 2010)</w:t>
      </w:r>
      <w:r w:rsidR="0088412A">
        <w:rPr>
          <w:sz w:val="22"/>
          <w:szCs w:val="22"/>
        </w:rPr>
        <w:fldChar w:fldCharType="end"/>
      </w:r>
      <w:r w:rsidRPr="004B3209">
        <w:rPr>
          <w:sz w:val="22"/>
          <w:szCs w:val="22"/>
        </w:rPr>
        <w:t xml:space="preserve">. However, it is plausible that a proportion of the recorded increase in whole-body energy expenditure could be attributed to the oxidation of the exogenous SCFAs and/or the energy cost of utilising the SCFAs for lipid or carbohydrate synthesis. Future work is therefore needed to differentiate the contribution of the </w:t>
      </w:r>
      <w:r>
        <w:rPr>
          <w:sz w:val="22"/>
          <w:szCs w:val="22"/>
        </w:rPr>
        <w:t>administered</w:t>
      </w:r>
      <w:r w:rsidRPr="004B3209">
        <w:rPr>
          <w:sz w:val="22"/>
          <w:szCs w:val="22"/>
        </w:rPr>
        <w:t xml:space="preserve"> </w:t>
      </w:r>
      <w:r w:rsidRPr="004B3209">
        <w:rPr>
          <w:sz w:val="22"/>
          <w:szCs w:val="22"/>
          <w:highlight w:val="yellow"/>
        </w:rPr>
        <w:t>SCFAs</w:t>
      </w:r>
      <w:r w:rsidRPr="004B3209">
        <w:rPr>
          <w:sz w:val="22"/>
          <w:szCs w:val="22"/>
        </w:rPr>
        <w:t xml:space="preserve"> and endogenous energy sources to the increase in energy expenditure and lipid oxidation rates observed </w:t>
      </w:r>
      <w:r>
        <w:rPr>
          <w:sz w:val="22"/>
          <w:szCs w:val="22"/>
        </w:rPr>
        <w:t>following</w:t>
      </w:r>
      <w:r w:rsidRPr="004B3209">
        <w:rPr>
          <w:sz w:val="22"/>
          <w:szCs w:val="22"/>
        </w:rPr>
        <w:t xml:space="preserve"> </w:t>
      </w:r>
      <w:r w:rsidRPr="004B3209">
        <w:rPr>
          <w:sz w:val="22"/>
          <w:szCs w:val="22"/>
          <w:highlight w:val="yellow"/>
        </w:rPr>
        <w:t>SCFAs</w:t>
      </w:r>
      <w:r w:rsidRPr="004B3209">
        <w:rPr>
          <w:sz w:val="22"/>
          <w:szCs w:val="22"/>
        </w:rPr>
        <w:t xml:space="preserve"> supplementation.         </w:t>
      </w:r>
    </w:p>
    <w:p w14:paraId="639EA0E2" w14:textId="77777777" w:rsidR="00C551F8" w:rsidRPr="004B3209" w:rsidRDefault="00C551F8" w:rsidP="002B0000">
      <w:pPr>
        <w:pStyle w:val="NormalWeb"/>
        <w:spacing w:line="480" w:lineRule="auto"/>
        <w:jc w:val="both"/>
        <w:rPr>
          <w:b/>
          <w:i/>
          <w:sz w:val="22"/>
          <w:szCs w:val="22"/>
        </w:rPr>
      </w:pPr>
      <w:r w:rsidRPr="004B3209">
        <w:rPr>
          <w:b/>
          <w:i/>
          <w:sz w:val="22"/>
          <w:szCs w:val="22"/>
        </w:rPr>
        <w:lastRenderedPageBreak/>
        <w:t xml:space="preserve">The impact of </w:t>
      </w:r>
      <w:r w:rsidRPr="004B3209">
        <w:rPr>
          <w:b/>
          <w:i/>
          <w:sz w:val="22"/>
          <w:szCs w:val="22"/>
          <w:highlight w:val="yellow"/>
        </w:rPr>
        <w:t>SCFAs</w:t>
      </w:r>
      <w:r w:rsidRPr="004B3209">
        <w:rPr>
          <w:b/>
          <w:i/>
          <w:sz w:val="22"/>
          <w:szCs w:val="22"/>
        </w:rPr>
        <w:t xml:space="preserve"> on hepatic energy metabolism</w:t>
      </w:r>
    </w:p>
    <w:p w14:paraId="578EE20E" w14:textId="64BF9BF3" w:rsidR="00C551F8" w:rsidRPr="004B3209" w:rsidRDefault="00C551F8" w:rsidP="002B0000">
      <w:pPr>
        <w:pStyle w:val="NormalWeb"/>
        <w:spacing w:line="480" w:lineRule="auto"/>
        <w:jc w:val="both"/>
        <w:rPr>
          <w:sz w:val="22"/>
          <w:szCs w:val="22"/>
        </w:rPr>
      </w:pPr>
      <w:r w:rsidRPr="004B3209">
        <w:rPr>
          <w:sz w:val="22"/>
          <w:szCs w:val="22"/>
        </w:rPr>
        <w:t>As previously stated, a considerable proportion of the three principal SCFAs absorbed from the gut are extracted and metabolised by the liver</w:t>
      </w:r>
      <w:r w:rsidR="0088412A">
        <w:rPr>
          <w:sz w:val="22"/>
          <w:szCs w:val="22"/>
        </w:rPr>
        <w:t xml:space="preserve"> </w:t>
      </w:r>
      <w:r w:rsidR="0088412A">
        <w:rPr>
          <w:sz w:val="22"/>
          <w:szCs w:val="22"/>
        </w:rPr>
        <w:fldChar w:fldCharType="begin">
          <w:fldData xml:space="preserve">PEVuZE5vdGU+PENpdGU+PEF1dGhvcj5DdW1taW5nczwvQXV0aG9yPjxZZWFyPjE5ODc8L1llYXI+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</w:fldData>
        </w:fldChar>
      </w:r>
      <w:r w:rsidR="0088412A">
        <w:rPr>
          <w:sz w:val="22"/>
          <w:szCs w:val="22"/>
        </w:rPr>
        <w:instrText xml:space="preserve"> ADDIN EN.CITE </w:instrText>
      </w:r>
      <w:r w:rsidR="0088412A">
        <w:rPr>
          <w:sz w:val="22"/>
          <w:szCs w:val="22"/>
        </w:rPr>
        <w:fldChar w:fldCharType="begin">
          <w:fldData xml:space="preserve">PEVuZE5vdGU+PENpdGU+PEF1dGhvcj5DdW1taW5nczwvQXV0aG9yPjxZZWFyPjE5ODc8L1llYXI+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</w:fldData>
        </w:fldChar>
      </w:r>
      <w:r w:rsidR="0088412A">
        <w:rPr>
          <w:sz w:val="22"/>
          <w:szCs w:val="22"/>
        </w:rPr>
        <w:instrText xml:space="preserve"> ADDIN EN.CITE.DATA </w:instrText>
      </w:r>
      <w:r w:rsidR="0088412A">
        <w:rPr>
          <w:sz w:val="22"/>
          <w:szCs w:val="22"/>
        </w:rPr>
      </w:r>
      <w:r w:rsidR="0088412A">
        <w:rPr>
          <w:sz w:val="22"/>
          <w:szCs w:val="22"/>
        </w:rPr>
        <w:fldChar w:fldCharType="end"/>
      </w:r>
      <w:r w:rsidR="0088412A">
        <w:rPr>
          <w:sz w:val="22"/>
          <w:szCs w:val="22"/>
        </w:rPr>
      </w:r>
      <w:r w:rsidR="0088412A">
        <w:rPr>
          <w:sz w:val="22"/>
          <w:szCs w:val="22"/>
        </w:rPr>
        <w:fldChar w:fldCharType="separate"/>
      </w:r>
      <w:r w:rsidR="0088412A">
        <w:rPr>
          <w:noProof/>
          <w:sz w:val="22"/>
          <w:szCs w:val="22"/>
        </w:rPr>
        <w:t>(Bloemen et al. 2009; Cummings et al. 1987; Neis et al. 2019)</w:t>
      </w:r>
      <w:r w:rsidR="0088412A">
        <w:rPr>
          <w:sz w:val="22"/>
          <w:szCs w:val="22"/>
        </w:rPr>
        <w:fldChar w:fldCharType="end"/>
      </w:r>
      <w:r w:rsidRPr="004B3209">
        <w:rPr>
          <w:sz w:val="22"/>
          <w:szCs w:val="22"/>
        </w:rPr>
        <w:t xml:space="preserve">. It would therefore be logical that the increase in whole-body energy expenditure recorded following </w:t>
      </w:r>
      <w:r w:rsidRPr="004B3209">
        <w:rPr>
          <w:sz w:val="22"/>
          <w:szCs w:val="22"/>
          <w:highlight w:val="yellow"/>
        </w:rPr>
        <w:t>SCFAs</w:t>
      </w:r>
      <w:r w:rsidRPr="004B3209">
        <w:rPr>
          <w:sz w:val="22"/>
          <w:szCs w:val="22"/>
        </w:rPr>
        <w:t xml:space="preserve"> administration would be due to alterations in hepatic metabolic processes. </w:t>
      </w:r>
    </w:p>
    <w:p w14:paraId="1F8318C4" w14:textId="42192853" w:rsidR="00C551F8" w:rsidRPr="004B3209" w:rsidRDefault="00C551F8" w:rsidP="002B0000">
      <w:pPr>
        <w:pStyle w:val="NormalWeb"/>
        <w:spacing w:line="480" w:lineRule="auto"/>
        <w:jc w:val="both"/>
        <w:rPr>
          <w:sz w:val="22"/>
          <w:szCs w:val="22"/>
        </w:rPr>
      </w:pPr>
      <w:r w:rsidRPr="004B3209">
        <w:rPr>
          <w:sz w:val="22"/>
          <w:szCs w:val="22"/>
        </w:rPr>
        <w:t xml:space="preserve">Den </w:t>
      </w:r>
      <w:proofErr w:type="spellStart"/>
      <w:r w:rsidRPr="004B3209">
        <w:rPr>
          <w:sz w:val="22"/>
          <w:szCs w:val="22"/>
        </w:rPr>
        <w:t>Besten</w:t>
      </w:r>
      <w:proofErr w:type="spellEnd"/>
      <w:r w:rsidRPr="004B3209">
        <w:rPr>
          <w:sz w:val="22"/>
          <w:szCs w:val="22"/>
        </w:rPr>
        <w:t xml:space="preserve"> et al showed that mice were protected from hepatic steatosis by dietary supplementation of </w:t>
      </w:r>
      <w:r w:rsidRPr="004B3209">
        <w:rPr>
          <w:sz w:val="22"/>
          <w:szCs w:val="22"/>
          <w:highlight w:val="yellow"/>
        </w:rPr>
        <w:t>SCFAs</w:t>
      </w:r>
      <w:r w:rsidRPr="004B3209">
        <w:rPr>
          <w:sz w:val="22"/>
          <w:szCs w:val="22"/>
        </w:rPr>
        <w:t xml:space="preserve"> over a period of 12 weeks. One of the possible underlying mechanisms was the decrease in peroxisome proliferator–activated receptor-</w:t>
      </w:r>
      <w:r w:rsidRPr="004B3209">
        <w:rPr>
          <w:sz w:val="22"/>
          <w:szCs w:val="22"/>
        </w:rPr>
        <w:sym w:font="Symbol" w:char="F067"/>
      </w:r>
      <w:r w:rsidRPr="004B3209">
        <w:rPr>
          <w:sz w:val="22"/>
          <w:szCs w:val="22"/>
        </w:rPr>
        <w:t xml:space="preserve"> (PPAR</w:t>
      </w:r>
      <w:r w:rsidRPr="004B3209">
        <w:rPr>
          <w:sz w:val="22"/>
          <w:szCs w:val="22"/>
        </w:rPr>
        <w:sym w:font="Symbol" w:char="F067"/>
      </w:r>
      <w:r w:rsidRPr="004B3209">
        <w:rPr>
          <w:sz w:val="22"/>
          <w:szCs w:val="22"/>
        </w:rPr>
        <w:t>) activity in the liver. PPAR</w:t>
      </w:r>
      <w:r w:rsidRPr="004B3209">
        <w:rPr>
          <w:sz w:val="22"/>
          <w:szCs w:val="22"/>
        </w:rPr>
        <w:sym w:font="Symbol" w:char="F067"/>
      </w:r>
      <w:r w:rsidRPr="004B3209">
        <w:rPr>
          <w:sz w:val="22"/>
          <w:szCs w:val="22"/>
        </w:rPr>
        <w:t xml:space="preserve"> increases energy expenditure and serves as a metabolic switch from lipid synthesis to oxidation by increasing the AMP </w:t>
      </w:r>
      <w:r w:rsidRPr="004B3209">
        <w:rPr>
          <w:sz w:val="22"/>
          <w:szCs w:val="22"/>
          <w:highlight w:val="yellow"/>
        </w:rPr>
        <w:t>(adenosine monophosphate)</w:t>
      </w:r>
      <w:proofErr w:type="gramStart"/>
      <w:r w:rsidRPr="004B3209">
        <w:rPr>
          <w:sz w:val="22"/>
          <w:szCs w:val="22"/>
        </w:rPr>
        <w:t>:ATP</w:t>
      </w:r>
      <w:proofErr w:type="gramEnd"/>
      <w:r w:rsidRPr="004B3209">
        <w:rPr>
          <w:sz w:val="22"/>
          <w:szCs w:val="22"/>
        </w:rPr>
        <w:t xml:space="preserve"> ratio and mitochondrial uncoupling protein 2 (UCP2) expression via AMPK </w:t>
      </w:r>
      <w:r w:rsidRPr="004B3209">
        <w:rPr>
          <w:sz w:val="22"/>
          <w:szCs w:val="22"/>
          <w:highlight w:val="yellow"/>
        </w:rPr>
        <w:t>(5’ adenosine monophosphate-activated protein kinase)</w:t>
      </w:r>
      <w:r w:rsidRPr="004B3209">
        <w:rPr>
          <w:sz w:val="22"/>
          <w:szCs w:val="22"/>
        </w:rPr>
        <w:t>. Indeed, by using liver-specific PPAR</w:t>
      </w:r>
      <w:r w:rsidRPr="004B3209">
        <w:rPr>
          <w:sz w:val="22"/>
          <w:szCs w:val="22"/>
        </w:rPr>
        <w:sym w:font="Symbol" w:char="F067"/>
      </w:r>
      <w:r w:rsidRPr="004B3209">
        <w:rPr>
          <w:sz w:val="22"/>
          <w:szCs w:val="22"/>
        </w:rPr>
        <w:t xml:space="preserve">- knockout (KO) mice, the </w:t>
      </w:r>
      <w:r w:rsidRPr="004B3209">
        <w:rPr>
          <w:sz w:val="22"/>
          <w:szCs w:val="22"/>
          <w:highlight w:val="yellow"/>
        </w:rPr>
        <w:t>SCFAs</w:t>
      </w:r>
      <w:r w:rsidRPr="004B3209">
        <w:rPr>
          <w:sz w:val="22"/>
          <w:szCs w:val="22"/>
        </w:rPr>
        <w:t xml:space="preserve"> mediated increase in hepatic lipid oxidation and decrease in hepatic steatosis were abolished, thus confirming the proposed mechanism</w:t>
      </w:r>
      <w:r w:rsidR="00E43C04">
        <w:rPr>
          <w:sz w:val="22"/>
          <w:szCs w:val="22"/>
        </w:rPr>
        <w:t xml:space="preserve"> </w:t>
      </w:r>
      <w:r w:rsidR="00E43C04">
        <w:rPr>
          <w:sz w:val="22"/>
          <w:szCs w:val="22"/>
        </w:rPr>
        <w:fldChar w:fldCharType="begin"/>
      </w:r>
      <w:r w:rsidR="00E43C04">
        <w:rPr>
          <w:sz w:val="22"/>
          <w:szCs w:val="22"/>
        </w:rPr>
        <w:instrText xml:space="preserve"> ADDIN EN.CITE &lt;EndNote&gt;&lt;Cite&gt;&lt;Author&gt;den Besten&lt;/Author&gt;&lt;Year&gt;2015&lt;/Year&gt;&lt;RecNum&gt;139&lt;/RecNum&gt;&lt;DisplayText&gt;(den Besten et al. 2015)&lt;/DisplayText&gt;&lt;record&gt;&lt;rec-number&gt;139&lt;/rec-number&gt;&lt;foreign-keys&gt;&lt;key app="EN" db-id="tsx252srcppx5jefdsppfz0px2veadapt2z0" timestamp="1555507586"&gt;139&lt;/key&gt;&lt;/foreign-keys&gt;&lt;ref-type name="Journal Article"&gt;17&lt;/ref-type&gt;&lt;contributors&gt;&lt;authors&gt;&lt;author&gt;den Besten, Gijs&lt;/author&gt;&lt;author&gt;Bleeker, Aycha&lt;/author&gt;&lt;author&gt;Gerding, Albert&lt;/author&gt;&lt;author&gt;van Eunen, Karen&lt;/author&gt;&lt;author&gt;Havinga, Rick&lt;/author&gt;&lt;author&gt;van Dijk, Theo H&lt;/author&gt;&lt;author&gt;Oosterveer, Maaike H&lt;/author&gt;&lt;author&gt;Jonker, Johan W&lt;/author&gt;&lt;author&gt;Groen, Albert K&lt;/author&gt;&lt;author&gt;Reijngoud, Dirk-Jan&lt;/author&gt;&lt;/authors&gt;&lt;/contributors&gt;&lt;titles&gt;&lt;title&gt;Short-chain fatty acids protect against high-fat diet–induced obesity via a PPARγ-dependent switch from lipogenesis to fat oxidation&lt;/title&gt;&lt;secondary-title&gt;Diabetes&lt;/secondary-title&gt;&lt;/titles&gt;&lt;periodical&gt;&lt;full-title&gt;Diabetes&lt;/full-title&gt;&lt;/periodical&gt;&lt;pages&gt;2398-2408&lt;/pages&gt;&lt;volume&gt;64&lt;/volume&gt;&lt;number&gt;7&lt;/number&gt;&lt;dates&gt;&lt;year&gt;2015&lt;/year&gt;&lt;/dates&gt;&lt;isbn&gt;0012-1797&lt;/isbn&gt;&lt;urls&gt;&lt;/urls&gt;&lt;/record&gt;&lt;/Cite&gt;&lt;/EndNote&gt;</w:instrText>
      </w:r>
      <w:r w:rsidR="00E43C04">
        <w:rPr>
          <w:sz w:val="22"/>
          <w:szCs w:val="22"/>
        </w:rPr>
        <w:fldChar w:fldCharType="separate"/>
      </w:r>
      <w:r w:rsidR="00E43C04">
        <w:rPr>
          <w:noProof/>
          <w:sz w:val="22"/>
          <w:szCs w:val="22"/>
        </w:rPr>
        <w:t>(den Besten et al. 2015)</w:t>
      </w:r>
      <w:r w:rsidR="00E43C04">
        <w:rPr>
          <w:sz w:val="22"/>
          <w:szCs w:val="22"/>
        </w:rPr>
        <w:fldChar w:fldCharType="end"/>
      </w:r>
      <w:r w:rsidRPr="004B3209">
        <w:rPr>
          <w:sz w:val="22"/>
          <w:szCs w:val="22"/>
        </w:rPr>
        <w:t xml:space="preserve">. </w:t>
      </w:r>
    </w:p>
    <w:p w14:paraId="0359DD57" w14:textId="586AD7B8" w:rsidR="00C551F8" w:rsidRPr="004B3209" w:rsidRDefault="00C551F8" w:rsidP="002B0000">
      <w:pPr>
        <w:pStyle w:val="NormalWeb"/>
        <w:spacing w:line="480" w:lineRule="auto"/>
        <w:jc w:val="both"/>
        <w:rPr>
          <w:sz w:val="22"/>
          <w:szCs w:val="22"/>
        </w:rPr>
      </w:pPr>
      <w:r w:rsidRPr="004B3209">
        <w:rPr>
          <w:sz w:val="22"/>
          <w:szCs w:val="22"/>
        </w:rPr>
        <w:t xml:space="preserve">Gao et al also showed that butyrate can stimulate </w:t>
      </w:r>
      <w:r>
        <w:rPr>
          <w:sz w:val="22"/>
          <w:szCs w:val="22"/>
        </w:rPr>
        <w:t>energy expenditure in mice fed a</w:t>
      </w:r>
      <w:r w:rsidRPr="004B3209">
        <w:rPr>
          <w:sz w:val="22"/>
          <w:szCs w:val="22"/>
        </w:rPr>
        <w:t xml:space="preserve"> HFD by modulating liver metabolism. Liver culture cells of butyrate-treated mice had increased phosphorylation of AMPK and p38 and expression of PGC-1</w:t>
      </w:r>
      <w:r w:rsidRPr="004B3209">
        <w:rPr>
          <w:sz w:val="22"/>
          <w:szCs w:val="22"/>
        </w:rPr>
        <w:sym w:font="Symbol" w:char="F061"/>
      </w:r>
      <w:r w:rsidRPr="004B3209">
        <w:rPr>
          <w:sz w:val="22"/>
          <w:szCs w:val="22"/>
        </w:rPr>
        <w:t xml:space="preserve"> </w:t>
      </w:r>
      <w:r w:rsidRPr="004B3209">
        <w:rPr>
          <w:sz w:val="22"/>
          <w:szCs w:val="22"/>
          <w:highlight w:val="yellow"/>
        </w:rPr>
        <w:t>(peroxisome proliferator-activated receptor gamma coactivator 1-alpha)</w:t>
      </w:r>
      <w:r w:rsidRPr="004B3209">
        <w:rPr>
          <w:sz w:val="22"/>
          <w:szCs w:val="22"/>
        </w:rPr>
        <w:t>, which would supress hepatic lipid storage in favour of oxidation</w:t>
      </w:r>
      <w:r w:rsidR="00E43C04">
        <w:rPr>
          <w:sz w:val="22"/>
          <w:szCs w:val="22"/>
        </w:rPr>
        <w:t xml:space="preserve"> </w:t>
      </w:r>
      <w:r w:rsidR="00E43C04">
        <w:rPr>
          <w:sz w:val="22"/>
          <w:szCs w:val="22"/>
        </w:rPr>
        <w:fldChar w:fldCharType="begin"/>
      </w:r>
      <w:r w:rsidR="00E43C04">
        <w:rPr>
          <w:sz w:val="22"/>
          <w:szCs w:val="22"/>
        </w:rPr>
        <w:instrText xml:space="preserve"> ADDIN EN.CITE &lt;EndNote&gt;&lt;Cite&gt;&lt;Author&gt;Gao&lt;/Author&gt;&lt;Year&gt;2009&lt;/Year&gt;&lt;RecNum&gt;149&lt;/RecNum&gt;&lt;DisplayText&gt;(Gao et al. 2009)&lt;/DisplayText&gt;&lt;record&gt;&lt;rec-number&gt;149&lt;/rec-number&gt;&lt;foreign-keys&gt;&lt;key app="EN" db-id="tsx252srcppx5jefdsppfz0px2veadapt2z0" timestamp="1555507965"&gt;149&lt;/key&gt;&lt;/foreign-keys&gt;&lt;ref-type name="Journal Article"&gt;17&lt;/ref-type&gt;&lt;contributors&gt;&lt;authors&gt;&lt;author&gt;Gao, Zhanguo&lt;/author&gt;&lt;author&gt;Yin, Jun&lt;/author&gt;&lt;author&gt;Zhang, Jin&lt;/author&gt;&lt;author&gt;Ward, Robert E&lt;/author&gt;&lt;author&gt;Martin, Roy J&lt;/author&gt;&lt;author&gt;Lefevre, Michael&lt;/author&gt;&lt;author&gt;Cefalu, William T&lt;/author&gt;&lt;author&gt;Ye, Jianping&lt;/author&gt;&lt;/authors&gt;&lt;/contributors&gt;&lt;titles&gt;&lt;title&gt;Butyrate improves insulin sensitivity and increases energy expenditure in mice&lt;/title&gt;&lt;secondary-title&gt;Diabetes&lt;/secondary-title&gt;&lt;/titles&gt;&lt;periodical&gt;&lt;full-title&gt;Diabetes&lt;/full-title&gt;&lt;/periodical&gt;&lt;pages&gt;1509-1517&lt;/pages&gt;&lt;volume&gt;58&lt;/volume&gt;&lt;number&gt;7&lt;/number&gt;&lt;dates&gt;&lt;year&gt;2009&lt;/year&gt;&lt;/dates&gt;&lt;isbn&gt;0012-1797&lt;/isbn&gt;&lt;urls&gt;&lt;/urls&gt;&lt;/record&gt;&lt;/Cite&gt;&lt;/EndNote&gt;</w:instrText>
      </w:r>
      <w:r w:rsidR="00E43C04">
        <w:rPr>
          <w:sz w:val="22"/>
          <w:szCs w:val="22"/>
        </w:rPr>
        <w:fldChar w:fldCharType="separate"/>
      </w:r>
      <w:r w:rsidR="00E43C04">
        <w:rPr>
          <w:noProof/>
          <w:sz w:val="22"/>
          <w:szCs w:val="22"/>
        </w:rPr>
        <w:t>(Gao et al. 2009)</w:t>
      </w:r>
      <w:r w:rsidR="00E43C04">
        <w:rPr>
          <w:sz w:val="22"/>
          <w:szCs w:val="22"/>
        </w:rPr>
        <w:fldChar w:fldCharType="end"/>
      </w:r>
      <w:r w:rsidRPr="004B3209">
        <w:rPr>
          <w:sz w:val="22"/>
          <w:szCs w:val="22"/>
        </w:rPr>
        <w:t xml:space="preserve">. </w:t>
      </w:r>
    </w:p>
    <w:p w14:paraId="298D06AF" w14:textId="4D6EC057" w:rsidR="00C551F8" w:rsidRPr="004B3209" w:rsidRDefault="00C551F8" w:rsidP="002B0000">
      <w:pPr>
        <w:pStyle w:val="NormalWeb"/>
        <w:spacing w:line="480" w:lineRule="auto"/>
        <w:jc w:val="both"/>
        <w:rPr>
          <w:sz w:val="22"/>
          <w:szCs w:val="22"/>
        </w:rPr>
      </w:pPr>
      <w:r w:rsidRPr="004B3209">
        <w:rPr>
          <w:sz w:val="22"/>
          <w:szCs w:val="22"/>
        </w:rPr>
        <w:t>In addition, Sahuri-Arisoylu showed that acetate administration can decrease intrahepatocellular lipid accumulation</w:t>
      </w:r>
      <w:r w:rsidRPr="004B3209">
        <w:rPr>
          <w:color w:val="211E1E"/>
          <w:sz w:val="22"/>
          <w:szCs w:val="22"/>
        </w:rPr>
        <w:t xml:space="preserve"> </w:t>
      </w:r>
      <w:r w:rsidRPr="004B3209">
        <w:rPr>
          <w:sz w:val="22"/>
          <w:szCs w:val="22"/>
        </w:rPr>
        <w:t xml:space="preserve">and improve liver function in rodents via different mechanisms. Acetate supressed the expression of several genes in the liver involved with </w:t>
      </w:r>
      <w:r w:rsidRPr="004B3209">
        <w:rPr>
          <w:i/>
          <w:sz w:val="22"/>
          <w:szCs w:val="22"/>
        </w:rPr>
        <w:t xml:space="preserve">de novo lipogenesis </w:t>
      </w:r>
      <w:r w:rsidRPr="004B3209">
        <w:rPr>
          <w:sz w:val="22"/>
          <w:szCs w:val="22"/>
        </w:rPr>
        <w:t>such as sterol regulatory element-binding protein 1 (SREBP1), fatty acid synthase (FASN) and acetyl-CoA carboxylase (ACC)</w:t>
      </w:r>
      <w:r w:rsidRPr="004B3209">
        <w:rPr>
          <w:i/>
          <w:sz w:val="22"/>
          <w:szCs w:val="22"/>
        </w:rPr>
        <w:t xml:space="preserve">, </w:t>
      </w:r>
      <w:r w:rsidRPr="004B3209">
        <w:rPr>
          <w:sz w:val="22"/>
          <w:szCs w:val="22"/>
        </w:rPr>
        <w:t>thereby decreasing lipid accumulation. Furthermore, acetate increased the expression of complexes III, IV and V in the electron transport chain of hepatic mitochondria, which would improve mitochondrial efficiency and elevate ATP generating capacity</w:t>
      </w:r>
      <w:r w:rsidR="00E43C04">
        <w:rPr>
          <w:sz w:val="22"/>
          <w:szCs w:val="22"/>
        </w:rPr>
        <w:t xml:space="preserve"> </w:t>
      </w:r>
      <w:r w:rsidR="00E43C04">
        <w:rPr>
          <w:sz w:val="22"/>
          <w:szCs w:val="22"/>
        </w:rPr>
        <w:fldChar w:fldCharType="begin"/>
      </w:r>
      <w:r w:rsidR="00E43C04">
        <w:rPr>
          <w:sz w:val="22"/>
          <w:szCs w:val="22"/>
        </w:rPr>
        <w:instrText xml:space="preserve"> ADDIN EN.CITE &lt;EndNote&gt;&lt;Cite&gt;&lt;Author&gt;Sahuri-Arisoylu&lt;/Author&gt;&lt;Year&gt;2016&lt;/Year&gt;&lt;RecNum&gt;175&lt;/RecNum&gt;&lt;DisplayText&gt;(Sahuri-Arisoylu et al. 2016)&lt;/DisplayText&gt;&lt;record&gt;&lt;rec-number&gt;175&lt;/rec-number&gt;&lt;foreign-keys&gt;&lt;key app="EN" db-id="tsx252srcppx5jefdsppfz0px2veadapt2z0" timestamp="1555615788"&gt;175&lt;/key&gt;&lt;/foreign-keys&gt;&lt;ref-type name="Journal Article"&gt;17&lt;/ref-type&gt;&lt;contributors&gt;&lt;authors&gt;&lt;author&gt;Sahuri-Arisoylu, M&lt;/author&gt;&lt;author&gt;Brody, LP&lt;/author&gt;&lt;author&gt;Parkinson, JR&lt;/author&gt;&lt;author&gt;Parkes, H&lt;/author&gt;&lt;author&gt;Navaratnam, N&lt;/author&gt;&lt;author&gt;Miller, Andrew D&lt;/author&gt;&lt;author&gt;Thomas, EL&lt;/author&gt;&lt;author&gt;Frost, G&lt;/author&gt;&lt;author&gt;Bell, JD&lt;/author&gt;&lt;/authors&gt;&lt;/contributors&gt;&lt;titles&gt;&lt;title&gt;Reprogramming of hepatic fat accumulation and&amp;apos;browning&amp;apos;of adipose tissue by the short-chain fatty acid acetate&lt;/title&gt;&lt;secondary-title&gt;International Journal of Obesity&lt;/secondary-title&gt;&lt;/titles&gt;&lt;periodical&gt;&lt;full-title&gt;International journal of obesity&lt;/full-title&gt;&lt;/periodical&gt;&lt;pages&gt;955&lt;/pages&gt;&lt;volume&gt;40&lt;/volume&gt;&lt;number&gt;6&lt;/number&gt;&lt;dates&gt;&lt;year&gt;2016&lt;/year&gt;&lt;/dates&gt;&lt;isbn&gt;1476-5497&lt;/isbn&gt;&lt;urls&gt;&lt;/urls&gt;&lt;/record&gt;&lt;/Cite&gt;&lt;/EndNote&gt;</w:instrText>
      </w:r>
      <w:r w:rsidR="00E43C04">
        <w:rPr>
          <w:sz w:val="22"/>
          <w:szCs w:val="22"/>
        </w:rPr>
        <w:fldChar w:fldCharType="separate"/>
      </w:r>
      <w:r w:rsidR="00E43C04">
        <w:rPr>
          <w:noProof/>
          <w:sz w:val="22"/>
          <w:szCs w:val="22"/>
        </w:rPr>
        <w:t>(Sahuri-Arisoylu et al. 2016)</w:t>
      </w:r>
      <w:r w:rsidR="00E43C04">
        <w:rPr>
          <w:sz w:val="22"/>
          <w:szCs w:val="22"/>
        </w:rPr>
        <w:fldChar w:fldCharType="end"/>
      </w:r>
      <w:r w:rsidRPr="004B3209">
        <w:rPr>
          <w:sz w:val="22"/>
          <w:szCs w:val="22"/>
        </w:rPr>
        <w:t xml:space="preserve">. </w:t>
      </w:r>
    </w:p>
    <w:p w14:paraId="22462445" w14:textId="442C6931" w:rsidR="00C551F8" w:rsidRPr="004B3209" w:rsidRDefault="00C551F8" w:rsidP="002B0000">
      <w:pPr>
        <w:pStyle w:val="NormalWeb"/>
        <w:spacing w:line="480" w:lineRule="auto"/>
        <w:rPr>
          <w:sz w:val="22"/>
          <w:szCs w:val="22"/>
        </w:rPr>
      </w:pPr>
      <w:r>
        <w:rPr>
          <w:sz w:val="22"/>
          <w:szCs w:val="22"/>
        </w:rPr>
        <w:lastRenderedPageBreak/>
        <w:t xml:space="preserve">Finally, </w:t>
      </w:r>
      <w:r w:rsidRPr="004B3209">
        <w:rPr>
          <w:sz w:val="22"/>
          <w:szCs w:val="22"/>
        </w:rPr>
        <w:t xml:space="preserve">Kondo et al. also showed that acetate can protect against diet induced obesity in mice and promote lipid oxidation via changes in liver metabolism. The acetate-treated rodents had higher mRNA expression of peroxisome-proliferator-activated receptor </w:t>
      </w:r>
      <w:r w:rsidRPr="004B3209">
        <w:rPr>
          <w:sz w:val="22"/>
          <w:szCs w:val="22"/>
        </w:rPr>
        <w:sym w:font="Symbol" w:char="F061"/>
      </w:r>
      <w:r w:rsidRPr="004B3209">
        <w:rPr>
          <w:sz w:val="22"/>
          <w:szCs w:val="22"/>
        </w:rPr>
        <w:t xml:space="preserve"> (PPAR</w:t>
      </w:r>
      <w:r w:rsidRPr="004B3209">
        <w:rPr>
          <w:sz w:val="22"/>
          <w:szCs w:val="22"/>
        </w:rPr>
        <w:sym w:font="Symbol" w:char="F061"/>
      </w:r>
      <w:r w:rsidRPr="004B3209">
        <w:rPr>
          <w:sz w:val="22"/>
          <w:szCs w:val="22"/>
        </w:rPr>
        <w:t xml:space="preserve">) via activation of </w:t>
      </w:r>
      <w:r w:rsidRPr="004B3209">
        <w:rPr>
          <w:sz w:val="22"/>
          <w:szCs w:val="22"/>
        </w:rPr>
        <w:sym w:font="Symbol" w:char="F061"/>
      </w:r>
      <w:r w:rsidRPr="004B3209">
        <w:rPr>
          <w:sz w:val="22"/>
          <w:szCs w:val="22"/>
        </w:rPr>
        <w:t xml:space="preserve">2 AMPK in hepatocytes. </w:t>
      </w:r>
      <w:r w:rsidRPr="004B3209">
        <w:rPr>
          <w:sz w:val="22"/>
          <w:szCs w:val="22"/>
          <w:highlight w:val="yellow"/>
        </w:rPr>
        <w:t xml:space="preserve">This </w:t>
      </w:r>
      <w:r>
        <w:rPr>
          <w:sz w:val="22"/>
          <w:szCs w:val="22"/>
          <w:highlight w:val="yellow"/>
        </w:rPr>
        <w:t>metabolic response</w:t>
      </w:r>
      <w:r w:rsidRPr="004B3209">
        <w:rPr>
          <w:sz w:val="22"/>
          <w:szCs w:val="22"/>
          <w:highlight w:val="yellow"/>
        </w:rPr>
        <w:t xml:space="preserve"> increased fatty acid oxidation enzymes such as acyl-CoA oxidase(ACO) and carnitine palmitoyl transferase-1 (CPT-1), as well as  the thermogenic UCP2</w:t>
      </w:r>
      <w:r w:rsidRPr="004B3209">
        <w:rPr>
          <w:sz w:val="22"/>
          <w:szCs w:val="22"/>
        </w:rPr>
        <w:t xml:space="preserve"> </w:t>
      </w:r>
      <w:r w:rsidR="00E43C04">
        <w:rPr>
          <w:sz w:val="22"/>
          <w:szCs w:val="22"/>
        </w:rPr>
        <w:fldChar w:fldCharType="begin"/>
      </w:r>
      <w:r w:rsidR="00E43C04">
        <w:rPr>
          <w:sz w:val="22"/>
          <w:szCs w:val="22"/>
        </w:rPr>
        <w:instrText xml:space="preserve"> ADDIN EN.CITE &lt;EndNote&gt;&lt;Cite&gt;&lt;Author&gt;Kondo&lt;/Author&gt;&lt;Year&gt;2009&lt;/Year&gt;&lt;RecNum&gt;157&lt;/RecNum&gt;&lt;DisplayText&gt;(Kondo, et al. 2009)&lt;/DisplayText&gt;&lt;record&gt;&lt;rec-number&gt;157&lt;/rec-number&gt;&lt;foreign-keys&gt;&lt;key app="EN" db-id="tsx252srcppx5jefdsppfz0px2veadapt2z0" timestamp="1555508199"&gt;157&lt;/key&gt;&lt;/foreign-keys&gt;&lt;ref-type name="Journal Article"&gt;17&lt;/ref-type&gt;&lt;contributors&gt;&lt;authors&gt;&lt;author&gt;Kondo, Tomoo&lt;/author&gt;&lt;author&gt;Kishi, Mikiya&lt;/author&gt;&lt;author&gt;Fushimi, Takashi&lt;/author&gt;&lt;author&gt;Kaga, Takayuki&lt;/author&gt;&lt;/authors&gt;&lt;/contributors&gt;&lt;titles&gt;&lt;title&gt;Acetic acid upregulates the expression of genes for fatty acid oxidation enzymes in liver to suppress body fat accumulation&lt;/title&gt;&lt;secondary-title&gt;Journal of agricultural and food chemistry&lt;/secondary-title&gt;&lt;/titles&gt;&lt;periodical&gt;&lt;full-title&gt;Journal of agricultural and food chemistry&lt;/full-title&gt;&lt;/periodical&gt;&lt;pages&gt;5982-5986&lt;/pages&gt;&lt;volume&gt;57&lt;/volume&gt;&lt;number&gt;13&lt;/number&gt;&lt;dates&gt;&lt;year&gt;2009&lt;/year&gt;&lt;/dates&gt;&lt;isbn&gt;0021-8561&lt;/isbn&gt;&lt;urls&gt;&lt;/urls&gt;&lt;/record&gt;&lt;/Cite&gt;&lt;/EndNote&gt;</w:instrText>
      </w:r>
      <w:r w:rsidR="00E43C04">
        <w:rPr>
          <w:sz w:val="22"/>
          <w:szCs w:val="22"/>
        </w:rPr>
        <w:fldChar w:fldCharType="separate"/>
      </w:r>
      <w:r w:rsidR="00E43C04">
        <w:rPr>
          <w:noProof/>
          <w:sz w:val="22"/>
          <w:szCs w:val="22"/>
        </w:rPr>
        <w:t>(Kondo, et al. 2009)</w:t>
      </w:r>
      <w:r w:rsidR="00E43C04">
        <w:rPr>
          <w:sz w:val="22"/>
          <w:szCs w:val="22"/>
        </w:rPr>
        <w:fldChar w:fldCharType="end"/>
      </w:r>
      <w:r w:rsidR="00E43C04">
        <w:rPr>
          <w:sz w:val="22"/>
          <w:szCs w:val="22"/>
        </w:rPr>
        <w:t>.</w:t>
      </w:r>
    </w:p>
    <w:p w14:paraId="77EA237C" w14:textId="77777777" w:rsidR="00C551F8" w:rsidRPr="004B3209" w:rsidRDefault="00C551F8" w:rsidP="002B0000">
      <w:pPr>
        <w:pStyle w:val="NormalWeb"/>
        <w:spacing w:line="480" w:lineRule="auto"/>
        <w:jc w:val="both"/>
        <w:rPr>
          <w:sz w:val="22"/>
          <w:szCs w:val="22"/>
        </w:rPr>
      </w:pPr>
      <w:r w:rsidRPr="004B3209">
        <w:rPr>
          <w:sz w:val="22"/>
          <w:szCs w:val="22"/>
        </w:rPr>
        <w:t xml:space="preserve">In summary, studies have reported that SCFAs promote metabolic changes in the liver that would upregulate lipid oxidation and energy expenditure. </w:t>
      </w:r>
    </w:p>
    <w:p w14:paraId="2190FB0C" w14:textId="77777777" w:rsidR="00B0105E" w:rsidRPr="004B3209" w:rsidRDefault="00B0105E" w:rsidP="002B0000">
      <w:pPr>
        <w:pStyle w:val="NormalWeb"/>
        <w:spacing w:line="480" w:lineRule="auto"/>
        <w:jc w:val="both"/>
        <w:rPr>
          <w:sz w:val="22"/>
          <w:szCs w:val="22"/>
        </w:rPr>
      </w:pPr>
    </w:p>
    <w:p w14:paraId="692134C3" w14:textId="77777777" w:rsidR="00C551F8" w:rsidRPr="004B3209" w:rsidRDefault="00C551F8" w:rsidP="002B0000">
      <w:pPr>
        <w:pStyle w:val="NormalWeb"/>
        <w:spacing w:line="480" w:lineRule="auto"/>
        <w:jc w:val="both"/>
        <w:rPr>
          <w:b/>
          <w:i/>
          <w:sz w:val="22"/>
          <w:szCs w:val="22"/>
        </w:rPr>
      </w:pPr>
      <w:r w:rsidRPr="004B3209">
        <w:rPr>
          <w:b/>
          <w:i/>
          <w:sz w:val="22"/>
          <w:szCs w:val="22"/>
        </w:rPr>
        <w:t xml:space="preserve">The impact of </w:t>
      </w:r>
      <w:r w:rsidRPr="004B3209">
        <w:rPr>
          <w:sz w:val="22"/>
          <w:szCs w:val="22"/>
          <w:highlight w:val="yellow"/>
        </w:rPr>
        <w:t>SCFAs</w:t>
      </w:r>
      <w:r w:rsidRPr="004B3209">
        <w:rPr>
          <w:b/>
          <w:i/>
          <w:sz w:val="22"/>
          <w:szCs w:val="22"/>
        </w:rPr>
        <w:t xml:space="preserve"> on adipose tissue energy metabolism</w:t>
      </w:r>
    </w:p>
    <w:p w14:paraId="39F21D58" w14:textId="77777777" w:rsidR="00C551F8" w:rsidRPr="004B3209" w:rsidRDefault="00C551F8" w:rsidP="002B0000">
      <w:pPr>
        <w:pStyle w:val="NormalWeb"/>
        <w:spacing w:line="480" w:lineRule="auto"/>
        <w:jc w:val="both"/>
        <w:rPr>
          <w:sz w:val="22"/>
          <w:szCs w:val="22"/>
        </w:rPr>
      </w:pPr>
      <w:r w:rsidRPr="004B3209">
        <w:rPr>
          <w:sz w:val="22"/>
          <w:szCs w:val="22"/>
        </w:rPr>
        <w:t xml:space="preserve">SCFAs have also been shown to induce profound changes in adipose tissue metabolism that would explain the changes in energy expenditure and lipid oxidation </w:t>
      </w:r>
      <w:r>
        <w:rPr>
          <w:sz w:val="22"/>
          <w:szCs w:val="22"/>
        </w:rPr>
        <w:t xml:space="preserve">observed </w:t>
      </w:r>
      <w:r w:rsidRPr="004B3209">
        <w:rPr>
          <w:sz w:val="22"/>
          <w:szCs w:val="22"/>
        </w:rPr>
        <w:t xml:space="preserve">following </w:t>
      </w:r>
      <w:r w:rsidRPr="004B3209">
        <w:rPr>
          <w:sz w:val="22"/>
          <w:szCs w:val="22"/>
          <w:highlight w:val="yellow"/>
        </w:rPr>
        <w:t>SCFAs</w:t>
      </w:r>
      <w:r w:rsidRPr="004B3209">
        <w:rPr>
          <w:sz w:val="22"/>
          <w:szCs w:val="22"/>
        </w:rPr>
        <w:t xml:space="preserve"> supplementation. </w:t>
      </w:r>
    </w:p>
    <w:p w14:paraId="185C8027" w14:textId="3C0D03DC" w:rsidR="00C551F8" w:rsidRPr="004B3209" w:rsidRDefault="00C551F8" w:rsidP="002B0000">
      <w:pPr>
        <w:pStyle w:val="NormalWeb"/>
        <w:spacing w:line="480" w:lineRule="auto"/>
        <w:jc w:val="both"/>
        <w:rPr>
          <w:sz w:val="22"/>
          <w:szCs w:val="22"/>
        </w:rPr>
      </w:pPr>
      <w:r w:rsidRPr="004B3209">
        <w:rPr>
          <w:sz w:val="22"/>
          <w:szCs w:val="22"/>
        </w:rPr>
        <w:t xml:space="preserve">In white adipose tissue (WAT), den </w:t>
      </w:r>
      <w:proofErr w:type="spellStart"/>
      <w:r w:rsidRPr="004B3209">
        <w:rPr>
          <w:sz w:val="22"/>
          <w:szCs w:val="22"/>
        </w:rPr>
        <w:t>Besten</w:t>
      </w:r>
      <w:proofErr w:type="spellEnd"/>
      <w:r w:rsidRPr="004B3209">
        <w:rPr>
          <w:sz w:val="22"/>
          <w:szCs w:val="22"/>
        </w:rPr>
        <w:t xml:space="preserve"> et al showed that mice were protected from HFD induced obesity and its associated metabolic abnormalities via downregulation of PPAR</w:t>
      </w:r>
      <w:r w:rsidRPr="004B3209">
        <w:rPr>
          <w:sz w:val="22"/>
          <w:szCs w:val="22"/>
        </w:rPr>
        <w:sym w:font="Symbol" w:char="F067"/>
      </w:r>
      <w:r w:rsidRPr="004B3209">
        <w:rPr>
          <w:sz w:val="22"/>
          <w:szCs w:val="22"/>
        </w:rPr>
        <w:t xml:space="preserve"> and the subsequent increase in UCP2 expression and fatty acid oxidation</w:t>
      </w:r>
      <w:r>
        <w:rPr>
          <w:sz w:val="22"/>
          <w:szCs w:val="22"/>
        </w:rPr>
        <w:t>,</w:t>
      </w:r>
      <w:r w:rsidRPr="004B3209">
        <w:rPr>
          <w:sz w:val="22"/>
          <w:szCs w:val="22"/>
        </w:rPr>
        <w:t xml:space="preserve"> similar to that found in hepatic tissue. To confirm this mechanism, adipose</w:t>
      </w:r>
      <w:r>
        <w:rPr>
          <w:sz w:val="22"/>
          <w:szCs w:val="22"/>
        </w:rPr>
        <w:t xml:space="preserve"> tissue</w:t>
      </w:r>
      <w:r w:rsidRPr="004B3209">
        <w:rPr>
          <w:sz w:val="22"/>
          <w:szCs w:val="22"/>
        </w:rPr>
        <w:t>-specific PPAR</w:t>
      </w:r>
      <w:r w:rsidRPr="004B3209">
        <w:rPr>
          <w:sz w:val="22"/>
          <w:szCs w:val="22"/>
        </w:rPr>
        <w:sym w:font="Symbol" w:char="F067"/>
      </w:r>
      <w:r>
        <w:rPr>
          <w:sz w:val="22"/>
          <w:szCs w:val="22"/>
        </w:rPr>
        <w:t>-</w:t>
      </w:r>
      <w:r w:rsidRPr="004B3209">
        <w:rPr>
          <w:sz w:val="22"/>
          <w:szCs w:val="22"/>
        </w:rPr>
        <w:t xml:space="preserve">KO mice and wild-type mice were compared, and indeed, the </w:t>
      </w:r>
      <w:r>
        <w:rPr>
          <w:sz w:val="22"/>
          <w:szCs w:val="22"/>
        </w:rPr>
        <w:t xml:space="preserve">effects of </w:t>
      </w:r>
      <w:r w:rsidRPr="004B3209">
        <w:rPr>
          <w:sz w:val="22"/>
          <w:szCs w:val="22"/>
          <w:highlight w:val="yellow"/>
        </w:rPr>
        <w:t>SCFAs</w:t>
      </w:r>
      <w:r w:rsidRPr="004B3209">
        <w:rPr>
          <w:sz w:val="22"/>
          <w:szCs w:val="22"/>
        </w:rPr>
        <w:t xml:space="preserve"> on body weight gain, WAT mass and adipose specific lipid oxidation were eliminated in the KO mice, thus confirming the role of PPAR</w:t>
      </w:r>
      <w:r w:rsidRPr="004B3209">
        <w:rPr>
          <w:sz w:val="22"/>
          <w:szCs w:val="22"/>
        </w:rPr>
        <w:sym w:font="Symbol" w:char="F067"/>
      </w:r>
      <w:r w:rsidRPr="004B3209">
        <w:rPr>
          <w:sz w:val="22"/>
          <w:szCs w:val="22"/>
        </w:rPr>
        <w:t xml:space="preserve"> in mediating these effects</w:t>
      </w:r>
      <w:r w:rsidR="00E43C04">
        <w:rPr>
          <w:sz w:val="22"/>
          <w:szCs w:val="22"/>
        </w:rPr>
        <w:t xml:space="preserve"> </w:t>
      </w:r>
      <w:r w:rsidR="00E43C04">
        <w:rPr>
          <w:sz w:val="22"/>
          <w:szCs w:val="22"/>
        </w:rPr>
        <w:fldChar w:fldCharType="begin"/>
      </w:r>
      <w:r w:rsidR="00E43C04">
        <w:rPr>
          <w:sz w:val="22"/>
          <w:szCs w:val="22"/>
        </w:rPr>
        <w:instrText xml:space="preserve"> ADDIN EN.CITE &lt;EndNote&gt;&lt;Cite&gt;&lt;Author&gt;den Besten&lt;/Author&gt;&lt;Year&gt;2015&lt;/Year&gt;&lt;RecNum&gt;139&lt;/RecNum&gt;&lt;DisplayText&gt;(den Besten et al. 2015)&lt;/DisplayText&gt;&lt;record&gt;&lt;rec-number&gt;139&lt;/rec-number&gt;&lt;foreign-keys&gt;&lt;key app="EN" db-id="tsx252srcppx5jefdsppfz0px2veadapt2z0" timestamp="1555507586"&gt;139&lt;/key&gt;&lt;/foreign-keys&gt;&lt;ref-type name="Journal Article"&gt;17&lt;/ref-type&gt;&lt;contributors&gt;&lt;authors&gt;&lt;author&gt;den Besten, Gijs&lt;/author&gt;&lt;author&gt;Bleeker, Aycha&lt;/author&gt;&lt;author&gt;Gerding, Albert&lt;/author&gt;&lt;author&gt;van Eunen, Karen&lt;/author&gt;&lt;author&gt;Havinga, Rick&lt;/author&gt;&lt;author&gt;van Dijk, Theo H&lt;/author&gt;&lt;author&gt;Oosterveer, Maaike H&lt;/author&gt;&lt;author&gt;Jonker, Johan W&lt;/author&gt;&lt;author&gt;Groen, Albert K&lt;/author&gt;&lt;author&gt;Reijngoud, Dirk-Jan&lt;/author&gt;&lt;/authors&gt;&lt;/contributors&gt;&lt;titles&gt;&lt;title&gt;Short-chain fatty acids protect against high-fat diet–induced obesity via a PPARγ-dependent switch from lipogenesis to fat oxidation&lt;/title&gt;&lt;secondary-title&gt;Diabetes&lt;/secondary-title&gt;&lt;/titles&gt;&lt;periodical&gt;&lt;full-title&gt;Diabetes&lt;/full-title&gt;&lt;/periodical&gt;&lt;pages&gt;2398-2408&lt;/pages&gt;&lt;volume&gt;64&lt;/volume&gt;&lt;number&gt;7&lt;/number&gt;&lt;dates&gt;&lt;year&gt;2015&lt;/year&gt;&lt;/dates&gt;&lt;isbn&gt;0012-1797&lt;/isbn&gt;&lt;urls&gt;&lt;/urls&gt;&lt;/record&gt;&lt;/Cite&gt;&lt;/EndNote&gt;</w:instrText>
      </w:r>
      <w:r w:rsidR="00E43C04">
        <w:rPr>
          <w:sz w:val="22"/>
          <w:szCs w:val="22"/>
        </w:rPr>
        <w:fldChar w:fldCharType="separate"/>
      </w:r>
      <w:r w:rsidR="00E43C04">
        <w:rPr>
          <w:noProof/>
          <w:sz w:val="22"/>
          <w:szCs w:val="22"/>
        </w:rPr>
        <w:t>(den Besten et al. 2015)</w:t>
      </w:r>
      <w:r w:rsidR="00E43C04">
        <w:rPr>
          <w:sz w:val="22"/>
          <w:szCs w:val="22"/>
        </w:rPr>
        <w:fldChar w:fldCharType="end"/>
      </w:r>
      <w:r w:rsidRPr="004B3209">
        <w:rPr>
          <w:sz w:val="22"/>
          <w:szCs w:val="22"/>
        </w:rPr>
        <w:t>.</w:t>
      </w:r>
    </w:p>
    <w:p w14:paraId="2FAD2113" w14:textId="65AEBEBC" w:rsidR="00C551F8" w:rsidRPr="004B3209" w:rsidRDefault="00C551F8" w:rsidP="002B0000">
      <w:pPr>
        <w:spacing w:before="100" w:beforeAutospacing="1" w:after="100" w:afterAutospacing="1" w:line="480" w:lineRule="auto"/>
        <w:jc w:val="both"/>
        <w:rPr>
          <w:sz w:val="22"/>
          <w:szCs w:val="22"/>
        </w:rPr>
      </w:pPr>
      <w:r w:rsidRPr="004B3209">
        <w:rPr>
          <w:sz w:val="22"/>
          <w:szCs w:val="22"/>
          <w:highlight w:val="yellow"/>
        </w:rPr>
        <w:t>SCFAs</w:t>
      </w:r>
      <w:r w:rsidRPr="004B3209">
        <w:rPr>
          <w:sz w:val="22"/>
          <w:szCs w:val="22"/>
        </w:rPr>
        <w:t xml:space="preserve"> have also been shown to increase the lipid buffering capacity of WAT. </w:t>
      </w:r>
      <w:r w:rsidRPr="004B3209">
        <w:rPr>
          <w:i/>
          <w:sz w:val="22"/>
          <w:szCs w:val="22"/>
        </w:rPr>
        <w:t xml:space="preserve">In vitro, </w:t>
      </w:r>
      <w:proofErr w:type="spellStart"/>
      <w:r w:rsidRPr="004B3209">
        <w:rPr>
          <w:sz w:val="22"/>
          <w:szCs w:val="22"/>
        </w:rPr>
        <w:t>Jocken</w:t>
      </w:r>
      <w:proofErr w:type="spellEnd"/>
      <w:r w:rsidRPr="004B3209">
        <w:rPr>
          <w:sz w:val="22"/>
          <w:szCs w:val="22"/>
        </w:rPr>
        <w:t xml:space="preserve"> et al showed a decrease in intracellular lipolysis in human adipocytes using different physiological (1 µ</w:t>
      </w:r>
      <w:proofErr w:type="spellStart"/>
      <w:r w:rsidRPr="004B3209">
        <w:rPr>
          <w:sz w:val="22"/>
          <w:szCs w:val="22"/>
        </w:rPr>
        <w:t>mol</w:t>
      </w:r>
      <w:proofErr w:type="spellEnd"/>
      <w:r w:rsidRPr="004B3209">
        <w:rPr>
          <w:sz w:val="22"/>
          <w:szCs w:val="22"/>
        </w:rPr>
        <w:t xml:space="preserve">/L) and </w:t>
      </w:r>
      <w:proofErr w:type="spellStart"/>
      <w:r w:rsidRPr="004B3209">
        <w:rPr>
          <w:sz w:val="22"/>
          <w:szCs w:val="22"/>
        </w:rPr>
        <w:t>supraphysiological</w:t>
      </w:r>
      <w:proofErr w:type="spellEnd"/>
      <w:r w:rsidRPr="004B3209">
        <w:rPr>
          <w:sz w:val="22"/>
          <w:szCs w:val="22"/>
        </w:rPr>
        <w:t xml:space="preserve"> (1 mmol/L) concentrations of </w:t>
      </w:r>
      <w:r w:rsidRPr="004B3209">
        <w:rPr>
          <w:sz w:val="22"/>
          <w:szCs w:val="22"/>
          <w:highlight w:val="yellow"/>
        </w:rPr>
        <w:t>SCFAs</w:t>
      </w:r>
      <w:r w:rsidRPr="004B3209">
        <w:rPr>
          <w:sz w:val="22"/>
          <w:szCs w:val="22"/>
        </w:rPr>
        <w:t xml:space="preserve"> mixtures. Moreover, acetate, which is the most abundant </w:t>
      </w:r>
      <w:r w:rsidRPr="004B3209">
        <w:rPr>
          <w:sz w:val="22"/>
          <w:szCs w:val="22"/>
          <w:highlight w:val="yellow"/>
        </w:rPr>
        <w:t>SCFAs</w:t>
      </w:r>
      <w:r w:rsidRPr="004B3209">
        <w:rPr>
          <w:sz w:val="22"/>
          <w:szCs w:val="22"/>
        </w:rPr>
        <w:t xml:space="preserve"> in systemic circulation, appears to have the most profound effect </w:t>
      </w:r>
      <w:r w:rsidRPr="004B3209">
        <w:rPr>
          <w:sz w:val="22"/>
          <w:szCs w:val="22"/>
        </w:rPr>
        <w:lastRenderedPageBreak/>
        <w:t>via decreasing the phosphorylation of hormone-sensitive lipase. Further investigation revealed that this antilipolytic effect is mainly mediated by FFAR2 and/or FFAR3 expressed on WAT</w:t>
      </w:r>
      <w:r w:rsidR="00E43C04">
        <w:rPr>
          <w:sz w:val="22"/>
          <w:szCs w:val="22"/>
        </w:rPr>
        <w:t xml:space="preserve"> </w:t>
      </w:r>
      <w:r w:rsidR="00E43C04">
        <w:rPr>
          <w:sz w:val="22"/>
          <w:szCs w:val="22"/>
        </w:rPr>
        <w:fldChar w:fldCharType="begin"/>
      </w:r>
      <w:r w:rsidR="00E43C04">
        <w:rPr>
          <w:sz w:val="22"/>
          <w:szCs w:val="22"/>
        </w:rPr>
        <w:instrText xml:space="preserve"> ADDIN EN.CITE &lt;EndNote&gt;&lt;Cite&gt;&lt;Author&gt;Jocken&lt;/Author&gt;&lt;Year&gt;2018&lt;/Year&gt;&lt;RecNum&gt;154&lt;/RecNum&gt;&lt;DisplayText&gt;(Jocken, et al. 2018)&lt;/DisplayText&gt;&lt;record&gt;&lt;rec-number&gt;154&lt;/rec-number&gt;&lt;foreign-keys&gt;&lt;key app="EN" db-id="tsx252srcppx5jefdsppfz0px2veadapt2z0" timestamp="1555508107"&gt;154&lt;/key&gt;&lt;/foreign-keys&gt;&lt;ref-type name="Journal Article"&gt;17&lt;/ref-type&gt;&lt;contributors&gt;&lt;authors&gt;&lt;author&gt;Jocken, Johan WE&lt;/author&gt;&lt;author&gt;González Hernández, Manuel A&lt;/author&gt;&lt;author&gt;Hoebers, Nicole TH&lt;/author&gt;&lt;author&gt;van der Beek, Christina M&lt;/author&gt;&lt;author&gt;Essers, Yvonne PG&lt;/author&gt;&lt;author&gt;Blaak, Ellen E&lt;/author&gt;&lt;author&gt;Canfora, Emanuel E&lt;/author&gt;&lt;/authors&gt;&lt;/contributors&gt;&lt;titles&gt;&lt;title&gt;Short-chain fatty acids differentially affect intracellular lipolysis in a human white adipocyte model&lt;/title&gt;&lt;secondary-title&gt;Frontiers in endocrinology&lt;/secondary-title&gt;&lt;/titles&gt;&lt;periodical&gt;&lt;full-title&gt;Frontiers in endocrinology&lt;/full-title&gt;&lt;/periodical&gt;&lt;pages&gt;372&lt;/pages&gt;&lt;volume&gt;8&lt;/volume&gt;&lt;dates&gt;&lt;year&gt;2018&lt;/year&gt;&lt;/dates&gt;&lt;isbn&gt;1664-2392&lt;/isbn&gt;&lt;urls&gt;&lt;/urls&gt;&lt;/record&gt;&lt;/Cite&gt;&lt;/EndNote&gt;</w:instrText>
      </w:r>
      <w:r w:rsidR="00E43C04">
        <w:rPr>
          <w:sz w:val="22"/>
          <w:szCs w:val="22"/>
        </w:rPr>
        <w:fldChar w:fldCharType="separate"/>
      </w:r>
      <w:r w:rsidR="00E43C04">
        <w:rPr>
          <w:noProof/>
          <w:sz w:val="22"/>
          <w:szCs w:val="22"/>
        </w:rPr>
        <w:t>(Jocken, et al. 2018)</w:t>
      </w:r>
      <w:r w:rsidR="00E43C04">
        <w:rPr>
          <w:sz w:val="22"/>
          <w:szCs w:val="22"/>
        </w:rPr>
        <w:fldChar w:fldCharType="end"/>
      </w:r>
      <w:r w:rsidRPr="004B3209">
        <w:rPr>
          <w:sz w:val="22"/>
          <w:szCs w:val="22"/>
        </w:rPr>
        <w:t xml:space="preserve">. </w:t>
      </w:r>
    </w:p>
    <w:p w14:paraId="1FDAA5A1" w14:textId="42553CDF" w:rsidR="00C551F8" w:rsidRPr="004B3209" w:rsidRDefault="00C551F8" w:rsidP="002B0000">
      <w:pPr>
        <w:spacing w:before="100" w:beforeAutospacing="1" w:after="100" w:afterAutospacing="1" w:line="480" w:lineRule="auto"/>
        <w:jc w:val="both"/>
        <w:rPr>
          <w:sz w:val="22"/>
          <w:szCs w:val="22"/>
        </w:rPr>
      </w:pPr>
      <w:r w:rsidRPr="004B3209">
        <w:rPr>
          <w:sz w:val="22"/>
          <w:szCs w:val="22"/>
        </w:rPr>
        <w:t xml:space="preserve">Although </w:t>
      </w:r>
      <w:r w:rsidRPr="004B3209">
        <w:rPr>
          <w:sz w:val="22"/>
          <w:szCs w:val="22"/>
          <w:highlight w:val="yellow"/>
        </w:rPr>
        <w:t>SCFAs</w:t>
      </w:r>
      <w:r w:rsidRPr="004B3209">
        <w:rPr>
          <w:sz w:val="22"/>
          <w:szCs w:val="22"/>
        </w:rPr>
        <w:t xml:space="preserve"> have been shown to reduce lipolysis and promote lipid oxidation in WAT, WAT in itself is not classified as a highly metabolic active tissue. Thus, it is questionable that the effects of </w:t>
      </w:r>
      <w:r w:rsidRPr="004B3209">
        <w:rPr>
          <w:sz w:val="22"/>
          <w:szCs w:val="22"/>
          <w:highlight w:val="yellow"/>
        </w:rPr>
        <w:t>SCFAs</w:t>
      </w:r>
      <w:r w:rsidRPr="004B3209">
        <w:rPr>
          <w:sz w:val="22"/>
          <w:szCs w:val="22"/>
        </w:rPr>
        <w:t xml:space="preserve"> on energy expenditure or lipid metabolism are driven by metabolic changes in WAT. A more likely mechanism is potential effects of SCFAs on ‘metabolically active’ brown adipose tissue (BAT) </w:t>
      </w:r>
      <w:r w:rsidR="00282EB6">
        <w:rPr>
          <w:sz w:val="22"/>
          <w:szCs w:val="22"/>
        </w:rPr>
        <w:t>or the beiging of WAT</w:t>
      </w:r>
      <w:r w:rsidR="00E43C04">
        <w:rPr>
          <w:sz w:val="22"/>
          <w:szCs w:val="22"/>
        </w:rPr>
        <w:t xml:space="preserve"> </w:t>
      </w:r>
      <w:r w:rsidR="00E43C04">
        <w:rPr>
          <w:sz w:val="22"/>
          <w:szCs w:val="22"/>
        </w:rPr>
        <w:fldChar w:fldCharType="begin"/>
      </w:r>
      <w:r w:rsidR="00E43C04">
        <w:rPr>
          <w:sz w:val="22"/>
          <w:szCs w:val="22"/>
        </w:rPr>
        <w:instrText xml:space="preserve"> ADDIN EN.CITE &lt;EndNote&gt;&lt;Cite&gt;&lt;Author&gt;Carpentier&lt;/Author&gt;&lt;Year&gt;2018&lt;/Year&gt;&lt;RecNum&gt;145&lt;/RecNum&gt;&lt;DisplayText&gt;(Carpentier, et al. 2018)&lt;/DisplayText&gt;&lt;record&gt;&lt;rec-number&gt;145&lt;/rec-number&gt;&lt;foreign-keys&gt;&lt;key app="EN" db-id="tsx252srcppx5jefdsppfz0px2veadapt2z0" timestamp="1555507835"&gt;145&lt;/key&gt;&lt;/foreign-keys&gt;&lt;ref-type name="Journal Article"&gt;17&lt;/ref-type&gt;&lt;contributors&gt;&lt;authors&gt;&lt;author&gt;Carpentier, André C&lt;/author&gt;&lt;author&gt;Blondin, Denis P&lt;/author&gt;&lt;author&gt;Virtanen, Kirsi A&lt;/author&gt;&lt;author&gt;Richard, Denis&lt;/author&gt;&lt;author&gt;Haman, François&lt;/author&gt;&lt;author&gt;Turcotte, Eric E&lt;/author&gt;&lt;/authors&gt;&lt;/contributors&gt;&lt;titles&gt;&lt;title&gt;Brown adipose tissue energy metabolism in humans&lt;/title&gt;&lt;secondary-title&gt;Frontiers in endocrinology&lt;/secondary-title&gt;&lt;/titles&gt;&lt;periodical&gt;&lt;full-title&gt;Frontiers in endocrinology&lt;/full-title&gt;&lt;/periodical&gt;&lt;pages&gt;447&lt;/pages&gt;&lt;volume&gt;9&lt;/volume&gt;&lt;dates&gt;&lt;year&gt;2018&lt;/year&gt;&lt;/dates&gt;&lt;isbn&gt;1664-2392&lt;/isbn&gt;&lt;urls&gt;&lt;/urls&gt;&lt;/record&gt;&lt;/Cite&gt;&lt;/EndNote&gt;</w:instrText>
      </w:r>
      <w:r w:rsidR="00E43C04">
        <w:rPr>
          <w:sz w:val="22"/>
          <w:szCs w:val="22"/>
        </w:rPr>
        <w:fldChar w:fldCharType="separate"/>
      </w:r>
      <w:r w:rsidR="00E43C04">
        <w:rPr>
          <w:noProof/>
          <w:sz w:val="22"/>
          <w:szCs w:val="22"/>
        </w:rPr>
        <w:t>(Carpentier, et al. 2018)</w:t>
      </w:r>
      <w:r w:rsidR="00E43C04">
        <w:rPr>
          <w:sz w:val="22"/>
          <w:szCs w:val="22"/>
        </w:rPr>
        <w:fldChar w:fldCharType="end"/>
      </w:r>
      <w:r w:rsidRPr="004B3209">
        <w:rPr>
          <w:sz w:val="22"/>
          <w:szCs w:val="22"/>
        </w:rPr>
        <w:t>.</w:t>
      </w:r>
    </w:p>
    <w:p w14:paraId="2210CF28" w14:textId="08CDFB6D" w:rsidR="00C551F8" w:rsidRPr="004B3209" w:rsidRDefault="00C551F8" w:rsidP="002B0000">
      <w:pPr>
        <w:pStyle w:val="NormalWeb"/>
        <w:spacing w:line="480" w:lineRule="auto"/>
        <w:jc w:val="both"/>
        <w:rPr>
          <w:sz w:val="22"/>
          <w:szCs w:val="22"/>
        </w:rPr>
      </w:pPr>
      <w:r w:rsidRPr="004B3209">
        <w:rPr>
          <w:sz w:val="22"/>
          <w:szCs w:val="22"/>
        </w:rPr>
        <w:t xml:space="preserve">Indeed, Lu et al demonstrated that </w:t>
      </w:r>
      <w:r>
        <w:rPr>
          <w:sz w:val="22"/>
          <w:szCs w:val="22"/>
        </w:rPr>
        <w:t>via</w:t>
      </w:r>
      <w:r w:rsidRPr="004B3209">
        <w:rPr>
          <w:sz w:val="22"/>
          <w:szCs w:val="22"/>
        </w:rPr>
        <w:t xml:space="preserve"> regulation of FFAR 2/3, </w:t>
      </w:r>
      <w:r w:rsidRPr="004B3209">
        <w:rPr>
          <w:sz w:val="22"/>
          <w:szCs w:val="22"/>
          <w:highlight w:val="yellow"/>
        </w:rPr>
        <w:t>SCFAs</w:t>
      </w:r>
      <w:r w:rsidRPr="004B3209">
        <w:rPr>
          <w:sz w:val="22"/>
          <w:szCs w:val="22"/>
        </w:rPr>
        <w:t xml:space="preserve"> can protect against </w:t>
      </w:r>
      <w:r w:rsidRPr="00DB6510">
        <w:rPr>
          <w:sz w:val="22"/>
          <w:szCs w:val="22"/>
          <w:highlight w:val="yellow"/>
        </w:rPr>
        <w:t>HFD</w:t>
      </w:r>
      <w:r w:rsidRPr="004B3209">
        <w:rPr>
          <w:sz w:val="22"/>
          <w:szCs w:val="22"/>
        </w:rPr>
        <w:t xml:space="preserve"> in</w:t>
      </w:r>
      <w:r w:rsidR="00282EB6">
        <w:rPr>
          <w:sz w:val="22"/>
          <w:szCs w:val="22"/>
        </w:rPr>
        <w:t>duced obesity by promoting beiging of WAT</w:t>
      </w:r>
      <w:r w:rsidRPr="004B3209">
        <w:rPr>
          <w:sz w:val="22"/>
          <w:szCs w:val="22"/>
        </w:rPr>
        <w:t xml:space="preserve">, which would increase energy expenditure and fatty acid oxidation. Mice </w:t>
      </w:r>
      <w:r>
        <w:rPr>
          <w:sz w:val="22"/>
          <w:szCs w:val="22"/>
        </w:rPr>
        <w:t>fed</w:t>
      </w:r>
      <w:r w:rsidRPr="004B3209">
        <w:rPr>
          <w:sz w:val="22"/>
          <w:szCs w:val="22"/>
        </w:rPr>
        <w:t xml:space="preserve"> an HFD supplemented with </w:t>
      </w:r>
      <w:r w:rsidRPr="004B3209">
        <w:rPr>
          <w:sz w:val="22"/>
          <w:szCs w:val="22"/>
          <w:highlight w:val="yellow"/>
        </w:rPr>
        <w:t>SCFAs</w:t>
      </w:r>
      <w:r w:rsidRPr="004B3209">
        <w:rPr>
          <w:sz w:val="22"/>
          <w:szCs w:val="22"/>
        </w:rPr>
        <w:t xml:space="preserve"> had higher expression of genes related to mitochondrial biogenesis, including PGC-1a, as well as specific gene markers for beige adipocytes involved in fat oxidation.  Also, the mRNA levels of rate limiting enzymes involved in fatty acid oxidation (cpt1a, cpt1c and cpt2) in </w:t>
      </w:r>
      <w:r w:rsidR="00282EB6">
        <w:rPr>
          <w:sz w:val="22"/>
          <w:szCs w:val="22"/>
        </w:rPr>
        <w:t xml:space="preserve">WAT </w:t>
      </w:r>
      <w:r w:rsidRPr="004B3209">
        <w:rPr>
          <w:sz w:val="22"/>
          <w:szCs w:val="22"/>
        </w:rPr>
        <w:t xml:space="preserve">were increased in comparison to the HFD control mice </w:t>
      </w:r>
      <w:r w:rsidR="00E43C04">
        <w:rPr>
          <w:sz w:val="22"/>
          <w:szCs w:val="22"/>
        </w:rPr>
        <w:fldChar w:fldCharType="begin"/>
      </w:r>
      <w:r w:rsidR="00E43C04">
        <w:rPr>
          <w:sz w:val="22"/>
          <w:szCs w:val="22"/>
        </w:rPr>
        <w:instrText xml:space="preserve"> ADDIN EN.CITE &lt;EndNote&gt;&lt;Cite&gt;&lt;Author&gt;Lu&lt;/Author&gt;&lt;Year&gt;2016&lt;/Year&gt;&lt;RecNum&gt;161&lt;/RecNum&gt;&lt;DisplayText&gt;(Lu, et al. 2016)&lt;/DisplayText&gt;&lt;record&gt;&lt;rec-number&gt;161&lt;/rec-number&gt;&lt;foreign-keys&gt;&lt;key app="EN" db-id="tsx252srcppx5jefdsppfz0px2veadapt2z0" timestamp="1555508340"&gt;161&lt;/key&gt;&lt;/foreign-keys&gt;&lt;ref-type name="Journal Article"&gt;17&lt;/ref-type&gt;&lt;contributors&gt;&lt;authors&gt;&lt;author&gt;Lu, Yuanyuan&lt;/author&gt;&lt;author&gt;Fan, Chaonan&lt;/author&gt;&lt;author&gt;Li, Ping&lt;/author&gt;&lt;author&gt;Lu, Yanfei&lt;/author&gt;&lt;author&gt;Chang, Xuelian&lt;/author&gt;&lt;author&gt;Qi, Kemin&lt;/author&gt;&lt;/authors&gt;&lt;/contributors&gt;&lt;titles&gt;&lt;title&gt;Short chain fatty acids prevent high-fat-diet-induced obesity in mice by regulating G protein-coupled receptors and gut microbiota&lt;/title&gt;&lt;secondary-title&gt;Scientific reports&lt;/secondary-title&gt;&lt;/titles&gt;&lt;periodical&gt;&lt;full-title&gt;Scientific Reports&lt;/full-title&gt;&lt;/periodical&gt;&lt;pages&gt;37589&lt;/pages&gt;&lt;volume&gt;6&lt;/volume&gt;&lt;dates&gt;&lt;year&gt;2016&lt;/year&gt;&lt;/dates&gt;&lt;isbn&gt;2045-2322&lt;/isbn&gt;&lt;urls&gt;&lt;/urls&gt;&lt;/record&gt;&lt;/Cite&gt;&lt;/EndNote&gt;</w:instrText>
      </w:r>
      <w:r w:rsidR="00E43C04">
        <w:rPr>
          <w:sz w:val="22"/>
          <w:szCs w:val="22"/>
        </w:rPr>
        <w:fldChar w:fldCharType="separate"/>
      </w:r>
      <w:r w:rsidR="00E43C04">
        <w:rPr>
          <w:noProof/>
          <w:sz w:val="22"/>
          <w:szCs w:val="22"/>
        </w:rPr>
        <w:t>(Lu, et al. 2016)</w:t>
      </w:r>
      <w:r w:rsidR="00E43C04">
        <w:rPr>
          <w:sz w:val="22"/>
          <w:szCs w:val="22"/>
        </w:rPr>
        <w:fldChar w:fldCharType="end"/>
      </w:r>
      <w:r w:rsidR="00E43C04">
        <w:rPr>
          <w:sz w:val="22"/>
          <w:szCs w:val="22"/>
        </w:rPr>
        <w:t>.</w:t>
      </w:r>
    </w:p>
    <w:p w14:paraId="79E7F7D0" w14:textId="39F4B2F2" w:rsidR="00C551F8" w:rsidRPr="004B3209" w:rsidRDefault="00C551F8" w:rsidP="002B0000">
      <w:pPr>
        <w:pStyle w:val="NormalWeb"/>
        <w:spacing w:line="480" w:lineRule="auto"/>
        <w:jc w:val="both"/>
        <w:rPr>
          <w:sz w:val="22"/>
          <w:szCs w:val="22"/>
        </w:rPr>
      </w:pPr>
      <w:r w:rsidRPr="004B3209">
        <w:rPr>
          <w:sz w:val="22"/>
          <w:szCs w:val="22"/>
        </w:rPr>
        <w:t xml:space="preserve">Sahuri-Arisoylu et al.  </w:t>
      </w:r>
      <w:proofErr w:type="gramStart"/>
      <w:r w:rsidRPr="004B3209">
        <w:rPr>
          <w:sz w:val="22"/>
          <w:szCs w:val="22"/>
        </w:rPr>
        <w:t>also</w:t>
      </w:r>
      <w:proofErr w:type="gramEnd"/>
      <w:r w:rsidRPr="004B3209">
        <w:rPr>
          <w:sz w:val="22"/>
          <w:szCs w:val="22"/>
        </w:rPr>
        <w:t xml:space="preserve"> showed that mice </w:t>
      </w:r>
      <w:r>
        <w:rPr>
          <w:sz w:val="22"/>
          <w:szCs w:val="22"/>
        </w:rPr>
        <w:t>fed a</w:t>
      </w:r>
      <w:r w:rsidRPr="004B3209">
        <w:rPr>
          <w:sz w:val="22"/>
          <w:szCs w:val="22"/>
        </w:rPr>
        <w:t xml:space="preserve"> HFD treated with acetate had increased heat production. This coincided with increased expression of UCP1 in subcutaneous WAT</w:t>
      </w:r>
      <w:r>
        <w:rPr>
          <w:sz w:val="22"/>
          <w:szCs w:val="22"/>
        </w:rPr>
        <w:t xml:space="preserve"> together</w:t>
      </w:r>
      <w:r w:rsidRPr="004B3209">
        <w:rPr>
          <w:sz w:val="22"/>
          <w:szCs w:val="22"/>
        </w:rPr>
        <w:t xml:space="preserve"> with increases in PR domain containing 16 (PRDM16), which is  involved in the differentiation of brown-like adipocytes and thus increases the thermogenic potential via beiging of WAT </w:t>
      </w:r>
      <w:r w:rsidR="00E43C04">
        <w:rPr>
          <w:sz w:val="22"/>
          <w:szCs w:val="22"/>
        </w:rPr>
        <w:fldChar w:fldCharType="begin"/>
      </w:r>
      <w:r w:rsidR="00E43C04">
        <w:rPr>
          <w:sz w:val="22"/>
          <w:szCs w:val="22"/>
        </w:rPr>
        <w:instrText xml:space="preserve"> ADDIN EN.CITE &lt;EndNote&gt;&lt;Cite&gt;&lt;Author&gt;Sahuri-Arisoylu&lt;/Author&gt;&lt;Year&gt;2016&lt;/Year&gt;&lt;RecNum&gt;175&lt;/RecNum&gt;&lt;DisplayText&gt;(Sahuri-Arisoylu et al. 2016)&lt;/DisplayText&gt;&lt;record&gt;&lt;rec-number&gt;175&lt;/rec-number&gt;&lt;foreign-keys&gt;&lt;key app="EN" db-id="tsx252srcppx5jefdsppfz0px2veadapt2z0" timestamp="1555615788"&gt;175&lt;/key&gt;&lt;/foreign-keys&gt;&lt;ref-type name="Journal Article"&gt;17&lt;/ref-type&gt;&lt;contributors&gt;&lt;authors&gt;&lt;author&gt;Sahuri-Arisoylu, M&lt;/author&gt;&lt;author&gt;Brody, LP&lt;/author&gt;&lt;author&gt;Parkinson, JR&lt;/author&gt;&lt;author&gt;Parkes, H&lt;/author&gt;&lt;author&gt;Navaratnam, N&lt;/author&gt;&lt;author&gt;Miller, Andrew D&lt;/author&gt;&lt;author&gt;Thomas, EL&lt;/author&gt;&lt;author&gt;Frost, G&lt;/author&gt;&lt;author&gt;Bell, JD&lt;/author&gt;&lt;/authors&gt;&lt;/contributors&gt;&lt;titles&gt;&lt;title&gt;Reprogramming of hepatic fat accumulation and&amp;apos;browning&amp;apos;of adipose tissue by the short-chain fatty acid acetate&lt;/title&gt;&lt;secondary-title&gt;International Journal of Obesity&lt;/secondary-title&gt;&lt;/titles&gt;&lt;periodical&gt;&lt;full-title&gt;International journal of obesity&lt;/full-title&gt;&lt;/periodical&gt;&lt;pages&gt;955&lt;/pages&gt;&lt;volume&gt;40&lt;/volume&gt;&lt;number&gt;6&lt;/number&gt;&lt;dates&gt;&lt;year&gt;2016&lt;/year&gt;&lt;/dates&gt;&lt;isbn&gt;1476-5497&lt;/isbn&gt;&lt;urls&gt;&lt;/urls&gt;&lt;/record&gt;&lt;/Cite&gt;&lt;/EndNote&gt;</w:instrText>
      </w:r>
      <w:r w:rsidR="00E43C04">
        <w:rPr>
          <w:sz w:val="22"/>
          <w:szCs w:val="22"/>
        </w:rPr>
        <w:fldChar w:fldCharType="separate"/>
      </w:r>
      <w:r w:rsidR="00E43C04">
        <w:rPr>
          <w:noProof/>
          <w:sz w:val="22"/>
          <w:szCs w:val="22"/>
        </w:rPr>
        <w:t>(Sahuri-Arisoylu et al. 2016)</w:t>
      </w:r>
      <w:r w:rsidR="00E43C04">
        <w:rPr>
          <w:sz w:val="22"/>
          <w:szCs w:val="22"/>
        </w:rPr>
        <w:fldChar w:fldCharType="end"/>
      </w:r>
      <w:r w:rsidR="00E43C04">
        <w:rPr>
          <w:sz w:val="22"/>
          <w:szCs w:val="22"/>
        </w:rPr>
        <w:t>.</w:t>
      </w:r>
    </w:p>
    <w:p w14:paraId="531ACEF0" w14:textId="2127AA54" w:rsidR="00C551F8" w:rsidRPr="004B3209" w:rsidRDefault="00C551F8" w:rsidP="002B0000">
      <w:pPr>
        <w:pStyle w:val="NormalWeb"/>
        <w:spacing w:line="480" w:lineRule="auto"/>
        <w:jc w:val="both"/>
        <w:rPr>
          <w:sz w:val="22"/>
          <w:szCs w:val="22"/>
        </w:rPr>
      </w:pPr>
      <w:r>
        <w:rPr>
          <w:sz w:val="22"/>
          <w:szCs w:val="22"/>
        </w:rPr>
        <w:t xml:space="preserve">The effect of acetate on BAT activity and WAT beiging is supported by </w:t>
      </w:r>
      <w:r w:rsidRPr="004B3209">
        <w:rPr>
          <w:sz w:val="22"/>
          <w:szCs w:val="22"/>
        </w:rPr>
        <w:t xml:space="preserve">Yamashita et al (2009) </w:t>
      </w:r>
      <w:r>
        <w:rPr>
          <w:sz w:val="22"/>
          <w:szCs w:val="22"/>
        </w:rPr>
        <w:t>who</w:t>
      </w:r>
      <w:r w:rsidRPr="004B3209">
        <w:rPr>
          <w:sz w:val="22"/>
          <w:szCs w:val="22"/>
        </w:rPr>
        <w:t xml:space="preserve"> demonstrated that </w:t>
      </w:r>
      <w:r>
        <w:rPr>
          <w:sz w:val="22"/>
          <w:szCs w:val="22"/>
        </w:rPr>
        <w:t>a</w:t>
      </w:r>
      <w:r w:rsidRPr="004B3209">
        <w:rPr>
          <w:sz w:val="22"/>
          <w:szCs w:val="22"/>
        </w:rPr>
        <w:t xml:space="preserve">cetate administered mice had ~1.5 times higher transcript levels of lipolytic genes, such as LCACD </w:t>
      </w:r>
      <w:r w:rsidRPr="004B3209">
        <w:rPr>
          <w:sz w:val="22"/>
          <w:szCs w:val="22"/>
          <w:highlight w:val="yellow"/>
        </w:rPr>
        <w:t>(long-chain acyl-CoA dehydrogenase )</w:t>
      </w:r>
      <w:r w:rsidRPr="004B3209">
        <w:rPr>
          <w:sz w:val="22"/>
          <w:szCs w:val="22"/>
        </w:rPr>
        <w:t>,</w:t>
      </w:r>
      <w:r w:rsidRPr="004B3209">
        <w:rPr>
          <w:spacing w:val="12"/>
          <w:sz w:val="22"/>
          <w:szCs w:val="22"/>
        </w:rPr>
        <w:t xml:space="preserve"> </w:t>
      </w:r>
      <w:r w:rsidRPr="004B3209">
        <w:rPr>
          <w:sz w:val="22"/>
          <w:szCs w:val="22"/>
        </w:rPr>
        <w:t xml:space="preserve">3KACT </w:t>
      </w:r>
      <w:r w:rsidRPr="004B3209">
        <w:rPr>
          <w:sz w:val="22"/>
          <w:szCs w:val="22"/>
          <w:highlight w:val="yellow"/>
        </w:rPr>
        <w:t xml:space="preserve">(3-ketoacyl-CoA </w:t>
      </w:r>
      <w:proofErr w:type="spellStart"/>
      <w:r w:rsidRPr="004B3209">
        <w:rPr>
          <w:sz w:val="22"/>
          <w:szCs w:val="22"/>
          <w:highlight w:val="yellow"/>
        </w:rPr>
        <w:t>thiolase</w:t>
      </w:r>
      <w:proofErr w:type="spellEnd"/>
      <w:r w:rsidRPr="004B3209">
        <w:rPr>
          <w:sz w:val="22"/>
          <w:szCs w:val="22"/>
          <w:highlight w:val="yellow"/>
        </w:rPr>
        <w:t>)</w:t>
      </w:r>
      <w:r w:rsidRPr="004B3209">
        <w:rPr>
          <w:sz w:val="22"/>
          <w:szCs w:val="22"/>
        </w:rPr>
        <w:t xml:space="preserve"> and PPAR</w:t>
      </w:r>
      <w:r w:rsidRPr="004B3209">
        <w:rPr>
          <w:sz w:val="22"/>
          <w:szCs w:val="22"/>
        </w:rPr>
        <w:sym w:font="Symbol" w:char="F064"/>
      </w:r>
      <w:r w:rsidRPr="004B3209">
        <w:rPr>
          <w:sz w:val="22"/>
          <w:szCs w:val="22"/>
        </w:rPr>
        <w:t xml:space="preserve"> in BAT and WAT in comparison to water-administered mice.  Moreover, histological analysis </w:t>
      </w:r>
      <w:r w:rsidRPr="004B3209">
        <w:rPr>
          <w:sz w:val="22"/>
          <w:szCs w:val="22"/>
        </w:rPr>
        <w:lastRenderedPageBreak/>
        <w:t>revealed smaller lipid droplets in BAT and WAT after acetate administration, which reflects a higher thermogenic capacity</w:t>
      </w:r>
      <w:r w:rsidR="00E43C04">
        <w:rPr>
          <w:sz w:val="22"/>
          <w:szCs w:val="22"/>
        </w:rPr>
        <w:t xml:space="preserve"> </w:t>
      </w:r>
      <w:r w:rsidR="00E43C04">
        <w:rPr>
          <w:sz w:val="22"/>
          <w:szCs w:val="22"/>
        </w:rPr>
        <w:fldChar w:fldCharType="begin"/>
      </w:r>
      <w:r w:rsidR="00E43C04">
        <w:rPr>
          <w:sz w:val="22"/>
          <w:szCs w:val="22"/>
        </w:rPr>
        <w:instrText xml:space="preserve"> ADDIN EN.CITE &lt;EndNote&gt;&lt;Cite&gt;&lt;Author&gt;Yamashita&lt;/Author&gt;&lt;Year&gt;2009&lt;/Year&gt;&lt;RecNum&gt;174&lt;/RecNum&gt;&lt;DisplayText&gt;(Yamashita et al. 2009)&lt;/DisplayText&gt;&lt;record&gt;&lt;rec-number&gt;174&lt;/rec-number&gt;&lt;foreign-keys&gt;&lt;key app="EN" db-id="tsx252srcppx5jefdsppfz0px2veadapt2z0" timestamp="1555615493"&gt;174&lt;/key&gt;&lt;/foreign-keys&gt;&lt;ref-type name="Journal Article"&gt;17&lt;/ref-type&gt;&lt;contributors&gt;&lt;authors&gt;&lt;author&gt;Yamashita, Hiromi&lt;/author&gt;&lt;author&gt;Maruta, Hitomi&lt;/author&gt;&lt;author&gt;Jozuka, Michiyo&lt;/author&gt;&lt;author&gt;Kimura, Rie&lt;/author&gt;&lt;author&gt;Iwabuchi, Hiromi&lt;/author&gt;&lt;author&gt;Yamato, Makiko&lt;/author&gt;&lt;author&gt;Saito, Tsukasa&lt;/author&gt;&lt;author&gt;Fujisawa, Katsuhiko&lt;/author&gt;&lt;author&gt;Takahashi, Yoshitaka&lt;/author&gt;&lt;author&gt;Kimoto, Masumi&lt;/author&gt;&lt;/authors&gt;&lt;/contributors&gt;&lt;titles&gt;&lt;title&gt;Effects of acetate on lipid metabolism in muscles and adipose tissues of type 2 diabetic Otsuka Long-Evans Tokushima Fatty (OLETF) rats&lt;/title&gt;&lt;secondary-title&gt;Bioscience, biotechnology, and biochemistry&lt;/secondary-title&gt;&lt;/titles&gt;&lt;periodical&gt;&lt;full-title&gt;Bioscience, Biotechnology, and Biochemistry&lt;/full-title&gt;&lt;/periodical&gt;&lt;pages&gt;570-576&lt;/pages&gt;&lt;volume&gt;73&lt;/volume&gt;&lt;number&gt;3&lt;/number&gt;&lt;dates&gt;&lt;year&gt;2009&lt;/year&gt;&lt;/dates&gt;&lt;isbn&gt;0916-8451&lt;/isbn&gt;&lt;urls&gt;&lt;/urls&gt;&lt;/record&gt;&lt;/Cite&gt;&lt;/EndNote&gt;</w:instrText>
      </w:r>
      <w:r w:rsidR="00E43C04">
        <w:rPr>
          <w:sz w:val="22"/>
          <w:szCs w:val="22"/>
        </w:rPr>
        <w:fldChar w:fldCharType="separate"/>
      </w:r>
      <w:r w:rsidR="00E43C04">
        <w:rPr>
          <w:noProof/>
          <w:sz w:val="22"/>
          <w:szCs w:val="22"/>
        </w:rPr>
        <w:t>(Yamashita et al. 2009)</w:t>
      </w:r>
      <w:r w:rsidR="00E43C04">
        <w:rPr>
          <w:sz w:val="22"/>
          <w:szCs w:val="22"/>
        </w:rPr>
        <w:fldChar w:fldCharType="end"/>
      </w:r>
      <w:r w:rsidRPr="004B3209">
        <w:rPr>
          <w:sz w:val="22"/>
          <w:szCs w:val="22"/>
        </w:rPr>
        <w:t>.</w:t>
      </w:r>
    </w:p>
    <w:p w14:paraId="4681A813" w14:textId="0578B373" w:rsidR="00C551F8" w:rsidRPr="004B3209" w:rsidRDefault="00C551F8" w:rsidP="002B0000">
      <w:pPr>
        <w:spacing w:before="100" w:beforeAutospacing="1" w:after="100" w:afterAutospacing="1" w:line="480" w:lineRule="auto"/>
        <w:jc w:val="both"/>
        <w:rPr>
          <w:sz w:val="22"/>
          <w:szCs w:val="22"/>
        </w:rPr>
      </w:pPr>
      <w:r>
        <w:rPr>
          <w:sz w:val="22"/>
          <w:szCs w:val="22"/>
        </w:rPr>
        <w:t xml:space="preserve">Butyrate has been reported to have similar effects, as </w:t>
      </w:r>
      <w:r w:rsidRPr="004B3209">
        <w:rPr>
          <w:sz w:val="22"/>
          <w:szCs w:val="22"/>
        </w:rPr>
        <w:t xml:space="preserve">Gao et al also showed </w:t>
      </w:r>
      <w:r>
        <w:rPr>
          <w:sz w:val="22"/>
          <w:szCs w:val="22"/>
        </w:rPr>
        <w:t xml:space="preserve">that </w:t>
      </w:r>
      <w:r w:rsidRPr="004B3209">
        <w:rPr>
          <w:sz w:val="22"/>
          <w:szCs w:val="22"/>
        </w:rPr>
        <w:t xml:space="preserve">butyrate treated mice having greater adaption to cold </w:t>
      </w:r>
      <w:r>
        <w:rPr>
          <w:sz w:val="22"/>
          <w:szCs w:val="22"/>
        </w:rPr>
        <w:t>exposure</w:t>
      </w:r>
      <w:r w:rsidRPr="004B3209">
        <w:rPr>
          <w:sz w:val="22"/>
          <w:szCs w:val="22"/>
        </w:rPr>
        <w:t xml:space="preserve"> in comparison to control mice. Indeed, this was related to</w:t>
      </w:r>
      <w:r>
        <w:rPr>
          <w:sz w:val="22"/>
          <w:szCs w:val="22"/>
        </w:rPr>
        <w:t xml:space="preserve"> enhanced thermogenesis by </w:t>
      </w:r>
      <w:r w:rsidRPr="004B3209">
        <w:rPr>
          <w:sz w:val="22"/>
          <w:szCs w:val="22"/>
        </w:rPr>
        <w:t xml:space="preserve"> BAT, where the mRNA of two prominent thermogenesis related genes PGC-1</w:t>
      </w:r>
      <w:r w:rsidRPr="004B3209">
        <w:rPr>
          <w:sz w:val="22"/>
          <w:szCs w:val="22"/>
        </w:rPr>
        <w:sym w:font="Symbol" w:char="F061"/>
      </w:r>
      <w:r>
        <w:rPr>
          <w:sz w:val="22"/>
          <w:szCs w:val="22"/>
        </w:rPr>
        <w:t xml:space="preserve">  and UCP-1 were increased</w:t>
      </w:r>
      <w:r w:rsidR="00E43C04">
        <w:rPr>
          <w:sz w:val="22"/>
          <w:szCs w:val="22"/>
        </w:rPr>
        <w:t xml:space="preserve"> </w:t>
      </w:r>
      <w:r w:rsidR="00E43C04">
        <w:rPr>
          <w:sz w:val="22"/>
          <w:szCs w:val="22"/>
        </w:rPr>
        <w:fldChar w:fldCharType="begin"/>
      </w:r>
      <w:r w:rsidR="00E43C04">
        <w:rPr>
          <w:sz w:val="22"/>
          <w:szCs w:val="22"/>
        </w:rPr>
        <w:instrText xml:space="preserve"> ADDIN EN.CITE &lt;EndNote&gt;&lt;Cite&gt;&lt;Author&gt;Gao&lt;/Author&gt;&lt;Year&gt;2009&lt;/Year&gt;&lt;RecNum&gt;149&lt;/RecNum&gt;&lt;DisplayText&gt;(Gao et al. 2009)&lt;/DisplayText&gt;&lt;record&gt;&lt;rec-number&gt;149&lt;/rec-number&gt;&lt;foreign-keys&gt;&lt;key app="EN" db-id="tsx252srcppx5jefdsppfz0px2veadapt2z0" timestamp="1555507965"&gt;149&lt;/key&gt;&lt;/foreign-keys&gt;&lt;ref-type name="Journal Article"&gt;17&lt;/ref-type&gt;&lt;contributors&gt;&lt;authors&gt;&lt;author&gt;Gao, Zhanguo&lt;/author&gt;&lt;author&gt;Yin, Jun&lt;/author&gt;&lt;author&gt;Zhang, Jin&lt;/author&gt;&lt;author&gt;Ward, Robert E&lt;/author&gt;&lt;author&gt;Martin, Roy J&lt;/author&gt;&lt;author&gt;Lefevre, Michael&lt;/author&gt;&lt;author&gt;Cefalu, William T&lt;/author&gt;&lt;author&gt;Ye, Jianping&lt;/author&gt;&lt;/authors&gt;&lt;/contributors&gt;&lt;titles&gt;&lt;title&gt;Butyrate improves insulin sensitivity and increases energy expenditure in mice&lt;/title&gt;&lt;secondary-title&gt;Diabetes&lt;/secondary-title&gt;&lt;/titles&gt;&lt;periodical&gt;&lt;full-title&gt;Diabetes&lt;/full-title&gt;&lt;/periodical&gt;&lt;pages&gt;1509-1517&lt;/pages&gt;&lt;volume&gt;58&lt;/volume&gt;&lt;number&gt;7&lt;/number&gt;&lt;dates&gt;&lt;year&gt;2009&lt;/year&gt;&lt;/dates&gt;&lt;isbn&gt;0012-1797&lt;/isbn&gt;&lt;urls&gt;&lt;/urls&gt;&lt;/record&gt;&lt;/Cite&gt;&lt;/EndNote&gt;</w:instrText>
      </w:r>
      <w:r w:rsidR="00E43C04">
        <w:rPr>
          <w:sz w:val="22"/>
          <w:szCs w:val="22"/>
        </w:rPr>
        <w:fldChar w:fldCharType="separate"/>
      </w:r>
      <w:r w:rsidR="00E43C04">
        <w:rPr>
          <w:noProof/>
          <w:sz w:val="22"/>
          <w:szCs w:val="22"/>
        </w:rPr>
        <w:t>(Gao et al. 2009)</w:t>
      </w:r>
      <w:r w:rsidR="00E43C04">
        <w:rPr>
          <w:sz w:val="22"/>
          <w:szCs w:val="22"/>
        </w:rPr>
        <w:fldChar w:fldCharType="end"/>
      </w:r>
      <w:r w:rsidRPr="004B3209">
        <w:rPr>
          <w:sz w:val="22"/>
          <w:szCs w:val="22"/>
        </w:rPr>
        <w:t>.</w:t>
      </w:r>
      <w:r>
        <w:rPr>
          <w:sz w:val="22"/>
          <w:szCs w:val="22"/>
        </w:rPr>
        <w:t xml:space="preserve"> </w:t>
      </w:r>
      <w:r w:rsidRPr="004B3209">
        <w:rPr>
          <w:sz w:val="22"/>
          <w:szCs w:val="22"/>
        </w:rPr>
        <w:t xml:space="preserve">Also, Li et al </w:t>
      </w:r>
      <w:r>
        <w:rPr>
          <w:sz w:val="22"/>
          <w:szCs w:val="22"/>
        </w:rPr>
        <w:t xml:space="preserve">recently </w:t>
      </w:r>
      <w:r w:rsidRPr="004B3209">
        <w:rPr>
          <w:sz w:val="22"/>
          <w:szCs w:val="22"/>
        </w:rPr>
        <w:t xml:space="preserve">showed that butyrate can have an effect on BAT thermogenic activity via an increase </w:t>
      </w:r>
      <w:r>
        <w:rPr>
          <w:sz w:val="22"/>
          <w:szCs w:val="22"/>
        </w:rPr>
        <w:t>in sympathetic outflow to BAT, as</w:t>
      </w:r>
      <w:r w:rsidRPr="004B3209">
        <w:rPr>
          <w:sz w:val="22"/>
          <w:szCs w:val="22"/>
        </w:rPr>
        <w:t xml:space="preserve"> mice </w:t>
      </w:r>
      <w:r>
        <w:rPr>
          <w:sz w:val="22"/>
          <w:szCs w:val="22"/>
        </w:rPr>
        <w:t>fed</w:t>
      </w:r>
      <w:r w:rsidRPr="004B3209">
        <w:rPr>
          <w:sz w:val="22"/>
          <w:szCs w:val="22"/>
        </w:rPr>
        <w:t xml:space="preserve"> an HFD supplemented with butyrate had increased levels of UCP-1 within BAT which significantly enhanced thermogenic capacity. However, butyrate administration did not induce beiging of WAT</w:t>
      </w:r>
      <w:r w:rsidR="00E43C04">
        <w:rPr>
          <w:sz w:val="22"/>
          <w:szCs w:val="22"/>
        </w:rPr>
        <w:t xml:space="preserve"> </w:t>
      </w:r>
      <w:r w:rsidR="00E43C04">
        <w:rPr>
          <w:sz w:val="22"/>
          <w:szCs w:val="22"/>
        </w:rPr>
        <w:fldChar w:fldCharType="begin"/>
      </w:r>
      <w:r w:rsidR="00E43C04">
        <w:rPr>
          <w:sz w:val="22"/>
          <w:szCs w:val="22"/>
        </w:rPr>
        <w:instrText xml:space="preserve"> ADDIN EN.CITE &lt;EndNote&gt;&lt;Cite&gt;&lt;Author&gt;Li&lt;/Author&gt;&lt;Year&gt;2018&lt;/Year&gt;&lt;RecNum&gt;158&lt;/RecNum&gt;&lt;DisplayText&gt;(Li et al. 2018)&lt;/DisplayText&gt;&lt;record&gt;&lt;rec-number&gt;158&lt;/rec-number&gt;&lt;foreign-keys&gt;&lt;key app="EN" db-id="tsx252srcppx5jefdsppfz0px2veadapt2z0" timestamp="1555508240"&gt;158&lt;/key&gt;&lt;/foreign-keys&gt;&lt;ref-type name="Journal Article"&gt;17&lt;/ref-type&gt;&lt;contributors&gt;&lt;authors&gt;&lt;author&gt;Li, Zhuang&lt;/author&gt;&lt;author&gt;Yi, Chun-Xia&lt;/author&gt;&lt;author&gt;Katiraei, Saeed&lt;/author&gt;&lt;author&gt;Kooijman, Sander&lt;/author&gt;&lt;author&gt;Zhou, Enchen&lt;/author&gt;&lt;author&gt;Chung, Chih Kit&lt;/author&gt;&lt;author&gt;Gao, Yuanqing&lt;/author&gt;&lt;author&gt;van den Heuvel, José K&lt;/author&gt;&lt;author&gt;Meijer, Onno C&lt;/author&gt;&lt;author&gt;Berbée, Jimmy FP&lt;/author&gt;&lt;/authors&gt;&lt;/contributors&gt;&lt;titles&gt;&lt;title&gt;Butyrate reduces appetite and activates brown adipose tissue via the gut-brain neural circuit&lt;/title&gt;&lt;secondary-title&gt;Gut&lt;/secondary-title&gt;&lt;/titles&gt;&lt;periodical&gt;&lt;full-title&gt;Gut&lt;/full-title&gt;&lt;/periodical&gt;&lt;pages&gt;1269-1279&lt;/pages&gt;&lt;volume&gt;67&lt;/volume&gt;&lt;number&gt;7&lt;/number&gt;&lt;dates&gt;&lt;year&gt;2018&lt;/year&gt;&lt;/dates&gt;&lt;isbn&gt;0017-5749&lt;/isbn&gt;&lt;urls&gt;&lt;/urls&gt;&lt;/record&gt;&lt;/Cite&gt;&lt;/EndNote&gt;</w:instrText>
      </w:r>
      <w:r w:rsidR="00E43C04">
        <w:rPr>
          <w:sz w:val="22"/>
          <w:szCs w:val="22"/>
        </w:rPr>
        <w:fldChar w:fldCharType="separate"/>
      </w:r>
      <w:r w:rsidR="00E43C04">
        <w:rPr>
          <w:noProof/>
          <w:sz w:val="22"/>
          <w:szCs w:val="22"/>
        </w:rPr>
        <w:t>(Li et al. 2018)</w:t>
      </w:r>
      <w:r w:rsidR="00E43C04">
        <w:rPr>
          <w:sz w:val="22"/>
          <w:szCs w:val="22"/>
        </w:rPr>
        <w:fldChar w:fldCharType="end"/>
      </w:r>
      <w:r w:rsidRPr="004B3209">
        <w:rPr>
          <w:sz w:val="22"/>
          <w:szCs w:val="22"/>
        </w:rPr>
        <w:t xml:space="preserve">.  </w:t>
      </w:r>
    </w:p>
    <w:p w14:paraId="06F5AB34" w14:textId="535E314F" w:rsidR="002E0E10" w:rsidRPr="004B3209" w:rsidRDefault="00E9434B" w:rsidP="002B0000">
      <w:pPr>
        <w:spacing w:before="100" w:beforeAutospacing="1" w:after="100" w:afterAutospacing="1" w:line="480" w:lineRule="auto"/>
        <w:jc w:val="both"/>
        <w:rPr>
          <w:sz w:val="22"/>
          <w:szCs w:val="22"/>
        </w:rPr>
      </w:pPr>
      <w:r w:rsidRPr="00A30878">
        <w:rPr>
          <w:sz w:val="22"/>
          <w:szCs w:val="22"/>
          <w:highlight w:val="yellow"/>
        </w:rPr>
        <w:t>The impact of SCFAs on BAT activity and WAT beiging is an attractive mechanism to explain the effects of SCFAs on energy metabolism; however, these outcomes have yet to be demonstrated in humans. Indeed, oral butyrate administration was found to have no effects on BAT activity in human subjects</w:t>
      </w:r>
      <w:r w:rsidR="00E43C04">
        <w:rPr>
          <w:sz w:val="22"/>
          <w:szCs w:val="22"/>
          <w:highlight w:val="yellow"/>
        </w:rPr>
        <w:t xml:space="preserve"> </w:t>
      </w:r>
      <w:r w:rsidR="00E43C04">
        <w:rPr>
          <w:sz w:val="22"/>
          <w:szCs w:val="22"/>
          <w:highlight w:val="yellow"/>
        </w:rPr>
        <w:fldChar w:fldCharType="begin"/>
      </w:r>
      <w:r w:rsidR="00E43C04">
        <w:rPr>
          <w:sz w:val="22"/>
          <w:szCs w:val="22"/>
          <w:highlight w:val="yellow"/>
        </w:rPr>
        <w:instrText xml:space="preserve"> ADDIN EN.CITE &lt;EndNote&gt;&lt;Cite&gt;&lt;Author&gt;Bouter&lt;/Author&gt;&lt;Year&gt;2018&lt;/Year&gt;&lt;RecNum&gt;142&lt;/RecNum&gt;&lt;DisplayText&gt;(Bouter et al. 2018)&lt;/DisplayText&gt;&lt;record&gt;&lt;rec-number&gt;142&lt;/rec-number&gt;&lt;foreign-keys&gt;&lt;key app="EN" db-id="tsx252srcppx5jefdsppfz0px2veadapt2z0" timestamp="1555507706"&gt;142&lt;/key&gt;&lt;/foreign-keys&gt;&lt;ref-type name="Journal Article"&gt;17&lt;/ref-type&gt;&lt;contributors&gt;&lt;authors&gt;&lt;author&gt;Bouter, KEC&lt;/author&gt;&lt;author&gt;Bakker, GJ&lt;/author&gt;&lt;author&gt;Levin, E&lt;/author&gt;&lt;author&gt;Hartstra, AV&lt;/author&gt;&lt;author&gt;Kootte, RS&lt;/author&gt;&lt;author&gt;Udayappan, SD&lt;/author&gt;&lt;author&gt;Katiraei, S&lt;/author&gt;&lt;author&gt;Bahler, L&lt;/author&gt;&lt;author&gt;Gilijamse, PW&lt;/author&gt;&lt;author&gt;Tremaroli, V&lt;/author&gt;&lt;/authors&gt;&lt;/contributors&gt;&lt;titles&gt;&lt;title&gt;Differential metabolic effects of oral butyrate treatment in lean versus metabolic syndrome subjects&lt;/title&gt;&lt;secondary-title&gt;Clinical and translational gastroenterology&lt;/secondary-title&gt;&lt;/titles&gt;&lt;periodical&gt;&lt;full-title&gt;Clinical and translational gastroenterology&lt;/full-title&gt;&lt;/periodical&gt;&lt;volume&gt;9&lt;/volume&gt;&lt;number&gt;5&lt;/number&gt;&lt;dates&gt;&lt;year&gt;2018&lt;/year&gt;&lt;/dates&gt;&lt;urls&gt;&lt;/urls&gt;&lt;/record&gt;&lt;/Cite&gt;&lt;/EndNote&gt;</w:instrText>
      </w:r>
      <w:r w:rsidR="00E43C04">
        <w:rPr>
          <w:sz w:val="22"/>
          <w:szCs w:val="22"/>
          <w:highlight w:val="yellow"/>
        </w:rPr>
        <w:fldChar w:fldCharType="separate"/>
      </w:r>
      <w:r w:rsidR="00E43C04">
        <w:rPr>
          <w:noProof/>
          <w:sz w:val="22"/>
          <w:szCs w:val="22"/>
          <w:highlight w:val="yellow"/>
        </w:rPr>
        <w:t>(Bouter et al. 2018)</w:t>
      </w:r>
      <w:r w:rsidR="00E43C04">
        <w:rPr>
          <w:sz w:val="22"/>
          <w:szCs w:val="22"/>
          <w:highlight w:val="yellow"/>
        </w:rPr>
        <w:fldChar w:fldCharType="end"/>
      </w:r>
      <w:r w:rsidR="00A30878" w:rsidRPr="00A30878">
        <w:rPr>
          <w:sz w:val="22"/>
          <w:szCs w:val="22"/>
          <w:highlight w:val="yellow"/>
        </w:rPr>
        <w:t>. Whilst the presence of BAT has been established in adult humans, the direct translation of findings</w:t>
      </w:r>
      <w:r w:rsidR="008D41E3">
        <w:rPr>
          <w:sz w:val="22"/>
          <w:szCs w:val="22"/>
          <w:highlight w:val="yellow"/>
        </w:rPr>
        <w:t xml:space="preserve"> from</w:t>
      </w:r>
      <w:r w:rsidR="00A30878" w:rsidRPr="00A30878">
        <w:rPr>
          <w:sz w:val="22"/>
          <w:szCs w:val="22"/>
          <w:highlight w:val="yellow"/>
        </w:rPr>
        <w:t xml:space="preserve"> rodents to humans is a topic of debate, primarily due to species differences in the anatomical location of BAT, the relative amounts of BAT, and the existence of WAT beiging in humans </w:t>
      </w:r>
      <w:r w:rsidR="00E43C04">
        <w:rPr>
          <w:sz w:val="22"/>
          <w:szCs w:val="22"/>
          <w:highlight w:val="yellow"/>
        </w:rPr>
        <w:t xml:space="preserve"> </w:t>
      </w:r>
      <w:r w:rsidR="00E43C04">
        <w:rPr>
          <w:sz w:val="22"/>
          <w:szCs w:val="22"/>
          <w:highlight w:val="yellow"/>
        </w:rPr>
        <w:fldChar w:fldCharType="begin">
          <w:fldData xml:space="preserve">PEVuZE5vdGU+PENpdGU+PEF1dGhvcj5OZWRlcmdhYXJkPC9BdXRob3I+PFllYXI+MjAwNzwvWWVh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</w:fldData>
        </w:fldChar>
      </w:r>
      <w:r w:rsidR="00E43C04">
        <w:rPr>
          <w:sz w:val="22"/>
          <w:szCs w:val="22"/>
          <w:highlight w:val="yellow"/>
        </w:rPr>
        <w:instrText xml:space="preserve"> ADDIN EN.CITE </w:instrText>
      </w:r>
      <w:r w:rsidR="00E43C04">
        <w:rPr>
          <w:sz w:val="22"/>
          <w:szCs w:val="22"/>
          <w:highlight w:val="yellow"/>
        </w:rPr>
        <w:fldChar w:fldCharType="begin">
          <w:fldData xml:space="preserve">PEVuZE5vdGU+PENpdGU+PEF1dGhvcj5OZWRlcmdhYXJkPC9BdXRob3I+PFllYXI+MjAwNzwvWWVh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</w:fldData>
        </w:fldChar>
      </w:r>
      <w:r w:rsidR="00E43C04">
        <w:rPr>
          <w:sz w:val="22"/>
          <w:szCs w:val="22"/>
          <w:highlight w:val="yellow"/>
        </w:rPr>
        <w:instrText xml:space="preserve"> ADDIN EN.CITE.DATA </w:instrText>
      </w:r>
      <w:r w:rsidR="00E43C04">
        <w:rPr>
          <w:sz w:val="22"/>
          <w:szCs w:val="22"/>
          <w:highlight w:val="yellow"/>
        </w:rPr>
      </w:r>
      <w:r w:rsidR="00E43C04">
        <w:rPr>
          <w:sz w:val="22"/>
          <w:szCs w:val="22"/>
          <w:highlight w:val="yellow"/>
        </w:rPr>
        <w:fldChar w:fldCharType="end"/>
      </w:r>
      <w:r w:rsidR="00E43C04">
        <w:rPr>
          <w:sz w:val="22"/>
          <w:szCs w:val="22"/>
          <w:highlight w:val="yellow"/>
        </w:rPr>
      </w:r>
      <w:r w:rsidR="00E43C04">
        <w:rPr>
          <w:sz w:val="22"/>
          <w:szCs w:val="22"/>
          <w:highlight w:val="yellow"/>
        </w:rPr>
        <w:fldChar w:fldCharType="separate"/>
      </w:r>
      <w:r w:rsidR="00E43C04">
        <w:rPr>
          <w:noProof/>
          <w:sz w:val="22"/>
          <w:szCs w:val="22"/>
          <w:highlight w:val="yellow"/>
        </w:rPr>
        <w:t>(Carpentier et al. 2018; Nedergaard, et al. 2007)</w:t>
      </w:r>
      <w:r w:rsidR="00E43C04">
        <w:rPr>
          <w:sz w:val="22"/>
          <w:szCs w:val="22"/>
          <w:highlight w:val="yellow"/>
        </w:rPr>
        <w:fldChar w:fldCharType="end"/>
      </w:r>
      <w:r w:rsidR="00A30878" w:rsidRPr="00A30878">
        <w:rPr>
          <w:sz w:val="22"/>
          <w:szCs w:val="22"/>
          <w:highlight w:val="yellow"/>
        </w:rPr>
        <w:t>.</w:t>
      </w:r>
    </w:p>
    <w:p w14:paraId="52236A8E" w14:textId="77777777" w:rsidR="00C551F8" w:rsidRPr="004B3209" w:rsidRDefault="00C551F8" w:rsidP="002B0000">
      <w:pPr>
        <w:pStyle w:val="NormalWeb"/>
        <w:spacing w:line="480" w:lineRule="auto"/>
        <w:jc w:val="both"/>
        <w:rPr>
          <w:b/>
          <w:i/>
          <w:sz w:val="22"/>
          <w:szCs w:val="22"/>
        </w:rPr>
      </w:pPr>
      <w:r w:rsidRPr="004B3209">
        <w:rPr>
          <w:b/>
          <w:i/>
          <w:sz w:val="22"/>
          <w:szCs w:val="22"/>
        </w:rPr>
        <w:t>The impact of SCFAs on skeletal muscle energy metabolism.</w:t>
      </w:r>
    </w:p>
    <w:p w14:paraId="33BBB33C" w14:textId="77777777" w:rsidR="00C551F8" w:rsidRPr="004B3209" w:rsidRDefault="00C551F8" w:rsidP="002B0000">
      <w:pPr>
        <w:pStyle w:val="NormalWeb"/>
        <w:spacing w:line="480" w:lineRule="auto"/>
        <w:jc w:val="both"/>
        <w:rPr>
          <w:sz w:val="22"/>
          <w:szCs w:val="22"/>
        </w:rPr>
      </w:pPr>
      <w:r w:rsidRPr="004B3209">
        <w:rPr>
          <w:sz w:val="22"/>
          <w:szCs w:val="22"/>
        </w:rPr>
        <w:t xml:space="preserve">Studies have also shown that SCFAs can modulate metabolic responses in skeletal muscle that would promote changes in energy expenditure and substrate oxidation. </w:t>
      </w:r>
    </w:p>
    <w:p w14:paraId="42D7E2FB" w14:textId="7BB4E5AA" w:rsidR="00C551F8" w:rsidRPr="004B3209" w:rsidRDefault="00C551F8" w:rsidP="002B0000">
      <w:pPr>
        <w:spacing w:before="100" w:beforeAutospacing="1" w:after="100" w:afterAutospacing="1" w:line="480" w:lineRule="auto"/>
        <w:jc w:val="both"/>
        <w:rPr>
          <w:sz w:val="22"/>
          <w:szCs w:val="22"/>
        </w:rPr>
      </w:pPr>
      <w:r w:rsidRPr="004B3209">
        <w:rPr>
          <w:sz w:val="22"/>
          <w:szCs w:val="22"/>
        </w:rPr>
        <w:t xml:space="preserve">Yamashita et al reported that acetate treated mice had significantly higher transcription levels of myoglobin, GLUT4 </w:t>
      </w:r>
      <w:r w:rsidRPr="004B3209">
        <w:rPr>
          <w:sz w:val="22"/>
          <w:szCs w:val="22"/>
          <w:highlight w:val="yellow"/>
        </w:rPr>
        <w:t>(Glucose transporter type 4)</w:t>
      </w:r>
      <w:r w:rsidRPr="004B3209">
        <w:rPr>
          <w:sz w:val="22"/>
          <w:szCs w:val="22"/>
        </w:rPr>
        <w:t xml:space="preserve"> and KLF15 </w:t>
      </w:r>
      <w:r w:rsidRPr="004B3209">
        <w:rPr>
          <w:sz w:val="22"/>
          <w:szCs w:val="22"/>
          <w:highlight w:val="yellow"/>
        </w:rPr>
        <w:t>(</w:t>
      </w:r>
      <w:proofErr w:type="spellStart"/>
      <w:r w:rsidRPr="004B3209">
        <w:rPr>
          <w:sz w:val="22"/>
          <w:szCs w:val="22"/>
          <w:highlight w:val="yellow"/>
        </w:rPr>
        <w:t>Kruppel</w:t>
      </w:r>
      <w:proofErr w:type="spellEnd"/>
      <w:r w:rsidRPr="004B3209">
        <w:rPr>
          <w:sz w:val="22"/>
          <w:szCs w:val="22"/>
          <w:highlight w:val="yellow"/>
        </w:rPr>
        <w:t xml:space="preserve"> Like Factor 15)</w:t>
      </w:r>
      <w:r w:rsidRPr="004B3209">
        <w:rPr>
          <w:sz w:val="22"/>
          <w:szCs w:val="22"/>
        </w:rPr>
        <w:t xml:space="preserve"> and genes in skeletal muscle, which are all involved in regulating energy metabolism. Moreover, the ingested acetate increased the AMP:ATP ratio thereby promoting the phosphorylation of AMPK which regulates numerous enzymes involved with lipid metabolism  </w:t>
      </w:r>
      <w:r w:rsidR="00E43C04">
        <w:rPr>
          <w:sz w:val="22"/>
          <w:szCs w:val="22"/>
        </w:rPr>
        <w:fldChar w:fldCharType="begin"/>
      </w:r>
      <w:r w:rsidR="00E43C04">
        <w:rPr>
          <w:sz w:val="22"/>
          <w:szCs w:val="22"/>
        </w:rPr>
        <w:instrText xml:space="preserve"> ADDIN EN.CITE &lt;EndNote&gt;&lt;Cite&gt;&lt;Author&gt;Yamashita&lt;/Author&gt;&lt;Year&gt;2009&lt;/Year&gt;&lt;RecNum&gt;174&lt;/RecNum&gt;&lt;DisplayText&gt;(Yamashita et al. 2009)&lt;/DisplayText&gt;&lt;record&gt;&lt;rec-number&gt;174&lt;/rec-number&gt;&lt;foreign-keys&gt;&lt;key app="EN" db-id="tsx252srcppx5jefdsppfz0px2veadapt2z0" timestamp="1555615493"&gt;174&lt;/key&gt;&lt;/foreign-keys&gt;&lt;ref-type name="Journal Article"&gt;17&lt;/ref-type&gt;&lt;contributors&gt;&lt;authors&gt;&lt;author&gt;Yamashita, Hiromi&lt;/author&gt;&lt;author&gt;Maruta, Hitomi&lt;/author&gt;&lt;author&gt;Jozuka, Michiyo&lt;/author&gt;&lt;author&gt;Kimura, Rie&lt;/author&gt;&lt;author&gt;Iwabuchi, Hiromi&lt;/author&gt;&lt;author&gt;Yamato, Makiko&lt;/author&gt;&lt;author&gt;Saito, Tsukasa&lt;/author&gt;&lt;author&gt;Fujisawa, Katsuhiko&lt;/author&gt;&lt;author&gt;Takahashi, Yoshitaka&lt;/author&gt;&lt;author&gt;Kimoto, Masumi&lt;/author&gt;&lt;/authors&gt;&lt;/contributors&gt;&lt;titles&gt;&lt;title&gt;Effects of acetate on lipid metabolism in muscles and adipose tissues of type 2 diabetic Otsuka Long-Evans Tokushima Fatty (OLETF) rats&lt;/title&gt;&lt;secondary-title&gt;Bioscience, biotechnology, and biochemistry&lt;/secondary-title&gt;&lt;/titles&gt;&lt;periodical&gt;&lt;full-title&gt;Bioscience, Biotechnology, and Biochemistry&lt;/full-title&gt;&lt;/periodical&gt;&lt;pages&gt;570-576&lt;/pages&gt;&lt;volume&gt;73&lt;/volume&gt;&lt;number&gt;3&lt;/number&gt;&lt;dates&gt;&lt;year&gt;2009&lt;/year&gt;&lt;/dates&gt;&lt;isbn&gt;0916-8451&lt;/isbn&gt;&lt;urls&gt;&lt;/urls&gt;&lt;/record&gt;&lt;/Cite&gt;&lt;/EndNote&gt;</w:instrText>
      </w:r>
      <w:r w:rsidR="00E43C04">
        <w:rPr>
          <w:sz w:val="22"/>
          <w:szCs w:val="22"/>
        </w:rPr>
        <w:fldChar w:fldCharType="separate"/>
      </w:r>
      <w:r w:rsidR="00E43C04">
        <w:rPr>
          <w:noProof/>
          <w:sz w:val="22"/>
          <w:szCs w:val="22"/>
        </w:rPr>
        <w:t>(Yamashita et al. 2009)</w:t>
      </w:r>
      <w:r w:rsidR="00E43C04">
        <w:rPr>
          <w:sz w:val="22"/>
          <w:szCs w:val="22"/>
        </w:rPr>
        <w:fldChar w:fldCharType="end"/>
      </w:r>
      <w:r w:rsidRPr="004B3209">
        <w:rPr>
          <w:sz w:val="22"/>
          <w:szCs w:val="22"/>
        </w:rPr>
        <w:t xml:space="preserve">. A recent in </w:t>
      </w:r>
      <w:r w:rsidRPr="004B3209">
        <w:rPr>
          <w:sz w:val="22"/>
          <w:szCs w:val="22"/>
        </w:rPr>
        <w:lastRenderedPageBreak/>
        <w:t>vitro study supports the finding that acetate promotes the phosphorylation of AMPK and its downstream metabolic pathways in skeletal muscle</w:t>
      </w:r>
      <w:r w:rsidR="00E43C04">
        <w:rPr>
          <w:sz w:val="22"/>
          <w:szCs w:val="22"/>
        </w:rPr>
        <w:t xml:space="preserve"> </w:t>
      </w:r>
      <w:r w:rsidR="00E43C04">
        <w:rPr>
          <w:sz w:val="22"/>
          <w:szCs w:val="22"/>
        </w:rPr>
        <w:fldChar w:fldCharType="begin"/>
      </w:r>
      <w:r w:rsidR="00E43C04">
        <w:rPr>
          <w:sz w:val="22"/>
          <w:szCs w:val="22"/>
        </w:rPr>
        <w:instrText xml:space="preserve"> ADDIN EN.CITE &lt;EndNote&gt;&lt;Cite&gt;&lt;Author&gt;Maruta&lt;/Author&gt;&lt;Year&gt;2016&lt;/Year&gt;&lt;RecNum&gt;162&lt;/RecNum&gt;&lt;DisplayText&gt;(Maruta, et al. 2016)&lt;/DisplayText&gt;&lt;record&gt;&lt;rec-number&gt;162&lt;/rec-number&gt;&lt;foreign-keys&gt;&lt;key app="EN" db-id="tsx252srcppx5jefdsppfz0px2veadapt2z0" timestamp="1555509311"&gt;162&lt;/key&gt;&lt;/foreign-keys&gt;&lt;ref-type name="Journal Article"&gt;17&lt;/ref-type&gt;&lt;contributors&gt;&lt;authors&gt;&lt;author&gt;Maruta, Hitomi&lt;/author&gt;&lt;author&gt;Yoshimura, Yukihiro&lt;/author&gt;&lt;author&gt;Araki, Aya&lt;/author&gt;&lt;author&gt;Kimoto,Masumi&lt;/author&gt;&lt;author&gt;Takahashi,Yoshitaka&lt;/author&gt;&lt;author&gt;Yamashita, Hiromi&lt;/author&gt;&lt;/authors&gt;&lt;/contributors&gt;&lt;titles&gt;&lt;title&gt;Activation of AMP-Activated Protein Kinase&amp;#xD;and Stimulation of Energy Metabolism by&amp;#xD;Acetic Acid in L6 Myotube Cells&lt;/title&gt;&lt;secondary-title&gt;PLoS ONE&lt;/secondary-title&gt;&lt;/titles&gt;&lt;periodical&gt;&lt;full-title&gt;PLoS One&lt;/full-title&gt;&lt;/periodical&gt;&lt;volume&gt;11&lt;/volume&gt;&lt;number&gt;6&lt;/number&gt;&lt;dates&gt;&lt;year&gt;2016&lt;/year&gt;&lt;/dates&gt;&lt;urls&gt;&lt;/urls&gt;&lt;electronic-resource-num&gt;doi:10.1371/journal. pone.0158055&lt;/electronic-resource-num&gt;&lt;/record&gt;&lt;/Cite&gt;&lt;/EndNote&gt;</w:instrText>
      </w:r>
      <w:r w:rsidR="00E43C04">
        <w:rPr>
          <w:sz w:val="22"/>
          <w:szCs w:val="22"/>
        </w:rPr>
        <w:fldChar w:fldCharType="separate"/>
      </w:r>
      <w:r w:rsidR="00E43C04">
        <w:rPr>
          <w:noProof/>
          <w:sz w:val="22"/>
          <w:szCs w:val="22"/>
        </w:rPr>
        <w:t>(Maruta, et al. 2016)</w:t>
      </w:r>
      <w:r w:rsidR="00E43C04">
        <w:rPr>
          <w:sz w:val="22"/>
          <w:szCs w:val="22"/>
        </w:rPr>
        <w:fldChar w:fldCharType="end"/>
      </w:r>
      <w:r w:rsidRPr="004B3209">
        <w:rPr>
          <w:sz w:val="22"/>
          <w:szCs w:val="22"/>
        </w:rPr>
        <w:t xml:space="preserve">. </w:t>
      </w:r>
    </w:p>
    <w:p w14:paraId="6F2B9D62" w14:textId="650999DB" w:rsidR="00C551F8" w:rsidRPr="004B3209" w:rsidRDefault="00C551F8" w:rsidP="002B0000">
      <w:pPr>
        <w:pStyle w:val="NormalWeb"/>
        <w:spacing w:line="480" w:lineRule="auto"/>
        <w:jc w:val="both"/>
        <w:rPr>
          <w:sz w:val="22"/>
          <w:szCs w:val="22"/>
        </w:rPr>
      </w:pPr>
      <w:r w:rsidRPr="004B3209">
        <w:rPr>
          <w:sz w:val="22"/>
          <w:szCs w:val="22"/>
        </w:rPr>
        <w:t>Gao et al showed several changes in skeletal muscle tissue following butyrate supplementation. It was found that butyrate promoted the development of type 1 slow-twitch skeletal muscle fibres, which are characterised by enhanced mitochondrial density and capacity for lipid oxidation. This metabolic adaptation was associated with increased expression of PGC-1</w:t>
      </w:r>
      <w:r w:rsidRPr="004B3209">
        <w:rPr>
          <w:sz w:val="22"/>
          <w:szCs w:val="22"/>
        </w:rPr>
        <w:sym w:font="Symbol" w:char="F061"/>
      </w:r>
      <w:r w:rsidRPr="004B3209">
        <w:rPr>
          <w:sz w:val="22"/>
          <w:szCs w:val="22"/>
        </w:rPr>
        <w:t xml:space="preserve"> target genes, such as CPT1b and COX-I (cytochrome c oxidase I) and PPAR-</w:t>
      </w:r>
      <w:r w:rsidRPr="004B3209">
        <w:rPr>
          <w:sz w:val="22"/>
          <w:szCs w:val="22"/>
        </w:rPr>
        <w:sym w:font="Symbol" w:char="F064"/>
      </w:r>
      <w:r w:rsidRPr="004B3209">
        <w:rPr>
          <w:sz w:val="22"/>
          <w:szCs w:val="22"/>
        </w:rPr>
        <w:t xml:space="preserve"> . Further analysis showed that these changes may be due to decreases in histone deacetylase which regulate gene transcription found in the butyrate treated group</w:t>
      </w:r>
      <w:r w:rsidR="00E43C04">
        <w:rPr>
          <w:sz w:val="22"/>
          <w:szCs w:val="22"/>
        </w:rPr>
        <w:t xml:space="preserve"> </w:t>
      </w:r>
      <w:r w:rsidR="00E43C04">
        <w:rPr>
          <w:sz w:val="22"/>
          <w:szCs w:val="22"/>
        </w:rPr>
        <w:fldChar w:fldCharType="begin"/>
      </w:r>
      <w:r w:rsidR="00E43C04">
        <w:rPr>
          <w:sz w:val="22"/>
          <w:szCs w:val="22"/>
        </w:rPr>
        <w:instrText xml:space="preserve"> ADDIN EN.CITE &lt;EndNote&gt;&lt;Cite&gt;&lt;Author&gt;Gao&lt;/Author&gt;&lt;Year&gt;2009&lt;/Year&gt;&lt;RecNum&gt;149&lt;/RecNum&gt;&lt;DisplayText&gt;(Gao et al. 2009)&lt;/DisplayText&gt;&lt;record&gt;&lt;rec-number&gt;149&lt;/rec-number&gt;&lt;foreign-keys&gt;&lt;key app="EN" db-id="tsx252srcppx5jefdsppfz0px2veadapt2z0" timestamp="1555507965"&gt;149&lt;/key&gt;&lt;/foreign-keys&gt;&lt;ref-type name="Journal Article"&gt;17&lt;/ref-type&gt;&lt;contributors&gt;&lt;authors&gt;&lt;author&gt;Gao, Zhanguo&lt;/author&gt;&lt;author&gt;Yin, Jun&lt;/author&gt;&lt;author&gt;Zhang, Jin&lt;/author&gt;&lt;author&gt;Ward, Robert E&lt;/author&gt;&lt;author&gt;Martin, Roy J&lt;/author&gt;&lt;author&gt;Lefevre, Michael&lt;/author&gt;&lt;author&gt;Cefalu, William T&lt;/author&gt;&lt;author&gt;Ye, Jianping&lt;/author&gt;&lt;/authors&gt;&lt;/contributors&gt;&lt;titles&gt;&lt;title&gt;Butyrate improves insulin sensitivity and increases energy expenditure in mice&lt;/title&gt;&lt;secondary-title&gt;Diabetes&lt;/secondary-title&gt;&lt;/titles&gt;&lt;periodical&gt;&lt;full-title&gt;Diabetes&lt;/full-title&gt;&lt;/periodical&gt;&lt;pages&gt;1509-1517&lt;/pages&gt;&lt;volume&gt;58&lt;/volume&gt;&lt;number&gt;7&lt;/number&gt;&lt;dates&gt;&lt;year&gt;2009&lt;/year&gt;&lt;/dates&gt;&lt;isbn&gt;0012-1797&lt;/isbn&gt;&lt;urls&gt;&lt;/urls&gt;&lt;/record&gt;&lt;/Cite&gt;&lt;/EndNote&gt;</w:instrText>
      </w:r>
      <w:r w:rsidR="00E43C04">
        <w:rPr>
          <w:sz w:val="22"/>
          <w:szCs w:val="22"/>
        </w:rPr>
        <w:fldChar w:fldCharType="separate"/>
      </w:r>
      <w:r w:rsidR="00E43C04">
        <w:rPr>
          <w:noProof/>
          <w:sz w:val="22"/>
          <w:szCs w:val="22"/>
        </w:rPr>
        <w:t>(Gao et al. 2009)</w:t>
      </w:r>
      <w:r w:rsidR="00E43C04">
        <w:rPr>
          <w:sz w:val="22"/>
          <w:szCs w:val="22"/>
        </w:rPr>
        <w:fldChar w:fldCharType="end"/>
      </w:r>
      <w:r w:rsidRPr="004B3209">
        <w:rPr>
          <w:sz w:val="22"/>
          <w:szCs w:val="22"/>
        </w:rPr>
        <w:t>.</w:t>
      </w:r>
    </w:p>
    <w:p w14:paraId="7741AF82" w14:textId="02CFEDF4" w:rsidR="00C551F8" w:rsidRPr="004B3209" w:rsidRDefault="00C551F8" w:rsidP="002B0000">
      <w:pPr>
        <w:spacing w:before="100" w:beforeAutospacing="1" w:after="100" w:afterAutospacing="1" w:line="480" w:lineRule="auto"/>
        <w:jc w:val="both"/>
        <w:rPr>
          <w:sz w:val="22"/>
          <w:szCs w:val="22"/>
        </w:rPr>
      </w:pPr>
      <w:r w:rsidRPr="004B3209">
        <w:rPr>
          <w:sz w:val="22"/>
          <w:szCs w:val="22"/>
        </w:rPr>
        <w:t>An investigation using C2C12 muscle cells has also highlighted that propionate was effective at increasing the gene and protein expression of UCP1, which would increase thermogenic capacity and energy expenditure in skeletal muscle cells</w:t>
      </w:r>
      <w:r w:rsidR="00E43C04">
        <w:rPr>
          <w:sz w:val="22"/>
          <w:szCs w:val="22"/>
        </w:rPr>
        <w:t xml:space="preserve"> </w:t>
      </w:r>
      <w:r w:rsidR="00FE2BEA">
        <w:rPr>
          <w:sz w:val="22"/>
          <w:szCs w:val="22"/>
        </w:rPr>
        <w:fldChar w:fldCharType="begin"/>
      </w:r>
      <w:r w:rsidR="00FE2BEA">
        <w:rPr>
          <w:sz w:val="22"/>
          <w:szCs w:val="22"/>
        </w:rPr>
        <w:instrText xml:space="preserve"> ADDIN EN.CITE &lt;EndNote&gt;&lt;Cite&gt;&lt;Author&gt;Murakami&lt;/Author&gt;&lt;Year&gt;2015&lt;/Year&gt;&lt;RecNum&gt;163&lt;/RecNum&gt;&lt;DisplayText&gt;(Murakami, et al. 2015)&lt;/DisplayText&gt;&lt;record&gt;&lt;rec-number&gt;163&lt;/rec-number&gt;&lt;foreign-keys&gt;&lt;key app="EN" db-id="tsx252srcppx5jefdsppfz0px2veadapt2z0" timestamp="1555510316"&gt;163&lt;/key&gt;&lt;/foreign-keys&gt;&lt;ref-type name="Journal Article"&gt;17&lt;/ref-type&gt;&lt;contributors&gt;&lt;authors&gt;&lt;author&gt;Murakami, Yuki&lt;/author&gt;&lt;author&gt;Ojima-Kato, Teruyo&lt;/author&gt;&lt;author&gt;Saburi, Wataru&lt;/author&gt;&lt;author&gt;Mori, Haruhide&lt;/author&gt;&lt;author&gt;Matsui, Hirokazu&lt;/author&gt;&lt;author&gt;Tanabe, Soichi&lt;/author&gt;&lt;author&gt;Suzuki, Takuya&lt;/author&gt;&lt;/authors&gt;&lt;/contributors&gt;&lt;titles&gt;&lt;title&gt;Supplemental epilactose prevents metabolic disorders through uncoupling protein-1 induction in the skeletal muscle of mice fed high-fat diets&lt;/title&gt;&lt;short-title&gt;Supplemental epilactose prevents metabolic disorders through uncoupling protein-1 induction in the skeletal muscle of mice fed high-fat diets&lt;/short-title&gt;&lt;/titles&gt;&lt;pages&gt;1774-1783&lt;/pages&gt;&lt;volume&gt;114&lt;/volume&gt;&lt;number&gt;11&lt;/number&gt;&lt;keywords&gt;&lt;keyword&gt;Full Papers&lt;/keyword&gt;&lt;keyword&gt;Metabolism And Metabolic Studies&lt;/keyword&gt;&lt;keyword&gt;Epilactose&lt;/keyword&gt;&lt;keyword&gt;Propionic Acid&lt;/keyword&gt;&lt;keyword&gt;Obesity&lt;/keyword&gt;&lt;keyword&gt;Uncoupling Protein&lt;/keyword&gt;&lt;keyword&gt;Skeletal Muscle&lt;/keyword&gt;&lt;/keywords&gt;&lt;dates&gt;&lt;year&gt;2015&lt;/year&gt;&lt;/dates&gt;&lt;isbn&gt;0007-1145&lt;/isbn&gt;&lt;urls&gt;&lt;/urls&gt;&lt;electronic-resource-num&gt;10.1017/s0007114515003505&lt;/electronic-resource-num&gt;&lt;/record&gt;&lt;/Cite&gt;&lt;/EndNote&gt;</w:instrText>
      </w:r>
      <w:r w:rsidR="00FE2BEA">
        <w:rPr>
          <w:sz w:val="22"/>
          <w:szCs w:val="22"/>
        </w:rPr>
        <w:fldChar w:fldCharType="separate"/>
      </w:r>
      <w:r w:rsidR="00FE2BEA">
        <w:rPr>
          <w:noProof/>
          <w:sz w:val="22"/>
          <w:szCs w:val="22"/>
        </w:rPr>
        <w:t>(Murakami, et al. 2015)</w:t>
      </w:r>
      <w:r w:rsidR="00FE2BEA">
        <w:rPr>
          <w:sz w:val="22"/>
          <w:szCs w:val="22"/>
        </w:rPr>
        <w:fldChar w:fldCharType="end"/>
      </w:r>
      <w:r w:rsidRPr="004B3209">
        <w:rPr>
          <w:sz w:val="22"/>
          <w:szCs w:val="22"/>
        </w:rPr>
        <w:t xml:space="preserve">. </w:t>
      </w:r>
    </w:p>
    <w:p w14:paraId="2DF7189F" w14:textId="77777777" w:rsidR="00C551F8" w:rsidRPr="004B3209" w:rsidRDefault="00C551F8" w:rsidP="002B0000">
      <w:pPr>
        <w:pStyle w:val="NormalWeb"/>
        <w:spacing w:line="480" w:lineRule="auto"/>
        <w:jc w:val="both"/>
        <w:rPr>
          <w:sz w:val="22"/>
          <w:szCs w:val="22"/>
        </w:rPr>
      </w:pPr>
    </w:p>
    <w:p w14:paraId="7B78521E" w14:textId="77777777" w:rsidR="00C551F8" w:rsidRPr="004B3209" w:rsidRDefault="00C551F8" w:rsidP="002B0000">
      <w:pPr>
        <w:pStyle w:val="NormalWeb"/>
        <w:spacing w:line="480" w:lineRule="auto"/>
        <w:jc w:val="both"/>
        <w:rPr>
          <w:b/>
          <w:i/>
          <w:sz w:val="22"/>
          <w:szCs w:val="22"/>
        </w:rPr>
      </w:pPr>
      <w:r w:rsidRPr="004B3209">
        <w:rPr>
          <w:b/>
          <w:i/>
          <w:sz w:val="22"/>
          <w:szCs w:val="22"/>
        </w:rPr>
        <w:t>Other potential mechanisms.</w:t>
      </w:r>
    </w:p>
    <w:p w14:paraId="51F3383E" w14:textId="662BF11E" w:rsidR="00C551F8" w:rsidRPr="004B3209" w:rsidRDefault="00C551F8" w:rsidP="002B0000">
      <w:pPr>
        <w:pStyle w:val="NormalWeb"/>
        <w:spacing w:line="480" w:lineRule="auto"/>
        <w:jc w:val="both"/>
        <w:rPr>
          <w:sz w:val="22"/>
          <w:szCs w:val="22"/>
        </w:rPr>
      </w:pPr>
      <w:r w:rsidRPr="004B3209">
        <w:rPr>
          <w:sz w:val="22"/>
          <w:szCs w:val="22"/>
        </w:rPr>
        <w:t xml:space="preserve">Studies have reported an important role of the vagal and sympathetic nervous system mediating the positive effects of </w:t>
      </w:r>
      <w:r w:rsidRPr="004B3209">
        <w:rPr>
          <w:sz w:val="22"/>
          <w:szCs w:val="22"/>
          <w:highlight w:val="yellow"/>
        </w:rPr>
        <w:t>SCFAs</w:t>
      </w:r>
      <w:r w:rsidRPr="004B3209">
        <w:rPr>
          <w:sz w:val="22"/>
          <w:szCs w:val="22"/>
        </w:rPr>
        <w:t xml:space="preserve"> on energy expenditure. For instance, Li et al showed that the butyrate-mediated effect on BAT was through a ‘gut-brain’ neural circuit since mice receiving </w:t>
      </w:r>
      <w:proofErr w:type="spellStart"/>
      <w:r w:rsidRPr="004B3209">
        <w:rPr>
          <w:sz w:val="22"/>
          <w:szCs w:val="22"/>
        </w:rPr>
        <w:t>subdiaphragmatic</w:t>
      </w:r>
      <w:proofErr w:type="spellEnd"/>
      <w:r w:rsidRPr="004B3209">
        <w:rPr>
          <w:sz w:val="22"/>
          <w:szCs w:val="22"/>
        </w:rPr>
        <w:t xml:space="preserve"> vagotomy no longer exhibited an increase in BAT thermogenic capacity following butyrate administration</w:t>
      </w:r>
      <w:r w:rsidR="00FE2BEA">
        <w:rPr>
          <w:sz w:val="22"/>
          <w:szCs w:val="22"/>
        </w:rPr>
        <w:t xml:space="preserve"> </w:t>
      </w:r>
      <w:r w:rsidR="00FE2BEA">
        <w:rPr>
          <w:sz w:val="22"/>
          <w:szCs w:val="22"/>
        </w:rPr>
        <w:fldChar w:fldCharType="begin"/>
      </w:r>
      <w:r w:rsidR="00FE2BEA">
        <w:rPr>
          <w:sz w:val="22"/>
          <w:szCs w:val="22"/>
        </w:rPr>
        <w:instrText xml:space="preserve"> ADDIN EN.CITE &lt;EndNote&gt;&lt;Cite&gt;&lt;Author&gt;Li&lt;/Author&gt;&lt;Year&gt;2018&lt;/Year&gt;&lt;RecNum&gt;158&lt;/RecNum&gt;&lt;DisplayText&gt;(Li et al. 2018)&lt;/DisplayText&gt;&lt;record&gt;&lt;rec-number&gt;158&lt;/rec-number&gt;&lt;foreign-keys&gt;&lt;key app="EN" db-id="tsx252srcppx5jefdsppfz0px2veadapt2z0" timestamp="1555508240"&gt;158&lt;/key&gt;&lt;/foreign-keys&gt;&lt;ref-type name="Journal Article"&gt;17&lt;/ref-type&gt;&lt;contributors&gt;&lt;authors&gt;&lt;author&gt;Li, Zhuang&lt;/author&gt;&lt;author&gt;Yi, Chun-Xia&lt;/author&gt;&lt;author&gt;Katiraei, Saeed&lt;/author&gt;&lt;author&gt;Kooijman, Sander&lt;/author&gt;&lt;author&gt;Zhou, Enchen&lt;/author&gt;&lt;author&gt;Chung, Chih Kit&lt;/author&gt;&lt;author&gt;Gao, Yuanqing&lt;/author&gt;&lt;author&gt;van den Heuvel, José K&lt;/author&gt;&lt;author&gt;Meijer, Onno C&lt;/author&gt;&lt;author&gt;Berbée, Jimmy FP&lt;/author&gt;&lt;/authors&gt;&lt;/contributors&gt;&lt;titles&gt;&lt;title&gt;Butyrate reduces appetite and activates brown adipose tissue via the gut-brain neural circuit&lt;/title&gt;&lt;secondary-title&gt;Gut&lt;/secondary-title&gt;&lt;/titles&gt;&lt;periodical&gt;&lt;full-title&gt;Gut&lt;/full-title&gt;&lt;/periodical&gt;&lt;pages&gt;1269-1279&lt;/pages&gt;&lt;volume&gt;67&lt;/volume&gt;&lt;number&gt;7&lt;/number&gt;&lt;dates&gt;&lt;year&gt;2018&lt;/year&gt;&lt;/dates&gt;&lt;isbn&gt;0017-5749&lt;/isbn&gt;&lt;urls&gt;&lt;/urls&gt;&lt;/record&gt;&lt;/Cite&gt;&lt;/EndNote&gt;</w:instrText>
      </w:r>
      <w:r w:rsidR="00FE2BEA">
        <w:rPr>
          <w:sz w:val="22"/>
          <w:szCs w:val="22"/>
        </w:rPr>
        <w:fldChar w:fldCharType="separate"/>
      </w:r>
      <w:r w:rsidR="00FE2BEA">
        <w:rPr>
          <w:noProof/>
          <w:sz w:val="22"/>
          <w:szCs w:val="22"/>
        </w:rPr>
        <w:t>(Li et al. 2018)</w:t>
      </w:r>
      <w:r w:rsidR="00FE2BEA">
        <w:rPr>
          <w:sz w:val="22"/>
          <w:szCs w:val="22"/>
        </w:rPr>
        <w:fldChar w:fldCharType="end"/>
      </w:r>
      <w:r w:rsidRPr="004B3209">
        <w:rPr>
          <w:sz w:val="22"/>
          <w:szCs w:val="22"/>
        </w:rPr>
        <w:t>. Furthermore, Kimura et al showed that propionate can directly induce sympathetic outflow via FFAR3 expressed at the level of the sympathetic ganglion. Moreover, they were able to demonstrate that propionate can increase oxygen consumption and thus energy expenditure via FFAR3, as this effect was abolished in FFAR3-KO mice</w:t>
      </w:r>
      <w:r w:rsidR="00FE2BEA">
        <w:rPr>
          <w:sz w:val="22"/>
          <w:szCs w:val="22"/>
        </w:rPr>
        <w:t xml:space="preserve"> </w:t>
      </w:r>
      <w:r w:rsidR="00FE2BEA">
        <w:rPr>
          <w:sz w:val="22"/>
          <w:szCs w:val="22"/>
        </w:rPr>
        <w:fldChar w:fldCharType="begin"/>
      </w:r>
      <w:r w:rsidR="00FE2BEA">
        <w:rPr>
          <w:sz w:val="22"/>
          <w:szCs w:val="22"/>
        </w:rPr>
        <w:instrText xml:space="preserve"> ADDIN EN.CITE &lt;EndNote&gt;&lt;Cite&gt;&lt;Author&gt;Kimura&lt;/Author&gt;&lt;Year&gt;2011&lt;/Year&gt;&lt;RecNum&gt;156&lt;/RecNum&gt;&lt;DisplayText&gt;(Kimura et al. 2011)&lt;/DisplayText&gt;&lt;record&gt;&lt;rec-number&gt;156&lt;/rec-number&gt;&lt;foreign-keys&gt;&lt;key app="EN" db-id="tsx252srcppx5jefdsppfz0px2veadapt2z0" timestamp="1555508166"&gt;156&lt;/key&gt;&lt;/foreign-keys&gt;&lt;ref-type name="Journal Article"&gt;17&lt;/ref-type&gt;&lt;contributors&gt;&lt;authors&gt;&lt;author&gt;Kimura, Ikuo&lt;/author&gt;&lt;author&gt;Inoue, Daisuke&lt;/author&gt;&lt;author&gt;Maeda, Takeshi&lt;/author&gt;&lt;author&gt;Hara, Takafumi&lt;/author&gt;&lt;author&gt;Ichimura, Atsuhiko&lt;/author&gt;&lt;author&gt;Miyauchi, Satoshi&lt;/author&gt;&lt;author&gt;Kobayashi, Makio&lt;/author&gt;&lt;author&gt;Hirasawa, Akira&lt;/author&gt;&lt;author&gt;Tsujimoto, Gozoh&lt;/author&gt;&lt;/authors&gt;&lt;/contributors&gt;&lt;titles&gt;&lt;title&gt;Short-chain fatty acids and ketones directly regulate sympathetic nervous system via G protein-coupled receptor 41 (GPR41)&lt;/title&gt;&lt;secondary-title&gt;Proceedings of the national academy of sciences&lt;/secondary-title&gt;&lt;/titles&gt;&lt;periodical&gt;&lt;full-title&gt;Proceedings of the national academy of sciences&lt;/full-title&gt;&lt;/periodical&gt;&lt;pages&gt;8030-8035&lt;/pages&gt;&lt;volume&gt;108&lt;/volume&gt;&lt;number&gt;19&lt;/number&gt;&lt;dates&gt;&lt;year&gt;2011&lt;/year&gt;&lt;/dates&gt;&lt;isbn&gt;0027-8424&lt;/isbn&gt;&lt;urls&gt;&lt;/urls&gt;&lt;/record&gt;&lt;/Cite&gt;&lt;/EndNote&gt;</w:instrText>
      </w:r>
      <w:r w:rsidR="00FE2BEA">
        <w:rPr>
          <w:sz w:val="22"/>
          <w:szCs w:val="22"/>
        </w:rPr>
        <w:fldChar w:fldCharType="separate"/>
      </w:r>
      <w:r w:rsidR="00FE2BEA">
        <w:rPr>
          <w:noProof/>
          <w:sz w:val="22"/>
          <w:szCs w:val="22"/>
        </w:rPr>
        <w:t>(Kimura et al. 2011)</w:t>
      </w:r>
      <w:r w:rsidR="00FE2BEA">
        <w:rPr>
          <w:sz w:val="22"/>
          <w:szCs w:val="22"/>
        </w:rPr>
        <w:fldChar w:fldCharType="end"/>
      </w:r>
      <w:r w:rsidRPr="004B3209">
        <w:rPr>
          <w:sz w:val="22"/>
          <w:szCs w:val="22"/>
        </w:rPr>
        <w:t xml:space="preserve">. This mechanism may partly explain the findings of </w:t>
      </w:r>
      <w:proofErr w:type="spellStart"/>
      <w:r w:rsidRPr="004B3209">
        <w:rPr>
          <w:sz w:val="22"/>
          <w:szCs w:val="22"/>
        </w:rPr>
        <w:t>Bellahcene</w:t>
      </w:r>
      <w:proofErr w:type="spellEnd"/>
      <w:r w:rsidRPr="004B3209">
        <w:rPr>
          <w:sz w:val="22"/>
          <w:szCs w:val="22"/>
        </w:rPr>
        <w:t xml:space="preserve"> et al who showed that male FFAR3-KO mice had a higher body fat content and decreased energy expenditure</w:t>
      </w:r>
      <w:r w:rsidR="00FE2BEA">
        <w:rPr>
          <w:sz w:val="22"/>
          <w:szCs w:val="22"/>
        </w:rPr>
        <w:t xml:space="preserve"> </w:t>
      </w:r>
      <w:r w:rsidR="00FE2BEA">
        <w:rPr>
          <w:sz w:val="22"/>
          <w:szCs w:val="22"/>
        </w:rPr>
        <w:fldChar w:fldCharType="begin"/>
      </w:r>
      <w:r w:rsidR="00FE2BEA">
        <w:rPr>
          <w:sz w:val="22"/>
          <w:szCs w:val="22"/>
        </w:rPr>
        <w:instrText xml:space="preserve"> ADDIN EN.CITE &lt;EndNote&gt;&lt;Cite&gt;&lt;Author&gt;Bellahcene&lt;/Author&gt;&lt;Year&gt;2013&lt;/Year&gt;&lt;RecNum&gt;137&lt;/RecNum&gt;&lt;DisplayText&gt;(Bellahcene, et al. 2013)&lt;/DisplayText&gt;&lt;record&gt;&lt;rec-number&gt;137&lt;/rec-number&gt;&lt;foreign-keys&gt;&lt;key app="EN" db-id="tsx252srcppx5jefdsppfz0px2veadapt2z0" timestamp="1555507490"&gt;137&lt;/key&gt;&lt;/foreign-keys&gt;&lt;ref-type name="Journal Article"&gt;17&lt;/ref-type&gt;&lt;contributors&gt;&lt;authors&gt;&lt;author&gt;Bellahcene, Mohamed&lt;/author&gt;&lt;author&gt;O&amp;apos;Dowd, Jacqueline F&lt;/author&gt;&lt;author&gt;Wargent, Ed T&lt;/author&gt;&lt;author&gt;Zaibi, Mohamed S&lt;/author&gt;&lt;author&gt;Hislop, David C&lt;/author&gt;&lt;author&gt;Ngala, Robert A&lt;/author&gt;&lt;author&gt;Smith, David M&lt;/author&gt;&lt;author&gt;Cawthorne, Michael A&lt;/author&gt;&lt;author&gt;Stocker, Claire J&lt;/author&gt;&lt;author&gt;Arch, Jonathan RS&lt;/author&gt;&lt;/authors&gt;&lt;/contributors&gt;&lt;titles&gt;&lt;title&gt;Male mice that lack the G-protein-coupled receptor GPR41 have low energy expenditure and increased body fat content&lt;/title&gt;&lt;secondary-title&gt;British Journal of Nutrition&lt;/secondary-title&gt;&lt;/titles&gt;&lt;periodical&gt;&lt;full-title&gt;British Journal of Nutrition&lt;/full-title&gt;&lt;/periodical&gt;&lt;pages&gt;1755-1764&lt;/pages&gt;&lt;volume&gt;109&lt;/volume&gt;&lt;number&gt;10&lt;/number&gt;&lt;dates&gt;&lt;year&gt;2013&lt;/year&gt;&lt;/dates&gt;&lt;isbn&gt;0007-1145&lt;/isbn&gt;&lt;urls&gt;&lt;related-urls&gt;&lt;url&gt;https://www.cambridge.org/core/services/aop-cambridge-core/content/view/BF3191FD68D2896034A07E40E60D05DB/S0007114512003923a.pdf/div-class-title-male-mice-that-lack-the-g-protein-coupled-receptor-gpr41-have-low-energy-expenditure-and-increased-body-fat-content-div.pdf&lt;/url&gt;&lt;/related-urls&gt;&lt;/urls&gt;&lt;/record&gt;&lt;/Cite&gt;&lt;/EndNote&gt;</w:instrText>
      </w:r>
      <w:r w:rsidR="00FE2BEA">
        <w:rPr>
          <w:sz w:val="22"/>
          <w:szCs w:val="22"/>
        </w:rPr>
        <w:fldChar w:fldCharType="separate"/>
      </w:r>
      <w:r w:rsidR="00FE2BEA">
        <w:rPr>
          <w:noProof/>
          <w:sz w:val="22"/>
          <w:szCs w:val="22"/>
        </w:rPr>
        <w:t>(Bellahcene, et al. 2013)</w:t>
      </w:r>
      <w:r w:rsidR="00FE2BEA">
        <w:rPr>
          <w:sz w:val="22"/>
          <w:szCs w:val="22"/>
        </w:rPr>
        <w:fldChar w:fldCharType="end"/>
      </w:r>
      <w:r w:rsidRPr="004B3209">
        <w:rPr>
          <w:sz w:val="22"/>
          <w:szCs w:val="22"/>
        </w:rPr>
        <w:t xml:space="preserve">. </w:t>
      </w:r>
    </w:p>
    <w:p w14:paraId="7AC1795D" w14:textId="5AE1FD45" w:rsidR="00C551F8" w:rsidRPr="004B3209" w:rsidRDefault="00C551F8" w:rsidP="002B0000">
      <w:pPr>
        <w:pStyle w:val="NormalWeb"/>
        <w:spacing w:line="480" w:lineRule="auto"/>
        <w:jc w:val="both"/>
        <w:rPr>
          <w:sz w:val="22"/>
          <w:szCs w:val="22"/>
        </w:rPr>
      </w:pPr>
      <w:r w:rsidRPr="004B3209">
        <w:rPr>
          <w:sz w:val="22"/>
          <w:szCs w:val="22"/>
        </w:rPr>
        <w:lastRenderedPageBreak/>
        <w:t xml:space="preserve">Finally, De </w:t>
      </w:r>
      <w:proofErr w:type="spellStart"/>
      <w:r w:rsidRPr="004B3209">
        <w:rPr>
          <w:sz w:val="22"/>
          <w:szCs w:val="22"/>
        </w:rPr>
        <w:t>Vadder</w:t>
      </w:r>
      <w:proofErr w:type="spellEnd"/>
      <w:r w:rsidRPr="004B3209">
        <w:rPr>
          <w:sz w:val="22"/>
          <w:szCs w:val="22"/>
        </w:rPr>
        <w:t xml:space="preserve"> et al proposed that the beneficial effects of </w:t>
      </w:r>
      <w:r w:rsidRPr="004B3209">
        <w:rPr>
          <w:sz w:val="22"/>
          <w:szCs w:val="22"/>
          <w:highlight w:val="yellow"/>
        </w:rPr>
        <w:t>SCFAs</w:t>
      </w:r>
      <w:r w:rsidRPr="004B3209">
        <w:rPr>
          <w:sz w:val="22"/>
          <w:szCs w:val="22"/>
        </w:rPr>
        <w:t xml:space="preserve"> on energy homeostasis are mediated through intestinal gluconeogenesis (IGN). In this investigation a propionate or butyrate enriched-diet (5% </w:t>
      </w:r>
      <w:proofErr w:type="spellStart"/>
      <w:r w:rsidRPr="004B3209">
        <w:rPr>
          <w:sz w:val="22"/>
          <w:szCs w:val="22"/>
        </w:rPr>
        <w:t>wt</w:t>
      </w:r>
      <w:proofErr w:type="spellEnd"/>
      <w:r w:rsidRPr="004B3209">
        <w:rPr>
          <w:sz w:val="22"/>
          <w:szCs w:val="22"/>
        </w:rPr>
        <w:t>/</w:t>
      </w:r>
      <w:proofErr w:type="spellStart"/>
      <w:r w:rsidRPr="004B3209">
        <w:rPr>
          <w:sz w:val="22"/>
          <w:szCs w:val="22"/>
        </w:rPr>
        <w:t>wt</w:t>
      </w:r>
      <w:proofErr w:type="spellEnd"/>
      <w:r w:rsidRPr="004B3209">
        <w:rPr>
          <w:sz w:val="22"/>
          <w:szCs w:val="22"/>
        </w:rPr>
        <w:t xml:space="preserve">) reduced body weight gain in rats after 10 days. This improvement in body weight was not associated with changes in energy intake, indicating that </w:t>
      </w:r>
      <w:r w:rsidRPr="004B3209">
        <w:rPr>
          <w:sz w:val="22"/>
          <w:szCs w:val="22"/>
          <w:highlight w:val="yellow"/>
        </w:rPr>
        <w:t>SCFAs</w:t>
      </w:r>
      <w:r w:rsidRPr="004B3209">
        <w:rPr>
          <w:sz w:val="22"/>
          <w:szCs w:val="22"/>
        </w:rPr>
        <w:t xml:space="preserve"> treatment would have chronically enhanced energy expenditure. It was found that propionate can induce IGN via ‘gut-brain’ neural communication involving FFAR3 expressed in the portal vein. Butyrate was shown to enhance IGN by increasing cAMP, a potent activator of gluconeogenic genes, namely G6PC </w:t>
      </w:r>
      <w:r w:rsidRPr="004B3209">
        <w:rPr>
          <w:sz w:val="22"/>
          <w:szCs w:val="22"/>
          <w:highlight w:val="yellow"/>
        </w:rPr>
        <w:t>(glucose-6-phosphatase)</w:t>
      </w:r>
      <w:r w:rsidRPr="004B3209">
        <w:rPr>
          <w:sz w:val="22"/>
          <w:szCs w:val="22"/>
        </w:rPr>
        <w:t xml:space="preserve"> and PCK1. Indeed, KO-mice for these intestinal gluconeogenic genes were no longer protected from diet induced obesity with </w:t>
      </w:r>
      <w:r w:rsidRPr="004B3209">
        <w:rPr>
          <w:sz w:val="22"/>
          <w:szCs w:val="22"/>
          <w:highlight w:val="yellow"/>
        </w:rPr>
        <w:t>SCFAs</w:t>
      </w:r>
      <w:r w:rsidRPr="004B3209">
        <w:rPr>
          <w:sz w:val="22"/>
          <w:szCs w:val="22"/>
        </w:rPr>
        <w:t xml:space="preserve"> treatment</w:t>
      </w:r>
      <w:r w:rsidR="00FE2BEA">
        <w:rPr>
          <w:sz w:val="22"/>
          <w:szCs w:val="22"/>
        </w:rPr>
        <w:t xml:space="preserve"> </w:t>
      </w:r>
      <w:r w:rsidR="00FE2BEA">
        <w:rPr>
          <w:sz w:val="22"/>
          <w:szCs w:val="22"/>
        </w:rPr>
        <w:fldChar w:fldCharType="begin"/>
      </w:r>
      <w:r w:rsidR="00FE2BEA">
        <w:rPr>
          <w:sz w:val="22"/>
          <w:szCs w:val="22"/>
        </w:rPr>
        <w:instrText xml:space="preserve"> ADDIN EN.CITE &lt;EndNote&gt;&lt;Cite&gt;&lt;Author&gt;De Vadder&lt;/Author&gt;&lt;Year&gt;2014&lt;/Year&gt;&lt;RecNum&gt;179&lt;/RecNum&gt;&lt;DisplayText&gt;(De Vadder, et al. 2014)&lt;/DisplayText&gt;&lt;record&gt;&lt;rec-number&gt;179&lt;/rec-number&gt;&lt;foreign-keys&gt;&lt;key app="EN" db-id="tsx252srcppx5jefdsppfz0px2veadapt2z0" timestamp="1555618580"&gt;179&lt;/key&gt;&lt;/foreign-keys&gt;&lt;ref-type name="Journal Article"&gt;17&lt;/ref-type&gt;&lt;contributors&gt;&lt;authors&gt;&lt;author&gt;De Vadder, Filipe&lt;/author&gt;&lt;author&gt;Kovatcheva-Datchary, Petia&lt;/author&gt;&lt;author&gt;Goncalves, Daisy&lt;/author&gt;&lt;author&gt;Vinera, Jennifer&lt;/author&gt;&lt;author&gt;Zitoun, Carine&lt;/author&gt;&lt;author&gt;Duchampt, Adeline&lt;/author&gt;&lt;author&gt;Bäckhed, Fredrik&lt;/author&gt;&lt;author&gt;Mithieux, Gilles&lt;/author&gt;&lt;/authors&gt;&lt;/contributors&gt;&lt;titles&gt;&lt;title&gt;Microbiota-generated metabolites promote metabolic benefits via gut-brain neural circuits&lt;/title&gt;&lt;secondary-title&gt;Cell&lt;/secondary-title&gt;&lt;/titles&gt;&lt;periodical&gt;&lt;full-title&gt;Cell&lt;/full-title&gt;&lt;/periodical&gt;&lt;pages&gt;84-96&lt;/pages&gt;&lt;volume&gt;156&lt;/volume&gt;&lt;number&gt;1-2&lt;/number&gt;&lt;dates&gt;&lt;year&gt;2014&lt;/year&gt;&lt;/dates&gt;&lt;isbn&gt;0092-8674&lt;/isbn&gt;&lt;urls&gt;&lt;/urls&gt;&lt;/record&gt;&lt;/Cite&gt;&lt;/EndNote&gt;</w:instrText>
      </w:r>
      <w:r w:rsidR="00FE2BEA">
        <w:rPr>
          <w:sz w:val="22"/>
          <w:szCs w:val="22"/>
        </w:rPr>
        <w:fldChar w:fldCharType="separate"/>
      </w:r>
      <w:r w:rsidR="00FE2BEA">
        <w:rPr>
          <w:noProof/>
          <w:sz w:val="22"/>
          <w:szCs w:val="22"/>
        </w:rPr>
        <w:t>(De Vadder, et al. 2014)</w:t>
      </w:r>
      <w:r w:rsidR="00FE2BEA">
        <w:rPr>
          <w:sz w:val="22"/>
          <w:szCs w:val="22"/>
        </w:rPr>
        <w:fldChar w:fldCharType="end"/>
      </w:r>
      <w:r w:rsidRPr="004B3209">
        <w:rPr>
          <w:sz w:val="22"/>
          <w:szCs w:val="22"/>
        </w:rPr>
        <w:t xml:space="preserve">. </w:t>
      </w:r>
    </w:p>
    <w:p w14:paraId="6B59D2A1" w14:textId="77777777" w:rsidR="00C551F8" w:rsidRPr="004B3209" w:rsidRDefault="00C551F8" w:rsidP="002B0000">
      <w:pPr>
        <w:pStyle w:val="NormalWeb"/>
        <w:spacing w:line="480" w:lineRule="auto"/>
        <w:jc w:val="both"/>
        <w:rPr>
          <w:b/>
          <w:i/>
          <w:sz w:val="22"/>
          <w:szCs w:val="22"/>
        </w:rPr>
      </w:pPr>
    </w:p>
    <w:p w14:paraId="6FF24F6A" w14:textId="77777777" w:rsidR="00C551F8" w:rsidRPr="004B3209" w:rsidRDefault="00C551F8" w:rsidP="002B0000">
      <w:pPr>
        <w:pStyle w:val="NormalWeb"/>
        <w:spacing w:line="480" w:lineRule="auto"/>
        <w:jc w:val="both"/>
        <w:rPr>
          <w:b/>
          <w:i/>
          <w:sz w:val="22"/>
          <w:szCs w:val="22"/>
        </w:rPr>
      </w:pPr>
      <w:r w:rsidRPr="004B3209">
        <w:rPr>
          <w:b/>
          <w:i/>
          <w:sz w:val="22"/>
          <w:szCs w:val="22"/>
        </w:rPr>
        <w:t>Conclusions</w:t>
      </w:r>
    </w:p>
    <w:p w14:paraId="3DDD891F" w14:textId="77777777" w:rsidR="00C551F8" w:rsidRPr="004B3209" w:rsidRDefault="00C551F8" w:rsidP="002B0000">
      <w:pPr>
        <w:spacing w:line="480" w:lineRule="auto"/>
        <w:rPr>
          <w:sz w:val="22"/>
          <w:szCs w:val="22"/>
          <w:highlight w:val="red"/>
        </w:rPr>
      </w:pPr>
      <w:r w:rsidRPr="004B3209">
        <w:rPr>
          <w:sz w:val="22"/>
          <w:szCs w:val="22"/>
        </w:rPr>
        <w:t xml:space="preserve">The present review proposes that SCFAs exert multiple effects on various organ and tissue sites that would cumulatively promote lipid oxidation and energy expenditure. These proposed mechanisms are summarised in Figure 1. The majority of the available mechanistic evidence to support a role of </w:t>
      </w:r>
      <w:r w:rsidRPr="004B3209">
        <w:rPr>
          <w:sz w:val="22"/>
          <w:szCs w:val="22"/>
          <w:highlight w:val="yellow"/>
        </w:rPr>
        <w:t>SCFAs</w:t>
      </w:r>
      <w:r w:rsidRPr="004B3209">
        <w:rPr>
          <w:sz w:val="22"/>
          <w:szCs w:val="22"/>
        </w:rPr>
        <w:t xml:space="preserve"> in energy metabolism has been obtained from </w:t>
      </w:r>
      <w:r w:rsidRPr="004B3209">
        <w:rPr>
          <w:i/>
          <w:sz w:val="22"/>
          <w:szCs w:val="22"/>
        </w:rPr>
        <w:t>in vitro</w:t>
      </w:r>
      <w:r w:rsidRPr="004B3209">
        <w:rPr>
          <w:sz w:val="22"/>
          <w:szCs w:val="22"/>
        </w:rPr>
        <w:t xml:space="preserve"> experiments and rodent models. </w:t>
      </w:r>
      <w:r w:rsidRPr="004B3209">
        <w:rPr>
          <w:sz w:val="22"/>
          <w:szCs w:val="22"/>
          <w:highlight w:val="yellow"/>
        </w:rPr>
        <w:t xml:space="preserve">Furthermore, rodent models have </w:t>
      </w:r>
      <w:r>
        <w:rPr>
          <w:sz w:val="22"/>
          <w:szCs w:val="22"/>
          <w:highlight w:val="yellow"/>
        </w:rPr>
        <w:t>commonly relied on RER to</w:t>
      </w:r>
      <w:r w:rsidRPr="004B3209">
        <w:rPr>
          <w:sz w:val="22"/>
          <w:szCs w:val="22"/>
          <w:highlight w:val="yellow"/>
        </w:rPr>
        <w:t xml:space="preserve"> </w:t>
      </w:r>
      <w:r>
        <w:rPr>
          <w:sz w:val="22"/>
          <w:szCs w:val="22"/>
          <w:highlight w:val="yellow"/>
        </w:rPr>
        <w:t xml:space="preserve">infer changes </w:t>
      </w:r>
      <w:r w:rsidRPr="004B3209">
        <w:rPr>
          <w:sz w:val="22"/>
          <w:szCs w:val="22"/>
          <w:highlight w:val="yellow"/>
        </w:rPr>
        <w:t>in substrate oxidation</w:t>
      </w:r>
      <w:r>
        <w:rPr>
          <w:sz w:val="22"/>
          <w:szCs w:val="22"/>
          <w:highlight w:val="yellow"/>
        </w:rPr>
        <w:t>,</w:t>
      </w:r>
      <w:r w:rsidRPr="004B3209">
        <w:rPr>
          <w:sz w:val="22"/>
          <w:szCs w:val="22"/>
          <w:highlight w:val="yellow"/>
        </w:rPr>
        <w:t xml:space="preserve"> rather than </w:t>
      </w:r>
      <w:r>
        <w:rPr>
          <w:sz w:val="22"/>
          <w:szCs w:val="22"/>
          <w:highlight w:val="yellow"/>
        </w:rPr>
        <w:t>quantified rates of lipid and carbohydrate oxidation</w:t>
      </w:r>
      <w:r w:rsidRPr="004B3209">
        <w:rPr>
          <w:sz w:val="22"/>
          <w:szCs w:val="22"/>
          <w:highlight w:val="yellow"/>
        </w:rPr>
        <w:t>.</w:t>
      </w:r>
      <w:r w:rsidRPr="004B3209">
        <w:rPr>
          <w:sz w:val="22"/>
          <w:szCs w:val="22"/>
        </w:rPr>
        <w:t xml:space="preserve"> </w:t>
      </w:r>
      <w:r w:rsidRPr="00047755">
        <w:rPr>
          <w:sz w:val="22"/>
          <w:szCs w:val="22"/>
          <w:highlight w:val="yellow"/>
        </w:rPr>
        <w:t xml:space="preserve">Additional data from human studies to strengthen the proposed mechanisms are </w:t>
      </w:r>
      <w:r>
        <w:rPr>
          <w:sz w:val="22"/>
          <w:szCs w:val="22"/>
          <w:highlight w:val="yellow"/>
        </w:rPr>
        <w:t>also</w:t>
      </w:r>
      <w:r w:rsidRPr="00047755">
        <w:rPr>
          <w:sz w:val="22"/>
          <w:szCs w:val="22"/>
          <w:highlight w:val="yellow"/>
        </w:rPr>
        <w:t xml:space="preserve"> warranted, as a direct translation of experimental outcomes </w:t>
      </w:r>
      <w:r>
        <w:rPr>
          <w:sz w:val="22"/>
          <w:szCs w:val="22"/>
          <w:highlight w:val="yellow"/>
        </w:rPr>
        <w:t>from</w:t>
      </w:r>
      <w:r w:rsidRPr="00047755">
        <w:rPr>
          <w:sz w:val="22"/>
          <w:szCs w:val="22"/>
          <w:highlight w:val="yellow"/>
        </w:rPr>
        <w:t xml:space="preserve"> rodents may be limited</w:t>
      </w:r>
      <w:r w:rsidRPr="004B3209">
        <w:rPr>
          <w:sz w:val="22"/>
          <w:szCs w:val="22"/>
        </w:rPr>
        <w:t xml:space="preserve">. Should these metabolic effects be demonstrated in humans, it would support the design of dietary interventions and other therapies to augment </w:t>
      </w:r>
      <w:r w:rsidRPr="004B3209">
        <w:rPr>
          <w:sz w:val="22"/>
          <w:szCs w:val="22"/>
          <w:highlight w:val="yellow"/>
        </w:rPr>
        <w:t>SCFAs</w:t>
      </w:r>
      <w:r w:rsidRPr="004B3209">
        <w:rPr>
          <w:sz w:val="22"/>
          <w:szCs w:val="22"/>
        </w:rPr>
        <w:t xml:space="preserve"> production and systemic availability as a strategy to improve long-term energy balance and weight management.</w:t>
      </w:r>
    </w:p>
    <w:p w14:paraId="47BDD54C" w14:textId="77777777" w:rsidR="00AB42F1" w:rsidRDefault="00AB42F1" w:rsidP="002B0000">
      <w:pPr>
        <w:spacing w:before="100" w:beforeAutospacing="1" w:after="100" w:afterAutospacing="1" w:line="480" w:lineRule="auto"/>
        <w:jc w:val="both"/>
        <w:rPr>
          <w:b/>
          <w:i/>
          <w:sz w:val="22"/>
          <w:szCs w:val="22"/>
        </w:rPr>
      </w:pPr>
      <w:r w:rsidRPr="00DA2820">
        <w:rPr>
          <w:b/>
          <w:i/>
          <w:sz w:val="22"/>
          <w:szCs w:val="22"/>
        </w:rPr>
        <w:t>Declaration of interest</w:t>
      </w:r>
    </w:p>
    <w:p w14:paraId="12112793" w14:textId="2BFFAE2A" w:rsidR="004D76A8" w:rsidRDefault="004D76A8" w:rsidP="002B0000">
      <w:pPr>
        <w:spacing w:before="100" w:beforeAutospacing="1" w:after="100" w:afterAutospacing="1" w:line="480" w:lineRule="auto"/>
        <w:jc w:val="both"/>
        <w:rPr>
          <w:b/>
          <w:i/>
          <w:sz w:val="22"/>
          <w:szCs w:val="22"/>
        </w:rPr>
      </w:pPr>
      <w:r>
        <w:rPr>
          <w:color w:val="000000"/>
          <w:shd w:val="clear" w:color="auto" w:fill="FFFFFF"/>
        </w:rPr>
        <w:t>The authors declare no conflict of interest.</w:t>
      </w:r>
    </w:p>
    <w:p w14:paraId="104A5BF0" w14:textId="77777777" w:rsidR="00545D3C" w:rsidRDefault="00545D3C" w:rsidP="002B0000">
      <w:pPr>
        <w:spacing w:before="100" w:beforeAutospacing="1" w:after="100" w:afterAutospacing="1" w:line="480" w:lineRule="auto"/>
        <w:jc w:val="both"/>
        <w:rPr>
          <w:b/>
          <w:i/>
          <w:sz w:val="22"/>
          <w:szCs w:val="22"/>
        </w:rPr>
      </w:pPr>
    </w:p>
    <w:p w14:paraId="58ACB0E1" w14:textId="77777777" w:rsidR="00AB42F1" w:rsidRDefault="00AB42F1" w:rsidP="002B0000">
      <w:pPr>
        <w:spacing w:before="100" w:beforeAutospacing="1" w:after="100" w:afterAutospacing="1" w:line="480" w:lineRule="auto"/>
        <w:jc w:val="both"/>
        <w:rPr>
          <w:b/>
          <w:i/>
          <w:sz w:val="22"/>
          <w:szCs w:val="22"/>
        </w:rPr>
      </w:pPr>
      <w:r w:rsidRPr="00DA2820">
        <w:rPr>
          <w:b/>
          <w:i/>
          <w:sz w:val="22"/>
          <w:szCs w:val="22"/>
        </w:rPr>
        <w:lastRenderedPageBreak/>
        <w:t>Funding</w:t>
      </w:r>
    </w:p>
    <w:p w14:paraId="2437FE52" w14:textId="1AFEBAF1" w:rsidR="004D76A8" w:rsidRPr="00EF7CA7" w:rsidRDefault="004D76A8" w:rsidP="002B0000">
      <w:pPr>
        <w:spacing w:before="100" w:beforeAutospacing="1" w:after="100" w:afterAutospacing="1" w:line="480" w:lineRule="auto"/>
        <w:jc w:val="both"/>
        <w:rPr>
          <w:b/>
          <w:sz w:val="22"/>
          <w:szCs w:val="22"/>
        </w:rPr>
      </w:pPr>
      <w:r w:rsidRPr="00EF7CA7">
        <w:rPr>
          <w:sz w:val="22"/>
          <w:szCs w:val="22"/>
        </w:rPr>
        <w:t xml:space="preserve">The Section of Endocrinology and Investigative Medicine is funded by grants from the MRC, BBSRC, NIHR,  an Integrative Mammalian Biology (IMB) Capacity Building Award, an FP7- HEALTH- 2009- 241592 </w:t>
      </w:r>
      <w:proofErr w:type="spellStart"/>
      <w:r w:rsidRPr="00EF7CA7">
        <w:rPr>
          <w:sz w:val="22"/>
          <w:szCs w:val="22"/>
        </w:rPr>
        <w:t>EuroCHIP</w:t>
      </w:r>
      <w:proofErr w:type="spellEnd"/>
      <w:r w:rsidRPr="00EF7CA7">
        <w:rPr>
          <w:sz w:val="22"/>
          <w:szCs w:val="22"/>
        </w:rPr>
        <w:t xml:space="preserve"> grant and is supported by the NIHR Biomedical Research Centre Funding Scheme. The views expressed are those of the author(s) an</w:t>
      </w:r>
      <w:r w:rsidR="00186D7A" w:rsidRPr="00EF7CA7">
        <w:rPr>
          <w:sz w:val="22"/>
          <w:szCs w:val="22"/>
        </w:rPr>
        <w:t>d not necessarily those of the</w:t>
      </w:r>
      <w:r w:rsidRPr="00EF7CA7">
        <w:rPr>
          <w:sz w:val="22"/>
          <w:szCs w:val="22"/>
        </w:rPr>
        <w:t xml:space="preserve"> NHS, the NIHR or the Department of Health.   </w:t>
      </w:r>
    </w:p>
    <w:p w14:paraId="08FCFD15" w14:textId="77777777" w:rsidR="00545D3C" w:rsidRDefault="00545D3C" w:rsidP="002B0000">
      <w:pPr>
        <w:spacing w:before="100" w:beforeAutospacing="1" w:after="100" w:afterAutospacing="1" w:line="480" w:lineRule="auto"/>
        <w:jc w:val="both"/>
        <w:rPr>
          <w:b/>
          <w:i/>
          <w:sz w:val="22"/>
          <w:szCs w:val="22"/>
        </w:rPr>
      </w:pPr>
    </w:p>
    <w:p w14:paraId="740A93A2" w14:textId="77777777" w:rsidR="00AB42F1" w:rsidRDefault="00AB42F1" w:rsidP="002B0000">
      <w:pPr>
        <w:spacing w:before="100" w:beforeAutospacing="1" w:after="100" w:afterAutospacing="1" w:line="480" w:lineRule="auto"/>
        <w:jc w:val="both"/>
        <w:rPr>
          <w:b/>
          <w:i/>
          <w:sz w:val="22"/>
          <w:szCs w:val="22"/>
        </w:rPr>
      </w:pPr>
      <w:r w:rsidRPr="00DA2820">
        <w:rPr>
          <w:b/>
          <w:i/>
          <w:sz w:val="22"/>
          <w:szCs w:val="22"/>
        </w:rPr>
        <w:t>Author contributions statements</w:t>
      </w:r>
    </w:p>
    <w:p w14:paraId="54CE9D45" w14:textId="55176F79" w:rsidR="00AB42F1" w:rsidRPr="004D76A8" w:rsidRDefault="004D76A8" w:rsidP="002B0000">
      <w:pPr>
        <w:autoSpaceDE w:val="0"/>
        <w:autoSpaceDN w:val="0"/>
        <w:adjustRightInd w:val="0"/>
        <w:spacing w:before="100" w:beforeAutospacing="1" w:after="100" w:afterAutospacing="1" w:line="480" w:lineRule="auto"/>
        <w:rPr>
          <w:sz w:val="28"/>
        </w:rPr>
      </w:pPr>
      <w:r w:rsidRPr="004D76A8">
        <w:rPr>
          <w:rFonts w:eastAsiaTheme="minorHAnsi"/>
          <w:sz w:val="22"/>
          <w:szCs w:val="20"/>
        </w:rPr>
        <w:t>A.</w:t>
      </w:r>
      <w:r w:rsidR="00867C86">
        <w:rPr>
          <w:rFonts w:eastAsiaTheme="minorHAnsi"/>
          <w:sz w:val="22"/>
          <w:szCs w:val="20"/>
        </w:rPr>
        <w:t>H.</w:t>
      </w:r>
      <w:r w:rsidRPr="004D76A8">
        <w:rPr>
          <w:rFonts w:eastAsiaTheme="minorHAnsi"/>
          <w:sz w:val="22"/>
          <w:szCs w:val="20"/>
        </w:rPr>
        <w:t>S.</w:t>
      </w:r>
      <w:r>
        <w:rPr>
          <w:rFonts w:eastAsiaTheme="minorHAnsi"/>
          <w:sz w:val="22"/>
          <w:szCs w:val="20"/>
        </w:rPr>
        <w:t>,</w:t>
      </w:r>
      <w:r w:rsidRPr="004D76A8">
        <w:rPr>
          <w:rFonts w:eastAsiaTheme="minorHAnsi"/>
          <w:sz w:val="22"/>
          <w:szCs w:val="20"/>
        </w:rPr>
        <w:t xml:space="preserve"> A.M.L. and E.S.C. </w:t>
      </w:r>
      <w:r w:rsidR="00EF7CA7">
        <w:rPr>
          <w:rFonts w:eastAsiaTheme="minorHAnsi"/>
          <w:sz w:val="22"/>
          <w:szCs w:val="20"/>
        </w:rPr>
        <w:t>searched and reviewed the literature</w:t>
      </w:r>
      <w:r w:rsidRPr="004D76A8">
        <w:rPr>
          <w:rFonts w:eastAsiaTheme="minorHAnsi"/>
          <w:sz w:val="22"/>
          <w:szCs w:val="20"/>
        </w:rPr>
        <w:t xml:space="preserve">. All authors contributed to the final content of the paper. </w:t>
      </w:r>
    </w:p>
    <w:p w14:paraId="274844B4" w14:textId="77777777" w:rsidR="00F0288C" w:rsidRDefault="00F0288C" w:rsidP="002B0000">
      <w:pPr>
        <w:widowControl w:val="0"/>
        <w:autoSpaceDE w:val="0"/>
        <w:autoSpaceDN w:val="0"/>
        <w:adjustRightInd w:val="0"/>
        <w:spacing w:before="100" w:after="100" w:line="480" w:lineRule="auto"/>
        <w:rPr>
          <w:b/>
          <w:i/>
          <w:sz w:val="22"/>
          <w:szCs w:val="22"/>
        </w:rPr>
      </w:pPr>
    </w:p>
    <w:p w14:paraId="7A0DB1CC" w14:textId="77777777" w:rsidR="00763349" w:rsidRDefault="00763349" w:rsidP="002B0000">
      <w:pPr>
        <w:widowControl w:val="0"/>
        <w:autoSpaceDE w:val="0"/>
        <w:autoSpaceDN w:val="0"/>
        <w:adjustRightInd w:val="0"/>
        <w:spacing w:before="100" w:after="100" w:line="480" w:lineRule="auto"/>
        <w:rPr>
          <w:b/>
          <w:i/>
          <w:sz w:val="22"/>
          <w:szCs w:val="22"/>
        </w:rPr>
      </w:pPr>
    </w:p>
    <w:p w14:paraId="0A3FE4EB" w14:textId="77777777" w:rsidR="00763349" w:rsidRDefault="00763349" w:rsidP="002B0000">
      <w:pPr>
        <w:widowControl w:val="0"/>
        <w:autoSpaceDE w:val="0"/>
        <w:autoSpaceDN w:val="0"/>
        <w:adjustRightInd w:val="0"/>
        <w:spacing w:before="100" w:after="100" w:line="480" w:lineRule="auto"/>
        <w:rPr>
          <w:b/>
          <w:i/>
          <w:sz w:val="22"/>
          <w:szCs w:val="22"/>
        </w:rPr>
      </w:pPr>
    </w:p>
    <w:p w14:paraId="0A87CB1D" w14:textId="77777777" w:rsidR="00763349" w:rsidRDefault="00763349" w:rsidP="002B0000">
      <w:pPr>
        <w:widowControl w:val="0"/>
        <w:autoSpaceDE w:val="0"/>
        <w:autoSpaceDN w:val="0"/>
        <w:adjustRightInd w:val="0"/>
        <w:spacing w:before="100" w:after="100" w:line="480" w:lineRule="auto"/>
        <w:rPr>
          <w:b/>
          <w:i/>
          <w:sz w:val="22"/>
          <w:szCs w:val="22"/>
        </w:rPr>
      </w:pPr>
    </w:p>
    <w:p w14:paraId="00521D70" w14:textId="77777777" w:rsidR="00763349" w:rsidRDefault="00763349" w:rsidP="002B0000">
      <w:pPr>
        <w:widowControl w:val="0"/>
        <w:autoSpaceDE w:val="0"/>
        <w:autoSpaceDN w:val="0"/>
        <w:adjustRightInd w:val="0"/>
        <w:spacing w:before="100" w:after="100" w:line="480" w:lineRule="auto"/>
        <w:rPr>
          <w:b/>
          <w:i/>
          <w:sz w:val="22"/>
          <w:szCs w:val="22"/>
        </w:rPr>
      </w:pPr>
    </w:p>
    <w:p w14:paraId="0A2C89F9" w14:textId="77777777" w:rsidR="00763349" w:rsidRDefault="00763349" w:rsidP="002B0000">
      <w:pPr>
        <w:widowControl w:val="0"/>
        <w:autoSpaceDE w:val="0"/>
        <w:autoSpaceDN w:val="0"/>
        <w:adjustRightInd w:val="0"/>
        <w:spacing w:before="100" w:after="100" w:line="480" w:lineRule="auto"/>
        <w:rPr>
          <w:b/>
          <w:i/>
          <w:sz w:val="22"/>
          <w:szCs w:val="22"/>
        </w:rPr>
      </w:pPr>
    </w:p>
    <w:p w14:paraId="0B00EAF6" w14:textId="77777777" w:rsidR="00763349" w:rsidRDefault="00763349" w:rsidP="002B0000">
      <w:pPr>
        <w:widowControl w:val="0"/>
        <w:autoSpaceDE w:val="0"/>
        <w:autoSpaceDN w:val="0"/>
        <w:adjustRightInd w:val="0"/>
        <w:spacing w:before="100" w:after="100" w:line="480" w:lineRule="auto"/>
        <w:rPr>
          <w:b/>
          <w:i/>
          <w:sz w:val="22"/>
          <w:szCs w:val="22"/>
        </w:rPr>
      </w:pPr>
    </w:p>
    <w:p w14:paraId="61828FF7" w14:textId="77777777" w:rsidR="00763349" w:rsidRDefault="00763349" w:rsidP="002B0000">
      <w:pPr>
        <w:widowControl w:val="0"/>
        <w:autoSpaceDE w:val="0"/>
        <w:autoSpaceDN w:val="0"/>
        <w:adjustRightInd w:val="0"/>
        <w:spacing w:before="100" w:after="100" w:line="480" w:lineRule="auto"/>
        <w:rPr>
          <w:b/>
          <w:i/>
          <w:sz w:val="22"/>
          <w:szCs w:val="22"/>
        </w:rPr>
      </w:pPr>
    </w:p>
    <w:p w14:paraId="309E01F8" w14:textId="77777777" w:rsidR="00763349" w:rsidRDefault="00763349" w:rsidP="002B0000">
      <w:pPr>
        <w:widowControl w:val="0"/>
        <w:autoSpaceDE w:val="0"/>
        <w:autoSpaceDN w:val="0"/>
        <w:adjustRightInd w:val="0"/>
        <w:spacing w:before="100" w:after="100" w:line="480" w:lineRule="auto"/>
        <w:rPr>
          <w:b/>
          <w:i/>
          <w:sz w:val="22"/>
          <w:szCs w:val="22"/>
        </w:rPr>
      </w:pPr>
    </w:p>
    <w:p w14:paraId="43AC02DC" w14:textId="77777777" w:rsidR="00763349" w:rsidRDefault="00763349" w:rsidP="002B0000">
      <w:pPr>
        <w:widowControl w:val="0"/>
        <w:autoSpaceDE w:val="0"/>
        <w:autoSpaceDN w:val="0"/>
        <w:adjustRightInd w:val="0"/>
        <w:spacing w:before="100" w:after="100" w:line="480" w:lineRule="auto"/>
        <w:rPr>
          <w:b/>
          <w:i/>
          <w:sz w:val="22"/>
          <w:szCs w:val="22"/>
        </w:rPr>
      </w:pPr>
    </w:p>
    <w:p w14:paraId="7C58B543" w14:textId="77777777" w:rsidR="00763349" w:rsidRDefault="00763349" w:rsidP="002B0000">
      <w:pPr>
        <w:widowControl w:val="0"/>
        <w:autoSpaceDE w:val="0"/>
        <w:autoSpaceDN w:val="0"/>
        <w:adjustRightInd w:val="0"/>
        <w:spacing w:before="100" w:after="100" w:line="480" w:lineRule="auto"/>
        <w:rPr>
          <w:b/>
          <w:i/>
          <w:sz w:val="22"/>
          <w:szCs w:val="22"/>
        </w:rPr>
      </w:pPr>
    </w:p>
    <w:p w14:paraId="2D7E8005" w14:textId="77777777" w:rsidR="00C16836" w:rsidRDefault="00C16836" w:rsidP="002B0000">
      <w:pPr>
        <w:widowControl w:val="0"/>
        <w:autoSpaceDE w:val="0"/>
        <w:autoSpaceDN w:val="0"/>
        <w:adjustRightInd w:val="0"/>
        <w:spacing w:before="100" w:after="100" w:line="480" w:lineRule="auto"/>
        <w:rPr>
          <w:b/>
          <w:i/>
          <w:sz w:val="22"/>
          <w:szCs w:val="22"/>
        </w:rPr>
      </w:pPr>
    </w:p>
    <w:p w14:paraId="017661A0" w14:textId="32901F94" w:rsidR="00763349" w:rsidRDefault="00763349" w:rsidP="002B0000">
      <w:pPr>
        <w:widowControl w:val="0"/>
        <w:autoSpaceDE w:val="0"/>
        <w:autoSpaceDN w:val="0"/>
        <w:adjustRightInd w:val="0"/>
        <w:spacing w:before="100" w:after="100" w:line="480" w:lineRule="auto"/>
        <w:rPr>
          <w:b/>
          <w:i/>
          <w:sz w:val="22"/>
          <w:szCs w:val="22"/>
        </w:rPr>
      </w:pPr>
      <w:r>
        <w:rPr>
          <w:b/>
          <w:i/>
          <w:sz w:val="22"/>
          <w:szCs w:val="22"/>
        </w:rPr>
        <w:lastRenderedPageBreak/>
        <w:t>Figure legend</w:t>
      </w:r>
    </w:p>
    <w:p w14:paraId="65F2E6E0" w14:textId="10E61F5A" w:rsidR="00763349" w:rsidRPr="004B7112" w:rsidRDefault="00710F35" w:rsidP="002B0000">
      <w:pPr>
        <w:widowControl w:val="0"/>
        <w:autoSpaceDE w:val="0"/>
        <w:autoSpaceDN w:val="0"/>
        <w:adjustRightInd w:val="0"/>
        <w:spacing w:before="100" w:after="100" w:line="480" w:lineRule="auto"/>
        <w:rPr>
          <w:sz w:val="22"/>
          <w:szCs w:val="22"/>
        </w:rPr>
      </w:pPr>
      <w:r w:rsidRPr="004B7112">
        <w:rPr>
          <w:b/>
          <w:sz w:val="22"/>
          <w:szCs w:val="22"/>
        </w:rPr>
        <w:t>Figure 1. An overview of the effect of SCFAs on energy metabolism and lipid oxidation at different organ sites.</w:t>
      </w:r>
      <w:r w:rsidRPr="004B7112">
        <w:rPr>
          <w:sz w:val="22"/>
          <w:szCs w:val="22"/>
        </w:rPr>
        <w:t xml:space="preserve"> </w:t>
      </w:r>
      <w:r w:rsidR="004B7112" w:rsidRPr="004B7112">
        <w:rPr>
          <w:sz w:val="22"/>
          <w:szCs w:val="22"/>
        </w:rPr>
        <w:t xml:space="preserve"> </w:t>
      </w:r>
      <w:r w:rsidRPr="004B7112">
        <w:rPr>
          <w:sz w:val="22"/>
          <w:szCs w:val="22"/>
        </w:rPr>
        <w:t xml:space="preserve">SCFAs are produced in the gut from the fermentation of dietary fibre by the gut microbiota. Propionate and butyrate can induce intestinal gluconeogenesis, which enhances energy expenditure via gut-neural signalling. SCFAs are absorbed from the gut lumen and enter the portal vein where ~80% propionate and butyrate and ~40% of acetate are metabolized in the liver. In the liver, SCFAs promote lipid oxidation and reduce lipogenesis. The remaining SCFAs (predominantly acetate) </w:t>
      </w:r>
      <w:r w:rsidR="004B7112" w:rsidRPr="004B7112">
        <w:rPr>
          <w:sz w:val="22"/>
          <w:szCs w:val="22"/>
        </w:rPr>
        <w:t>enter</w:t>
      </w:r>
      <w:r w:rsidRPr="004B7112">
        <w:rPr>
          <w:sz w:val="22"/>
          <w:szCs w:val="22"/>
        </w:rPr>
        <w:t xml:space="preserve"> the peripheral circulation. In WAT</w:t>
      </w:r>
      <w:r w:rsidR="004B7112" w:rsidRPr="004B7112">
        <w:rPr>
          <w:sz w:val="22"/>
          <w:szCs w:val="22"/>
        </w:rPr>
        <w:t xml:space="preserve">, </w:t>
      </w:r>
      <w:r w:rsidR="004B7112">
        <w:rPr>
          <w:sz w:val="22"/>
          <w:szCs w:val="22"/>
        </w:rPr>
        <w:t xml:space="preserve">SCFAs increase </w:t>
      </w:r>
      <w:r w:rsidR="004B7112" w:rsidRPr="004B7112">
        <w:rPr>
          <w:sz w:val="22"/>
          <w:szCs w:val="22"/>
        </w:rPr>
        <w:t xml:space="preserve">adipogenesis and </w:t>
      </w:r>
      <w:r w:rsidRPr="004B7112">
        <w:rPr>
          <w:sz w:val="22"/>
          <w:szCs w:val="22"/>
        </w:rPr>
        <w:t xml:space="preserve">fatty acid oxidation </w:t>
      </w:r>
      <w:r w:rsidR="004B7112">
        <w:rPr>
          <w:sz w:val="22"/>
          <w:szCs w:val="22"/>
        </w:rPr>
        <w:t>and reduce</w:t>
      </w:r>
      <w:r w:rsidRPr="004B7112">
        <w:rPr>
          <w:sz w:val="22"/>
          <w:szCs w:val="22"/>
        </w:rPr>
        <w:t xml:space="preserve"> lipolysis. Beige </w:t>
      </w:r>
      <w:r w:rsidR="004B7112" w:rsidRPr="004B7112">
        <w:rPr>
          <w:sz w:val="22"/>
          <w:szCs w:val="22"/>
        </w:rPr>
        <w:t xml:space="preserve">adipogenesis </w:t>
      </w:r>
      <w:r w:rsidR="008E3C95">
        <w:rPr>
          <w:sz w:val="22"/>
          <w:szCs w:val="22"/>
        </w:rPr>
        <w:t>of WAT is</w:t>
      </w:r>
      <w:r w:rsidRPr="004B7112">
        <w:rPr>
          <w:sz w:val="22"/>
          <w:szCs w:val="22"/>
        </w:rPr>
        <w:t xml:space="preserve"> also upregulated. In BAT, SCFAs increase thermogenic activity. In skeletal muscle, </w:t>
      </w:r>
      <w:r w:rsidR="004B7112">
        <w:rPr>
          <w:sz w:val="22"/>
          <w:szCs w:val="22"/>
        </w:rPr>
        <w:t xml:space="preserve">SCFAs promote the development of </w:t>
      </w:r>
      <w:r w:rsidRPr="004B7112">
        <w:rPr>
          <w:sz w:val="22"/>
          <w:szCs w:val="22"/>
        </w:rPr>
        <w:t>type-1 muscle fibre</w:t>
      </w:r>
      <w:r w:rsidR="004B7112">
        <w:rPr>
          <w:sz w:val="22"/>
          <w:szCs w:val="22"/>
        </w:rPr>
        <w:t>s</w:t>
      </w:r>
      <w:r w:rsidRPr="004B7112">
        <w:rPr>
          <w:sz w:val="22"/>
          <w:szCs w:val="22"/>
        </w:rPr>
        <w:t xml:space="preserve"> and </w:t>
      </w:r>
      <w:r w:rsidR="004B7112">
        <w:rPr>
          <w:sz w:val="22"/>
          <w:szCs w:val="22"/>
        </w:rPr>
        <w:t>enhance capacity for lipid oxidation.</w:t>
      </w:r>
    </w:p>
    <w:p w14:paraId="2079AAE7" w14:textId="77777777" w:rsidR="00763349" w:rsidRDefault="00763349" w:rsidP="002B0000">
      <w:pPr>
        <w:widowControl w:val="0"/>
        <w:autoSpaceDE w:val="0"/>
        <w:autoSpaceDN w:val="0"/>
        <w:adjustRightInd w:val="0"/>
        <w:spacing w:before="100" w:after="100" w:line="480" w:lineRule="auto"/>
        <w:rPr>
          <w:b/>
          <w:i/>
          <w:sz w:val="22"/>
          <w:szCs w:val="22"/>
        </w:rPr>
      </w:pPr>
    </w:p>
    <w:p w14:paraId="5C8EF86F" w14:textId="77777777" w:rsidR="00C16836" w:rsidRDefault="00C16836" w:rsidP="002B0000">
      <w:pPr>
        <w:widowControl w:val="0"/>
        <w:autoSpaceDE w:val="0"/>
        <w:autoSpaceDN w:val="0"/>
        <w:adjustRightInd w:val="0"/>
        <w:spacing w:before="100" w:after="100" w:line="480" w:lineRule="auto"/>
        <w:rPr>
          <w:b/>
          <w:i/>
          <w:sz w:val="22"/>
          <w:szCs w:val="22"/>
        </w:rPr>
      </w:pPr>
    </w:p>
    <w:p w14:paraId="7AD35A4D" w14:textId="77777777" w:rsidR="00C16836" w:rsidRDefault="00C16836" w:rsidP="002B0000">
      <w:pPr>
        <w:widowControl w:val="0"/>
        <w:autoSpaceDE w:val="0"/>
        <w:autoSpaceDN w:val="0"/>
        <w:adjustRightInd w:val="0"/>
        <w:spacing w:before="100" w:after="100" w:line="480" w:lineRule="auto"/>
        <w:rPr>
          <w:b/>
          <w:i/>
          <w:sz w:val="22"/>
          <w:szCs w:val="22"/>
        </w:rPr>
      </w:pPr>
    </w:p>
    <w:p w14:paraId="6F66E967" w14:textId="77777777" w:rsidR="00C16836" w:rsidRDefault="00C16836" w:rsidP="002B0000">
      <w:pPr>
        <w:widowControl w:val="0"/>
        <w:autoSpaceDE w:val="0"/>
        <w:autoSpaceDN w:val="0"/>
        <w:adjustRightInd w:val="0"/>
        <w:spacing w:before="100" w:after="100" w:line="480" w:lineRule="auto"/>
        <w:rPr>
          <w:b/>
          <w:i/>
          <w:sz w:val="22"/>
          <w:szCs w:val="22"/>
        </w:rPr>
      </w:pPr>
    </w:p>
    <w:p w14:paraId="5A6BBCB5" w14:textId="77777777" w:rsidR="00C16836" w:rsidRDefault="00C16836" w:rsidP="002B0000">
      <w:pPr>
        <w:widowControl w:val="0"/>
        <w:autoSpaceDE w:val="0"/>
        <w:autoSpaceDN w:val="0"/>
        <w:adjustRightInd w:val="0"/>
        <w:spacing w:before="100" w:after="100" w:line="480" w:lineRule="auto"/>
        <w:rPr>
          <w:b/>
          <w:i/>
          <w:sz w:val="22"/>
          <w:szCs w:val="22"/>
        </w:rPr>
      </w:pPr>
    </w:p>
    <w:p w14:paraId="4F54F636" w14:textId="77777777" w:rsidR="00C16836" w:rsidRDefault="00C16836" w:rsidP="002B0000">
      <w:pPr>
        <w:widowControl w:val="0"/>
        <w:autoSpaceDE w:val="0"/>
        <w:autoSpaceDN w:val="0"/>
        <w:adjustRightInd w:val="0"/>
        <w:spacing w:before="100" w:after="100" w:line="480" w:lineRule="auto"/>
        <w:rPr>
          <w:b/>
          <w:i/>
          <w:sz w:val="22"/>
          <w:szCs w:val="22"/>
        </w:rPr>
      </w:pPr>
    </w:p>
    <w:p w14:paraId="27D5424E" w14:textId="77777777" w:rsidR="00C16836" w:rsidRDefault="00C16836" w:rsidP="002B0000">
      <w:pPr>
        <w:widowControl w:val="0"/>
        <w:autoSpaceDE w:val="0"/>
        <w:autoSpaceDN w:val="0"/>
        <w:adjustRightInd w:val="0"/>
        <w:spacing w:before="100" w:after="100" w:line="480" w:lineRule="auto"/>
        <w:rPr>
          <w:b/>
          <w:i/>
          <w:sz w:val="22"/>
          <w:szCs w:val="22"/>
        </w:rPr>
      </w:pPr>
    </w:p>
    <w:p w14:paraId="669FC194" w14:textId="77777777" w:rsidR="00C16836" w:rsidRDefault="00C16836" w:rsidP="002B0000">
      <w:pPr>
        <w:widowControl w:val="0"/>
        <w:autoSpaceDE w:val="0"/>
        <w:autoSpaceDN w:val="0"/>
        <w:adjustRightInd w:val="0"/>
        <w:spacing w:before="100" w:after="100" w:line="480" w:lineRule="auto"/>
        <w:rPr>
          <w:b/>
          <w:i/>
          <w:sz w:val="22"/>
          <w:szCs w:val="22"/>
        </w:rPr>
      </w:pPr>
    </w:p>
    <w:p w14:paraId="5FF069C9" w14:textId="77777777" w:rsidR="00C16836" w:rsidRDefault="00C16836" w:rsidP="002B0000">
      <w:pPr>
        <w:widowControl w:val="0"/>
        <w:autoSpaceDE w:val="0"/>
        <w:autoSpaceDN w:val="0"/>
        <w:adjustRightInd w:val="0"/>
        <w:spacing w:before="100" w:after="100" w:line="480" w:lineRule="auto"/>
        <w:rPr>
          <w:b/>
          <w:i/>
          <w:sz w:val="22"/>
          <w:szCs w:val="22"/>
        </w:rPr>
      </w:pPr>
    </w:p>
    <w:p w14:paraId="64E8D570" w14:textId="77777777" w:rsidR="00C16836" w:rsidRDefault="00C16836" w:rsidP="002B0000">
      <w:pPr>
        <w:widowControl w:val="0"/>
        <w:autoSpaceDE w:val="0"/>
        <w:autoSpaceDN w:val="0"/>
        <w:adjustRightInd w:val="0"/>
        <w:spacing w:before="100" w:after="100" w:line="480" w:lineRule="auto"/>
        <w:rPr>
          <w:b/>
          <w:i/>
          <w:sz w:val="22"/>
          <w:szCs w:val="22"/>
        </w:rPr>
      </w:pPr>
    </w:p>
    <w:p w14:paraId="63708390" w14:textId="77777777" w:rsidR="00C16836" w:rsidRDefault="00C16836" w:rsidP="002B0000">
      <w:pPr>
        <w:widowControl w:val="0"/>
        <w:autoSpaceDE w:val="0"/>
        <w:autoSpaceDN w:val="0"/>
        <w:adjustRightInd w:val="0"/>
        <w:spacing w:before="100" w:after="100" w:line="480" w:lineRule="auto"/>
        <w:rPr>
          <w:b/>
          <w:i/>
          <w:sz w:val="22"/>
          <w:szCs w:val="22"/>
        </w:rPr>
      </w:pPr>
    </w:p>
    <w:p w14:paraId="76182D22" w14:textId="77777777" w:rsidR="00C16836" w:rsidRDefault="00C16836" w:rsidP="002B0000">
      <w:pPr>
        <w:widowControl w:val="0"/>
        <w:autoSpaceDE w:val="0"/>
        <w:autoSpaceDN w:val="0"/>
        <w:adjustRightInd w:val="0"/>
        <w:spacing w:before="100" w:after="100" w:line="480" w:lineRule="auto"/>
        <w:rPr>
          <w:b/>
          <w:i/>
          <w:sz w:val="22"/>
          <w:szCs w:val="22"/>
        </w:rPr>
      </w:pPr>
    </w:p>
    <w:p w14:paraId="75658636" w14:textId="77777777" w:rsidR="00C16836" w:rsidRDefault="00C16836" w:rsidP="002B0000">
      <w:pPr>
        <w:widowControl w:val="0"/>
        <w:autoSpaceDE w:val="0"/>
        <w:autoSpaceDN w:val="0"/>
        <w:adjustRightInd w:val="0"/>
        <w:spacing w:before="100" w:after="100" w:line="480" w:lineRule="auto"/>
        <w:rPr>
          <w:b/>
          <w:i/>
          <w:sz w:val="22"/>
          <w:szCs w:val="22"/>
        </w:rPr>
      </w:pPr>
    </w:p>
    <w:p w14:paraId="4C2D30BA" w14:textId="77777777" w:rsidR="00C16836" w:rsidRDefault="00C16836" w:rsidP="002B0000">
      <w:pPr>
        <w:widowControl w:val="0"/>
        <w:autoSpaceDE w:val="0"/>
        <w:autoSpaceDN w:val="0"/>
        <w:adjustRightInd w:val="0"/>
        <w:spacing w:before="100" w:after="100" w:line="480" w:lineRule="auto"/>
        <w:rPr>
          <w:b/>
          <w:i/>
          <w:sz w:val="22"/>
          <w:szCs w:val="22"/>
        </w:rPr>
      </w:pPr>
    </w:p>
    <w:p w14:paraId="37E812C1" w14:textId="31AF1068" w:rsidR="0036062E" w:rsidRPr="001A4A52" w:rsidRDefault="004C2975" w:rsidP="002B0000">
      <w:pPr>
        <w:widowControl w:val="0"/>
        <w:autoSpaceDE w:val="0"/>
        <w:autoSpaceDN w:val="0"/>
        <w:adjustRightInd w:val="0"/>
        <w:spacing w:before="100" w:after="100" w:line="480" w:lineRule="auto"/>
        <w:rPr>
          <w:b/>
          <w:i/>
          <w:sz w:val="22"/>
          <w:szCs w:val="22"/>
        </w:rPr>
      </w:pPr>
      <w:r w:rsidRPr="004C2975">
        <w:rPr>
          <w:b/>
          <w:i/>
          <w:sz w:val="22"/>
          <w:szCs w:val="22"/>
        </w:rPr>
        <w:lastRenderedPageBreak/>
        <w:t>References:</w:t>
      </w:r>
    </w:p>
    <w:p w14:paraId="4E128423" w14:textId="77777777" w:rsidR="00E538CA" w:rsidRPr="00E538CA" w:rsidRDefault="0036062E" w:rsidP="002B0000">
      <w:pPr>
        <w:spacing w:line="480" w:lineRule="auto"/>
        <w:rPr>
          <w:noProof/>
          <w:szCs w:val="22"/>
        </w:rPr>
      </w:pPr>
      <w:r>
        <w:rPr>
          <w:sz w:val="22"/>
          <w:szCs w:val="22"/>
        </w:rPr>
        <w:fldChar w:fldCharType="begin"/>
      </w:r>
      <w:r w:rsidRPr="001A4A52">
        <w:rPr>
          <w:sz w:val="22"/>
          <w:szCs w:val="22"/>
        </w:rPr>
        <w:instrText xml:space="preserve"> ADDIN EN.REFLIST </w:instrText>
      </w:r>
      <w:r>
        <w:rPr>
          <w:sz w:val="22"/>
          <w:szCs w:val="22"/>
        </w:rPr>
        <w:fldChar w:fldCharType="separate"/>
      </w:r>
      <w:r w:rsidR="00E538CA" w:rsidRPr="00E538CA">
        <w:rPr>
          <w:noProof/>
          <w:szCs w:val="22"/>
        </w:rPr>
        <w:t xml:space="preserve">Almeida A, Mitchell AL, Boland M, Forster SC, Gloor GB, Tarkowska A, Lawley TD &amp; Finn RD 2019 A new genomic blueprint of the human gut microbiota. </w:t>
      </w:r>
      <w:r w:rsidR="00E538CA" w:rsidRPr="00E538CA">
        <w:rPr>
          <w:i/>
          <w:noProof/>
          <w:szCs w:val="22"/>
        </w:rPr>
        <w:t>Nature</w:t>
      </w:r>
      <w:r w:rsidR="00E538CA" w:rsidRPr="00E538CA">
        <w:rPr>
          <w:noProof/>
          <w:szCs w:val="22"/>
        </w:rPr>
        <w:t xml:space="preserve"> 1.</w:t>
      </w:r>
    </w:p>
    <w:p w14:paraId="15E62261" w14:textId="77777777" w:rsidR="00E538CA" w:rsidRPr="00E538CA" w:rsidRDefault="00E538CA" w:rsidP="002B0000">
      <w:pPr>
        <w:spacing w:line="480" w:lineRule="auto"/>
        <w:rPr>
          <w:noProof/>
          <w:szCs w:val="22"/>
        </w:rPr>
      </w:pPr>
      <w:r w:rsidRPr="00E538CA">
        <w:rPr>
          <w:noProof/>
          <w:szCs w:val="22"/>
        </w:rPr>
        <w:t xml:space="preserve">Baldwin RL 1995 </w:t>
      </w:r>
      <w:r w:rsidRPr="00E538CA">
        <w:rPr>
          <w:i/>
          <w:noProof/>
          <w:szCs w:val="22"/>
        </w:rPr>
        <w:t>Modeling ruminant digestion and metabolism</w:t>
      </w:r>
      <w:r w:rsidRPr="00E538CA">
        <w:rPr>
          <w:noProof/>
          <w:szCs w:val="22"/>
        </w:rPr>
        <w:t>: Springer Science &amp; Business Media.</w:t>
      </w:r>
    </w:p>
    <w:p w14:paraId="7F0A04E1" w14:textId="77777777" w:rsidR="00E538CA" w:rsidRPr="00E538CA" w:rsidRDefault="00E538CA" w:rsidP="002B0000">
      <w:pPr>
        <w:spacing w:line="480" w:lineRule="auto"/>
        <w:rPr>
          <w:noProof/>
          <w:szCs w:val="22"/>
        </w:rPr>
      </w:pPr>
      <w:r w:rsidRPr="00E538CA">
        <w:rPr>
          <w:noProof/>
          <w:szCs w:val="22"/>
        </w:rPr>
        <w:t xml:space="preserve">Bellahcene M, O'Dowd JF, Wargent ET, Zaibi MS, Hislop DC, Ngala RA, Smith DM, Cawthorne MA, Stocker CJ &amp; Arch JR 2013 Male mice that lack the G-protein-coupled receptor GPR41 have low energy expenditure and increased body fat content. </w:t>
      </w:r>
      <w:r w:rsidRPr="00E538CA">
        <w:rPr>
          <w:i/>
          <w:noProof/>
          <w:szCs w:val="22"/>
        </w:rPr>
        <w:t>British Journal of Nutrition</w:t>
      </w:r>
      <w:r w:rsidRPr="00E538CA">
        <w:rPr>
          <w:noProof/>
          <w:szCs w:val="22"/>
        </w:rPr>
        <w:t xml:space="preserve"> </w:t>
      </w:r>
      <w:r w:rsidRPr="00E538CA">
        <w:rPr>
          <w:b/>
          <w:noProof/>
          <w:szCs w:val="22"/>
        </w:rPr>
        <w:t>109</w:t>
      </w:r>
      <w:r w:rsidRPr="00E538CA">
        <w:rPr>
          <w:noProof/>
          <w:szCs w:val="22"/>
        </w:rPr>
        <w:t xml:space="preserve"> 1755-1764.</w:t>
      </w:r>
    </w:p>
    <w:p w14:paraId="073C0FB9" w14:textId="77777777" w:rsidR="00E538CA" w:rsidRPr="00E538CA" w:rsidRDefault="00E538CA" w:rsidP="002B0000">
      <w:pPr>
        <w:spacing w:line="480" w:lineRule="auto"/>
        <w:rPr>
          <w:noProof/>
          <w:szCs w:val="22"/>
        </w:rPr>
      </w:pPr>
      <w:r w:rsidRPr="00E538CA">
        <w:rPr>
          <w:noProof/>
          <w:szCs w:val="22"/>
        </w:rPr>
        <w:t xml:space="preserve">Bergman E 1990 Energy contributions of volatile fatty acids from the gastrointestinal tract in various species. </w:t>
      </w:r>
      <w:r w:rsidRPr="00E538CA">
        <w:rPr>
          <w:i/>
          <w:noProof/>
          <w:szCs w:val="22"/>
        </w:rPr>
        <w:t>Physiological reviews</w:t>
      </w:r>
      <w:r w:rsidRPr="00E538CA">
        <w:rPr>
          <w:noProof/>
          <w:szCs w:val="22"/>
        </w:rPr>
        <w:t xml:space="preserve"> </w:t>
      </w:r>
      <w:r w:rsidRPr="00E538CA">
        <w:rPr>
          <w:b/>
          <w:noProof/>
          <w:szCs w:val="22"/>
        </w:rPr>
        <w:t>70</w:t>
      </w:r>
      <w:r w:rsidRPr="00E538CA">
        <w:rPr>
          <w:noProof/>
          <w:szCs w:val="22"/>
        </w:rPr>
        <w:t xml:space="preserve"> 567-590.</w:t>
      </w:r>
    </w:p>
    <w:p w14:paraId="269640E2" w14:textId="77777777" w:rsidR="00E538CA" w:rsidRPr="00E538CA" w:rsidRDefault="00E538CA" w:rsidP="002B0000">
      <w:pPr>
        <w:spacing w:line="480" w:lineRule="auto"/>
        <w:rPr>
          <w:noProof/>
          <w:szCs w:val="22"/>
        </w:rPr>
      </w:pPr>
      <w:r w:rsidRPr="00E538CA">
        <w:rPr>
          <w:noProof/>
          <w:szCs w:val="22"/>
        </w:rPr>
        <w:t xml:space="preserve">Bloemen JG, Venema K, van de Poll MC, Damink SWO, Buurman WA &amp; Dejong CH 2009 Short chain fatty acids exchange across the gut and liver in humans measured at surgery. </w:t>
      </w:r>
      <w:r w:rsidRPr="00E538CA">
        <w:rPr>
          <w:i/>
          <w:noProof/>
          <w:szCs w:val="22"/>
        </w:rPr>
        <w:t>Clinical nutrition</w:t>
      </w:r>
      <w:r w:rsidRPr="00E538CA">
        <w:rPr>
          <w:noProof/>
          <w:szCs w:val="22"/>
        </w:rPr>
        <w:t xml:space="preserve"> </w:t>
      </w:r>
      <w:r w:rsidRPr="00E538CA">
        <w:rPr>
          <w:b/>
          <w:noProof/>
          <w:szCs w:val="22"/>
        </w:rPr>
        <w:t>28</w:t>
      </w:r>
      <w:r w:rsidRPr="00E538CA">
        <w:rPr>
          <w:noProof/>
          <w:szCs w:val="22"/>
        </w:rPr>
        <w:t xml:space="preserve"> 657-661.</w:t>
      </w:r>
    </w:p>
    <w:p w14:paraId="5CD93417" w14:textId="77777777" w:rsidR="00E538CA" w:rsidRPr="00E538CA" w:rsidRDefault="00E538CA" w:rsidP="002B0000">
      <w:pPr>
        <w:spacing w:line="480" w:lineRule="auto"/>
        <w:rPr>
          <w:noProof/>
          <w:szCs w:val="22"/>
        </w:rPr>
      </w:pPr>
      <w:r w:rsidRPr="00E538CA">
        <w:rPr>
          <w:noProof/>
          <w:szCs w:val="22"/>
        </w:rPr>
        <w:t xml:space="preserve">Bouter K, Bakker G, Levin E, Hartstra A, Kootte R, Udayappan S, Katiraei S, Bahler L, Gilijamse P &amp; Tremaroli V 2018 Differential metabolic effects of oral butyrate treatment in lean versus metabolic syndrome subjects. </w:t>
      </w:r>
      <w:r w:rsidRPr="00E538CA">
        <w:rPr>
          <w:i/>
          <w:noProof/>
          <w:szCs w:val="22"/>
        </w:rPr>
        <w:t>Clinical and translational gastroenterology</w:t>
      </w:r>
      <w:r w:rsidRPr="00E538CA">
        <w:rPr>
          <w:noProof/>
          <w:szCs w:val="22"/>
        </w:rPr>
        <w:t xml:space="preserve"> </w:t>
      </w:r>
      <w:r w:rsidRPr="00E538CA">
        <w:rPr>
          <w:b/>
          <w:noProof/>
          <w:szCs w:val="22"/>
        </w:rPr>
        <w:t>9</w:t>
      </w:r>
      <w:r w:rsidRPr="00E538CA">
        <w:rPr>
          <w:noProof/>
          <w:szCs w:val="22"/>
        </w:rPr>
        <w:t>.</w:t>
      </w:r>
    </w:p>
    <w:p w14:paraId="730A0717" w14:textId="77777777" w:rsidR="00E538CA" w:rsidRPr="00E538CA" w:rsidRDefault="00E538CA" w:rsidP="002B0000">
      <w:pPr>
        <w:spacing w:line="480" w:lineRule="auto"/>
        <w:rPr>
          <w:noProof/>
          <w:szCs w:val="22"/>
        </w:rPr>
      </w:pPr>
      <w:r w:rsidRPr="00E538CA">
        <w:rPr>
          <w:noProof/>
          <w:szCs w:val="22"/>
        </w:rPr>
        <w:t xml:space="preserve">Byrne C, Chambers E, Morrison D &amp; Frost G 2015 The role of short chain fatty acids in appetite regulation and energy homeostasis. </w:t>
      </w:r>
      <w:r w:rsidRPr="00E538CA">
        <w:rPr>
          <w:i/>
          <w:noProof/>
          <w:szCs w:val="22"/>
        </w:rPr>
        <w:t>International journal of obesity</w:t>
      </w:r>
      <w:r w:rsidRPr="00E538CA">
        <w:rPr>
          <w:noProof/>
          <w:szCs w:val="22"/>
        </w:rPr>
        <w:t xml:space="preserve"> </w:t>
      </w:r>
      <w:r w:rsidRPr="00E538CA">
        <w:rPr>
          <w:b/>
          <w:noProof/>
          <w:szCs w:val="22"/>
        </w:rPr>
        <w:t>39</w:t>
      </w:r>
      <w:r w:rsidRPr="00E538CA">
        <w:rPr>
          <w:noProof/>
          <w:szCs w:val="22"/>
        </w:rPr>
        <w:t xml:space="preserve"> 1331.</w:t>
      </w:r>
    </w:p>
    <w:p w14:paraId="53B06D18" w14:textId="77777777" w:rsidR="00E538CA" w:rsidRPr="00E538CA" w:rsidRDefault="00E538CA" w:rsidP="002B0000">
      <w:pPr>
        <w:spacing w:line="480" w:lineRule="auto"/>
        <w:rPr>
          <w:noProof/>
          <w:szCs w:val="22"/>
        </w:rPr>
      </w:pPr>
      <w:r w:rsidRPr="00E538CA">
        <w:rPr>
          <w:noProof/>
          <w:szCs w:val="22"/>
        </w:rPr>
        <w:t xml:space="preserve">Caballero B 2007 The global epidemic of obesity: an overview. </w:t>
      </w:r>
      <w:r w:rsidRPr="00E538CA">
        <w:rPr>
          <w:i/>
          <w:noProof/>
          <w:szCs w:val="22"/>
        </w:rPr>
        <w:t>Epidemiologic reviews</w:t>
      </w:r>
      <w:r w:rsidRPr="00E538CA">
        <w:rPr>
          <w:noProof/>
          <w:szCs w:val="22"/>
        </w:rPr>
        <w:t xml:space="preserve"> </w:t>
      </w:r>
      <w:r w:rsidRPr="00E538CA">
        <w:rPr>
          <w:b/>
          <w:noProof/>
          <w:szCs w:val="22"/>
        </w:rPr>
        <w:t>29</w:t>
      </w:r>
      <w:r w:rsidRPr="00E538CA">
        <w:rPr>
          <w:noProof/>
          <w:szCs w:val="22"/>
        </w:rPr>
        <w:t xml:space="preserve"> 1-5.</w:t>
      </w:r>
    </w:p>
    <w:p w14:paraId="19958F1A" w14:textId="77777777" w:rsidR="00E538CA" w:rsidRPr="00E538CA" w:rsidRDefault="00E538CA" w:rsidP="002B0000">
      <w:pPr>
        <w:spacing w:line="480" w:lineRule="auto"/>
        <w:rPr>
          <w:noProof/>
          <w:szCs w:val="22"/>
        </w:rPr>
      </w:pPr>
      <w:r w:rsidRPr="00E538CA">
        <w:rPr>
          <w:noProof/>
          <w:szCs w:val="22"/>
        </w:rPr>
        <w:t xml:space="preserve">Canfora EE, van der Beek CM, Jocken JW, Goossens GH, Holst JJ, Damink SWO, Lenaerts K, Dejong CH &amp; Blaak EE 2017 Colonic infusions of short-chain fatty acid mixtures promote energy metabolism in overweight/obese men: a randomized crossover trial. </w:t>
      </w:r>
      <w:r w:rsidRPr="00E538CA">
        <w:rPr>
          <w:i/>
          <w:noProof/>
          <w:szCs w:val="22"/>
        </w:rPr>
        <w:t>Scientific Reports</w:t>
      </w:r>
      <w:r w:rsidRPr="00E538CA">
        <w:rPr>
          <w:noProof/>
          <w:szCs w:val="22"/>
        </w:rPr>
        <w:t xml:space="preserve"> </w:t>
      </w:r>
      <w:r w:rsidRPr="00E538CA">
        <w:rPr>
          <w:b/>
          <w:noProof/>
          <w:szCs w:val="22"/>
        </w:rPr>
        <w:t>7</w:t>
      </w:r>
      <w:r w:rsidRPr="00E538CA">
        <w:rPr>
          <w:noProof/>
          <w:szCs w:val="22"/>
        </w:rPr>
        <w:t xml:space="preserve"> 2360.</w:t>
      </w:r>
    </w:p>
    <w:p w14:paraId="1559E3E8" w14:textId="77777777" w:rsidR="00E538CA" w:rsidRPr="00E538CA" w:rsidRDefault="00E538CA" w:rsidP="002B0000">
      <w:pPr>
        <w:spacing w:line="480" w:lineRule="auto"/>
        <w:rPr>
          <w:noProof/>
          <w:szCs w:val="22"/>
        </w:rPr>
      </w:pPr>
      <w:r w:rsidRPr="00E538CA">
        <w:rPr>
          <w:noProof/>
          <w:szCs w:val="22"/>
        </w:rPr>
        <w:lastRenderedPageBreak/>
        <w:t xml:space="preserve">Carpentier AC, Blondin DP, Virtanen KA, Richard D, Haman F &amp; Turcotte EE 2018 Brown adipose tissue energy metabolism in humans. </w:t>
      </w:r>
      <w:r w:rsidRPr="00E538CA">
        <w:rPr>
          <w:i/>
          <w:noProof/>
          <w:szCs w:val="22"/>
        </w:rPr>
        <w:t>Frontiers in endocrinology</w:t>
      </w:r>
      <w:r w:rsidRPr="00E538CA">
        <w:rPr>
          <w:noProof/>
          <w:szCs w:val="22"/>
        </w:rPr>
        <w:t xml:space="preserve"> </w:t>
      </w:r>
      <w:r w:rsidRPr="00E538CA">
        <w:rPr>
          <w:b/>
          <w:noProof/>
          <w:szCs w:val="22"/>
        </w:rPr>
        <w:t>9</w:t>
      </w:r>
      <w:r w:rsidRPr="00E538CA">
        <w:rPr>
          <w:noProof/>
          <w:szCs w:val="22"/>
        </w:rPr>
        <w:t xml:space="preserve"> 447.</w:t>
      </w:r>
    </w:p>
    <w:p w14:paraId="5C9A01C1" w14:textId="77777777" w:rsidR="00E538CA" w:rsidRPr="00E538CA" w:rsidRDefault="00E538CA" w:rsidP="002B0000">
      <w:pPr>
        <w:spacing w:line="480" w:lineRule="auto"/>
        <w:rPr>
          <w:noProof/>
          <w:szCs w:val="22"/>
        </w:rPr>
      </w:pPr>
      <w:r w:rsidRPr="00E538CA">
        <w:rPr>
          <w:noProof/>
          <w:szCs w:val="22"/>
        </w:rPr>
        <w:t xml:space="preserve">Chambers ES, Byrne CS, Aspey K, Chen Y, Khan S, Morrison DJ &amp; Frost G 2018 Acute oral sodium propionate supplementation raises resting energy expenditure and lipid oxidation in fasted humans. </w:t>
      </w:r>
      <w:r w:rsidRPr="00E538CA">
        <w:rPr>
          <w:i/>
          <w:noProof/>
          <w:szCs w:val="22"/>
        </w:rPr>
        <w:t>Diabetes, Obesity and Metabolism</w:t>
      </w:r>
      <w:r w:rsidRPr="00E538CA">
        <w:rPr>
          <w:noProof/>
          <w:szCs w:val="22"/>
        </w:rPr>
        <w:t xml:space="preserve"> </w:t>
      </w:r>
      <w:r w:rsidRPr="00E538CA">
        <w:rPr>
          <w:b/>
          <w:noProof/>
          <w:szCs w:val="22"/>
        </w:rPr>
        <w:t>20</w:t>
      </w:r>
      <w:r w:rsidRPr="00E538CA">
        <w:rPr>
          <w:noProof/>
          <w:szCs w:val="22"/>
        </w:rPr>
        <w:t xml:space="preserve"> 1034-1039.</w:t>
      </w:r>
    </w:p>
    <w:p w14:paraId="558E21EE" w14:textId="77777777" w:rsidR="00E538CA" w:rsidRPr="00E538CA" w:rsidRDefault="00E538CA" w:rsidP="002B0000">
      <w:pPr>
        <w:spacing w:line="480" w:lineRule="auto"/>
        <w:rPr>
          <w:noProof/>
          <w:szCs w:val="22"/>
        </w:rPr>
      </w:pPr>
      <w:r w:rsidRPr="00E538CA">
        <w:rPr>
          <w:noProof/>
          <w:szCs w:val="22"/>
        </w:rPr>
        <w:t xml:space="preserve">Clausen MR &amp; Mortensen P 1995 Kinetic studies on colonocyte metabolism of short chain fatty acids and glucose in ulcerative colitis. </w:t>
      </w:r>
      <w:r w:rsidRPr="00E538CA">
        <w:rPr>
          <w:i/>
          <w:noProof/>
          <w:szCs w:val="22"/>
        </w:rPr>
        <w:t>Gut</w:t>
      </w:r>
      <w:r w:rsidRPr="00E538CA">
        <w:rPr>
          <w:noProof/>
          <w:szCs w:val="22"/>
        </w:rPr>
        <w:t xml:space="preserve"> </w:t>
      </w:r>
      <w:r w:rsidRPr="00E538CA">
        <w:rPr>
          <w:b/>
          <w:noProof/>
          <w:szCs w:val="22"/>
        </w:rPr>
        <w:t>37</w:t>
      </w:r>
      <w:r w:rsidRPr="00E538CA">
        <w:rPr>
          <w:noProof/>
          <w:szCs w:val="22"/>
        </w:rPr>
        <w:t xml:space="preserve"> 684-689.</w:t>
      </w:r>
    </w:p>
    <w:p w14:paraId="7E0EA32C" w14:textId="77777777" w:rsidR="00E538CA" w:rsidRPr="00E538CA" w:rsidRDefault="00E538CA" w:rsidP="002B0000">
      <w:pPr>
        <w:spacing w:line="480" w:lineRule="auto"/>
        <w:rPr>
          <w:noProof/>
          <w:szCs w:val="22"/>
        </w:rPr>
      </w:pPr>
      <w:r w:rsidRPr="00E538CA">
        <w:rPr>
          <w:noProof/>
          <w:szCs w:val="22"/>
        </w:rPr>
        <w:t xml:space="preserve">Cummings J, Pomare E, Branch W, Naylor C &amp; Macfarlane G 1987 Short chain fatty acids in human large intestine, portal, hepatic and venous blood. </w:t>
      </w:r>
      <w:r w:rsidRPr="00E538CA">
        <w:rPr>
          <w:i/>
          <w:noProof/>
          <w:szCs w:val="22"/>
        </w:rPr>
        <w:t>Gut</w:t>
      </w:r>
      <w:r w:rsidRPr="00E538CA">
        <w:rPr>
          <w:noProof/>
          <w:szCs w:val="22"/>
        </w:rPr>
        <w:t xml:space="preserve"> </w:t>
      </w:r>
      <w:r w:rsidRPr="00E538CA">
        <w:rPr>
          <w:b/>
          <w:noProof/>
          <w:szCs w:val="22"/>
        </w:rPr>
        <w:t>28</w:t>
      </w:r>
      <w:r w:rsidRPr="00E538CA">
        <w:rPr>
          <w:noProof/>
          <w:szCs w:val="22"/>
        </w:rPr>
        <w:t xml:space="preserve"> 1221-1227.</w:t>
      </w:r>
    </w:p>
    <w:p w14:paraId="5DA423BC" w14:textId="77777777" w:rsidR="00E538CA" w:rsidRPr="00E538CA" w:rsidRDefault="00E538CA" w:rsidP="002B0000">
      <w:pPr>
        <w:spacing w:line="480" w:lineRule="auto"/>
        <w:rPr>
          <w:noProof/>
          <w:szCs w:val="22"/>
        </w:rPr>
      </w:pPr>
      <w:r w:rsidRPr="00E538CA">
        <w:rPr>
          <w:noProof/>
          <w:szCs w:val="22"/>
        </w:rPr>
        <w:t xml:space="preserve">De Vadder F, Kovatcheva-Datchary P, Goncalves D, Vinera J, Zitoun C, Duchampt A, Bäckhed F &amp; Mithieux G 2014 Microbiota-generated metabolites promote metabolic benefits via gut-brain neural circuits. </w:t>
      </w:r>
      <w:r w:rsidRPr="00E538CA">
        <w:rPr>
          <w:i/>
          <w:noProof/>
          <w:szCs w:val="22"/>
        </w:rPr>
        <w:t>Cell</w:t>
      </w:r>
      <w:r w:rsidRPr="00E538CA">
        <w:rPr>
          <w:noProof/>
          <w:szCs w:val="22"/>
        </w:rPr>
        <w:t xml:space="preserve"> </w:t>
      </w:r>
      <w:r w:rsidRPr="00E538CA">
        <w:rPr>
          <w:b/>
          <w:noProof/>
          <w:szCs w:val="22"/>
        </w:rPr>
        <w:t>156</w:t>
      </w:r>
      <w:r w:rsidRPr="00E538CA">
        <w:rPr>
          <w:noProof/>
          <w:szCs w:val="22"/>
        </w:rPr>
        <w:t xml:space="preserve"> 84-96.</w:t>
      </w:r>
    </w:p>
    <w:p w14:paraId="3BBC2A2B" w14:textId="77777777" w:rsidR="00E538CA" w:rsidRPr="00E538CA" w:rsidRDefault="00E538CA" w:rsidP="002B0000">
      <w:pPr>
        <w:spacing w:line="480" w:lineRule="auto"/>
        <w:rPr>
          <w:noProof/>
          <w:szCs w:val="22"/>
        </w:rPr>
      </w:pPr>
      <w:r w:rsidRPr="00E538CA">
        <w:rPr>
          <w:noProof/>
          <w:szCs w:val="22"/>
        </w:rPr>
        <w:t xml:space="preserve">den Besten G, Bleeker A, Gerding A, van Eunen K, Havinga R, van Dijk TH, Oosterveer MH, Jonker JW, Groen AK &amp; Reijngoud D-J 2015 Short-chain fatty acids protect against high-fat diet–induced obesity via a PPARγ-dependent switch from lipogenesis to fat oxidation. </w:t>
      </w:r>
      <w:r w:rsidRPr="00E538CA">
        <w:rPr>
          <w:i/>
          <w:noProof/>
          <w:szCs w:val="22"/>
        </w:rPr>
        <w:t>Diabetes</w:t>
      </w:r>
      <w:r w:rsidRPr="00E538CA">
        <w:rPr>
          <w:noProof/>
          <w:szCs w:val="22"/>
        </w:rPr>
        <w:t xml:space="preserve"> </w:t>
      </w:r>
      <w:r w:rsidRPr="00E538CA">
        <w:rPr>
          <w:b/>
          <w:noProof/>
          <w:szCs w:val="22"/>
        </w:rPr>
        <w:t>64</w:t>
      </w:r>
      <w:r w:rsidRPr="00E538CA">
        <w:rPr>
          <w:noProof/>
          <w:szCs w:val="22"/>
        </w:rPr>
        <w:t xml:space="preserve"> 2398-2408.</w:t>
      </w:r>
    </w:p>
    <w:p w14:paraId="0A16FC8A" w14:textId="77777777" w:rsidR="00E538CA" w:rsidRPr="00E538CA" w:rsidRDefault="00E538CA" w:rsidP="002B0000">
      <w:pPr>
        <w:spacing w:line="480" w:lineRule="auto"/>
        <w:rPr>
          <w:noProof/>
          <w:szCs w:val="22"/>
        </w:rPr>
      </w:pPr>
      <w:r w:rsidRPr="00E538CA">
        <w:rPr>
          <w:noProof/>
          <w:szCs w:val="22"/>
        </w:rPr>
        <w:t xml:space="preserve">Gao Z, Yin J, Zhang J, Ward RE, Martin RJ, Lefevre M, Cefalu WT &amp; Ye J 2009 Butyrate improves insulin sensitivity and increases energy expenditure in mice. </w:t>
      </w:r>
      <w:r w:rsidRPr="00E538CA">
        <w:rPr>
          <w:i/>
          <w:noProof/>
          <w:szCs w:val="22"/>
        </w:rPr>
        <w:t>Diabetes</w:t>
      </w:r>
      <w:r w:rsidRPr="00E538CA">
        <w:rPr>
          <w:noProof/>
          <w:szCs w:val="22"/>
        </w:rPr>
        <w:t xml:space="preserve"> </w:t>
      </w:r>
      <w:r w:rsidRPr="00E538CA">
        <w:rPr>
          <w:b/>
          <w:noProof/>
          <w:szCs w:val="22"/>
        </w:rPr>
        <w:t>58</w:t>
      </w:r>
      <w:r w:rsidRPr="00E538CA">
        <w:rPr>
          <w:noProof/>
          <w:szCs w:val="22"/>
        </w:rPr>
        <w:t xml:space="preserve"> 1509-1517.</w:t>
      </w:r>
    </w:p>
    <w:p w14:paraId="53AE00BD" w14:textId="77777777" w:rsidR="00E538CA" w:rsidRPr="00E538CA" w:rsidRDefault="00E538CA" w:rsidP="002B0000">
      <w:pPr>
        <w:spacing w:line="480" w:lineRule="auto"/>
        <w:rPr>
          <w:noProof/>
          <w:szCs w:val="22"/>
        </w:rPr>
      </w:pPr>
      <w:r w:rsidRPr="00E538CA">
        <w:rPr>
          <w:noProof/>
          <w:szCs w:val="22"/>
        </w:rPr>
        <w:t xml:space="preserve">Hattori M, Kondo T, Kishi M &amp; Yamagami K 2010 A single oral administration of acetic acid increased energy expenditure in C57BL/6J mice. </w:t>
      </w:r>
      <w:r w:rsidRPr="00E538CA">
        <w:rPr>
          <w:i/>
          <w:noProof/>
          <w:szCs w:val="22"/>
        </w:rPr>
        <w:t>Bioscience, Biotechnology, and Biochemistry</w:t>
      </w:r>
      <w:r w:rsidRPr="00E538CA">
        <w:rPr>
          <w:noProof/>
          <w:szCs w:val="22"/>
        </w:rPr>
        <w:t xml:space="preserve"> 1010012191-1010012191.</w:t>
      </w:r>
    </w:p>
    <w:p w14:paraId="76370B50" w14:textId="77777777" w:rsidR="00E538CA" w:rsidRPr="00E538CA" w:rsidRDefault="00E538CA" w:rsidP="002B0000">
      <w:pPr>
        <w:spacing w:line="480" w:lineRule="auto"/>
        <w:rPr>
          <w:noProof/>
          <w:szCs w:val="22"/>
        </w:rPr>
      </w:pPr>
      <w:r w:rsidRPr="00E538CA">
        <w:rPr>
          <w:noProof/>
          <w:szCs w:val="22"/>
        </w:rPr>
        <w:t>Hebden L, Chey T &amp; Allman</w:t>
      </w:r>
      <w:r w:rsidRPr="00E538CA">
        <w:rPr>
          <w:rFonts w:ascii="Cambria Math" w:hAnsi="Cambria Math" w:cs="Cambria Math"/>
          <w:noProof/>
          <w:szCs w:val="22"/>
        </w:rPr>
        <w:t>‐</w:t>
      </w:r>
      <w:r w:rsidRPr="00E538CA">
        <w:rPr>
          <w:noProof/>
          <w:szCs w:val="22"/>
        </w:rPr>
        <w:t>Farinelli M 2012 Lifestyle intervention for preventing weight gain in young adults: a systematic review and meta</w:t>
      </w:r>
      <w:r w:rsidRPr="00E538CA">
        <w:rPr>
          <w:rFonts w:ascii="Cambria Math" w:hAnsi="Cambria Math" w:cs="Cambria Math"/>
          <w:noProof/>
          <w:szCs w:val="22"/>
        </w:rPr>
        <w:t>‐</w:t>
      </w:r>
      <w:r w:rsidRPr="00E538CA">
        <w:rPr>
          <w:noProof/>
          <w:szCs w:val="22"/>
        </w:rPr>
        <w:t xml:space="preserve">analysis of RCTs. </w:t>
      </w:r>
      <w:r w:rsidRPr="00E538CA">
        <w:rPr>
          <w:i/>
          <w:noProof/>
          <w:szCs w:val="22"/>
        </w:rPr>
        <w:t>Obesity Reviews</w:t>
      </w:r>
      <w:r w:rsidRPr="00E538CA">
        <w:rPr>
          <w:noProof/>
          <w:szCs w:val="22"/>
        </w:rPr>
        <w:t xml:space="preserve"> </w:t>
      </w:r>
      <w:r w:rsidRPr="00E538CA">
        <w:rPr>
          <w:b/>
          <w:noProof/>
          <w:szCs w:val="22"/>
        </w:rPr>
        <w:t>13</w:t>
      </w:r>
      <w:r w:rsidRPr="00E538CA">
        <w:rPr>
          <w:noProof/>
          <w:szCs w:val="22"/>
        </w:rPr>
        <w:t xml:space="preserve"> 692-710.</w:t>
      </w:r>
    </w:p>
    <w:p w14:paraId="4FBC8925" w14:textId="77777777" w:rsidR="00E538CA" w:rsidRPr="00E538CA" w:rsidRDefault="00E538CA" w:rsidP="002B0000">
      <w:pPr>
        <w:spacing w:line="480" w:lineRule="auto"/>
        <w:rPr>
          <w:noProof/>
          <w:szCs w:val="22"/>
        </w:rPr>
      </w:pPr>
      <w:r w:rsidRPr="00E538CA">
        <w:rPr>
          <w:noProof/>
          <w:szCs w:val="22"/>
        </w:rPr>
        <w:lastRenderedPageBreak/>
        <w:t xml:space="preserve">Hill JO &amp; Peters JC 1998 Environmental contributions to the obesity epidemic. </w:t>
      </w:r>
      <w:r w:rsidRPr="00E538CA">
        <w:rPr>
          <w:i/>
          <w:noProof/>
          <w:szCs w:val="22"/>
        </w:rPr>
        <w:t>Science</w:t>
      </w:r>
      <w:r w:rsidRPr="00E538CA">
        <w:rPr>
          <w:noProof/>
          <w:szCs w:val="22"/>
        </w:rPr>
        <w:t xml:space="preserve"> </w:t>
      </w:r>
      <w:r w:rsidRPr="00E538CA">
        <w:rPr>
          <w:b/>
          <w:noProof/>
          <w:szCs w:val="22"/>
        </w:rPr>
        <w:t>280</w:t>
      </w:r>
      <w:r w:rsidRPr="00E538CA">
        <w:rPr>
          <w:noProof/>
          <w:szCs w:val="22"/>
        </w:rPr>
        <w:t xml:space="preserve"> 1371-1374.</w:t>
      </w:r>
    </w:p>
    <w:p w14:paraId="731C78D4" w14:textId="77777777" w:rsidR="00E538CA" w:rsidRPr="00E538CA" w:rsidRDefault="00E538CA" w:rsidP="002B0000">
      <w:pPr>
        <w:spacing w:line="480" w:lineRule="auto"/>
        <w:rPr>
          <w:noProof/>
          <w:szCs w:val="22"/>
        </w:rPr>
      </w:pPr>
      <w:r w:rsidRPr="00E538CA">
        <w:rPr>
          <w:noProof/>
          <w:szCs w:val="22"/>
        </w:rPr>
        <w:t xml:space="preserve">Hill JO, Wyatt HR, Reed GW &amp; Peters JC 2003 Obesity and the environment: where do we go from here? </w:t>
      </w:r>
      <w:r w:rsidRPr="00E538CA">
        <w:rPr>
          <w:i/>
          <w:noProof/>
          <w:szCs w:val="22"/>
        </w:rPr>
        <w:t>Science</w:t>
      </w:r>
      <w:r w:rsidRPr="00E538CA">
        <w:rPr>
          <w:noProof/>
          <w:szCs w:val="22"/>
        </w:rPr>
        <w:t xml:space="preserve"> </w:t>
      </w:r>
      <w:r w:rsidRPr="00E538CA">
        <w:rPr>
          <w:b/>
          <w:noProof/>
          <w:szCs w:val="22"/>
        </w:rPr>
        <w:t>299</w:t>
      </w:r>
      <w:r w:rsidRPr="00E538CA">
        <w:rPr>
          <w:noProof/>
          <w:szCs w:val="22"/>
        </w:rPr>
        <w:t xml:space="preserve"> 853-855.</w:t>
      </w:r>
    </w:p>
    <w:p w14:paraId="3A60E7C6" w14:textId="77777777" w:rsidR="00E538CA" w:rsidRPr="00E538CA" w:rsidRDefault="00E538CA" w:rsidP="002B0000">
      <w:pPr>
        <w:spacing w:line="480" w:lineRule="auto"/>
        <w:rPr>
          <w:noProof/>
          <w:szCs w:val="22"/>
        </w:rPr>
      </w:pPr>
      <w:r w:rsidRPr="00E538CA">
        <w:rPr>
          <w:noProof/>
          <w:szCs w:val="22"/>
        </w:rPr>
        <w:t xml:space="preserve">Jocken JW, González Hernández MA, Hoebers NT, van der Beek CM, Essers YP, Blaak EE &amp; Canfora EE 2018 Short-chain fatty acids differentially affect intracellular lipolysis in a human white adipocyte model. </w:t>
      </w:r>
      <w:r w:rsidRPr="00E538CA">
        <w:rPr>
          <w:i/>
          <w:noProof/>
          <w:szCs w:val="22"/>
        </w:rPr>
        <w:t>Frontiers in endocrinology</w:t>
      </w:r>
      <w:r w:rsidRPr="00E538CA">
        <w:rPr>
          <w:noProof/>
          <w:szCs w:val="22"/>
        </w:rPr>
        <w:t xml:space="preserve"> </w:t>
      </w:r>
      <w:r w:rsidRPr="00E538CA">
        <w:rPr>
          <w:b/>
          <w:noProof/>
          <w:szCs w:val="22"/>
        </w:rPr>
        <w:t>8</w:t>
      </w:r>
      <w:r w:rsidRPr="00E538CA">
        <w:rPr>
          <w:noProof/>
          <w:szCs w:val="22"/>
        </w:rPr>
        <w:t xml:space="preserve"> 372.</w:t>
      </w:r>
    </w:p>
    <w:p w14:paraId="63DC2DD3" w14:textId="77777777" w:rsidR="00E538CA" w:rsidRPr="00E538CA" w:rsidRDefault="00E538CA" w:rsidP="002B0000">
      <w:pPr>
        <w:spacing w:line="480" w:lineRule="auto"/>
        <w:rPr>
          <w:noProof/>
          <w:szCs w:val="22"/>
        </w:rPr>
      </w:pPr>
      <w:r w:rsidRPr="00E538CA">
        <w:rPr>
          <w:noProof/>
          <w:szCs w:val="22"/>
        </w:rPr>
        <w:t xml:space="preserve">Kasubuchi M, Hasegawa S, Hiramatsu T, Ichimura A &amp; Kimura I 2015 Dietary gut microbial metabolites, short-chain fatty acids, and host metabolic regulation. </w:t>
      </w:r>
      <w:r w:rsidRPr="00E538CA">
        <w:rPr>
          <w:i/>
          <w:noProof/>
          <w:szCs w:val="22"/>
        </w:rPr>
        <w:t>Nutrients</w:t>
      </w:r>
      <w:r w:rsidRPr="00E538CA">
        <w:rPr>
          <w:noProof/>
          <w:szCs w:val="22"/>
        </w:rPr>
        <w:t xml:space="preserve"> </w:t>
      </w:r>
      <w:r w:rsidRPr="00E538CA">
        <w:rPr>
          <w:b/>
          <w:noProof/>
          <w:szCs w:val="22"/>
        </w:rPr>
        <w:t>7</w:t>
      </w:r>
      <w:r w:rsidRPr="00E538CA">
        <w:rPr>
          <w:noProof/>
          <w:szCs w:val="22"/>
        </w:rPr>
        <w:t xml:space="preserve"> 2839-2849.</w:t>
      </w:r>
    </w:p>
    <w:p w14:paraId="739D8860" w14:textId="77777777" w:rsidR="00E538CA" w:rsidRPr="00E538CA" w:rsidRDefault="00E538CA" w:rsidP="002B0000">
      <w:pPr>
        <w:spacing w:line="480" w:lineRule="auto"/>
        <w:rPr>
          <w:noProof/>
          <w:szCs w:val="22"/>
        </w:rPr>
      </w:pPr>
      <w:r w:rsidRPr="00E538CA">
        <w:rPr>
          <w:noProof/>
          <w:szCs w:val="22"/>
        </w:rPr>
        <w:t xml:space="preserve">Kimura I, Inoue D, Maeda T, Hara T, Ichimura A, Miyauchi S, Kobayashi M, Hirasawa A &amp; Tsujimoto G 2011 Short-chain fatty acids and ketones directly regulate sympathetic nervous system via G protein-coupled receptor 41 (GPR41). </w:t>
      </w:r>
      <w:r w:rsidRPr="00E538CA">
        <w:rPr>
          <w:i/>
          <w:noProof/>
          <w:szCs w:val="22"/>
        </w:rPr>
        <w:t>Proceedings of the national academy of sciences</w:t>
      </w:r>
      <w:r w:rsidRPr="00E538CA">
        <w:rPr>
          <w:noProof/>
          <w:szCs w:val="22"/>
        </w:rPr>
        <w:t xml:space="preserve"> </w:t>
      </w:r>
      <w:r w:rsidRPr="00E538CA">
        <w:rPr>
          <w:b/>
          <w:noProof/>
          <w:szCs w:val="22"/>
        </w:rPr>
        <w:t>108</w:t>
      </w:r>
      <w:r w:rsidRPr="00E538CA">
        <w:rPr>
          <w:noProof/>
          <w:szCs w:val="22"/>
        </w:rPr>
        <w:t xml:space="preserve"> 8030-8035.</w:t>
      </w:r>
    </w:p>
    <w:p w14:paraId="6567CBCB" w14:textId="77777777" w:rsidR="00E538CA" w:rsidRPr="00E538CA" w:rsidRDefault="00E538CA" w:rsidP="002B0000">
      <w:pPr>
        <w:spacing w:line="480" w:lineRule="auto"/>
        <w:rPr>
          <w:noProof/>
          <w:szCs w:val="22"/>
        </w:rPr>
      </w:pPr>
      <w:r w:rsidRPr="00E538CA">
        <w:rPr>
          <w:noProof/>
          <w:szCs w:val="22"/>
        </w:rPr>
        <w:t xml:space="preserve">Kondo T, Kishi M, Fushimi T &amp; Kaga T 2009 Acetic acid upregulates the expression of genes for fatty acid oxidation enzymes in liver to suppress body fat accumulation. </w:t>
      </w:r>
      <w:r w:rsidRPr="00E538CA">
        <w:rPr>
          <w:i/>
          <w:noProof/>
          <w:szCs w:val="22"/>
        </w:rPr>
        <w:t>Journal of agricultural and food chemistry</w:t>
      </w:r>
      <w:r w:rsidRPr="00E538CA">
        <w:rPr>
          <w:noProof/>
          <w:szCs w:val="22"/>
        </w:rPr>
        <w:t xml:space="preserve"> </w:t>
      </w:r>
      <w:r w:rsidRPr="00E538CA">
        <w:rPr>
          <w:b/>
          <w:noProof/>
          <w:szCs w:val="22"/>
        </w:rPr>
        <w:t>57</w:t>
      </w:r>
      <w:r w:rsidRPr="00E538CA">
        <w:rPr>
          <w:noProof/>
          <w:szCs w:val="22"/>
        </w:rPr>
        <w:t xml:space="preserve"> 5982-5986.</w:t>
      </w:r>
    </w:p>
    <w:p w14:paraId="1AB8DD31" w14:textId="77777777" w:rsidR="00E538CA" w:rsidRPr="00E538CA" w:rsidRDefault="00E538CA" w:rsidP="002B0000">
      <w:pPr>
        <w:spacing w:line="480" w:lineRule="auto"/>
        <w:rPr>
          <w:noProof/>
          <w:szCs w:val="22"/>
        </w:rPr>
      </w:pPr>
      <w:r w:rsidRPr="00E538CA">
        <w:rPr>
          <w:noProof/>
          <w:szCs w:val="22"/>
        </w:rPr>
        <w:t xml:space="preserve">Li Z, Yi C-X, Katiraei S, Kooijman S, Zhou E, Chung CK, Gao Y, van den Heuvel JK, Meijer OC &amp; Berbée JF 2018 Butyrate reduces appetite and activates brown adipose tissue via the gut-brain neural circuit. </w:t>
      </w:r>
      <w:r w:rsidRPr="00E538CA">
        <w:rPr>
          <w:i/>
          <w:noProof/>
          <w:szCs w:val="22"/>
        </w:rPr>
        <w:t>Gut</w:t>
      </w:r>
      <w:r w:rsidRPr="00E538CA">
        <w:rPr>
          <w:noProof/>
          <w:szCs w:val="22"/>
        </w:rPr>
        <w:t xml:space="preserve"> </w:t>
      </w:r>
      <w:r w:rsidRPr="00E538CA">
        <w:rPr>
          <w:b/>
          <w:noProof/>
          <w:szCs w:val="22"/>
        </w:rPr>
        <w:t>67</w:t>
      </w:r>
      <w:r w:rsidRPr="00E538CA">
        <w:rPr>
          <w:noProof/>
          <w:szCs w:val="22"/>
        </w:rPr>
        <w:t xml:space="preserve"> 1269-1279.</w:t>
      </w:r>
    </w:p>
    <w:p w14:paraId="7205C0A5" w14:textId="77777777" w:rsidR="00E538CA" w:rsidRPr="00E538CA" w:rsidRDefault="00E538CA" w:rsidP="002B0000">
      <w:pPr>
        <w:spacing w:line="480" w:lineRule="auto"/>
        <w:rPr>
          <w:noProof/>
          <w:szCs w:val="22"/>
        </w:rPr>
      </w:pPr>
      <w:r w:rsidRPr="00E538CA">
        <w:rPr>
          <w:noProof/>
          <w:szCs w:val="22"/>
        </w:rPr>
        <w:t xml:space="preserve">Lindström J, Peltonen M, Eriksson JG, Louheranta A, Fogelholm M, Uusitupa M &amp; Tuomilehto J 2006 High-fibre, low-fat diet predicts long-term weight loss and decreased type 2 diabetes risk: the Finnish Diabetes Prevention Study. </w:t>
      </w:r>
      <w:r w:rsidRPr="00E538CA">
        <w:rPr>
          <w:i/>
          <w:noProof/>
          <w:szCs w:val="22"/>
        </w:rPr>
        <w:t>Diabetologia</w:t>
      </w:r>
      <w:r w:rsidRPr="00E538CA">
        <w:rPr>
          <w:noProof/>
          <w:szCs w:val="22"/>
        </w:rPr>
        <w:t xml:space="preserve"> </w:t>
      </w:r>
      <w:r w:rsidRPr="00E538CA">
        <w:rPr>
          <w:b/>
          <w:noProof/>
          <w:szCs w:val="22"/>
        </w:rPr>
        <w:t>49</w:t>
      </w:r>
      <w:r w:rsidRPr="00E538CA">
        <w:rPr>
          <w:noProof/>
          <w:szCs w:val="22"/>
        </w:rPr>
        <w:t xml:space="preserve"> 912-920.</w:t>
      </w:r>
    </w:p>
    <w:p w14:paraId="6AF040CF" w14:textId="77777777" w:rsidR="00E538CA" w:rsidRPr="00E538CA" w:rsidRDefault="00E538CA" w:rsidP="002B0000">
      <w:pPr>
        <w:spacing w:line="480" w:lineRule="auto"/>
        <w:rPr>
          <w:noProof/>
          <w:szCs w:val="22"/>
        </w:rPr>
      </w:pPr>
      <w:r w:rsidRPr="00E538CA">
        <w:rPr>
          <w:noProof/>
          <w:szCs w:val="22"/>
        </w:rPr>
        <w:t xml:space="preserve">Liu S, Willett WC, Manson JE, Hu FB, Rosner B &amp; Colditz G 2003 Relation between changes in intakes of dietary fiber and grain products and changes in weight and development </w:t>
      </w:r>
      <w:r w:rsidRPr="00E538CA">
        <w:rPr>
          <w:noProof/>
          <w:szCs w:val="22"/>
        </w:rPr>
        <w:lastRenderedPageBreak/>
        <w:t xml:space="preserve">of obesity among middle-aged women. </w:t>
      </w:r>
      <w:r w:rsidRPr="00E538CA">
        <w:rPr>
          <w:i/>
          <w:noProof/>
          <w:szCs w:val="22"/>
        </w:rPr>
        <w:t>The American journal of clinical nutrition</w:t>
      </w:r>
      <w:r w:rsidRPr="00E538CA">
        <w:rPr>
          <w:noProof/>
          <w:szCs w:val="22"/>
        </w:rPr>
        <w:t xml:space="preserve"> </w:t>
      </w:r>
      <w:r w:rsidRPr="00E538CA">
        <w:rPr>
          <w:b/>
          <w:noProof/>
          <w:szCs w:val="22"/>
        </w:rPr>
        <w:t>78</w:t>
      </w:r>
      <w:r w:rsidRPr="00E538CA">
        <w:rPr>
          <w:noProof/>
          <w:szCs w:val="22"/>
        </w:rPr>
        <w:t xml:space="preserve"> 920-927.</w:t>
      </w:r>
    </w:p>
    <w:p w14:paraId="312244BE" w14:textId="77777777" w:rsidR="00E538CA" w:rsidRPr="00E538CA" w:rsidRDefault="00E538CA" w:rsidP="002B0000">
      <w:pPr>
        <w:spacing w:line="480" w:lineRule="auto"/>
        <w:rPr>
          <w:noProof/>
          <w:szCs w:val="22"/>
        </w:rPr>
      </w:pPr>
      <w:r w:rsidRPr="00E538CA">
        <w:rPr>
          <w:noProof/>
          <w:szCs w:val="22"/>
        </w:rPr>
        <w:t xml:space="preserve">Lu Y, Fan C, Li P, Lu Y, Chang X &amp; Qi K 2016 Short chain fatty acids prevent high-fat-diet-induced obesity in mice by regulating G protein-coupled receptors and gut microbiota. </w:t>
      </w:r>
      <w:r w:rsidRPr="00E538CA">
        <w:rPr>
          <w:i/>
          <w:noProof/>
          <w:szCs w:val="22"/>
        </w:rPr>
        <w:t>Scientific Reports</w:t>
      </w:r>
      <w:r w:rsidRPr="00E538CA">
        <w:rPr>
          <w:noProof/>
          <w:szCs w:val="22"/>
        </w:rPr>
        <w:t xml:space="preserve"> </w:t>
      </w:r>
      <w:r w:rsidRPr="00E538CA">
        <w:rPr>
          <w:b/>
          <w:noProof/>
          <w:szCs w:val="22"/>
        </w:rPr>
        <w:t>6</w:t>
      </w:r>
      <w:r w:rsidRPr="00E538CA">
        <w:rPr>
          <w:noProof/>
          <w:szCs w:val="22"/>
        </w:rPr>
        <w:t xml:space="preserve"> 37589.</w:t>
      </w:r>
    </w:p>
    <w:p w14:paraId="5B5FC7FB" w14:textId="77777777" w:rsidR="00E538CA" w:rsidRPr="00E538CA" w:rsidRDefault="00E538CA" w:rsidP="002B0000">
      <w:pPr>
        <w:spacing w:line="480" w:lineRule="auto"/>
        <w:rPr>
          <w:noProof/>
          <w:szCs w:val="22"/>
        </w:rPr>
      </w:pPr>
      <w:r w:rsidRPr="00E538CA">
        <w:rPr>
          <w:noProof/>
          <w:szCs w:val="22"/>
        </w:rPr>
        <w:t>Maruta H, Yoshimura Y, Araki A, Kimoto M, Takahashi Y &amp; Yamashita H 2016 Activation of AMP-Activated Protein Kinase</w:t>
      </w:r>
    </w:p>
    <w:p w14:paraId="6761CF64" w14:textId="77777777" w:rsidR="00E538CA" w:rsidRPr="00E538CA" w:rsidRDefault="00E538CA" w:rsidP="002B0000">
      <w:pPr>
        <w:spacing w:line="480" w:lineRule="auto"/>
        <w:rPr>
          <w:noProof/>
          <w:szCs w:val="22"/>
        </w:rPr>
      </w:pPr>
      <w:r w:rsidRPr="00E538CA">
        <w:rPr>
          <w:noProof/>
          <w:szCs w:val="22"/>
        </w:rPr>
        <w:t>and Stimulation of Energy Metabolism by</w:t>
      </w:r>
    </w:p>
    <w:p w14:paraId="6E04A991" w14:textId="77777777" w:rsidR="00E538CA" w:rsidRPr="00E538CA" w:rsidRDefault="00E538CA" w:rsidP="002B0000">
      <w:pPr>
        <w:spacing w:line="480" w:lineRule="auto"/>
        <w:rPr>
          <w:noProof/>
          <w:szCs w:val="22"/>
        </w:rPr>
      </w:pPr>
      <w:r w:rsidRPr="00E538CA">
        <w:rPr>
          <w:noProof/>
          <w:szCs w:val="22"/>
        </w:rPr>
        <w:t xml:space="preserve">Acetic Acid in L6 Myotube Cells. </w:t>
      </w:r>
      <w:r w:rsidRPr="00E538CA">
        <w:rPr>
          <w:i/>
          <w:noProof/>
          <w:szCs w:val="22"/>
        </w:rPr>
        <w:t>PLoS One</w:t>
      </w:r>
      <w:r w:rsidRPr="00E538CA">
        <w:rPr>
          <w:noProof/>
          <w:szCs w:val="22"/>
        </w:rPr>
        <w:t xml:space="preserve"> </w:t>
      </w:r>
      <w:r w:rsidRPr="00E538CA">
        <w:rPr>
          <w:b/>
          <w:noProof/>
          <w:szCs w:val="22"/>
        </w:rPr>
        <w:t>11</w:t>
      </w:r>
      <w:r w:rsidRPr="00E538CA">
        <w:rPr>
          <w:noProof/>
          <w:szCs w:val="22"/>
        </w:rPr>
        <w:t>.</w:t>
      </w:r>
    </w:p>
    <w:p w14:paraId="22621DC5" w14:textId="77777777" w:rsidR="00E538CA" w:rsidRPr="00E538CA" w:rsidRDefault="00E538CA" w:rsidP="002B0000">
      <w:pPr>
        <w:spacing w:line="480" w:lineRule="auto"/>
        <w:rPr>
          <w:noProof/>
          <w:szCs w:val="22"/>
        </w:rPr>
      </w:pPr>
      <w:r w:rsidRPr="00E538CA">
        <w:rPr>
          <w:noProof/>
          <w:szCs w:val="22"/>
        </w:rPr>
        <w:t xml:space="preserve">Murakami Y, Ojima-Kato T, Saburi W, Mori H, Matsui H, Tanabe S &amp; Suzuki T 2015 Supplemental epilactose prevents metabolic disorders through uncoupling protein-1 induction in the skeletal muscle of mice fed high-fat diets </w:t>
      </w:r>
      <w:r w:rsidRPr="00E538CA">
        <w:rPr>
          <w:b/>
          <w:noProof/>
          <w:szCs w:val="22"/>
        </w:rPr>
        <w:t>114</w:t>
      </w:r>
      <w:r w:rsidRPr="00E538CA">
        <w:rPr>
          <w:noProof/>
          <w:szCs w:val="22"/>
        </w:rPr>
        <w:t xml:space="preserve"> 1774-1783.</w:t>
      </w:r>
    </w:p>
    <w:p w14:paraId="59ADCEA3" w14:textId="77777777" w:rsidR="00E538CA" w:rsidRPr="00E538CA" w:rsidRDefault="00E538CA" w:rsidP="002B0000">
      <w:pPr>
        <w:spacing w:line="480" w:lineRule="auto"/>
        <w:rPr>
          <w:noProof/>
          <w:szCs w:val="22"/>
        </w:rPr>
      </w:pPr>
      <w:r w:rsidRPr="00E538CA">
        <w:rPr>
          <w:noProof/>
          <w:szCs w:val="22"/>
        </w:rPr>
        <w:t xml:space="preserve">Nedergaard J, Bengtsson T &amp; Cannon B 2007 Unexpected evidence for active brown adipose tissue in adult humans. </w:t>
      </w:r>
      <w:r w:rsidRPr="00E538CA">
        <w:rPr>
          <w:i/>
          <w:noProof/>
          <w:szCs w:val="22"/>
        </w:rPr>
        <w:t>American journal of physiology. Endocrinology and metabolism</w:t>
      </w:r>
      <w:r w:rsidRPr="00E538CA">
        <w:rPr>
          <w:noProof/>
          <w:szCs w:val="22"/>
        </w:rPr>
        <w:t xml:space="preserve"> </w:t>
      </w:r>
      <w:r w:rsidRPr="00E538CA">
        <w:rPr>
          <w:b/>
          <w:noProof/>
          <w:szCs w:val="22"/>
        </w:rPr>
        <w:t>293</w:t>
      </w:r>
      <w:r w:rsidRPr="00E538CA">
        <w:rPr>
          <w:noProof/>
          <w:szCs w:val="22"/>
        </w:rPr>
        <w:t xml:space="preserve"> E444.</w:t>
      </w:r>
    </w:p>
    <w:p w14:paraId="6EFDB93E" w14:textId="77777777" w:rsidR="00E538CA" w:rsidRPr="00E538CA" w:rsidRDefault="00E538CA" w:rsidP="002B0000">
      <w:pPr>
        <w:spacing w:line="480" w:lineRule="auto"/>
        <w:rPr>
          <w:noProof/>
          <w:szCs w:val="22"/>
        </w:rPr>
      </w:pPr>
      <w:r w:rsidRPr="00E538CA">
        <w:rPr>
          <w:noProof/>
          <w:szCs w:val="22"/>
        </w:rPr>
        <w:t xml:space="preserve">Neis EP, van Eijk HM, Lenaerts K, Damink SWO, Blaak EE, Dejong CH &amp; Rensen SS 2019 Distal versus proximal intestinal short-chain fatty acid release in man. </w:t>
      </w:r>
      <w:r w:rsidRPr="00E538CA">
        <w:rPr>
          <w:i/>
          <w:noProof/>
          <w:szCs w:val="22"/>
        </w:rPr>
        <w:t>Gut</w:t>
      </w:r>
      <w:r w:rsidRPr="00E538CA">
        <w:rPr>
          <w:noProof/>
          <w:szCs w:val="22"/>
        </w:rPr>
        <w:t xml:space="preserve"> </w:t>
      </w:r>
      <w:r w:rsidRPr="00E538CA">
        <w:rPr>
          <w:b/>
          <w:noProof/>
          <w:szCs w:val="22"/>
        </w:rPr>
        <w:t>68</w:t>
      </w:r>
      <w:r w:rsidRPr="00E538CA">
        <w:rPr>
          <w:noProof/>
          <w:szCs w:val="22"/>
        </w:rPr>
        <w:t xml:space="preserve"> 764-765.</w:t>
      </w:r>
    </w:p>
    <w:p w14:paraId="6C5F6988" w14:textId="77777777" w:rsidR="00E538CA" w:rsidRPr="00E538CA" w:rsidRDefault="00E538CA" w:rsidP="002B0000">
      <w:pPr>
        <w:spacing w:line="480" w:lineRule="auto"/>
        <w:rPr>
          <w:noProof/>
          <w:szCs w:val="22"/>
        </w:rPr>
      </w:pPr>
      <w:r w:rsidRPr="00E538CA">
        <w:rPr>
          <w:noProof/>
          <w:szCs w:val="22"/>
        </w:rPr>
        <w:t xml:space="preserve">Reynolds A, Mann J, Cummings J, Winter N, Mete E &amp; Te Morenga L 2019 Carbohydrate quality and human health: a series of systematic reviews and meta-analyses. </w:t>
      </w:r>
      <w:r w:rsidRPr="00E538CA">
        <w:rPr>
          <w:i/>
          <w:noProof/>
          <w:szCs w:val="22"/>
        </w:rPr>
        <w:t>The Lancet</w:t>
      </w:r>
      <w:r w:rsidRPr="00E538CA">
        <w:rPr>
          <w:noProof/>
          <w:szCs w:val="22"/>
        </w:rPr>
        <w:t xml:space="preserve"> </w:t>
      </w:r>
      <w:r w:rsidRPr="00E538CA">
        <w:rPr>
          <w:b/>
          <w:noProof/>
          <w:szCs w:val="22"/>
        </w:rPr>
        <w:t>393</w:t>
      </w:r>
      <w:r w:rsidRPr="00E538CA">
        <w:rPr>
          <w:noProof/>
          <w:szCs w:val="22"/>
        </w:rPr>
        <w:t xml:space="preserve"> 434-445.</w:t>
      </w:r>
    </w:p>
    <w:p w14:paraId="6EA254EF" w14:textId="77777777" w:rsidR="00E538CA" w:rsidRPr="00E538CA" w:rsidRDefault="00E538CA" w:rsidP="002B0000">
      <w:pPr>
        <w:spacing w:line="480" w:lineRule="auto"/>
        <w:rPr>
          <w:noProof/>
          <w:szCs w:val="22"/>
        </w:rPr>
      </w:pPr>
      <w:r w:rsidRPr="00E538CA">
        <w:rPr>
          <w:noProof/>
          <w:szCs w:val="22"/>
        </w:rPr>
        <w:t xml:space="preserve">Sahuri-Arisoylu M, Brody L, Parkinson J, Parkes H, Navaratnam N, Miller AD, Thomas E, Frost G &amp; Bell J 2016 Reprogramming of hepatic fat accumulation and'browning'of adipose tissue by the short-chain fatty acid acetate. </w:t>
      </w:r>
      <w:r w:rsidRPr="00E538CA">
        <w:rPr>
          <w:i/>
          <w:noProof/>
          <w:szCs w:val="22"/>
        </w:rPr>
        <w:t>International journal of obesity</w:t>
      </w:r>
      <w:r w:rsidRPr="00E538CA">
        <w:rPr>
          <w:noProof/>
          <w:szCs w:val="22"/>
        </w:rPr>
        <w:t xml:space="preserve"> </w:t>
      </w:r>
      <w:r w:rsidRPr="00E538CA">
        <w:rPr>
          <w:b/>
          <w:noProof/>
          <w:szCs w:val="22"/>
        </w:rPr>
        <w:t>40</w:t>
      </w:r>
      <w:r w:rsidRPr="00E538CA">
        <w:rPr>
          <w:noProof/>
          <w:szCs w:val="22"/>
        </w:rPr>
        <w:t xml:space="preserve"> 955.</w:t>
      </w:r>
    </w:p>
    <w:p w14:paraId="1D670FCD" w14:textId="77777777" w:rsidR="00E538CA" w:rsidRPr="00E538CA" w:rsidRDefault="00E538CA" w:rsidP="002B0000">
      <w:pPr>
        <w:spacing w:line="480" w:lineRule="auto"/>
        <w:rPr>
          <w:noProof/>
          <w:szCs w:val="22"/>
        </w:rPr>
      </w:pPr>
      <w:r w:rsidRPr="00E538CA">
        <w:rPr>
          <w:noProof/>
          <w:szCs w:val="22"/>
        </w:rPr>
        <w:t xml:space="preserve">Scheppach W, Pomare E, Elia M &amp; Cummings J 1991 The contribution of the large intestine to blood acetate in man. </w:t>
      </w:r>
      <w:r w:rsidRPr="00E538CA">
        <w:rPr>
          <w:i/>
          <w:noProof/>
          <w:szCs w:val="22"/>
        </w:rPr>
        <w:t>Clinical science (London, England: 1979)</w:t>
      </w:r>
      <w:r w:rsidRPr="00E538CA">
        <w:rPr>
          <w:noProof/>
          <w:szCs w:val="22"/>
        </w:rPr>
        <w:t xml:space="preserve"> </w:t>
      </w:r>
      <w:r w:rsidRPr="00E538CA">
        <w:rPr>
          <w:b/>
          <w:noProof/>
          <w:szCs w:val="22"/>
        </w:rPr>
        <w:t>80</w:t>
      </w:r>
      <w:r w:rsidRPr="00E538CA">
        <w:rPr>
          <w:noProof/>
          <w:szCs w:val="22"/>
        </w:rPr>
        <w:t xml:space="preserve"> 177-182.</w:t>
      </w:r>
    </w:p>
    <w:p w14:paraId="4B0488DC" w14:textId="77777777" w:rsidR="00E538CA" w:rsidRPr="00E538CA" w:rsidRDefault="00E538CA" w:rsidP="002B0000">
      <w:pPr>
        <w:spacing w:line="480" w:lineRule="auto"/>
        <w:rPr>
          <w:noProof/>
          <w:szCs w:val="22"/>
        </w:rPr>
      </w:pPr>
      <w:r w:rsidRPr="00E538CA">
        <w:rPr>
          <w:noProof/>
          <w:szCs w:val="22"/>
        </w:rPr>
        <w:lastRenderedPageBreak/>
        <w:t xml:space="preserve">Schönfeld P &amp; Wojtczak L 2016 Short-and medium-chain fatty acids in energy metabolism: the cellular perspective. </w:t>
      </w:r>
      <w:r w:rsidRPr="00E538CA">
        <w:rPr>
          <w:i/>
          <w:noProof/>
          <w:szCs w:val="22"/>
        </w:rPr>
        <w:t>Journal of lipid research</w:t>
      </w:r>
      <w:r w:rsidRPr="00E538CA">
        <w:rPr>
          <w:noProof/>
          <w:szCs w:val="22"/>
        </w:rPr>
        <w:t xml:space="preserve"> </w:t>
      </w:r>
      <w:r w:rsidRPr="00E538CA">
        <w:rPr>
          <w:b/>
          <w:noProof/>
          <w:szCs w:val="22"/>
        </w:rPr>
        <w:t>57</w:t>
      </w:r>
      <w:r w:rsidRPr="00E538CA">
        <w:rPr>
          <w:noProof/>
          <w:szCs w:val="22"/>
        </w:rPr>
        <w:t xml:space="preserve"> 943-954.</w:t>
      </w:r>
    </w:p>
    <w:p w14:paraId="26664DAC" w14:textId="77777777" w:rsidR="00E538CA" w:rsidRPr="00E538CA" w:rsidRDefault="00E538CA" w:rsidP="002B0000">
      <w:pPr>
        <w:spacing w:line="480" w:lineRule="auto"/>
        <w:rPr>
          <w:noProof/>
          <w:szCs w:val="22"/>
        </w:rPr>
      </w:pPr>
      <w:r w:rsidRPr="00E538CA">
        <w:rPr>
          <w:noProof/>
          <w:szCs w:val="22"/>
        </w:rPr>
        <w:t xml:space="preserve">Stephen AM, Champ MM-J, Cloran SJ, Fleith M, Van Lieshout L, Mejborn H &amp; Burley VJ 2017 Dietary fibre in Europe: Current state of knowledge on definitions, sources, recommendations, intakes and relationships to health. </w:t>
      </w:r>
      <w:r w:rsidRPr="00E538CA">
        <w:rPr>
          <w:i/>
          <w:noProof/>
          <w:szCs w:val="22"/>
        </w:rPr>
        <w:t>Nutrition research reviews</w:t>
      </w:r>
      <w:r w:rsidRPr="00E538CA">
        <w:rPr>
          <w:noProof/>
          <w:szCs w:val="22"/>
        </w:rPr>
        <w:t xml:space="preserve"> </w:t>
      </w:r>
      <w:r w:rsidRPr="00E538CA">
        <w:rPr>
          <w:b/>
          <w:noProof/>
          <w:szCs w:val="22"/>
        </w:rPr>
        <w:t>30</w:t>
      </w:r>
      <w:r w:rsidRPr="00E538CA">
        <w:rPr>
          <w:noProof/>
          <w:szCs w:val="22"/>
        </w:rPr>
        <w:t xml:space="preserve"> 149-190.</w:t>
      </w:r>
    </w:p>
    <w:p w14:paraId="58EFE950" w14:textId="77777777" w:rsidR="00E538CA" w:rsidRPr="00E538CA" w:rsidRDefault="00E538CA" w:rsidP="002B0000">
      <w:pPr>
        <w:spacing w:line="480" w:lineRule="auto"/>
        <w:rPr>
          <w:noProof/>
          <w:szCs w:val="22"/>
        </w:rPr>
      </w:pPr>
      <w:r w:rsidRPr="00E538CA">
        <w:rPr>
          <w:noProof/>
          <w:szCs w:val="22"/>
        </w:rPr>
        <w:t xml:space="preserve">Tilg H, Moschen AR &amp; Kaser A 2009 Obesity and the microbiota. </w:t>
      </w:r>
      <w:r w:rsidRPr="00E538CA">
        <w:rPr>
          <w:i/>
          <w:noProof/>
          <w:szCs w:val="22"/>
        </w:rPr>
        <w:t>Gastroenterology</w:t>
      </w:r>
      <w:r w:rsidRPr="00E538CA">
        <w:rPr>
          <w:noProof/>
          <w:szCs w:val="22"/>
        </w:rPr>
        <w:t xml:space="preserve"> </w:t>
      </w:r>
      <w:r w:rsidRPr="00E538CA">
        <w:rPr>
          <w:b/>
          <w:noProof/>
          <w:szCs w:val="22"/>
        </w:rPr>
        <w:t>136</w:t>
      </w:r>
      <w:r w:rsidRPr="00E538CA">
        <w:rPr>
          <w:noProof/>
          <w:szCs w:val="22"/>
        </w:rPr>
        <w:t xml:space="preserve"> 1476-1483.</w:t>
      </w:r>
    </w:p>
    <w:p w14:paraId="66941B9A" w14:textId="77777777" w:rsidR="00E538CA" w:rsidRPr="00E538CA" w:rsidRDefault="00E538CA" w:rsidP="002B0000">
      <w:pPr>
        <w:spacing w:line="480" w:lineRule="auto"/>
        <w:rPr>
          <w:noProof/>
          <w:szCs w:val="22"/>
        </w:rPr>
      </w:pPr>
      <w:r w:rsidRPr="00E538CA">
        <w:rPr>
          <w:noProof/>
          <w:szCs w:val="22"/>
        </w:rPr>
        <w:t xml:space="preserve">van der Beek CM, Canfora EE, Lenaerts K, Troost FJ, Damink SWO, Holst JJ, Masclee AA, Dejong CH &amp; Blaak EE 2016 Distal, not proximal, colonic acetate infusions promote fat oxidation and improve metabolic markers in overweight/obese men. </w:t>
      </w:r>
      <w:r w:rsidRPr="00E538CA">
        <w:rPr>
          <w:i/>
          <w:noProof/>
          <w:szCs w:val="22"/>
        </w:rPr>
        <w:t>Clinical Science</w:t>
      </w:r>
      <w:r w:rsidRPr="00E538CA">
        <w:rPr>
          <w:noProof/>
          <w:szCs w:val="22"/>
        </w:rPr>
        <w:t xml:space="preserve"> </w:t>
      </w:r>
      <w:r w:rsidRPr="00E538CA">
        <w:rPr>
          <w:b/>
          <w:noProof/>
          <w:szCs w:val="22"/>
        </w:rPr>
        <w:t>130</w:t>
      </w:r>
      <w:r w:rsidRPr="00E538CA">
        <w:rPr>
          <w:noProof/>
          <w:szCs w:val="22"/>
        </w:rPr>
        <w:t xml:space="preserve"> 2073-2082.</w:t>
      </w:r>
    </w:p>
    <w:p w14:paraId="37597F72" w14:textId="77777777" w:rsidR="00E538CA" w:rsidRPr="00E538CA" w:rsidRDefault="00E538CA" w:rsidP="002B0000">
      <w:pPr>
        <w:spacing w:line="480" w:lineRule="auto"/>
        <w:rPr>
          <w:noProof/>
          <w:szCs w:val="22"/>
        </w:rPr>
      </w:pPr>
      <w:r w:rsidRPr="00E538CA">
        <w:rPr>
          <w:noProof/>
          <w:szCs w:val="22"/>
        </w:rPr>
        <w:t xml:space="preserve">Whitlock G, Lewington S, Sherliker P, Clarke R, Emberson J, Halsey J, Qizilbash N, Collins R &amp; Peto R 2009 Body-mass index and cause-specific mortality in 900 000 adults: collaborative analyses of 57 prospective studies. </w:t>
      </w:r>
      <w:r w:rsidRPr="00E538CA">
        <w:rPr>
          <w:i/>
          <w:noProof/>
          <w:szCs w:val="22"/>
        </w:rPr>
        <w:t>Lancet</w:t>
      </w:r>
      <w:r w:rsidRPr="00E538CA">
        <w:rPr>
          <w:noProof/>
          <w:szCs w:val="22"/>
        </w:rPr>
        <w:t xml:space="preserve"> </w:t>
      </w:r>
      <w:r w:rsidRPr="00E538CA">
        <w:rPr>
          <w:b/>
          <w:noProof/>
          <w:szCs w:val="22"/>
        </w:rPr>
        <w:t>373</w:t>
      </w:r>
      <w:r w:rsidRPr="00E538CA">
        <w:rPr>
          <w:noProof/>
          <w:szCs w:val="22"/>
        </w:rPr>
        <w:t xml:space="preserve"> 1083-1096.</w:t>
      </w:r>
    </w:p>
    <w:p w14:paraId="2E448720" w14:textId="77777777" w:rsidR="00E538CA" w:rsidRPr="00E538CA" w:rsidRDefault="00E538CA" w:rsidP="002B0000">
      <w:pPr>
        <w:spacing w:line="480" w:lineRule="auto"/>
        <w:rPr>
          <w:noProof/>
          <w:szCs w:val="22"/>
        </w:rPr>
      </w:pPr>
      <w:r w:rsidRPr="00E538CA">
        <w:rPr>
          <w:noProof/>
          <w:szCs w:val="22"/>
        </w:rPr>
        <w:t xml:space="preserve">Williamson DF, Kahn HS, Remington PL &amp; Anda RF 1990 The 10-Year Incidence of Overweight and Major Weight Gain in US Adults. </w:t>
      </w:r>
      <w:r w:rsidRPr="00E538CA">
        <w:rPr>
          <w:i/>
          <w:noProof/>
          <w:szCs w:val="22"/>
        </w:rPr>
        <w:t>Archives of Internal Medicine</w:t>
      </w:r>
      <w:r w:rsidRPr="00E538CA">
        <w:rPr>
          <w:noProof/>
          <w:szCs w:val="22"/>
        </w:rPr>
        <w:t xml:space="preserve"> </w:t>
      </w:r>
      <w:r w:rsidRPr="00E538CA">
        <w:rPr>
          <w:b/>
          <w:noProof/>
          <w:szCs w:val="22"/>
        </w:rPr>
        <w:t>150</w:t>
      </w:r>
      <w:r w:rsidRPr="00E538CA">
        <w:rPr>
          <w:noProof/>
          <w:szCs w:val="22"/>
        </w:rPr>
        <w:t xml:space="preserve"> 665-672.</w:t>
      </w:r>
    </w:p>
    <w:p w14:paraId="6D6FF064" w14:textId="77777777" w:rsidR="00E538CA" w:rsidRPr="00E538CA" w:rsidRDefault="00E538CA" w:rsidP="002B0000">
      <w:pPr>
        <w:spacing w:line="480" w:lineRule="auto"/>
        <w:rPr>
          <w:noProof/>
          <w:szCs w:val="22"/>
        </w:rPr>
      </w:pPr>
      <w:r w:rsidRPr="00E538CA">
        <w:rPr>
          <w:noProof/>
          <w:szCs w:val="22"/>
        </w:rPr>
        <w:t xml:space="preserve">Yamashita H, Maruta H, Jozuka M, Kimura R, Iwabuchi H, Yamato M, Saito T, Fujisawa K, Takahashi Y &amp; Kimoto M 2009 Effects of acetate on lipid metabolism in muscles and adipose tissues of type 2 diabetic Otsuka Long-Evans Tokushima Fatty (OLETF) rats. </w:t>
      </w:r>
      <w:r w:rsidRPr="00E538CA">
        <w:rPr>
          <w:i/>
          <w:noProof/>
          <w:szCs w:val="22"/>
        </w:rPr>
        <w:t>Bioscience, Biotechnology, and Biochemistry</w:t>
      </w:r>
      <w:r w:rsidRPr="00E538CA">
        <w:rPr>
          <w:noProof/>
          <w:szCs w:val="22"/>
        </w:rPr>
        <w:t xml:space="preserve"> </w:t>
      </w:r>
      <w:r w:rsidRPr="00E538CA">
        <w:rPr>
          <w:b/>
          <w:noProof/>
          <w:szCs w:val="22"/>
        </w:rPr>
        <w:t>73</w:t>
      </w:r>
      <w:r w:rsidRPr="00E538CA">
        <w:rPr>
          <w:noProof/>
          <w:szCs w:val="22"/>
        </w:rPr>
        <w:t xml:space="preserve"> 570-576.</w:t>
      </w:r>
    </w:p>
    <w:p w14:paraId="5416F6B0" w14:textId="61D2C22C" w:rsidR="00E538CA" w:rsidRDefault="00E538CA" w:rsidP="002B0000">
      <w:pPr>
        <w:spacing w:line="480" w:lineRule="auto"/>
        <w:rPr>
          <w:noProof/>
          <w:sz w:val="22"/>
          <w:szCs w:val="22"/>
        </w:rPr>
      </w:pPr>
    </w:p>
    <w:p w14:paraId="15743DCE" w14:textId="0533F419" w:rsidR="00433258" w:rsidRPr="00A44859" w:rsidRDefault="0036062E" w:rsidP="002B0000">
      <w:pPr>
        <w:widowControl w:val="0"/>
        <w:autoSpaceDE w:val="0"/>
        <w:autoSpaceDN w:val="0"/>
        <w:adjustRightInd w:val="0"/>
        <w:spacing w:before="100" w:after="100" w:line="480" w:lineRule="auto"/>
        <w:rPr>
          <w:sz w:val="22"/>
          <w:szCs w:val="22"/>
        </w:rPr>
      </w:pPr>
      <w:r>
        <w:rPr>
          <w:sz w:val="22"/>
          <w:szCs w:val="22"/>
        </w:rPr>
        <w:fldChar w:fldCharType="end"/>
      </w:r>
    </w:p>
    <w:sectPr w:rsidR="00433258" w:rsidRPr="00A44859" w:rsidSect="00052FD3">
      <w:pgSz w:w="11900" w:h="16840"/>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CD2D66" w14:textId="77777777" w:rsidR="00CD2768" w:rsidRDefault="00CD2768" w:rsidP="007D2AFC">
      <w:r>
        <w:separator/>
      </w:r>
    </w:p>
  </w:endnote>
  <w:endnote w:type="continuationSeparator" w:id="0">
    <w:p w14:paraId="0E2CE6BE" w14:textId="77777777" w:rsidR="00CD2768" w:rsidRDefault="00CD2768" w:rsidP="007D2A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9AF6F7" w14:textId="77777777" w:rsidR="00CD2768" w:rsidRDefault="00CD2768" w:rsidP="007D2AFC">
      <w:r>
        <w:separator/>
      </w:r>
    </w:p>
  </w:footnote>
  <w:footnote w:type="continuationSeparator" w:id="0">
    <w:p w14:paraId="2E8D683C" w14:textId="77777777" w:rsidR="00CD2768" w:rsidRDefault="00CD2768" w:rsidP="007D2AF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8A217F"/>
    <w:multiLevelType w:val="multilevel"/>
    <w:tmpl w:val="81AAD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ENInstantFormat&gt;"/>
    <w:docVar w:name="EN.Layout" w:val="&lt;ENLayout&gt;&lt;Style&gt;J Endocrinology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Layout&gt;"/>
    <w:docVar w:name="EN.Libraries" w:val="&lt;Libraries&gt;&lt;/Libraries&gt;"/>
  </w:docVars>
  <w:rsids>
    <w:rsidRoot w:val="00AB42F1"/>
    <w:rsid w:val="000002C3"/>
    <w:rsid w:val="000205B8"/>
    <w:rsid w:val="00052FD3"/>
    <w:rsid w:val="00057310"/>
    <w:rsid w:val="00097BDD"/>
    <w:rsid w:val="000D19FF"/>
    <w:rsid w:val="000D2EA1"/>
    <w:rsid w:val="000E6FA3"/>
    <w:rsid w:val="00100546"/>
    <w:rsid w:val="00121F4D"/>
    <w:rsid w:val="00147320"/>
    <w:rsid w:val="00151105"/>
    <w:rsid w:val="00151FDC"/>
    <w:rsid w:val="001565FB"/>
    <w:rsid w:val="001721E2"/>
    <w:rsid w:val="00186D7A"/>
    <w:rsid w:val="001934A9"/>
    <w:rsid w:val="001973C8"/>
    <w:rsid w:val="001A4A10"/>
    <w:rsid w:val="001A4A52"/>
    <w:rsid w:val="001A6B97"/>
    <w:rsid w:val="001B18F3"/>
    <w:rsid w:val="001C25FA"/>
    <w:rsid w:val="001D01E1"/>
    <w:rsid w:val="001F1995"/>
    <w:rsid w:val="00206B84"/>
    <w:rsid w:val="00234840"/>
    <w:rsid w:val="0026174F"/>
    <w:rsid w:val="002664F9"/>
    <w:rsid w:val="00282EB6"/>
    <w:rsid w:val="00296A30"/>
    <w:rsid w:val="002A306B"/>
    <w:rsid w:val="002B0000"/>
    <w:rsid w:val="002B1DA2"/>
    <w:rsid w:val="002E0D2D"/>
    <w:rsid w:val="002E0E10"/>
    <w:rsid w:val="002E4937"/>
    <w:rsid w:val="00316450"/>
    <w:rsid w:val="00327131"/>
    <w:rsid w:val="00341D31"/>
    <w:rsid w:val="00351818"/>
    <w:rsid w:val="0036062E"/>
    <w:rsid w:val="00360CE4"/>
    <w:rsid w:val="00361805"/>
    <w:rsid w:val="003633D8"/>
    <w:rsid w:val="0037252F"/>
    <w:rsid w:val="00382F83"/>
    <w:rsid w:val="00390891"/>
    <w:rsid w:val="00394397"/>
    <w:rsid w:val="003D4CE1"/>
    <w:rsid w:val="003E1C0A"/>
    <w:rsid w:val="003E2D10"/>
    <w:rsid w:val="004115D0"/>
    <w:rsid w:val="00411C57"/>
    <w:rsid w:val="00422545"/>
    <w:rsid w:val="00425438"/>
    <w:rsid w:val="00433258"/>
    <w:rsid w:val="0045722D"/>
    <w:rsid w:val="004A635C"/>
    <w:rsid w:val="004B7112"/>
    <w:rsid w:val="004C2975"/>
    <w:rsid w:val="004D76A8"/>
    <w:rsid w:val="004D7B46"/>
    <w:rsid w:val="00503F09"/>
    <w:rsid w:val="005114D5"/>
    <w:rsid w:val="00534012"/>
    <w:rsid w:val="00545D3C"/>
    <w:rsid w:val="00550550"/>
    <w:rsid w:val="00552EC7"/>
    <w:rsid w:val="0058234D"/>
    <w:rsid w:val="00595364"/>
    <w:rsid w:val="005A661B"/>
    <w:rsid w:val="005B3358"/>
    <w:rsid w:val="005E423F"/>
    <w:rsid w:val="005F5E01"/>
    <w:rsid w:val="00611993"/>
    <w:rsid w:val="00623F15"/>
    <w:rsid w:val="00646453"/>
    <w:rsid w:val="00650B87"/>
    <w:rsid w:val="00692275"/>
    <w:rsid w:val="00697D5F"/>
    <w:rsid w:val="006E720D"/>
    <w:rsid w:val="00710F35"/>
    <w:rsid w:val="00713202"/>
    <w:rsid w:val="007441E0"/>
    <w:rsid w:val="00746342"/>
    <w:rsid w:val="00760464"/>
    <w:rsid w:val="00763349"/>
    <w:rsid w:val="007750D0"/>
    <w:rsid w:val="00776EDA"/>
    <w:rsid w:val="00781445"/>
    <w:rsid w:val="00785B06"/>
    <w:rsid w:val="007C1DD4"/>
    <w:rsid w:val="007D2AFC"/>
    <w:rsid w:val="007E00DD"/>
    <w:rsid w:val="007F3A9B"/>
    <w:rsid w:val="00842188"/>
    <w:rsid w:val="00855F8B"/>
    <w:rsid w:val="00867C86"/>
    <w:rsid w:val="008769C1"/>
    <w:rsid w:val="0088412A"/>
    <w:rsid w:val="00892553"/>
    <w:rsid w:val="008A3682"/>
    <w:rsid w:val="008D41E3"/>
    <w:rsid w:val="008E3C95"/>
    <w:rsid w:val="008F2FD5"/>
    <w:rsid w:val="00903624"/>
    <w:rsid w:val="00914AB1"/>
    <w:rsid w:val="00915CA6"/>
    <w:rsid w:val="00916A4F"/>
    <w:rsid w:val="0093709D"/>
    <w:rsid w:val="00944FA5"/>
    <w:rsid w:val="00957E8F"/>
    <w:rsid w:val="0096131D"/>
    <w:rsid w:val="00962D08"/>
    <w:rsid w:val="00964EB9"/>
    <w:rsid w:val="0098528D"/>
    <w:rsid w:val="00990F92"/>
    <w:rsid w:val="009B4BF4"/>
    <w:rsid w:val="00A02B0D"/>
    <w:rsid w:val="00A06E51"/>
    <w:rsid w:val="00A16892"/>
    <w:rsid w:val="00A200A7"/>
    <w:rsid w:val="00A30878"/>
    <w:rsid w:val="00A31FC3"/>
    <w:rsid w:val="00A412EE"/>
    <w:rsid w:val="00A43B68"/>
    <w:rsid w:val="00A44859"/>
    <w:rsid w:val="00A52A08"/>
    <w:rsid w:val="00A61428"/>
    <w:rsid w:val="00A77C20"/>
    <w:rsid w:val="00A855AD"/>
    <w:rsid w:val="00AA484E"/>
    <w:rsid w:val="00AB3555"/>
    <w:rsid w:val="00AB42F1"/>
    <w:rsid w:val="00AB4DEC"/>
    <w:rsid w:val="00AB5BB9"/>
    <w:rsid w:val="00AC45EA"/>
    <w:rsid w:val="00AF4DFB"/>
    <w:rsid w:val="00B0105E"/>
    <w:rsid w:val="00B168D8"/>
    <w:rsid w:val="00B33D7D"/>
    <w:rsid w:val="00B60F84"/>
    <w:rsid w:val="00B67DED"/>
    <w:rsid w:val="00B7328D"/>
    <w:rsid w:val="00B80450"/>
    <w:rsid w:val="00B805DF"/>
    <w:rsid w:val="00BB1107"/>
    <w:rsid w:val="00BB7C59"/>
    <w:rsid w:val="00BD25C5"/>
    <w:rsid w:val="00BD4AF3"/>
    <w:rsid w:val="00BE1975"/>
    <w:rsid w:val="00BF0F01"/>
    <w:rsid w:val="00C07CC9"/>
    <w:rsid w:val="00C16836"/>
    <w:rsid w:val="00C447E2"/>
    <w:rsid w:val="00C551F8"/>
    <w:rsid w:val="00C57953"/>
    <w:rsid w:val="00C6495A"/>
    <w:rsid w:val="00C767BD"/>
    <w:rsid w:val="00C91D83"/>
    <w:rsid w:val="00CD2768"/>
    <w:rsid w:val="00D05D80"/>
    <w:rsid w:val="00D41A84"/>
    <w:rsid w:val="00D47B03"/>
    <w:rsid w:val="00D537F6"/>
    <w:rsid w:val="00D570C6"/>
    <w:rsid w:val="00D962A3"/>
    <w:rsid w:val="00D97ED8"/>
    <w:rsid w:val="00DA6C02"/>
    <w:rsid w:val="00DB19B9"/>
    <w:rsid w:val="00DD255D"/>
    <w:rsid w:val="00E0391B"/>
    <w:rsid w:val="00E0455F"/>
    <w:rsid w:val="00E10EA4"/>
    <w:rsid w:val="00E315FA"/>
    <w:rsid w:val="00E31D97"/>
    <w:rsid w:val="00E40EAE"/>
    <w:rsid w:val="00E41611"/>
    <w:rsid w:val="00E43C04"/>
    <w:rsid w:val="00E538CA"/>
    <w:rsid w:val="00E61440"/>
    <w:rsid w:val="00E87A12"/>
    <w:rsid w:val="00E92053"/>
    <w:rsid w:val="00E9434B"/>
    <w:rsid w:val="00EC6C78"/>
    <w:rsid w:val="00ED7A03"/>
    <w:rsid w:val="00EF7CA7"/>
    <w:rsid w:val="00F0288C"/>
    <w:rsid w:val="00F06FFD"/>
    <w:rsid w:val="00F13791"/>
    <w:rsid w:val="00F24731"/>
    <w:rsid w:val="00F44F62"/>
    <w:rsid w:val="00F47A49"/>
    <w:rsid w:val="00F71E4E"/>
    <w:rsid w:val="00F75F90"/>
    <w:rsid w:val="00F7632F"/>
    <w:rsid w:val="00FA0804"/>
    <w:rsid w:val="00FA1928"/>
    <w:rsid w:val="00FA3064"/>
    <w:rsid w:val="00FA4628"/>
    <w:rsid w:val="00FB0011"/>
    <w:rsid w:val="00FB4B60"/>
    <w:rsid w:val="00FD7E1D"/>
    <w:rsid w:val="00FE2B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81D1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0B87"/>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rsid w:val="00AB42F1"/>
    <w:pPr>
      <w:spacing w:before="100" w:beforeAutospacing="1" w:after="100" w:afterAutospacing="1"/>
    </w:pPr>
  </w:style>
  <w:style w:type="character" w:styleId="CommentReference">
    <w:name w:val="annotation reference"/>
    <w:basedOn w:val="DefaultParagraphFont"/>
    <w:uiPriority w:val="99"/>
    <w:semiHidden/>
    <w:unhideWhenUsed/>
    <w:rsid w:val="00AB42F1"/>
    <w:rPr>
      <w:sz w:val="16"/>
      <w:szCs w:val="16"/>
    </w:rPr>
  </w:style>
  <w:style w:type="paragraph" w:styleId="CommentText">
    <w:name w:val="annotation text"/>
    <w:basedOn w:val="Normal"/>
    <w:link w:val="CommentTextChar"/>
    <w:uiPriority w:val="99"/>
    <w:semiHidden/>
    <w:unhideWhenUsed/>
    <w:rsid w:val="00AB42F1"/>
    <w:rPr>
      <w:sz w:val="20"/>
      <w:szCs w:val="20"/>
    </w:rPr>
  </w:style>
  <w:style w:type="character" w:customStyle="1" w:styleId="CommentTextChar">
    <w:name w:val="Comment Text Char"/>
    <w:basedOn w:val="DefaultParagraphFont"/>
    <w:link w:val="CommentText"/>
    <w:uiPriority w:val="99"/>
    <w:semiHidden/>
    <w:rsid w:val="00AB42F1"/>
    <w:rPr>
      <w:rFonts w:ascii="Times New Roman" w:eastAsia="Times New Roman" w:hAnsi="Times New Roman" w:cs="Times New Roman"/>
      <w:sz w:val="20"/>
      <w:szCs w:val="20"/>
    </w:rPr>
  </w:style>
  <w:style w:type="character" w:styleId="Hyperlink">
    <w:name w:val="Hyperlink"/>
    <w:basedOn w:val="DefaultParagraphFont"/>
    <w:uiPriority w:val="99"/>
    <w:unhideWhenUsed/>
    <w:rsid w:val="00AB42F1"/>
    <w:rPr>
      <w:color w:val="0563C1" w:themeColor="hyperlink"/>
      <w:u w:val="single"/>
    </w:rPr>
  </w:style>
  <w:style w:type="character" w:styleId="LineNumber">
    <w:name w:val="line number"/>
    <w:basedOn w:val="DefaultParagraphFont"/>
    <w:uiPriority w:val="99"/>
    <w:semiHidden/>
    <w:unhideWhenUsed/>
    <w:rsid w:val="00AB42F1"/>
  </w:style>
  <w:style w:type="paragraph" w:styleId="BalloonText">
    <w:name w:val="Balloon Text"/>
    <w:basedOn w:val="Normal"/>
    <w:link w:val="BalloonTextChar"/>
    <w:uiPriority w:val="99"/>
    <w:semiHidden/>
    <w:unhideWhenUsed/>
    <w:rsid w:val="00AB42F1"/>
    <w:rPr>
      <w:sz w:val="18"/>
      <w:szCs w:val="18"/>
    </w:rPr>
  </w:style>
  <w:style w:type="character" w:customStyle="1" w:styleId="BalloonTextChar">
    <w:name w:val="Balloon Text Char"/>
    <w:basedOn w:val="DefaultParagraphFont"/>
    <w:link w:val="BalloonText"/>
    <w:uiPriority w:val="99"/>
    <w:semiHidden/>
    <w:rsid w:val="00AB42F1"/>
    <w:rPr>
      <w:rFonts w:ascii="Times New Roman" w:eastAsia="Times New Roman" w:hAnsi="Times New Roman" w:cs="Times New Roman"/>
      <w:sz w:val="18"/>
      <w:szCs w:val="18"/>
    </w:rPr>
  </w:style>
  <w:style w:type="character" w:styleId="FollowedHyperlink">
    <w:name w:val="FollowedHyperlink"/>
    <w:basedOn w:val="DefaultParagraphFont"/>
    <w:uiPriority w:val="99"/>
    <w:semiHidden/>
    <w:unhideWhenUsed/>
    <w:rsid w:val="00AB42F1"/>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AB42F1"/>
    <w:rPr>
      <w:b/>
      <w:bCs/>
    </w:rPr>
  </w:style>
  <w:style w:type="character" w:customStyle="1" w:styleId="CommentSubjectChar">
    <w:name w:val="Comment Subject Char"/>
    <w:basedOn w:val="CommentTextChar"/>
    <w:link w:val="CommentSubject"/>
    <w:uiPriority w:val="99"/>
    <w:semiHidden/>
    <w:rsid w:val="00AB42F1"/>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7D2AFC"/>
    <w:pPr>
      <w:tabs>
        <w:tab w:val="center" w:pos="4513"/>
        <w:tab w:val="right" w:pos="9026"/>
      </w:tabs>
    </w:pPr>
  </w:style>
  <w:style w:type="character" w:customStyle="1" w:styleId="HeaderChar">
    <w:name w:val="Header Char"/>
    <w:basedOn w:val="DefaultParagraphFont"/>
    <w:link w:val="Header"/>
    <w:uiPriority w:val="99"/>
    <w:rsid w:val="007D2AFC"/>
    <w:rPr>
      <w:rFonts w:ascii="Times New Roman" w:eastAsia="Times New Roman" w:hAnsi="Times New Roman" w:cs="Times New Roman"/>
    </w:rPr>
  </w:style>
  <w:style w:type="paragraph" w:styleId="Footer">
    <w:name w:val="footer"/>
    <w:basedOn w:val="Normal"/>
    <w:link w:val="FooterChar"/>
    <w:uiPriority w:val="99"/>
    <w:unhideWhenUsed/>
    <w:rsid w:val="007D2AFC"/>
    <w:pPr>
      <w:tabs>
        <w:tab w:val="center" w:pos="4513"/>
        <w:tab w:val="right" w:pos="9026"/>
      </w:tabs>
    </w:pPr>
  </w:style>
  <w:style w:type="character" w:customStyle="1" w:styleId="FooterChar">
    <w:name w:val="Footer Char"/>
    <w:basedOn w:val="DefaultParagraphFont"/>
    <w:link w:val="Footer"/>
    <w:uiPriority w:val="99"/>
    <w:rsid w:val="007D2AFC"/>
    <w:rPr>
      <w:rFonts w:ascii="Times New Roman" w:eastAsia="Times New Roman" w:hAnsi="Times New Roman" w:cs="Times New Roman"/>
    </w:rPr>
  </w:style>
  <w:style w:type="character" w:customStyle="1" w:styleId="apple-converted-space">
    <w:name w:val="apple-converted-space"/>
    <w:basedOn w:val="DefaultParagraphFont"/>
    <w:rsid w:val="002E4937"/>
  </w:style>
  <w:style w:type="paragraph" w:styleId="FootnoteText">
    <w:name w:val="footnote text"/>
    <w:basedOn w:val="Normal"/>
    <w:link w:val="FootnoteTextChar"/>
    <w:uiPriority w:val="99"/>
    <w:semiHidden/>
    <w:unhideWhenUsed/>
    <w:rsid w:val="001973C8"/>
    <w:rPr>
      <w:sz w:val="20"/>
      <w:szCs w:val="20"/>
    </w:rPr>
  </w:style>
  <w:style w:type="character" w:customStyle="1" w:styleId="FootnoteTextChar">
    <w:name w:val="Footnote Text Char"/>
    <w:basedOn w:val="DefaultParagraphFont"/>
    <w:link w:val="FootnoteText"/>
    <w:uiPriority w:val="99"/>
    <w:semiHidden/>
    <w:rsid w:val="001973C8"/>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1973C8"/>
    <w:rPr>
      <w:vertAlign w:val="superscript"/>
    </w:rPr>
  </w:style>
  <w:style w:type="paragraph" w:styleId="Revision">
    <w:name w:val="Revision"/>
    <w:hidden/>
    <w:uiPriority w:val="99"/>
    <w:semiHidden/>
    <w:rsid w:val="00F06FFD"/>
    <w:rPr>
      <w:rFonts w:ascii="Times New Roman" w:eastAsia="Times New Roman" w:hAnsi="Times New Roman" w:cs="Times New Roman"/>
    </w:rPr>
  </w:style>
  <w:style w:type="paragraph" w:styleId="ListParagraph">
    <w:name w:val="List Paragraph"/>
    <w:basedOn w:val="Normal"/>
    <w:uiPriority w:val="1"/>
    <w:qFormat/>
    <w:rsid w:val="00360CE4"/>
    <w:pPr>
      <w:widowControl w:val="0"/>
      <w:autoSpaceDE w:val="0"/>
      <w:autoSpaceDN w:val="0"/>
      <w:spacing w:before="230"/>
      <w:ind w:left="1439" w:hanging="720"/>
    </w:pPr>
    <w:rPr>
      <w:sz w:val="22"/>
      <w:szCs w:val="22"/>
      <w:lang w:val="en-US" w:bidi="en-US"/>
    </w:rPr>
  </w:style>
  <w:style w:type="paragraph" w:styleId="BodyText">
    <w:name w:val="Body Text"/>
    <w:basedOn w:val="Normal"/>
    <w:link w:val="BodyTextChar"/>
    <w:uiPriority w:val="1"/>
    <w:qFormat/>
    <w:rsid w:val="007750D0"/>
    <w:pPr>
      <w:widowControl w:val="0"/>
      <w:autoSpaceDE w:val="0"/>
      <w:autoSpaceDN w:val="0"/>
      <w:spacing w:before="230"/>
      <w:ind w:left="1439"/>
    </w:pPr>
    <w:rPr>
      <w:sz w:val="22"/>
      <w:szCs w:val="22"/>
      <w:lang w:val="en-US" w:bidi="en-US"/>
    </w:rPr>
  </w:style>
  <w:style w:type="character" w:customStyle="1" w:styleId="BodyTextChar">
    <w:name w:val="Body Text Char"/>
    <w:basedOn w:val="DefaultParagraphFont"/>
    <w:link w:val="BodyText"/>
    <w:uiPriority w:val="1"/>
    <w:rsid w:val="007750D0"/>
    <w:rPr>
      <w:rFonts w:ascii="Times New Roman" w:eastAsia="Times New Roman" w:hAnsi="Times New Roman" w:cs="Times New Roman"/>
      <w:sz w:val="22"/>
      <w:szCs w:val="22"/>
      <w:lang w:val="en-US" w:bidi="en-US"/>
    </w:rPr>
  </w:style>
  <w:style w:type="paragraph" w:styleId="NoSpacing">
    <w:name w:val="No Spacing"/>
    <w:uiPriority w:val="1"/>
    <w:qFormat/>
    <w:rsid w:val="001A4A10"/>
    <w:pPr>
      <w:widowControl w:val="0"/>
      <w:autoSpaceDE w:val="0"/>
      <w:autoSpaceDN w:val="0"/>
    </w:pPr>
    <w:rPr>
      <w:rFonts w:ascii="Times New Roman" w:eastAsia="Times New Roman" w:hAnsi="Times New Roman" w:cs="Times New Roman"/>
      <w:sz w:val="22"/>
      <w:szCs w:val="22"/>
      <w:lang w:val="en-US" w:bidi="en-US"/>
    </w:rPr>
  </w:style>
  <w:style w:type="paragraph" w:customStyle="1" w:styleId="EndNoteBibliographyTitle">
    <w:name w:val="EndNote Bibliography Title"/>
    <w:basedOn w:val="Normal"/>
    <w:link w:val="EndNoteBibliographyTitleChar"/>
    <w:rsid w:val="0036062E"/>
    <w:pPr>
      <w:jc w:val="center"/>
    </w:pPr>
    <w:rPr>
      <w:lang w:val="en-US"/>
    </w:rPr>
  </w:style>
  <w:style w:type="character" w:customStyle="1" w:styleId="NormalWebChar">
    <w:name w:val="Normal (Web) Char"/>
    <w:basedOn w:val="DefaultParagraphFont"/>
    <w:link w:val="NormalWeb"/>
    <w:uiPriority w:val="99"/>
    <w:rsid w:val="0036062E"/>
    <w:rPr>
      <w:rFonts w:ascii="Times New Roman" w:eastAsia="Times New Roman" w:hAnsi="Times New Roman" w:cs="Times New Roman"/>
    </w:rPr>
  </w:style>
  <w:style w:type="character" w:customStyle="1" w:styleId="EndNoteBibliographyTitleChar">
    <w:name w:val="EndNote Bibliography Title Char"/>
    <w:basedOn w:val="NormalWebChar"/>
    <w:link w:val="EndNoteBibliographyTitle"/>
    <w:rsid w:val="0036062E"/>
    <w:rPr>
      <w:rFonts w:ascii="Times New Roman" w:eastAsia="Times New Roman" w:hAnsi="Times New Roman" w:cs="Times New Roman"/>
      <w:lang w:val="en-US"/>
    </w:rPr>
  </w:style>
  <w:style w:type="paragraph" w:customStyle="1" w:styleId="EndNoteBibliography">
    <w:name w:val="EndNote Bibliography"/>
    <w:basedOn w:val="Normal"/>
    <w:link w:val="EndNoteBibliographyChar"/>
    <w:rsid w:val="0036062E"/>
    <w:rPr>
      <w:lang w:val="en-US"/>
    </w:rPr>
  </w:style>
  <w:style w:type="character" w:customStyle="1" w:styleId="EndNoteBibliographyChar">
    <w:name w:val="EndNote Bibliography Char"/>
    <w:basedOn w:val="NormalWebChar"/>
    <w:link w:val="EndNoteBibliography"/>
    <w:rsid w:val="0036062E"/>
    <w:rPr>
      <w:rFonts w:ascii="Times New Roman" w:eastAsia="Times New Roman" w:hAnsi="Times New Roman" w:cs="Times New Roman"/>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0B87"/>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rsid w:val="00AB42F1"/>
    <w:pPr>
      <w:spacing w:before="100" w:beforeAutospacing="1" w:after="100" w:afterAutospacing="1"/>
    </w:pPr>
  </w:style>
  <w:style w:type="character" w:styleId="CommentReference">
    <w:name w:val="annotation reference"/>
    <w:basedOn w:val="DefaultParagraphFont"/>
    <w:uiPriority w:val="99"/>
    <w:semiHidden/>
    <w:unhideWhenUsed/>
    <w:rsid w:val="00AB42F1"/>
    <w:rPr>
      <w:sz w:val="16"/>
      <w:szCs w:val="16"/>
    </w:rPr>
  </w:style>
  <w:style w:type="paragraph" w:styleId="CommentText">
    <w:name w:val="annotation text"/>
    <w:basedOn w:val="Normal"/>
    <w:link w:val="CommentTextChar"/>
    <w:uiPriority w:val="99"/>
    <w:semiHidden/>
    <w:unhideWhenUsed/>
    <w:rsid w:val="00AB42F1"/>
    <w:rPr>
      <w:sz w:val="20"/>
      <w:szCs w:val="20"/>
    </w:rPr>
  </w:style>
  <w:style w:type="character" w:customStyle="1" w:styleId="CommentTextChar">
    <w:name w:val="Comment Text Char"/>
    <w:basedOn w:val="DefaultParagraphFont"/>
    <w:link w:val="CommentText"/>
    <w:uiPriority w:val="99"/>
    <w:semiHidden/>
    <w:rsid w:val="00AB42F1"/>
    <w:rPr>
      <w:rFonts w:ascii="Times New Roman" w:eastAsia="Times New Roman" w:hAnsi="Times New Roman" w:cs="Times New Roman"/>
      <w:sz w:val="20"/>
      <w:szCs w:val="20"/>
    </w:rPr>
  </w:style>
  <w:style w:type="character" w:styleId="Hyperlink">
    <w:name w:val="Hyperlink"/>
    <w:basedOn w:val="DefaultParagraphFont"/>
    <w:uiPriority w:val="99"/>
    <w:unhideWhenUsed/>
    <w:rsid w:val="00AB42F1"/>
    <w:rPr>
      <w:color w:val="0563C1" w:themeColor="hyperlink"/>
      <w:u w:val="single"/>
    </w:rPr>
  </w:style>
  <w:style w:type="character" w:styleId="LineNumber">
    <w:name w:val="line number"/>
    <w:basedOn w:val="DefaultParagraphFont"/>
    <w:uiPriority w:val="99"/>
    <w:semiHidden/>
    <w:unhideWhenUsed/>
    <w:rsid w:val="00AB42F1"/>
  </w:style>
  <w:style w:type="paragraph" w:styleId="BalloonText">
    <w:name w:val="Balloon Text"/>
    <w:basedOn w:val="Normal"/>
    <w:link w:val="BalloonTextChar"/>
    <w:uiPriority w:val="99"/>
    <w:semiHidden/>
    <w:unhideWhenUsed/>
    <w:rsid w:val="00AB42F1"/>
    <w:rPr>
      <w:sz w:val="18"/>
      <w:szCs w:val="18"/>
    </w:rPr>
  </w:style>
  <w:style w:type="character" w:customStyle="1" w:styleId="BalloonTextChar">
    <w:name w:val="Balloon Text Char"/>
    <w:basedOn w:val="DefaultParagraphFont"/>
    <w:link w:val="BalloonText"/>
    <w:uiPriority w:val="99"/>
    <w:semiHidden/>
    <w:rsid w:val="00AB42F1"/>
    <w:rPr>
      <w:rFonts w:ascii="Times New Roman" w:eastAsia="Times New Roman" w:hAnsi="Times New Roman" w:cs="Times New Roman"/>
      <w:sz w:val="18"/>
      <w:szCs w:val="18"/>
    </w:rPr>
  </w:style>
  <w:style w:type="character" w:styleId="FollowedHyperlink">
    <w:name w:val="FollowedHyperlink"/>
    <w:basedOn w:val="DefaultParagraphFont"/>
    <w:uiPriority w:val="99"/>
    <w:semiHidden/>
    <w:unhideWhenUsed/>
    <w:rsid w:val="00AB42F1"/>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AB42F1"/>
    <w:rPr>
      <w:b/>
      <w:bCs/>
    </w:rPr>
  </w:style>
  <w:style w:type="character" w:customStyle="1" w:styleId="CommentSubjectChar">
    <w:name w:val="Comment Subject Char"/>
    <w:basedOn w:val="CommentTextChar"/>
    <w:link w:val="CommentSubject"/>
    <w:uiPriority w:val="99"/>
    <w:semiHidden/>
    <w:rsid w:val="00AB42F1"/>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7D2AFC"/>
    <w:pPr>
      <w:tabs>
        <w:tab w:val="center" w:pos="4513"/>
        <w:tab w:val="right" w:pos="9026"/>
      </w:tabs>
    </w:pPr>
  </w:style>
  <w:style w:type="character" w:customStyle="1" w:styleId="HeaderChar">
    <w:name w:val="Header Char"/>
    <w:basedOn w:val="DefaultParagraphFont"/>
    <w:link w:val="Header"/>
    <w:uiPriority w:val="99"/>
    <w:rsid w:val="007D2AFC"/>
    <w:rPr>
      <w:rFonts w:ascii="Times New Roman" w:eastAsia="Times New Roman" w:hAnsi="Times New Roman" w:cs="Times New Roman"/>
    </w:rPr>
  </w:style>
  <w:style w:type="paragraph" w:styleId="Footer">
    <w:name w:val="footer"/>
    <w:basedOn w:val="Normal"/>
    <w:link w:val="FooterChar"/>
    <w:uiPriority w:val="99"/>
    <w:unhideWhenUsed/>
    <w:rsid w:val="007D2AFC"/>
    <w:pPr>
      <w:tabs>
        <w:tab w:val="center" w:pos="4513"/>
        <w:tab w:val="right" w:pos="9026"/>
      </w:tabs>
    </w:pPr>
  </w:style>
  <w:style w:type="character" w:customStyle="1" w:styleId="FooterChar">
    <w:name w:val="Footer Char"/>
    <w:basedOn w:val="DefaultParagraphFont"/>
    <w:link w:val="Footer"/>
    <w:uiPriority w:val="99"/>
    <w:rsid w:val="007D2AFC"/>
    <w:rPr>
      <w:rFonts w:ascii="Times New Roman" w:eastAsia="Times New Roman" w:hAnsi="Times New Roman" w:cs="Times New Roman"/>
    </w:rPr>
  </w:style>
  <w:style w:type="character" w:customStyle="1" w:styleId="apple-converted-space">
    <w:name w:val="apple-converted-space"/>
    <w:basedOn w:val="DefaultParagraphFont"/>
    <w:rsid w:val="002E4937"/>
  </w:style>
  <w:style w:type="paragraph" w:styleId="FootnoteText">
    <w:name w:val="footnote text"/>
    <w:basedOn w:val="Normal"/>
    <w:link w:val="FootnoteTextChar"/>
    <w:uiPriority w:val="99"/>
    <w:semiHidden/>
    <w:unhideWhenUsed/>
    <w:rsid w:val="001973C8"/>
    <w:rPr>
      <w:sz w:val="20"/>
      <w:szCs w:val="20"/>
    </w:rPr>
  </w:style>
  <w:style w:type="character" w:customStyle="1" w:styleId="FootnoteTextChar">
    <w:name w:val="Footnote Text Char"/>
    <w:basedOn w:val="DefaultParagraphFont"/>
    <w:link w:val="FootnoteText"/>
    <w:uiPriority w:val="99"/>
    <w:semiHidden/>
    <w:rsid w:val="001973C8"/>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1973C8"/>
    <w:rPr>
      <w:vertAlign w:val="superscript"/>
    </w:rPr>
  </w:style>
  <w:style w:type="paragraph" w:styleId="Revision">
    <w:name w:val="Revision"/>
    <w:hidden/>
    <w:uiPriority w:val="99"/>
    <w:semiHidden/>
    <w:rsid w:val="00F06FFD"/>
    <w:rPr>
      <w:rFonts w:ascii="Times New Roman" w:eastAsia="Times New Roman" w:hAnsi="Times New Roman" w:cs="Times New Roman"/>
    </w:rPr>
  </w:style>
  <w:style w:type="paragraph" w:styleId="ListParagraph">
    <w:name w:val="List Paragraph"/>
    <w:basedOn w:val="Normal"/>
    <w:uiPriority w:val="1"/>
    <w:qFormat/>
    <w:rsid w:val="00360CE4"/>
    <w:pPr>
      <w:widowControl w:val="0"/>
      <w:autoSpaceDE w:val="0"/>
      <w:autoSpaceDN w:val="0"/>
      <w:spacing w:before="230"/>
      <w:ind w:left="1439" w:hanging="720"/>
    </w:pPr>
    <w:rPr>
      <w:sz w:val="22"/>
      <w:szCs w:val="22"/>
      <w:lang w:val="en-US" w:bidi="en-US"/>
    </w:rPr>
  </w:style>
  <w:style w:type="paragraph" w:styleId="BodyText">
    <w:name w:val="Body Text"/>
    <w:basedOn w:val="Normal"/>
    <w:link w:val="BodyTextChar"/>
    <w:uiPriority w:val="1"/>
    <w:qFormat/>
    <w:rsid w:val="007750D0"/>
    <w:pPr>
      <w:widowControl w:val="0"/>
      <w:autoSpaceDE w:val="0"/>
      <w:autoSpaceDN w:val="0"/>
      <w:spacing w:before="230"/>
      <w:ind w:left="1439"/>
    </w:pPr>
    <w:rPr>
      <w:sz w:val="22"/>
      <w:szCs w:val="22"/>
      <w:lang w:val="en-US" w:bidi="en-US"/>
    </w:rPr>
  </w:style>
  <w:style w:type="character" w:customStyle="1" w:styleId="BodyTextChar">
    <w:name w:val="Body Text Char"/>
    <w:basedOn w:val="DefaultParagraphFont"/>
    <w:link w:val="BodyText"/>
    <w:uiPriority w:val="1"/>
    <w:rsid w:val="007750D0"/>
    <w:rPr>
      <w:rFonts w:ascii="Times New Roman" w:eastAsia="Times New Roman" w:hAnsi="Times New Roman" w:cs="Times New Roman"/>
      <w:sz w:val="22"/>
      <w:szCs w:val="22"/>
      <w:lang w:val="en-US" w:bidi="en-US"/>
    </w:rPr>
  </w:style>
  <w:style w:type="paragraph" w:styleId="NoSpacing">
    <w:name w:val="No Spacing"/>
    <w:uiPriority w:val="1"/>
    <w:qFormat/>
    <w:rsid w:val="001A4A10"/>
    <w:pPr>
      <w:widowControl w:val="0"/>
      <w:autoSpaceDE w:val="0"/>
      <w:autoSpaceDN w:val="0"/>
    </w:pPr>
    <w:rPr>
      <w:rFonts w:ascii="Times New Roman" w:eastAsia="Times New Roman" w:hAnsi="Times New Roman" w:cs="Times New Roman"/>
      <w:sz w:val="22"/>
      <w:szCs w:val="22"/>
      <w:lang w:val="en-US" w:bidi="en-US"/>
    </w:rPr>
  </w:style>
  <w:style w:type="paragraph" w:customStyle="1" w:styleId="EndNoteBibliographyTitle">
    <w:name w:val="EndNote Bibliography Title"/>
    <w:basedOn w:val="Normal"/>
    <w:link w:val="EndNoteBibliographyTitleChar"/>
    <w:rsid w:val="0036062E"/>
    <w:pPr>
      <w:jc w:val="center"/>
    </w:pPr>
    <w:rPr>
      <w:lang w:val="en-US"/>
    </w:rPr>
  </w:style>
  <w:style w:type="character" w:customStyle="1" w:styleId="NormalWebChar">
    <w:name w:val="Normal (Web) Char"/>
    <w:basedOn w:val="DefaultParagraphFont"/>
    <w:link w:val="NormalWeb"/>
    <w:uiPriority w:val="99"/>
    <w:rsid w:val="0036062E"/>
    <w:rPr>
      <w:rFonts w:ascii="Times New Roman" w:eastAsia="Times New Roman" w:hAnsi="Times New Roman" w:cs="Times New Roman"/>
    </w:rPr>
  </w:style>
  <w:style w:type="character" w:customStyle="1" w:styleId="EndNoteBibliographyTitleChar">
    <w:name w:val="EndNote Bibliography Title Char"/>
    <w:basedOn w:val="NormalWebChar"/>
    <w:link w:val="EndNoteBibliographyTitle"/>
    <w:rsid w:val="0036062E"/>
    <w:rPr>
      <w:rFonts w:ascii="Times New Roman" w:eastAsia="Times New Roman" w:hAnsi="Times New Roman" w:cs="Times New Roman"/>
      <w:lang w:val="en-US"/>
    </w:rPr>
  </w:style>
  <w:style w:type="paragraph" w:customStyle="1" w:styleId="EndNoteBibliography">
    <w:name w:val="EndNote Bibliography"/>
    <w:basedOn w:val="Normal"/>
    <w:link w:val="EndNoteBibliographyChar"/>
    <w:rsid w:val="0036062E"/>
    <w:rPr>
      <w:lang w:val="en-US"/>
    </w:rPr>
  </w:style>
  <w:style w:type="character" w:customStyle="1" w:styleId="EndNoteBibliographyChar">
    <w:name w:val="EndNote Bibliography Char"/>
    <w:basedOn w:val="NormalWebChar"/>
    <w:link w:val="EndNoteBibliography"/>
    <w:rsid w:val="0036062E"/>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683298">
      <w:bodyDiv w:val="1"/>
      <w:marLeft w:val="0"/>
      <w:marRight w:val="0"/>
      <w:marTop w:val="0"/>
      <w:marBottom w:val="0"/>
      <w:divBdr>
        <w:top w:val="none" w:sz="0" w:space="0" w:color="auto"/>
        <w:left w:val="none" w:sz="0" w:space="0" w:color="auto"/>
        <w:bottom w:val="none" w:sz="0" w:space="0" w:color="auto"/>
        <w:right w:val="none" w:sz="0" w:space="0" w:color="auto"/>
      </w:divBdr>
    </w:div>
    <w:div w:id="85807881">
      <w:bodyDiv w:val="1"/>
      <w:marLeft w:val="0"/>
      <w:marRight w:val="0"/>
      <w:marTop w:val="0"/>
      <w:marBottom w:val="0"/>
      <w:divBdr>
        <w:top w:val="none" w:sz="0" w:space="0" w:color="auto"/>
        <w:left w:val="none" w:sz="0" w:space="0" w:color="auto"/>
        <w:bottom w:val="none" w:sz="0" w:space="0" w:color="auto"/>
        <w:right w:val="none" w:sz="0" w:space="0" w:color="auto"/>
      </w:divBdr>
    </w:div>
    <w:div w:id="128985359">
      <w:bodyDiv w:val="1"/>
      <w:marLeft w:val="0"/>
      <w:marRight w:val="0"/>
      <w:marTop w:val="0"/>
      <w:marBottom w:val="0"/>
      <w:divBdr>
        <w:top w:val="none" w:sz="0" w:space="0" w:color="auto"/>
        <w:left w:val="none" w:sz="0" w:space="0" w:color="auto"/>
        <w:bottom w:val="none" w:sz="0" w:space="0" w:color="auto"/>
        <w:right w:val="none" w:sz="0" w:space="0" w:color="auto"/>
      </w:divBdr>
    </w:div>
    <w:div w:id="245918233">
      <w:bodyDiv w:val="1"/>
      <w:marLeft w:val="0"/>
      <w:marRight w:val="0"/>
      <w:marTop w:val="0"/>
      <w:marBottom w:val="0"/>
      <w:divBdr>
        <w:top w:val="none" w:sz="0" w:space="0" w:color="auto"/>
        <w:left w:val="none" w:sz="0" w:space="0" w:color="auto"/>
        <w:bottom w:val="none" w:sz="0" w:space="0" w:color="auto"/>
        <w:right w:val="none" w:sz="0" w:space="0" w:color="auto"/>
      </w:divBdr>
      <w:divsChild>
        <w:div w:id="1490101691">
          <w:marLeft w:val="0"/>
          <w:marRight w:val="0"/>
          <w:marTop w:val="0"/>
          <w:marBottom w:val="0"/>
          <w:divBdr>
            <w:top w:val="none" w:sz="0" w:space="0" w:color="auto"/>
            <w:left w:val="none" w:sz="0" w:space="0" w:color="auto"/>
            <w:bottom w:val="none" w:sz="0" w:space="0" w:color="auto"/>
            <w:right w:val="none" w:sz="0" w:space="0" w:color="auto"/>
          </w:divBdr>
          <w:divsChild>
            <w:div w:id="142160385">
              <w:marLeft w:val="0"/>
              <w:marRight w:val="0"/>
              <w:marTop w:val="0"/>
              <w:marBottom w:val="0"/>
              <w:divBdr>
                <w:top w:val="none" w:sz="0" w:space="0" w:color="auto"/>
                <w:left w:val="none" w:sz="0" w:space="0" w:color="auto"/>
                <w:bottom w:val="none" w:sz="0" w:space="0" w:color="auto"/>
                <w:right w:val="none" w:sz="0" w:space="0" w:color="auto"/>
              </w:divBdr>
              <w:divsChild>
                <w:div w:id="2127235723">
                  <w:marLeft w:val="0"/>
                  <w:marRight w:val="0"/>
                  <w:marTop w:val="0"/>
                  <w:marBottom w:val="0"/>
                  <w:divBdr>
                    <w:top w:val="none" w:sz="0" w:space="0" w:color="auto"/>
                    <w:left w:val="none" w:sz="0" w:space="0" w:color="auto"/>
                    <w:bottom w:val="none" w:sz="0" w:space="0" w:color="auto"/>
                    <w:right w:val="none" w:sz="0" w:space="0" w:color="auto"/>
                  </w:divBdr>
                  <w:divsChild>
                    <w:div w:id="28797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892780">
      <w:bodyDiv w:val="1"/>
      <w:marLeft w:val="0"/>
      <w:marRight w:val="0"/>
      <w:marTop w:val="0"/>
      <w:marBottom w:val="0"/>
      <w:divBdr>
        <w:top w:val="none" w:sz="0" w:space="0" w:color="auto"/>
        <w:left w:val="none" w:sz="0" w:space="0" w:color="auto"/>
        <w:bottom w:val="none" w:sz="0" w:space="0" w:color="auto"/>
        <w:right w:val="none" w:sz="0" w:space="0" w:color="auto"/>
      </w:divBdr>
    </w:div>
    <w:div w:id="289015450">
      <w:bodyDiv w:val="1"/>
      <w:marLeft w:val="0"/>
      <w:marRight w:val="0"/>
      <w:marTop w:val="0"/>
      <w:marBottom w:val="0"/>
      <w:divBdr>
        <w:top w:val="none" w:sz="0" w:space="0" w:color="auto"/>
        <w:left w:val="none" w:sz="0" w:space="0" w:color="auto"/>
        <w:bottom w:val="none" w:sz="0" w:space="0" w:color="auto"/>
        <w:right w:val="none" w:sz="0" w:space="0" w:color="auto"/>
      </w:divBdr>
    </w:div>
    <w:div w:id="334461829">
      <w:bodyDiv w:val="1"/>
      <w:marLeft w:val="0"/>
      <w:marRight w:val="0"/>
      <w:marTop w:val="0"/>
      <w:marBottom w:val="0"/>
      <w:divBdr>
        <w:top w:val="none" w:sz="0" w:space="0" w:color="auto"/>
        <w:left w:val="none" w:sz="0" w:space="0" w:color="auto"/>
        <w:bottom w:val="none" w:sz="0" w:space="0" w:color="auto"/>
        <w:right w:val="none" w:sz="0" w:space="0" w:color="auto"/>
      </w:divBdr>
    </w:div>
    <w:div w:id="382826628">
      <w:bodyDiv w:val="1"/>
      <w:marLeft w:val="0"/>
      <w:marRight w:val="0"/>
      <w:marTop w:val="0"/>
      <w:marBottom w:val="0"/>
      <w:divBdr>
        <w:top w:val="none" w:sz="0" w:space="0" w:color="auto"/>
        <w:left w:val="none" w:sz="0" w:space="0" w:color="auto"/>
        <w:bottom w:val="none" w:sz="0" w:space="0" w:color="auto"/>
        <w:right w:val="none" w:sz="0" w:space="0" w:color="auto"/>
      </w:divBdr>
    </w:div>
    <w:div w:id="504517504">
      <w:bodyDiv w:val="1"/>
      <w:marLeft w:val="0"/>
      <w:marRight w:val="0"/>
      <w:marTop w:val="0"/>
      <w:marBottom w:val="0"/>
      <w:divBdr>
        <w:top w:val="none" w:sz="0" w:space="0" w:color="auto"/>
        <w:left w:val="none" w:sz="0" w:space="0" w:color="auto"/>
        <w:bottom w:val="none" w:sz="0" w:space="0" w:color="auto"/>
        <w:right w:val="none" w:sz="0" w:space="0" w:color="auto"/>
      </w:divBdr>
      <w:divsChild>
        <w:div w:id="1007831850">
          <w:marLeft w:val="0"/>
          <w:marRight w:val="0"/>
          <w:marTop w:val="0"/>
          <w:marBottom w:val="0"/>
          <w:divBdr>
            <w:top w:val="none" w:sz="0" w:space="0" w:color="auto"/>
            <w:left w:val="none" w:sz="0" w:space="0" w:color="auto"/>
            <w:bottom w:val="none" w:sz="0" w:space="0" w:color="auto"/>
            <w:right w:val="none" w:sz="0" w:space="0" w:color="auto"/>
          </w:divBdr>
          <w:divsChild>
            <w:div w:id="780419488">
              <w:marLeft w:val="0"/>
              <w:marRight w:val="0"/>
              <w:marTop w:val="0"/>
              <w:marBottom w:val="0"/>
              <w:divBdr>
                <w:top w:val="none" w:sz="0" w:space="0" w:color="auto"/>
                <w:left w:val="none" w:sz="0" w:space="0" w:color="auto"/>
                <w:bottom w:val="none" w:sz="0" w:space="0" w:color="auto"/>
                <w:right w:val="none" w:sz="0" w:space="0" w:color="auto"/>
              </w:divBdr>
              <w:divsChild>
                <w:div w:id="122310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8519479">
      <w:bodyDiv w:val="1"/>
      <w:marLeft w:val="0"/>
      <w:marRight w:val="0"/>
      <w:marTop w:val="0"/>
      <w:marBottom w:val="0"/>
      <w:divBdr>
        <w:top w:val="none" w:sz="0" w:space="0" w:color="auto"/>
        <w:left w:val="none" w:sz="0" w:space="0" w:color="auto"/>
        <w:bottom w:val="none" w:sz="0" w:space="0" w:color="auto"/>
        <w:right w:val="none" w:sz="0" w:space="0" w:color="auto"/>
      </w:divBdr>
    </w:div>
    <w:div w:id="544146420">
      <w:bodyDiv w:val="1"/>
      <w:marLeft w:val="0"/>
      <w:marRight w:val="0"/>
      <w:marTop w:val="0"/>
      <w:marBottom w:val="0"/>
      <w:divBdr>
        <w:top w:val="none" w:sz="0" w:space="0" w:color="auto"/>
        <w:left w:val="none" w:sz="0" w:space="0" w:color="auto"/>
        <w:bottom w:val="none" w:sz="0" w:space="0" w:color="auto"/>
        <w:right w:val="none" w:sz="0" w:space="0" w:color="auto"/>
      </w:divBdr>
    </w:div>
    <w:div w:id="555505929">
      <w:bodyDiv w:val="1"/>
      <w:marLeft w:val="0"/>
      <w:marRight w:val="0"/>
      <w:marTop w:val="0"/>
      <w:marBottom w:val="0"/>
      <w:divBdr>
        <w:top w:val="none" w:sz="0" w:space="0" w:color="auto"/>
        <w:left w:val="none" w:sz="0" w:space="0" w:color="auto"/>
        <w:bottom w:val="none" w:sz="0" w:space="0" w:color="auto"/>
        <w:right w:val="none" w:sz="0" w:space="0" w:color="auto"/>
      </w:divBdr>
    </w:div>
    <w:div w:id="608127412">
      <w:bodyDiv w:val="1"/>
      <w:marLeft w:val="0"/>
      <w:marRight w:val="0"/>
      <w:marTop w:val="0"/>
      <w:marBottom w:val="0"/>
      <w:divBdr>
        <w:top w:val="none" w:sz="0" w:space="0" w:color="auto"/>
        <w:left w:val="none" w:sz="0" w:space="0" w:color="auto"/>
        <w:bottom w:val="none" w:sz="0" w:space="0" w:color="auto"/>
        <w:right w:val="none" w:sz="0" w:space="0" w:color="auto"/>
      </w:divBdr>
    </w:div>
    <w:div w:id="612515366">
      <w:bodyDiv w:val="1"/>
      <w:marLeft w:val="0"/>
      <w:marRight w:val="0"/>
      <w:marTop w:val="0"/>
      <w:marBottom w:val="0"/>
      <w:divBdr>
        <w:top w:val="none" w:sz="0" w:space="0" w:color="auto"/>
        <w:left w:val="none" w:sz="0" w:space="0" w:color="auto"/>
        <w:bottom w:val="none" w:sz="0" w:space="0" w:color="auto"/>
        <w:right w:val="none" w:sz="0" w:space="0" w:color="auto"/>
      </w:divBdr>
      <w:divsChild>
        <w:div w:id="768045835">
          <w:marLeft w:val="0"/>
          <w:marRight w:val="0"/>
          <w:marTop w:val="0"/>
          <w:marBottom w:val="0"/>
          <w:divBdr>
            <w:top w:val="none" w:sz="0" w:space="0" w:color="auto"/>
            <w:left w:val="none" w:sz="0" w:space="0" w:color="auto"/>
            <w:bottom w:val="none" w:sz="0" w:space="0" w:color="auto"/>
            <w:right w:val="none" w:sz="0" w:space="0" w:color="auto"/>
          </w:divBdr>
          <w:divsChild>
            <w:div w:id="1356156684">
              <w:marLeft w:val="0"/>
              <w:marRight w:val="0"/>
              <w:marTop w:val="0"/>
              <w:marBottom w:val="0"/>
              <w:divBdr>
                <w:top w:val="none" w:sz="0" w:space="0" w:color="auto"/>
                <w:left w:val="none" w:sz="0" w:space="0" w:color="auto"/>
                <w:bottom w:val="none" w:sz="0" w:space="0" w:color="auto"/>
                <w:right w:val="none" w:sz="0" w:space="0" w:color="auto"/>
              </w:divBdr>
              <w:divsChild>
                <w:div w:id="1816097408">
                  <w:marLeft w:val="0"/>
                  <w:marRight w:val="0"/>
                  <w:marTop w:val="0"/>
                  <w:marBottom w:val="0"/>
                  <w:divBdr>
                    <w:top w:val="none" w:sz="0" w:space="0" w:color="auto"/>
                    <w:left w:val="none" w:sz="0" w:space="0" w:color="auto"/>
                    <w:bottom w:val="none" w:sz="0" w:space="0" w:color="auto"/>
                    <w:right w:val="none" w:sz="0" w:space="0" w:color="auto"/>
                  </w:divBdr>
                  <w:divsChild>
                    <w:div w:id="213000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8358057">
      <w:bodyDiv w:val="1"/>
      <w:marLeft w:val="0"/>
      <w:marRight w:val="0"/>
      <w:marTop w:val="0"/>
      <w:marBottom w:val="0"/>
      <w:divBdr>
        <w:top w:val="none" w:sz="0" w:space="0" w:color="auto"/>
        <w:left w:val="none" w:sz="0" w:space="0" w:color="auto"/>
        <w:bottom w:val="none" w:sz="0" w:space="0" w:color="auto"/>
        <w:right w:val="none" w:sz="0" w:space="0" w:color="auto"/>
      </w:divBdr>
      <w:divsChild>
        <w:div w:id="857277782">
          <w:marLeft w:val="0"/>
          <w:marRight w:val="0"/>
          <w:marTop w:val="0"/>
          <w:marBottom w:val="0"/>
          <w:divBdr>
            <w:top w:val="none" w:sz="0" w:space="0" w:color="auto"/>
            <w:left w:val="none" w:sz="0" w:space="0" w:color="auto"/>
            <w:bottom w:val="none" w:sz="0" w:space="0" w:color="auto"/>
            <w:right w:val="none" w:sz="0" w:space="0" w:color="auto"/>
          </w:divBdr>
          <w:divsChild>
            <w:div w:id="1815486628">
              <w:marLeft w:val="0"/>
              <w:marRight w:val="0"/>
              <w:marTop w:val="0"/>
              <w:marBottom w:val="0"/>
              <w:divBdr>
                <w:top w:val="none" w:sz="0" w:space="0" w:color="auto"/>
                <w:left w:val="none" w:sz="0" w:space="0" w:color="auto"/>
                <w:bottom w:val="none" w:sz="0" w:space="0" w:color="auto"/>
                <w:right w:val="none" w:sz="0" w:space="0" w:color="auto"/>
              </w:divBdr>
              <w:divsChild>
                <w:div w:id="29938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9792926">
      <w:bodyDiv w:val="1"/>
      <w:marLeft w:val="0"/>
      <w:marRight w:val="0"/>
      <w:marTop w:val="0"/>
      <w:marBottom w:val="0"/>
      <w:divBdr>
        <w:top w:val="none" w:sz="0" w:space="0" w:color="auto"/>
        <w:left w:val="none" w:sz="0" w:space="0" w:color="auto"/>
        <w:bottom w:val="none" w:sz="0" w:space="0" w:color="auto"/>
        <w:right w:val="none" w:sz="0" w:space="0" w:color="auto"/>
      </w:divBdr>
    </w:div>
    <w:div w:id="727342577">
      <w:bodyDiv w:val="1"/>
      <w:marLeft w:val="0"/>
      <w:marRight w:val="0"/>
      <w:marTop w:val="0"/>
      <w:marBottom w:val="0"/>
      <w:divBdr>
        <w:top w:val="none" w:sz="0" w:space="0" w:color="auto"/>
        <w:left w:val="none" w:sz="0" w:space="0" w:color="auto"/>
        <w:bottom w:val="none" w:sz="0" w:space="0" w:color="auto"/>
        <w:right w:val="none" w:sz="0" w:space="0" w:color="auto"/>
      </w:divBdr>
    </w:div>
    <w:div w:id="729496408">
      <w:bodyDiv w:val="1"/>
      <w:marLeft w:val="0"/>
      <w:marRight w:val="0"/>
      <w:marTop w:val="0"/>
      <w:marBottom w:val="0"/>
      <w:divBdr>
        <w:top w:val="none" w:sz="0" w:space="0" w:color="auto"/>
        <w:left w:val="none" w:sz="0" w:space="0" w:color="auto"/>
        <w:bottom w:val="none" w:sz="0" w:space="0" w:color="auto"/>
        <w:right w:val="none" w:sz="0" w:space="0" w:color="auto"/>
      </w:divBdr>
    </w:div>
    <w:div w:id="778333476">
      <w:bodyDiv w:val="1"/>
      <w:marLeft w:val="0"/>
      <w:marRight w:val="0"/>
      <w:marTop w:val="0"/>
      <w:marBottom w:val="0"/>
      <w:divBdr>
        <w:top w:val="none" w:sz="0" w:space="0" w:color="auto"/>
        <w:left w:val="none" w:sz="0" w:space="0" w:color="auto"/>
        <w:bottom w:val="none" w:sz="0" w:space="0" w:color="auto"/>
        <w:right w:val="none" w:sz="0" w:space="0" w:color="auto"/>
      </w:divBdr>
    </w:div>
    <w:div w:id="892424313">
      <w:bodyDiv w:val="1"/>
      <w:marLeft w:val="0"/>
      <w:marRight w:val="0"/>
      <w:marTop w:val="0"/>
      <w:marBottom w:val="0"/>
      <w:divBdr>
        <w:top w:val="none" w:sz="0" w:space="0" w:color="auto"/>
        <w:left w:val="none" w:sz="0" w:space="0" w:color="auto"/>
        <w:bottom w:val="none" w:sz="0" w:space="0" w:color="auto"/>
        <w:right w:val="none" w:sz="0" w:space="0" w:color="auto"/>
      </w:divBdr>
    </w:div>
    <w:div w:id="927806883">
      <w:bodyDiv w:val="1"/>
      <w:marLeft w:val="0"/>
      <w:marRight w:val="0"/>
      <w:marTop w:val="0"/>
      <w:marBottom w:val="0"/>
      <w:divBdr>
        <w:top w:val="none" w:sz="0" w:space="0" w:color="auto"/>
        <w:left w:val="none" w:sz="0" w:space="0" w:color="auto"/>
        <w:bottom w:val="none" w:sz="0" w:space="0" w:color="auto"/>
        <w:right w:val="none" w:sz="0" w:space="0" w:color="auto"/>
      </w:divBdr>
    </w:div>
    <w:div w:id="934485408">
      <w:bodyDiv w:val="1"/>
      <w:marLeft w:val="0"/>
      <w:marRight w:val="0"/>
      <w:marTop w:val="0"/>
      <w:marBottom w:val="0"/>
      <w:divBdr>
        <w:top w:val="none" w:sz="0" w:space="0" w:color="auto"/>
        <w:left w:val="none" w:sz="0" w:space="0" w:color="auto"/>
        <w:bottom w:val="none" w:sz="0" w:space="0" w:color="auto"/>
        <w:right w:val="none" w:sz="0" w:space="0" w:color="auto"/>
      </w:divBdr>
    </w:div>
    <w:div w:id="953514159">
      <w:bodyDiv w:val="1"/>
      <w:marLeft w:val="0"/>
      <w:marRight w:val="0"/>
      <w:marTop w:val="0"/>
      <w:marBottom w:val="0"/>
      <w:divBdr>
        <w:top w:val="none" w:sz="0" w:space="0" w:color="auto"/>
        <w:left w:val="none" w:sz="0" w:space="0" w:color="auto"/>
        <w:bottom w:val="none" w:sz="0" w:space="0" w:color="auto"/>
        <w:right w:val="none" w:sz="0" w:space="0" w:color="auto"/>
      </w:divBdr>
    </w:div>
    <w:div w:id="971057070">
      <w:bodyDiv w:val="1"/>
      <w:marLeft w:val="0"/>
      <w:marRight w:val="0"/>
      <w:marTop w:val="0"/>
      <w:marBottom w:val="0"/>
      <w:divBdr>
        <w:top w:val="none" w:sz="0" w:space="0" w:color="auto"/>
        <w:left w:val="none" w:sz="0" w:space="0" w:color="auto"/>
        <w:bottom w:val="none" w:sz="0" w:space="0" w:color="auto"/>
        <w:right w:val="none" w:sz="0" w:space="0" w:color="auto"/>
      </w:divBdr>
      <w:divsChild>
        <w:div w:id="855003080">
          <w:marLeft w:val="0"/>
          <w:marRight w:val="0"/>
          <w:marTop w:val="0"/>
          <w:marBottom w:val="0"/>
          <w:divBdr>
            <w:top w:val="none" w:sz="0" w:space="0" w:color="auto"/>
            <w:left w:val="none" w:sz="0" w:space="0" w:color="auto"/>
            <w:bottom w:val="none" w:sz="0" w:space="0" w:color="auto"/>
            <w:right w:val="none" w:sz="0" w:space="0" w:color="auto"/>
          </w:divBdr>
          <w:divsChild>
            <w:div w:id="648166963">
              <w:marLeft w:val="0"/>
              <w:marRight w:val="0"/>
              <w:marTop w:val="0"/>
              <w:marBottom w:val="0"/>
              <w:divBdr>
                <w:top w:val="none" w:sz="0" w:space="0" w:color="auto"/>
                <w:left w:val="none" w:sz="0" w:space="0" w:color="auto"/>
                <w:bottom w:val="none" w:sz="0" w:space="0" w:color="auto"/>
                <w:right w:val="none" w:sz="0" w:space="0" w:color="auto"/>
              </w:divBdr>
              <w:divsChild>
                <w:div w:id="171634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5448956">
      <w:bodyDiv w:val="1"/>
      <w:marLeft w:val="0"/>
      <w:marRight w:val="0"/>
      <w:marTop w:val="0"/>
      <w:marBottom w:val="0"/>
      <w:divBdr>
        <w:top w:val="none" w:sz="0" w:space="0" w:color="auto"/>
        <w:left w:val="none" w:sz="0" w:space="0" w:color="auto"/>
        <w:bottom w:val="none" w:sz="0" w:space="0" w:color="auto"/>
        <w:right w:val="none" w:sz="0" w:space="0" w:color="auto"/>
      </w:divBdr>
    </w:div>
    <w:div w:id="1077629866">
      <w:bodyDiv w:val="1"/>
      <w:marLeft w:val="0"/>
      <w:marRight w:val="0"/>
      <w:marTop w:val="0"/>
      <w:marBottom w:val="0"/>
      <w:divBdr>
        <w:top w:val="none" w:sz="0" w:space="0" w:color="auto"/>
        <w:left w:val="none" w:sz="0" w:space="0" w:color="auto"/>
        <w:bottom w:val="none" w:sz="0" w:space="0" w:color="auto"/>
        <w:right w:val="none" w:sz="0" w:space="0" w:color="auto"/>
      </w:divBdr>
    </w:div>
    <w:div w:id="1114590689">
      <w:bodyDiv w:val="1"/>
      <w:marLeft w:val="0"/>
      <w:marRight w:val="0"/>
      <w:marTop w:val="0"/>
      <w:marBottom w:val="0"/>
      <w:divBdr>
        <w:top w:val="none" w:sz="0" w:space="0" w:color="auto"/>
        <w:left w:val="none" w:sz="0" w:space="0" w:color="auto"/>
        <w:bottom w:val="none" w:sz="0" w:space="0" w:color="auto"/>
        <w:right w:val="none" w:sz="0" w:space="0" w:color="auto"/>
      </w:divBdr>
    </w:div>
    <w:div w:id="1127510973">
      <w:bodyDiv w:val="1"/>
      <w:marLeft w:val="0"/>
      <w:marRight w:val="0"/>
      <w:marTop w:val="0"/>
      <w:marBottom w:val="0"/>
      <w:divBdr>
        <w:top w:val="none" w:sz="0" w:space="0" w:color="auto"/>
        <w:left w:val="none" w:sz="0" w:space="0" w:color="auto"/>
        <w:bottom w:val="none" w:sz="0" w:space="0" w:color="auto"/>
        <w:right w:val="none" w:sz="0" w:space="0" w:color="auto"/>
      </w:divBdr>
    </w:div>
    <w:div w:id="1154377335">
      <w:bodyDiv w:val="1"/>
      <w:marLeft w:val="0"/>
      <w:marRight w:val="0"/>
      <w:marTop w:val="0"/>
      <w:marBottom w:val="0"/>
      <w:divBdr>
        <w:top w:val="none" w:sz="0" w:space="0" w:color="auto"/>
        <w:left w:val="none" w:sz="0" w:space="0" w:color="auto"/>
        <w:bottom w:val="none" w:sz="0" w:space="0" w:color="auto"/>
        <w:right w:val="none" w:sz="0" w:space="0" w:color="auto"/>
      </w:divBdr>
      <w:divsChild>
        <w:div w:id="737360478">
          <w:marLeft w:val="0"/>
          <w:marRight w:val="0"/>
          <w:marTop w:val="0"/>
          <w:marBottom w:val="0"/>
          <w:divBdr>
            <w:top w:val="none" w:sz="0" w:space="0" w:color="auto"/>
            <w:left w:val="none" w:sz="0" w:space="0" w:color="auto"/>
            <w:bottom w:val="none" w:sz="0" w:space="0" w:color="auto"/>
            <w:right w:val="none" w:sz="0" w:space="0" w:color="auto"/>
          </w:divBdr>
          <w:divsChild>
            <w:div w:id="1817606497">
              <w:marLeft w:val="0"/>
              <w:marRight w:val="0"/>
              <w:marTop w:val="0"/>
              <w:marBottom w:val="0"/>
              <w:divBdr>
                <w:top w:val="none" w:sz="0" w:space="0" w:color="auto"/>
                <w:left w:val="none" w:sz="0" w:space="0" w:color="auto"/>
                <w:bottom w:val="none" w:sz="0" w:space="0" w:color="auto"/>
                <w:right w:val="none" w:sz="0" w:space="0" w:color="auto"/>
              </w:divBdr>
              <w:divsChild>
                <w:div w:id="123348647">
                  <w:marLeft w:val="0"/>
                  <w:marRight w:val="0"/>
                  <w:marTop w:val="0"/>
                  <w:marBottom w:val="0"/>
                  <w:divBdr>
                    <w:top w:val="none" w:sz="0" w:space="0" w:color="auto"/>
                    <w:left w:val="none" w:sz="0" w:space="0" w:color="auto"/>
                    <w:bottom w:val="none" w:sz="0" w:space="0" w:color="auto"/>
                    <w:right w:val="none" w:sz="0" w:space="0" w:color="auto"/>
                  </w:divBdr>
                  <w:divsChild>
                    <w:div w:id="1729302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9006603">
      <w:bodyDiv w:val="1"/>
      <w:marLeft w:val="0"/>
      <w:marRight w:val="0"/>
      <w:marTop w:val="0"/>
      <w:marBottom w:val="0"/>
      <w:divBdr>
        <w:top w:val="none" w:sz="0" w:space="0" w:color="auto"/>
        <w:left w:val="none" w:sz="0" w:space="0" w:color="auto"/>
        <w:bottom w:val="none" w:sz="0" w:space="0" w:color="auto"/>
        <w:right w:val="none" w:sz="0" w:space="0" w:color="auto"/>
      </w:divBdr>
    </w:div>
    <w:div w:id="1159737460">
      <w:bodyDiv w:val="1"/>
      <w:marLeft w:val="0"/>
      <w:marRight w:val="0"/>
      <w:marTop w:val="0"/>
      <w:marBottom w:val="0"/>
      <w:divBdr>
        <w:top w:val="none" w:sz="0" w:space="0" w:color="auto"/>
        <w:left w:val="none" w:sz="0" w:space="0" w:color="auto"/>
        <w:bottom w:val="none" w:sz="0" w:space="0" w:color="auto"/>
        <w:right w:val="none" w:sz="0" w:space="0" w:color="auto"/>
      </w:divBdr>
    </w:div>
    <w:div w:id="1221866803">
      <w:bodyDiv w:val="1"/>
      <w:marLeft w:val="0"/>
      <w:marRight w:val="0"/>
      <w:marTop w:val="0"/>
      <w:marBottom w:val="0"/>
      <w:divBdr>
        <w:top w:val="none" w:sz="0" w:space="0" w:color="auto"/>
        <w:left w:val="none" w:sz="0" w:space="0" w:color="auto"/>
        <w:bottom w:val="none" w:sz="0" w:space="0" w:color="auto"/>
        <w:right w:val="none" w:sz="0" w:space="0" w:color="auto"/>
      </w:divBdr>
    </w:div>
    <w:div w:id="1233539821">
      <w:bodyDiv w:val="1"/>
      <w:marLeft w:val="0"/>
      <w:marRight w:val="0"/>
      <w:marTop w:val="0"/>
      <w:marBottom w:val="0"/>
      <w:divBdr>
        <w:top w:val="none" w:sz="0" w:space="0" w:color="auto"/>
        <w:left w:val="none" w:sz="0" w:space="0" w:color="auto"/>
        <w:bottom w:val="none" w:sz="0" w:space="0" w:color="auto"/>
        <w:right w:val="none" w:sz="0" w:space="0" w:color="auto"/>
      </w:divBdr>
      <w:divsChild>
        <w:div w:id="1420521548">
          <w:marLeft w:val="0"/>
          <w:marRight w:val="0"/>
          <w:marTop w:val="0"/>
          <w:marBottom w:val="0"/>
          <w:divBdr>
            <w:top w:val="none" w:sz="0" w:space="0" w:color="auto"/>
            <w:left w:val="none" w:sz="0" w:space="0" w:color="auto"/>
            <w:bottom w:val="none" w:sz="0" w:space="0" w:color="auto"/>
            <w:right w:val="none" w:sz="0" w:space="0" w:color="auto"/>
          </w:divBdr>
          <w:divsChild>
            <w:div w:id="511184719">
              <w:marLeft w:val="0"/>
              <w:marRight w:val="0"/>
              <w:marTop w:val="0"/>
              <w:marBottom w:val="0"/>
              <w:divBdr>
                <w:top w:val="none" w:sz="0" w:space="0" w:color="auto"/>
                <w:left w:val="none" w:sz="0" w:space="0" w:color="auto"/>
                <w:bottom w:val="none" w:sz="0" w:space="0" w:color="auto"/>
                <w:right w:val="none" w:sz="0" w:space="0" w:color="auto"/>
              </w:divBdr>
              <w:divsChild>
                <w:div w:id="1884057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934430">
      <w:bodyDiv w:val="1"/>
      <w:marLeft w:val="0"/>
      <w:marRight w:val="0"/>
      <w:marTop w:val="0"/>
      <w:marBottom w:val="0"/>
      <w:divBdr>
        <w:top w:val="none" w:sz="0" w:space="0" w:color="auto"/>
        <w:left w:val="none" w:sz="0" w:space="0" w:color="auto"/>
        <w:bottom w:val="none" w:sz="0" w:space="0" w:color="auto"/>
        <w:right w:val="none" w:sz="0" w:space="0" w:color="auto"/>
      </w:divBdr>
      <w:divsChild>
        <w:div w:id="1791704397">
          <w:marLeft w:val="0"/>
          <w:marRight w:val="0"/>
          <w:marTop w:val="0"/>
          <w:marBottom w:val="0"/>
          <w:divBdr>
            <w:top w:val="none" w:sz="0" w:space="0" w:color="auto"/>
            <w:left w:val="none" w:sz="0" w:space="0" w:color="auto"/>
            <w:bottom w:val="none" w:sz="0" w:space="0" w:color="auto"/>
            <w:right w:val="none" w:sz="0" w:space="0" w:color="auto"/>
          </w:divBdr>
          <w:divsChild>
            <w:div w:id="328139409">
              <w:marLeft w:val="0"/>
              <w:marRight w:val="0"/>
              <w:marTop w:val="0"/>
              <w:marBottom w:val="0"/>
              <w:divBdr>
                <w:top w:val="none" w:sz="0" w:space="0" w:color="auto"/>
                <w:left w:val="none" w:sz="0" w:space="0" w:color="auto"/>
                <w:bottom w:val="none" w:sz="0" w:space="0" w:color="auto"/>
                <w:right w:val="none" w:sz="0" w:space="0" w:color="auto"/>
              </w:divBdr>
              <w:divsChild>
                <w:div w:id="1705011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214106">
      <w:bodyDiv w:val="1"/>
      <w:marLeft w:val="0"/>
      <w:marRight w:val="0"/>
      <w:marTop w:val="0"/>
      <w:marBottom w:val="0"/>
      <w:divBdr>
        <w:top w:val="none" w:sz="0" w:space="0" w:color="auto"/>
        <w:left w:val="none" w:sz="0" w:space="0" w:color="auto"/>
        <w:bottom w:val="none" w:sz="0" w:space="0" w:color="auto"/>
        <w:right w:val="none" w:sz="0" w:space="0" w:color="auto"/>
      </w:divBdr>
    </w:div>
    <w:div w:id="1277566157">
      <w:bodyDiv w:val="1"/>
      <w:marLeft w:val="0"/>
      <w:marRight w:val="0"/>
      <w:marTop w:val="0"/>
      <w:marBottom w:val="0"/>
      <w:divBdr>
        <w:top w:val="none" w:sz="0" w:space="0" w:color="auto"/>
        <w:left w:val="none" w:sz="0" w:space="0" w:color="auto"/>
        <w:bottom w:val="none" w:sz="0" w:space="0" w:color="auto"/>
        <w:right w:val="none" w:sz="0" w:space="0" w:color="auto"/>
      </w:divBdr>
    </w:div>
    <w:div w:id="1296452935">
      <w:bodyDiv w:val="1"/>
      <w:marLeft w:val="0"/>
      <w:marRight w:val="0"/>
      <w:marTop w:val="0"/>
      <w:marBottom w:val="0"/>
      <w:divBdr>
        <w:top w:val="none" w:sz="0" w:space="0" w:color="auto"/>
        <w:left w:val="none" w:sz="0" w:space="0" w:color="auto"/>
        <w:bottom w:val="none" w:sz="0" w:space="0" w:color="auto"/>
        <w:right w:val="none" w:sz="0" w:space="0" w:color="auto"/>
      </w:divBdr>
    </w:div>
    <w:div w:id="1383214389">
      <w:bodyDiv w:val="1"/>
      <w:marLeft w:val="0"/>
      <w:marRight w:val="0"/>
      <w:marTop w:val="0"/>
      <w:marBottom w:val="0"/>
      <w:divBdr>
        <w:top w:val="none" w:sz="0" w:space="0" w:color="auto"/>
        <w:left w:val="none" w:sz="0" w:space="0" w:color="auto"/>
        <w:bottom w:val="none" w:sz="0" w:space="0" w:color="auto"/>
        <w:right w:val="none" w:sz="0" w:space="0" w:color="auto"/>
      </w:divBdr>
    </w:div>
    <w:div w:id="1388645274">
      <w:bodyDiv w:val="1"/>
      <w:marLeft w:val="0"/>
      <w:marRight w:val="0"/>
      <w:marTop w:val="0"/>
      <w:marBottom w:val="0"/>
      <w:divBdr>
        <w:top w:val="none" w:sz="0" w:space="0" w:color="auto"/>
        <w:left w:val="none" w:sz="0" w:space="0" w:color="auto"/>
        <w:bottom w:val="none" w:sz="0" w:space="0" w:color="auto"/>
        <w:right w:val="none" w:sz="0" w:space="0" w:color="auto"/>
      </w:divBdr>
    </w:div>
    <w:div w:id="1403218891">
      <w:bodyDiv w:val="1"/>
      <w:marLeft w:val="0"/>
      <w:marRight w:val="0"/>
      <w:marTop w:val="0"/>
      <w:marBottom w:val="0"/>
      <w:divBdr>
        <w:top w:val="none" w:sz="0" w:space="0" w:color="auto"/>
        <w:left w:val="none" w:sz="0" w:space="0" w:color="auto"/>
        <w:bottom w:val="none" w:sz="0" w:space="0" w:color="auto"/>
        <w:right w:val="none" w:sz="0" w:space="0" w:color="auto"/>
      </w:divBdr>
      <w:divsChild>
        <w:div w:id="2130317505">
          <w:marLeft w:val="0"/>
          <w:marRight w:val="0"/>
          <w:marTop w:val="0"/>
          <w:marBottom w:val="0"/>
          <w:divBdr>
            <w:top w:val="none" w:sz="0" w:space="0" w:color="auto"/>
            <w:left w:val="none" w:sz="0" w:space="0" w:color="auto"/>
            <w:bottom w:val="none" w:sz="0" w:space="0" w:color="auto"/>
            <w:right w:val="none" w:sz="0" w:space="0" w:color="auto"/>
          </w:divBdr>
          <w:divsChild>
            <w:div w:id="956303127">
              <w:marLeft w:val="0"/>
              <w:marRight w:val="0"/>
              <w:marTop w:val="0"/>
              <w:marBottom w:val="0"/>
              <w:divBdr>
                <w:top w:val="none" w:sz="0" w:space="0" w:color="auto"/>
                <w:left w:val="none" w:sz="0" w:space="0" w:color="auto"/>
                <w:bottom w:val="none" w:sz="0" w:space="0" w:color="auto"/>
                <w:right w:val="none" w:sz="0" w:space="0" w:color="auto"/>
              </w:divBdr>
              <w:divsChild>
                <w:div w:id="176557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117705">
      <w:bodyDiv w:val="1"/>
      <w:marLeft w:val="0"/>
      <w:marRight w:val="0"/>
      <w:marTop w:val="0"/>
      <w:marBottom w:val="0"/>
      <w:divBdr>
        <w:top w:val="none" w:sz="0" w:space="0" w:color="auto"/>
        <w:left w:val="none" w:sz="0" w:space="0" w:color="auto"/>
        <w:bottom w:val="none" w:sz="0" w:space="0" w:color="auto"/>
        <w:right w:val="none" w:sz="0" w:space="0" w:color="auto"/>
      </w:divBdr>
    </w:div>
    <w:div w:id="1440876715">
      <w:bodyDiv w:val="1"/>
      <w:marLeft w:val="0"/>
      <w:marRight w:val="0"/>
      <w:marTop w:val="0"/>
      <w:marBottom w:val="0"/>
      <w:divBdr>
        <w:top w:val="none" w:sz="0" w:space="0" w:color="auto"/>
        <w:left w:val="none" w:sz="0" w:space="0" w:color="auto"/>
        <w:bottom w:val="none" w:sz="0" w:space="0" w:color="auto"/>
        <w:right w:val="none" w:sz="0" w:space="0" w:color="auto"/>
      </w:divBdr>
    </w:div>
    <w:div w:id="1457601026">
      <w:bodyDiv w:val="1"/>
      <w:marLeft w:val="0"/>
      <w:marRight w:val="0"/>
      <w:marTop w:val="0"/>
      <w:marBottom w:val="0"/>
      <w:divBdr>
        <w:top w:val="none" w:sz="0" w:space="0" w:color="auto"/>
        <w:left w:val="none" w:sz="0" w:space="0" w:color="auto"/>
        <w:bottom w:val="none" w:sz="0" w:space="0" w:color="auto"/>
        <w:right w:val="none" w:sz="0" w:space="0" w:color="auto"/>
      </w:divBdr>
    </w:div>
    <w:div w:id="1539970306">
      <w:bodyDiv w:val="1"/>
      <w:marLeft w:val="0"/>
      <w:marRight w:val="0"/>
      <w:marTop w:val="0"/>
      <w:marBottom w:val="0"/>
      <w:divBdr>
        <w:top w:val="none" w:sz="0" w:space="0" w:color="auto"/>
        <w:left w:val="none" w:sz="0" w:space="0" w:color="auto"/>
        <w:bottom w:val="none" w:sz="0" w:space="0" w:color="auto"/>
        <w:right w:val="none" w:sz="0" w:space="0" w:color="auto"/>
      </w:divBdr>
    </w:div>
    <w:div w:id="1575357147">
      <w:bodyDiv w:val="1"/>
      <w:marLeft w:val="0"/>
      <w:marRight w:val="0"/>
      <w:marTop w:val="0"/>
      <w:marBottom w:val="0"/>
      <w:divBdr>
        <w:top w:val="none" w:sz="0" w:space="0" w:color="auto"/>
        <w:left w:val="none" w:sz="0" w:space="0" w:color="auto"/>
        <w:bottom w:val="none" w:sz="0" w:space="0" w:color="auto"/>
        <w:right w:val="none" w:sz="0" w:space="0" w:color="auto"/>
      </w:divBdr>
    </w:div>
    <w:div w:id="1575966551">
      <w:bodyDiv w:val="1"/>
      <w:marLeft w:val="0"/>
      <w:marRight w:val="0"/>
      <w:marTop w:val="0"/>
      <w:marBottom w:val="0"/>
      <w:divBdr>
        <w:top w:val="none" w:sz="0" w:space="0" w:color="auto"/>
        <w:left w:val="none" w:sz="0" w:space="0" w:color="auto"/>
        <w:bottom w:val="none" w:sz="0" w:space="0" w:color="auto"/>
        <w:right w:val="none" w:sz="0" w:space="0" w:color="auto"/>
      </w:divBdr>
    </w:div>
    <w:div w:id="1658462727">
      <w:bodyDiv w:val="1"/>
      <w:marLeft w:val="0"/>
      <w:marRight w:val="0"/>
      <w:marTop w:val="0"/>
      <w:marBottom w:val="0"/>
      <w:divBdr>
        <w:top w:val="none" w:sz="0" w:space="0" w:color="auto"/>
        <w:left w:val="none" w:sz="0" w:space="0" w:color="auto"/>
        <w:bottom w:val="none" w:sz="0" w:space="0" w:color="auto"/>
        <w:right w:val="none" w:sz="0" w:space="0" w:color="auto"/>
      </w:divBdr>
    </w:div>
    <w:div w:id="1678800717">
      <w:bodyDiv w:val="1"/>
      <w:marLeft w:val="0"/>
      <w:marRight w:val="0"/>
      <w:marTop w:val="0"/>
      <w:marBottom w:val="0"/>
      <w:divBdr>
        <w:top w:val="none" w:sz="0" w:space="0" w:color="auto"/>
        <w:left w:val="none" w:sz="0" w:space="0" w:color="auto"/>
        <w:bottom w:val="none" w:sz="0" w:space="0" w:color="auto"/>
        <w:right w:val="none" w:sz="0" w:space="0" w:color="auto"/>
      </w:divBdr>
      <w:divsChild>
        <w:div w:id="1201281906">
          <w:marLeft w:val="0"/>
          <w:marRight w:val="0"/>
          <w:marTop w:val="0"/>
          <w:marBottom w:val="0"/>
          <w:divBdr>
            <w:top w:val="none" w:sz="0" w:space="0" w:color="auto"/>
            <w:left w:val="none" w:sz="0" w:space="0" w:color="auto"/>
            <w:bottom w:val="none" w:sz="0" w:space="0" w:color="auto"/>
            <w:right w:val="none" w:sz="0" w:space="0" w:color="auto"/>
          </w:divBdr>
          <w:divsChild>
            <w:div w:id="1286421603">
              <w:marLeft w:val="0"/>
              <w:marRight w:val="0"/>
              <w:marTop w:val="0"/>
              <w:marBottom w:val="0"/>
              <w:divBdr>
                <w:top w:val="none" w:sz="0" w:space="0" w:color="auto"/>
                <w:left w:val="none" w:sz="0" w:space="0" w:color="auto"/>
                <w:bottom w:val="none" w:sz="0" w:space="0" w:color="auto"/>
                <w:right w:val="none" w:sz="0" w:space="0" w:color="auto"/>
              </w:divBdr>
              <w:divsChild>
                <w:div w:id="3037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7680622">
      <w:bodyDiv w:val="1"/>
      <w:marLeft w:val="0"/>
      <w:marRight w:val="0"/>
      <w:marTop w:val="0"/>
      <w:marBottom w:val="0"/>
      <w:divBdr>
        <w:top w:val="none" w:sz="0" w:space="0" w:color="auto"/>
        <w:left w:val="none" w:sz="0" w:space="0" w:color="auto"/>
        <w:bottom w:val="none" w:sz="0" w:space="0" w:color="auto"/>
        <w:right w:val="none" w:sz="0" w:space="0" w:color="auto"/>
      </w:divBdr>
    </w:div>
    <w:div w:id="1742365487">
      <w:bodyDiv w:val="1"/>
      <w:marLeft w:val="0"/>
      <w:marRight w:val="0"/>
      <w:marTop w:val="0"/>
      <w:marBottom w:val="0"/>
      <w:divBdr>
        <w:top w:val="none" w:sz="0" w:space="0" w:color="auto"/>
        <w:left w:val="none" w:sz="0" w:space="0" w:color="auto"/>
        <w:bottom w:val="none" w:sz="0" w:space="0" w:color="auto"/>
        <w:right w:val="none" w:sz="0" w:space="0" w:color="auto"/>
      </w:divBdr>
    </w:div>
    <w:div w:id="1804689214">
      <w:bodyDiv w:val="1"/>
      <w:marLeft w:val="0"/>
      <w:marRight w:val="0"/>
      <w:marTop w:val="0"/>
      <w:marBottom w:val="0"/>
      <w:divBdr>
        <w:top w:val="none" w:sz="0" w:space="0" w:color="auto"/>
        <w:left w:val="none" w:sz="0" w:space="0" w:color="auto"/>
        <w:bottom w:val="none" w:sz="0" w:space="0" w:color="auto"/>
        <w:right w:val="none" w:sz="0" w:space="0" w:color="auto"/>
      </w:divBdr>
    </w:div>
    <w:div w:id="1823160197">
      <w:bodyDiv w:val="1"/>
      <w:marLeft w:val="0"/>
      <w:marRight w:val="0"/>
      <w:marTop w:val="0"/>
      <w:marBottom w:val="0"/>
      <w:divBdr>
        <w:top w:val="none" w:sz="0" w:space="0" w:color="auto"/>
        <w:left w:val="none" w:sz="0" w:space="0" w:color="auto"/>
        <w:bottom w:val="none" w:sz="0" w:space="0" w:color="auto"/>
        <w:right w:val="none" w:sz="0" w:space="0" w:color="auto"/>
      </w:divBdr>
    </w:div>
    <w:div w:id="1840844882">
      <w:bodyDiv w:val="1"/>
      <w:marLeft w:val="0"/>
      <w:marRight w:val="0"/>
      <w:marTop w:val="0"/>
      <w:marBottom w:val="0"/>
      <w:divBdr>
        <w:top w:val="none" w:sz="0" w:space="0" w:color="auto"/>
        <w:left w:val="none" w:sz="0" w:space="0" w:color="auto"/>
        <w:bottom w:val="none" w:sz="0" w:space="0" w:color="auto"/>
        <w:right w:val="none" w:sz="0" w:space="0" w:color="auto"/>
      </w:divBdr>
    </w:div>
    <w:div w:id="1844126859">
      <w:bodyDiv w:val="1"/>
      <w:marLeft w:val="0"/>
      <w:marRight w:val="0"/>
      <w:marTop w:val="0"/>
      <w:marBottom w:val="0"/>
      <w:divBdr>
        <w:top w:val="none" w:sz="0" w:space="0" w:color="auto"/>
        <w:left w:val="none" w:sz="0" w:space="0" w:color="auto"/>
        <w:bottom w:val="none" w:sz="0" w:space="0" w:color="auto"/>
        <w:right w:val="none" w:sz="0" w:space="0" w:color="auto"/>
      </w:divBdr>
      <w:divsChild>
        <w:div w:id="1351371153">
          <w:marLeft w:val="0"/>
          <w:marRight w:val="0"/>
          <w:marTop w:val="0"/>
          <w:marBottom w:val="0"/>
          <w:divBdr>
            <w:top w:val="none" w:sz="0" w:space="0" w:color="auto"/>
            <w:left w:val="none" w:sz="0" w:space="0" w:color="auto"/>
            <w:bottom w:val="none" w:sz="0" w:space="0" w:color="auto"/>
            <w:right w:val="none" w:sz="0" w:space="0" w:color="auto"/>
          </w:divBdr>
          <w:divsChild>
            <w:div w:id="1567761386">
              <w:marLeft w:val="0"/>
              <w:marRight w:val="0"/>
              <w:marTop w:val="0"/>
              <w:marBottom w:val="0"/>
              <w:divBdr>
                <w:top w:val="none" w:sz="0" w:space="0" w:color="auto"/>
                <w:left w:val="none" w:sz="0" w:space="0" w:color="auto"/>
                <w:bottom w:val="none" w:sz="0" w:space="0" w:color="auto"/>
                <w:right w:val="none" w:sz="0" w:space="0" w:color="auto"/>
              </w:divBdr>
              <w:divsChild>
                <w:div w:id="440613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2330074">
      <w:bodyDiv w:val="1"/>
      <w:marLeft w:val="0"/>
      <w:marRight w:val="0"/>
      <w:marTop w:val="0"/>
      <w:marBottom w:val="0"/>
      <w:divBdr>
        <w:top w:val="none" w:sz="0" w:space="0" w:color="auto"/>
        <w:left w:val="none" w:sz="0" w:space="0" w:color="auto"/>
        <w:bottom w:val="none" w:sz="0" w:space="0" w:color="auto"/>
        <w:right w:val="none" w:sz="0" w:space="0" w:color="auto"/>
      </w:divBdr>
      <w:divsChild>
        <w:div w:id="2081902961">
          <w:marLeft w:val="0"/>
          <w:marRight w:val="0"/>
          <w:marTop w:val="0"/>
          <w:marBottom w:val="0"/>
          <w:divBdr>
            <w:top w:val="none" w:sz="0" w:space="0" w:color="auto"/>
            <w:left w:val="none" w:sz="0" w:space="0" w:color="auto"/>
            <w:bottom w:val="none" w:sz="0" w:space="0" w:color="auto"/>
            <w:right w:val="none" w:sz="0" w:space="0" w:color="auto"/>
          </w:divBdr>
        </w:div>
      </w:divsChild>
    </w:div>
    <w:div w:id="1990209545">
      <w:bodyDiv w:val="1"/>
      <w:marLeft w:val="0"/>
      <w:marRight w:val="0"/>
      <w:marTop w:val="0"/>
      <w:marBottom w:val="0"/>
      <w:divBdr>
        <w:top w:val="none" w:sz="0" w:space="0" w:color="auto"/>
        <w:left w:val="none" w:sz="0" w:space="0" w:color="auto"/>
        <w:bottom w:val="none" w:sz="0" w:space="0" w:color="auto"/>
        <w:right w:val="none" w:sz="0" w:space="0" w:color="auto"/>
      </w:divBdr>
    </w:div>
    <w:div w:id="2079011384">
      <w:bodyDiv w:val="1"/>
      <w:marLeft w:val="0"/>
      <w:marRight w:val="0"/>
      <w:marTop w:val="0"/>
      <w:marBottom w:val="0"/>
      <w:divBdr>
        <w:top w:val="none" w:sz="0" w:space="0" w:color="auto"/>
        <w:left w:val="none" w:sz="0" w:space="0" w:color="auto"/>
        <w:bottom w:val="none" w:sz="0" w:space="0" w:color="auto"/>
        <w:right w:val="none" w:sz="0" w:space="0" w:color="auto"/>
      </w:divBdr>
      <w:divsChild>
        <w:div w:id="327754948">
          <w:marLeft w:val="360"/>
          <w:marRight w:val="0"/>
          <w:marTop w:val="200"/>
          <w:marBottom w:val="0"/>
          <w:divBdr>
            <w:top w:val="none" w:sz="0" w:space="0" w:color="auto"/>
            <w:left w:val="none" w:sz="0" w:space="0" w:color="auto"/>
            <w:bottom w:val="none" w:sz="0" w:space="0" w:color="auto"/>
            <w:right w:val="none" w:sz="0" w:space="0" w:color="auto"/>
          </w:divBdr>
        </w:div>
      </w:divsChild>
    </w:div>
    <w:div w:id="2097898349">
      <w:bodyDiv w:val="1"/>
      <w:marLeft w:val="0"/>
      <w:marRight w:val="0"/>
      <w:marTop w:val="0"/>
      <w:marBottom w:val="0"/>
      <w:divBdr>
        <w:top w:val="none" w:sz="0" w:space="0" w:color="auto"/>
        <w:left w:val="none" w:sz="0" w:space="0" w:color="auto"/>
        <w:bottom w:val="none" w:sz="0" w:space="0" w:color="auto"/>
        <w:right w:val="none" w:sz="0" w:space="0" w:color="auto"/>
      </w:divBdr>
    </w:div>
    <w:div w:id="2107916669">
      <w:bodyDiv w:val="1"/>
      <w:marLeft w:val="0"/>
      <w:marRight w:val="0"/>
      <w:marTop w:val="0"/>
      <w:marBottom w:val="0"/>
      <w:divBdr>
        <w:top w:val="none" w:sz="0" w:space="0" w:color="auto"/>
        <w:left w:val="none" w:sz="0" w:space="0" w:color="auto"/>
        <w:bottom w:val="none" w:sz="0" w:space="0" w:color="auto"/>
        <w:right w:val="none" w:sz="0" w:space="0" w:color="auto"/>
      </w:divBdr>
    </w:div>
    <w:div w:id="2131632621">
      <w:bodyDiv w:val="1"/>
      <w:marLeft w:val="0"/>
      <w:marRight w:val="0"/>
      <w:marTop w:val="0"/>
      <w:marBottom w:val="0"/>
      <w:divBdr>
        <w:top w:val="none" w:sz="0" w:space="0" w:color="auto"/>
        <w:left w:val="none" w:sz="0" w:space="0" w:color="auto"/>
        <w:bottom w:val="none" w:sz="0" w:space="0" w:color="auto"/>
        <w:right w:val="none" w:sz="0" w:space="0" w:color="auto"/>
      </w:divBdr>
      <w:divsChild>
        <w:div w:id="118839115">
          <w:marLeft w:val="0"/>
          <w:marRight w:val="0"/>
          <w:marTop w:val="0"/>
          <w:marBottom w:val="0"/>
          <w:divBdr>
            <w:top w:val="none" w:sz="0" w:space="0" w:color="auto"/>
            <w:left w:val="none" w:sz="0" w:space="0" w:color="auto"/>
            <w:bottom w:val="none" w:sz="0" w:space="0" w:color="auto"/>
            <w:right w:val="none" w:sz="0" w:space="0" w:color="auto"/>
          </w:divBdr>
          <w:divsChild>
            <w:div w:id="1312757268">
              <w:marLeft w:val="0"/>
              <w:marRight w:val="0"/>
              <w:marTop w:val="0"/>
              <w:marBottom w:val="0"/>
              <w:divBdr>
                <w:top w:val="none" w:sz="0" w:space="0" w:color="auto"/>
                <w:left w:val="none" w:sz="0" w:space="0" w:color="auto"/>
                <w:bottom w:val="none" w:sz="0" w:space="0" w:color="auto"/>
                <w:right w:val="none" w:sz="0" w:space="0" w:color="auto"/>
              </w:divBdr>
              <w:divsChild>
                <w:div w:id="1242983317">
                  <w:marLeft w:val="0"/>
                  <w:marRight w:val="0"/>
                  <w:marTop w:val="0"/>
                  <w:marBottom w:val="0"/>
                  <w:divBdr>
                    <w:top w:val="none" w:sz="0" w:space="0" w:color="auto"/>
                    <w:left w:val="none" w:sz="0" w:space="0" w:color="auto"/>
                    <w:bottom w:val="none" w:sz="0" w:space="0" w:color="auto"/>
                    <w:right w:val="none" w:sz="0" w:space="0" w:color="auto"/>
                  </w:divBdr>
                  <w:divsChild>
                    <w:div w:id="1683316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e.chambers@imperial.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F5FD93-0CC7-4BD5-AF37-45FBCE3B36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21</Pages>
  <Words>13780</Words>
  <Characters>78546</Characters>
  <Application>Microsoft Office Word</Application>
  <DocSecurity>0</DocSecurity>
  <Lines>654</Lines>
  <Paragraphs>184</Paragraphs>
  <ScaleCrop>false</ScaleCrop>
  <HeadingPairs>
    <vt:vector size="2" baseType="variant">
      <vt:variant>
        <vt:lpstr>Title</vt:lpstr>
      </vt:variant>
      <vt:variant>
        <vt:i4>1</vt:i4>
      </vt:variant>
    </vt:vector>
  </HeadingPairs>
  <TitlesOfParts>
    <vt:vector size="1" baseType="lpstr">
      <vt:lpstr/>
    </vt:vector>
  </TitlesOfParts>
  <Company>Imperial College</Company>
  <LinksUpToDate>false</LinksUpToDate>
  <CharactersWithSpaces>92142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Sukkar, Alia</dc:creator>
  <cp:lastModifiedBy>Chambers, Edward</cp:lastModifiedBy>
  <cp:revision>5</cp:revision>
  <cp:lastPrinted>2019-04-11T11:03:00Z</cp:lastPrinted>
  <dcterms:created xsi:type="dcterms:W3CDTF">2019-04-21T13:07:00Z</dcterms:created>
  <dcterms:modified xsi:type="dcterms:W3CDTF">2019-04-24T10:58:00Z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8a4846e5-6b9f-3afc-898e-dbb3cf3d8531</vt:lpwstr>
  </property>
  <property fmtid="{D5CDD505-2E9C-101B-9397-08002B2CF9AE}" pid="24" name="Mendeley Citation Style_1">
    <vt:lpwstr>http://www.zotero.org/styles/harvard1</vt:lpwstr>
  </property>
</Properties>
</file>