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E6675" w14:textId="77777777" w:rsidR="00BC5D99" w:rsidRDefault="00BC5D99" w:rsidP="00F10F49">
      <w:pPr>
        <w:spacing w:line="480" w:lineRule="auto"/>
        <w:rPr>
          <w:b/>
        </w:rPr>
      </w:pPr>
      <w:r w:rsidRPr="00BC5D99">
        <w:rPr>
          <w:b/>
        </w:rPr>
        <w:t>Effects of diesel exhaust particles on coagulation</w:t>
      </w:r>
      <w:bookmarkStart w:id="0" w:name="_GoBack"/>
      <w:bookmarkEnd w:id="0"/>
    </w:p>
    <w:p w14:paraId="371B15C3" w14:textId="11700C8D" w:rsidR="00075053" w:rsidRPr="00075053" w:rsidRDefault="00075053" w:rsidP="00F10F49">
      <w:pPr>
        <w:spacing w:line="480" w:lineRule="auto"/>
      </w:pPr>
      <w:r w:rsidRPr="00075053">
        <w:rPr>
          <w:b/>
        </w:rPr>
        <w:t>Correspondence</w:t>
      </w:r>
      <w:r>
        <w:t xml:space="preserve"> Michael Emerson, Imperial College London, London, UK. Email: m.emerson@imperial.ac.uk</w:t>
      </w:r>
    </w:p>
    <w:p w14:paraId="02C12753" w14:textId="425DB149" w:rsidR="00AA3ED5" w:rsidRPr="00AA3ED5" w:rsidRDefault="00AA3ED5" w:rsidP="00F10F49">
      <w:pPr>
        <w:spacing w:line="480" w:lineRule="auto"/>
        <w:rPr>
          <w:i/>
        </w:rPr>
      </w:pPr>
      <w:r w:rsidRPr="00AA3ED5">
        <w:rPr>
          <w:i/>
        </w:rPr>
        <w:t>Erica Smyth</w:t>
      </w:r>
      <w:r w:rsidRPr="00AA3ED5">
        <w:rPr>
          <w:i/>
          <w:vertAlign w:val="superscript"/>
        </w:rPr>
        <w:t>1</w:t>
      </w:r>
      <w:r w:rsidRPr="00AA3ED5">
        <w:rPr>
          <w:i/>
        </w:rPr>
        <w:t>, Antonia Solomon</w:t>
      </w:r>
      <w:r w:rsidRPr="00AA3ED5">
        <w:rPr>
          <w:i/>
          <w:vertAlign w:val="superscript"/>
        </w:rPr>
        <w:t>1</w:t>
      </w:r>
      <w:r w:rsidRPr="00AA3ED5">
        <w:rPr>
          <w:i/>
        </w:rPr>
        <w:t>, Mark A Birrell</w:t>
      </w:r>
      <w:r w:rsidRPr="00AA3ED5">
        <w:rPr>
          <w:i/>
          <w:vertAlign w:val="superscript"/>
        </w:rPr>
        <w:t>1</w:t>
      </w:r>
      <w:r w:rsidRPr="00AA3ED5">
        <w:rPr>
          <w:i/>
        </w:rPr>
        <w:t>, Miranda J Smallwood</w:t>
      </w:r>
      <w:r w:rsidRPr="00AA3ED5">
        <w:rPr>
          <w:i/>
          <w:vertAlign w:val="superscript"/>
        </w:rPr>
        <w:t>2</w:t>
      </w:r>
      <w:r w:rsidRPr="00AA3ED5">
        <w:rPr>
          <w:i/>
        </w:rPr>
        <w:t>,</w:t>
      </w:r>
      <w:r>
        <w:rPr>
          <w:i/>
        </w:rPr>
        <w:t xml:space="preserve"> Paul G Winyard</w:t>
      </w:r>
      <w:r w:rsidRPr="00AA3ED5">
        <w:rPr>
          <w:i/>
          <w:vertAlign w:val="superscript"/>
        </w:rPr>
        <w:t>2</w:t>
      </w:r>
      <w:r>
        <w:rPr>
          <w:i/>
        </w:rPr>
        <w:t>,</w:t>
      </w:r>
      <w:r w:rsidRPr="00AA3ED5">
        <w:rPr>
          <w:i/>
        </w:rPr>
        <w:t xml:space="preserve"> Teresa D Tetley</w:t>
      </w:r>
      <w:r w:rsidRPr="00AA3ED5">
        <w:rPr>
          <w:i/>
          <w:vertAlign w:val="superscript"/>
        </w:rPr>
        <w:t>1</w:t>
      </w:r>
      <w:r w:rsidRPr="00AA3ED5">
        <w:rPr>
          <w:i/>
        </w:rPr>
        <w:t xml:space="preserve"> and Michael Emerson</w:t>
      </w:r>
      <w:r w:rsidRPr="00AA3ED5">
        <w:rPr>
          <w:i/>
          <w:vertAlign w:val="superscript"/>
        </w:rPr>
        <w:t>1</w:t>
      </w:r>
    </w:p>
    <w:p w14:paraId="470E4364" w14:textId="1F67156A" w:rsidR="00AA3ED5" w:rsidRPr="00AA3ED5" w:rsidRDefault="00AA3ED5" w:rsidP="00F10F49">
      <w:pPr>
        <w:spacing w:line="480" w:lineRule="auto"/>
        <w:rPr>
          <w:i/>
        </w:rPr>
      </w:pPr>
      <w:r w:rsidRPr="00AA3ED5">
        <w:rPr>
          <w:i/>
          <w:vertAlign w:val="superscript"/>
        </w:rPr>
        <w:t>1</w:t>
      </w:r>
      <w:r w:rsidRPr="00AA3ED5">
        <w:rPr>
          <w:i/>
        </w:rPr>
        <w:t xml:space="preserve">Imperial College London, London, UK and </w:t>
      </w:r>
      <w:r w:rsidRPr="00AA3ED5">
        <w:rPr>
          <w:i/>
          <w:vertAlign w:val="superscript"/>
        </w:rPr>
        <w:t>2</w:t>
      </w:r>
      <w:r w:rsidRPr="00AA3ED5">
        <w:rPr>
          <w:i/>
        </w:rPr>
        <w:t>University of Exeter, Exeter, UK</w:t>
      </w:r>
    </w:p>
    <w:p w14:paraId="7C3F0C82" w14:textId="5DADA2B1" w:rsidR="00374C7A" w:rsidRDefault="00142B03" w:rsidP="00F10F49">
      <w:pPr>
        <w:spacing w:line="480" w:lineRule="auto"/>
      </w:pPr>
      <w:r>
        <w:t>We thank Inoue et al for their interest in our article “Influence of inflammation and nitric oxide upon platelet aggregation following deposition of diesel exhaust particles in the airways”</w:t>
      </w:r>
      <w:r w:rsidR="00406774">
        <w:t xml:space="preserve"> </w:t>
      </w:r>
      <w:r w:rsidR="00406774">
        <w:fldChar w:fldCharType="begin"/>
      </w:r>
      <w:r w:rsidR="00406774">
        <w:instrText xml:space="preserve"> ADDIN EN.CITE &lt;EndNote&gt;&lt;Cite&gt;&lt;Author&gt;Smyth&lt;/Author&gt;&lt;Year&gt;2017&lt;/Year&gt;&lt;RecNum&gt;1595&lt;/RecNum&gt;&lt;DisplayText&gt;(Smyth et al., 2017)&lt;/DisplayText&gt;&lt;record&gt;&lt;rec-number&gt;1595&lt;/rec-number&gt;&lt;foreign-keys&gt;&lt;key app="EN" db-id="zwdfa0xfnstp29ewv5cvp2z4apa05vf522t9" timestamp="1503401842"&gt;1595&lt;/key&gt;&lt;/foreign-keys&gt;&lt;ref-type name="Journal Article"&gt;17&lt;/ref-type&gt;&lt;contributors&gt;&lt;authors&gt;&lt;author&gt;Smyth, E.&lt;/author&gt;&lt;author&gt;Solomon, A.&lt;/author&gt;&lt;author&gt;Birrell, M. A.&lt;/author&gt;&lt;author&gt;Smallwood, M. J.&lt;/author&gt;&lt;author&gt;Winyard, P. G.&lt;/author&gt;&lt;author&gt;Tetley, T. D.&lt;/author&gt;&lt;author&gt;Emerson, M.&lt;/author&gt;&lt;/authors&gt;&lt;/contributors&gt;&lt;auth-address&gt;Platelet Biology Group, National Heart and Lung Institute, Imperial College London, London, UK.&amp;#xD;Respiratory Pharmacology, National Heart and Lung Institute, Imperial College London, London, UK.&amp;#xD;Inflammation Research Group, University of Exeter Medical School, Exeter, UK.&amp;#xD;Lung Cell Biology Group, National Heart and Lung Institute, Imperial College London, London, UK.&lt;/auth-address&gt;&lt;titles&gt;&lt;title&gt;Influence of inflammation and nitric oxide upon platelet aggregation following deposition of diesel exhaust particles in the airways&lt;/title&gt;&lt;secondary-title&gt;Br J Pharmacol&lt;/secondary-title&gt;&lt;/titles&gt;&lt;periodical&gt;&lt;full-title&gt;Br J Pharmacol&lt;/full-title&gt;&lt;abbr-1&gt;British journal of pharmacology&lt;/abbr-1&gt;&lt;/periodical&gt;&lt;pages&gt;2130-2139&lt;/pages&gt;&lt;volume&gt;174&lt;/volume&gt;&lt;number&gt;13&lt;/number&gt;&lt;dates&gt;&lt;year&gt;2017&lt;/year&gt;&lt;pub-dates&gt;&lt;date&gt;Jul&lt;/date&gt;&lt;/pub-dates&gt;&lt;/dates&gt;&lt;isbn&gt;1476-5381 (Electronic)&amp;#xD;0007-1188 (Linking)&lt;/isbn&gt;&lt;accession-num&gt;28437857&lt;/accession-num&gt;&lt;urls&gt;&lt;related-urls&gt;&lt;url&gt;http://www.ncbi.nlm.nih.gov/pubmed/28437857&lt;/url&gt;&lt;/related-urls&gt;&lt;/urls&gt;&lt;custom2&gt;PMC5466527&lt;/custom2&gt;&lt;electronic-resource-num&gt;10.1111/bph.13831&lt;/electronic-resource-num&gt;&lt;/record&gt;&lt;/Cite&gt;&lt;/EndNote&gt;</w:instrText>
      </w:r>
      <w:r w:rsidR="00406774">
        <w:fldChar w:fldCharType="separate"/>
      </w:r>
      <w:r w:rsidR="00406774">
        <w:rPr>
          <w:noProof/>
        </w:rPr>
        <w:t>(Smyth et al., 2017)</w:t>
      </w:r>
      <w:r w:rsidR="00406774">
        <w:fldChar w:fldCharType="end"/>
      </w:r>
      <w:r>
        <w:t xml:space="preserve">. They refer to our focus upon the effects of diesel exhaust particles (DEP) upon platelet aggregation and highlight additional effects of DEP and diesel extract </w:t>
      </w:r>
      <w:r w:rsidR="00F10F49">
        <w:t xml:space="preserve">upon the coagulation system. Our focus on platelet aggregation was appropriate in our paper since the </w:t>
      </w:r>
      <w:r w:rsidR="00F10F49" w:rsidRPr="00037334">
        <w:rPr>
          <w:i/>
        </w:rPr>
        <w:t>in vivo</w:t>
      </w:r>
      <w:r w:rsidR="00F10F49">
        <w:t xml:space="preserve"> model used is driven by aggregation of platelets and their subsequent entrapment in the pulmonary vasculature</w:t>
      </w:r>
      <w:r w:rsidR="00AD23F4">
        <w:t>,</w:t>
      </w:r>
      <w:r w:rsidR="00F10F49">
        <w:t xml:space="preserve"> rather than the multi-faceted models of thrombosis and coagulation employed elsewhere</w:t>
      </w:r>
      <w:r w:rsidR="00406774">
        <w:t xml:space="preserve"> </w:t>
      </w:r>
      <w:r w:rsidR="00406774">
        <w:fldChar w:fldCharType="begin"/>
      </w:r>
      <w:r w:rsidR="00406774">
        <w:instrText xml:space="preserve"> ADDIN EN.CITE &lt;EndNote&gt;&lt;Cite&gt;&lt;Author&gt;Tymvios&lt;/Author&gt;&lt;Year&gt;2008&lt;/Year&gt;&lt;RecNum&gt;841&lt;/RecNum&gt;&lt;DisplayText&gt;(Tymvios, Jones, Moore, Pitchford, Page &amp;amp; Emerson, 2008)&lt;/DisplayText&gt;&lt;record&gt;&lt;rec-number&gt;841&lt;/rec-number&gt;&lt;foreign-keys&gt;&lt;key app="EN" db-id="zwdfa0xfnstp29ewv5cvp2z4apa05vf522t9" timestamp="0"&gt;841&lt;/key&gt;&lt;/foreign-keys&gt;&lt;ref-type name="Journal Article"&gt;17&lt;/ref-type&gt;&lt;contributors&gt;&lt;authors&gt;&lt;author&gt;Tymvios, C.&lt;/author&gt;&lt;author&gt;Jones, S.&lt;/author&gt;&lt;author&gt;Moore, C.&lt;/author&gt;&lt;author&gt;Pitchford, S.C.&lt;/author&gt;&lt;author&gt;Page, C.P.&lt;/author&gt;&lt;author&gt;Emerson, M.&lt;/author&gt;&lt;/authors&gt;&lt;/contributors&gt;&lt;titles&gt;&lt;title&gt;Real-time measurement of non-lethal platelet thromboembolic responses in the anaesthetized mouse&lt;/title&gt;&lt;secondary-title&gt;Thromb Haemost&lt;/secondary-title&gt;&lt;/titles&gt;&lt;periodical&gt;&lt;full-title&gt;Thromb Haemost&lt;/full-title&gt;&lt;abbr-1&gt;Thrombosis and haemostasis&lt;/abbr-1&gt;&lt;/periodical&gt;&lt;pages&gt;435-440&lt;/pages&gt;&lt;volume&gt;99&lt;/volume&gt;&lt;dates&gt;&lt;year&gt;2008&lt;/year&gt;&lt;/dates&gt;&lt;label&gt;769&lt;/label&gt;&lt;urls&gt;&lt;/urls&gt;&lt;/record&gt;&lt;/Cite&gt;&lt;/EndNote&gt;</w:instrText>
      </w:r>
      <w:r w:rsidR="00406774">
        <w:fldChar w:fldCharType="separate"/>
      </w:r>
      <w:r w:rsidR="00406774">
        <w:rPr>
          <w:noProof/>
        </w:rPr>
        <w:t>(Tymvios, Jones, Moore, Pitchford, Page &amp; Emerson, 2008)</w:t>
      </w:r>
      <w:r w:rsidR="00406774">
        <w:fldChar w:fldCharType="end"/>
      </w:r>
      <w:r w:rsidR="00F10F49">
        <w:t>. Our paper therefore allows us to mechanistically link airways administration of DEP with subsequent platelet activation</w:t>
      </w:r>
      <w:r w:rsidR="00AD23F4">
        <w:t>,</w:t>
      </w:r>
      <w:r w:rsidR="00F10F49">
        <w:t xml:space="preserve"> which may explain the links between DEP exposure and the incidence of platelet driven cardiovascular events such as myocardial infarction. We agree with Inoue et al that there are additional and overlapping impacts of DEP upon</w:t>
      </w:r>
      <w:r w:rsidR="00037334">
        <w:t xml:space="preserve"> other components of the cardiovascular system such as coagulation and, as shown in their 2006 publication</w:t>
      </w:r>
      <w:r w:rsidR="00406774">
        <w:t xml:space="preserve"> </w:t>
      </w:r>
      <w:r w:rsidR="00406774">
        <w:fldChar w:fldCharType="begin">
          <w:fldData xml:space="preserve">PEVuZE5vdGU+PENpdGU+PEF1dGhvcj5Jbm91ZTwvQXV0aG9yPjxZZWFyPjIwMDY8L1llYXI+PFJl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</w:fldData>
        </w:fldChar>
      </w:r>
      <w:r w:rsidR="00406774">
        <w:instrText xml:space="preserve"> ADDIN EN.CITE </w:instrText>
      </w:r>
      <w:r w:rsidR="00406774">
        <w:fldChar w:fldCharType="begin">
          <w:fldData xml:space="preserve">PEVuZE5vdGU+PENpdGU+PEF1dGhvcj5Jbm91ZTwvQXV0aG9yPjxZZWFyPjIwMDY8L1llYXI+PFJl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</w:fldData>
        </w:fldChar>
      </w:r>
      <w:r w:rsidR="00406774">
        <w:instrText xml:space="preserve"> ADDIN EN.CITE.DATA </w:instrText>
      </w:r>
      <w:r w:rsidR="00406774">
        <w:fldChar w:fldCharType="end"/>
      </w:r>
      <w:r w:rsidR="00406774">
        <w:fldChar w:fldCharType="separate"/>
      </w:r>
      <w:r w:rsidR="00406774">
        <w:rPr>
          <w:noProof/>
        </w:rPr>
        <w:t>(Inoue et al., 2006)</w:t>
      </w:r>
      <w:r w:rsidR="00406774">
        <w:fldChar w:fldCharType="end"/>
      </w:r>
      <w:r w:rsidR="00037334">
        <w:t xml:space="preserve">, these effects are likely to be particularly important against a background of lung inflammation. </w:t>
      </w:r>
    </w:p>
    <w:p w14:paraId="19CFDEED" w14:textId="77777777" w:rsidR="00037334" w:rsidRDefault="00037334" w:rsidP="00F10F49">
      <w:pPr>
        <w:spacing w:line="480" w:lineRule="auto"/>
      </w:pPr>
      <w:r>
        <w:t xml:space="preserve">An additional interesting point in the work of Inoue et al is their use of DEP extracts and components to examine their impacts upon respiratory and cardiovascular health. This contrasts with our own approach in which we apply intact DEP with physicochemical properties that to some extent mimic </w:t>
      </w:r>
      <w:r>
        <w:lastRenderedPageBreak/>
        <w:t>those found in ambient air</w:t>
      </w:r>
      <w:r w:rsidR="00406774">
        <w:t xml:space="preserve"> </w:t>
      </w:r>
      <w:r w:rsidR="00406774">
        <w:fldChar w:fldCharType="begin"/>
      </w:r>
      <w:r w:rsidR="00406774">
        <w:instrText xml:space="preserve"> ADDIN EN.CITE &lt;EndNote&gt;&lt;Cite&gt;&lt;Author&gt;Solomon&lt;/Author&gt;&lt;Year&gt;2013&lt;/Year&gt;&lt;RecNum&gt;1321&lt;/RecNum&gt;&lt;DisplayText&gt;(Solomon et al., 2013)&lt;/DisplayText&gt;&lt;record&gt;&lt;rec-number&gt;1321&lt;/rec-number&gt;&lt;foreign-keys&gt;&lt;key app="EN" db-id="zwdfa0xfnstp29ewv5cvp2z4apa05vf522t9" timestamp="1364398625"&gt;1321&lt;/key&gt;&lt;/foreign-keys&gt;&lt;ref-type name="Journal Article"&gt;17&lt;/ref-type&gt;&lt;contributors&gt;&lt;authors&gt;&lt;author&gt;Solomon, A.&lt;/author&gt;&lt;author&gt;Smyth, E.&lt;/author&gt;&lt;author&gt;Mitha, N.&lt;/author&gt;&lt;author&gt;Pitchford, S.&lt;/author&gt;&lt;author&gt;Vydyanath, A.&lt;/author&gt;&lt;author&gt;Luther, P. K.&lt;/author&gt;&lt;author&gt;Thorley, A. J.&lt;/author&gt;&lt;author&gt;Tetley, T. D.&lt;/author&gt;&lt;author&gt;Emerson, M.&lt;/author&gt;&lt;/authors&gt;&lt;/contributors&gt;&lt;auth-address&gt;Platelet Biology Group, Molecular Medicine Section, National Heart and Lung Institute, Imperial College London, London, UK.&lt;/auth-address&gt;&lt;titles&gt;&lt;title&gt;Induction of platelet aggregation after a direct physical interaction with diesel exhaust particles&lt;/title&gt;&lt;secondary-title&gt;J Thromb Haemost&lt;/secondary-title&gt;&lt;alt-title&gt;Journal of thrombosis and haemostasis : JTH&lt;/alt-title&gt;&lt;/titles&gt;&lt;periodical&gt;&lt;full-title&gt;J Thromb Haemost&lt;/full-title&gt;&lt;/periodical&gt;&lt;pages&gt;325-34&lt;/pages&gt;&lt;volume&gt;11&lt;/volume&gt;&lt;number&gt;2&lt;/number&gt;&lt;edition&gt;2012/12/05&lt;/edition&gt;&lt;dates&gt;&lt;year&gt;2013&lt;/year&gt;&lt;pub-dates&gt;&lt;date&gt;Feb&lt;/date&gt;&lt;/pub-dates&gt;&lt;/dates&gt;&lt;isbn&gt;1538-7836 (Electronic)&amp;#xD;1538-7836 (Linking)&lt;/isbn&gt;&lt;accession-num&gt;23206187&lt;/accession-num&gt;&lt;label&gt;1140&lt;/label&gt;&lt;work-type&gt;Research Support, Non-U.S. Gov&amp;apos;t&lt;/work-type&gt;&lt;urls&gt;&lt;related-urls&gt;&lt;url&gt;http://www.ncbi.nlm.nih.gov/pubmed/23206187&lt;/url&gt;&lt;/related-urls&gt;&lt;/urls&gt;&lt;electronic-resource-num&gt;10.1111/jth.12087&lt;/electronic-resource-num&gt;&lt;language&gt;eng&lt;/language&gt;&lt;/record&gt;&lt;/Cite&gt;&lt;/EndNote&gt;</w:instrText>
      </w:r>
      <w:r w:rsidR="00406774">
        <w:fldChar w:fldCharType="separate"/>
      </w:r>
      <w:r w:rsidR="00406774">
        <w:rPr>
          <w:noProof/>
        </w:rPr>
        <w:t>(Solomon et al., 2013)</w:t>
      </w:r>
      <w:r w:rsidR="00406774">
        <w:fldChar w:fldCharType="end"/>
      </w:r>
      <w:r>
        <w:t xml:space="preserve">. The use of physiological buffers for DEP suspension </w:t>
      </w:r>
      <w:r w:rsidR="00406774">
        <w:t xml:space="preserve">in our studies </w:t>
      </w:r>
      <w:r>
        <w:t>minimises biological impacts by anything other than DEP.</w:t>
      </w:r>
    </w:p>
    <w:p w14:paraId="56A7DBC6" w14:textId="208480A1" w:rsidR="00406774" w:rsidRDefault="00FF049D" w:rsidP="00F10F49">
      <w:pPr>
        <w:spacing w:line="480" w:lineRule="auto"/>
      </w:pPr>
      <w:r>
        <w:t>In summary, our article and that of Inoue et al provide compl</w:t>
      </w:r>
      <w:r w:rsidR="00AD23F4">
        <w:t>e</w:t>
      </w:r>
      <w:r>
        <w:t xml:space="preserve">mentary data sets suggesting that DEP has multiple impacts on cardiovascular health and that DEP is likely to act </w:t>
      </w:r>
      <w:r w:rsidRPr="001C188E">
        <w:rPr>
          <w:i/>
        </w:rPr>
        <w:t>via</w:t>
      </w:r>
      <w:r>
        <w:t xml:space="preserve"> a range of mechanisms to increase the risk of multiple cardiovascular events.</w:t>
      </w:r>
    </w:p>
    <w:p w14:paraId="7322BEB0" w14:textId="77777777" w:rsidR="00834B0D" w:rsidRDefault="00834B0D" w:rsidP="00F10F49">
      <w:pPr>
        <w:spacing w:line="480" w:lineRule="auto"/>
      </w:pPr>
    </w:p>
    <w:p w14:paraId="025FF658" w14:textId="728F8C36" w:rsidR="00AA3ED5" w:rsidRPr="00834B0D" w:rsidRDefault="00834B0D" w:rsidP="00F10F49">
      <w:pPr>
        <w:spacing w:line="480" w:lineRule="auto"/>
        <w:rPr>
          <w:b/>
        </w:rPr>
      </w:pPr>
      <w:r w:rsidRPr="00834B0D">
        <w:rPr>
          <w:b/>
        </w:rPr>
        <w:t>Acknowledgements</w:t>
      </w:r>
    </w:p>
    <w:p w14:paraId="0719599D" w14:textId="0802EBF5" w:rsidR="00834B0D" w:rsidRDefault="00834B0D" w:rsidP="00F10F49">
      <w:pPr>
        <w:spacing w:line="480" w:lineRule="auto"/>
      </w:pPr>
      <w:r>
        <w:t>M.E. and T.D.T were supported by a British Heart Foundation Project Grant (PG/10/80/28605).</w:t>
      </w:r>
    </w:p>
    <w:p w14:paraId="16FA57FB" w14:textId="77777777" w:rsidR="00834B0D" w:rsidRDefault="00834B0D" w:rsidP="00F10F49">
      <w:pPr>
        <w:spacing w:line="480" w:lineRule="auto"/>
      </w:pPr>
    </w:p>
    <w:p w14:paraId="1D0DFD58" w14:textId="35BEF7C3" w:rsidR="00834B0D" w:rsidRPr="00834B0D" w:rsidRDefault="00834B0D" w:rsidP="00F10F49">
      <w:pPr>
        <w:spacing w:line="480" w:lineRule="auto"/>
        <w:rPr>
          <w:b/>
        </w:rPr>
      </w:pPr>
      <w:r w:rsidRPr="00834B0D">
        <w:rPr>
          <w:b/>
        </w:rPr>
        <w:t>Conflict of interest</w:t>
      </w:r>
    </w:p>
    <w:p w14:paraId="3CBCE58C" w14:textId="7A33CDC0" w:rsidR="00834B0D" w:rsidRDefault="00834B0D" w:rsidP="00F10F49">
      <w:pPr>
        <w:spacing w:line="480" w:lineRule="auto"/>
      </w:pPr>
      <w:r>
        <w:t>The authors declare no conflicts of interest</w:t>
      </w:r>
    </w:p>
    <w:p w14:paraId="30693DC1" w14:textId="77777777" w:rsidR="00834B0D" w:rsidRDefault="00834B0D" w:rsidP="00F10F49">
      <w:pPr>
        <w:spacing w:line="480" w:lineRule="auto"/>
      </w:pPr>
    </w:p>
    <w:p w14:paraId="00A7252F" w14:textId="77777777" w:rsidR="00406774" w:rsidRPr="00406774" w:rsidRDefault="00406774" w:rsidP="00F10F49">
      <w:pPr>
        <w:spacing w:line="480" w:lineRule="auto"/>
        <w:rPr>
          <w:b/>
        </w:rPr>
      </w:pPr>
      <w:r w:rsidRPr="00406774">
        <w:rPr>
          <w:b/>
        </w:rPr>
        <w:t>References</w:t>
      </w:r>
    </w:p>
    <w:p w14:paraId="274A1EEB" w14:textId="77777777" w:rsidR="00406774" w:rsidRPr="00406774" w:rsidRDefault="00406774" w:rsidP="00406774">
      <w:pPr>
        <w:pStyle w:val="EndNoteBibliography"/>
      </w:pPr>
      <w:r>
        <w:fldChar w:fldCharType="begin"/>
      </w:r>
      <w:r>
        <w:instrText xml:space="preserve"> ADDIN EN.REFLIST </w:instrText>
      </w:r>
      <w:r>
        <w:fldChar w:fldCharType="separate"/>
      </w:r>
      <w:r w:rsidRPr="00406774">
        <w:t>Inoue K, Takano H, Sakurai M, Oda T, Tamura H, Yanagisawa R</w:t>
      </w:r>
      <w:r w:rsidRPr="00406774">
        <w:rPr>
          <w:i/>
        </w:rPr>
        <w:t>, et al.</w:t>
      </w:r>
      <w:r w:rsidRPr="00406774">
        <w:t xml:space="preserve"> (2006). Pulmonary exposure to diesel exhaust particles enhances coagulatory disturbance with endothelial damage and systemic inflammation related to lung inflammation. Exp Biol Med (Maywood) 231</w:t>
      </w:r>
      <w:r w:rsidRPr="00406774">
        <w:rPr>
          <w:b/>
        </w:rPr>
        <w:t>:</w:t>
      </w:r>
      <w:r w:rsidRPr="00406774">
        <w:t xml:space="preserve"> 1626-1632.</w:t>
      </w:r>
    </w:p>
    <w:p w14:paraId="6190E29B" w14:textId="77777777" w:rsidR="00406774" w:rsidRPr="00406774" w:rsidRDefault="00406774" w:rsidP="00406774">
      <w:pPr>
        <w:pStyle w:val="EndNoteBibliography"/>
        <w:spacing w:after="0"/>
      </w:pPr>
    </w:p>
    <w:p w14:paraId="0E52335C" w14:textId="77777777" w:rsidR="00406774" w:rsidRPr="00406774" w:rsidRDefault="00406774" w:rsidP="00406774">
      <w:pPr>
        <w:pStyle w:val="EndNoteBibliography"/>
      </w:pPr>
      <w:r w:rsidRPr="00406774">
        <w:t>Smyth E, Solomon A, Birrell MA, Smallwood MJ, Winyard PG, Tetley TD</w:t>
      </w:r>
      <w:r w:rsidRPr="00406774">
        <w:rPr>
          <w:i/>
        </w:rPr>
        <w:t>, et al.</w:t>
      </w:r>
      <w:r w:rsidRPr="00406774">
        <w:t xml:space="preserve"> (2017). Influence of inflammation and nitric oxide upon platelet aggregation following deposition of diesel exhaust particles in the airways. British journal of pharmacology 174</w:t>
      </w:r>
      <w:r w:rsidRPr="00406774">
        <w:rPr>
          <w:b/>
        </w:rPr>
        <w:t>:</w:t>
      </w:r>
      <w:r w:rsidRPr="00406774">
        <w:t xml:space="preserve"> 2130-2139.</w:t>
      </w:r>
    </w:p>
    <w:p w14:paraId="02890088" w14:textId="77777777" w:rsidR="00406774" w:rsidRPr="00406774" w:rsidRDefault="00406774" w:rsidP="00406774">
      <w:pPr>
        <w:pStyle w:val="EndNoteBibliography"/>
        <w:spacing w:after="0"/>
      </w:pPr>
    </w:p>
    <w:p w14:paraId="5CE6060B" w14:textId="77777777" w:rsidR="00406774" w:rsidRPr="00406774" w:rsidRDefault="00406774" w:rsidP="00406774">
      <w:pPr>
        <w:pStyle w:val="EndNoteBibliography"/>
      </w:pPr>
      <w:r w:rsidRPr="00406774">
        <w:t>Solomon A, Smyth E, Mitha N, Pitchford S, Vydyanath A, Luther PK</w:t>
      </w:r>
      <w:r w:rsidRPr="00406774">
        <w:rPr>
          <w:i/>
        </w:rPr>
        <w:t>, et al.</w:t>
      </w:r>
      <w:r w:rsidRPr="00406774">
        <w:t xml:space="preserve"> (2013). Induction of platelet aggregation after a direct physical interaction with diesel exhaust particles. J Thromb Haemost 11</w:t>
      </w:r>
      <w:r w:rsidRPr="00406774">
        <w:rPr>
          <w:b/>
        </w:rPr>
        <w:t>:</w:t>
      </w:r>
      <w:r w:rsidRPr="00406774">
        <w:t xml:space="preserve"> 325-334.</w:t>
      </w:r>
    </w:p>
    <w:p w14:paraId="7F82CD61" w14:textId="77777777" w:rsidR="00406774" w:rsidRPr="00406774" w:rsidRDefault="00406774" w:rsidP="00406774">
      <w:pPr>
        <w:pStyle w:val="EndNoteBibliography"/>
        <w:spacing w:after="0"/>
      </w:pPr>
    </w:p>
    <w:p w14:paraId="580DFCF8" w14:textId="77777777" w:rsidR="00406774" w:rsidRPr="00406774" w:rsidRDefault="00406774" w:rsidP="00406774">
      <w:pPr>
        <w:pStyle w:val="EndNoteBibliography"/>
      </w:pPr>
      <w:r w:rsidRPr="00406774">
        <w:t>Tymvios C, Jones S, Moore C, Pitchford SC, Page CP, &amp; Emerson M (2008). Real-time measurement of non-lethal platelet thromboembolic responses in the anaesthetized mouse. Thrombosis and haemostasis 99</w:t>
      </w:r>
      <w:r w:rsidRPr="00406774">
        <w:rPr>
          <w:b/>
        </w:rPr>
        <w:t>:</w:t>
      </w:r>
      <w:r w:rsidRPr="00406774">
        <w:t xml:space="preserve"> 435-440.</w:t>
      </w:r>
    </w:p>
    <w:p w14:paraId="2BAEA451" w14:textId="77777777" w:rsidR="00406774" w:rsidRPr="00406774" w:rsidRDefault="00406774" w:rsidP="00406774">
      <w:pPr>
        <w:pStyle w:val="EndNoteBibliography"/>
      </w:pPr>
    </w:p>
    <w:p w14:paraId="65E27251" w14:textId="3ED4BF71" w:rsidR="00FF049D" w:rsidRDefault="00406774" w:rsidP="00F10F49">
      <w:pPr>
        <w:spacing w:line="480" w:lineRule="auto"/>
      </w:pPr>
      <w:r>
        <w:fldChar w:fldCharType="end"/>
      </w:r>
    </w:p>
    <w:sectPr w:rsidR="00FF04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Brit J Pharmacolog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wdfa0xfnstp29ewv5cvp2z4apa05vf522t9&quot;&gt;Mike-Converted&lt;record-ids&gt;&lt;item&gt;841&lt;/item&gt;&lt;item&gt;1321&lt;/item&gt;&lt;item&gt;1595&lt;/item&gt;&lt;item&gt;1596&lt;/item&gt;&lt;/record-ids&gt;&lt;/item&gt;&lt;/Libraries&gt;"/>
  </w:docVars>
  <w:rsids>
    <w:rsidRoot w:val="00142B03"/>
    <w:rsid w:val="00037334"/>
    <w:rsid w:val="00075053"/>
    <w:rsid w:val="000879AD"/>
    <w:rsid w:val="00142B03"/>
    <w:rsid w:val="001C188E"/>
    <w:rsid w:val="00374C7A"/>
    <w:rsid w:val="00406774"/>
    <w:rsid w:val="004E317E"/>
    <w:rsid w:val="00716B52"/>
    <w:rsid w:val="00834B0D"/>
    <w:rsid w:val="00A22E58"/>
    <w:rsid w:val="00AA3ED5"/>
    <w:rsid w:val="00AD23F4"/>
    <w:rsid w:val="00BC5D99"/>
    <w:rsid w:val="00C734D2"/>
    <w:rsid w:val="00F10F49"/>
    <w:rsid w:val="00FF0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870BF"/>
  <w15:chartTrackingRefBased/>
  <w15:docId w15:val="{8058B83F-2E79-4A97-BE57-8720E997D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406774"/>
    <w:pPr>
      <w:spacing w:after="0"/>
      <w:jc w:val="center"/>
    </w:pPr>
    <w:rPr>
      <w:rFonts w:ascii="Calibri" w:hAnsi="Calibri"/>
      <w:noProof/>
      <w:lang w:val="en-US"/>
    </w:rPr>
  </w:style>
  <w:style w:type="character" w:customStyle="1" w:styleId="EndNoteBibliographyTitleChar">
    <w:name w:val="EndNote Bibliography Title Char"/>
    <w:basedOn w:val="DefaultParagraphFont"/>
    <w:link w:val="EndNoteBibliographyTitle"/>
    <w:rsid w:val="00406774"/>
    <w:rPr>
      <w:rFonts w:ascii="Calibri" w:hAnsi="Calibri"/>
      <w:noProof/>
      <w:lang w:val="en-US"/>
    </w:rPr>
  </w:style>
  <w:style w:type="paragraph" w:customStyle="1" w:styleId="EndNoteBibliography">
    <w:name w:val="EndNote Bibliography"/>
    <w:basedOn w:val="Normal"/>
    <w:link w:val="EndNoteBibliographyChar"/>
    <w:rsid w:val="00406774"/>
    <w:pPr>
      <w:spacing w:line="240" w:lineRule="auto"/>
    </w:pPr>
    <w:rPr>
      <w:rFonts w:ascii="Calibri" w:hAnsi="Calibri"/>
      <w:noProof/>
      <w:lang w:val="en-US"/>
    </w:rPr>
  </w:style>
  <w:style w:type="character" w:customStyle="1" w:styleId="EndNoteBibliographyChar">
    <w:name w:val="EndNote Bibliography Char"/>
    <w:basedOn w:val="DefaultParagraphFont"/>
    <w:link w:val="EndNoteBibliography"/>
    <w:rsid w:val="00406774"/>
    <w:rPr>
      <w:rFonts w:ascii="Calibri" w:hAnsi="Calibri"/>
      <w:noProof/>
      <w:lang w:val="en-US"/>
    </w:rPr>
  </w:style>
  <w:style w:type="character" w:styleId="CommentReference">
    <w:name w:val="annotation reference"/>
    <w:basedOn w:val="DefaultParagraphFont"/>
    <w:uiPriority w:val="99"/>
    <w:semiHidden/>
    <w:unhideWhenUsed/>
    <w:rsid w:val="00AD23F4"/>
    <w:rPr>
      <w:sz w:val="16"/>
      <w:szCs w:val="16"/>
    </w:rPr>
  </w:style>
  <w:style w:type="paragraph" w:styleId="CommentText">
    <w:name w:val="annotation text"/>
    <w:basedOn w:val="Normal"/>
    <w:link w:val="CommentTextChar"/>
    <w:uiPriority w:val="99"/>
    <w:semiHidden/>
    <w:unhideWhenUsed/>
    <w:rsid w:val="00AD23F4"/>
    <w:pPr>
      <w:spacing w:line="240" w:lineRule="auto"/>
    </w:pPr>
    <w:rPr>
      <w:sz w:val="20"/>
      <w:szCs w:val="20"/>
    </w:rPr>
  </w:style>
  <w:style w:type="character" w:customStyle="1" w:styleId="CommentTextChar">
    <w:name w:val="Comment Text Char"/>
    <w:basedOn w:val="DefaultParagraphFont"/>
    <w:link w:val="CommentText"/>
    <w:uiPriority w:val="99"/>
    <w:semiHidden/>
    <w:rsid w:val="00AD23F4"/>
    <w:rPr>
      <w:sz w:val="20"/>
      <w:szCs w:val="20"/>
    </w:rPr>
  </w:style>
  <w:style w:type="paragraph" w:styleId="CommentSubject">
    <w:name w:val="annotation subject"/>
    <w:basedOn w:val="CommentText"/>
    <w:next w:val="CommentText"/>
    <w:link w:val="CommentSubjectChar"/>
    <w:uiPriority w:val="99"/>
    <w:semiHidden/>
    <w:unhideWhenUsed/>
    <w:rsid w:val="00AD23F4"/>
    <w:rPr>
      <w:b/>
      <w:bCs/>
    </w:rPr>
  </w:style>
  <w:style w:type="character" w:customStyle="1" w:styleId="CommentSubjectChar">
    <w:name w:val="Comment Subject Char"/>
    <w:basedOn w:val="CommentTextChar"/>
    <w:link w:val="CommentSubject"/>
    <w:uiPriority w:val="99"/>
    <w:semiHidden/>
    <w:rsid w:val="00AD23F4"/>
    <w:rPr>
      <w:b/>
      <w:bCs/>
      <w:sz w:val="20"/>
      <w:szCs w:val="20"/>
    </w:rPr>
  </w:style>
  <w:style w:type="paragraph" w:styleId="BalloonText">
    <w:name w:val="Balloon Text"/>
    <w:basedOn w:val="Normal"/>
    <w:link w:val="BalloonTextChar"/>
    <w:uiPriority w:val="99"/>
    <w:semiHidden/>
    <w:unhideWhenUsed/>
    <w:rsid w:val="00AD23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3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1204</Words>
  <Characters>6866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8054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Emerson, Michael</dc:creator>
  <cp:keywords/>
  <dc:description/>
  <cp:lastModifiedBy>Emerson, Michael</cp:lastModifiedBy>
  <cp:revision>4</cp:revision>
  <dcterms:created xsi:type="dcterms:W3CDTF">2017-10-23T10:28:00Z</dcterms:created>
  <dcterms:modified xsi:type="dcterms:W3CDTF">2017-10-23T10:32:00Z</dcterms:modified>
</cp:coreProperties>
</file>