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85E" w:rsidRPr="00F35C33" w:rsidRDefault="00E56F21" w:rsidP="0020385E">
      <w:pPr>
        <w:spacing w:line="480" w:lineRule="auto"/>
        <w:jc w:val="center"/>
        <w:rPr>
          <w:b/>
          <w:bCs/>
          <w:sz w:val="28"/>
        </w:rPr>
      </w:pPr>
      <w:r>
        <w:rPr>
          <w:b/>
          <w:sz w:val="28"/>
        </w:rPr>
        <w:t>D</w:t>
      </w:r>
      <w:r w:rsidR="0020385E" w:rsidRPr="00F35C33">
        <w:rPr>
          <w:b/>
          <w:sz w:val="28"/>
        </w:rPr>
        <w:t xml:space="preserve">ielectric </w:t>
      </w:r>
      <w:r>
        <w:rPr>
          <w:b/>
          <w:sz w:val="28"/>
        </w:rPr>
        <w:t>relaxations</w:t>
      </w:r>
      <w:r w:rsidR="0020385E" w:rsidRPr="00F35C33">
        <w:rPr>
          <w:b/>
          <w:sz w:val="28"/>
        </w:rPr>
        <w:t xml:space="preserve"> </w:t>
      </w:r>
      <w:r>
        <w:rPr>
          <w:b/>
          <w:sz w:val="28"/>
        </w:rPr>
        <w:t>in</w:t>
      </w:r>
      <w:r w:rsidR="0020385E" w:rsidRPr="00F35C33">
        <w:rPr>
          <w:b/>
          <w:sz w:val="28"/>
        </w:rPr>
        <w:t xml:space="preserve"> phosphoric acid-doped </w:t>
      </w:r>
      <w:r w:rsidR="0020385E" w:rsidRPr="00F35C33">
        <w:rPr>
          <w:b/>
          <w:bCs/>
          <w:sz w:val="28"/>
        </w:rPr>
        <w:t>poly(2, 5-benzimidazole) and its composite membranes</w:t>
      </w:r>
    </w:p>
    <w:p w:rsidR="005B48EA" w:rsidRPr="008A3877" w:rsidRDefault="005B48EA" w:rsidP="005B48EA">
      <w:pPr>
        <w:spacing w:line="360" w:lineRule="auto"/>
        <w:jc w:val="center"/>
        <w:outlineLvl w:val="0"/>
        <w:rPr>
          <w:b/>
        </w:rPr>
      </w:pPr>
      <w:r>
        <w:rPr>
          <w:b/>
        </w:rPr>
        <w:t>Wasim F. G. Saleha</w:t>
      </w:r>
      <w:r w:rsidRPr="00756E6E">
        <w:rPr>
          <w:b/>
          <w:vertAlign w:val="superscript"/>
        </w:rPr>
        <w:t>1,2</w:t>
      </w:r>
      <w:r>
        <w:rPr>
          <w:b/>
        </w:rPr>
        <w:t>, Rahul Ramesh</w:t>
      </w:r>
      <w:r>
        <w:rPr>
          <w:b/>
          <w:vertAlign w:val="superscript"/>
        </w:rPr>
        <w:t>2</w:t>
      </w:r>
      <w:r>
        <w:rPr>
          <w:b/>
        </w:rPr>
        <w:t>, Naresh Nalajala</w:t>
      </w:r>
      <w:r w:rsidRPr="004D1022">
        <w:rPr>
          <w:b/>
          <w:vertAlign w:val="superscript"/>
        </w:rPr>
        <w:t>1,2</w:t>
      </w:r>
      <w:r w:rsidRPr="00976FDD">
        <w:rPr>
          <w:b/>
        </w:rPr>
        <w:t xml:space="preserve">, </w:t>
      </w:r>
      <w:r>
        <w:rPr>
          <w:b/>
        </w:rPr>
        <w:t>Bradley P. Ladewig</w:t>
      </w:r>
      <w:r>
        <w:rPr>
          <w:b/>
          <w:vertAlign w:val="superscript"/>
        </w:rPr>
        <w:t>3</w:t>
      </w:r>
      <w:r>
        <w:rPr>
          <w:b/>
        </w:rPr>
        <w:t xml:space="preserve"> and </w:t>
      </w:r>
      <w:r w:rsidRPr="008A3877">
        <w:rPr>
          <w:b/>
        </w:rPr>
        <w:t>M</w:t>
      </w:r>
      <w:r>
        <w:rPr>
          <w:b/>
        </w:rPr>
        <w:t>anoj</w:t>
      </w:r>
      <w:r w:rsidRPr="008A3877">
        <w:rPr>
          <w:b/>
        </w:rPr>
        <w:t xml:space="preserve"> Neergat</w:t>
      </w:r>
      <w:r>
        <w:rPr>
          <w:b/>
          <w:vertAlign w:val="superscript"/>
        </w:rPr>
        <w:t>2</w:t>
      </w:r>
    </w:p>
    <w:p w:rsidR="005B48EA" w:rsidRPr="00475F4E" w:rsidRDefault="005B48EA" w:rsidP="005B48EA">
      <w:pPr>
        <w:spacing w:line="360" w:lineRule="auto"/>
        <w:jc w:val="center"/>
        <w:rPr>
          <w:vertAlign w:val="superscript"/>
        </w:rPr>
      </w:pPr>
      <w:r w:rsidRPr="00475F4E">
        <w:rPr>
          <w:vertAlign w:val="superscript"/>
        </w:rPr>
        <w:t>1</w:t>
      </w:r>
      <w:r w:rsidRPr="00475F4E">
        <w:t>IITB-Monash Research Academy, Powai, Mumbai, India–400076</w:t>
      </w:r>
    </w:p>
    <w:p w:rsidR="005B48EA" w:rsidRDefault="005B48EA" w:rsidP="005B48EA">
      <w:pPr>
        <w:spacing w:line="360" w:lineRule="auto"/>
        <w:jc w:val="center"/>
      </w:pPr>
      <w:r>
        <w:rPr>
          <w:vertAlign w:val="superscript"/>
        </w:rPr>
        <w:t>2</w:t>
      </w:r>
      <w:r w:rsidRPr="00475F4E">
        <w:t>Department of Energy Science and Engineering, Indian Institute of Technology Bombay (IITB),     Mumbai, India–400076</w:t>
      </w:r>
    </w:p>
    <w:p w:rsidR="005B48EA" w:rsidRPr="00475F4E" w:rsidRDefault="005B48EA" w:rsidP="005B48EA">
      <w:pPr>
        <w:spacing w:line="360" w:lineRule="auto"/>
        <w:jc w:val="center"/>
        <w:rPr>
          <w:b/>
        </w:rPr>
      </w:pPr>
      <w:r w:rsidRPr="008915FF">
        <w:rPr>
          <w:vertAlign w:val="superscript"/>
        </w:rPr>
        <w:t>3</w:t>
      </w:r>
      <w:r w:rsidR="008915FF">
        <w:t xml:space="preserve">Barrer Centre, </w:t>
      </w:r>
      <w:r w:rsidRPr="008915FF">
        <w:t>Department</w:t>
      </w:r>
      <w:r>
        <w:t xml:space="preserve"> of Chemical Engineering, Imperial College London, Exhibition Road, London SW7 2AZ, United Kingdom </w:t>
      </w:r>
    </w:p>
    <w:p w:rsidR="004E4DCA" w:rsidRPr="00D179B5" w:rsidRDefault="004E4DCA" w:rsidP="004E4DCA">
      <w:pPr>
        <w:pStyle w:val="FACorrespondingAuthorFootnote"/>
        <w:spacing w:line="360" w:lineRule="auto"/>
        <w:jc w:val="both"/>
      </w:pPr>
      <w:r>
        <w:t>Correspondence to: Manoj Neergat</w:t>
      </w:r>
      <w:r w:rsidRPr="00D179B5">
        <w:t xml:space="preserve"> </w:t>
      </w:r>
      <w:r>
        <w:t>(</w:t>
      </w:r>
      <w:r w:rsidRPr="00D179B5">
        <w:t xml:space="preserve">E-mail: </w:t>
      </w:r>
      <w:hyperlink r:id="rId8" w:history="1">
        <w:r w:rsidRPr="00D179B5">
          <w:rPr>
            <w:rStyle w:val="Hyperlink"/>
          </w:rPr>
          <w:t>nmanoj@iitb.ac.in</w:t>
        </w:r>
      </w:hyperlink>
      <w:r>
        <w:t>)</w:t>
      </w:r>
    </w:p>
    <w:p w:rsidR="00255FEA" w:rsidRDefault="00255FEA" w:rsidP="0020385E">
      <w:pPr>
        <w:spacing w:line="480" w:lineRule="auto"/>
        <w:jc w:val="center"/>
        <w:rPr>
          <w:b/>
          <w:bCs/>
          <w:sz w:val="28"/>
        </w:rPr>
      </w:pPr>
    </w:p>
    <w:p w:rsidR="0020385E" w:rsidRDefault="004E4DCA" w:rsidP="0020385E">
      <w:pPr>
        <w:spacing w:line="480" w:lineRule="auto"/>
        <w:jc w:val="center"/>
        <w:rPr>
          <w:b/>
          <w:bCs/>
        </w:rPr>
      </w:pPr>
      <w:r w:rsidRPr="00F35C33">
        <w:rPr>
          <w:b/>
          <w:bCs/>
          <w:sz w:val="28"/>
        </w:rPr>
        <w:t>ABSTRACT</w:t>
      </w:r>
    </w:p>
    <w:p w:rsidR="000D01AB" w:rsidRDefault="001F44A3" w:rsidP="000D01AB">
      <w:pPr>
        <w:spacing w:line="480" w:lineRule="auto"/>
        <w:jc w:val="both"/>
      </w:pPr>
      <w:r>
        <w:t>Poly(2,</w:t>
      </w:r>
      <w:r w:rsidR="000D01AB" w:rsidRPr="001D1A1B">
        <w:t>5-benzimidazole) (ABPBI) – a promising high-temperature polymer electrolyte membrane</w:t>
      </w:r>
      <w:r w:rsidR="00C3062C">
        <w:t xml:space="preserve"> </w:t>
      </w:r>
      <w:r w:rsidR="000D01AB" w:rsidRPr="001D1A1B">
        <w:t>– is characterized over a wide range of temperature (-50–220°C) using broadband dielectric spectroscopy (BDS) to understand the various relaxation processes. The un-doped ABPBI membrane shows two major secondary relaxations and a</w:t>
      </w:r>
      <w:r w:rsidR="00000036" w:rsidRPr="001D1A1B">
        <w:t xml:space="preserve"> primary α relaxation</w:t>
      </w:r>
      <w:r w:rsidR="000D01AB" w:rsidRPr="001D1A1B">
        <w:t xml:space="preserve">. The effect of </w:t>
      </w:r>
      <w:r w:rsidR="00964F5A" w:rsidRPr="001D1A1B">
        <w:t>phosphoric acid</w:t>
      </w:r>
      <w:r w:rsidR="000D01AB" w:rsidRPr="001D1A1B">
        <w:t xml:space="preserve"> </w:t>
      </w:r>
      <w:r w:rsidR="0085437D" w:rsidRPr="001D1A1B">
        <w:t xml:space="preserve">(PA) </w:t>
      </w:r>
      <w:r w:rsidR="000D01AB" w:rsidRPr="001D1A1B">
        <w:t xml:space="preserve">and </w:t>
      </w:r>
      <w:r w:rsidR="00964F5A" w:rsidRPr="001D1A1B">
        <w:t>phosphotungstic acid grafted zirconium dioxide</w:t>
      </w:r>
      <w:r w:rsidR="000D01AB" w:rsidRPr="001D1A1B">
        <w:t xml:space="preserve"> </w:t>
      </w:r>
      <w:r w:rsidR="00964F5A" w:rsidRPr="001D1A1B">
        <w:t>(PWA/ZrO</w:t>
      </w:r>
      <w:r w:rsidR="00964F5A" w:rsidRPr="001D1A1B">
        <w:rPr>
          <w:vertAlign w:val="subscript"/>
        </w:rPr>
        <w:t>2</w:t>
      </w:r>
      <w:r w:rsidR="00964F5A" w:rsidRPr="001D1A1B">
        <w:t>)</w:t>
      </w:r>
      <w:r w:rsidR="000D01AB" w:rsidRPr="001D1A1B">
        <w:t xml:space="preserve"> nanoparticles on the chain relaxation and the proton conductivity is investigated. The </w:t>
      </w:r>
      <w:r w:rsidR="00964F5A" w:rsidRPr="001D1A1B">
        <w:t>phosphoric acid</w:t>
      </w:r>
      <w:r w:rsidR="000D01AB" w:rsidRPr="001D1A1B">
        <w:t xml:space="preserve"> alters the relaxation trends, increases the number of free ions in the polymer matrix, and therefore the conductivity. The shift in the peak frequencies of different chain relaxation processes in the presence of </w:t>
      </w:r>
      <w:r w:rsidR="00964F5A" w:rsidRPr="001D1A1B">
        <w:t>PA</w:t>
      </w:r>
      <w:r w:rsidR="000D01AB" w:rsidRPr="001D1A1B">
        <w:t xml:space="preserve"> and </w:t>
      </w:r>
      <w:r w:rsidR="00964F5A" w:rsidRPr="001D1A1B">
        <w:t>PWA/</w:t>
      </w:r>
      <w:r w:rsidR="00964F5A" w:rsidRPr="00FD65B2">
        <w:t>ZrO</w:t>
      </w:r>
      <w:r w:rsidR="00964F5A" w:rsidRPr="00FD65B2">
        <w:rPr>
          <w:vertAlign w:val="subscript"/>
        </w:rPr>
        <w:t>2</w:t>
      </w:r>
      <w:r w:rsidR="000D01AB" w:rsidRPr="00FD65B2">
        <w:t xml:space="preserve"> is attributed to the increase in free volume and the consequent easy motion of the polymer chains.</w:t>
      </w:r>
      <w:r w:rsidR="00E90645" w:rsidRPr="00FD65B2">
        <w:t xml:space="preserve"> </w:t>
      </w:r>
      <w:r w:rsidR="00E90645" w:rsidRPr="00F40663">
        <w:t xml:space="preserve">The </w:t>
      </w:r>
      <w:r w:rsidR="00CF4AD1" w:rsidRPr="00F40663">
        <w:t xml:space="preserve">Fourier transform infra-red </w:t>
      </w:r>
      <w:r w:rsidR="00964F5A" w:rsidRPr="00F40663">
        <w:t>(FTIR)</w:t>
      </w:r>
      <w:r w:rsidR="00CF4AD1" w:rsidRPr="00F40663">
        <w:t xml:space="preserve"> spectroscopy of </w:t>
      </w:r>
      <w:r w:rsidR="00E90645" w:rsidRPr="00F40663">
        <w:t xml:space="preserve">ABPBI </w:t>
      </w:r>
      <w:r w:rsidR="00626FC4" w:rsidRPr="00F40663">
        <w:t>and the acid-doped composites</w:t>
      </w:r>
      <w:r w:rsidR="0094548C" w:rsidRPr="00F40663">
        <w:t xml:space="preserve"> </w:t>
      </w:r>
      <w:r w:rsidR="00E90645" w:rsidRPr="00F40663">
        <w:t xml:space="preserve">show all the relevant peaks corresponding to </w:t>
      </w:r>
      <w:r w:rsidR="00626FC4" w:rsidRPr="00F40663">
        <w:t xml:space="preserve">C=C, C=N stretching, </w:t>
      </w:r>
      <w:r w:rsidR="00A434A5" w:rsidRPr="00F40663">
        <w:t xml:space="preserve">and </w:t>
      </w:r>
      <w:r w:rsidR="00626FC4" w:rsidRPr="00F40663">
        <w:t>phosphoric acid</w:t>
      </w:r>
      <w:r w:rsidR="00954D55" w:rsidRPr="00F40663">
        <w:t>/phosphates</w:t>
      </w:r>
      <w:r w:rsidR="00A40234" w:rsidRPr="00F40663">
        <w:t>, confirming the formation of ABPBI and doping with PA</w:t>
      </w:r>
      <w:r w:rsidR="00954D55" w:rsidRPr="00F40663">
        <w:t xml:space="preserve">. </w:t>
      </w:r>
      <w:r w:rsidR="007B67BE" w:rsidRPr="00F40663">
        <w:t>The proton conductivity of the membranes</w:t>
      </w:r>
      <w:r w:rsidR="00E77D1C" w:rsidRPr="00F40663">
        <w:t xml:space="preserve"> is</w:t>
      </w:r>
      <w:r w:rsidR="007B67BE" w:rsidRPr="00F40663">
        <w:t xml:space="preserve"> </w:t>
      </w:r>
      <w:r w:rsidR="0085437D" w:rsidRPr="00F40663">
        <w:lastRenderedPageBreak/>
        <w:t>estimated from</w:t>
      </w:r>
      <w:r w:rsidR="007B67BE" w:rsidRPr="00F40663">
        <w:t xml:space="preserve"> electrochemical impedance spectroscopy (EIS)</w:t>
      </w:r>
      <w:r w:rsidR="00450912" w:rsidRPr="00F40663">
        <w:t>.</w:t>
      </w:r>
      <w:r w:rsidR="00450912" w:rsidRPr="00FD65B2">
        <w:t xml:space="preserve"> </w:t>
      </w:r>
      <w:r w:rsidR="00EB371D" w:rsidRPr="00FD65B2">
        <w:t xml:space="preserve">To establish the effect of change in crystallinity on relaxations and proton conductivity, </w:t>
      </w:r>
      <w:r w:rsidR="008066F3" w:rsidRPr="00FD65B2">
        <w:t>t</w:t>
      </w:r>
      <w:r w:rsidR="000D01AB" w:rsidRPr="00FD65B2">
        <w:t>he undoped and PA-doped</w:t>
      </w:r>
      <w:r w:rsidR="000D01AB">
        <w:t xml:space="preserve"> membranes are characterized using thermogravimetric analysis and </w:t>
      </w:r>
      <w:r w:rsidR="000D01AB" w:rsidRPr="00803F8B">
        <w:rPr>
          <w:i/>
        </w:rPr>
        <w:t>in-situ</w:t>
      </w:r>
      <w:r w:rsidR="000D01AB">
        <w:t xml:space="preserve"> XRD at high temperatures</w:t>
      </w:r>
      <w:r w:rsidR="000D01AB" w:rsidRPr="006C5A36">
        <w:t xml:space="preserve">. </w:t>
      </w:r>
    </w:p>
    <w:p w:rsidR="005976CA" w:rsidRPr="009966C7" w:rsidRDefault="009966C7" w:rsidP="009966C7">
      <w:pPr>
        <w:pStyle w:val="FACorrespondingAuthorFootnote"/>
        <w:spacing w:line="360" w:lineRule="auto"/>
      </w:pPr>
      <w:r>
        <w:rPr>
          <w:b/>
        </w:rPr>
        <w:t xml:space="preserve">Key words: </w:t>
      </w:r>
      <w:r>
        <w:t>Broadband dielectric spectroscopy; conductivity; HT-PEMs; nanocomposites; polymer relaxations.</w:t>
      </w:r>
    </w:p>
    <w:p w:rsidR="004E4DCA" w:rsidRPr="004E4DCA" w:rsidRDefault="004E4DCA" w:rsidP="004E4DCA"/>
    <w:p w:rsidR="0020385E" w:rsidRPr="0008371E" w:rsidRDefault="005C3B20" w:rsidP="002F196A">
      <w:pPr>
        <w:pStyle w:val="FACorrespondingAuthorFootnote"/>
        <w:jc w:val="both"/>
        <w:rPr>
          <w:b/>
          <w:sz w:val="28"/>
        </w:rPr>
      </w:pPr>
      <w:r>
        <w:rPr>
          <w:b/>
          <w:sz w:val="28"/>
        </w:rPr>
        <w:t>INTRODUCTION</w:t>
      </w:r>
    </w:p>
    <w:p w:rsidR="0020385E" w:rsidRDefault="00120B60" w:rsidP="0020385E">
      <w:pPr>
        <w:spacing w:line="480" w:lineRule="auto"/>
        <w:jc w:val="both"/>
      </w:pPr>
      <w:r w:rsidRPr="00150056">
        <w:t>Nafion</w:t>
      </w:r>
      <w:r w:rsidRPr="00B00A37">
        <w:rPr>
          <w:vertAlign w:val="superscript"/>
        </w:rPr>
        <w:t>®</w:t>
      </w:r>
      <w:r w:rsidR="0020385E">
        <w:t xml:space="preserve">, a product of Dupont, </w:t>
      </w:r>
      <w:r w:rsidR="009F4113">
        <w:t>is</w:t>
      </w:r>
      <w:r w:rsidR="0020385E">
        <w:t xml:space="preserve"> the </w:t>
      </w:r>
      <w:r w:rsidR="009F4113">
        <w:t xml:space="preserve">state-of-the-art </w:t>
      </w:r>
      <w:r w:rsidR="0020385E">
        <w:t xml:space="preserve">polymer electrolyte membrane (PEM) for the low temperature fuel cell. The exceptional properties of Nafion, mechanical strength and </w:t>
      </w:r>
      <w:r w:rsidR="001B077B">
        <w:t xml:space="preserve">high </w:t>
      </w:r>
      <w:r w:rsidR="0020385E">
        <w:t>conductivity, are attributed to its unique polymer chain st</w:t>
      </w:r>
      <w:r w:rsidR="00E16A9F">
        <w:t>ructure</w:t>
      </w:r>
      <w:r w:rsidR="005C3B20">
        <w:t>.</w:t>
      </w:r>
      <w:r w:rsidR="0005685A" w:rsidRPr="005C3B20">
        <w:rPr>
          <w:vertAlign w:val="superscript"/>
        </w:rPr>
        <w:t>1</w:t>
      </w:r>
      <w:r w:rsidR="0020385E" w:rsidRPr="00E16A9F">
        <w:t xml:space="preserve"> </w:t>
      </w:r>
      <w:r w:rsidR="00D34A89" w:rsidRPr="005A08C5">
        <w:t>The water-dependent proton conductivity of Nafion limits its use to temperature below 80–90°C</w:t>
      </w:r>
      <w:r w:rsidR="0020385E" w:rsidRPr="005A08C5">
        <w:t>.</w:t>
      </w:r>
      <w:r w:rsidR="0020385E">
        <w:t xml:space="preserve"> </w:t>
      </w:r>
      <w:r w:rsidR="0057076E">
        <w:t>A</w:t>
      </w:r>
      <w:r w:rsidR="0020385E">
        <w:t>lternat</w:t>
      </w:r>
      <w:r w:rsidR="00CF21E0">
        <w:t>iv</w:t>
      </w:r>
      <w:r w:rsidR="0020385E">
        <w:t xml:space="preserve">e polymer materials </w:t>
      </w:r>
      <w:r w:rsidR="00D34A89" w:rsidRPr="000B66E2">
        <w:t>have been</w:t>
      </w:r>
      <w:r w:rsidR="0020385E" w:rsidRPr="000B66E2">
        <w:t xml:space="preserve"> </w:t>
      </w:r>
      <w:r w:rsidR="0057076E" w:rsidRPr="000B66E2">
        <w:t xml:space="preserve">investigated </w:t>
      </w:r>
      <w:r w:rsidR="009F4113" w:rsidRPr="000B66E2">
        <w:t>and</w:t>
      </w:r>
      <w:r w:rsidR="0020385E" w:rsidRPr="000B66E2">
        <w:t xml:space="preserve"> some of </w:t>
      </w:r>
      <w:r w:rsidR="009F4113" w:rsidRPr="000B66E2">
        <w:t xml:space="preserve">those </w:t>
      </w:r>
      <w:r w:rsidR="0020385E" w:rsidRPr="000B66E2">
        <w:t>have conductivities comparable to that of Nafion</w:t>
      </w:r>
      <w:r w:rsidR="009F4113" w:rsidRPr="000B66E2">
        <w:t>;</w:t>
      </w:r>
      <w:r w:rsidR="0020385E" w:rsidRPr="000B66E2">
        <w:t xml:space="preserve"> but</w:t>
      </w:r>
      <w:r w:rsidR="009F4113" w:rsidRPr="000B66E2">
        <w:t>,</w:t>
      </w:r>
      <w:r w:rsidR="0020385E" w:rsidRPr="000B66E2">
        <w:t xml:space="preserve"> the poor long-</w:t>
      </w:r>
      <w:r w:rsidR="0020385E">
        <w:t>term stability in the harsh conditions makes them less desir</w:t>
      </w:r>
      <w:r w:rsidR="009F4113">
        <w:t>able</w:t>
      </w:r>
      <w:r w:rsidR="0020385E">
        <w:t>.</w:t>
      </w:r>
      <w:r w:rsidR="00F742AA" w:rsidRPr="00F742AA">
        <w:rPr>
          <w:vertAlign w:val="superscript"/>
        </w:rPr>
        <w:t>2</w:t>
      </w:r>
      <w:r w:rsidR="0020385E">
        <w:t xml:space="preserve"> Since the optimal performance of a catalyst can only be achieved at higher temperature, a membrane with proton conductivity of 0.1 S cm</w:t>
      </w:r>
      <w:r w:rsidR="001B077B" w:rsidRPr="001B077B">
        <w:rPr>
          <w:vertAlign w:val="superscript"/>
        </w:rPr>
        <w:t>-</w:t>
      </w:r>
      <w:r w:rsidR="0020385E">
        <w:rPr>
          <w:vertAlign w:val="superscript"/>
        </w:rPr>
        <w:t xml:space="preserve">1 </w:t>
      </w:r>
      <w:r w:rsidR="0020385E">
        <w:t>at 160</w:t>
      </w:r>
      <w:r w:rsidR="005F24D4">
        <w:t>–</w:t>
      </w:r>
      <w:r w:rsidR="0020385E">
        <w:t>200°C will be an ideal choice for PEM fuel cell</w:t>
      </w:r>
      <w:r w:rsidR="001B077B">
        <w:t>s</w:t>
      </w:r>
      <w:r w:rsidR="005C3B20">
        <w:t>.</w:t>
      </w:r>
      <w:r w:rsidR="00F742AA">
        <w:rPr>
          <w:vertAlign w:val="superscript"/>
        </w:rPr>
        <w:t>3</w:t>
      </w:r>
      <w:r w:rsidR="0020385E">
        <w:t xml:space="preserve"> Hence, membranes for high</w:t>
      </w:r>
      <w:r w:rsidR="009F4113">
        <w:t>-</w:t>
      </w:r>
      <w:r w:rsidR="0020385E">
        <w:t xml:space="preserve">temperature fuel cells have also been proposed, and among </w:t>
      </w:r>
      <w:r w:rsidR="009F4113">
        <w:t>them</w:t>
      </w:r>
      <w:r w:rsidR="0020385E">
        <w:t xml:space="preserve">, polybenzimidazole (PBI)-based </w:t>
      </w:r>
      <w:r w:rsidR="0020385E" w:rsidRPr="00F40663">
        <w:t>membrane</w:t>
      </w:r>
      <w:r w:rsidR="009F4113" w:rsidRPr="00F40663">
        <w:t>s</w:t>
      </w:r>
      <w:r w:rsidR="005F24D4" w:rsidRPr="00F40663">
        <w:t xml:space="preserve"> </w:t>
      </w:r>
      <w:r w:rsidR="00CF21E0" w:rsidRPr="00F40663">
        <w:t xml:space="preserve">operating </w:t>
      </w:r>
      <w:r w:rsidRPr="00F40663">
        <w:t xml:space="preserve">at temperature above 160°C </w:t>
      </w:r>
      <w:r w:rsidR="009F4113" w:rsidRPr="00F40663">
        <w:t xml:space="preserve">have </w:t>
      </w:r>
      <w:r w:rsidR="0020385E" w:rsidRPr="00F40663">
        <w:t xml:space="preserve">shown conductivity comparable to that of Nafion </w:t>
      </w:r>
      <w:r w:rsidRPr="00F40663">
        <w:t>(at 90°C and 98% relative humidity)</w:t>
      </w:r>
      <w:r w:rsidR="005C3B20" w:rsidRPr="00F40663">
        <w:t>.</w:t>
      </w:r>
      <w:r w:rsidR="00F742AA" w:rsidRPr="00F40663">
        <w:rPr>
          <w:vertAlign w:val="superscript"/>
        </w:rPr>
        <w:t>4</w:t>
      </w:r>
      <w:r w:rsidR="00E16A9F" w:rsidRPr="00F40663">
        <w:rPr>
          <w:vertAlign w:val="superscript"/>
        </w:rPr>
        <w:t>–</w:t>
      </w:r>
      <w:r w:rsidR="00F742AA" w:rsidRPr="00F40663">
        <w:rPr>
          <w:vertAlign w:val="superscript"/>
        </w:rPr>
        <w:t>10</w:t>
      </w:r>
      <w:r w:rsidR="0020385E" w:rsidRPr="00F40663">
        <w:t xml:space="preserve"> Unlike that </w:t>
      </w:r>
      <w:r w:rsidR="009F4113" w:rsidRPr="00F40663">
        <w:t xml:space="preserve">with </w:t>
      </w:r>
      <w:r w:rsidR="0020385E" w:rsidRPr="00F40663">
        <w:t>Nafion, the proton conduction in PBI membranes is not entirely water-</w:t>
      </w:r>
      <w:r w:rsidR="001B077B" w:rsidRPr="00F40663">
        <w:t>dependent;</w:t>
      </w:r>
      <w:r w:rsidR="0020385E" w:rsidRPr="00F40663">
        <w:t xml:space="preserve"> instead, the phosphoric acid content in the doped-membranes provides the conduction path</w:t>
      </w:r>
      <w:r w:rsidR="005C3B20" w:rsidRPr="00F40663">
        <w:t>.</w:t>
      </w:r>
      <w:r w:rsidR="00F742AA" w:rsidRPr="00F40663">
        <w:rPr>
          <w:vertAlign w:val="superscript"/>
        </w:rPr>
        <w:t>11</w:t>
      </w:r>
      <w:r w:rsidR="00990777" w:rsidRPr="00F40663">
        <w:rPr>
          <w:vertAlign w:val="superscript"/>
        </w:rPr>
        <w:t>−</w:t>
      </w:r>
      <w:r w:rsidR="00F742AA" w:rsidRPr="00F40663">
        <w:rPr>
          <w:vertAlign w:val="superscript"/>
        </w:rPr>
        <w:t>15</w:t>
      </w:r>
      <w:r w:rsidR="0020385E" w:rsidRPr="00F40663">
        <w:t xml:space="preserve"> It has been established that the molecular weight, chain </w:t>
      </w:r>
      <w:r w:rsidR="005F1418" w:rsidRPr="00F40663">
        <w:t>orientation/</w:t>
      </w:r>
      <w:r w:rsidR="0020385E" w:rsidRPr="00F40663">
        <w:t>entanglements and dielectric relaxation behavior of the polymer materials have a significant effect on the proton conduction of the membranes</w:t>
      </w:r>
      <w:r w:rsidR="005C3B20" w:rsidRPr="00F40663">
        <w:t>.</w:t>
      </w:r>
      <w:r w:rsidR="00F742AA" w:rsidRPr="00F40663">
        <w:rPr>
          <w:vertAlign w:val="superscript"/>
        </w:rPr>
        <w:t>3</w:t>
      </w:r>
      <w:r w:rsidR="00E16A9F" w:rsidRPr="00F40663">
        <w:rPr>
          <w:vertAlign w:val="superscript"/>
        </w:rPr>
        <w:t>,</w:t>
      </w:r>
      <w:r w:rsidR="00F742AA" w:rsidRPr="00F40663">
        <w:rPr>
          <w:vertAlign w:val="superscript"/>
        </w:rPr>
        <w:t>16,17</w:t>
      </w:r>
      <w:r w:rsidR="0020385E" w:rsidRPr="00F40663">
        <w:t xml:space="preserve"> Hence, Nafion has been widely investigated using broadband dielectric spectroscopy (BDS) for the structure-depend</w:t>
      </w:r>
      <w:r w:rsidR="00CF21E0" w:rsidRPr="00F40663">
        <w:t>e</w:t>
      </w:r>
      <w:r w:rsidR="0020385E" w:rsidRPr="00F40663">
        <w:t xml:space="preserve">nt conductivities at various experimental </w:t>
      </w:r>
      <w:r w:rsidR="00DD74DA" w:rsidRPr="00F40663">
        <w:lastRenderedPageBreak/>
        <w:t>conditions</w:t>
      </w:r>
      <w:r w:rsidR="005C3B20" w:rsidRPr="00F40663">
        <w:t>.</w:t>
      </w:r>
      <w:r w:rsidR="00F742AA" w:rsidRPr="00F40663">
        <w:rPr>
          <w:vertAlign w:val="superscript"/>
        </w:rPr>
        <w:t>18</w:t>
      </w:r>
      <w:r w:rsidR="00E16A9F" w:rsidRPr="00F40663">
        <w:rPr>
          <w:vertAlign w:val="superscript"/>
        </w:rPr>
        <w:t>–</w:t>
      </w:r>
      <w:r w:rsidR="00F742AA" w:rsidRPr="00F40663">
        <w:rPr>
          <w:vertAlign w:val="superscript"/>
        </w:rPr>
        <w:t>20</w:t>
      </w:r>
      <w:r w:rsidR="0020385E" w:rsidRPr="00F40663">
        <w:t xml:space="preserve"> The temperature and dopants</w:t>
      </w:r>
      <w:r w:rsidR="0020385E">
        <w:t xml:space="preserve"> </w:t>
      </w:r>
      <w:r w:rsidR="00F351D3" w:rsidRPr="000B66E2">
        <w:t>have been shown</w:t>
      </w:r>
      <w:r w:rsidR="0020385E" w:rsidRPr="000B66E2">
        <w:t xml:space="preserve"> to significantly</w:t>
      </w:r>
      <w:r w:rsidR="0020385E">
        <w:t xml:space="preserve"> alter the relaxation properties of the material those in</w:t>
      </w:r>
      <w:r w:rsidR="009F4113">
        <w:t>-</w:t>
      </w:r>
      <w:r w:rsidR="0020385E" w:rsidRPr="00F40663">
        <w:t>turn affect the proton conduction behavior</w:t>
      </w:r>
      <w:r w:rsidR="00DE008A" w:rsidRPr="00F40663">
        <w:t>.</w:t>
      </w:r>
      <w:r w:rsidR="00F742AA" w:rsidRPr="00F40663">
        <w:rPr>
          <w:vertAlign w:val="superscript"/>
        </w:rPr>
        <w:t>19</w:t>
      </w:r>
      <w:r w:rsidR="0020385E" w:rsidRPr="00F40663">
        <w:t xml:space="preserve"> However, similar studies </w:t>
      </w:r>
      <w:r w:rsidR="009F4113" w:rsidRPr="00F40663">
        <w:t xml:space="preserve">with </w:t>
      </w:r>
      <w:r w:rsidR="0020385E" w:rsidRPr="00F40663">
        <w:t>high temperature membranes are rare in the literature</w:t>
      </w:r>
      <w:r w:rsidR="00DE008A" w:rsidRPr="00F40663">
        <w:t>.</w:t>
      </w:r>
      <w:r w:rsidR="00DE008A" w:rsidRPr="00F40663">
        <w:rPr>
          <w:vertAlign w:val="superscript"/>
        </w:rPr>
        <w:t>2</w:t>
      </w:r>
      <w:r w:rsidR="00F742AA" w:rsidRPr="00F40663">
        <w:rPr>
          <w:vertAlign w:val="superscript"/>
        </w:rPr>
        <w:t>1</w:t>
      </w:r>
      <w:r w:rsidR="00DE008A" w:rsidRPr="00F40663">
        <w:rPr>
          <w:vertAlign w:val="superscript"/>
        </w:rPr>
        <w:t>–</w:t>
      </w:r>
      <w:r w:rsidR="00F742AA" w:rsidRPr="00F40663">
        <w:rPr>
          <w:vertAlign w:val="superscript"/>
        </w:rPr>
        <w:t>24</w:t>
      </w:r>
      <w:r w:rsidR="0020385E" w:rsidRPr="00F40663">
        <w:t xml:space="preserve"> Moreover, the incorporation of phosphoric acid and dopant nanoparticles makes </w:t>
      </w:r>
      <w:r w:rsidR="00857499" w:rsidRPr="00F40663">
        <w:t>the relaxation processes in these membranes</w:t>
      </w:r>
      <w:r w:rsidR="0061371E" w:rsidRPr="00F40663">
        <w:t xml:space="preserve"> </w:t>
      </w:r>
      <w:r w:rsidR="0020385E" w:rsidRPr="00F40663">
        <w:t>even more complicated to analyze</w:t>
      </w:r>
      <w:r w:rsidR="0020385E">
        <w:t xml:space="preserve"> and understand</w:t>
      </w:r>
      <w:r w:rsidR="0020385E" w:rsidRPr="00A44800">
        <w:t>. The</w:t>
      </w:r>
      <w:r w:rsidR="0020385E">
        <w:t xml:space="preserve"> only report on BDS of ABPBI material deals with the relaxation properties of undoped membranes</w:t>
      </w:r>
      <w:r w:rsidR="00D754CF">
        <w:t>,</w:t>
      </w:r>
      <w:r w:rsidR="0020385E">
        <w:t xml:space="preserve"> wherein</w:t>
      </w:r>
      <w:r w:rsidR="00D754CF">
        <w:t>,</w:t>
      </w:r>
      <w:r w:rsidR="0020385E">
        <w:t xml:space="preserve"> Nalawade</w:t>
      </w:r>
      <w:r w:rsidR="005F24D4">
        <w:t xml:space="preserve"> </w:t>
      </w:r>
      <w:r w:rsidR="0020385E" w:rsidRPr="00A93E32">
        <w:rPr>
          <w:i/>
        </w:rPr>
        <w:t>et al</w:t>
      </w:r>
      <w:r w:rsidR="0020385E">
        <w:rPr>
          <w:i/>
        </w:rPr>
        <w:t>.</w:t>
      </w:r>
      <w:r w:rsidR="0020385E">
        <w:t xml:space="preserve"> explain the sub-T</w:t>
      </w:r>
      <w:r w:rsidR="00F351D3" w:rsidRPr="00F351D3">
        <w:rPr>
          <w:vertAlign w:val="subscript"/>
        </w:rPr>
        <w:t>g</w:t>
      </w:r>
      <w:r w:rsidR="0020385E">
        <w:t xml:space="preserve"> relaxations and the effect of heat-treatment on the polymer crystallinity</w:t>
      </w:r>
      <w:r w:rsidR="00DE008A">
        <w:t>.</w:t>
      </w:r>
      <w:r w:rsidR="00F742AA">
        <w:rPr>
          <w:vertAlign w:val="superscript"/>
        </w:rPr>
        <w:t>23</w:t>
      </w:r>
      <w:r w:rsidR="0020385E" w:rsidRPr="00DE008A">
        <w:rPr>
          <w:vertAlign w:val="superscript"/>
        </w:rPr>
        <w:t xml:space="preserve"> </w:t>
      </w:r>
    </w:p>
    <w:p w:rsidR="0020385E" w:rsidRDefault="0020385E" w:rsidP="0020385E">
      <w:pPr>
        <w:spacing w:line="480" w:lineRule="auto"/>
        <w:jc w:val="both"/>
      </w:pPr>
      <w:r>
        <w:t xml:space="preserve">In this manuscript, </w:t>
      </w:r>
      <w:r w:rsidR="00857499">
        <w:t>the relaxation behavior of</w:t>
      </w:r>
      <w:r>
        <w:t xml:space="preserve"> undoped and doped-ABPBI and its composite membranes</w:t>
      </w:r>
      <w:r w:rsidR="00857499">
        <w:t xml:space="preserve"> are investigated with BDS in the temperature range of </w:t>
      </w:r>
      <w:r w:rsidR="005F24D4">
        <w:t>-50–220°C</w:t>
      </w:r>
      <w:r>
        <w:t xml:space="preserve">. The </w:t>
      </w:r>
      <w:r w:rsidR="00857499">
        <w:t xml:space="preserve">polymer chains exhibit unique relaxation behavior because of the </w:t>
      </w:r>
      <w:r>
        <w:t xml:space="preserve">dynamic nature of phosphoric acid at elevated temperature, its dimerization and the release of water. These results have been complimented with the conductivity </w:t>
      </w:r>
      <w:r w:rsidR="00951107">
        <w:t>data</w:t>
      </w:r>
      <w:r>
        <w:t xml:space="preserve"> obtained from the impedance spectroscopy</w:t>
      </w:r>
      <w:r w:rsidR="002F5628">
        <w:t>,</w:t>
      </w:r>
      <w:r>
        <w:t xml:space="preserve"> and the change in polymer crystallinity </w:t>
      </w:r>
      <w:r w:rsidR="000225FC">
        <w:t>with</w:t>
      </w:r>
      <w:r>
        <w:t xml:space="preserve"> the </w:t>
      </w:r>
      <w:r w:rsidRPr="0008371E">
        <w:rPr>
          <w:i/>
        </w:rPr>
        <w:t>in-situ</w:t>
      </w:r>
      <w:r>
        <w:t xml:space="preserve"> X-ray diffraction patterns of undoped and acid-doped </w:t>
      </w:r>
      <w:r w:rsidR="00630E7F">
        <w:t xml:space="preserve">ABPBI </w:t>
      </w:r>
      <w:r>
        <w:t>membranes.</w:t>
      </w:r>
    </w:p>
    <w:p w:rsidR="004B69F7" w:rsidRDefault="004B69F7" w:rsidP="00225EA9">
      <w:pPr>
        <w:spacing w:line="480" w:lineRule="auto"/>
        <w:jc w:val="both"/>
        <w:rPr>
          <w:b/>
          <w:sz w:val="28"/>
        </w:rPr>
      </w:pPr>
    </w:p>
    <w:p w:rsidR="00225EA9" w:rsidRDefault="005C3B20" w:rsidP="00225EA9">
      <w:pPr>
        <w:spacing w:line="480" w:lineRule="auto"/>
        <w:jc w:val="both"/>
        <w:rPr>
          <w:b/>
          <w:sz w:val="28"/>
        </w:rPr>
      </w:pPr>
      <w:r>
        <w:rPr>
          <w:b/>
          <w:sz w:val="28"/>
        </w:rPr>
        <w:t>EXPERIMENTAL</w:t>
      </w:r>
    </w:p>
    <w:p w:rsidR="005C3B20" w:rsidRPr="00F35C33" w:rsidRDefault="005C3B20" w:rsidP="00225EA9">
      <w:pPr>
        <w:spacing w:line="480" w:lineRule="auto"/>
        <w:jc w:val="both"/>
        <w:rPr>
          <w:sz w:val="28"/>
        </w:rPr>
      </w:pPr>
      <w:r>
        <w:rPr>
          <w:b/>
          <w:sz w:val="28"/>
        </w:rPr>
        <w:t>Materials</w:t>
      </w:r>
    </w:p>
    <w:p w:rsidR="00EE64FB" w:rsidRDefault="00225EA9" w:rsidP="00225EA9">
      <w:pPr>
        <w:spacing w:line="480" w:lineRule="auto"/>
        <w:jc w:val="both"/>
      </w:pPr>
      <w:r w:rsidRPr="003E4F99">
        <w:t xml:space="preserve">3, 4- diaminobenzoic acid (DABA) 97%, phosphotungstic acid (PWA), </w:t>
      </w:r>
      <w:r w:rsidR="004F4684">
        <w:t xml:space="preserve">and </w:t>
      </w:r>
      <w:r w:rsidRPr="003E4F99">
        <w:t>zirconium dioxide (ZrO</w:t>
      </w:r>
      <w:r w:rsidRPr="003E4F99">
        <w:rPr>
          <w:vertAlign w:val="subscript"/>
        </w:rPr>
        <w:t>2</w:t>
      </w:r>
      <w:r w:rsidRPr="003E4F99">
        <w:t xml:space="preserve">) from Sigma Aldrich; </w:t>
      </w:r>
      <w:r>
        <w:t xml:space="preserve">phosphoric acid (PA), </w:t>
      </w:r>
      <w:r w:rsidRPr="003E4F99">
        <w:t>phosphorous pentoxide (P</w:t>
      </w:r>
      <w:r w:rsidRPr="003E4F99">
        <w:rPr>
          <w:vertAlign w:val="subscript"/>
        </w:rPr>
        <w:t>2</w:t>
      </w:r>
      <w:r w:rsidRPr="003E4F99">
        <w:t>O</w:t>
      </w:r>
      <w:r w:rsidRPr="003E4F99">
        <w:rPr>
          <w:vertAlign w:val="subscript"/>
        </w:rPr>
        <w:t>5</w:t>
      </w:r>
      <w:r w:rsidRPr="003E4F99">
        <w:t>)</w:t>
      </w:r>
      <w:r>
        <w:t>,</w:t>
      </w:r>
      <w:r w:rsidR="00934AF3">
        <w:t xml:space="preserve"> </w:t>
      </w:r>
      <w:r w:rsidRPr="003E4F99">
        <w:t>methane</w:t>
      </w:r>
      <w:r w:rsidR="00934AF3">
        <w:t xml:space="preserve"> </w:t>
      </w:r>
      <w:r w:rsidRPr="003E4F99">
        <w:t xml:space="preserve">sulphonic acid (MSA) </w:t>
      </w:r>
      <w:r>
        <w:t>and ammonium hydroxide (NH</w:t>
      </w:r>
      <w:r w:rsidRPr="00AC2AD9">
        <w:rPr>
          <w:vertAlign w:val="subscript"/>
        </w:rPr>
        <w:t>4</w:t>
      </w:r>
      <w:r>
        <w:t xml:space="preserve">OH) </w:t>
      </w:r>
      <w:r w:rsidRPr="003E4F99">
        <w:t xml:space="preserve">from Merck were used </w:t>
      </w:r>
      <w:r>
        <w:t xml:space="preserve">as-received </w:t>
      </w:r>
      <w:r w:rsidRPr="003E4F99">
        <w:t>without further treatment. De-ioni</w:t>
      </w:r>
      <w:r w:rsidR="00CF21E0">
        <w:t>z</w:t>
      </w:r>
      <w:r w:rsidRPr="003E4F99">
        <w:t>ed (DI) water was obtained from Direct-Q Millipore de-ionizer.</w:t>
      </w:r>
    </w:p>
    <w:p w:rsidR="00E16A9F" w:rsidRDefault="00E16A9F" w:rsidP="00225EA9">
      <w:pPr>
        <w:spacing w:line="480" w:lineRule="auto"/>
        <w:jc w:val="both"/>
      </w:pPr>
    </w:p>
    <w:p w:rsidR="00C8088E" w:rsidRPr="00F35C33" w:rsidRDefault="00C8088E" w:rsidP="00C8088E">
      <w:pPr>
        <w:spacing w:line="480" w:lineRule="auto"/>
        <w:jc w:val="both"/>
        <w:rPr>
          <w:b/>
        </w:rPr>
      </w:pPr>
      <w:r>
        <w:rPr>
          <w:b/>
        </w:rPr>
        <w:t>Synthesis of p</w:t>
      </w:r>
      <w:r w:rsidRPr="00F35C33">
        <w:rPr>
          <w:b/>
        </w:rPr>
        <w:t>hosphotungstic</w:t>
      </w:r>
      <w:r>
        <w:rPr>
          <w:b/>
        </w:rPr>
        <w:t xml:space="preserve"> acid-</w:t>
      </w:r>
      <w:r w:rsidRPr="00F35C33">
        <w:rPr>
          <w:b/>
        </w:rPr>
        <w:t xml:space="preserve">grafted </w:t>
      </w:r>
      <w:r>
        <w:rPr>
          <w:b/>
        </w:rPr>
        <w:t>z</w:t>
      </w:r>
      <w:r w:rsidRPr="00F35C33">
        <w:rPr>
          <w:b/>
        </w:rPr>
        <w:t>irconium dioxide (PWA/ZrO</w:t>
      </w:r>
      <w:r w:rsidRPr="00F35C33">
        <w:rPr>
          <w:b/>
          <w:vertAlign w:val="subscript"/>
        </w:rPr>
        <w:t>2</w:t>
      </w:r>
      <w:r>
        <w:rPr>
          <w:b/>
        </w:rPr>
        <w:t>) p</w:t>
      </w:r>
      <w:r w:rsidRPr="00F35C33">
        <w:rPr>
          <w:b/>
        </w:rPr>
        <w:t>articles</w:t>
      </w:r>
    </w:p>
    <w:p w:rsidR="00C8088E" w:rsidRDefault="00C8088E" w:rsidP="00466B64">
      <w:pPr>
        <w:spacing w:after="240" w:line="480" w:lineRule="auto"/>
        <w:jc w:val="both"/>
      </w:pPr>
      <w:r w:rsidRPr="003E4F99">
        <w:t>Phosphotungstic</w:t>
      </w:r>
      <w:r>
        <w:t xml:space="preserve"> acid-</w:t>
      </w:r>
      <w:r w:rsidRPr="003E4F99">
        <w:t>grafted zirconium dioxide</w:t>
      </w:r>
      <w:r>
        <w:t xml:space="preserve"> </w:t>
      </w:r>
      <w:r w:rsidRPr="00166F87">
        <w:t>(PWA/ZrO</w:t>
      </w:r>
      <w:r w:rsidRPr="00166F87">
        <w:rPr>
          <w:vertAlign w:val="subscript"/>
        </w:rPr>
        <w:t>2</w:t>
      </w:r>
      <w:r w:rsidRPr="00166F87">
        <w:t>)</w:t>
      </w:r>
      <w:r>
        <w:t xml:space="preserve"> </w:t>
      </w:r>
      <w:r w:rsidRPr="003E4F99">
        <w:t>particles were synthesized following the procedure reported elsewhere</w:t>
      </w:r>
      <w:r w:rsidR="00DE008A">
        <w:t>.</w:t>
      </w:r>
      <w:r w:rsidR="00974B9F">
        <w:rPr>
          <w:vertAlign w:val="superscript"/>
        </w:rPr>
        <w:t>25,26</w:t>
      </w:r>
      <w:r w:rsidRPr="00E16A9F">
        <w:t xml:space="preserve"> </w:t>
      </w:r>
      <w:r w:rsidRPr="002F04ED">
        <w:t>2 g of ZrO</w:t>
      </w:r>
      <w:r w:rsidRPr="002F04ED">
        <w:rPr>
          <w:vertAlign w:val="subscript"/>
        </w:rPr>
        <w:t>2</w:t>
      </w:r>
      <w:r w:rsidRPr="002F04ED">
        <w:t xml:space="preserve"> nanoparticles was added to 400 mg of phosphotungstic acid</w:t>
      </w:r>
      <w:r>
        <w:t xml:space="preserve"> </w:t>
      </w:r>
      <w:r w:rsidRPr="002F04ED">
        <w:t xml:space="preserve">dissolved in 50 mL DI water and </w:t>
      </w:r>
      <w:r>
        <w:t xml:space="preserve">the </w:t>
      </w:r>
      <w:r w:rsidRPr="002F04ED">
        <w:t xml:space="preserve">solution </w:t>
      </w:r>
      <w:r>
        <w:t xml:space="preserve">was </w:t>
      </w:r>
      <w:r w:rsidRPr="002F04ED">
        <w:t>stirred for 24 h on a magnetic stirrer. Then, the dispersion was allowed to dry u</w:t>
      </w:r>
      <w:r>
        <w:t>nder continuous stirring at 100°C. When</w:t>
      </w:r>
      <w:r w:rsidRPr="002F04ED">
        <w:t xml:space="preserve"> water was completely evaporated, the d</w:t>
      </w:r>
      <w:r>
        <w:t>ried powder was calcined at 200</w:t>
      </w:r>
      <w:r w:rsidRPr="002F04ED">
        <w:t xml:space="preserve">°C for 2 h and </w:t>
      </w:r>
      <w:r>
        <w:t xml:space="preserve">it was </w:t>
      </w:r>
      <w:r w:rsidRPr="002F04ED">
        <w:t xml:space="preserve">stored in </w:t>
      </w:r>
      <w:r>
        <w:t xml:space="preserve">an </w:t>
      </w:r>
      <w:r w:rsidRPr="002F04ED">
        <w:t>air-tight bottle for further use.</w:t>
      </w:r>
    </w:p>
    <w:p w:rsidR="00225EA9" w:rsidRPr="00F35C33" w:rsidRDefault="00A3090C" w:rsidP="00225EA9">
      <w:pPr>
        <w:spacing w:line="480" w:lineRule="auto"/>
        <w:jc w:val="both"/>
        <w:rPr>
          <w:b/>
        </w:rPr>
      </w:pPr>
      <w:r>
        <w:rPr>
          <w:b/>
        </w:rPr>
        <w:t xml:space="preserve">Synthesis of </w:t>
      </w:r>
      <w:r w:rsidR="004F4684">
        <w:rPr>
          <w:b/>
        </w:rPr>
        <w:t>p</w:t>
      </w:r>
      <w:r>
        <w:rPr>
          <w:b/>
        </w:rPr>
        <w:t>oly</w:t>
      </w:r>
      <w:r w:rsidR="00FB7BD2">
        <w:rPr>
          <w:b/>
        </w:rPr>
        <w:t>(2,</w:t>
      </w:r>
      <w:r w:rsidR="00225EA9" w:rsidRPr="00F35C33">
        <w:rPr>
          <w:b/>
        </w:rPr>
        <w:t>5-benzimidazole) (ABPBI)</w:t>
      </w:r>
    </w:p>
    <w:p w:rsidR="00225EA9" w:rsidRDefault="00225EA9" w:rsidP="00466B64">
      <w:pPr>
        <w:spacing w:after="240" w:line="480" w:lineRule="auto"/>
        <w:jc w:val="both"/>
      </w:pPr>
      <w:r w:rsidRPr="002F04ED">
        <w:t>ABPBI was synthesized following the method reported in the literature</w:t>
      </w:r>
      <w:r w:rsidR="00DE008A">
        <w:t>.</w:t>
      </w:r>
      <w:r w:rsidR="00974B9F">
        <w:rPr>
          <w:vertAlign w:val="superscript"/>
        </w:rPr>
        <w:t>27</w:t>
      </w:r>
      <w:r w:rsidRPr="002F04ED">
        <w:t xml:space="preserve"> 3 g of P</w:t>
      </w:r>
      <w:r w:rsidRPr="002F04ED">
        <w:rPr>
          <w:vertAlign w:val="subscript"/>
        </w:rPr>
        <w:t>2</w:t>
      </w:r>
      <w:r w:rsidRPr="002F04ED">
        <w:t>O</w:t>
      </w:r>
      <w:r w:rsidRPr="002F04ED">
        <w:rPr>
          <w:vertAlign w:val="subscript"/>
        </w:rPr>
        <w:t>5</w:t>
      </w:r>
      <w:r w:rsidRPr="002F04ED">
        <w:t xml:space="preserve"> was dissolved in 22 mL of </w:t>
      </w:r>
      <w:r w:rsidRPr="003A3A4A">
        <w:t>MSA</w:t>
      </w:r>
      <w:r w:rsidRPr="002F04ED">
        <w:t xml:space="preserve"> for 3 h under nitrogen purging and the temperature of</w:t>
      </w:r>
      <w:r>
        <w:t xml:space="preserve"> the solution was raised to 160</w:t>
      </w:r>
      <w:r w:rsidRPr="002F04ED">
        <w:t xml:space="preserve">°C. 2 g of </w:t>
      </w:r>
      <w:r>
        <w:t>DABA</w:t>
      </w:r>
      <w:r w:rsidRPr="002F04ED">
        <w:t xml:space="preserve"> was added slowly to the above solution and the reaction was carried out for 30 min</w:t>
      </w:r>
      <w:r w:rsidR="00F742DE">
        <w:t xml:space="preserve"> (</w:t>
      </w:r>
      <w:r w:rsidR="00F742DE" w:rsidRPr="00F742DE">
        <w:rPr>
          <w:b/>
        </w:rPr>
        <w:t>Fig</w:t>
      </w:r>
      <w:r w:rsidR="00AA23A7">
        <w:rPr>
          <w:b/>
        </w:rPr>
        <w:t>ure</w:t>
      </w:r>
      <w:r w:rsidR="00F742DE" w:rsidRPr="00F742DE">
        <w:rPr>
          <w:b/>
        </w:rPr>
        <w:t xml:space="preserve"> </w:t>
      </w:r>
      <w:r w:rsidR="00F742DE">
        <w:rPr>
          <w:b/>
        </w:rPr>
        <w:t>S</w:t>
      </w:r>
      <w:r w:rsidR="00F742DE" w:rsidRPr="00F742DE">
        <w:rPr>
          <w:b/>
        </w:rPr>
        <w:t>1</w:t>
      </w:r>
      <w:r w:rsidR="00F742DE">
        <w:t>)</w:t>
      </w:r>
      <w:r w:rsidRPr="002F04ED">
        <w:t>. The polymer was th</w:t>
      </w:r>
      <w:r>
        <w:t>en precipitated in DI water. It was neutralized with 10% NH</w:t>
      </w:r>
      <w:r w:rsidRPr="00F358AE">
        <w:rPr>
          <w:vertAlign w:val="subscript"/>
        </w:rPr>
        <w:t>4</w:t>
      </w:r>
      <w:r w:rsidRPr="002F04ED">
        <w:t xml:space="preserve">OH solution, washed several times with DI water and dried in </w:t>
      </w:r>
      <w:r>
        <w:t xml:space="preserve">an </w:t>
      </w:r>
      <w:r w:rsidRPr="002F04ED">
        <w:t xml:space="preserve">oven. The obtained filaments of </w:t>
      </w:r>
      <w:r>
        <w:t xml:space="preserve">the </w:t>
      </w:r>
      <w:r w:rsidRPr="002F04ED">
        <w:t xml:space="preserve">polymer were crushed and used for further characterization. </w:t>
      </w:r>
    </w:p>
    <w:p w:rsidR="00225EA9" w:rsidRPr="002F04ED" w:rsidRDefault="00225EA9" w:rsidP="00225EA9">
      <w:pPr>
        <w:spacing w:line="480" w:lineRule="auto"/>
        <w:jc w:val="both"/>
        <w:rPr>
          <w:b/>
        </w:rPr>
      </w:pPr>
      <w:r>
        <w:rPr>
          <w:b/>
        </w:rPr>
        <w:t xml:space="preserve">Preparation of </w:t>
      </w:r>
      <w:r w:rsidR="004F4684">
        <w:rPr>
          <w:b/>
        </w:rPr>
        <w:t>m</w:t>
      </w:r>
      <w:r w:rsidRPr="002F04ED">
        <w:rPr>
          <w:b/>
        </w:rPr>
        <w:t>embrane</w:t>
      </w:r>
    </w:p>
    <w:p w:rsidR="00225EA9" w:rsidRPr="002F04ED" w:rsidRDefault="00225EA9" w:rsidP="00466B64">
      <w:pPr>
        <w:spacing w:after="240" w:line="480" w:lineRule="auto"/>
        <w:jc w:val="both"/>
      </w:pPr>
      <w:r w:rsidRPr="002F04ED">
        <w:t xml:space="preserve">A known amount of ABPBI polymer was taken in a beaker and </w:t>
      </w:r>
      <w:r>
        <w:t xml:space="preserve">it was </w:t>
      </w:r>
      <w:r w:rsidRPr="002F04ED">
        <w:t>dissolved in MSA at room temperature for 5 h on a magnetic stirrer to make a 3 wt % solution. The viscous solution was poured on a petr</w:t>
      </w:r>
      <w:r>
        <w:t>i dish and it was heated to 200</w:t>
      </w:r>
      <w:r w:rsidRPr="002F04ED">
        <w:t xml:space="preserve">°C on a hot plate </w:t>
      </w:r>
      <w:r w:rsidR="004F4684">
        <w:t>in</w:t>
      </w:r>
      <w:r w:rsidRPr="002F04ED">
        <w:t xml:space="preserve"> a fume hood until the volati</w:t>
      </w:r>
      <w:r>
        <w:t>lity ceased</w:t>
      </w:r>
      <w:r w:rsidR="00F742DE">
        <w:t xml:space="preserve"> (</w:t>
      </w:r>
      <w:r w:rsidR="00F742DE" w:rsidRPr="00F742DE">
        <w:rPr>
          <w:b/>
        </w:rPr>
        <w:t>Fig</w:t>
      </w:r>
      <w:r w:rsidR="00AA23A7">
        <w:rPr>
          <w:b/>
        </w:rPr>
        <w:t>ure</w:t>
      </w:r>
      <w:r w:rsidR="00F742DE" w:rsidRPr="00F742DE">
        <w:rPr>
          <w:b/>
        </w:rPr>
        <w:t xml:space="preserve"> S2</w:t>
      </w:r>
      <w:r w:rsidR="00F742DE">
        <w:t>)</w:t>
      </w:r>
      <w:r>
        <w:t xml:space="preserve">. The dried membrane </w:t>
      </w:r>
      <w:r w:rsidR="00DE4B39">
        <w:t>of</w:t>
      </w:r>
      <w:r w:rsidR="00614736">
        <w:t xml:space="preserve"> thickness ~40 μm</w:t>
      </w:r>
      <w:r w:rsidR="006C25CA">
        <w:t xml:space="preserve"> </w:t>
      </w:r>
      <w:r>
        <w:t>was</w:t>
      </w:r>
      <w:r w:rsidRPr="002F04ED">
        <w:t xml:space="preserve"> immersed in DI water to remove traces of acid. The wet membranes if dried as such in air or vacuum oven would shrink and curl inducing undesired stress and uneven surface. Therefore, the wet membranes were sandwiched between filter papers and compressed under a weight for 48 h to get a uniform, </w:t>
      </w:r>
      <w:r w:rsidRPr="002F04ED">
        <w:lastRenderedPageBreak/>
        <w:t xml:space="preserve">flexible and dry membrane. </w:t>
      </w:r>
      <w:r w:rsidR="00C8088E">
        <w:t>For t</w:t>
      </w:r>
      <w:r w:rsidR="00C8088E" w:rsidRPr="00C8088E">
        <w:t>he composite membranes</w:t>
      </w:r>
      <w:r w:rsidR="00C8088E">
        <w:t>,</w:t>
      </w:r>
      <w:r>
        <w:t xml:space="preserve"> r</w:t>
      </w:r>
      <w:r w:rsidRPr="002F04ED">
        <w:t>equired amount of PWA/ZrO</w:t>
      </w:r>
      <w:r w:rsidRPr="002F04ED">
        <w:rPr>
          <w:vertAlign w:val="subscript"/>
        </w:rPr>
        <w:t>2</w:t>
      </w:r>
      <w:r w:rsidRPr="002F04ED">
        <w:t xml:space="preserve"> was sonicated in 5 mL MSA to get a uniform dispersion of the particles and </w:t>
      </w:r>
      <w:r>
        <w:t xml:space="preserve">it was </w:t>
      </w:r>
      <w:r w:rsidRPr="002F04ED">
        <w:t xml:space="preserve">mixed with the ABPBI solution to get the desired loading. The mixture was </w:t>
      </w:r>
      <w:r>
        <w:t>magnetic</w:t>
      </w:r>
      <w:r w:rsidR="00FD1E26">
        <w:t>ally</w:t>
      </w:r>
      <w:r>
        <w:t xml:space="preserve"> stirre</w:t>
      </w:r>
      <w:r w:rsidR="00FD1E26">
        <w:t>d</w:t>
      </w:r>
      <w:r>
        <w:t xml:space="preserve"> </w:t>
      </w:r>
      <w:r w:rsidRPr="002F04ED">
        <w:t xml:space="preserve">for 3 h and </w:t>
      </w:r>
      <w:r>
        <w:t xml:space="preserve">it was </w:t>
      </w:r>
      <w:r w:rsidRPr="002F04ED">
        <w:t xml:space="preserve">sonicated well before casting on a petri dish. The remaining procedure is </w:t>
      </w:r>
      <w:r>
        <w:t xml:space="preserve">the </w:t>
      </w:r>
      <w:r w:rsidRPr="002F04ED">
        <w:t xml:space="preserve">same as that followed for the undoped membranes; </w:t>
      </w:r>
      <w:r w:rsidR="00DE4B39">
        <w:t>the</w:t>
      </w:r>
      <w:r w:rsidRPr="002F04ED">
        <w:t xml:space="preserve"> membranes obtained were subjected to phosphoric acid doping as mentioned below.</w:t>
      </w:r>
    </w:p>
    <w:p w:rsidR="00225EA9" w:rsidRPr="002F04ED" w:rsidRDefault="00225EA9" w:rsidP="00225EA9">
      <w:pPr>
        <w:spacing w:line="480" w:lineRule="auto"/>
        <w:jc w:val="both"/>
        <w:rPr>
          <w:b/>
        </w:rPr>
      </w:pPr>
      <w:r>
        <w:rPr>
          <w:b/>
        </w:rPr>
        <w:t xml:space="preserve">Phosphoric </w:t>
      </w:r>
      <w:r w:rsidR="004F4684">
        <w:rPr>
          <w:b/>
        </w:rPr>
        <w:t>a</w:t>
      </w:r>
      <w:r>
        <w:rPr>
          <w:b/>
        </w:rPr>
        <w:t xml:space="preserve">cid </w:t>
      </w:r>
      <w:r w:rsidR="004F4684">
        <w:rPr>
          <w:b/>
        </w:rPr>
        <w:t>d</w:t>
      </w:r>
      <w:r>
        <w:rPr>
          <w:b/>
        </w:rPr>
        <w:t xml:space="preserve">oping of </w:t>
      </w:r>
      <w:r w:rsidR="004F4684">
        <w:rPr>
          <w:b/>
        </w:rPr>
        <w:t>m</w:t>
      </w:r>
      <w:r w:rsidRPr="002F04ED">
        <w:rPr>
          <w:b/>
        </w:rPr>
        <w:t>embrane</w:t>
      </w:r>
    </w:p>
    <w:p w:rsidR="00225EA9" w:rsidRDefault="00225EA9" w:rsidP="00225EA9">
      <w:pPr>
        <w:spacing w:line="480" w:lineRule="auto"/>
        <w:jc w:val="both"/>
      </w:pPr>
      <w:r w:rsidRPr="002F04ED">
        <w:t>Membranes were immersed in 60 wt% phosphoric acid for 3 days, wiped with a tissue</w:t>
      </w:r>
      <w:r>
        <w:t xml:space="preserve"> paper</w:t>
      </w:r>
      <w:r w:rsidRPr="002F04ED">
        <w:t xml:space="preserve"> and dried in</w:t>
      </w:r>
      <w:r>
        <w:t xml:space="preserve"> an</w:t>
      </w:r>
      <w:r w:rsidRPr="002F04ED">
        <w:t xml:space="preserve"> oven a</w:t>
      </w:r>
      <w:r>
        <w:t>t 80</w:t>
      </w:r>
      <w:r w:rsidRPr="002F04ED">
        <w:t xml:space="preserve">°C to get the acid-doped membranes. To calculate the percentage intake of phosphoric acid, the dry weight of the membrane was recorded before and after the doping. All the membranes showed an acid uptake of ~80%; the number of moles of phosphoric acid per ABPBI monomer unit was calculated using </w:t>
      </w:r>
      <w:r w:rsidR="00096779">
        <w:t>equation</w:t>
      </w:r>
      <w:r w:rsidRPr="002F04ED">
        <w:t xml:space="preserve"> </w:t>
      </w:r>
      <w:r w:rsidR="00096779">
        <w:t>(</w:t>
      </w:r>
      <w:r w:rsidRPr="002F04ED">
        <w:t>1</w:t>
      </w:r>
      <w:r w:rsidR="00096779">
        <w:t>)</w:t>
      </w:r>
      <w:r w:rsidRPr="002F04ED">
        <w:t>, and it was found to be ~1.</w:t>
      </w:r>
    </w:p>
    <w:p w:rsidR="008C470B" w:rsidRDefault="008C470B" w:rsidP="008C470B">
      <w:pPr>
        <w:spacing w:line="360" w:lineRule="auto"/>
        <w:jc w:val="both"/>
      </w:pPr>
    </w:p>
    <w:p w:rsidR="008C470B" w:rsidRDefault="008C470B" w:rsidP="008C470B">
      <w:pPr>
        <w:spacing w:line="360" w:lineRule="auto"/>
        <w:jc w:val="both"/>
      </w:pPr>
      <w:r>
        <w:t xml:space="preserve">    </w:t>
      </w:r>
      <m:oMath>
        <m:r>
          <w:rPr>
            <w:rFonts w:ascii="Cambria Math" w:hAnsi="Cambria Math"/>
            <w:sz w:val="30"/>
            <w:szCs w:val="30"/>
          </w:rPr>
          <m:t>x</m:t>
        </m:r>
        <m:r>
          <w:rPr>
            <w:rFonts w:ascii="Cambria Math" w:hAnsi="Arial Black"/>
            <w:sz w:val="30"/>
            <w:szCs w:val="30"/>
          </w:rPr>
          <m:t>=</m:t>
        </m:r>
        <m:f>
          <m:fPr>
            <m:ctrlPr>
              <w:rPr>
                <w:rFonts w:ascii="Cambria Math" w:hAnsi="Arial Black"/>
                <w:i/>
                <w:sz w:val="30"/>
                <w:szCs w:val="30"/>
              </w:rPr>
            </m:ctrlPr>
          </m:fPr>
          <m:num>
            <m:r>
              <w:rPr>
                <w:rFonts w:ascii="Cambria Math" w:hAnsi="Arial Black"/>
                <w:sz w:val="30"/>
                <w:szCs w:val="30"/>
              </w:rPr>
              <m:t>(</m:t>
            </m:r>
            <m:r>
              <w:rPr>
                <w:rFonts w:ascii="Cambria Math" w:hAnsi="Cambria Math"/>
                <w:sz w:val="30"/>
                <w:szCs w:val="30"/>
              </w:rPr>
              <m:t>wt</m:t>
            </m:r>
            <m:r>
              <w:rPr>
                <w:rFonts w:ascii="Cambria Math" w:hAnsi="Arial Black"/>
                <w:sz w:val="30"/>
                <w:szCs w:val="30"/>
              </w:rPr>
              <m:t xml:space="preserve">.  </m:t>
            </m:r>
            <m:r>
              <w:rPr>
                <w:rFonts w:ascii="Cambria Math" w:hAnsi="Cambria Math"/>
                <w:sz w:val="30"/>
                <w:szCs w:val="30"/>
              </w:rPr>
              <m:t>of</m:t>
            </m:r>
            <m:r>
              <w:rPr>
                <w:rFonts w:ascii="Cambria Math" w:hAnsi="Arial Black"/>
                <w:sz w:val="30"/>
                <w:szCs w:val="30"/>
              </w:rPr>
              <m:t xml:space="preserve"> </m:t>
            </m:r>
            <m:r>
              <w:rPr>
                <w:rFonts w:ascii="Cambria Math" w:hAnsi="Cambria Math"/>
                <w:sz w:val="30"/>
                <w:szCs w:val="30"/>
              </w:rPr>
              <m:t>p</m:t>
            </m:r>
            <m:r>
              <w:rPr>
                <w:rFonts w:ascii="Arial Black" w:hAnsi="Cambria Math"/>
                <w:sz w:val="30"/>
                <w:szCs w:val="30"/>
              </w:rPr>
              <m:t>h</m:t>
            </m:r>
            <m:r>
              <w:rPr>
                <w:rFonts w:ascii="Cambria Math" w:hAnsi="Cambria Math"/>
                <w:sz w:val="30"/>
                <w:szCs w:val="30"/>
              </w:rPr>
              <m:t>osp</m:t>
            </m:r>
            <m:r>
              <w:rPr>
                <w:rFonts w:ascii="Arial Black" w:hAnsi="Cambria Math"/>
                <w:sz w:val="30"/>
                <w:szCs w:val="30"/>
              </w:rPr>
              <m:t>h</m:t>
            </m:r>
            <m:r>
              <w:rPr>
                <w:rFonts w:ascii="Cambria Math" w:hAnsi="Cambria Math"/>
                <w:sz w:val="30"/>
                <w:szCs w:val="30"/>
              </w:rPr>
              <m:t>oric</m:t>
            </m:r>
            <m:r>
              <w:rPr>
                <w:rFonts w:ascii="Cambria Math" w:hAnsi="Arial Black"/>
                <w:sz w:val="30"/>
                <w:szCs w:val="30"/>
              </w:rPr>
              <m:t xml:space="preserve"> </m:t>
            </m:r>
            <m:r>
              <w:rPr>
                <w:rFonts w:ascii="Cambria Math" w:hAnsi="Cambria Math"/>
                <w:sz w:val="30"/>
                <w:szCs w:val="30"/>
              </w:rPr>
              <m:t>acid</m:t>
            </m:r>
            <m:r>
              <w:rPr>
                <w:rFonts w:ascii="Cambria Math" w:hAnsi="Arial Black"/>
                <w:sz w:val="30"/>
                <w:szCs w:val="30"/>
              </w:rPr>
              <m:t xml:space="preserve"> </m:t>
            </m:r>
            <m:r>
              <w:rPr>
                <w:rFonts w:ascii="Cambria Math" w:hAnsi="Cambria Math"/>
                <w:sz w:val="30"/>
                <w:szCs w:val="30"/>
              </w:rPr>
              <m:t>doped</m:t>
            </m:r>
            <m:r>
              <w:rPr>
                <w:rFonts w:ascii="Cambria Math" w:hAnsi="Arial Black"/>
                <w:sz w:val="30"/>
                <w:szCs w:val="30"/>
              </w:rPr>
              <m:t>)</m:t>
            </m:r>
          </m:num>
          <m:den>
            <m:r>
              <w:rPr>
                <w:rFonts w:ascii="Cambria Math" w:hAnsi="Arial Black"/>
                <w:sz w:val="30"/>
                <w:szCs w:val="30"/>
              </w:rPr>
              <m:t>(</m:t>
            </m:r>
            <m:r>
              <w:rPr>
                <w:rFonts w:ascii="Cambria Math" w:hAnsi="Cambria Math"/>
                <w:sz w:val="30"/>
                <w:szCs w:val="30"/>
              </w:rPr>
              <m:t>Mol</m:t>
            </m:r>
            <m:r>
              <w:rPr>
                <w:rFonts w:ascii="Cambria Math" w:hAnsi="Arial Black"/>
                <w:sz w:val="30"/>
                <w:szCs w:val="30"/>
              </w:rPr>
              <m:t xml:space="preserve">.  </m:t>
            </m:r>
            <m:r>
              <w:rPr>
                <w:rFonts w:ascii="Cambria Math" w:hAnsi="Cambria Math"/>
                <w:sz w:val="30"/>
                <w:szCs w:val="30"/>
              </w:rPr>
              <m:t>wt</m:t>
            </m:r>
            <m:r>
              <w:rPr>
                <w:rFonts w:ascii="Cambria Math" w:hAnsi="Arial Black"/>
                <w:sz w:val="30"/>
                <w:szCs w:val="30"/>
              </w:rPr>
              <m:t xml:space="preserve">.  </m:t>
            </m:r>
            <m:r>
              <w:rPr>
                <w:rFonts w:ascii="Cambria Math" w:hAnsi="Cambria Math"/>
                <w:sz w:val="30"/>
                <w:szCs w:val="30"/>
              </w:rPr>
              <m:t>of</m:t>
            </m:r>
            <m:r>
              <w:rPr>
                <w:rFonts w:ascii="Cambria Math" w:hAnsi="Arial Black"/>
                <w:sz w:val="30"/>
                <w:szCs w:val="30"/>
              </w:rPr>
              <m:t xml:space="preserve"> </m:t>
            </m:r>
            <m:r>
              <w:rPr>
                <w:rFonts w:ascii="Cambria Math" w:hAnsi="Cambria Math"/>
                <w:sz w:val="30"/>
                <w:szCs w:val="30"/>
              </w:rPr>
              <m:t>p</m:t>
            </m:r>
            <m:r>
              <w:rPr>
                <w:rFonts w:ascii="Arial Black" w:hAnsi="Cambria Math"/>
                <w:sz w:val="30"/>
                <w:szCs w:val="30"/>
              </w:rPr>
              <m:t>h</m:t>
            </m:r>
            <m:r>
              <w:rPr>
                <w:rFonts w:ascii="Cambria Math" w:hAnsi="Cambria Math"/>
                <w:sz w:val="30"/>
                <w:szCs w:val="30"/>
              </w:rPr>
              <m:t>osp</m:t>
            </m:r>
            <m:r>
              <w:rPr>
                <w:rFonts w:ascii="Arial Black" w:hAnsi="Cambria Math"/>
                <w:sz w:val="30"/>
                <w:szCs w:val="30"/>
              </w:rPr>
              <m:t>h</m:t>
            </m:r>
            <m:r>
              <w:rPr>
                <w:rFonts w:ascii="Cambria Math" w:hAnsi="Cambria Math"/>
                <w:sz w:val="30"/>
                <w:szCs w:val="30"/>
              </w:rPr>
              <m:t>oric</m:t>
            </m:r>
            <m:r>
              <w:rPr>
                <w:rFonts w:ascii="Cambria Math" w:hAnsi="Arial Black"/>
                <w:sz w:val="30"/>
                <w:szCs w:val="30"/>
              </w:rPr>
              <m:t xml:space="preserve"> </m:t>
            </m:r>
            <m:r>
              <w:rPr>
                <w:rFonts w:ascii="Cambria Math" w:hAnsi="Cambria Math"/>
                <w:sz w:val="30"/>
                <w:szCs w:val="30"/>
              </w:rPr>
              <m:t>acid</m:t>
            </m:r>
            <m:r>
              <w:rPr>
                <w:rFonts w:ascii="Cambria Math" w:hAnsi="Arial Black"/>
                <w:sz w:val="30"/>
                <w:szCs w:val="30"/>
              </w:rPr>
              <m:t>)</m:t>
            </m:r>
          </m:den>
        </m:f>
        <m:r>
          <m:rPr>
            <m:sty m:val="p"/>
          </m:rPr>
          <w:rPr>
            <w:rFonts w:ascii="Cambria Math" w:hAnsi="Arial Black"/>
            <w:sz w:val="30"/>
            <w:szCs w:val="30"/>
          </w:rPr>
          <m:t>X</m:t>
        </m:r>
        <m:f>
          <m:fPr>
            <m:ctrlPr>
              <w:rPr>
                <w:rFonts w:ascii="Cambria Math" w:hAnsi="Arial Black"/>
                <w:i/>
                <w:sz w:val="30"/>
                <w:szCs w:val="30"/>
              </w:rPr>
            </m:ctrlPr>
          </m:fPr>
          <m:num>
            <m:r>
              <w:rPr>
                <w:rFonts w:ascii="Cambria Math" w:hAnsi="Arial Black"/>
                <w:sz w:val="30"/>
                <w:szCs w:val="30"/>
              </w:rPr>
              <m:t>(</m:t>
            </m:r>
            <m:r>
              <w:rPr>
                <w:rFonts w:ascii="Cambria Math" w:hAnsi="Cambria Math"/>
                <w:sz w:val="30"/>
                <w:szCs w:val="30"/>
              </w:rPr>
              <m:t>Mol</m:t>
            </m:r>
            <m:r>
              <w:rPr>
                <w:rFonts w:ascii="Cambria Math" w:hAnsi="Arial Black"/>
                <w:sz w:val="30"/>
                <w:szCs w:val="30"/>
              </w:rPr>
              <m:t xml:space="preserve">.  </m:t>
            </m:r>
            <m:r>
              <w:rPr>
                <w:rFonts w:ascii="Cambria Math" w:hAnsi="Cambria Math"/>
                <w:sz w:val="30"/>
                <w:szCs w:val="30"/>
              </w:rPr>
              <m:t>wt</m:t>
            </m:r>
            <m:r>
              <w:rPr>
                <w:rFonts w:ascii="Cambria Math" w:hAnsi="Arial Black"/>
                <w:sz w:val="30"/>
                <w:szCs w:val="30"/>
              </w:rPr>
              <m:t xml:space="preserve">.  </m:t>
            </m:r>
            <m:r>
              <w:rPr>
                <w:rFonts w:ascii="Cambria Math" w:hAnsi="Cambria Math"/>
                <w:sz w:val="30"/>
                <w:szCs w:val="30"/>
              </w:rPr>
              <m:t>of</m:t>
            </m:r>
            <m:r>
              <w:rPr>
                <w:rFonts w:ascii="Cambria Math" w:hAnsi="Arial Black"/>
                <w:sz w:val="30"/>
                <w:szCs w:val="30"/>
              </w:rPr>
              <m:t xml:space="preserve"> </m:t>
            </m:r>
            <m:r>
              <w:rPr>
                <w:rFonts w:ascii="Cambria Math" w:hAnsi="Cambria Math"/>
                <w:sz w:val="30"/>
                <w:szCs w:val="30"/>
              </w:rPr>
              <m:t>ABPBI</m:t>
            </m:r>
            <m:r>
              <w:rPr>
                <w:rFonts w:ascii="Cambria Math" w:hAnsi="Arial Black"/>
                <w:sz w:val="30"/>
                <w:szCs w:val="30"/>
              </w:rPr>
              <m:t xml:space="preserve"> </m:t>
            </m:r>
            <m:r>
              <w:rPr>
                <w:rFonts w:ascii="Cambria Math" w:hAnsi="Cambria Math"/>
                <w:sz w:val="30"/>
                <w:szCs w:val="30"/>
              </w:rPr>
              <m:t>repeat</m:t>
            </m:r>
            <m:r>
              <w:rPr>
                <w:rFonts w:ascii="Cambria Math" w:hAnsi="Arial Black"/>
                <w:sz w:val="30"/>
                <w:szCs w:val="30"/>
              </w:rPr>
              <m:t xml:space="preserve"> </m:t>
            </m:r>
            <m:r>
              <w:rPr>
                <w:rFonts w:ascii="Cambria Math" w:hAnsi="Cambria Math"/>
                <w:sz w:val="30"/>
                <w:szCs w:val="30"/>
              </w:rPr>
              <m:t>unit</m:t>
            </m:r>
            <m:r>
              <w:rPr>
                <w:rFonts w:ascii="Cambria Math" w:hAnsi="Arial Black"/>
                <w:sz w:val="30"/>
                <w:szCs w:val="30"/>
              </w:rPr>
              <m:t>)</m:t>
            </m:r>
          </m:num>
          <m:den>
            <m:r>
              <w:rPr>
                <w:rFonts w:ascii="Cambria Math" w:hAnsi="Arial Black"/>
                <w:sz w:val="30"/>
                <w:szCs w:val="30"/>
              </w:rPr>
              <m:t>(</m:t>
            </m:r>
            <m:r>
              <w:rPr>
                <w:rFonts w:ascii="Cambria Math" w:hAnsi="Cambria Math"/>
                <w:sz w:val="30"/>
                <w:szCs w:val="30"/>
              </w:rPr>
              <m:t>wt</m:t>
            </m:r>
            <m:r>
              <w:rPr>
                <w:rFonts w:ascii="Cambria Math" w:hAnsi="Arial Black"/>
                <w:sz w:val="30"/>
                <w:szCs w:val="30"/>
              </w:rPr>
              <m:t xml:space="preserve">.  </m:t>
            </m:r>
            <m:r>
              <w:rPr>
                <w:rFonts w:ascii="Cambria Math" w:hAnsi="Cambria Math"/>
                <w:sz w:val="30"/>
                <w:szCs w:val="30"/>
              </w:rPr>
              <m:t>of</m:t>
            </m:r>
            <m:r>
              <w:rPr>
                <w:rFonts w:ascii="Cambria Math" w:hAnsi="Arial Black"/>
                <w:sz w:val="30"/>
                <w:szCs w:val="30"/>
              </w:rPr>
              <m:t xml:space="preserve"> </m:t>
            </m:r>
            <m:r>
              <w:rPr>
                <w:rFonts w:ascii="Cambria Math" w:hAnsi="Cambria Math"/>
                <w:sz w:val="30"/>
                <w:szCs w:val="30"/>
              </w:rPr>
              <m:t>ABPBI</m:t>
            </m:r>
            <m:r>
              <w:rPr>
                <w:rFonts w:ascii="Cambria Math" w:hAnsi="Arial Black"/>
                <w:sz w:val="30"/>
                <w:szCs w:val="30"/>
              </w:rPr>
              <m:t xml:space="preserve"> </m:t>
            </m:r>
            <m:r>
              <w:rPr>
                <w:rFonts w:ascii="Cambria Math" w:hAnsi="Cambria Math"/>
                <w:sz w:val="30"/>
                <w:szCs w:val="30"/>
              </w:rPr>
              <m:t>membrane</m:t>
            </m:r>
            <m:r>
              <w:rPr>
                <w:rFonts w:ascii="Cambria Math" w:hAnsi="Arial Black"/>
                <w:sz w:val="30"/>
                <w:szCs w:val="30"/>
              </w:rPr>
              <m:t>)</m:t>
            </m:r>
          </m:den>
        </m:f>
      </m:oMath>
      <w:r>
        <w:rPr>
          <w:sz w:val="32"/>
          <w:szCs w:val="32"/>
        </w:rPr>
        <w:t>……</w:t>
      </w:r>
      <w:r w:rsidR="005B6F55">
        <w:rPr>
          <w:sz w:val="32"/>
          <w:szCs w:val="32"/>
        </w:rPr>
        <w:t>…</w:t>
      </w:r>
      <w:r w:rsidRPr="0074229C">
        <w:t>(1)</w:t>
      </w:r>
    </w:p>
    <w:p w:rsidR="008C470B" w:rsidRDefault="008C470B" w:rsidP="00225EA9">
      <w:pPr>
        <w:spacing w:line="480" w:lineRule="auto"/>
        <w:jc w:val="both"/>
        <w:rPr>
          <w:b/>
        </w:rPr>
      </w:pPr>
    </w:p>
    <w:p w:rsidR="007708DD" w:rsidRDefault="007708DD" w:rsidP="00096779">
      <w:pPr>
        <w:spacing w:line="480" w:lineRule="auto"/>
        <w:jc w:val="both"/>
        <w:rPr>
          <w:b/>
        </w:rPr>
      </w:pPr>
      <w:r>
        <w:rPr>
          <w:b/>
        </w:rPr>
        <w:t>Membrane c</w:t>
      </w:r>
      <w:r w:rsidR="008D7659">
        <w:rPr>
          <w:b/>
        </w:rPr>
        <w:t>h</w:t>
      </w:r>
      <w:r>
        <w:rPr>
          <w:b/>
        </w:rPr>
        <w:t>aracterization</w:t>
      </w:r>
    </w:p>
    <w:p w:rsidR="00225EA9" w:rsidRPr="005C3B20" w:rsidRDefault="00225EA9" w:rsidP="00096779">
      <w:pPr>
        <w:spacing w:line="480" w:lineRule="auto"/>
        <w:jc w:val="both"/>
        <w:rPr>
          <w:i/>
        </w:rPr>
      </w:pPr>
      <w:r w:rsidRPr="005C3B20">
        <w:rPr>
          <w:i/>
        </w:rPr>
        <w:t xml:space="preserve">Fourier </w:t>
      </w:r>
      <w:r w:rsidR="00D67AA7" w:rsidRPr="005C3B20">
        <w:rPr>
          <w:i/>
        </w:rPr>
        <w:t>t</w:t>
      </w:r>
      <w:r w:rsidRPr="005C3B20">
        <w:rPr>
          <w:i/>
        </w:rPr>
        <w:t>ransform</w:t>
      </w:r>
      <w:r w:rsidR="00D67AA7" w:rsidRPr="005C3B20">
        <w:rPr>
          <w:i/>
        </w:rPr>
        <w:t xml:space="preserve"> infrared s</w:t>
      </w:r>
      <w:r w:rsidRPr="005C3B20">
        <w:rPr>
          <w:i/>
        </w:rPr>
        <w:t>pectroscopy (FTIR)</w:t>
      </w:r>
      <w:bookmarkStart w:id="0" w:name="_GoBack"/>
      <w:bookmarkEnd w:id="0"/>
    </w:p>
    <w:p w:rsidR="00225EA9" w:rsidRDefault="00225EA9" w:rsidP="0039533B">
      <w:pPr>
        <w:spacing w:after="240" w:line="480" w:lineRule="auto"/>
        <w:jc w:val="both"/>
      </w:pPr>
      <w:r w:rsidRPr="002F04ED">
        <w:t>The FTIR spectra were recorded on a Vertex 80 model (Bruker Instruments, Germany) in the wave</w:t>
      </w:r>
      <w:r>
        <w:t>-</w:t>
      </w:r>
      <w:r w:rsidRPr="002F04ED">
        <w:t>number range of 400</w:t>
      </w:r>
      <w:r w:rsidR="00ED50CC">
        <w:t>–</w:t>
      </w:r>
      <w:r w:rsidRPr="002F04ED">
        <w:t>4000 cm</w:t>
      </w:r>
      <w:r>
        <w:rPr>
          <w:vertAlign w:val="superscript"/>
        </w:rPr>
        <w:t>–</w:t>
      </w:r>
      <w:r w:rsidRPr="002F04ED">
        <w:rPr>
          <w:vertAlign w:val="superscript"/>
        </w:rPr>
        <w:t>1</w:t>
      </w:r>
      <w:r w:rsidR="00A3090C">
        <w:rPr>
          <w:vertAlign w:val="superscript"/>
        </w:rPr>
        <w:t xml:space="preserve"> </w:t>
      </w:r>
      <w:r w:rsidRPr="002F04ED">
        <w:t>with 32 scans. With a membrane thickness of ~4</w:t>
      </w:r>
      <w:r w:rsidR="00515311">
        <w:t>0</w:t>
      </w:r>
      <w:r w:rsidRPr="002F04ED">
        <w:t xml:space="preserve"> µm, the FTIR spectrum showed inconclusive results due to the very high absorbance</w:t>
      </w:r>
      <w:r>
        <w:t>;</w:t>
      </w:r>
      <w:r w:rsidRPr="002F04ED">
        <w:t xml:space="preserve"> therefore, </w:t>
      </w:r>
      <w:r w:rsidR="00A908E3">
        <w:t>to get the required spectra</w:t>
      </w:r>
      <w:r w:rsidRPr="002F04ED">
        <w:t>, membranes of ~</w:t>
      </w:r>
      <w:r>
        <w:t>10</w:t>
      </w:r>
      <w:r w:rsidR="007D6F53">
        <w:t xml:space="preserve"> </w:t>
      </w:r>
      <w:r w:rsidRPr="002F04ED">
        <w:t xml:space="preserve">µm thickness were cast </w:t>
      </w:r>
      <w:r w:rsidR="00A908E3">
        <w:t>only for this measurement</w:t>
      </w:r>
      <w:r w:rsidRPr="002F04ED">
        <w:t xml:space="preserve">. </w:t>
      </w:r>
    </w:p>
    <w:p w:rsidR="00070C59" w:rsidRPr="005C3B20" w:rsidRDefault="00070C59" w:rsidP="00070C59">
      <w:pPr>
        <w:spacing w:line="480" w:lineRule="auto"/>
        <w:jc w:val="both"/>
        <w:rPr>
          <w:i/>
        </w:rPr>
      </w:pPr>
      <w:r w:rsidRPr="005C3B20">
        <w:rPr>
          <w:i/>
        </w:rPr>
        <w:t>X-ray diffraction (XRD)</w:t>
      </w:r>
    </w:p>
    <w:p w:rsidR="00070C59" w:rsidRDefault="00070C59" w:rsidP="005C3B20">
      <w:pPr>
        <w:spacing w:after="240" w:line="480" w:lineRule="auto"/>
        <w:jc w:val="both"/>
      </w:pPr>
      <w:r w:rsidRPr="002F04ED">
        <w:lastRenderedPageBreak/>
        <w:t xml:space="preserve">XRD patterns were </w:t>
      </w:r>
      <w:r>
        <w:t>recorded using</w:t>
      </w:r>
      <w:r w:rsidRPr="002F04ED">
        <w:t xml:space="preserve"> a Rigaku Smart Lab X-ray diffractometer (30 mA, 40 kV with Cu Kα radiation of wave length (λ), 1.5</w:t>
      </w:r>
      <w:r w:rsidR="00845F09">
        <w:t>4</w:t>
      </w:r>
      <w:r w:rsidRPr="002F04ED">
        <w:t>06 Å) with step size of 0.07 from 5° to 60°</w:t>
      </w:r>
      <w:r>
        <w:t xml:space="preserve"> </w:t>
      </w:r>
      <w:r w:rsidRPr="002F04ED">
        <w:t>at a scan rate of 0.4° per minute. Since the crystallinity of the polymer plays a major role in the proton conduction, XRD patterns were used to determine the crystalline nature of the ABPBI at various temperatures.</w:t>
      </w:r>
    </w:p>
    <w:p w:rsidR="00070C59" w:rsidRPr="005C3B20" w:rsidRDefault="00070C59" w:rsidP="00070C59">
      <w:pPr>
        <w:spacing w:line="480" w:lineRule="auto"/>
        <w:jc w:val="both"/>
        <w:rPr>
          <w:i/>
        </w:rPr>
      </w:pPr>
      <w:r w:rsidRPr="005C3B20">
        <w:rPr>
          <w:i/>
        </w:rPr>
        <w:t>Thermogravimetric analysis (TGA)</w:t>
      </w:r>
    </w:p>
    <w:p w:rsidR="00070C59" w:rsidRPr="002F04ED" w:rsidRDefault="00070C59" w:rsidP="005C3B20">
      <w:pPr>
        <w:spacing w:after="240" w:line="480" w:lineRule="auto"/>
        <w:jc w:val="both"/>
      </w:pPr>
      <w:r w:rsidRPr="002F04ED">
        <w:t xml:space="preserve">The TGA of all the samples was carried out using Diamond TGA/DT, Perkin Elmer, USA. </w:t>
      </w:r>
      <w:r w:rsidR="00C54E5E">
        <w:t>P</w:t>
      </w:r>
      <w:r w:rsidRPr="002F04ED">
        <w:t>re</w:t>
      </w:r>
      <w:r>
        <w:t>-</w:t>
      </w:r>
      <w:r w:rsidRPr="002F04ED">
        <w:t xml:space="preserve">conditioned samples </w:t>
      </w:r>
      <w:r w:rsidR="00C54E5E">
        <w:t xml:space="preserve">of </w:t>
      </w:r>
      <w:r w:rsidR="00C54E5E" w:rsidRPr="002F04ED">
        <w:t>5</w:t>
      </w:r>
      <w:r w:rsidR="00C54E5E">
        <w:t>–</w:t>
      </w:r>
      <w:r w:rsidR="00C54E5E" w:rsidRPr="002F04ED">
        <w:t xml:space="preserve">10 mg </w:t>
      </w:r>
      <w:r w:rsidRPr="002F04ED">
        <w:t>were subjected to heat</w:t>
      </w:r>
      <w:r>
        <w:t>-treatment</w:t>
      </w:r>
      <w:r w:rsidRPr="002F04ED">
        <w:t xml:space="preserve"> in t</w:t>
      </w:r>
      <w:r w:rsidR="003E6BBA">
        <w:t>he temperature range of</w:t>
      </w:r>
      <w:r w:rsidR="00856402">
        <w:t xml:space="preserve"> </w:t>
      </w:r>
      <w:r w:rsidR="003E6BBA">
        <w:t>50–700</w:t>
      </w:r>
      <w:r w:rsidRPr="002F04ED">
        <w:t>°C at a heating rate of 10°C</w:t>
      </w:r>
      <w:r>
        <w:t xml:space="preserve"> </w:t>
      </w:r>
      <w:r w:rsidRPr="002F04ED">
        <w:t>min</w:t>
      </w:r>
      <w:r w:rsidRPr="009961D5">
        <w:rPr>
          <w:vertAlign w:val="superscript"/>
        </w:rPr>
        <w:t>-1</w:t>
      </w:r>
      <w:r w:rsidRPr="002F04ED">
        <w:t xml:space="preserve"> and the corresponding weight change was recorded. The effect of phosphoric acid and PWA</w:t>
      </w:r>
      <w:r>
        <w:t>/</w:t>
      </w:r>
      <w:r w:rsidRPr="002F04ED">
        <w:t>ZrO</w:t>
      </w:r>
      <w:r w:rsidRPr="002F04ED">
        <w:rPr>
          <w:vertAlign w:val="subscript"/>
        </w:rPr>
        <w:t>2</w:t>
      </w:r>
      <w:r w:rsidRPr="002F04ED">
        <w:t xml:space="preserve"> nanoparticles on the virgin ABPBI samples was also </w:t>
      </w:r>
      <w:r>
        <w:t>investigated</w:t>
      </w:r>
      <w:r w:rsidRPr="002F04ED">
        <w:t xml:space="preserve">. </w:t>
      </w:r>
    </w:p>
    <w:p w:rsidR="00225EA9" w:rsidRPr="005C3B20" w:rsidRDefault="00D67AA7" w:rsidP="00225EA9">
      <w:pPr>
        <w:spacing w:line="480" w:lineRule="auto"/>
        <w:jc w:val="both"/>
        <w:rPr>
          <w:i/>
        </w:rPr>
      </w:pPr>
      <w:r w:rsidRPr="005C3B20">
        <w:rPr>
          <w:i/>
        </w:rPr>
        <w:t>Broadband dielectric s</w:t>
      </w:r>
      <w:r w:rsidR="00225EA9" w:rsidRPr="005C3B20">
        <w:rPr>
          <w:i/>
        </w:rPr>
        <w:t>pectroscopy (BDS)</w:t>
      </w:r>
    </w:p>
    <w:p w:rsidR="00225EA9" w:rsidRDefault="00225EA9" w:rsidP="005C3B20">
      <w:pPr>
        <w:spacing w:after="240" w:line="480" w:lineRule="auto"/>
        <w:jc w:val="both"/>
      </w:pPr>
      <w:r w:rsidRPr="003E4F99">
        <w:t xml:space="preserve">The dielectric properties of undoped and doped ABPBI membranes were </w:t>
      </w:r>
      <w:r>
        <w:t>investigated</w:t>
      </w:r>
      <w:r w:rsidRPr="003E4F99">
        <w:t xml:space="preserve"> using Novocontrol Concept 80, NOVOCONTROL Technologies, Germany. The membrane was sandwiched </w:t>
      </w:r>
      <w:r w:rsidRPr="00F35C33">
        <w:t xml:space="preserve">between two platinum electrodes of </w:t>
      </w:r>
      <w:r w:rsidR="00F20EE5">
        <w:t>one</w:t>
      </w:r>
      <w:r w:rsidRPr="00F35C33">
        <w:t xml:space="preserve"> cm</w:t>
      </w:r>
      <w:r w:rsidR="00681D90">
        <w:t xml:space="preserve"> </w:t>
      </w:r>
      <w:r w:rsidRPr="00F35C33">
        <w:t>diameter</w:t>
      </w:r>
      <w:r w:rsidRPr="003E4F99">
        <w:t xml:space="preserve"> and tested in </w:t>
      </w:r>
      <w:r>
        <w:t>the frequency range of 10 MHz–0.</w:t>
      </w:r>
      <w:r w:rsidRPr="003E4F99">
        <w:t>1</w:t>
      </w:r>
      <w:r w:rsidR="001B757D">
        <w:t xml:space="preserve"> </w:t>
      </w:r>
      <w:r w:rsidRPr="003E4F99">
        <w:t>Hz in the temperature range of -50–220°C</w:t>
      </w:r>
      <w:r w:rsidR="00F60DB1">
        <w:t>; the dielectric response was measured at an ac amplitude of 100 mV</w:t>
      </w:r>
      <w:r w:rsidR="00F351D3" w:rsidRPr="00F351D3">
        <w:rPr>
          <w:vertAlign w:val="subscript"/>
        </w:rPr>
        <w:t>rms</w:t>
      </w:r>
      <w:r w:rsidR="00F60DB1">
        <w:t xml:space="preserve"> during the heating</w:t>
      </w:r>
      <w:r w:rsidR="008374E9">
        <w:t xml:space="preserve"> cycle</w:t>
      </w:r>
      <w:r w:rsidRPr="003E4F99">
        <w:t>. All the membranes were subjected to similar conditioning prior to testing. The relaxation peaks were fitted with Havriliak-Negami equation using the WinFit software.</w:t>
      </w:r>
    </w:p>
    <w:p w:rsidR="00225EA9" w:rsidRPr="005C3B20" w:rsidRDefault="00D67AA7" w:rsidP="00225EA9">
      <w:pPr>
        <w:spacing w:line="480" w:lineRule="auto"/>
        <w:jc w:val="both"/>
        <w:rPr>
          <w:i/>
        </w:rPr>
      </w:pPr>
      <w:r w:rsidRPr="005C3B20">
        <w:rPr>
          <w:i/>
        </w:rPr>
        <w:t>Electrochemical impedance s</w:t>
      </w:r>
      <w:r w:rsidR="00225EA9" w:rsidRPr="005C3B20">
        <w:rPr>
          <w:i/>
        </w:rPr>
        <w:t xml:space="preserve">pectroscopy (EIS) </w:t>
      </w:r>
    </w:p>
    <w:p w:rsidR="00225EA9" w:rsidRDefault="00225EA9" w:rsidP="005C3B20">
      <w:pPr>
        <w:spacing w:after="240" w:line="480" w:lineRule="auto"/>
        <w:jc w:val="both"/>
      </w:pPr>
      <w:r w:rsidRPr="002F04ED">
        <w:t>The EIS of the membranes wa</w:t>
      </w:r>
      <w:r>
        <w:t xml:space="preserve">s </w:t>
      </w:r>
      <w:r w:rsidR="00D9275C">
        <w:t xml:space="preserve">carried out </w:t>
      </w:r>
      <w:r>
        <w:t>using Biologic SP-30</w:t>
      </w:r>
      <w:r w:rsidRPr="002F04ED">
        <w:t>0 potentiostat</w:t>
      </w:r>
      <w:r w:rsidR="00A37527">
        <w:t xml:space="preserve"> in the frequency range of 200 kHz–100 Hz in the temperature range of 30–220°C</w:t>
      </w:r>
      <w:r w:rsidR="008E32DF">
        <w:t xml:space="preserve"> with </w:t>
      </w:r>
      <w:r w:rsidR="00D9275C">
        <w:t xml:space="preserve">a </w:t>
      </w:r>
      <w:r w:rsidR="008E32DF">
        <w:t xml:space="preserve">perturbation amplitude of </w:t>
      </w:r>
      <w:r w:rsidR="008E32DF">
        <w:lastRenderedPageBreak/>
        <w:t>100 mV</w:t>
      </w:r>
      <w:r>
        <w:t>. The through-</w:t>
      </w:r>
      <w:r w:rsidRPr="002F04ED">
        <w:t xml:space="preserve">plane set-up consisted of a membrane sandwiched between two 1 cm diameter </w:t>
      </w:r>
      <w:r>
        <w:t>platinum</w:t>
      </w:r>
      <w:r w:rsidRPr="002F04ED">
        <w:t xml:space="preserve"> electrodes </w:t>
      </w:r>
      <w:r>
        <w:t>held together by a</w:t>
      </w:r>
      <w:r w:rsidRPr="002F04ED">
        <w:t xml:space="preserve"> stainless stee</w:t>
      </w:r>
      <w:r>
        <w:t>l clamp-cell. A range of torque</w:t>
      </w:r>
      <w:r w:rsidRPr="002F04ED">
        <w:t xml:space="preserve"> was applied to get optimum pressure and therefore sufficient contact between the membrane and the electrodes. The same torque was applied </w:t>
      </w:r>
      <w:r w:rsidR="00FC5E62">
        <w:t xml:space="preserve">with all the membranes </w:t>
      </w:r>
      <w:r w:rsidRPr="002F04ED">
        <w:t xml:space="preserve">to maintain </w:t>
      </w:r>
      <w:r>
        <w:t>comparable</w:t>
      </w:r>
      <w:r w:rsidRPr="002F04ED">
        <w:t xml:space="preserve"> testing conditions. </w:t>
      </w:r>
      <w:r w:rsidR="008F278E">
        <w:t xml:space="preserve">The impedance of the blank cell (shorted; without the membrane) was also recorded in the same frequency range and </w:t>
      </w:r>
      <w:r w:rsidR="003133FB">
        <w:t xml:space="preserve">the same was </w:t>
      </w:r>
      <w:r w:rsidR="008F278E">
        <w:t xml:space="preserve">subtracted from the membrane impedance to get the accurate conductivity values. </w:t>
      </w:r>
      <w:r w:rsidR="00377908">
        <w:t>The conductivity was calculated from the resistance</w:t>
      </w:r>
      <w:r w:rsidR="00451765">
        <w:t xml:space="preserve"> (extrapolating the impedance spike to the Z</w:t>
      </w:r>
      <w:r w:rsidR="00451765" w:rsidRPr="00451765">
        <w:rPr>
          <w:vertAlign w:val="subscript"/>
        </w:rPr>
        <w:t>real</w:t>
      </w:r>
      <w:r w:rsidR="00451765">
        <w:t xml:space="preserve"> axis)</w:t>
      </w:r>
      <w:r w:rsidR="00377908">
        <w:t xml:space="preserve"> obtained from the Nyquist plo</w:t>
      </w:r>
      <w:r w:rsidR="00451765">
        <w:t>t.</w:t>
      </w:r>
    </w:p>
    <w:p w:rsidR="006C74D2" w:rsidRDefault="005C3B20" w:rsidP="006C74D2">
      <w:pPr>
        <w:spacing w:line="480" w:lineRule="auto"/>
        <w:jc w:val="both"/>
        <w:rPr>
          <w:b/>
          <w:sz w:val="28"/>
        </w:rPr>
      </w:pPr>
      <w:r>
        <w:rPr>
          <w:b/>
          <w:sz w:val="28"/>
        </w:rPr>
        <w:t>RESULTS AND DISCUSSION</w:t>
      </w:r>
    </w:p>
    <w:p w:rsidR="00DA3892" w:rsidRDefault="008F1A61" w:rsidP="006C74D2">
      <w:pPr>
        <w:spacing w:line="480" w:lineRule="auto"/>
        <w:jc w:val="both"/>
        <w:rPr>
          <w:b/>
        </w:rPr>
      </w:pPr>
      <w:r w:rsidRPr="00DA3892">
        <w:rPr>
          <w:b/>
        </w:rPr>
        <w:t>FTIR</w:t>
      </w:r>
      <w:r>
        <w:rPr>
          <w:b/>
        </w:rPr>
        <w:t xml:space="preserve">, </w:t>
      </w:r>
      <w:r w:rsidR="00DA3892" w:rsidRPr="00DA3892">
        <w:rPr>
          <w:b/>
        </w:rPr>
        <w:t xml:space="preserve">XRD and </w:t>
      </w:r>
      <w:r>
        <w:rPr>
          <w:b/>
        </w:rPr>
        <w:t>TGA</w:t>
      </w:r>
    </w:p>
    <w:p w:rsidR="00006570" w:rsidRPr="00F40663" w:rsidRDefault="00A65203" w:rsidP="00006570">
      <w:pPr>
        <w:spacing w:line="480" w:lineRule="auto"/>
        <w:jc w:val="both"/>
      </w:pPr>
      <w:r>
        <w:t>The phosphotungstic acid grafted ZrO</w:t>
      </w:r>
      <w:r w:rsidRPr="00A65203">
        <w:rPr>
          <w:vertAlign w:val="subscript"/>
        </w:rPr>
        <w:t>2</w:t>
      </w:r>
      <w:r>
        <w:t xml:space="preserve"> nanoparticles were analyzed </w:t>
      </w:r>
      <w:r w:rsidR="00951107">
        <w:t>with</w:t>
      </w:r>
      <w:r>
        <w:t xml:space="preserve"> FTIR and the spectra of</w:t>
      </w:r>
      <w:r w:rsidR="00006570" w:rsidRPr="00DE42F1">
        <w:t xml:space="preserve"> PWA, ZrO</w:t>
      </w:r>
      <w:r w:rsidR="00006570" w:rsidRPr="00DE42F1">
        <w:rPr>
          <w:vertAlign w:val="subscript"/>
        </w:rPr>
        <w:t>2</w:t>
      </w:r>
      <w:r w:rsidR="00006570">
        <w:rPr>
          <w:vertAlign w:val="subscript"/>
        </w:rPr>
        <w:t xml:space="preserve"> </w:t>
      </w:r>
      <w:r w:rsidR="00006570" w:rsidRPr="00DE42F1">
        <w:t>and PWA</w:t>
      </w:r>
      <w:r w:rsidR="00006570">
        <w:t>/</w:t>
      </w:r>
      <w:r w:rsidR="00006570" w:rsidRPr="00DE42F1">
        <w:t>ZrO</w:t>
      </w:r>
      <w:r w:rsidR="00006570" w:rsidRPr="00DE42F1">
        <w:rPr>
          <w:vertAlign w:val="subscript"/>
        </w:rPr>
        <w:t>2</w:t>
      </w:r>
      <w:r w:rsidR="00006570" w:rsidRPr="00DE42F1">
        <w:t xml:space="preserve"> are shown in the </w:t>
      </w:r>
      <w:r w:rsidR="00006570" w:rsidRPr="00DE42F1">
        <w:rPr>
          <w:b/>
          <w:bCs/>
        </w:rPr>
        <w:t>Fig</w:t>
      </w:r>
      <w:r w:rsidR="00AA23A7">
        <w:rPr>
          <w:b/>
          <w:bCs/>
        </w:rPr>
        <w:t>ure</w:t>
      </w:r>
      <w:r w:rsidR="00006570" w:rsidRPr="00DE42F1">
        <w:rPr>
          <w:b/>
          <w:bCs/>
        </w:rPr>
        <w:t xml:space="preserve"> </w:t>
      </w:r>
      <w:r w:rsidR="00006570">
        <w:rPr>
          <w:b/>
          <w:bCs/>
        </w:rPr>
        <w:t>S3</w:t>
      </w:r>
      <w:r w:rsidR="00006570" w:rsidRPr="00DE42F1">
        <w:t xml:space="preserve">; all the relevant peaks are marked in the figure and </w:t>
      </w:r>
      <w:r w:rsidR="00C54E5E">
        <w:t xml:space="preserve">are </w:t>
      </w:r>
      <w:r w:rsidR="00006570" w:rsidRPr="00DE42F1">
        <w:t>deno</w:t>
      </w:r>
      <w:r w:rsidR="00006570">
        <w:t>ted appropriately</w:t>
      </w:r>
      <w:r w:rsidR="00DE008A">
        <w:t>.</w:t>
      </w:r>
      <w:r w:rsidR="00974B9F">
        <w:rPr>
          <w:vertAlign w:val="superscript"/>
        </w:rPr>
        <w:t>25,26</w:t>
      </w:r>
      <w:r w:rsidR="00006570" w:rsidRPr="00E16A9F">
        <w:t xml:space="preserve"> </w:t>
      </w:r>
      <w:r w:rsidR="00006570" w:rsidRPr="00DE42F1">
        <w:t>The PWA</w:t>
      </w:r>
      <w:r w:rsidR="00006570">
        <w:t>/</w:t>
      </w:r>
      <w:r w:rsidR="00006570" w:rsidRPr="00DE42F1">
        <w:t>ZrO</w:t>
      </w:r>
      <w:r w:rsidR="00006570" w:rsidRPr="00DE42F1">
        <w:rPr>
          <w:vertAlign w:val="subscript"/>
        </w:rPr>
        <w:t>2</w:t>
      </w:r>
      <w:r w:rsidR="00006570" w:rsidRPr="00DE42F1">
        <w:t xml:space="preserve"> peaks usually appear </w:t>
      </w:r>
      <w:r w:rsidR="00006570">
        <w:t>in the wave number range of</w:t>
      </w:r>
      <w:r w:rsidR="00006570" w:rsidRPr="00DE42F1">
        <w:t xml:space="preserve"> 500–1050 cm</w:t>
      </w:r>
      <w:r w:rsidR="00006570" w:rsidRPr="00DE42F1">
        <w:rPr>
          <w:vertAlign w:val="superscript"/>
        </w:rPr>
        <w:t>-1</w:t>
      </w:r>
      <w:r w:rsidR="00006570" w:rsidRPr="00DE42F1">
        <w:t xml:space="preserve">, but due to its very low concentration (2 and 5%) in the membranes, the peaks </w:t>
      </w:r>
      <w:r w:rsidR="009E2815">
        <w:t xml:space="preserve">are </w:t>
      </w:r>
      <w:r w:rsidR="00006570" w:rsidRPr="00DE42F1">
        <w:t xml:space="preserve">either not </w:t>
      </w:r>
      <w:r w:rsidR="009E2815">
        <w:t>apparent</w:t>
      </w:r>
      <w:r w:rsidR="00006570" w:rsidRPr="00DE42F1">
        <w:t xml:space="preserve"> or are masked by the high intensity polymer peaks. </w:t>
      </w:r>
      <w:r w:rsidR="00D1412B">
        <w:t>FTIR spectra</w:t>
      </w:r>
      <w:r w:rsidR="00006570">
        <w:t xml:space="preserve"> </w:t>
      </w:r>
      <w:r w:rsidR="00C54E5E">
        <w:t xml:space="preserve">were </w:t>
      </w:r>
      <w:r w:rsidR="00F9178A" w:rsidRPr="00F40663">
        <w:t xml:space="preserve">also </w:t>
      </w:r>
      <w:r w:rsidR="00D1412B" w:rsidRPr="00F40663">
        <w:t>recorded with</w:t>
      </w:r>
      <w:r w:rsidR="00F9178A" w:rsidRPr="00F40663">
        <w:t xml:space="preserve"> the</w:t>
      </w:r>
      <w:r w:rsidR="00006570" w:rsidRPr="00F40663">
        <w:t xml:space="preserve"> undoped and acid-doped ABPBI composite membranes </w:t>
      </w:r>
      <w:r w:rsidR="00F9178A" w:rsidRPr="00F40663">
        <w:t>(</w:t>
      </w:r>
      <w:r w:rsidR="00F9178A" w:rsidRPr="00F40663">
        <w:rPr>
          <w:b/>
        </w:rPr>
        <w:t>Fig</w:t>
      </w:r>
      <w:r w:rsidR="00AA23A7" w:rsidRPr="00F40663">
        <w:rPr>
          <w:b/>
        </w:rPr>
        <w:t>ure</w:t>
      </w:r>
      <w:r w:rsidR="00F9178A" w:rsidRPr="00F40663">
        <w:rPr>
          <w:b/>
        </w:rPr>
        <w:t xml:space="preserve"> 1</w:t>
      </w:r>
      <w:r w:rsidR="00F9178A" w:rsidRPr="00F40663">
        <w:t>)</w:t>
      </w:r>
      <w:r w:rsidR="00006570" w:rsidRPr="00F40663">
        <w:t xml:space="preserve">.  All the membranes show the distinct peaks corresponding to the </w:t>
      </w:r>
      <w:r w:rsidR="00A633CB" w:rsidRPr="00F40663">
        <w:t xml:space="preserve">various bonds present in the ABPBI polymer and the phosphoric acid as shown in </w:t>
      </w:r>
      <w:r w:rsidR="00A633CB" w:rsidRPr="00F40663">
        <w:rPr>
          <w:b/>
        </w:rPr>
        <w:t xml:space="preserve">Table </w:t>
      </w:r>
      <w:r w:rsidR="008C5443" w:rsidRPr="00F40663">
        <w:rPr>
          <w:b/>
        </w:rPr>
        <w:t>1</w:t>
      </w:r>
      <w:r w:rsidR="001176B3" w:rsidRPr="00F40663">
        <w:t>,</w:t>
      </w:r>
      <w:r w:rsidR="002C6620" w:rsidRPr="00F40663">
        <w:t xml:space="preserve"> thus confirming the synthesized polymer and the doped acid.</w:t>
      </w:r>
      <w:r w:rsidR="00A633CB" w:rsidRPr="00F40663">
        <w:t xml:space="preserve"> </w:t>
      </w: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Default="003D701C" w:rsidP="003D701C">
      <w:pPr>
        <w:shd w:val="clear" w:color="auto" w:fill="FFFFFF"/>
        <w:rPr>
          <w:b/>
        </w:rPr>
      </w:pPr>
    </w:p>
    <w:p w:rsidR="003D701C" w:rsidRPr="00B8483C" w:rsidRDefault="003D701C" w:rsidP="003D701C">
      <w:pPr>
        <w:shd w:val="clear" w:color="auto" w:fill="FFFFFF"/>
        <w:rPr>
          <w:b/>
        </w:rPr>
      </w:pPr>
      <w:r w:rsidRPr="00B8483C">
        <w:rPr>
          <w:b/>
        </w:rPr>
        <w:t>Table 1. FTIR peak assignments for ABPBI and its composite membranes</w:t>
      </w:r>
    </w:p>
    <w:p w:rsidR="003D701C" w:rsidRPr="008C5443" w:rsidRDefault="003D701C" w:rsidP="003D701C">
      <w:pPr>
        <w:shd w:val="clear" w:color="auto" w:fill="FFFFFF"/>
        <w:rPr>
          <w:b/>
          <w:highlight w:val="yellow"/>
        </w:rPr>
      </w:pPr>
    </w:p>
    <w:tbl>
      <w:tblPr>
        <w:tblW w:w="8687" w:type="dxa"/>
        <w:jc w:val="center"/>
        <w:tblInd w:w="-663" w:type="dxa"/>
        <w:tblLayout w:type="fixed"/>
        <w:tblCellMar>
          <w:left w:w="0" w:type="dxa"/>
          <w:right w:w="0" w:type="dxa"/>
        </w:tblCellMar>
        <w:tblLook w:val="04A0"/>
      </w:tblPr>
      <w:tblGrid>
        <w:gridCol w:w="3420"/>
        <w:gridCol w:w="3960"/>
        <w:gridCol w:w="1307"/>
      </w:tblGrid>
      <w:tr w:rsidR="003D701C" w:rsidRPr="008C5443" w:rsidTr="00CD799C">
        <w:trPr>
          <w:trHeight w:val="336"/>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Pr>
                <w:rFonts w:eastAsia="Times New Roman"/>
                <w:b/>
                <w:bCs/>
              </w:rPr>
              <w:t>Wave number</w:t>
            </w:r>
            <w:r w:rsidRPr="00486C93">
              <w:rPr>
                <w:rFonts w:eastAsia="Times New Roman"/>
                <w:b/>
                <w:bCs/>
              </w:rPr>
              <w:t xml:space="preserve"> (cm</w:t>
            </w:r>
            <w:r w:rsidRPr="00486C93">
              <w:rPr>
                <w:rFonts w:eastAsia="Times New Roman"/>
                <w:b/>
                <w:bCs/>
                <w:vertAlign w:val="superscript"/>
              </w:rPr>
              <w:t>-1</w:t>
            </w:r>
            <w:r w:rsidRPr="00486C93">
              <w:rPr>
                <w:rFonts w:eastAsia="Times New Roman"/>
                <w:b/>
                <w:bCs/>
              </w:rPr>
              <w:t>)</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
                <w:bCs/>
              </w:rPr>
              <w:t>Assignments</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rPr>
                <w:rFonts w:eastAsia="Times New Roman"/>
                <w:b/>
                <w:bCs/>
              </w:rPr>
            </w:pPr>
            <w:r w:rsidRPr="00486C93">
              <w:rPr>
                <w:rFonts w:eastAsia="Times New Roman"/>
                <w:b/>
                <w:bCs/>
              </w:rPr>
              <w:t>References</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bCs/>
              </w:rPr>
            </w:pPr>
            <w:r w:rsidRPr="00486C93">
              <w:rPr>
                <w:rFonts w:eastAsia="Times New Roman"/>
                <w:bCs/>
              </w:rPr>
              <w:t>1430 (</w:t>
            </w:r>
            <w:r>
              <w:rPr>
                <w:rFonts w:eastAsia="Times New Roman"/>
                <w:bCs/>
              </w:rPr>
              <w:t>with</w:t>
            </w:r>
            <w:r w:rsidRPr="00486C93">
              <w:rPr>
                <w:rFonts w:eastAsia="Times New Roman"/>
                <w:bCs/>
              </w:rPr>
              <w:t xml:space="preserve"> bare polymer)</w:t>
            </w:r>
          </w:p>
          <w:p w:rsidR="003D701C" w:rsidRPr="00486C93" w:rsidRDefault="003D701C" w:rsidP="00CD799C">
            <w:pPr>
              <w:shd w:val="clear" w:color="auto" w:fill="FFFFFF"/>
              <w:rPr>
                <w:rFonts w:eastAsia="Times New Roman"/>
              </w:rPr>
            </w:pPr>
            <w:r w:rsidRPr="00486C93">
              <w:rPr>
                <w:rFonts w:eastAsia="Times New Roman"/>
                <w:bCs/>
              </w:rPr>
              <w:t>1460 (</w:t>
            </w:r>
            <w:r>
              <w:rPr>
                <w:rFonts w:eastAsia="Times New Roman"/>
                <w:bCs/>
              </w:rPr>
              <w:t>with acid-</w:t>
            </w:r>
            <w:r w:rsidRPr="00486C93">
              <w:rPr>
                <w:rFonts w:eastAsia="Times New Roman"/>
                <w:bCs/>
              </w:rPr>
              <w:t>doped polymer)</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C=C</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1250-750, 500</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Phosphoric acid bands and phosphates</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r>
              <w:rPr>
                <w:rFonts w:eastAsia="Times New Roman"/>
                <w:bCs/>
              </w:rPr>
              <w:t xml:space="preserve"> </w:t>
            </w:r>
            <w:r w:rsidRPr="00486C93">
              <w:rPr>
                <w:rFonts w:eastAsia="Times New Roman"/>
                <w:bCs/>
              </w:rPr>
              <w:t>28,</w:t>
            </w:r>
            <w:r>
              <w:rPr>
                <w:rFonts w:eastAsia="Times New Roman"/>
                <w:bCs/>
              </w:rPr>
              <w:t xml:space="preserve"> </w:t>
            </w:r>
            <w:r w:rsidRPr="00486C93">
              <w:rPr>
                <w:rFonts w:eastAsia="Times New Roman"/>
                <w:bCs/>
              </w:rPr>
              <w:t>29</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bCs/>
              </w:rPr>
            </w:pPr>
            <w:r w:rsidRPr="00486C93">
              <w:rPr>
                <w:rFonts w:eastAsia="Times New Roman"/>
                <w:bCs/>
              </w:rPr>
              <w:t>1570 (</w:t>
            </w:r>
            <w:r>
              <w:rPr>
                <w:rFonts w:eastAsia="Times New Roman"/>
                <w:bCs/>
              </w:rPr>
              <w:t>with</w:t>
            </w:r>
            <w:r w:rsidRPr="00486C93">
              <w:rPr>
                <w:rFonts w:eastAsia="Times New Roman"/>
                <w:bCs/>
              </w:rPr>
              <w:t xml:space="preserve"> bare polymer)</w:t>
            </w:r>
          </w:p>
          <w:p w:rsidR="003D701C" w:rsidRPr="00486C93" w:rsidRDefault="003D701C" w:rsidP="00CD799C">
            <w:pPr>
              <w:shd w:val="clear" w:color="auto" w:fill="FFFFFF"/>
              <w:rPr>
                <w:rFonts w:eastAsia="Times New Roman"/>
              </w:rPr>
            </w:pPr>
            <w:r w:rsidRPr="00486C93">
              <w:rPr>
                <w:rFonts w:eastAsia="Times New Roman"/>
                <w:bCs/>
              </w:rPr>
              <w:t xml:space="preserve">1581 </w:t>
            </w:r>
            <w:r>
              <w:rPr>
                <w:rFonts w:eastAsia="Times New Roman"/>
                <w:bCs/>
              </w:rPr>
              <w:t>(with acid-</w:t>
            </w:r>
            <w:r w:rsidRPr="00486C93">
              <w:rPr>
                <w:rFonts w:eastAsia="Times New Roman"/>
                <w:bCs/>
              </w:rPr>
              <w:t>doped polymer)</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C=N</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1628</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C=N</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2500-3000</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N-H stretching</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p>
        </w:tc>
      </w:tr>
      <w:tr w:rsidR="003D701C" w:rsidRPr="008C5443"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3415</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N-H stretching</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r>
              <w:rPr>
                <w:rFonts w:eastAsia="Times New Roman"/>
                <w:bCs/>
              </w:rPr>
              <w:t xml:space="preserve"> </w:t>
            </w:r>
            <w:r w:rsidRPr="00486C93">
              <w:rPr>
                <w:rFonts w:eastAsia="Times New Roman"/>
                <w:bCs/>
              </w:rPr>
              <w:t>7</w:t>
            </w:r>
          </w:p>
        </w:tc>
      </w:tr>
      <w:tr w:rsidR="003D701C" w:rsidRPr="00123368" w:rsidTr="00CD799C">
        <w:trPr>
          <w:trHeight w:val="288"/>
          <w:jc w:val="center"/>
        </w:trPr>
        <w:tc>
          <w:tcPr>
            <w:tcW w:w="342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2500-2250</w:t>
            </w:r>
          </w:p>
        </w:tc>
        <w:tc>
          <w:tcPr>
            <w:tcW w:w="39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3D701C" w:rsidRPr="00486C93" w:rsidRDefault="003D701C" w:rsidP="00CD799C">
            <w:pPr>
              <w:shd w:val="clear" w:color="auto" w:fill="FFFFFF"/>
              <w:rPr>
                <w:rFonts w:eastAsia="Times New Roman"/>
              </w:rPr>
            </w:pPr>
            <w:r w:rsidRPr="00486C93">
              <w:rPr>
                <w:rFonts w:eastAsia="Times New Roman"/>
                <w:bCs/>
              </w:rPr>
              <w:t>Hydrogen bonded N-H stretching</w:t>
            </w:r>
          </w:p>
        </w:tc>
        <w:tc>
          <w:tcPr>
            <w:tcW w:w="1307" w:type="dxa"/>
            <w:tcBorders>
              <w:top w:val="single" w:sz="8" w:space="0" w:color="000000"/>
              <w:left w:val="single" w:sz="8" w:space="0" w:color="000000"/>
              <w:bottom w:val="single" w:sz="8" w:space="0" w:color="000000"/>
              <w:right w:val="single" w:sz="8" w:space="0" w:color="000000"/>
            </w:tcBorders>
          </w:tcPr>
          <w:p w:rsidR="003D701C" w:rsidRPr="00486C93" w:rsidRDefault="003D701C" w:rsidP="00CD799C">
            <w:pPr>
              <w:shd w:val="clear" w:color="auto" w:fill="FFFFFF"/>
              <w:jc w:val="center"/>
              <w:rPr>
                <w:rFonts w:eastAsia="Times New Roman"/>
                <w:bCs/>
              </w:rPr>
            </w:pPr>
            <w:r w:rsidRPr="00486C93">
              <w:rPr>
                <w:rFonts w:eastAsia="Times New Roman"/>
                <w:bCs/>
              </w:rPr>
              <w:t>5</w:t>
            </w:r>
          </w:p>
        </w:tc>
      </w:tr>
    </w:tbl>
    <w:p w:rsidR="003D701C" w:rsidRDefault="003D701C" w:rsidP="003D701C"/>
    <w:p w:rsidR="00055390" w:rsidRPr="00055390" w:rsidRDefault="00055390" w:rsidP="00055390">
      <w:pPr>
        <w:shd w:val="clear" w:color="auto" w:fill="FFFFFF"/>
        <w:rPr>
          <w:rFonts w:eastAsia="Times New Roman"/>
          <w:b/>
        </w:rPr>
      </w:pPr>
    </w:p>
    <w:p w:rsidR="00285ADA" w:rsidRDefault="005D33C0" w:rsidP="00285ADA">
      <w:pPr>
        <w:spacing w:line="480" w:lineRule="auto"/>
        <w:jc w:val="center"/>
        <w:rPr>
          <w:vertAlign w:val="superscript"/>
        </w:rPr>
      </w:pPr>
      <w:r>
        <w:rPr>
          <w:noProof/>
          <w:vertAlign w:val="superscript"/>
        </w:rPr>
        <w:drawing>
          <wp:inline distT="0" distB="0" distL="0" distR="0">
            <wp:extent cx="5492517" cy="4803228"/>
            <wp:effectExtent l="19050" t="0" r="0" b="0"/>
            <wp:docPr id="3" name="Picture 5" descr="E:\Wasim\Desktop\Wasim Australia\Membrane characterizations- 2013 onwards\FTIR\ABPBI, PEK and SPSF--4 Dec 2014\ABPBI FTIR- Updated on 16 May 20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asim\Desktop\Wasim Australia\Membrane characterizations- 2013 onwards\FTIR\ABPBI, PEK and SPSF--4 Dec 2014\ABPBI FTIR- Updated on 16 May 2016.tif"/>
                    <pic:cNvPicPr>
                      <a:picLocks noChangeAspect="1" noChangeArrowheads="1"/>
                    </pic:cNvPicPr>
                  </pic:nvPicPr>
                  <pic:blipFill>
                    <a:blip r:embed="rId9"/>
                    <a:srcRect l="12659" t="10899" r="13510" b="5676"/>
                    <a:stretch>
                      <a:fillRect/>
                    </a:stretch>
                  </pic:blipFill>
                  <pic:spPr bwMode="auto">
                    <a:xfrm>
                      <a:off x="0" y="0"/>
                      <a:ext cx="5490741" cy="4801675"/>
                    </a:xfrm>
                    <a:prstGeom prst="rect">
                      <a:avLst/>
                    </a:prstGeom>
                    <a:noFill/>
                    <a:ln w="9525">
                      <a:noFill/>
                      <a:miter lim="800000"/>
                      <a:headEnd/>
                      <a:tailEnd/>
                    </a:ln>
                  </pic:spPr>
                </pic:pic>
              </a:graphicData>
            </a:graphic>
          </wp:inline>
        </w:drawing>
      </w:r>
    </w:p>
    <w:p w:rsidR="003D701C" w:rsidRDefault="003D701C" w:rsidP="003D701C">
      <w:pPr>
        <w:spacing w:after="240" w:line="480" w:lineRule="auto"/>
        <w:jc w:val="both"/>
        <w:rPr>
          <w:bCs/>
        </w:rPr>
      </w:pPr>
      <w:r w:rsidRPr="00823152">
        <w:rPr>
          <w:b/>
          <w:noProof/>
        </w:rPr>
        <w:lastRenderedPageBreak/>
        <w:t xml:space="preserve">Figure 1 </w:t>
      </w:r>
      <w:r w:rsidRPr="00823152">
        <w:rPr>
          <w:bCs/>
        </w:rPr>
        <w:t>FTIR spectra of ABPBI and its composite membranes with and without phosphoric acid.</w:t>
      </w:r>
    </w:p>
    <w:p w:rsidR="00E94B13" w:rsidRDefault="00017770" w:rsidP="00147F22">
      <w:pPr>
        <w:spacing w:line="480" w:lineRule="auto"/>
        <w:jc w:val="both"/>
      </w:pPr>
      <w:r>
        <w:t>The polymer crystallinity plays a major role in the chain relaxations and the proton conductivity</w:t>
      </w:r>
      <w:r w:rsidR="00951107">
        <w:t>. T</w:t>
      </w:r>
      <w:r>
        <w:t>herefore</w:t>
      </w:r>
      <w:r w:rsidR="00A1375B">
        <w:t>,</w:t>
      </w:r>
      <w:r>
        <w:t xml:space="preserve"> to study the effect of temperature on the crystallinity, the </w:t>
      </w:r>
      <w:r w:rsidRPr="007B51E8">
        <w:t>undoped</w:t>
      </w:r>
      <w:r>
        <w:t xml:space="preserve"> </w:t>
      </w:r>
      <w:r w:rsidRPr="007B51E8">
        <w:t>and dop</w:t>
      </w:r>
      <w:r>
        <w:t xml:space="preserve">ed ABPBI composite membranes were investigated </w:t>
      </w:r>
      <w:r w:rsidR="00951107">
        <w:t>using</w:t>
      </w:r>
      <w:r>
        <w:t xml:space="preserve"> </w:t>
      </w:r>
      <w:r w:rsidRPr="005C268E">
        <w:rPr>
          <w:i/>
        </w:rPr>
        <w:t>in-situ</w:t>
      </w:r>
      <w:r>
        <w:rPr>
          <w:i/>
        </w:rPr>
        <w:t xml:space="preserve"> </w:t>
      </w:r>
      <w:r w:rsidRPr="007B51E8">
        <w:t xml:space="preserve">XRD </w:t>
      </w:r>
      <w:r>
        <w:t>(</w:t>
      </w:r>
      <w:r w:rsidRPr="00E4463D">
        <w:rPr>
          <w:b/>
        </w:rPr>
        <w:t>Fig</w:t>
      </w:r>
      <w:r w:rsidR="00AA23A7">
        <w:rPr>
          <w:b/>
        </w:rPr>
        <w:t>ure</w:t>
      </w:r>
      <w:r w:rsidRPr="00E4463D">
        <w:rPr>
          <w:b/>
        </w:rPr>
        <w:t xml:space="preserve"> 2</w:t>
      </w:r>
      <w:r w:rsidRPr="00D158A8">
        <w:t xml:space="preserve">). </w:t>
      </w:r>
      <w:r w:rsidR="00E2473E" w:rsidRPr="007B51E8">
        <w:t xml:space="preserve">The </w:t>
      </w:r>
      <w:r w:rsidR="00E2473E">
        <w:t xml:space="preserve">samples were </w:t>
      </w:r>
      <w:r w:rsidR="001004D4">
        <w:t>heat</w:t>
      </w:r>
      <w:r w:rsidR="00FC3174">
        <w:t>-</w:t>
      </w:r>
      <w:r w:rsidR="001004D4">
        <w:t xml:space="preserve">treated at a </w:t>
      </w:r>
      <w:r w:rsidR="00E2473E">
        <w:t>temperature</w:t>
      </w:r>
      <w:r w:rsidR="000B6243">
        <w:t xml:space="preserve"> </w:t>
      </w:r>
      <w:r w:rsidR="001004D4">
        <w:t>of 100 and 250°C</w:t>
      </w:r>
      <w:r w:rsidR="000B6243">
        <w:t xml:space="preserve"> </w:t>
      </w:r>
      <w:r w:rsidR="00E2473E">
        <w:t xml:space="preserve"> </w:t>
      </w:r>
      <w:r w:rsidR="001004D4">
        <w:t>(</w:t>
      </w:r>
      <w:r w:rsidR="00E2473E" w:rsidRPr="007B51E8">
        <w:t>5h</w:t>
      </w:r>
      <w:r w:rsidR="001004D4">
        <w:t xml:space="preserve"> </w:t>
      </w:r>
      <w:r w:rsidR="001004D4" w:rsidRPr="005931B9">
        <w:t>each)</w:t>
      </w:r>
      <w:r w:rsidR="00E2473E" w:rsidRPr="005931B9">
        <w:t xml:space="preserve"> prior to recording the XRD patterns</w:t>
      </w:r>
      <w:r w:rsidR="000B6243" w:rsidRPr="005931B9">
        <w:t xml:space="preserve">; </w:t>
      </w:r>
      <w:r w:rsidR="00891EF8" w:rsidRPr="005931B9">
        <w:t>the tests were carried out on the same sample in each case</w:t>
      </w:r>
      <w:r w:rsidR="00034971">
        <w:t>,</w:t>
      </w:r>
      <w:r w:rsidR="00891EF8" w:rsidRPr="005931B9">
        <w:rPr>
          <w:rFonts w:eastAsia="Times New Roman"/>
        </w:rPr>
        <w:t xml:space="preserve"> and after the annealing at 250</w:t>
      </w:r>
      <w:r w:rsidR="00891EF8" w:rsidRPr="005931B9">
        <w:t>°</w:t>
      </w:r>
      <w:r w:rsidR="00891EF8" w:rsidRPr="005931B9">
        <w:rPr>
          <w:rFonts w:eastAsia="Times New Roman"/>
        </w:rPr>
        <w:t xml:space="preserve">C, </w:t>
      </w:r>
      <w:r w:rsidR="00562380" w:rsidRPr="005931B9">
        <w:rPr>
          <w:rFonts w:eastAsia="Times New Roman"/>
        </w:rPr>
        <w:t>the</w:t>
      </w:r>
      <w:r w:rsidR="003B6A99" w:rsidRPr="005931B9">
        <w:rPr>
          <w:rFonts w:eastAsia="Times New Roman"/>
        </w:rPr>
        <w:t xml:space="preserve"> XRD pattern was again recorded </w:t>
      </w:r>
      <w:r w:rsidR="00CF3A39" w:rsidRPr="005931B9">
        <w:rPr>
          <w:rFonts w:eastAsia="Times New Roman"/>
        </w:rPr>
        <w:t>at 30</w:t>
      </w:r>
      <w:r w:rsidR="00B74D2C" w:rsidRPr="005931B9">
        <w:rPr>
          <w:rFonts w:eastAsia="Times New Roman"/>
        </w:rPr>
        <w:t>°</w:t>
      </w:r>
      <w:r w:rsidR="00CF3A39" w:rsidRPr="005931B9">
        <w:rPr>
          <w:rFonts w:eastAsia="Times New Roman"/>
        </w:rPr>
        <w:t>C (</w:t>
      </w:r>
      <w:r w:rsidR="00562380" w:rsidRPr="005931B9">
        <w:rPr>
          <w:rFonts w:eastAsia="Times New Roman"/>
        </w:rPr>
        <w:t>30°C – After HT</w:t>
      </w:r>
      <w:r w:rsidR="00CF3A39" w:rsidRPr="005931B9">
        <w:rPr>
          <w:rFonts w:eastAsia="Times New Roman"/>
        </w:rPr>
        <w:t>, Fig</w:t>
      </w:r>
      <w:r w:rsidR="00AA23A7">
        <w:rPr>
          <w:rFonts w:eastAsia="Times New Roman"/>
        </w:rPr>
        <w:t>ure</w:t>
      </w:r>
      <w:r w:rsidR="00CF3A39" w:rsidRPr="005931B9">
        <w:rPr>
          <w:rFonts w:eastAsia="Times New Roman"/>
        </w:rPr>
        <w:t xml:space="preserve"> </w:t>
      </w:r>
      <w:r w:rsidR="00B62544" w:rsidRPr="005931B9">
        <w:rPr>
          <w:rFonts w:eastAsia="Times New Roman"/>
        </w:rPr>
        <w:t>2</w:t>
      </w:r>
      <w:r w:rsidR="00CF3A39" w:rsidRPr="005931B9">
        <w:rPr>
          <w:rFonts w:eastAsia="Times New Roman"/>
        </w:rPr>
        <w:t>)</w:t>
      </w:r>
      <w:r w:rsidR="00562380" w:rsidRPr="005931B9">
        <w:t>.</w:t>
      </w:r>
      <w:r w:rsidR="00E2473E" w:rsidRPr="005931B9">
        <w:t xml:space="preserve"> The undoped samples </w:t>
      </w:r>
      <w:r w:rsidR="00DE6935" w:rsidRPr="005931B9">
        <w:t>(Fig</w:t>
      </w:r>
      <w:r w:rsidR="00AA23A7">
        <w:t>ure</w:t>
      </w:r>
      <w:r w:rsidR="00362583">
        <w:t>s</w:t>
      </w:r>
      <w:r w:rsidR="00DE6935" w:rsidRPr="005931B9">
        <w:t xml:space="preserve"> </w:t>
      </w:r>
      <w:r w:rsidR="00B62544" w:rsidRPr="005931B9">
        <w:t>2</w:t>
      </w:r>
      <w:r w:rsidR="00DE6935" w:rsidRPr="005931B9">
        <w:t xml:space="preserve">(a) and (b)) </w:t>
      </w:r>
      <w:r w:rsidR="00E2473E" w:rsidRPr="005931B9">
        <w:t>show distinct peaks</w:t>
      </w:r>
      <w:r w:rsidR="00B44E10">
        <w:t xml:space="preserve"> at 2θ values of 10 and 26.5</w:t>
      </w:r>
      <w:r w:rsidR="00E2473E" w:rsidRPr="005931B9">
        <w:t>° attributed</w:t>
      </w:r>
      <w:r w:rsidR="00E2473E" w:rsidRPr="007B51E8">
        <w:t xml:space="preserve"> to the orthorhombic unit cell of ABPBI</w:t>
      </w:r>
      <w:r w:rsidR="00905FEA">
        <w:t>.</w:t>
      </w:r>
      <w:r w:rsidR="00406945" w:rsidRPr="00905FEA">
        <w:rPr>
          <w:vertAlign w:val="superscript"/>
        </w:rPr>
        <w:t>3</w:t>
      </w:r>
      <w:r w:rsidR="000E1C49">
        <w:rPr>
          <w:vertAlign w:val="superscript"/>
        </w:rPr>
        <w:t>0</w:t>
      </w:r>
      <w:r w:rsidR="00E2473E" w:rsidRPr="00406945">
        <w:t xml:space="preserve"> </w:t>
      </w:r>
      <w:r w:rsidR="00A1375B">
        <w:t>The</w:t>
      </w:r>
      <w:r w:rsidR="00F45C05">
        <w:t xml:space="preserve"> broad shoulder peak observed at 2θ value of 18.5</w:t>
      </w:r>
      <w:r w:rsidR="00F45C05" w:rsidRPr="005931B9">
        <w:t>°</w:t>
      </w:r>
      <w:r w:rsidR="00F45C05">
        <w:t xml:space="preserve"> can be attributed to </w:t>
      </w:r>
      <w:r w:rsidR="00F45C05" w:rsidRPr="00FC02F7">
        <w:rPr>
          <w:rFonts w:eastAsia="Times New Roman"/>
        </w:rPr>
        <w:t>short</w:t>
      </w:r>
      <w:r w:rsidR="00A1375B">
        <w:rPr>
          <w:rFonts w:eastAsia="Times New Roman"/>
        </w:rPr>
        <w:t>-</w:t>
      </w:r>
      <w:r w:rsidR="00F45C05" w:rsidRPr="00FC02F7">
        <w:rPr>
          <w:rFonts w:eastAsia="Times New Roman"/>
        </w:rPr>
        <w:t xml:space="preserve">range order </w:t>
      </w:r>
      <w:r w:rsidR="00486938">
        <w:rPr>
          <w:rFonts w:eastAsia="Times New Roman"/>
        </w:rPr>
        <w:t>in the polymer.</w:t>
      </w:r>
      <w:r w:rsidR="00A1375B">
        <w:rPr>
          <w:rFonts w:eastAsia="Times New Roman"/>
        </w:rPr>
        <w:t xml:space="preserve"> This peak sharpens</w:t>
      </w:r>
      <w:r w:rsidR="00F45C05">
        <w:rPr>
          <w:rFonts w:eastAsia="Times New Roman"/>
        </w:rPr>
        <w:t xml:space="preserve"> </w:t>
      </w:r>
      <w:r w:rsidR="00A1375B">
        <w:t>w</w:t>
      </w:r>
      <w:r w:rsidR="00E2473E">
        <w:t>ith heat-treatment</w:t>
      </w:r>
      <w:r w:rsidR="00E2473E" w:rsidRPr="007B51E8">
        <w:t xml:space="preserve"> temperature, due </w:t>
      </w:r>
      <w:r w:rsidR="002953A2">
        <w:t>to the</w:t>
      </w:r>
      <w:r w:rsidR="00E2473E" w:rsidRPr="0029135B">
        <w:t xml:space="preserve"> </w:t>
      </w:r>
      <w:r w:rsidR="002E49F4">
        <w:t xml:space="preserve">increased </w:t>
      </w:r>
      <w:r w:rsidR="00F45C05">
        <w:t xml:space="preserve">ordering </w:t>
      </w:r>
      <w:r w:rsidR="002E49F4">
        <w:t>from</w:t>
      </w:r>
      <w:r w:rsidR="002E49F4" w:rsidRPr="0029135B">
        <w:t xml:space="preserve"> </w:t>
      </w:r>
      <w:r w:rsidR="00E2473E" w:rsidRPr="0029135B">
        <w:t>chain</w:t>
      </w:r>
      <w:r w:rsidR="00E2473E">
        <w:t xml:space="preserve"> stacking;</w:t>
      </w:r>
      <w:r w:rsidR="00E2473E" w:rsidRPr="007B51E8">
        <w:t xml:space="preserve"> the change is only with respect to the peak intensity</w:t>
      </w:r>
      <w:r w:rsidR="002953A2">
        <w:t xml:space="preserve"> and</w:t>
      </w:r>
      <w:r w:rsidR="00E2473E" w:rsidRPr="007B51E8">
        <w:t xml:space="preserve"> there is no peak shift as such</w:t>
      </w:r>
      <w:r w:rsidR="00E2473E">
        <w:t xml:space="preserve"> (see Fig</w:t>
      </w:r>
      <w:r w:rsidR="00AA23A7">
        <w:t>ure</w:t>
      </w:r>
      <w:r w:rsidR="00E2473E">
        <w:t xml:space="preserve"> </w:t>
      </w:r>
      <w:r w:rsidR="00B62544">
        <w:t>2</w:t>
      </w:r>
      <w:r w:rsidR="00E2473E">
        <w:t>(a)) and it is negligi</w:t>
      </w:r>
      <w:r w:rsidR="00BE43EB">
        <w:t>ble with undoped composite (</w:t>
      </w:r>
      <w:r w:rsidR="00E2473E">
        <w:t>Fig</w:t>
      </w:r>
      <w:r w:rsidR="00AA23A7">
        <w:t>ure</w:t>
      </w:r>
      <w:r w:rsidR="00E2473E">
        <w:t xml:space="preserve"> </w:t>
      </w:r>
      <w:r w:rsidR="00B62544">
        <w:t>2</w:t>
      </w:r>
      <w:r w:rsidR="00E2473E">
        <w:t>(b))</w:t>
      </w:r>
      <w:r w:rsidR="00905FEA">
        <w:t>.</w:t>
      </w:r>
      <w:r w:rsidR="000E1C49">
        <w:rPr>
          <w:vertAlign w:val="superscript"/>
        </w:rPr>
        <w:t>23</w:t>
      </w:r>
      <w:r w:rsidR="00406945">
        <w:t xml:space="preserve"> </w:t>
      </w:r>
      <w:r w:rsidR="00E2473E">
        <w:t>However,</w:t>
      </w:r>
      <w:r w:rsidR="00E2473E" w:rsidRPr="007B51E8">
        <w:t xml:space="preserve"> a significant shift is observed with the peak at 10</w:t>
      </w:r>
      <w:r w:rsidR="00E2473E">
        <w:t>°</w:t>
      </w:r>
      <w:r w:rsidR="00E2473E" w:rsidRPr="007B51E8">
        <w:t xml:space="preserve"> to higher 2</w:t>
      </w:r>
      <w:r w:rsidR="00D9099F">
        <w:t>θ</w:t>
      </w:r>
      <w:r w:rsidR="00E2473E" w:rsidRPr="007B51E8">
        <w:t xml:space="preserve"> values with temperature. </w:t>
      </w:r>
    </w:p>
    <w:p w:rsidR="005D33C0" w:rsidRDefault="005D33C0" w:rsidP="00147F22">
      <w:pPr>
        <w:spacing w:line="480" w:lineRule="auto"/>
        <w:jc w:val="both"/>
      </w:pPr>
      <w:r>
        <w:rPr>
          <w:noProof/>
        </w:rPr>
        <w:lastRenderedPageBreak/>
        <w:drawing>
          <wp:inline distT="0" distB="0" distL="0" distR="0">
            <wp:extent cx="5760965" cy="4451048"/>
            <wp:effectExtent l="19050" t="0" r="0" b="0"/>
            <wp:docPr id="6" name="Picture 3" descr="E:\Wasim\Desktop\Wasim Australia\Membrane characterizations- 2013 onwards\XRD\In situ HT XRD\In situ HT XRD-5h HT- 09 April 20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asim\Desktop\Wasim Australia\Membrane characterizations- 2013 onwards\XRD\In situ HT XRD\In situ HT XRD-5h HT- 09 April 2015.tif"/>
                    <pic:cNvPicPr>
                      <a:picLocks noChangeAspect="1" noChangeArrowheads="1"/>
                    </pic:cNvPicPr>
                  </pic:nvPicPr>
                  <pic:blipFill>
                    <a:blip r:embed="rId10"/>
                    <a:srcRect l="7137" t="3120" r="1462" b="5202"/>
                    <a:stretch>
                      <a:fillRect/>
                    </a:stretch>
                  </pic:blipFill>
                  <pic:spPr bwMode="auto">
                    <a:xfrm>
                      <a:off x="0" y="0"/>
                      <a:ext cx="5765206" cy="4454325"/>
                    </a:xfrm>
                    <a:prstGeom prst="rect">
                      <a:avLst/>
                    </a:prstGeom>
                    <a:noFill/>
                    <a:ln w="9525">
                      <a:noFill/>
                      <a:miter lim="800000"/>
                      <a:headEnd/>
                      <a:tailEnd/>
                    </a:ln>
                  </pic:spPr>
                </pic:pic>
              </a:graphicData>
            </a:graphic>
          </wp:inline>
        </w:drawing>
      </w:r>
    </w:p>
    <w:p w:rsidR="003D701C" w:rsidRPr="00DC51BA" w:rsidRDefault="003D701C" w:rsidP="005D33C0">
      <w:pPr>
        <w:spacing w:after="240" w:line="480" w:lineRule="auto"/>
        <w:jc w:val="both"/>
      </w:pPr>
      <w:r>
        <w:rPr>
          <w:b/>
          <w:noProof/>
        </w:rPr>
        <w:t xml:space="preserve">Figure 2 </w:t>
      </w:r>
      <w:r w:rsidRPr="00EB3184">
        <w:rPr>
          <w:i/>
        </w:rPr>
        <w:t>In-situ</w:t>
      </w:r>
      <w:r w:rsidRPr="00EB3184">
        <w:t xml:space="preserve"> XRD patterns of ABPBI (a), ABPBI+5% PWA/ZrO</w:t>
      </w:r>
      <w:r w:rsidRPr="00EB3184">
        <w:rPr>
          <w:vertAlign w:val="subscript"/>
        </w:rPr>
        <w:t>2</w:t>
      </w:r>
      <w:r w:rsidRPr="00EB3184">
        <w:t xml:space="preserve"> (b), PA-ABPBI (c), and </w:t>
      </w:r>
      <w:r w:rsidRPr="00DC51BA">
        <w:t>PA-ABPBI+5% PWA/ZrO</w:t>
      </w:r>
      <w:r w:rsidRPr="00DC51BA">
        <w:rPr>
          <w:vertAlign w:val="subscript"/>
        </w:rPr>
        <w:t>2</w:t>
      </w:r>
      <w:r w:rsidRPr="00DC51BA">
        <w:t xml:space="preserve"> (d) at various heat-treatment temperatures; the tests were carried out on the same sample in each case.</w:t>
      </w:r>
    </w:p>
    <w:p w:rsidR="006E21C9" w:rsidRDefault="00E2473E" w:rsidP="001D2F45">
      <w:pPr>
        <w:spacing w:after="240" w:line="480" w:lineRule="auto"/>
        <w:jc w:val="both"/>
      </w:pPr>
      <w:r>
        <w:t>With filler</w:t>
      </w:r>
      <w:r w:rsidR="00D44BCD">
        <w:t xml:space="preserve"> nanoparticles,</w:t>
      </w:r>
      <w:r>
        <w:t xml:space="preserve"> two additional peak</w:t>
      </w:r>
      <w:r w:rsidR="00DE6935">
        <w:t>s</w:t>
      </w:r>
      <w:r>
        <w:t xml:space="preserve"> appear at 2</w:t>
      </w:r>
      <w:r w:rsidR="005C6CD2" w:rsidRPr="005C6CD2">
        <w:t xml:space="preserve"> </w:t>
      </w:r>
      <w:r w:rsidR="005C6CD2">
        <w:t>θ</w:t>
      </w:r>
      <w:r>
        <w:t xml:space="preserve"> </w:t>
      </w:r>
      <w:r w:rsidR="00C20BC8">
        <w:t xml:space="preserve">values of </w:t>
      </w:r>
      <w:r>
        <w:t>27.5 and 32°</w:t>
      </w:r>
      <w:r w:rsidR="00C20BC8">
        <w:t>,</w:t>
      </w:r>
      <w:r>
        <w:t xml:space="preserve"> </w:t>
      </w:r>
      <w:r w:rsidR="00DE6935">
        <w:t>and they are</w:t>
      </w:r>
      <w:r w:rsidR="00BE43EB">
        <w:t xml:space="preserve"> attributed to the PWA/</w:t>
      </w:r>
      <w:r>
        <w:t>ZrO</w:t>
      </w:r>
      <w:r w:rsidRPr="00E50E88">
        <w:rPr>
          <w:vertAlign w:val="subscript"/>
        </w:rPr>
        <w:t>2</w:t>
      </w:r>
      <w:r w:rsidR="00905FEA">
        <w:t>.</w:t>
      </w:r>
      <w:r w:rsidR="000E1C49">
        <w:rPr>
          <w:vertAlign w:val="superscript"/>
        </w:rPr>
        <w:t>25,26</w:t>
      </w:r>
      <w:r w:rsidR="00FE1F4A" w:rsidRPr="00406945">
        <w:t xml:space="preserve"> </w:t>
      </w:r>
      <w:r>
        <w:t>With PA-doped sample</w:t>
      </w:r>
      <w:r w:rsidR="00AE0D6C">
        <w:t>,</w:t>
      </w:r>
      <w:r>
        <w:t xml:space="preserve"> the XRD pattern</w:t>
      </w:r>
      <w:r w:rsidR="00AE0D6C">
        <w:t>s</w:t>
      </w:r>
      <w:r w:rsidR="00615619">
        <w:t xml:space="preserve"> change drastically (</w:t>
      </w:r>
      <w:r>
        <w:t>Fig</w:t>
      </w:r>
      <w:r w:rsidR="00AA23A7">
        <w:t>ure</w:t>
      </w:r>
      <w:r w:rsidR="00362583">
        <w:t>s</w:t>
      </w:r>
      <w:r>
        <w:t xml:space="preserve"> </w:t>
      </w:r>
      <w:r w:rsidR="00B62544">
        <w:t>2</w:t>
      </w:r>
      <w:r>
        <w:t xml:space="preserve">(c) and (d)). The peak at 10° is absent in the XRD patterns and </w:t>
      </w:r>
      <w:r w:rsidR="003A58E1">
        <w:t xml:space="preserve">that is attributed to the decrease in crystallinity with the addition of phosphoric </w:t>
      </w:r>
      <w:r w:rsidR="003A58E1" w:rsidRPr="00D5662F">
        <w:t>acid</w:t>
      </w:r>
      <w:r w:rsidR="00905FEA">
        <w:t>.</w:t>
      </w:r>
      <w:r w:rsidR="000E1C49">
        <w:rPr>
          <w:vertAlign w:val="superscript"/>
        </w:rPr>
        <w:t>5</w:t>
      </w:r>
      <w:r w:rsidR="00406945" w:rsidRPr="00905FEA">
        <w:rPr>
          <w:vertAlign w:val="superscript"/>
        </w:rPr>
        <w:t>,3</w:t>
      </w:r>
      <w:r w:rsidR="000E1C49">
        <w:rPr>
          <w:vertAlign w:val="superscript"/>
        </w:rPr>
        <w:t>1</w:t>
      </w:r>
      <w:r w:rsidR="00406945" w:rsidRPr="00905FEA">
        <w:rPr>
          <w:vertAlign w:val="superscript"/>
        </w:rPr>
        <w:t>,</w:t>
      </w:r>
      <w:r w:rsidR="00EC58FA">
        <w:rPr>
          <w:vertAlign w:val="superscript"/>
        </w:rPr>
        <w:t>32</w:t>
      </w:r>
      <w:r>
        <w:t xml:space="preserve"> The peak at 18.5° is shifted to higher 2</w:t>
      </w:r>
      <w:r w:rsidR="005B365E">
        <w:t>θ</w:t>
      </w:r>
      <w:r w:rsidR="005B365E" w:rsidDel="005B365E">
        <w:t xml:space="preserve"> </w:t>
      </w:r>
      <w:r>
        <w:t>value with PA-doped samples (Fig</w:t>
      </w:r>
      <w:r w:rsidR="00AA23A7">
        <w:t>ure</w:t>
      </w:r>
      <w:r w:rsidR="00362583">
        <w:t>s</w:t>
      </w:r>
      <w:r>
        <w:t xml:space="preserve"> </w:t>
      </w:r>
      <w:r w:rsidR="00B62544">
        <w:t>2</w:t>
      </w:r>
      <w:r>
        <w:t>(c) and (d)). The intensity of the peak at 26° decrease</w:t>
      </w:r>
      <w:r w:rsidR="00F8484B">
        <w:t>s</w:t>
      </w:r>
      <w:r>
        <w:t xml:space="preserve"> significantly and</w:t>
      </w:r>
      <w:r w:rsidR="00B60C10">
        <w:t xml:space="preserve"> </w:t>
      </w:r>
      <w:r>
        <w:t>it split</w:t>
      </w:r>
      <w:r w:rsidR="00B60C10">
        <w:t>s</w:t>
      </w:r>
      <w:r>
        <w:t xml:space="preserve"> into two peaks</w:t>
      </w:r>
      <w:r w:rsidR="00B60C10">
        <w:t xml:space="preserve"> </w:t>
      </w:r>
      <w:r w:rsidR="00DE6935">
        <w:t>those</w:t>
      </w:r>
      <w:r w:rsidR="00B60C10">
        <w:t xml:space="preserve"> are </w:t>
      </w:r>
      <w:r>
        <w:t xml:space="preserve">attributed to the decrease in </w:t>
      </w:r>
      <w:r w:rsidR="00321AF1">
        <w:t>c</w:t>
      </w:r>
      <w:r w:rsidR="005559DB">
        <w:t>rystallinity with PA-doping</w:t>
      </w:r>
      <w:r w:rsidR="00905FEA">
        <w:t>.</w:t>
      </w:r>
      <w:r w:rsidR="00EC58FA">
        <w:rPr>
          <w:vertAlign w:val="superscript"/>
        </w:rPr>
        <w:t>33</w:t>
      </w:r>
      <w:r w:rsidR="00D86660" w:rsidRPr="00406945">
        <w:t xml:space="preserve"> </w:t>
      </w:r>
      <w:r>
        <w:t xml:space="preserve">With increase in the temperature not much change is observed </w:t>
      </w:r>
      <w:r>
        <w:lastRenderedPageBreak/>
        <w:t xml:space="preserve">with the </w:t>
      </w:r>
      <w:r w:rsidR="00DE6935">
        <w:t>XRD patterns</w:t>
      </w:r>
      <w:r w:rsidR="005119BC">
        <w:t>,</w:t>
      </w:r>
      <w:r w:rsidR="005119BC" w:rsidRPr="005119BC">
        <w:rPr>
          <w:i/>
        </w:rPr>
        <w:t xml:space="preserve"> i.e.</w:t>
      </w:r>
      <w:r w:rsidR="00034971" w:rsidRPr="00034971">
        <w:t>,</w:t>
      </w:r>
      <w:r w:rsidR="005119BC" w:rsidRPr="00034971">
        <w:t xml:space="preserve"> </w:t>
      </w:r>
      <w:r w:rsidR="005119BC">
        <w:t xml:space="preserve">there </w:t>
      </w:r>
      <w:r w:rsidR="0073775D">
        <w:t xml:space="preserve">is </w:t>
      </w:r>
      <w:r w:rsidR="005119BC">
        <w:t>no change in crystallinity with heat-treatment (annealing)</w:t>
      </w:r>
      <w:r w:rsidRPr="00882313">
        <w:t>.</w:t>
      </w:r>
      <w:r w:rsidR="00B60C10">
        <w:t xml:space="preserve"> </w:t>
      </w:r>
      <w:r w:rsidRPr="00882313">
        <w:t xml:space="preserve">However, the peak at 18.5° shows a slight increase in the intensity </w:t>
      </w:r>
      <w:r w:rsidR="00034971">
        <w:t>due to</w:t>
      </w:r>
      <w:r w:rsidRPr="00882313">
        <w:t xml:space="preserve"> water loss and subsequent</w:t>
      </w:r>
      <w:r w:rsidR="00F45F21">
        <w:t xml:space="preserve"> close packing of the chains</w:t>
      </w:r>
      <w:r w:rsidR="00905FEA">
        <w:t>.</w:t>
      </w:r>
      <w:r w:rsidR="00406945" w:rsidRPr="00905FEA">
        <w:rPr>
          <w:vertAlign w:val="superscript"/>
        </w:rPr>
        <w:t>3</w:t>
      </w:r>
      <w:r w:rsidR="00EC58FA">
        <w:rPr>
          <w:vertAlign w:val="superscript"/>
        </w:rPr>
        <w:t>0</w:t>
      </w:r>
      <w:r w:rsidR="00C23946" w:rsidRPr="00406945">
        <w:t xml:space="preserve"> </w:t>
      </w:r>
      <w:r w:rsidR="00286135" w:rsidRPr="00FE1F4A">
        <w:rPr>
          <w:rFonts w:eastAsia="Times New Roman"/>
        </w:rPr>
        <w:t>Generally, the addition of nanoparticles in low concentrations (0.5</w:t>
      </w:r>
      <w:r w:rsidR="006207A3">
        <w:rPr>
          <w:rFonts w:eastAsia="Times New Roman"/>
        </w:rPr>
        <w:t>–</w:t>
      </w:r>
      <w:r w:rsidR="00286135" w:rsidRPr="00FE1F4A">
        <w:rPr>
          <w:rFonts w:eastAsia="Times New Roman"/>
        </w:rPr>
        <w:t>2%) increases</w:t>
      </w:r>
      <w:r w:rsidR="00286135">
        <w:rPr>
          <w:rFonts w:eastAsia="Times New Roman"/>
        </w:rPr>
        <w:t xml:space="preserve"> the crystallinity as</w:t>
      </w:r>
      <w:r w:rsidR="00286135" w:rsidRPr="00FE1F4A">
        <w:rPr>
          <w:rFonts w:eastAsia="Times New Roman"/>
        </w:rPr>
        <w:t xml:space="preserve"> the</w:t>
      </w:r>
      <w:r w:rsidR="00286135">
        <w:rPr>
          <w:rFonts w:eastAsia="Times New Roman"/>
        </w:rPr>
        <w:t>y act</w:t>
      </w:r>
      <w:r w:rsidR="00286135" w:rsidRPr="00FE1F4A">
        <w:rPr>
          <w:rFonts w:eastAsia="Times New Roman"/>
        </w:rPr>
        <w:t xml:space="preserve"> as nucleating sites. But </w:t>
      </w:r>
      <w:r w:rsidR="00034971">
        <w:rPr>
          <w:rFonts w:eastAsia="Times New Roman"/>
        </w:rPr>
        <w:t xml:space="preserve">higher concentration of </w:t>
      </w:r>
      <w:r w:rsidR="00286135">
        <w:rPr>
          <w:rFonts w:eastAsia="Times New Roman"/>
        </w:rPr>
        <w:t xml:space="preserve">the nanoparticles </w:t>
      </w:r>
      <w:r w:rsidR="00286135" w:rsidRPr="00FE1F4A">
        <w:rPr>
          <w:rFonts w:eastAsia="Times New Roman"/>
        </w:rPr>
        <w:t>restrict</w:t>
      </w:r>
      <w:r w:rsidR="00034971">
        <w:rPr>
          <w:rFonts w:eastAsia="Times New Roman"/>
        </w:rPr>
        <w:t>s</w:t>
      </w:r>
      <w:r w:rsidR="00286135">
        <w:rPr>
          <w:rFonts w:eastAsia="Times New Roman"/>
        </w:rPr>
        <w:t xml:space="preserve"> the</w:t>
      </w:r>
      <w:r w:rsidR="00286135" w:rsidRPr="00FE1F4A">
        <w:rPr>
          <w:rFonts w:eastAsia="Times New Roman"/>
        </w:rPr>
        <w:t xml:space="preserve"> chain stacking</w:t>
      </w:r>
      <w:r w:rsidR="00DF1301">
        <w:rPr>
          <w:rFonts w:eastAsia="Times New Roman"/>
        </w:rPr>
        <w:t xml:space="preserve"> and lower</w:t>
      </w:r>
      <w:r w:rsidR="00034971">
        <w:rPr>
          <w:rFonts w:eastAsia="Times New Roman"/>
        </w:rPr>
        <w:t>s</w:t>
      </w:r>
      <w:r w:rsidR="00DF1301">
        <w:rPr>
          <w:rFonts w:eastAsia="Times New Roman"/>
        </w:rPr>
        <w:t xml:space="preserve"> the crystallization</w:t>
      </w:r>
      <w:r w:rsidR="00286135">
        <w:rPr>
          <w:rFonts w:eastAsia="Times New Roman"/>
        </w:rPr>
        <w:t>; this may even lead to the formation of smaller</w:t>
      </w:r>
      <w:r w:rsidR="00286135" w:rsidRPr="00FE1F4A">
        <w:rPr>
          <w:rFonts w:eastAsia="Times New Roman"/>
        </w:rPr>
        <w:t xml:space="preserve"> crystallites</w:t>
      </w:r>
      <w:r w:rsidR="00286135">
        <w:rPr>
          <w:rFonts w:eastAsia="Times New Roman"/>
        </w:rPr>
        <w:t>. T</w:t>
      </w:r>
      <w:r w:rsidR="00286135" w:rsidRPr="00FE1F4A">
        <w:rPr>
          <w:rFonts w:eastAsia="Times New Roman"/>
        </w:rPr>
        <w:t xml:space="preserve">herefore, with the addition </w:t>
      </w:r>
      <w:r w:rsidR="007D725F">
        <w:rPr>
          <w:rFonts w:eastAsia="Times New Roman"/>
        </w:rPr>
        <w:t xml:space="preserve">of </w:t>
      </w:r>
      <w:r w:rsidR="00286135" w:rsidRPr="00FE1F4A">
        <w:rPr>
          <w:rFonts w:eastAsia="Times New Roman"/>
        </w:rPr>
        <w:t xml:space="preserve">higher amount of nanoparticles, the crystallinity either remains </w:t>
      </w:r>
      <w:r w:rsidR="00286135">
        <w:rPr>
          <w:rFonts w:eastAsia="Times New Roman"/>
        </w:rPr>
        <w:t xml:space="preserve">constant </w:t>
      </w:r>
      <w:r w:rsidR="00286135" w:rsidRPr="00FE1F4A">
        <w:rPr>
          <w:rFonts w:eastAsia="Times New Roman"/>
        </w:rPr>
        <w:t>or decreases</w:t>
      </w:r>
      <w:r w:rsidR="00286135">
        <w:rPr>
          <w:rFonts w:eastAsia="Times New Roman"/>
        </w:rPr>
        <w:t xml:space="preserve"> (Fig</w:t>
      </w:r>
      <w:r w:rsidR="00AA23A7">
        <w:rPr>
          <w:rFonts w:eastAsia="Times New Roman"/>
        </w:rPr>
        <w:t>ure</w:t>
      </w:r>
      <w:r w:rsidR="00286135">
        <w:rPr>
          <w:rFonts w:eastAsia="Times New Roman"/>
        </w:rPr>
        <w:t xml:space="preserve"> 2(b))</w:t>
      </w:r>
      <w:r w:rsidR="00905FEA">
        <w:rPr>
          <w:rFonts w:eastAsia="Times New Roman"/>
        </w:rPr>
        <w:t>.</w:t>
      </w:r>
      <w:r w:rsidR="00EC58FA">
        <w:rPr>
          <w:rFonts w:eastAsia="Times New Roman"/>
          <w:vertAlign w:val="superscript"/>
        </w:rPr>
        <w:t>34,35</w:t>
      </w:r>
      <w:r w:rsidR="007D058E" w:rsidRPr="00406945">
        <w:rPr>
          <w:rFonts w:eastAsia="Times New Roman"/>
        </w:rPr>
        <w:t xml:space="preserve"> </w:t>
      </w:r>
      <w:r w:rsidR="00C23946" w:rsidRPr="00C23946">
        <w:t>To</w:t>
      </w:r>
      <w:r w:rsidR="00C23946">
        <w:t xml:space="preserve"> further investigate the effect of the nanoparticles and the consequent decrease in crystallinity, all the samples were analyzed </w:t>
      </w:r>
      <w:r w:rsidR="000C2B81">
        <w:t xml:space="preserve">with </w:t>
      </w:r>
      <w:r w:rsidR="00C23946">
        <w:t>thermogravimetr</w:t>
      </w:r>
      <w:r w:rsidR="004A4D2F">
        <w:t>y</w:t>
      </w:r>
      <w:r w:rsidR="00C23946">
        <w:t xml:space="preserve"> (</w:t>
      </w:r>
      <w:r w:rsidR="00C23946" w:rsidRPr="00C23946">
        <w:rPr>
          <w:b/>
        </w:rPr>
        <w:t>Fig</w:t>
      </w:r>
      <w:r w:rsidR="00AA23A7">
        <w:rPr>
          <w:b/>
        </w:rPr>
        <w:t>ure</w:t>
      </w:r>
      <w:r w:rsidR="00C23946" w:rsidRPr="00C23946">
        <w:rPr>
          <w:b/>
        </w:rPr>
        <w:t xml:space="preserve"> S4</w:t>
      </w:r>
      <w:r w:rsidR="00C23946">
        <w:t>).</w:t>
      </w:r>
      <w:r w:rsidR="00006570">
        <w:t xml:space="preserve"> The undoped-ABPBI membrane shows the highest weight loss of ~65%, whereas, the ABPBI composite membrane shows ~55% weight loss indicating the presence of the PWA/</w:t>
      </w:r>
      <w:r w:rsidR="00006570" w:rsidRPr="001600B3">
        <w:t>ZrO</w:t>
      </w:r>
      <w:r w:rsidR="00006570" w:rsidRPr="001600B3">
        <w:rPr>
          <w:vertAlign w:val="subscript"/>
        </w:rPr>
        <w:t>2</w:t>
      </w:r>
      <w:r w:rsidR="00006570" w:rsidRPr="001600B3">
        <w:t xml:space="preserve"> nanoparticles. The presence of nanoparticles helps retain the water content as evident from the first weight loss peak at temperature above 100°C; the weight loss is slightly lower with the composite membranes. But the polymer degradation temperature decreases by ~40°C when doped with nanoparticles;</w:t>
      </w:r>
      <w:r w:rsidR="00173B24">
        <w:t xml:space="preserve"> </w:t>
      </w:r>
      <w:r w:rsidR="00173B24" w:rsidRPr="001600B3">
        <w:t>PWA/ZrO</w:t>
      </w:r>
      <w:r w:rsidR="00173B24" w:rsidRPr="001600B3">
        <w:rPr>
          <w:vertAlign w:val="subscript"/>
        </w:rPr>
        <w:t xml:space="preserve">2 </w:t>
      </w:r>
      <w:r w:rsidR="00173B24" w:rsidRPr="001600B3">
        <w:t>acts as a catalyst at high temp</w:t>
      </w:r>
      <w:r w:rsidR="00173B24">
        <w:t>erature</w:t>
      </w:r>
      <w:r w:rsidR="00173B24" w:rsidRPr="001600B3">
        <w:t xml:space="preserve"> and initiates chain scission at the N=C bond of the polymer</w:t>
      </w:r>
      <w:r w:rsidR="00173B24">
        <w:t>.</w:t>
      </w:r>
      <w:r w:rsidR="00006570" w:rsidRPr="001600B3">
        <w:t xml:space="preserve"> </w:t>
      </w:r>
      <w:r w:rsidR="00173B24">
        <w:t>T</w:t>
      </w:r>
      <w:r w:rsidR="00006570" w:rsidRPr="001600B3">
        <w:t xml:space="preserve">he presence of dopants, residual reactants or impurities </w:t>
      </w:r>
      <w:r w:rsidR="0073561B">
        <w:t>is</w:t>
      </w:r>
      <w:r w:rsidR="0073561B" w:rsidRPr="001600B3">
        <w:t xml:space="preserve"> </w:t>
      </w:r>
      <w:r w:rsidR="00006570" w:rsidRPr="001600B3">
        <w:t>said to reduce the degradation temperature of a polymer resulting from the early chain scissions</w:t>
      </w:r>
      <w:r w:rsidR="00905FEA">
        <w:t>.</w:t>
      </w:r>
      <w:r w:rsidR="00EC58FA">
        <w:rPr>
          <w:vertAlign w:val="superscript"/>
        </w:rPr>
        <w:t>36</w:t>
      </w:r>
      <w:r w:rsidR="00006570" w:rsidRPr="00110F5F">
        <w:t xml:space="preserve"> </w:t>
      </w:r>
      <w:r w:rsidR="006D2E1B">
        <w:t>P</w:t>
      </w:r>
      <w:r w:rsidR="00006570" w:rsidRPr="001600B3">
        <w:t>hosphoric acid also has the same effect on the composite membranes wherein the synergistic effect of both phosphoric acid and PWA/ZrO</w:t>
      </w:r>
      <w:r w:rsidR="00006570" w:rsidRPr="001600B3">
        <w:rPr>
          <w:vertAlign w:val="subscript"/>
        </w:rPr>
        <w:t>2</w:t>
      </w:r>
      <w:r w:rsidR="00006570" w:rsidRPr="001600B3">
        <w:t xml:space="preserve"> causes a decrease of ~70°C in the decomposition temperature.</w:t>
      </w:r>
    </w:p>
    <w:p w:rsidR="00DA3892" w:rsidRPr="00DA3892" w:rsidRDefault="00DA3892" w:rsidP="006C74D2">
      <w:pPr>
        <w:spacing w:line="480" w:lineRule="auto"/>
        <w:jc w:val="both"/>
        <w:rPr>
          <w:b/>
        </w:rPr>
      </w:pPr>
      <w:r w:rsidRPr="00DA3892">
        <w:rPr>
          <w:b/>
        </w:rPr>
        <w:t>Broadband dielectric spectroscopy (BDS)</w:t>
      </w:r>
    </w:p>
    <w:p w:rsidR="00963A0C" w:rsidRDefault="00034971" w:rsidP="00466B64">
      <w:pPr>
        <w:spacing w:after="240" w:line="480" w:lineRule="auto"/>
        <w:jc w:val="both"/>
      </w:pPr>
      <w:r>
        <w:t>T</w:t>
      </w:r>
      <w:r w:rsidR="00C71898">
        <w:t xml:space="preserve">he waterfall plots of </w:t>
      </w:r>
      <w:r w:rsidR="00C71898" w:rsidRPr="00717F95">
        <w:rPr>
          <w:i/>
        </w:rPr>
        <w:t>ε″</w:t>
      </w:r>
      <w:r w:rsidR="00C71898">
        <w:rPr>
          <w:i/>
        </w:rPr>
        <w:t xml:space="preserve"> </w:t>
      </w:r>
      <w:r w:rsidR="00C71898" w:rsidRPr="00C71898">
        <w:t>as a function of temperature</w:t>
      </w:r>
      <w:r w:rsidR="00C71898">
        <w:t>, shown</w:t>
      </w:r>
      <w:r w:rsidR="00C71898">
        <w:rPr>
          <w:i/>
        </w:rPr>
        <w:t xml:space="preserve"> </w:t>
      </w:r>
      <w:r w:rsidR="00C71898" w:rsidRPr="007C312B">
        <w:t xml:space="preserve">in </w:t>
      </w:r>
      <w:r w:rsidR="00C71898">
        <w:rPr>
          <w:b/>
        </w:rPr>
        <w:t>Figure 3</w:t>
      </w:r>
      <w:r w:rsidR="00D83C87" w:rsidRPr="00D83C87">
        <w:t xml:space="preserve">, are </w:t>
      </w:r>
      <w:r w:rsidR="00646CE3" w:rsidRPr="00D83C87">
        <w:t>analyzed</w:t>
      </w:r>
      <w:r w:rsidR="00C71898">
        <w:t xml:space="preserve"> </w:t>
      </w:r>
      <w:r w:rsidR="006C25CA" w:rsidRPr="007C312B">
        <w:t xml:space="preserve">to </w:t>
      </w:r>
      <w:r w:rsidR="00C71898">
        <w:t>identify</w:t>
      </w:r>
      <w:r w:rsidR="006C25CA" w:rsidRPr="007C312B">
        <w:t xml:space="preserve"> the relaxations</w:t>
      </w:r>
      <w:r w:rsidR="00AB28D1" w:rsidRPr="007C312B">
        <w:t xml:space="preserve"> in the undoped and doped ABPBI membranes</w:t>
      </w:r>
      <w:r w:rsidR="003D3AC7">
        <w:t xml:space="preserve">. These figures show relaxations appearing at various temperatures and frequencies. </w:t>
      </w:r>
    </w:p>
    <w:p w:rsidR="005D33C0" w:rsidRDefault="005D33C0" w:rsidP="005D33C0">
      <w:pPr>
        <w:spacing w:after="240" w:line="480" w:lineRule="auto"/>
        <w:jc w:val="both"/>
        <w:rPr>
          <w:b/>
          <w:bCs/>
        </w:rPr>
      </w:pPr>
      <w:r>
        <w:rPr>
          <w:noProof/>
        </w:rPr>
        <w:lastRenderedPageBreak/>
        <w:drawing>
          <wp:inline distT="0" distB="0" distL="0" distR="0">
            <wp:extent cx="5943600" cy="4461793"/>
            <wp:effectExtent l="19050" t="0" r="0" b="0"/>
            <wp:docPr id="9" name="Picture 1" descr="E:\Wasim\Desktop\Wasim Australia\Manuscript draft\ABPBI\Final figures\Waterfall plots of ABPBI and composites\Combined ABPBI waterfall pl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asim\Desktop\Wasim Australia\Manuscript draft\ABPBI\Final figures\Waterfall plots of ABPBI and composites\Combined ABPBI waterfall plot.tif"/>
                    <pic:cNvPicPr>
                      <a:picLocks noChangeAspect="1" noChangeArrowheads="1"/>
                    </pic:cNvPicPr>
                  </pic:nvPicPr>
                  <pic:blipFill>
                    <a:blip r:embed="rId11"/>
                    <a:srcRect/>
                    <a:stretch>
                      <a:fillRect/>
                    </a:stretch>
                  </pic:blipFill>
                  <pic:spPr bwMode="auto">
                    <a:xfrm>
                      <a:off x="0" y="0"/>
                      <a:ext cx="5943600" cy="4461793"/>
                    </a:xfrm>
                    <a:prstGeom prst="rect">
                      <a:avLst/>
                    </a:prstGeom>
                    <a:noFill/>
                    <a:ln w="9525">
                      <a:noFill/>
                      <a:miter lim="800000"/>
                      <a:headEnd/>
                      <a:tailEnd/>
                    </a:ln>
                  </pic:spPr>
                </pic:pic>
              </a:graphicData>
            </a:graphic>
          </wp:inline>
        </w:drawing>
      </w:r>
    </w:p>
    <w:p w:rsidR="003D701C" w:rsidRPr="00DC51BA" w:rsidRDefault="003D701C" w:rsidP="005D33C0">
      <w:pPr>
        <w:spacing w:after="240" w:line="480" w:lineRule="auto"/>
        <w:jc w:val="both"/>
        <w:rPr>
          <w:b/>
        </w:rPr>
      </w:pPr>
      <w:r w:rsidRPr="00DC51BA">
        <w:rPr>
          <w:b/>
          <w:bCs/>
        </w:rPr>
        <w:t>Figure 3</w:t>
      </w:r>
      <w:r w:rsidRPr="00DC51BA">
        <w:rPr>
          <w:bCs/>
        </w:rPr>
        <w:t xml:space="preserve"> Dielectric loss (</w:t>
      </w:r>
      <w:r w:rsidRPr="00DC51BA">
        <w:rPr>
          <w:bCs/>
          <w:i/>
        </w:rPr>
        <w:t>ε″</w:t>
      </w:r>
      <w:r w:rsidRPr="00DC51BA">
        <w:rPr>
          <w:bCs/>
        </w:rPr>
        <w:t>) as a function of frequency and temperature with membranes of ABPBI (a), ABPBI+5% PWA/ZrO</w:t>
      </w:r>
      <w:r w:rsidRPr="00DC51BA">
        <w:rPr>
          <w:bCs/>
          <w:vertAlign w:val="subscript"/>
        </w:rPr>
        <w:t xml:space="preserve">2 </w:t>
      </w:r>
      <w:r w:rsidRPr="00DC51BA">
        <w:rPr>
          <w:bCs/>
        </w:rPr>
        <w:t>(b), PA-ABPBI (c), and PA-ABPBI+5% PWA/ZrO</w:t>
      </w:r>
      <w:r w:rsidRPr="00DC51BA">
        <w:rPr>
          <w:bCs/>
          <w:vertAlign w:val="subscript"/>
        </w:rPr>
        <w:t>2</w:t>
      </w:r>
      <w:r w:rsidRPr="00DC51BA">
        <w:rPr>
          <w:bCs/>
        </w:rPr>
        <w:t xml:space="preserve"> (d). </w:t>
      </w:r>
    </w:p>
    <w:p w:rsidR="006E0157" w:rsidRPr="009B7028" w:rsidRDefault="006E0157" w:rsidP="006E0157">
      <w:pPr>
        <w:spacing w:after="240" w:line="480" w:lineRule="auto"/>
        <w:jc w:val="both"/>
      </w:pPr>
      <w:r w:rsidRPr="008758AE">
        <w:t xml:space="preserve">As reported in the literature, the low frequency region of the permittivity plot corresponds to the electrode polarization, DC </w:t>
      </w:r>
      <w:r w:rsidRPr="00F40663">
        <w:t>conductivity and the interfacial polarization; these are followed by relaxations at higher frequencies.</w:t>
      </w:r>
      <w:r w:rsidR="00EC58FA" w:rsidRPr="00F40663">
        <w:rPr>
          <w:vertAlign w:val="superscript"/>
        </w:rPr>
        <w:t>37</w:t>
      </w:r>
      <w:r w:rsidRPr="00F40663">
        <w:t xml:space="preserve"> </w:t>
      </w:r>
      <w:r w:rsidR="00CA6C7E" w:rsidRPr="00F40663">
        <w:t xml:space="preserve">The dielectric loss intensity in the low-frequency region with all the membranes (Figure 3) significantly </w:t>
      </w:r>
      <w:r w:rsidR="00751C3F" w:rsidRPr="00F40663">
        <w:t xml:space="preserve">rises </w:t>
      </w:r>
      <w:r w:rsidR="00CA6C7E" w:rsidRPr="00F40663">
        <w:t xml:space="preserve">with temperature and acid-content. </w:t>
      </w:r>
      <w:r w:rsidRPr="00F40663">
        <w:t xml:space="preserve">The </w:t>
      </w:r>
      <w:r w:rsidR="00751C3F" w:rsidRPr="00F40663">
        <w:t>electrode and</w:t>
      </w:r>
      <w:r w:rsidRPr="00F40663">
        <w:t xml:space="preserve"> interfacial polarization</w:t>
      </w:r>
      <w:r w:rsidR="00BF6030" w:rsidRPr="00F40663">
        <w:t>s</w:t>
      </w:r>
      <w:r w:rsidRPr="00F40663">
        <w:t xml:space="preserve"> are </w:t>
      </w:r>
      <w:r w:rsidRPr="00F40663">
        <w:rPr>
          <w:rFonts w:eastAsia="Times New Roman"/>
        </w:rPr>
        <w:t>expected to</w:t>
      </w:r>
      <w:r w:rsidRPr="00445462">
        <w:rPr>
          <w:rFonts w:eastAsia="Times New Roman"/>
        </w:rPr>
        <w:t xml:space="preserve"> be present in the heterogeneous materials with phase difference (grain boundaries).</w:t>
      </w:r>
      <w:r>
        <w:rPr>
          <w:rFonts w:eastAsia="Times New Roman"/>
        </w:rPr>
        <w:t xml:space="preserve"> </w:t>
      </w:r>
      <w:r w:rsidRPr="00445462">
        <w:t>However, the use of low ac amplitude (100 mV</w:t>
      </w:r>
      <w:r w:rsidRPr="00445462">
        <w:rPr>
          <w:vertAlign w:val="subscript"/>
        </w:rPr>
        <w:t>rms</w:t>
      </w:r>
      <w:r w:rsidRPr="00445462">
        <w:t xml:space="preserve">) minimizes these polarization events. </w:t>
      </w:r>
      <w:r>
        <w:t>T</w:t>
      </w:r>
      <w:r w:rsidRPr="00D77E36">
        <w:t>he addition of PWA/ZrO</w:t>
      </w:r>
      <w:r w:rsidRPr="00D77E36">
        <w:rPr>
          <w:vertAlign w:val="subscript"/>
        </w:rPr>
        <w:t>2</w:t>
      </w:r>
      <w:r w:rsidRPr="00D77E36">
        <w:t xml:space="preserve"> nanoparticles </w:t>
      </w:r>
      <w:r w:rsidRPr="007A0D41">
        <w:t xml:space="preserve">does not influence the </w:t>
      </w:r>
      <w:r w:rsidRPr="009023C2">
        <w:rPr>
          <w:i/>
        </w:rPr>
        <w:t>ε″</w:t>
      </w:r>
      <w:r w:rsidRPr="007C312B">
        <w:t xml:space="preserve"> </w:t>
      </w:r>
      <w:r w:rsidRPr="007A0D41">
        <w:lastRenderedPageBreak/>
        <w:t>when comp</w:t>
      </w:r>
      <w:r>
        <w:t>ared to that of phosphoric acid, but t</w:t>
      </w:r>
      <w:r w:rsidRPr="009B7028">
        <w:t xml:space="preserve">he presence of </w:t>
      </w:r>
      <w:r>
        <w:t xml:space="preserve">both </w:t>
      </w:r>
      <w:r w:rsidRPr="009B7028">
        <w:t>nanoparticles and phosphoric acid (PA) in the membrane matrix shift the relaxation peaks to lower temperatures.</w:t>
      </w:r>
    </w:p>
    <w:p w:rsidR="00256FB7" w:rsidRPr="00F40663" w:rsidRDefault="00256FB7" w:rsidP="00B15F52">
      <w:pPr>
        <w:spacing w:after="240" w:line="480" w:lineRule="auto"/>
        <w:jc w:val="both"/>
      </w:pPr>
      <w:r>
        <w:rPr>
          <w:noProof/>
        </w:rPr>
        <w:drawing>
          <wp:inline distT="0" distB="0" distL="0" distR="0">
            <wp:extent cx="5869511" cy="4429387"/>
            <wp:effectExtent l="19050" t="0" r="0" b="0"/>
            <wp:docPr id="12" name="Picture 1" descr="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ed"/>
                    <pic:cNvPicPr>
                      <a:picLocks noChangeAspect="1" noChangeArrowheads="1"/>
                    </pic:cNvPicPr>
                  </pic:nvPicPr>
                  <pic:blipFill>
                    <a:blip r:embed="rId12"/>
                    <a:srcRect l="1932" t="3654" r="4012" b="4808"/>
                    <a:stretch>
                      <a:fillRect/>
                    </a:stretch>
                  </pic:blipFill>
                  <pic:spPr bwMode="auto">
                    <a:xfrm>
                      <a:off x="0" y="0"/>
                      <a:ext cx="5871671" cy="4431017"/>
                    </a:xfrm>
                    <a:prstGeom prst="rect">
                      <a:avLst/>
                    </a:prstGeom>
                    <a:noFill/>
                    <a:ln w="9525">
                      <a:noFill/>
                      <a:miter lim="800000"/>
                      <a:headEnd/>
                      <a:tailEnd/>
                    </a:ln>
                  </pic:spPr>
                </pic:pic>
              </a:graphicData>
            </a:graphic>
          </wp:inline>
        </w:drawing>
      </w:r>
    </w:p>
    <w:p w:rsidR="003D701C" w:rsidRDefault="003D701C" w:rsidP="00256FB7">
      <w:pPr>
        <w:spacing w:after="240" w:line="480" w:lineRule="auto"/>
      </w:pPr>
      <w:r w:rsidRPr="00DC51BA">
        <w:rPr>
          <w:b/>
          <w:noProof/>
        </w:rPr>
        <w:t xml:space="preserve">Figure 4 </w:t>
      </w:r>
      <w:r w:rsidRPr="00DC51BA">
        <w:rPr>
          <w:bCs/>
        </w:rPr>
        <w:t>Comparison of the d</w:t>
      </w:r>
      <w:r w:rsidRPr="00DC51BA">
        <w:t>ielectric loss (</w:t>
      </w:r>
      <w:r w:rsidRPr="00DC51BA">
        <w:rPr>
          <w:i/>
        </w:rPr>
        <w:t>ε″</w:t>
      </w:r>
      <w:r w:rsidRPr="00DC51BA">
        <w:t>) data of undoped and PA-ABPBI composite membranes at various temperatures; arrows show the relaxation peak shift with temperature.</w:t>
      </w:r>
    </w:p>
    <w:p w:rsidR="00E94B13" w:rsidRDefault="00256FB7" w:rsidP="00466B64">
      <w:pPr>
        <w:spacing w:after="240" w:line="480" w:lineRule="auto"/>
        <w:jc w:val="both"/>
      </w:pPr>
      <w:r w:rsidRPr="00D77E36">
        <w:t xml:space="preserve">The </w:t>
      </w:r>
      <w:r>
        <w:t>waterfall</w:t>
      </w:r>
      <w:r w:rsidRPr="00D77E36">
        <w:t xml:space="preserve"> plot also gives information about the polymer dynamics (movement of chains and groups in the polymer membrane matrix) in an electric field</w:t>
      </w:r>
      <w:r>
        <w:t xml:space="preserve">, which also includes </w:t>
      </w:r>
      <w:r w:rsidRPr="00D77E36">
        <w:t xml:space="preserve">the charge migration process (here proton conductivity) of the polymer. </w:t>
      </w:r>
      <w:r>
        <w:t xml:space="preserve">For a direct comparison of the relaxation peaks among the different membranes, the </w:t>
      </w:r>
      <w:r w:rsidRPr="00F351D3">
        <w:rPr>
          <w:i/>
        </w:rPr>
        <w:t>ε″</w:t>
      </w:r>
      <w:r>
        <w:t xml:space="preserve"> as a function of frequency is shown in </w:t>
      </w:r>
      <w:r w:rsidRPr="007632E4">
        <w:rPr>
          <w:b/>
        </w:rPr>
        <w:t>Fig</w:t>
      </w:r>
      <w:r>
        <w:rPr>
          <w:b/>
        </w:rPr>
        <w:t>ure</w:t>
      </w:r>
      <w:r w:rsidRPr="007632E4">
        <w:rPr>
          <w:b/>
        </w:rPr>
        <w:t xml:space="preserve"> </w:t>
      </w:r>
      <w:r>
        <w:rPr>
          <w:b/>
        </w:rPr>
        <w:t>4</w:t>
      </w:r>
      <w:r>
        <w:t xml:space="preserve"> for selected temperatures; </w:t>
      </w:r>
      <w:r>
        <w:rPr>
          <w:bCs/>
        </w:rPr>
        <w:t>t</w:t>
      </w:r>
      <w:r w:rsidRPr="00E953AA">
        <w:rPr>
          <w:bCs/>
        </w:rPr>
        <w:t>he evolution of the various relaxation peaks and</w:t>
      </w:r>
      <w:r>
        <w:rPr>
          <w:bCs/>
        </w:rPr>
        <w:t xml:space="preserve"> their shift </w:t>
      </w:r>
      <w:r w:rsidRPr="00F40663">
        <w:rPr>
          <w:bCs/>
        </w:rPr>
        <w:lastRenderedPageBreak/>
        <w:t>towards high frequencies with temperature are quite apparent.</w:t>
      </w:r>
      <w:r>
        <w:rPr>
          <w:bCs/>
        </w:rPr>
        <w:t xml:space="preserve"> </w:t>
      </w:r>
      <w:r w:rsidR="006C74D2" w:rsidRPr="00F40663">
        <w:t>With PA</w:t>
      </w:r>
      <w:r w:rsidR="006C74D2">
        <w:t>-</w:t>
      </w:r>
      <w:r w:rsidR="006C74D2" w:rsidRPr="00D77E36">
        <w:t xml:space="preserve"> and filler</w:t>
      </w:r>
      <w:r w:rsidR="006C74D2">
        <w:t>-</w:t>
      </w:r>
      <w:r w:rsidR="001F7B85">
        <w:t xml:space="preserve">doped samples, </w:t>
      </w:r>
      <w:r w:rsidR="006C74D2" w:rsidRPr="00D77E36">
        <w:t xml:space="preserve">the </w:t>
      </w:r>
      <w:r w:rsidR="007632E4">
        <w:t>relaxation peaks show</w:t>
      </w:r>
      <w:r w:rsidR="006C74D2" w:rsidRPr="00D77E36">
        <w:t xml:space="preserve"> </w:t>
      </w:r>
      <w:r w:rsidR="006C74D2">
        <w:t>a</w:t>
      </w:r>
      <w:r w:rsidR="006C74D2" w:rsidRPr="00D77E36">
        <w:t xml:space="preserve"> clear shift </w:t>
      </w:r>
      <w:r w:rsidR="007632E4">
        <w:t>when compared to that of the undoped samples.</w:t>
      </w:r>
      <w:r w:rsidR="006C74D2" w:rsidRPr="00D77E36">
        <w:t xml:space="preserve"> </w:t>
      </w:r>
      <w:r w:rsidR="00A84DB0">
        <w:t>Fig</w:t>
      </w:r>
      <w:r w:rsidR="00AA23A7">
        <w:t>ure</w:t>
      </w:r>
      <w:r w:rsidR="00A84DB0">
        <w:t xml:space="preserve"> </w:t>
      </w:r>
      <w:r w:rsidR="00FF0B2F">
        <w:t>4</w:t>
      </w:r>
      <w:r w:rsidR="00A84DB0">
        <w:t xml:space="preserve">(a) </w:t>
      </w:r>
      <w:r w:rsidR="00642D57">
        <w:t>shows t</w:t>
      </w:r>
      <w:r w:rsidR="00A84DB0">
        <w:t xml:space="preserve">he </w:t>
      </w:r>
      <w:r w:rsidR="00A84DB0" w:rsidRPr="00727CB2">
        <w:t xml:space="preserve">ε′′ </w:t>
      </w:r>
      <w:r w:rsidR="00A84DB0">
        <w:t>as a function of frequency at -50 and -30</w:t>
      </w:r>
      <w:r w:rsidR="004F22B2">
        <w:t>°</w:t>
      </w:r>
      <w:r w:rsidR="00A84DB0">
        <w:t xml:space="preserve">C for the undoped and </w:t>
      </w:r>
      <w:r w:rsidR="007F2F20">
        <w:t>acid-</w:t>
      </w:r>
      <w:r w:rsidR="00A84DB0">
        <w:t>doped ABPBI composite membranes. With ABPBI</w:t>
      </w:r>
      <w:r w:rsidR="002B43A5">
        <w:t xml:space="preserve"> and its composite membrane</w:t>
      </w:r>
      <w:r w:rsidR="00A84DB0">
        <w:t xml:space="preserve">, as the temperature </w:t>
      </w:r>
      <w:r w:rsidR="00284108">
        <w:t xml:space="preserve">increases </w:t>
      </w:r>
      <w:r w:rsidR="00642D57">
        <w:t>from -50</w:t>
      </w:r>
      <w:r w:rsidR="006A2F5D">
        <w:t xml:space="preserve"> to </w:t>
      </w:r>
      <w:r w:rsidR="00284108">
        <w:t>-30</w:t>
      </w:r>
      <w:r w:rsidR="00D44BCD">
        <w:t xml:space="preserve"> °C</w:t>
      </w:r>
      <w:r w:rsidR="00284108">
        <w:t xml:space="preserve">, the initial peak at 100 mHz shifts to ~600 mHz. However, with the addition of phosphoric acid, the same peak </w:t>
      </w:r>
      <w:r w:rsidR="000339C2">
        <w:t xml:space="preserve">shifts to higher frequencies (1 to 100 Hz </w:t>
      </w:r>
      <w:r w:rsidR="003B7CCC">
        <w:t xml:space="preserve">at </w:t>
      </w:r>
      <w:r w:rsidR="000339C2">
        <w:t>-30</w:t>
      </w:r>
      <w:r w:rsidR="00D47CCC">
        <w:t>°C</w:t>
      </w:r>
      <w:r w:rsidR="000339C2">
        <w:t xml:space="preserve">) due to the easy </w:t>
      </w:r>
      <w:r w:rsidR="00B411EA">
        <w:t xml:space="preserve">polymer chain </w:t>
      </w:r>
      <w:r w:rsidR="000339C2">
        <w:t>motion in the presence of acid and water</w:t>
      </w:r>
      <w:r w:rsidR="005E0D5C">
        <w:t xml:space="preserve">. Similar shift in the relaxation peaks to the higher frequencies is observed </w:t>
      </w:r>
      <w:r w:rsidR="002C5EE8">
        <w:t xml:space="preserve">in the </w:t>
      </w:r>
      <w:r w:rsidR="005E0D5C">
        <w:t>temperature</w:t>
      </w:r>
      <w:r w:rsidR="002C5EE8">
        <w:t xml:space="preserve"> range</w:t>
      </w:r>
      <w:r w:rsidR="005E0D5C">
        <w:t xml:space="preserve"> of -10–90°C (Fig</w:t>
      </w:r>
      <w:r w:rsidR="00AA23A7">
        <w:t>ure</w:t>
      </w:r>
      <w:r w:rsidR="00362583">
        <w:t>s</w:t>
      </w:r>
      <w:r w:rsidR="005E0D5C">
        <w:t xml:space="preserve"> </w:t>
      </w:r>
      <w:r w:rsidR="00FF0B2F">
        <w:t>4</w:t>
      </w:r>
      <w:r w:rsidR="005E0D5C">
        <w:t>(b), (c) and (d))</w:t>
      </w:r>
      <w:r w:rsidR="00BD02F6">
        <w:t xml:space="preserve"> with the acid-doped membranes compared to those of undoped membranes</w:t>
      </w:r>
      <w:r w:rsidR="005E0D5C">
        <w:t xml:space="preserve">. </w:t>
      </w:r>
      <w:r w:rsidR="006C74D2" w:rsidRPr="00D77E36">
        <w:t xml:space="preserve">These peaks are attributed to the various dielectric relaxations associated with the segmental motion of the </w:t>
      </w:r>
      <w:r w:rsidR="006C74D2" w:rsidRPr="00727CB2">
        <w:t xml:space="preserve">polymer chains. To identify and understand different </w:t>
      </w:r>
      <w:r w:rsidR="009811E9">
        <w:t xml:space="preserve">the </w:t>
      </w:r>
      <w:r w:rsidR="006C74D2" w:rsidRPr="00727CB2">
        <w:t>relaxatio</w:t>
      </w:r>
      <w:r w:rsidR="004F41CB">
        <w:t>n</w:t>
      </w:r>
      <w:r w:rsidR="006C74D2" w:rsidRPr="00727CB2">
        <w:t xml:space="preserve"> processes occurring </w:t>
      </w:r>
      <w:r w:rsidR="00FF1933">
        <w:t>with</w:t>
      </w:r>
      <w:r w:rsidR="006C74D2" w:rsidRPr="00727CB2">
        <w:t xml:space="preserve"> the ABPBI membrane</w:t>
      </w:r>
      <w:r w:rsidR="00FC3174">
        <w:t>,</w:t>
      </w:r>
      <w:r w:rsidR="0074537A">
        <w:t xml:space="preserve"> </w:t>
      </w:r>
      <w:r w:rsidR="00E321B0">
        <w:t>a few</w:t>
      </w:r>
      <w:r w:rsidR="0074537A">
        <w:t xml:space="preserve"> plots (</w:t>
      </w:r>
      <w:r w:rsidR="00ED03AF" w:rsidRPr="00727CB2">
        <w:t xml:space="preserve">loss </w:t>
      </w:r>
      <w:r w:rsidR="00ED03AF" w:rsidRPr="00F40663">
        <w:t>tangent (Tan</w:t>
      </w:r>
      <w:r w:rsidR="005043F5" w:rsidRPr="00F40663">
        <w:t xml:space="preserve"> </w:t>
      </w:r>
      <w:r w:rsidR="00ED03AF" w:rsidRPr="00F40663">
        <w:t xml:space="preserve">δ = ε′′/ε′) </w:t>
      </w:r>
      <w:r w:rsidR="00ED03AF" w:rsidRPr="00F40663">
        <w:rPr>
          <w:i/>
        </w:rPr>
        <w:t>vs.</w:t>
      </w:r>
      <w:r w:rsidR="00ED03AF" w:rsidRPr="00F40663">
        <w:t xml:space="preserve"> frequency, </w:t>
      </w:r>
      <w:r w:rsidR="0074537A" w:rsidRPr="00F40663">
        <w:t>ε′′ vs. frequency at different temperatures</w:t>
      </w:r>
      <w:r w:rsidR="00ED03AF" w:rsidRPr="00F40663">
        <w:t>, and</w:t>
      </w:r>
      <w:r w:rsidR="0074537A" w:rsidRPr="00F40663">
        <w:t xml:space="preserve"> ε′′ vs. temperature at different frequency) are analyzed. </w:t>
      </w:r>
    </w:p>
    <w:p w:rsidR="00256FB7" w:rsidRDefault="00256FB7" w:rsidP="00466B64">
      <w:pPr>
        <w:spacing w:after="240" w:line="480" w:lineRule="auto"/>
        <w:jc w:val="both"/>
      </w:pPr>
      <w:r w:rsidRPr="00F40663">
        <w:t xml:space="preserve">The Tan δ as a function of temperature (at a frequency of 1.35 Hz) for the all membranes is shown in </w:t>
      </w:r>
      <w:r w:rsidRPr="00F40663">
        <w:rPr>
          <w:b/>
        </w:rPr>
        <w:t>Figure 5</w:t>
      </w:r>
      <w:r w:rsidRPr="00F40663">
        <w:t>;</w:t>
      </w:r>
      <w:r w:rsidRPr="00F40663">
        <w:rPr>
          <w:b/>
        </w:rPr>
        <w:t xml:space="preserve"> </w:t>
      </w:r>
      <w:r w:rsidRPr="00F40663">
        <w:t xml:space="preserve">this is an important plot, which approximately shows the temperature window in which a particular relaxation is observed at a given frequency. The peak observed in the temperature range of -50–50°C (designated as δ relaxation) is attributed </w:t>
      </w:r>
      <w:r w:rsidRPr="00F40663">
        <w:rPr>
          <w:bCs/>
        </w:rPr>
        <w:t>to the rotational motions of the backbone.</w:t>
      </w:r>
      <w:r w:rsidRPr="00F40663">
        <w:rPr>
          <w:bCs/>
          <w:vertAlign w:val="superscript"/>
        </w:rPr>
        <w:t>23</w:t>
      </w:r>
      <w:r w:rsidRPr="00F40663">
        <w:t xml:space="preserve"> This peak moves to lower temperature with acid doped samples. </w:t>
      </w:r>
      <w:r w:rsidRPr="00F40663">
        <w:rPr>
          <w:bCs/>
        </w:rPr>
        <w:t>The second relaxation starts to appear at temperature above 20°C with bare ABPBI (without PA). With acid doped samples, these relaxations are apparent even at lower temperatures.</w:t>
      </w:r>
    </w:p>
    <w:p w:rsidR="00256FB7" w:rsidRPr="00F40663" w:rsidRDefault="00256FB7" w:rsidP="00256FB7">
      <w:pPr>
        <w:spacing w:after="240" w:line="480" w:lineRule="auto"/>
        <w:jc w:val="center"/>
      </w:pPr>
      <w:r>
        <w:rPr>
          <w:noProof/>
        </w:rPr>
        <w:lastRenderedPageBreak/>
        <w:drawing>
          <wp:inline distT="0" distB="0" distL="0" distR="0">
            <wp:extent cx="5190513" cy="4182712"/>
            <wp:effectExtent l="19050" t="0" r="0" b="0"/>
            <wp:docPr id="15" name="Picture 6" descr="w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2 (2)"/>
                    <pic:cNvPicPr>
                      <a:picLocks noChangeAspect="1" noChangeArrowheads="1"/>
                    </pic:cNvPicPr>
                  </pic:nvPicPr>
                  <pic:blipFill>
                    <a:blip r:embed="rId13"/>
                    <a:srcRect l="9978" t="4146" r="6526" b="8759"/>
                    <a:stretch>
                      <a:fillRect/>
                    </a:stretch>
                  </pic:blipFill>
                  <pic:spPr bwMode="auto">
                    <a:xfrm>
                      <a:off x="0" y="0"/>
                      <a:ext cx="5189932" cy="4182244"/>
                    </a:xfrm>
                    <a:prstGeom prst="rect">
                      <a:avLst/>
                    </a:prstGeom>
                    <a:noFill/>
                    <a:ln w="9525">
                      <a:noFill/>
                      <a:miter lim="800000"/>
                      <a:headEnd/>
                      <a:tailEnd/>
                    </a:ln>
                  </pic:spPr>
                </pic:pic>
              </a:graphicData>
            </a:graphic>
          </wp:inline>
        </w:drawing>
      </w:r>
    </w:p>
    <w:p w:rsidR="003D701C" w:rsidRPr="00DC51BA" w:rsidRDefault="003D701C" w:rsidP="00256FB7">
      <w:pPr>
        <w:spacing w:after="240" w:line="480" w:lineRule="auto"/>
        <w:jc w:val="both"/>
        <w:rPr>
          <w:bCs/>
        </w:rPr>
      </w:pPr>
      <w:r w:rsidRPr="00DC51BA">
        <w:rPr>
          <w:b/>
          <w:bCs/>
        </w:rPr>
        <w:t>Figure 5</w:t>
      </w:r>
      <w:r w:rsidRPr="00DC51BA">
        <w:rPr>
          <w:bCs/>
        </w:rPr>
        <w:t xml:space="preserve"> Tan δ at a frequency of 1.35 Hz as a function of temperature with membranes of ABPBI (a), ABPBI+5% PWA/ZrO</w:t>
      </w:r>
      <w:r w:rsidRPr="00DC51BA">
        <w:rPr>
          <w:bCs/>
          <w:vertAlign w:val="subscript"/>
        </w:rPr>
        <w:t xml:space="preserve">2 </w:t>
      </w:r>
      <w:r w:rsidRPr="00DC51BA">
        <w:rPr>
          <w:bCs/>
        </w:rPr>
        <w:t>(b), PA-ABPBI (c), and PA-ABPBI+5% PWA/ZrO</w:t>
      </w:r>
      <w:r w:rsidRPr="00DC51BA">
        <w:rPr>
          <w:bCs/>
          <w:vertAlign w:val="subscript"/>
        </w:rPr>
        <w:t>2</w:t>
      </w:r>
      <w:r w:rsidRPr="00DC51BA">
        <w:rPr>
          <w:bCs/>
        </w:rPr>
        <w:t xml:space="preserve"> (d). </w:t>
      </w:r>
    </w:p>
    <w:p w:rsidR="00510126" w:rsidRDefault="008E3C87" w:rsidP="00510126">
      <w:pPr>
        <w:spacing w:after="240" w:line="480" w:lineRule="auto"/>
        <w:jc w:val="both"/>
        <w:rPr>
          <w:bCs/>
        </w:rPr>
      </w:pPr>
      <w:r w:rsidRPr="00F40663">
        <w:rPr>
          <w:bCs/>
        </w:rPr>
        <w:t>The second relaxation can be attributed to the interaction of NH groups with water molecules. The freezing point of water is lowered due to presence of phosphoric acid, which makes the water-NH interaction possible at lower temperature. This relaxati</w:t>
      </w:r>
      <w:r w:rsidR="003526EC" w:rsidRPr="00F40663">
        <w:rPr>
          <w:bCs/>
        </w:rPr>
        <w:t>on is assigned as γ relaxation.</w:t>
      </w:r>
      <w:r w:rsidR="006C74D2" w:rsidRPr="00F40663">
        <w:t xml:space="preserve"> The relaxation at higher temperature (100–200°C) is attributed to the polymer segment with relatively larger number of carbon atom</w:t>
      </w:r>
      <w:r w:rsidR="00B25A1F" w:rsidRPr="00F40663">
        <w:t>s</w:t>
      </w:r>
      <w:r w:rsidR="006C74D2" w:rsidRPr="00F40663">
        <w:t xml:space="preserve"> and </w:t>
      </w:r>
      <w:r w:rsidR="00B25A1F" w:rsidRPr="00F40663">
        <w:t xml:space="preserve">it </w:t>
      </w:r>
      <w:r w:rsidR="006C74D2" w:rsidRPr="00F40663">
        <w:t>is assigned as β relaxation</w:t>
      </w:r>
      <w:r w:rsidR="00FD1964" w:rsidRPr="00F40663">
        <w:t>.</w:t>
      </w:r>
      <w:r w:rsidR="00EC58FA" w:rsidRPr="00F40663">
        <w:rPr>
          <w:vertAlign w:val="superscript"/>
        </w:rPr>
        <w:t>23</w:t>
      </w:r>
      <w:r w:rsidR="006C74D2" w:rsidRPr="00F40663">
        <w:rPr>
          <w:vertAlign w:val="superscript"/>
        </w:rPr>
        <w:t xml:space="preserve"> </w:t>
      </w:r>
      <w:r w:rsidR="00510126" w:rsidRPr="00F40663">
        <w:rPr>
          <w:bCs/>
        </w:rPr>
        <w:t xml:space="preserve">The β relaxation can be related to the motion of the local chains near crystalline regions of the material; </w:t>
      </w:r>
      <w:r w:rsidR="009D0210" w:rsidRPr="00F40663">
        <w:rPr>
          <w:bCs/>
        </w:rPr>
        <w:t>it</w:t>
      </w:r>
      <w:r w:rsidR="00510126" w:rsidRPr="00F40663">
        <w:rPr>
          <w:bCs/>
        </w:rPr>
        <w:t xml:space="preserve"> is observed mainly at higher temperatures wherein the water evaporation and closer packing of the material occurs.</w:t>
      </w:r>
      <w:r w:rsidR="00362EE3" w:rsidRPr="00F40663">
        <w:rPr>
          <w:bCs/>
          <w:vertAlign w:val="superscript"/>
        </w:rPr>
        <w:t>30</w:t>
      </w:r>
      <w:r w:rsidR="00510126" w:rsidRPr="00494EEF">
        <w:rPr>
          <w:bCs/>
        </w:rPr>
        <w:t xml:space="preserve"> </w:t>
      </w:r>
    </w:p>
    <w:p w:rsidR="00B54850" w:rsidRPr="00D77E36" w:rsidRDefault="00103C26" w:rsidP="00B54850">
      <w:pPr>
        <w:spacing w:after="240" w:line="480" w:lineRule="auto"/>
        <w:jc w:val="both"/>
      </w:pPr>
      <w:r w:rsidRPr="00F40663">
        <w:lastRenderedPageBreak/>
        <w:t>With the addition of phosphoric acid</w:t>
      </w:r>
      <w:r w:rsidR="00D52C07" w:rsidRPr="00F40663">
        <w:t>,</w:t>
      </w:r>
      <w:r w:rsidRPr="00F40663">
        <w:t xml:space="preserve"> all the relaxations shift to lower temperature owing to the decrease in crystallinity (</w:t>
      </w:r>
      <w:r w:rsidR="005676D2" w:rsidRPr="00F40663">
        <w:t>Fig</w:t>
      </w:r>
      <w:r w:rsidR="00AA23A7" w:rsidRPr="00F40663">
        <w:t>ure</w:t>
      </w:r>
      <w:r w:rsidR="005676D2" w:rsidRPr="00F40663">
        <w:t xml:space="preserve">s </w:t>
      </w:r>
      <w:r w:rsidR="00FF0B2F" w:rsidRPr="00F40663">
        <w:t>5</w:t>
      </w:r>
      <w:r w:rsidR="005676D2" w:rsidRPr="00F40663">
        <w:t>(c) and (d)</w:t>
      </w:r>
      <w:r w:rsidRPr="00F40663">
        <w:t>), but an interesting</w:t>
      </w:r>
      <w:r w:rsidR="00D52C07" w:rsidRPr="00F40663">
        <w:t xml:space="preserve"> trend is</w:t>
      </w:r>
      <w:r w:rsidRPr="00F40663">
        <w:t xml:space="preserve"> observed with the </w:t>
      </w:r>
      <w:r w:rsidR="00D52C07" w:rsidRPr="00F40663">
        <w:t>undoped ABPBI composite (Fig</w:t>
      </w:r>
      <w:r w:rsidR="00AA23A7" w:rsidRPr="00F40663">
        <w:t>ure</w:t>
      </w:r>
      <w:r w:rsidR="00D52C07" w:rsidRPr="00F40663">
        <w:t xml:space="preserve"> </w:t>
      </w:r>
      <w:r w:rsidR="00FF0B2F" w:rsidRPr="00F40663">
        <w:t>5</w:t>
      </w:r>
      <w:r w:rsidR="00D52C07" w:rsidRPr="00F40663">
        <w:t>(b))</w:t>
      </w:r>
      <w:r w:rsidR="00AD2B10" w:rsidRPr="00F40663">
        <w:t>. I</w:t>
      </w:r>
      <w:r w:rsidR="00D52C07" w:rsidRPr="00F40663">
        <w:t xml:space="preserve">n this case, only the β relaxation seems to </w:t>
      </w:r>
      <w:r w:rsidR="00AD2B10" w:rsidRPr="00F40663">
        <w:t xml:space="preserve">be </w:t>
      </w:r>
      <w:r w:rsidR="00D52C07" w:rsidRPr="00F40663">
        <w:t xml:space="preserve">affected (shifted to lower temperature). </w:t>
      </w:r>
      <w:r w:rsidR="00B0517A" w:rsidRPr="00F40663">
        <w:t>As discussed above (Fig</w:t>
      </w:r>
      <w:r w:rsidR="00AA23A7" w:rsidRPr="00F40663">
        <w:t>ure</w:t>
      </w:r>
      <w:r w:rsidR="00B0517A" w:rsidRPr="00F40663">
        <w:t xml:space="preserve"> </w:t>
      </w:r>
      <w:r w:rsidR="00C877D8" w:rsidRPr="00F40663">
        <w:t>2</w:t>
      </w:r>
      <w:r w:rsidR="00B0517A" w:rsidRPr="00F40663">
        <w:t>), the crystallinity of the polymer is a</w:t>
      </w:r>
      <w:r w:rsidR="00AD2B10" w:rsidRPr="00F40663">
        <w:t>ltered</w:t>
      </w:r>
      <w:r w:rsidR="00B0517A" w:rsidRPr="00F40663">
        <w:t xml:space="preserve"> by the addition of the PWA/ZrO</w:t>
      </w:r>
      <w:r w:rsidR="00B0517A" w:rsidRPr="00F40663">
        <w:rPr>
          <w:vertAlign w:val="subscript"/>
        </w:rPr>
        <w:t xml:space="preserve">2 </w:t>
      </w:r>
      <w:r w:rsidR="00B0517A" w:rsidRPr="00F40663">
        <w:t>nanoparticles</w:t>
      </w:r>
      <w:r w:rsidR="00FC3174" w:rsidRPr="00F40663">
        <w:t>. S</w:t>
      </w:r>
      <w:r w:rsidR="00B0517A" w:rsidRPr="00F40663">
        <w:rPr>
          <w:rFonts w:eastAsia="Times New Roman"/>
        </w:rPr>
        <w:t>ince the β relaxat</w:t>
      </w:r>
      <w:r w:rsidR="00E321B0" w:rsidRPr="00F40663">
        <w:rPr>
          <w:rFonts w:eastAsia="Times New Roman"/>
        </w:rPr>
        <w:t>ion is associated with the main-</w:t>
      </w:r>
      <w:r w:rsidR="00B0517A" w:rsidRPr="00F40663">
        <w:rPr>
          <w:rFonts w:eastAsia="Times New Roman"/>
        </w:rPr>
        <w:t xml:space="preserve">chain, </w:t>
      </w:r>
      <w:r w:rsidR="00FC3174" w:rsidRPr="00F40663">
        <w:rPr>
          <w:rFonts w:eastAsia="Times New Roman"/>
        </w:rPr>
        <w:t xml:space="preserve">it shifts to lower temperatures (Figures 5(b)) </w:t>
      </w:r>
      <w:r w:rsidR="00B0517A" w:rsidRPr="00F40663">
        <w:rPr>
          <w:rFonts w:eastAsia="Times New Roman"/>
        </w:rPr>
        <w:t xml:space="preserve">due to the </w:t>
      </w:r>
      <w:r w:rsidR="00FC3174" w:rsidRPr="00F40663">
        <w:rPr>
          <w:rFonts w:eastAsia="Times New Roman"/>
        </w:rPr>
        <w:t xml:space="preserve">reduced stacking/crystallinity. </w:t>
      </w:r>
      <w:r w:rsidR="006C74D2" w:rsidRPr="00F40663">
        <w:t xml:space="preserve">These secondary relaxations are non-cooperative in nature, </w:t>
      </w:r>
      <w:r w:rsidR="006C74D2" w:rsidRPr="00F40663">
        <w:rPr>
          <w:i/>
        </w:rPr>
        <w:t>i.e</w:t>
      </w:r>
      <w:r w:rsidR="006C74D2" w:rsidRPr="00F40663">
        <w:t>., the chain movement is independent of the environment, whereas</w:t>
      </w:r>
      <w:r w:rsidR="00640C32" w:rsidRPr="00F40663">
        <w:t>,</w:t>
      </w:r>
      <w:r w:rsidR="006C74D2" w:rsidRPr="00F40663">
        <w:t xml:space="preserve"> in α relaxation mode (glass-transition), the polymer segment and the surrounding environment move in a cooperative manner under an external electric field. </w:t>
      </w:r>
      <w:r w:rsidR="00C5398E" w:rsidRPr="00F40663">
        <w:t>H</w:t>
      </w:r>
      <w:r w:rsidR="00C5398E" w:rsidRPr="00F40663">
        <w:rPr>
          <w:rFonts w:eastAsia="Times New Roman"/>
        </w:rPr>
        <w:t xml:space="preserve">owever, the environment (free volume and crystallinity) has an indirect effect on the dynamics of the relaxation with temperature. For example, the </w:t>
      </w:r>
      <w:r w:rsidR="00E66BA2" w:rsidRPr="00F40663">
        <w:t>δ</w:t>
      </w:r>
      <w:r w:rsidR="00C5398E" w:rsidRPr="00F40663">
        <w:rPr>
          <w:rFonts w:eastAsia="Times New Roman"/>
        </w:rPr>
        <w:t xml:space="preserve"> relaxation </w:t>
      </w:r>
      <w:r w:rsidR="00D9284A" w:rsidRPr="00F40663">
        <w:rPr>
          <w:rFonts w:eastAsia="Times New Roman"/>
        </w:rPr>
        <w:t>originates from the crank-</w:t>
      </w:r>
      <w:r w:rsidR="00B92755" w:rsidRPr="00F40663">
        <w:rPr>
          <w:rFonts w:eastAsia="Times New Roman"/>
        </w:rPr>
        <w:t xml:space="preserve">shaft type of rotation of the phenyl group (in PBI and similar </w:t>
      </w:r>
      <w:r w:rsidR="00D9284A" w:rsidRPr="00F40663">
        <w:rPr>
          <w:rFonts w:eastAsia="Times New Roman"/>
        </w:rPr>
        <w:t>polymers). It is highly dependent</w:t>
      </w:r>
      <w:r w:rsidR="00B92755" w:rsidRPr="00F40663">
        <w:rPr>
          <w:rFonts w:eastAsia="Times New Roman"/>
        </w:rPr>
        <w:t xml:space="preserve"> on </w:t>
      </w:r>
      <w:r w:rsidR="00B54850" w:rsidRPr="00F40663">
        <w:rPr>
          <w:rFonts w:eastAsia="Times New Roman"/>
        </w:rPr>
        <w:t xml:space="preserve">the </w:t>
      </w:r>
      <w:r w:rsidR="00B92755" w:rsidRPr="00F40663">
        <w:rPr>
          <w:rFonts w:eastAsia="Times New Roman"/>
        </w:rPr>
        <w:t xml:space="preserve">free volume and the packing of polymer chain results in difficulties in the movement of phenyl rings. In case of highly crystalline domains, the relaxation becomes difficult. Similarly, </w:t>
      </w:r>
      <w:r w:rsidR="00D9284A" w:rsidRPr="00F40663">
        <w:rPr>
          <w:rFonts w:eastAsia="Times New Roman"/>
        </w:rPr>
        <w:t>with</w:t>
      </w:r>
      <w:r w:rsidR="00B92755" w:rsidRPr="00F40663">
        <w:rPr>
          <w:rFonts w:eastAsia="Times New Roman"/>
        </w:rPr>
        <w:t xml:space="preserve"> other relaxations (β and γ), there exist a clear trend with temperature</w:t>
      </w:r>
      <w:r w:rsidR="00B54850" w:rsidRPr="00F40663">
        <w:rPr>
          <w:rFonts w:eastAsia="Times New Roman"/>
        </w:rPr>
        <w:t>. S</w:t>
      </w:r>
      <w:r w:rsidR="006C74D2" w:rsidRPr="00F40663">
        <w:t xml:space="preserve">ince the cell chamber </w:t>
      </w:r>
      <w:r w:rsidR="00B25A1F" w:rsidRPr="00F40663">
        <w:t>with</w:t>
      </w:r>
      <w:r w:rsidR="006C74D2" w:rsidRPr="00F40663">
        <w:t xml:space="preserve"> the BDS equipment has a temperature limit of ~350°C, the sample was connected to a separate</w:t>
      </w:r>
      <w:r w:rsidR="006C74D2" w:rsidRPr="007D14D2">
        <w:t xml:space="preserve"> home-made cell placed in a high-temperature furnace</w:t>
      </w:r>
      <w:r w:rsidR="00557898" w:rsidRPr="00557898">
        <w:t xml:space="preserve"> </w:t>
      </w:r>
      <w:r w:rsidR="00557898" w:rsidRPr="00D77E36">
        <w:t>to record the relaxation behavior in the glass transition region</w:t>
      </w:r>
      <w:r w:rsidR="006C74D2" w:rsidRPr="00D77E36">
        <w:t xml:space="preserve">. </w:t>
      </w:r>
      <w:r w:rsidR="006C74D2" w:rsidRPr="00D77E36">
        <w:rPr>
          <w:b/>
        </w:rPr>
        <w:t>Fig</w:t>
      </w:r>
      <w:r w:rsidR="00AA23A7">
        <w:rPr>
          <w:b/>
        </w:rPr>
        <w:t>ure</w:t>
      </w:r>
      <w:r w:rsidR="006C74D2" w:rsidRPr="00D77E36">
        <w:rPr>
          <w:b/>
        </w:rPr>
        <w:t xml:space="preserve"> </w:t>
      </w:r>
      <w:r w:rsidR="00227531">
        <w:rPr>
          <w:b/>
        </w:rPr>
        <w:t>S</w:t>
      </w:r>
      <w:r w:rsidR="00277412">
        <w:rPr>
          <w:b/>
        </w:rPr>
        <w:t>5</w:t>
      </w:r>
      <w:r w:rsidR="00290159">
        <w:t xml:space="preserve"> shows the Tan </w:t>
      </w:r>
      <w:r w:rsidR="00290159" w:rsidRPr="00A203EC">
        <w:t>δ</w:t>
      </w:r>
      <w:r w:rsidR="00290159">
        <w:t xml:space="preserve"> plot of </w:t>
      </w:r>
      <w:r w:rsidR="00557898">
        <w:t>the membranes characterized at high</w:t>
      </w:r>
      <w:r w:rsidR="00FC3174">
        <w:t>er</w:t>
      </w:r>
      <w:r w:rsidR="00557898">
        <w:t xml:space="preserve"> temperature (30–</w:t>
      </w:r>
      <w:r w:rsidR="00557898" w:rsidRPr="00D77E36">
        <w:t>550°C</w:t>
      </w:r>
      <w:r w:rsidR="00557898">
        <w:t>)</w:t>
      </w:r>
      <w:r w:rsidR="007376F0">
        <w:t>,</w:t>
      </w:r>
      <w:r w:rsidR="00E27DFE">
        <w:t xml:space="preserve"> and the peak due to </w:t>
      </w:r>
      <w:r w:rsidR="00E27DFE" w:rsidRPr="00260983">
        <w:t>the α relaxation</w:t>
      </w:r>
      <w:r w:rsidR="00E27DFE">
        <w:t xml:space="preserve"> is clearly evident at ~450°C</w:t>
      </w:r>
      <w:r w:rsidR="00B54850">
        <w:t>.</w:t>
      </w:r>
      <w:r w:rsidR="006C74D2" w:rsidRPr="00D77E36">
        <w:t xml:space="preserve"> </w:t>
      </w:r>
      <w:r w:rsidR="00B54850" w:rsidRPr="00C203F6">
        <w:rPr>
          <w:bCs/>
        </w:rPr>
        <w:t xml:space="preserve">The change in crystallinity of the material is minimum in the phosphoric acid doped membranes as observed from the </w:t>
      </w:r>
      <w:r w:rsidR="00B54850" w:rsidRPr="00C203F6">
        <w:rPr>
          <w:bCs/>
          <w:i/>
        </w:rPr>
        <w:t>in-situ</w:t>
      </w:r>
      <w:r w:rsidR="00B54850" w:rsidRPr="00C203F6">
        <w:rPr>
          <w:bCs/>
        </w:rPr>
        <w:t xml:space="preserve"> XRD patterns</w:t>
      </w:r>
      <w:r w:rsidR="00E321B0">
        <w:rPr>
          <w:bCs/>
        </w:rPr>
        <w:t xml:space="preserve"> (Figure 2). T</w:t>
      </w:r>
      <w:r w:rsidR="00B54850">
        <w:rPr>
          <w:bCs/>
        </w:rPr>
        <w:t xml:space="preserve">hus it may be concluded that this can also be the reason for the diminished intensity of the </w:t>
      </w:r>
      <w:r w:rsidR="00B54850">
        <w:rPr>
          <w:bCs/>
        </w:rPr>
        <w:lastRenderedPageBreak/>
        <w:t>relaxation peaks with phosphoric acid doped membranes as observed in the Tan δ plots (Figure 5).</w:t>
      </w:r>
    </w:p>
    <w:p w:rsidR="000829C7" w:rsidRDefault="000829C7" w:rsidP="000829C7">
      <w:pPr>
        <w:spacing w:line="480" w:lineRule="auto"/>
      </w:pPr>
      <w:r w:rsidRPr="00D77E36">
        <w:t xml:space="preserve">The relaxation time and </w:t>
      </w:r>
      <w:r>
        <w:t>the</w:t>
      </w:r>
      <w:r w:rsidRPr="00D77E36">
        <w:t xml:space="preserve"> other parameters </w:t>
      </w:r>
      <w:r w:rsidR="00DF7724">
        <w:t xml:space="preserve">are </w:t>
      </w:r>
      <w:r w:rsidR="000F66CD">
        <w:t>obtained</w:t>
      </w:r>
      <w:r w:rsidRPr="00D77E36">
        <w:t xml:space="preserve"> by fitting the </w:t>
      </w:r>
      <w:r>
        <w:t xml:space="preserve">dielectric loss data </w:t>
      </w:r>
      <w:r w:rsidRPr="00D77E36">
        <w:t>using the Havriliak-Negami</w:t>
      </w:r>
      <w:r>
        <w:t xml:space="preserve"> (HN)</w:t>
      </w:r>
      <w:r w:rsidR="00EB4589">
        <w:t xml:space="preserve"> equation (2</w:t>
      </w:r>
      <w:r w:rsidRPr="00D77E36">
        <w:t>)</w:t>
      </w:r>
      <w:r w:rsidR="00FD1964">
        <w:t>:</w:t>
      </w:r>
      <w:r w:rsidR="00EC58FA">
        <w:rPr>
          <w:vertAlign w:val="superscript"/>
        </w:rPr>
        <w:t>38</w:t>
      </w:r>
    </w:p>
    <w:p w:rsidR="00EB4589" w:rsidRPr="00D77E36" w:rsidRDefault="00EB4589" w:rsidP="00EB4589">
      <w:pPr>
        <w:spacing w:line="480" w:lineRule="auto"/>
        <w:jc w:val="both"/>
      </w:pPr>
      <w:r w:rsidRPr="00D77E36">
        <w:rPr>
          <w:position w:val="-66"/>
        </w:rPr>
        <w:object w:dxaOrig="65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1pt;height:81.25pt" o:ole="">
            <v:imagedata r:id="rId14" o:title=""/>
          </v:shape>
          <o:OLEObject Type="Embed" ProgID="Equation.DSMT4" ShapeID="_x0000_i1025" DrawAspect="Content" ObjectID="_1548512892" r:id="rId15"/>
        </w:object>
      </w:r>
      <w:r w:rsidRPr="00D77E36">
        <w:t>…..…</w:t>
      </w:r>
      <w:r w:rsidR="005B0D5D">
        <w:t>…</w:t>
      </w:r>
      <w:r w:rsidR="00A95DFC">
        <w:t>….</w:t>
      </w:r>
      <w:r w:rsidR="005B0D5D">
        <w:t>..</w:t>
      </w:r>
      <w:r w:rsidRPr="00D77E36">
        <w:t>.(</w:t>
      </w:r>
      <w:r>
        <w:t>2</w:t>
      </w:r>
      <w:r w:rsidRPr="00D77E36">
        <w:t>)</w:t>
      </w:r>
    </w:p>
    <w:p w:rsidR="00992974" w:rsidRDefault="00DB5BF4" w:rsidP="000829C7">
      <w:pPr>
        <w:spacing w:line="480" w:lineRule="auto"/>
        <w:jc w:val="both"/>
        <w:rPr>
          <w:bCs/>
        </w:rPr>
      </w:pPr>
      <w:r>
        <w:rPr>
          <w:bCs/>
        </w:rPr>
        <w:t>w</w:t>
      </w:r>
      <w:r w:rsidRPr="00C80A95">
        <w:rPr>
          <w:bCs/>
        </w:rPr>
        <w:t>here</w:t>
      </w:r>
      <w:r>
        <w:rPr>
          <w:bCs/>
        </w:rPr>
        <w:t>,</w:t>
      </w:r>
      <w:r w:rsidRPr="00C80A95">
        <w:rPr>
          <w:bCs/>
        </w:rPr>
        <w:t xml:space="preserve"> </w:t>
      </w:r>
      <w:r w:rsidRPr="00C80A95">
        <w:rPr>
          <w:bCs/>
          <w:i/>
        </w:rPr>
        <w:t>ε′</w:t>
      </w:r>
      <w:r>
        <w:rPr>
          <w:bCs/>
          <w:i/>
        </w:rPr>
        <w:t>,</w:t>
      </w:r>
      <w:r w:rsidRPr="002D75B8">
        <w:rPr>
          <w:bCs/>
          <w:i/>
        </w:rPr>
        <w:t xml:space="preserve"> </w:t>
      </w:r>
      <w:r w:rsidRPr="00C80A95">
        <w:rPr>
          <w:bCs/>
          <w:i/>
        </w:rPr>
        <w:t>ε′′</w:t>
      </w:r>
      <w:r>
        <w:rPr>
          <w:bCs/>
          <w:i/>
        </w:rPr>
        <w:t xml:space="preserve"> </w:t>
      </w:r>
      <w:r w:rsidRPr="002D75B8">
        <w:rPr>
          <w:bCs/>
        </w:rPr>
        <w:t>and</w:t>
      </w:r>
      <w:r w:rsidRPr="00C80A95">
        <w:rPr>
          <w:bCs/>
        </w:rPr>
        <w:t xml:space="preserve"> </w:t>
      </w:r>
      <w:r w:rsidRPr="00C80A95">
        <w:rPr>
          <w:bCs/>
          <w:i/>
        </w:rPr>
        <w:t>ε</w:t>
      </w:r>
      <w:r w:rsidRPr="00D34B23">
        <w:rPr>
          <w:bCs/>
          <w:i/>
          <w:vertAlign w:val="subscript"/>
        </w:rPr>
        <w:t>0</w:t>
      </w:r>
      <w:r w:rsidRPr="00C80A95">
        <w:rPr>
          <w:bCs/>
        </w:rPr>
        <w:t xml:space="preserve"> </w:t>
      </w:r>
      <w:r>
        <w:rPr>
          <w:bCs/>
        </w:rPr>
        <w:t>are</w:t>
      </w:r>
      <w:r w:rsidRPr="00C80A95">
        <w:rPr>
          <w:bCs/>
        </w:rPr>
        <w:t xml:space="preserve"> the </w:t>
      </w:r>
      <w:r>
        <w:rPr>
          <w:bCs/>
        </w:rPr>
        <w:t xml:space="preserve">real, </w:t>
      </w:r>
      <w:r w:rsidRPr="00A40B9D">
        <w:rPr>
          <w:bCs/>
        </w:rPr>
        <w:t xml:space="preserve">imaginary and vacuum permittivity, respectively, ω (2πf) is the frequency, and </w:t>
      </w:r>
      <w:r w:rsidRPr="00A40B9D">
        <w:rPr>
          <w:bCs/>
          <w:i/>
        </w:rPr>
        <w:t>k</w:t>
      </w:r>
      <w:r w:rsidRPr="00A40B9D">
        <w:rPr>
          <w:bCs/>
        </w:rPr>
        <w:t xml:space="preserve"> is the number of relaxation terms which varies from 1 to 3. σ</w:t>
      </w:r>
      <w:r w:rsidRPr="00A40B9D">
        <w:rPr>
          <w:bCs/>
          <w:vertAlign w:val="subscript"/>
        </w:rPr>
        <w:t>dc</w:t>
      </w:r>
      <w:r w:rsidRPr="00A40B9D">
        <w:rPr>
          <w:bCs/>
        </w:rPr>
        <w:t xml:space="preserve"> is the dc conductivity and N characterizes conduction in terms of the nature of charge hopping pathways, degree of morphological order and macromolecular dynamics. For each relaxation</w:t>
      </w:r>
      <w:r w:rsidRPr="00146E92">
        <w:rPr>
          <w:bCs/>
        </w:rPr>
        <w:t xml:space="preserve">, </w:t>
      </w:r>
      <w:r w:rsidR="001B2E25">
        <w:rPr>
          <w:bCs/>
        </w:rPr>
        <w:t>∆</w:t>
      </w:r>
      <w:r w:rsidRPr="00146E92">
        <w:rPr>
          <w:bCs/>
          <w:i/>
        </w:rPr>
        <w:t>ε</w:t>
      </w:r>
      <w:r w:rsidRPr="00146E92">
        <w:rPr>
          <w:bCs/>
          <w:i/>
          <w:vertAlign w:val="subscript"/>
        </w:rPr>
        <w:t>k</w:t>
      </w:r>
      <w:r w:rsidRPr="00146E92">
        <w:rPr>
          <w:bCs/>
          <w:i/>
        </w:rPr>
        <w:t xml:space="preserve"> </w:t>
      </w:r>
      <w:r w:rsidRPr="00146E92">
        <w:rPr>
          <w:bCs/>
        </w:rPr>
        <w:t>= (</w:t>
      </w:r>
      <w:r w:rsidRPr="00146E92">
        <w:rPr>
          <w:bCs/>
          <w:i/>
        </w:rPr>
        <w:t>ε</w:t>
      </w:r>
      <w:r w:rsidRPr="00146E92">
        <w:rPr>
          <w:bCs/>
          <w:vertAlign w:val="subscript"/>
        </w:rPr>
        <w:t>R</w:t>
      </w:r>
      <w:r w:rsidRPr="00146E92">
        <w:rPr>
          <w:bCs/>
        </w:rPr>
        <w:t>−</w:t>
      </w:r>
      <w:r w:rsidRPr="00146E92">
        <w:rPr>
          <w:bCs/>
          <w:i/>
        </w:rPr>
        <w:t>ε</w:t>
      </w:r>
      <w:r w:rsidRPr="00146E92">
        <w:rPr>
          <w:bCs/>
          <w:vertAlign w:val="subscript"/>
        </w:rPr>
        <w:t>∞</w:t>
      </w:r>
      <w:r w:rsidRPr="00146E92">
        <w:rPr>
          <w:bCs/>
        </w:rPr>
        <w:t>)</w:t>
      </w:r>
      <w:r w:rsidRPr="00146E92">
        <w:rPr>
          <w:bCs/>
          <w:vertAlign w:val="subscript"/>
        </w:rPr>
        <w:t>k</w:t>
      </w:r>
      <w:r w:rsidRPr="00146E92">
        <w:rPr>
          <w:bCs/>
        </w:rPr>
        <w:t xml:space="preserve">, is the difference between </w:t>
      </w:r>
      <w:r w:rsidRPr="00146E92">
        <w:rPr>
          <w:bCs/>
          <w:i/>
        </w:rPr>
        <w:t>ε′</w:t>
      </w:r>
      <w:r w:rsidRPr="00146E92">
        <w:rPr>
          <w:bCs/>
        </w:rPr>
        <w:t xml:space="preserve"> at very low and very high frequencies</w:t>
      </w:r>
      <w:r w:rsidRPr="00C80A95">
        <w:rPr>
          <w:bCs/>
        </w:rPr>
        <w:t>.</w:t>
      </w:r>
      <w:r w:rsidR="00992974" w:rsidRPr="00D77E36">
        <w:rPr>
          <w:bCs/>
        </w:rPr>
        <w:t xml:space="preserve"> Depending on the number of relaxations </w:t>
      </w:r>
      <w:r w:rsidR="00992974">
        <w:rPr>
          <w:bCs/>
        </w:rPr>
        <w:t xml:space="preserve">in a </w:t>
      </w:r>
      <w:r w:rsidR="00992974" w:rsidRPr="00D77E36">
        <w:rPr>
          <w:bCs/>
        </w:rPr>
        <w:t xml:space="preserve">polymer system, the </w:t>
      </w:r>
      <w:r w:rsidR="007F7A17">
        <w:rPr>
          <w:bCs/>
        </w:rPr>
        <w:t xml:space="preserve">BDS spectra are </w:t>
      </w:r>
      <w:r w:rsidR="007F7A17" w:rsidRPr="00D77E36">
        <w:rPr>
          <w:bCs/>
        </w:rPr>
        <w:t>fitted</w:t>
      </w:r>
      <w:r w:rsidR="007F7A17">
        <w:rPr>
          <w:bCs/>
        </w:rPr>
        <w:t xml:space="preserve"> with appropriate number of </w:t>
      </w:r>
      <w:r w:rsidR="00992974" w:rsidRPr="00D77E36">
        <w:rPr>
          <w:bCs/>
        </w:rPr>
        <w:t>HN function</w:t>
      </w:r>
      <w:r w:rsidR="007F7A17">
        <w:rPr>
          <w:bCs/>
        </w:rPr>
        <w:t>s</w:t>
      </w:r>
      <w:r w:rsidR="00992974" w:rsidRPr="00D77E36">
        <w:rPr>
          <w:bCs/>
        </w:rPr>
        <w:t xml:space="preserve"> and DC </w:t>
      </w:r>
      <w:r w:rsidR="007F7A17">
        <w:rPr>
          <w:bCs/>
        </w:rPr>
        <w:t xml:space="preserve">conductivity </w:t>
      </w:r>
      <w:r w:rsidR="00992974" w:rsidRPr="00D77E36">
        <w:rPr>
          <w:bCs/>
        </w:rPr>
        <w:t>term</w:t>
      </w:r>
      <w:r w:rsidR="00992974">
        <w:rPr>
          <w:bCs/>
        </w:rPr>
        <w:t>.</w:t>
      </w:r>
    </w:p>
    <w:p w:rsidR="000829C7" w:rsidRDefault="006A2F5D" w:rsidP="000829C7">
      <w:pPr>
        <w:spacing w:line="480" w:lineRule="auto"/>
        <w:jc w:val="both"/>
      </w:pPr>
      <w:r>
        <w:rPr>
          <w:bCs/>
        </w:rPr>
        <w:t>With</w:t>
      </w:r>
      <w:r w:rsidRPr="00D77E36">
        <w:rPr>
          <w:bCs/>
        </w:rPr>
        <w:t xml:space="preserve"> </w:t>
      </w:r>
      <w:r w:rsidR="000829C7" w:rsidRPr="00D77E36">
        <w:rPr>
          <w:bCs/>
        </w:rPr>
        <w:t>undoped ABPBI samples</w:t>
      </w:r>
      <w:r w:rsidR="000829C7">
        <w:rPr>
          <w:bCs/>
        </w:rPr>
        <w:t>,</w:t>
      </w:r>
      <w:r w:rsidR="000829C7" w:rsidRPr="00D77E36">
        <w:rPr>
          <w:bCs/>
        </w:rPr>
        <w:t xml:space="preserve"> the permittivity data could be fitted </w:t>
      </w:r>
      <w:r w:rsidR="00E242FE">
        <w:rPr>
          <w:bCs/>
        </w:rPr>
        <w:t>with</w:t>
      </w:r>
      <w:r w:rsidR="000829C7" w:rsidRPr="00D77E36">
        <w:rPr>
          <w:bCs/>
        </w:rPr>
        <w:t xml:space="preserve"> </w:t>
      </w:r>
      <w:r w:rsidR="006467EE">
        <w:rPr>
          <w:bCs/>
        </w:rPr>
        <w:t>2</w:t>
      </w:r>
      <w:r w:rsidR="006467EE" w:rsidRPr="00D77E36">
        <w:rPr>
          <w:bCs/>
        </w:rPr>
        <w:t xml:space="preserve"> </w:t>
      </w:r>
      <w:r w:rsidR="000829C7" w:rsidRPr="00D77E36">
        <w:rPr>
          <w:bCs/>
        </w:rPr>
        <w:t xml:space="preserve">and </w:t>
      </w:r>
      <w:r w:rsidR="006467EE">
        <w:rPr>
          <w:bCs/>
        </w:rPr>
        <w:t>3</w:t>
      </w:r>
      <w:r w:rsidR="006467EE" w:rsidRPr="00D77E36">
        <w:rPr>
          <w:bCs/>
        </w:rPr>
        <w:t xml:space="preserve"> </w:t>
      </w:r>
      <w:r w:rsidR="000829C7" w:rsidRPr="00D77E36">
        <w:rPr>
          <w:bCs/>
        </w:rPr>
        <w:t>HN functions at lower and higher temperatures</w:t>
      </w:r>
      <w:r w:rsidR="000829C7">
        <w:rPr>
          <w:bCs/>
        </w:rPr>
        <w:t>,</w:t>
      </w:r>
      <w:r w:rsidR="000829C7" w:rsidRPr="00D77E36">
        <w:rPr>
          <w:bCs/>
        </w:rPr>
        <w:t xml:space="preserve"> respectively. </w:t>
      </w:r>
      <w:r w:rsidR="00207B43">
        <w:t>Usually in the low frequency region</w:t>
      </w:r>
      <w:r w:rsidR="0026070E">
        <w:t>,</w:t>
      </w:r>
      <w:r w:rsidR="00207B43">
        <w:t xml:space="preserve"> the </w:t>
      </w:r>
      <w:r w:rsidR="00332548" w:rsidRPr="00717F95">
        <w:rPr>
          <w:i/>
        </w:rPr>
        <w:t>ε″</w:t>
      </w:r>
      <w:r w:rsidR="00332548">
        <w:rPr>
          <w:i/>
        </w:rPr>
        <w:t xml:space="preserve"> </w:t>
      </w:r>
      <w:r w:rsidR="00207B43">
        <w:t xml:space="preserve">is very </w:t>
      </w:r>
      <w:r w:rsidR="00207B43" w:rsidRPr="003D6E31">
        <w:t xml:space="preserve">high </w:t>
      </w:r>
      <w:r w:rsidR="00131B5F" w:rsidRPr="003D6E31">
        <w:t>due to the contributions from dc conductivity and electrode polarization those</w:t>
      </w:r>
      <w:r w:rsidR="00B17FCC" w:rsidRPr="003D6E31">
        <w:t xml:space="preserve"> </w:t>
      </w:r>
      <w:r w:rsidR="002B36F4" w:rsidRPr="003D6E31">
        <w:t>eclipse</w:t>
      </w:r>
      <w:r w:rsidR="00036332">
        <w:t xml:space="preserve"> the relaxation peaks; </w:t>
      </w:r>
      <w:r w:rsidR="002B36F4">
        <w:t xml:space="preserve">therefore it </w:t>
      </w:r>
      <w:r w:rsidR="002B36F4" w:rsidRPr="0095759F">
        <w:t xml:space="preserve">is difficult to separate </w:t>
      </w:r>
      <w:r w:rsidR="002B36F4">
        <w:t xml:space="preserve">the relaxation processes </w:t>
      </w:r>
      <w:r w:rsidR="002B36F4" w:rsidRPr="0095759F">
        <w:t>using HN equation.</w:t>
      </w:r>
      <w:r w:rsidR="002B36F4">
        <w:t xml:space="preserve"> In this study, by the u</w:t>
      </w:r>
      <w:r w:rsidR="002B36F4" w:rsidRPr="0095759F">
        <w:t xml:space="preserve">se of </w:t>
      </w:r>
      <w:r w:rsidR="002B36F4">
        <w:t>optimum</w:t>
      </w:r>
      <w:r w:rsidR="002B36F4" w:rsidRPr="0095759F">
        <w:t xml:space="preserve"> ac amplitude (~100 mV</w:t>
      </w:r>
      <w:r w:rsidR="00686AA0">
        <w:rPr>
          <w:vertAlign w:val="subscript"/>
        </w:rPr>
        <w:t>rms</w:t>
      </w:r>
      <w:r w:rsidR="002B36F4" w:rsidRPr="0095759F">
        <w:t>)</w:t>
      </w:r>
      <w:r w:rsidR="002B36F4">
        <w:t xml:space="preserve">, the </w:t>
      </w:r>
      <w:r w:rsidR="002B36F4" w:rsidRPr="0095759F">
        <w:t xml:space="preserve">electrode polarization </w:t>
      </w:r>
      <w:r w:rsidR="002B36F4">
        <w:t xml:space="preserve">is minimized </w:t>
      </w:r>
      <w:r w:rsidR="002B36F4" w:rsidRPr="0095759F">
        <w:t>and hence the relaxation peaks are not masked by the high intensities of the interfacial/electrode polarization</w:t>
      </w:r>
      <w:r w:rsidR="002B36F4">
        <w:t xml:space="preserve"> (</w:t>
      </w:r>
      <w:r w:rsidR="002B36F4" w:rsidRPr="000F5B79">
        <w:rPr>
          <w:b/>
        </w:rPr>
        <w:t>Fig</w:t>
      </w:r>
      <w:r w:rsidR="00AA23A7">
        <w:rPr>
          <w:b/>
        </w:rPr>
        <w:t>ure</w:t>
      </w:r>
      <w:r w:rsidR="002B36F4" w:rsidRPr="000F5B79">
        <w:rPr>
          <w:b/>
        </w:rPr>
        <w:t xml:space="preserve"> S</w:t>
      </w:r>
      <w:r w:rsidR="00277412">
        <w:rPr>
          <w:b/>
        </w:rPr>
        <w:t>6</w:t>
      </w:r>
      <w:r w:rsidR="001954EC" w:rsidRPr="007E2F96">
        <w:t>)</w:t>
      </w:r>
      <w:r w:rsidR="002B36F4" w:rsidRPr="0095759F">
        <w:t>.</w:t>
      </w:r>
      <w:r w:rsidR="00511345">
        <w:t xml:space="preserve"> </w:t>
      </w:r>
      <w:r w:rsidR="00511345" w:rsidRPr="00C565CC">
        <w:rPr>
          <w:rFonts w:eastAsia="Times New Roman"/>
          <w:color w:val="000000"/>
        </w:rPr>
        <w:t xml:space="preserve">The choice of the amplitude is highly dependent on the inherent membrane conductivity; highly conducting membranes show smooth data even at lower amplitudes. However, the data shown in </w:t>
      </w:r>
      <w:r w:rsidR="00511345" w:rsidRPr="00D904CE">
        <w:rPr>
          <w:rFonts w:eastAsia="Times New Roman"/>
          <w:color w:val="000000"/>
        </w:rPr>
        <w:t>Fig</w:t>
      </w:r>
      <w:r w:rsidR="00AA23A7">
        <w:rPr>
          <w:rFonts w:eastAsia="Times New Roman"/>
          <w:color w:val="000000"/>
        </w:rPr>
        <w:t>ure</w:t>
      </w:r>
      <w:r w:rsidR="00511345" w:rsidRPr="00D904CE">
        <w:rPr>
          <w:rFonts w:eastAsia="Times New Roman"/>
          <w:color w:val="000000"/>
        </w:rPr>
        <w:t xml:space="preserve"> S</w:t>
      </w:r>
      <w:r w:rsidR="00277412">
        <w:rPr>
          <w:rFonts w:eastAsia="Times New Roman"/>
          <w:color w:val="000000"/>
        </w:rPr>
        <w:t>6</w:t>
      </w:r>
      <w:r w:rsidR="007A0012">
        <w:rPr>
          <w:rFonts w:eastAsia="Times New Roman"/>
          <w:color w:val="000000"/>
        </w:rPr>
        <w:t xml:space="preserve"> </w:t>
      </w:r>
      <w:r w:rsidR="00511345" w:rsidRPr="00C565CC">
        <w:rPr>
          <w:rFonts w:eastAsia="Times New Roman"/>
          <w:color w:val="000000"/>
        </w:rPr>
        <w:t xml:space="preserve">for PA-ABPBI collected at room </w:t>
      </w:r>
      <w:r w:rsidR="00511345" w:rsidRPr="00C565CC">
        <w:rPr>
          <w:rFonts w:eastAsia="Times New Roman"/>
          <w:color w:val="000000"/>
        </w:rPr>
        <w:lastRenderedPageBreak/>
        <w:t>temp</w:t>
      </w:r>
      <w:r w:rsidR="001E6B7E">
        <w:rPr>
          <w:rFonts w:eastAsia="Times New Roman"/>
          <w:color w:val="000000"/>
        </w:rPr>
        <w:t>erature (25°C) is quite smooth</w:t>
      </w:r>
      <w:r>
        <w:rPr>
          <w:rFonts w:eastAsia="Times New Roman"/>
          <w:color w:val="000000"/>
        </w:rPr>
        <w:t>;</w:t>
      </w:r>
      <w:r w:rsidR="00511345" w:rsidRPr="00C565CC">
        <w:rPr>
          <w:rFonts w:eastAsia="Times New Roman"/>
          <w:color w:val="000000"/>
        </w:rPr>
        <w:t xml:space="preserve"> but</w:t>
      </w:r>
      <w:r w:rsidR="001E6B7E">
        <w:rPr>
          <w:rFonts w:eastAsia="Times New Roman"/>
          <w:color w:val="000000"/>
        </w:rPr>
        <w:t>,</w:t>
      </w:r>
      <w:r w:rsidR="00511345" w:rsidRPr="00C565CC">
        <w:rPr>
          <w:rFonts w:eastAsia="Times New Roman"/>
          <w:color w:val="000000"/>
        </w:rPr>
        <w:t xml:space="preserve"> at lower temperatures with ABPBI </w:t>
      </w:r>
      <w:r w:rsidR="001E6B7E">
        <w:rPr>
          <w:rFonts w:eastAsia="Times New Roman"/>
          <w:color w:val="000000"/>
        </w:rPr>
        <w:t xml:space="preserve">membrane </w:t>
      </w:r>
      <w:r w:rsidR="00511345" w:rsidRPr="00C565CC">
        <w:rPr>
          <w:rFonts w:eastAsia="Times New Roman"/>
          <w:color w:val="000000"/>
        </w:rPr>
        <w:t>(wit</w:t>
      </w:r>
      <w:r w:rsidR="001E6B7E">
        <w:rPr>
          <w:rFonts w:eastAsia="Times New Roman"/>
          <w:color w:val="000000"/>
        </w:rPr>
        <w:t xml:space="preserve">hout phosphoric acid) </w:t>
      </w:r>
      <w:r w:rsidR="00FC3174">
        <w:rPr>
          <w:rFonts w:eastAsia="Times New Roman"/>
          <w:color w:val="000000"/>
        </w:rPr>
        <w:t xml:space="preserve">of </w:t>
      </w:r>
      <w:r w:rsidR="00511345" w:rsidRPr="00C565CC">
        <w:rPr>
          <w:rFonts w:eastAsia="Times New Roman"/>
          <w:color w:val="000000"/>
        </w:rPr>
        <w:t>very low conductivity, the data is very noisy and spectral features are barely discernable. Therefore, to maintain uniform ac amplitude with all the membranes, a value of 100 mV</w:t>
      </w:r>
      <w:r w:rsidR="00CA6B86">
        <w:rPr>
          <w:rFonts w:eastAsia="Times New Roman"/>
          <w:color w:val="000000"/>
          <w:vertAlign w:val="subscript"/>
        </w:rPr>
        <w:t>rms</w:t>
      </w:r>
      <w:r w:rsidR="00511345" w:rsidRPr="00C565CC">
        <w:rPr>
          <w:rFonts w:eastAsia="Times New Roman"/>
          <w:color w:val="000000"/>
        </w:rPr>
        <w:t xml:space="preserve"> was chosen to get noise-free data even at very low temperatures.</w:t>
      </w:r>
    </w:p>
    <w:p w:rsidR="00256FB7" w:rsidRPr="00F40663" w:rsidRDefault="00256FB7" w:rsidP="00256FB7">
      <w:pPr>
        <w:spacing w:after="240" w:line="480" w:lineRule="auto"/>
        <w:jc w:val="center"/>
        <w:rPr>
          <w:bCs/>
        </w:rPr>
      </w:pPr>
      <w:r>
        <w:rPr>
          <w:noProof/>
        </w:rPr>
        <w:drawing>
          <wp:inline distT="0" distB="0" distL="0" distR="0">
            <wp:extent cx="3797941" cy="3166006"/>
            <wp:effectExtent l="19050" t="0" r="0" b="0"/>
            <wp:docPr id="18" name="Picture 3" descr="E:\Wasim\Desktop\Wasim Australia\Manuscript draft\ABPBI\Final figures\S41-30min-24 March 2015\Fitted data- S41-30min - on 04 Oct 2015\293 K fitted data- log for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asim\Desktop\Wasim Australia\Manuscript draft\ABPBI\Final figures\S41-30min-24 March 2015\Fitted data- S41-30min - on 04 Oct 2015\293 K fitted data- log form.tif"/>
                    <pic:cNvPicPr>
                      <a:picLocks noChangeAspect="1" noChangeArrowheads="1"/>
                    </pic:cNvPicPr>
                  </pic:nvPicPr>
                  <pic:blipFill>
                    <a:blip r:embed="rId16"/>
                    <a:srcRect l="9979" t="10899" r="13376" b="6401"/>
                    <a:stretch>
                      <a:fillRect/>
                    </a:stretch>
                  </pic:blipFill>
                  <pic:spPr bwMode="auto">
                    <a:xfrm>
                      <a:off x="0" y="0"/>
                      <a:ext cx="3798600" cy="3166556"/>
                    </a:xfrm>
                    <a:prstGeom prst="rect">
                      <a:avLst/>
                    </a:prstGeom>
                    <a:noFill/>
                    <a:ln w="9525">
                      <a:noFill/>
                      <a:miter lim="800000"/>
                      <a:headEnd/>
                      <a:tailEnd/>
                    </a:ln>
                  </pic:spPr>
                </pic:pic>
              </a:graphicData>
            </a:graphic>
          </wp:inline>
        </w:drawing>
      </w:r>
    </w:p>
    <w:p w:rsidR="003D701C" w:rsidRDefault="003D701C" w:rsidP="003D701C">
      <w:pPr>
        <w:spacing w:line="480" w:lineRule="auto"/>
      </w:pPr>
      <w:r w:rsidRPr="00DC51BA">
        <w:rPr>
          <w:b/>
          <w:bCs/>
        </w:rPr>
        <w:t>Figure 6</w:t>
      </w:r>
      <w:r w:rsidRPr="00DC51BA">
        <w:rPr>
          <w:bCs/>
        </w:rPr>
        <w:t xml:space="preserve"> </w:t>
      </w:r>
      <w:r w:rsidRPr="00DC51BA">
        <w:t>Dielectric loss (</w:t>
      </w:r>
      <w:r w:rsidRPr="00DC51BA">
        <w:rPr>
          <w:i/>
        </w:rPr>
        <w:t>ε″</w:t>
      </w:r>
      <w:r w:rsidRPr="00DC51BA">
        <w:t>) data of ABPBI membrane at a temperature of 20°C fitted with 3HN functions.</w:t>
      </w:r>
    </w:p>
    <w:p w:rsidR="00256FB7" w:rsidRDefault="00256FB7" w:rsidP="00256FB7">
      <w:pPr>
        <w:spacing w:after="240" w:line="480" w:lineRule="auto"/>
        <w:jc w:val="both"/>
        <w:rPr>
          <w:bCs/>
        </w:rPr>
      </w:pPr>
      <w:r w:rsidRPr="008013EA">
        <w:rPr>
          <w:b/>
          <w:bCs/>
        </w:rPr>
        <w:t>Fig</w:t>
      </w:r>
      <w:r>
        <w:rPr>
          <w:b/>
          <w:bCs/>
        </w:rPr>
        <w:t>ure</w:t>
      </w:r>
      <w:r w:rsidRPr="008013EA">
        <w:rPr>
          <w:b/>
          <w:bCs/>
        </w:rPr>
        <w:t xml:space="preserve">s </w:t>
      </w:r>
      <w:r>
        <w:rPr>
          <w:b/>
          <w:bCs/>
        </w:rPr>
        <w:t>6</w:t>
      </w:r>
      <w:r w:rsidRPr="008013EA">
        <w:rPr>
          <w:b/>
          <w:bCs/>
        </w:rPr>
        <w:t xml:space="preserve"> </w:t>
      </w:r>
      <w:r w:rsidRPr="008013EA">
        <w:rPr>
          <w:bCs/>
        </w:rPr>
        <w:t>and</w:t>
      </w:r>
      <w:r w:rsidRPr="008013EA">
        <w:rPr>
          <w:b/>
          <w:bCs/>
        </w:rPr>
        <w:t xml:space="preserve"> </w:t>
      </w:r>
      <w:r>
        <w:rPr>
          <w:b/>
          <w:bCs/>
        </w:rPr>
        <w:t>7</w:t>
      </w:r>
      <w:r w:rsidRPr="008013EA">
        <w:rPr>
          <w:b/>
          <w:bCs/>
        </w:rPr>
        <w:t xml:space="preserve"> </w:t>
      </w:r>
      <w:r w:rsidRPr="008013EA">
        <w:rPr>
          <w:bCs/>
        </w:rPr>
        <w:t>show</w:t>
      </w:r>
      <w:r w:rsidRPr="00BA0039">
        <w:rPr>
          <w:bCs/>
        </w:rPr>
        <w:t xml:space="preserve"> the</w:t>
      </w:r>
      <w:r>
        <w:rPr>
          <w:b/>
          <w:bCs/>
        </w:rPr>
        <w:t xml:space="preserve"> </w:t>
      </w:r>
      <w:r>
        <w:rPr>
          <w:bCs/>
        </w:rPr>
        <w:t xml:space="preserve">fitted data of undoped and acid-doped ABPBI and its composite membranes at a temperature of 20°C; the figures show an accurate </w:t>
      </w:r>
      <w:r w:rsidRPr="00660349">
        <w:t xml:space="preserve">fit with a </w:t>
      </w:r>
      <w:r>
        <w:t xml:space="preserve">low </w:t>
      </w:r>
      <w:r w:rsidRPr="00660349">
        <w:t>mean square deviation (MSD) value</w:t>
      </w:r>
      <w:r>
        <w:rPr>
          <w:bCs/>
        </w:rPr>
        <w:t>. Even in the temperature range of -50–200°C, ABPBI shows 3 distinct relaxation peaks, however, the α relaxation which is attributed to the glass-transition temperature (T</w:t>
      </w:r>
      <w:r w:rsidRPr="00BD6DC9">
        <w:rPr>
          <w:bCs/>
          <w:vertAlign w:val="subscript"/>
        </w:rPr>
        <w:t>g</w:t>
      </w:r>
      <w:r>
        <w:rPr>
          <w:bCs/>
        </w:rPr>
        <w:t xml:space="preserve">) of the material generally appears at </w:t>
      </w:r>
      <w:r w:rsidRPr="00204DDA">
        <w:rPr>
          <w:bCs/>
        </w:rPr>
        <w:t>450°C (Fig</w:t>
      </w:r>
      <w:r>
        <w:rPr>
          <w:bCs/>
        </w:rPr>
        <w:t>ure</w:t>
      </w:r>
      <w:r w:rsidRPr="00204DDA">
        <w:rPr>
          <w:bCs/>
        </w:rPr>
        <w:t xml:space="preserve"> S</w:t>
      </w:r>
      <w:r>
        <w:rPr>
          <w:bCs/>
        </w:rPr>
        <w:t>5</w:t>
      </w:r>
      <w:r w:rsidRPr="00204DDA">
        <w:rPr>
          <w:bCs/>
        </w:rPr>
        <w:t xml:space="preserve">). Therefore, the appearance of this relaxation is ruled out in the above-mentioned temperature range. </w:t>
      </w:r>
      <w:r w:rsidRPr="00447AB3">
        <w:rPr>
          <w:bCs/>
        </w:rPr>
        <w:t xml:space="preserve">Figure 6 shows the fitted data of undoped-ABPBI membrane at a temperature of 20°C wherein the δ relaxation moves towards </w:t>
      </w:r>
      <w:r w:rsidRPr="00F40663">
        <w:rPr>
          <w:bCs/>
        </w:rPr>
        <w:t xml:space="preserve">higher frequencies and the γ relaxation is apparent. </w:t>
      </w:r>
    </w:p>
    <w:p w:rsidR="00256FB7" w:rsidRPr="00DC51BA" w:rsidRDefault="00256FB7" w:rsidP="00256FB7">
      <w:pPr>
        <w:spacing w:line="480" w:lineRule="auto"/>
        <w:jc w:val="center"/>
      </w:pPr>
      <w:r>
        <w:rPr>
          <w:noProof/>
        </w:rPr>
        <w:lastRenderedPageBreak/>
        <w:drawing>
          <wp:inline distT="0" distB="0" distL="0" distR="0">
            <wp:extent cx="3070225" cy="6476365"/>
            <wp:effectExtent l="19050" t="0" r="0" b="0"/>
            <wp:docPr id="21" name="Picture 1" descr="E:\Wasim\Desktop\Wasim Australia\Manuscript draft\ABPBI\Final figures\xx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asim\Desktop\Wasim Australia\Manuscript draft\ABPBI\Final figures\xx8.tif"/>
                    <pic:cNvPicPr>
                      <a:picLocks noChangeAspect="1" noChangeArrowheads="1"/>
                    </pic:cNvPicPr>
                  </pic:nvPicPr>
                  <pic:blipFill>
                    <a:blip r:embed="rId17"/>
                    <a:srcRect l="12668" r="50670"/>
                    <a:stretch>
                      <a:fillRect/>
                    </a:stretch>
                  </pic:blipFill>
                  <pic:spPr bwMode="auto">
                    <a:xfrm>
                      <a:off x="0" y="0"/>
                      <a:ext cx="3070225" cy="6476365"/>
                    </a:xfrm>
                    <a:prstGeom prst="rect">
                      <a:avLst/>
                    </a:prstGeom>
                    <a:noFill/>
                    <a:ln w="9525">
                      <a:noFill/>
                      <a:miter lim="800000"/>
                      <a:headEnd/>
                      <a:tailEnd/>
                    </a:ln>
                  </pic:spPr>
                </pic:pic>
              </a:graphicData>
            </a:graphic>
          </wp:inline>
        </w:drawing>
      </w:r>
    </w:p>
    <w:p w:rsidR="003D701C" w:rsidRDefault="003D701C" w:rsidP="00256FB7">
      <w:pPr>
        <w:spacing w:after="240" w:line="480" w:lineRule="auto"/>
      </w:pPr>
      <w:r w:rsidRPr="00DC51BA">
        <w:rPr>
          <w:b/>
          <w:noProof/>
        </w:rPr>
        <w:t xml:space="preserve">Figure 7 </w:t>
      </w:r>
      <w:r w:rsidRPr="00DC51BA">
        <w:t>Dielectric loss (</w:t>
      </w:r>
      <w:r w:rsidRPr="00DC51BA">
        <w:rPr>
          <w:i/>
        </w:rPr>
        <w:t>ε″</w:t>
      </w:r>
      <w:r w:rsidRPr="00DC51BA">
        <w:t>) data of ABPBI+5% PWA/ZrO</w:t>
      </w:r>
      <w:r w:rsidRPr="00DC51BA">
        <w:rPr>
          <w:vertAlign w:val="subscript"/>
        </w:rPr>
        <w:t>2</w:t>
      </w:r>
      <w:r w:rsidRPr="00DC51BA">
        <w:t xml:space="preserve"> (a), PA-ABPBI (b), and PA-ABPBI+5% PWA/ZrO</w:t>
      </w:r>
      <w:r w:rsidRPr="00DC51BA">
        <w:rPr>
          <w:vertAlign w:val="subscript"/>
        </w:rPr>
        <w:t>2</w:t>
      </w:r>
      <w:r w:rsidRPr="00DC51BA">
        <w:t xml:space="preserve"> (c) membranes at a temperature of 20°C fitted with 3HN functions. Inset to (a) shows the magnified view of the </w:t>
      </w:r>
      <w:r w:rsidR="002D531E">
        <w:t>δ</w:t>
      </w:r>
      <w:r w:rsidRPr="00DC51BA">
        <w:t xml:space="preserve"> relaxation.</w:t>
      </w:r>
    </w:p>
    <w:p w:rsidR="00256FB7" w:rsidRPr="00DC51BA" w:rsidRDefault="00256FB7" w:rsidP="00256FB7">
      <w:pPr>
        <w:spacing w:after="240" w:line="480" w:lineRule="auto"/>
      </w:pPr>
    </w:p>
    <w:p w:rsidR="00A538BA" w:rsidRPr="00F40663" w:rsidRDefault="00A538BA" w:rsidP="00A538BA">
      <w:pPr>
        <w:spacing w:line="360" w:lineRule="auto"/>
        <w:rPr>
          <w:b/>
        </w:rPr>
      </w:pPr>
      <w:r w:rsidRPr="00F40663">
        <w:rPr>
          <w:b/>
        </w:rPr>
        <w:lastRenderedPageBreak/>
        <w:t>Relaxation time and activation energy</w:t>
      </w:r>
    </w:p>
    <w:p w:rsidR="00814291" w:rsidRDefault="000E2FB7" w:rsidP="000829C7">
      <w:pPr>
        <w:spacing w:line="480" w:lineRule="auto"/>
        <w:jc w:val="both"/>
      </w:pPr>
      <w:r w:rsidRPr="00F40663">
        <w:rPr>
          <w:bCs/>
        </w:rPr>
        <w:t>The effect</w:t>
      </w:r>
      <w:r>
        <w:rPr>
          <w:bCs/>
        </w:rPr>
        <w:t xml:space="preserve"> of nanoparticles and acid on the crystallinity </w:t>
      </w:r>
      <w:r w:rsidR="00D80211">
        <w:rPr>
          <w:bCs/>
        </w:rPr>
        <w:t xml:space="preserve">of polymer, </w:t>
      </w:r>
      <w:r>
        <w:rPr>
          <w:bCs/>
        </w:rPr>
        <w:t>as established f</w:t>
      </w:r>
      <w:r w:rsidR="009C461B">
        <w:rPr>
          <w:bCs/>
        </w:rPr>
        <w:t>rom the physical characterizations</w:t>
      </w:r>
      <w:r>
        <w:rPr>
          <w:bCs/>
        </w:rPr>
        <w:t xml:space="preserve"> of XRD and TGA</w:t>
      </w:r>
      <w:r w:rsidR="009C461B">
        <w:rPr>
          <w:bCs/>
        </w:rPr>
        <w:t xml:space="preserve"> (Fig</w:t>
      </w:r>
      <w:r w:rsidR="00AA23A7">
        <w:rPr>
          <w:bCs/>
        </w:rPr>
        <w:t>ure</w:t>
      </w:r>
      <w:r w:rsidR="009C461B">
        <w:rPr>
          <w:bCs/>
        </w:rPr>
        <w:t>s 2 and S4)</w:t>
      </w:r>
      <w:r>
        <w:rPr>
          <w:bCs/>
        </w:rPr>
        <w:t xml:space="preserve">, is also observed </w:t>
      </w:r>
      <w:r w:rsidR="00531327">
        <w:rPr>
          <w:bCs/>
        </w:rPr>
        <w:t>from t</w:t>
      </w:r>
      <w:r>
        <w:rPr>
          <w:bCs/>
        </w:rPr>
        <w:t>he</w:t>
      </w:r>
      <w:r w:rsidR="00531327">
        <w:rPr>
          <w:bCs/>
        </w:rPr>
        <w:t xml:space="preserve"> trend in the activation energy calculated from the </w:t>
      </w:r>
      <w:r w:rsidR="00531327">
        <w:t>relaxation time (τ</w:t>
      </w:r>
      <w:r w:rsidR="00531327" w:rsidRPr="006928BB">
        <w:rPr>
          <w:vertAlign w:val="subscript"/>
        </w:rPr>
        <w:t>max</w:t>
      </w:r>
      <w:r w:rsidR="00531327">
        <w:t xml:space="preserve">) of the </w:t>
      </w:r>
      <w:r w:rsidR="00531327">
        <w:rPr>
          <w:bCs/>
        </w:rPr>
        <w:t>undoped and doped samples</w:t>
      </w:r>
      <w:r w:rsidR="00FE1E64">
        <w:rPr>
          <w:bCs/>
        </w:rPr>
        <w:t xml:space="preserve"> (</w:t>
      </w:r>
      <w:r w:rsidR="00131B5F" w:rsidRPr="00131B5F">
        <w:rPr>
          <w:b/>
          <w:bCs/>
        </w:rPr>
        <w:t>Figure 8</w:t>
      </w:r>
      <w:r w:rsidR="00FE1E64">
        <w:rPr>
          <w:bCs/>
        </w:rPr>
        <w:t>)</w:t>
      </w:r>
      <w:r w:rsidR="00531327">
        <w:rPr>
          <w:bCs/>
        </w:rPr>
        <w:t xml:space="preserve">. </w:t>
      </w:r>
      <w:r w:rsidR="00EE0CEB">
        <w:t>The activation energy is</w:t>
      </w:r>
      <w:r w:rsidR="00FE1E64">
        <w:t xml:space="preserve"> </w:t>
      </w:r>
      <w:r w:rsidR="00814291">
        <w:t xml:space="preserve">calculated from the equation </w:t>
      </w:r>
      <w:r w:rsidR="00F86335">
        <w:t>(</w:t>
      </w:r>
      <w:r w:rsidR="00814291">
        <w:t>3</w:t>
      </w:r>
      <w:r w:rsidR="00F86335">
        <w:t>)</w:t>
      </w:r>
      <w:r w:rsidR="00FC3174">
        <w:t>;</w:t>
      </w:r>
      <w:r w:rsidR="00EC58FA">
        <w:rPr>
          <w:vertAlign w:val="superscript"/>
        </w:rPr>
        <w:t>39</w:t>
      </w:r>
    </w:p>
    <w:p w:rsidR="00814291" w:rsidRPr="00390579" w:rsidRDefault="00814291" w:rsidP="00814291">
      <w:pPr>
        <w:jc w:val="center"/>
      </w:pPr>
      <w:r w:rsidRPr="004E0003">
        <w:rPr>
          <w:position w:val="-28"/>
        </w:rPr>
        <w:object w:dxaOrig="1700" w:dyaOrig="680">
          <v:shape id="_x0000_i1026" type="#_x0000_t75" style="width:94.45pt;height:38.3pt" o:ole="">
            <v:imagedata r:id="rId18" o:title=""/>
          </v:shape>
          <o:OLEObject Type="Embed" ProgID="Equation.DSMT4" ShapeID="_x0000_i1026" DrawAspect="Content" ObjectID="_1548512893" r:id="rId19"/>
        </w:object>
      </w:r>
      <w:r w:rsidR="00E76B5E">
        <w:rPr>
          <w:position w:val="-28"/>
        </w:rPr>
        <w:t>…………………………………………………………………</w:t>
      </w:r>
      <w:r>
        <w:rPr>
          <w:position w:val="-28"/>
        </w:rPr>
        <w:t>…….</w:t>
      </w:r>
      <w:r w:rsidRPr="00390579">
        <w:rPr>
          <w:position w:val="-28"/>
        </w:rPr>
        <w:t>(</w:t>
      </w:r>
      <w:r>
        <w:rPr>
          <w:position w:val="-28"/>
        </w:rPr>
        <w:t>3</w:t>
      </w:r>
      <w:r w:rsidRPr="00390579">
        <w:rPr>
          <w:position w:val="-28"/>
        </w:rPr>
        <w:t>)</w:t>
      </w:r>
    </w:p>
    <w:p w:rsidR="00814291" w:rsidRPr="00F40663" w:rsidRDefault="00814291" w:rsidP="00814291">
      <w:pPr>
        <w:spacing w:line="480" w:lineRule="auto"/>
      </w:pPr>
      <w:r>
        <w:t xml:space="preserve">where, τ is the relaxation </w:t>
      </w:r>
      <w:r w:rsidRPr="00F40663">
        <w:t>time, τ</w:t>
      </w:r>
      <w:r w:rsidRPr="00F40663">
        <w:rPr>
          <w:vertAlign w:val="subscript"/>
        </w:rPr>
        <w:t>o</w:t>
      </w:r>
      <w:r w:rsidRPr="00F40663">
        <w:t xml:space="preserve"> </w:t>
      </w:r>
      <w:r w:rsidR="00354710" w:rsidRPr="00F40663">
        <w:t xml:space="preserve">is a </w:t>
      </w:r>
      <w:r w:rsidR="009D20ED" w:rsidRPr="00F40663">
        <w:t>pre-exponential factor</w:t>
      </w:r>
      <w:r w:rsidRPr="00F40663">
        <w:t xml:space="preserve">, </w:t>
      </w:r>
      <w:r w:rsidR="00387E13" w:rsidRPr="00F40663">
        <w:t>E</w:t>
      </w:r>
      <w:r w:rsidR="00387E13" w:rsidRPr="00F40663">
        <w:rPr>
          <w:vertAlign w:val="subscript"/>
        </w:rPr>
        <w:t xml:space="preserve">A </w:t>
      </w:r>
      <w:r w:rsidR="00387E13" w:rsidRPr="00F40663">
        <w:t>and R are the</w:t>
      </w:r>
      <w:r w:rsidR="009D20ED" w:rsidRPr="00F40663">
        <w:t xml:space="preserve"> </w:t>
      </w:r>
      <w:r w:rsidRPr="00F40663">
        <w:t>activation energy and the universal gas constant</w:t>
      </w:r>
      <w:r w:rsidR="00387E13" w:rsidRPr="00F40663">
        <w:t>, respectively</w:t>
      </w:r>
      <w:r w:rsidRPr="00F40663">
        <w:t xml:space="preserve">. </w:t>
      </w:r>
    </w:p>
    <w:p w:rsidR="003500F9" w:rsidRDefault="00814291" w:rsidP="00E416D7">
      <w:pPr>
        <w:spacing w:after="240" w:line="480" w:lineRule="auto"/>
        <w:jc w:val="both"/>
      </w:pPr>
      <w:r w:rsidRPr="00F40663">
        <w:t>As observed</w:t>
      </w:r>
      <w:r w:rsidR="0067629A" w:rsidRPr="00F40663">
        <w:t xml:space="preserve"> from the</w:t>
      </w:r>
      <w:r w:rsidRPr="00F40663">
        <w:t xml:space="preserve"> loss permittivity data (Fig</w:t>
      </w:r>
      <w:r w:rsidR="00AA23A7" w:rsidRPr="00F40663">
        <w:t>ure</w:t>
      </w:r>
      <w:r w:rsidRPr="00F40663">
        <w:t xml:space="preserve">s 3 and </w:t>
      </w:r>
      <w:r w:rsidR="00277412" w:rsidRPr="00F40663">
        <w:t>4</w:t>
      </w:r>
      <w:r w:rsidRPr="00F40663">
        <w:t xml:space="preserve">), </w:t>
      </w:r>
      <w:r w:rsidR="00131B5F" w:rsidRPr="00F40663">
        <w:t>the relaxation peaks shift to the higher frequency region at a given temperature</w:t>
      </w:r>
      <w:r w:rsidR="00131B5F" w:rsidRPr="00FF7BCC">
        <w:t xml:space="preserve"> with the acid doped samples when compared to that of the undoped samples</w:t>
      </w:r>
      <w:r w:rsidRPr="00FF7BCC">
        <w:t>.</w:t>
      </w:r>
      <w:r>
        <w:t xml:space="preserve"> This trend is </w:t>
      </w:r>
      <w:r w:rsidR="00F36C8C">
        <w:t xml:space="preserve">also </w:t>
      </w:r>
      <w:r>
        <w:t xml:space="preserve">even evident from the activation </w:t>
      </w:r>
      <w:r w:rsidRPr="00D541EE">
        <w:t>energy</w:t>
      </w:r>
      <w:r w:rsidR="00B02EAB" w:rsidRPr="00D541EE">
        <w:t xml:space="preserve"> (E</w:t>
      </w:r>
      <w:r w:rsidR="00B02EAB" w:rsidRPr="00D541EE">
        <w:rPr>
          <w:vertAlign w:val="subscript"/>
        </w:rPr>
        <w:t>A</w:t>
      </w:r>
      <w:r w:rsidR="00B02EAB" w:rsidRPr="00D541EE">
        <w:t>) of</w:t>
      </w:r>
      <w:r w:rsidR="00B02EAB">
        <w:t xml:space="preserve"> the </w:t>
      </w:r>
      <w:r w:rsidR="005C55E2">
        <w:t xml:space="preserve">δ, </w:t>
      </w:r>
      <w:r w:rsidR="00B02EAB">
        <w:t>γ, and β relaxations (</w:t>
      </w:r>
      <w:r w:rsidR="00B02EAB" w:rsidRPr="00B02EAB">
        <w:rPr>
          <w:b/>
        </w:rPr>
        <w:t>Table S1</w:t>
      </w:r>
      <w:r w:rsidR="00B02EAB">
        <w:t xml:space="preserve">). </w:t>
      </w:r>
      <w:r w:rsidR="003500F9">
        <w:t>Except for a slight increase in the E</w:t>
      </w:r>
      <w:r w:rsidR="003500F9" w:rsidRPr="005C55E2">
        <w:rPr>
          <w:vertAlign w:val="subscript"/>
        </w:rPr>
        <w:t>A</w:t>
      </w:r>
      <w:r w:rsidR="003500F9">
        <w:t xml:space="preserve"> of δ relaxation, in general</w:t>
      </w:r>
      <w:r w:rsidR="00FC3174">
        <w:t>,</w:t>
      </w:r>
      <w:r w:rsidR="003500F9">
        <w:t xml:space="preserve"> a significant decrease in the </w:t>
      </w:r>
      <w:r w:rsidR="003500F9" w:rsidRPr="00052180">
        <w:t>E</w:t>
      </w:r>
      <w:r w:rsidR="003500F9" w:rsidRPr="00052180">
        <w:rPr>
          <w:vertAlign w:val="subscript"/>
        </w:rPr>
        <w:t>A</w:t>
      </w:r>
      <w:r w:rsidR="003500F9">
        <w:t xml:space="preserve"> is observed with the addition of the phosphoric acid to the membrane. </w:t>
      </w:r>
    </w:p>
    <w:p w:rsidR="00256FB7" w:rsidRDefault="00256FB7" w:rsidP="00256FB7">
      <w:pPr>
        <w:spacing w:line="480" w:lineRule="auto"/>
        <w:jc w:val="both"/>
      </w:pPr>
      <w:r w:rsidRPr="003500F9">
        <w:t xml:space="preserve">The </w:t>
      </w:r>
      <w:r>
        <w:t>δ</w:t>
      </w:r>
      <w:r w:rsidRPr="003500F9">
        <w:t xml:space="preserve"> relaxation </w:t>
      </w:r>
      <w:r w:rsidRPr="00A203EC">
        <w:t>time decreases sharply upto a temperature of 70°C and then it stabili</w:t>
      </w:r>
      <w:r>
        <w:t>zes to an almost constant value.</w:t>
      </w:r>
      <w:r w:rsidRPr="00A203EC">
        <w:t xml:space="preserve"> </w:t>
      </w:r>
      <w:r>
        <w:t>W</w:t>
      </w:r>
      <w:r w:rsidRPr="00A203EC">
        <w:t xml:space="preserve">hereas, the γ relaxation shows a similar trend upto 70°C but sharply increases thereafter. The </w:t>
      </w:r>
      <w:r w:rsidRPr="00F36C8C">
        <w:t>loss of water</w:t>
      </w:r>
      <w:r w:rsidRPr="00A203EC">
        <w:t xml:space="preserve"> and subsequent chain packing generally affects all the relaxations, but those associated with the smaller molecules or side-chains (γ and δ) show a significant change as the free volume plays a major role in these relaxations. Since, the β relaxation is associated with the </w:t>
      </w:r>
      <w:r w:rsidRPr="00305E19">
        <w:t>segmental motion or main-chain</w:t>
      </w:r>
      <w:r w:rsidRPr="00A203EC">
        <w:t xml:space="preserve">, it appears at higher temperature and usually does not show a prominent change with the loss of water. Above 120°C, the crystallization effect also plays a major role and the synergistic effect of water loss and polymer crystallization explains the sharp fall in the relaxation time. </w:t>
      </w:r>
    </w:p>
    <w:p w:rsidR="00256FB7" w:rsidRDefault="00256FB7" w:rsidP="00256FB7">
      <w:pPr>
        <w:spacing w:after="240" w:line="480" w:lineRule="auto"/>
        <w:jc w:val="center"/>
      </w:pPr>
      <w:r>
        <w:rPr>
          <w:noProof/>
        </w:rPr>
        <w:lastRenderedPageBreak/>
        <w:drawing>
          <wp:inline distT="0" distB="0" distL="0" distR="0">
            <wp:extent cx="3076487" cy="4273864"/>
            <wp:effectExtent l="19050" t="0" r="0" b="0"/>
            <wp:docPr id="24" name="Picture 3" descr="E:\Wasim\Desktop\Wasim Australia\Manuscript draft\ABPBI\Final figures\w1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asim\Desktop\Wasim Australia\Manuscript draft\ABPBI\Final figures\w1 (6).tif"/>
                    <pic:cNvPicPr>
                      <a:picLocks noChangeAspect="1" noChangeArrowheads="1"/>
                    </pic:cNvPicPr>
                  </pic:nvPicPr>
                  <pic:blipFill>
                    <a:blip r:embed="rId20"/>
                    <a:srcRect l="4253" t="2727" r="9285" b="11996"/>
                    <a:stretch>
                      <a:fillRect/>
                    </a:stretch>
                  </pic:blipFill>
                  <pic:spPr bwMode="auto">
                    <a:xfrm>
                      <a:off x="0" y="0"/>
                      <a:ext cx="3079777" cy="4278435"/>
                    </a:xfrm>
                    <a:prstGeom prst="rect">
                      <a:avLst/>
                    </a:prstGeom>
                    <a:noFill/>
                    <a:ln w="9525">
                      <a:noFill/>
                      <a:miter lim="800000"/>
                      <a:headEnd/>
                      <a:tailEnd/>
                    </a:ln>
                  </pic:spPr>
                </pic:pic>
              </a:graphicData>
            </a:graphic>
          </wp:inline>
        </w:drawing>
      </w:r>
    </w:p>
    <w:p w:rsidR="003D701C" w:rsidRPr="00DC51BA" w:rsidRDefault="003D701C" w:rsidP="00256FB7">
      <w:pPr>
        <w:spacing w:after="240" w:line="480" w:lineRule="auto"/>
        <w:rPr>
          <w:b/>
          <w:noProof/>
          <w:sz w:val="28"/>
        </w:rPr>
      </w:pPr>
      <w:r w:rsidRPr="00DC51BA">
        <w:rPr>
          <w:b/>
          <w:noProof/>
        </w:rPr>
        <w:t xml:space="preserve">Figure 8 </w:t>
      </w:r>
      <w:r w:rsidRPr="00DC51BA">
        <w:t>Logarithm of the relaxation time as a function of inverse of temperature with membranes of undoped ABPBI (a) and PA-ABPBI (b).</w:t>
      </w:r>
    </w:p>
    <w:p w:rsidR="000829C7" w:rsidRDefault="000829C7" w:rsidP="00B15F52">
      <w:pPr>
        <w:spacing w:after="240" w:line="480" w:lineRule="auto"/>
        <w:jc w:val="both"/>
      </w:pPr>
      <w:r w:rsidRPr="00A203EC">
        <w:t>The trend of the decrease in the τ</w:t>
      </w:r>
      <w:r w:rsidRPr="00A203EC">
        <w:rPr>
          <w:vertAlign w:val="subscript"/>
        </w:rPr>
        <w:t>max</w:t>
      </w:r>
      <w:r w:rsidRPr="00A203EC">
        <w:t xml:space="preserve"> is also in line with the complexity of the motions involved; the δ relaxation, being one of the most easiest chain motions</w:t>
      </w:r>
      <w:r w:rsidR="0067629A" w:rsidRPr="00A203EC">
        <w:t>,</w:t>
      </w:r>
      <w:r w:rsidRPr="00A203EC">
        <w:t xml:space="preserve"> reaches the lowest τ</w:t>
      </w:r>
      <w:r w:rsidRPr="00A203EC">
        <w:rPr>
          <w:vertAlign w:val="subscript"/>
        </w:rPr>
        <w:t>max</w:t>
      </w:r>
      <w:r w:rsidRPr="00A203EC">
        <w:t>, whereas, the relaxation time</w:t>
      </w:r>
      <w:r w:rsidRPr="003500F9">
        <w:t xml:space="preserve"> reduction is lowest with the β relaxation. In case of </w:t>
      </w:r>
      <w:r w:rsidR="00503007">
        <w:t>β</w:t>
      </w:r>
      <w:r w:rsidRPr="003500F9">
        <w:t xml:space="preserve"> and </w:t>
      </w:r>
      <w:r w:rsidR="00503007">
        <w:t>γ</w:t>
      </w:r>
      <w:r w:rsidRPr="003500F9">
        <w:t xml:space="preserve"> relaxation</w:t>
      </w:r>
      <w:r w:rsidR="0067629A">
        <w:t>s,</w:t>
      </w:r>
      <w:r w:rsidRPr="003500F9">
        <w:t xml:space="preserve"> the</w:t>
      </w:r>
      <w:r w:rsidR="00390E85">
        <w:t>ir</w:t>
      </w:r>
      <w:r w:rsidRPr="003500F9">
        <w:t xml:space="preserve"> τ</w:t>
      </w:r>
      <w:r w:rsidRPr="003500F9">
        <w:rPr>
          <w:vertAlign w:val="subscript"/>
        </w:rPr>
        <w:t>max</w:t>
      </w:r>
      <w:r w:rsidRPr="003500F9">
        <w:t xml:space="preserve"> is either constant or </w:t>
      </w:r>
      <w:r w:rsidR="00C9748B">
        <w:t>it</w:t>
      </w:r>
      <w:r w:rsidR="00904561">
        <w:t xml:space="preserve"> </w:t>
      </w:r>
      <w:r w:rsidRPr="00A203EC">
        <w:t xml:space="preserve">increases </w:t>
      </w:r>
      <w:r w:rsidR="00C9748B" w:rsidRPr="00A203EC">
        <w:t>at temperature above</w:t>
      </w:r>
      <w:r w:rsidRPr="00A203EC">
        <w:t xml:space="preserve"> ~120°C. </w:t>
      </w:r>
      <w:r w:rsidR="00562380" w:rsidRPr="00A203EC">
        <w:t xml:space="preserve">The slight </w:t>
      </w:r>
      <w:r w:rsidR="0056340E" w:rsidRPr="00A203EC">
        <w:t>decrease</w:t>
      </w:r>
      <w:r w:rsidR="00562380" w:rsidRPr="00A203EC">
        <w:t xml:space="preserve"> in relaxation times with the </w:t>
      </w:r>
      <w:r w:rsidR="009D2509" w:rsidRPr="00A203EC">
        <w:t xml:space="preserve">acid-doped </w:t>
      </w:r>
      <w:r w:rsidR="00562380" w:rsidRPr="00A203EC">
        <w:t>membranes (Fig</w:t>
      </w:r>
      <w:r w:rsidR="00AA23A7">
        <w:t>ure</w:t>
      </w:r>
      <w:r w:rsidR="00562380" w:rsidRPr="00A203EC">
        <w:t xml:space="preserve"> </w:t>
      </w:r>
      <w:r w:rsidR="00277412">
        <w:t>8</w:t>
      </w:r>
      <w:r w:rsidR="00562380" w:rsidRPr="00A203EC">
        <w:t>(b))</w:t>
      </w:r>
      <w:r w:rsidR="0001527A" w:rsidRPr="00A203EC">
        <w:t>, as observed fro</w:t>
      </w:r>
      <w:r w:rsidR="00A4630E" w:rsidRPr="00A203EC">
        <w:t>m the</w:t>
      </w:r>
      <w:r w:rsidR="00562380" w:rsidRPr="00A203EC">
        <w:t xml:space="preserve"> </w:t>
      </w:r>
      <w:r w:rsidR="00A4630E" w:rsidRPr="00A203EC">
        <w:t xml:space="preserve">trends in the activation energies, </w:t>
      </w:r>
      <w:r w:rsidR="00562380" w:rsidRPr="00A203EC">
        <w:t xml:space="preserve">is due to the lower </w:t>
      </w:r>
      <w:r w:rsidR="00362EE3">
        <w:t>crystallinity</w:t>
      </w:r>
      <w:r w:rsidR="00167099">
        <w:t xml:space="preserve"> </w:t>
      </w:r>
      <w:r w:rsidR="00562380" w:rsidRPr="00A203EC">
        <w:t xml:space="preserve">compared </w:t>
      </w:r>
      <w:r w:rsidR="00473D1F" w:rsidRPr="00A203EC">
        <w:t>to</w:t>
      </w:r>
      <w:r w:rsidR="00562380" w:rsidRPr="00A203EC">
        <w:t xml:space="preserve"> th</w:t>
      </w:r>
      <w:r w:rsidR="00433041" w:rsidRPr="00A203EC">
        <w:t>ose</w:t>
      </w:r>
      <w:r w:rsidR="00562380" w:rsidRPr="00A203EC">
        <w:t xml:space="preserve"> of the undoped sample</w:t>
      </w:r>
      <w:r w:rsidRPr="00A203EC">
        <w:t>s</w:t>
      </w:r>
      <w:r w:rsidR="00A4630E" w:rsidRPr="00A203EC">
        <w:t>.</w:t>
      </w:r>
      <w:r w:rsidRPr="00A203EC">
        <w:t xml:space="preserve"> The presence of phosphoric acid in the sample restricts the polymer crystallization</w:t>
      </w:r>
      <w:r w:rsidR="0056340E" w:rsidRPr="00A203EC">
        <w:t xml:space="preserve"> and</w:t>
      </w:r>
      <w:r w:rsidRPr="00A203EC">
        <w:t xml:space="preserve"> the results are also supported by the </w:t>
      </w:r>
      <w:r w:rsidRPr="00A203EC">
        <w:rPr>
          <w:i/>
        </w:rPr>
        <w:t>in</w:t>
      </w:r>
      <w:r w:rsidR="0067629A" w:rsidRPr="00A203EC">
        <w:rPr>
          <w:i/>
        </w:rPr>
        <w:t>-</w:t>
      </w:r>
      <w:r w:rsidRPr="00A203EC">
        <w:rPr>
          <w:i/>
        </w:rPr>
        <w:t>situ</w:t>
      </w:r>
      <w:r w:rsidRPr="00A203EC">
        <w:t xml:space="preserve"> XRD patterns (Fig</w:t>
      </w:r>
      <w:r w:rsidR="00AA23A7">
        <w:t>ure</w:t>
      </w:r>
      <w:r w:rsidRPr="00A203EC">
        <w:t xml:space="preserve"> </w:t>
      </w:r>
      <w:r w:rsidR="00FC4E5C" w:rsidRPr="00A203EC">
        <w:t>2</w:t>
      </w:r>
      <w:r w:rsidRPr="00A203EC">
        <w:t>).</w:t>
      </w:r>
      <w:r>
        <w:t xml:space="preserve">  </w:t>
      </w:r>
    </w:p>
    <w:p w:rsidR="009255E4" w:rsidRPr="00664595" w:rsidRDefault="00752F73" w:rsidP="002F196A">
      <w:pPr>
        <w:spacing w:line="480" w:lineRule="auto"/>
        <w:rPr>
          <w:b/>
        </w:rPr>
      </w:pPr>
      <w:r w:rsidRPr="00664595">
        <w:rPr>
          <w:b/>
        </w:rPr>
        <w:lastRenderedPageBreak/>
        <w:t>Trends in conductivity</w:t>
      </w:r>
    </w:p>
    <w:p w:rsidR="00B15F52" w:rsidRDefault="00562380" w:rsidP="00E416D7">
      <w:pPr>
        <w:spacing w:after="240" w:line="480" w:lineRule="auto"/>
        <w:jc w:val="both"/>
        <w:rPr>
          <w:bCs/>
        </w:rPr>
      </w:pPr>
      <w:r w:rsidRPr="00F40663">
        <w:rPr>
          <w:b/>
          <w:bCs/>
        </w:rPr>
        <w:t>Fig</w:t>
      </w:r>
      <w:r w:rsidR="00AA23A7" w:rsidRPr="00F40663">
        <w:rPr>
          <w:b/>
          <w:bCs/>
        </w:rPr>
        <w:t>ure</w:t>
      </w:r>
      <w:r w:rsidRPr="00F40663">
        <w:rPr>
          <w:b/>
          <w:bCs/>
        </w:rPr>
        <w:t xml:space="preserve"> </w:t>
      </w:r>
      <w:r w:rsidR="00277412" w:rsidRPr="00F40663">
        <w:rPr>
          <w:b/>
          <w:bCs/>
        </w:rPr>
        <w:t>9</w:t>
      </w:r>
      <w:r w:rsidR="00277412" w:rsidRPr="00F40663">
        <w:rPr>
          <w:bCs/>
        </w:rPr>
        <w:t xml:space="preserve"> </w:t>
      </w:r>
      <w:r w:rsidRPr="00F40663">
        <w:rPr>
          <w:bCs/>
        </w:rPr>
        <w:t>shows</w:t>
      </w:r>
      <w:r w:rsidR="009255E4" w:rsidRPr="00F40663">
        <w:rPr>
          <w:bCs/>
        </w:rPr>
        <w:t xml:space="preserve"> the real conductivity of the </w:t>
      </w:r>
      <w:r w:rsidR="00641B28" w:rsidRPr="00F40663">
        <w:rPr>
          <w:bCs/>
        </w:rPr>
        <w:t xml:space="preserve">ABPBI and composite </w:t>
      </w:r>
      <w:r w:rsidR="009255E4" w:rsidRPr="00F40663">
        <w:rPr>
          <w:bCs/>
        </w:rPr>
        <w:t>membranes derived from the BDS. In Fig</w:t>
      </w:r>
      <w:r w:rsidR="00AA23A7" w:rsidRPr="00F40663">
        <w:rPr>
          <w:bCs/>
        </w:rPr>
        <w:t>ure</w:t>
      </w:r>
      <w:r w:rsidR="009255E4" w:rsidRPr="00F40663">
        <w:rPr>
          <w:bCs/>
        </w:rPr>
        <w:t xml:space="preserve"> </w:t>
      </w:r>
      <w:r w:rsidR="00277412" w:rsidRPr="00F40663">
        <w:rPr>
          <w:bCs/>
        </w:rPr>
        <w:t>9</w:t>
      </w:r>
      <w:r w:rsidR="00EE46E7" w:rsidRPr="00F40663">
        <w:rPr>
          <w:bCs/>
        </w:rPr>
        <w:t>(</w:t>
      </w:r>
      <w:r w:rsidR="00641B28" w:rsidRPr="00F40663">
        <w:rPr>
          <w:bCs/>
        </w:rPr>
        <w:t>a</w:t>
      </w:r>
      <w:r w:rsidR="00EE46E7" w:rsidRPr="00F40663">
        <w:rPr>
          <w:bCs/>
        </w:rPr>
        <w:t>)</w:t>
      </w:r>
      <w:r w:rsidR="009255E4" w:rsidRPr="00F40663">
        <w:rPr>
          <w:bCs/>
        </w:rPr>
        <w:t xml:space="preserve">, </w:t>
      </w:r>
      <w:r w:rsidR="00641B28" w:rsidRPr="00F40663">
        <w:rPr>
          <w:bCs/>
        </w:rPr>
        <w:t xml:space="preserve">bare ABPBI </w:t>
      </w:r>
      <w:r w:rsidR="009255E4" w:rsidRPr="00F40663">
        <w:rPr>
          <w:bCs/>
        </w:rPr>
        <w:t xml:space="preserve">shows a conductivity of </w:t>
      </w:r>
      <w:r w:rsidR="00641B28" w:rsidRPr="00F40663">
        <w:rPr>
          <w:bCs/>
        </w:rPr>
        <w:t>~</w:t>
      </w:r>
      <w:r w:rsidR="009255E4" w:rsidRPr="00F40663">
        <w:rPr>
          <w:bCs/>
        </w:rPr>
        <w:t>10</w:t>
      </w:r>
      <w:r w:rsidR="009255E4" w:rsidRPr="00F40663">
        <w:rPr>
          <w:bCs/>
          <w:vertAlign w:val="superscript"/>
        </w:rPr>
        <w:t>-1</w:t>
      </w:r>
      <w:r w:rsidR="00641B28" w:rsidRPr="00F40663">
        <w:rPr>
          <w:bCs/>
          <w:vertAlign w:val="superscript"/>
        </w:rPr>
        <w:t>2</w:t>
      </w:r>
      <w:r w:rsidR="009255E4" w:rsidRPr="00F40663">
        <w:rPr>
          <w:bCs/>
        </w:rPr>
        <w:t xml:space="preserve"> to 10</w:t>
      </w:r>
      <w:r w:rsidR="009255E4" w:rsidRPr="00F40663">
        <w:rPr>
          <w:bCs/>
          <w:vertAlign w:val="superscript"/>
        </w:rPr>
        <w:t>-</w:t>
      </w:r>
      <w:r w:rsidR="00641B28" w:rsidRPr="00F40663">
        <w:rPr>
          <w:bCs/>
          <w:vertAlign w:val="superscript"/>
        </w:rPr>
        <w:t>5</w:t>
      </w:r>
      <w:r w:rsidR="009255E4" w:rsidRPr="00F40663">
        <w:rPr>
          <w:bCs/>
        </w:rPr>
        <w:t xml:space="preserve"> S cm</w:t>
      </w:r>
      <w:r w:rsidR="009255E4" w:rsidRPr="00F40663">
        <w:rPr>
          <w:bCs/>
          <w:vertAlign w:val="superscript"/>
        </w:rPr>
        <w:t>-1</w:t>
      </w:r>
      <w:r w:rsidR="009255E4" w:rsidRPr="00F40663">
        <w:rPr>
          <w:bCs/>
        </w:rPr>
        <w:t xml:space="preserve"> </w:t>
      </w:r>
      <w:r w:rsidR="00641B28" w:rsidRPr="00F40663">
        <w:rPr>
          <w:bCs/>
        </w:rPr>
        <w:t xml:space="preserve">(entire frequency range) </w:t>
      </w:r>
      <w:r w:rsidR="009255E4" w:rsidRPr="00F40663">
        <w:rPr>
          <w:bCs/>
        </w:rPr>
        <w:t>in the temperature range of -</w:t>
      </w:r>
      <w:r w:rsidR="00641B28" w:rsidRPr="00F40663">
        <w:rPr>
          <w:bCs/>
        </w:rPr>
        <w:t>5</w:t>
      </w:r>
      <w:r w:rsidR="009255E4" w:rsidRPr="00F40663">
        <w:rPr>
          <w:bCs/>
        </w:rPr>
        <w:t>0–</w:t>
      </w:r>
      <w:r w:rsidR="00641B28" w:rsidRPr="00F40663">
        <w:rPr>
          <w:bCs/>
        </w:rPr>
        <w:t>22</w:t>
      </w:r>
      <w:r w:rsidR="009255E4" w:rsidRPr="00F40663">
        <w:rPr>
          <w:bCs/>
        </w:rPr>
        <w:t>0°C</w:t>
      </w:r>
      <w:r w:rsidR="00FD277D" w:rsidRPr="00F40663">
        <w:rPr>
          <w:bCs/>
        </w:rPr>
        <w:t xml:space="preserve">. </w:t>
      </w:r>
      <w:r w:rsidR="00B15F52" w:rsidRPr="00F40663">
        <w:rPr>
          <w:bCs/>
        </w:rPr>
        <w:t xml:space="preserve">From -50°C the conductivity value gradually increases as the temperature rises upto 90°C and at temperature above 100°C, the value decreases; this is because the conduction is mainly </w:t>
      </w:r>
      <w:r w:rsidR="00B15F52" w:rsidRPr="00F40663">
        <w:rPr>
          <w:bCs/>
          <w:i/>
        </w:rPr>
        <w:t>via</w:t>
      </w:r>
      <w:r w:rsidR="00B15F52" w:rsidRPr="00F40663">
        <w:rPr>
          <w:bCs/>
        </w:rPr>
        <w:t xml:space="preserve"> water and with temperature the conductivity reduces due to the water evaporation. The composite membrane (ABPBI+5% PWA/ZrO</w:t>
      </w:r>
      <w:r w:rsidR="00B15F52" w:rsidRPr="00F40663">
        <w:rPr>
          <w:bCs/>
          <w:vertAlign w:val="subscript"/>
        </w:rPr>
        <w:t>2</w:t>
      </w:r>
      <w:r w:rsidR="00B15F52" w:rsidRPr="00F40663">
        <w:rPr>
          <w:bCs/>
        </w:rPr>
        <w:t>) also shows a similar trend in the ac conductivity in the same temperature range. In case of the acid-doped membranes (Fig</w:t>
      </w:r>
      <w:r w:rsidR="00AA23A7" w:rsidRPr="00F40663">
        <w:rPr>
          <w:bCs/>
        </w:rPr>
        <w:t>ure</w:t>
      </w:r>
      <w:r w:rsidR="00B15F52" w:rsidRPr="00F40663">
        <w:rPr>
          <w:bCs/>
        </w:rPr>
        <w:t xml:space="preserve">s </w:t>
      </w:r>
      <w:r w:rsidR="00277412" w:rsidRPr="00F40663">
        <w:rPr>
          <w:bCs/>
        </w:rPr>
        <w:t>9</w:t>
      </w:r>
      <w:r w:rsidR="00B15F52" w:rsidRPr="00F40663">
        <w:rPr>
          <w:bCs/>
        </w:rPr>
        <w:t>(c) and (d)), the conductivity follows the similar increasing trend upto a temperature of ~100°C. It reaches a maximum value of 10</w:t>
      </w:r>
      <w:r w:rsidR="00B15F52" w:rsidRPr="00F40663">
        <w:rPr>
          <w:bCs/>
          <w:vertAlign w:val="superscript"/>
        </w:rPr>
        <w:t>-3</w:t>
      </w:r>
      <w:r w:rsidR="00B15F52" w:rsidRPr="00F40663">
        <w:rPr>
          <w:bCs/>
        </w:rPr>
        <w:t xml:space="preserve"> S cm</w:t>
      </w:r>
      <w:r w:rsidR="00B15F52" w:rsidRPr="00F40663">
        <w:rPr>
          <w:bCs/>
          <w:vertAlign w:val="superscript"/>
        </w:rPr>
        <w:t>-1</w:t>
      </w:r>
      <w:r w:rsidR="00B15F52" w:rsidRPr="00F40663">
        <w:rPr>
          <w:bCs/>
        </w:rPr>
        <w:t xml:space="preserve"> and remains almost constant even at a temperature of 200°C. Above 120°C, the proton conduction happens through the phosphoric acid and the excess water. </w:t>
      </w:r>
    </w:p>
    <w:p w:rsidR="00256FB7" w:rsidRDefault="00256FB7" w:rsidP="00E416D7">
      <w:pPr>
        <w:spacing w:after="240" w:line="480" w:lineRule="auto"/>
        <w:jc w:val="both"/>
        <w:rPr>
          <w:bCs/>
        </w:rPr>
      </w:pPr>
      <w:r>
        <w:t xml:space="preserve">Since the membrane conductivity obtained from the BDS set-up was lower compared to that of the reported values, the conductivity of the membranes was also measured in separate through-plane set-up (clamp cell) with EIS in the </w:t>
      </w:r>
      <w:r w:rsidRPr="005D045B">
        <w:t>temperature range of 30–250°C (</w:t>
      </w:r>
      <w:r>
        <w:rPr>
          <w:b/>
        </w:rPr>
        <w:t>Figure</w:t>
      </w:r>
      <w:r w:rsidRPr="005D045B">
        <w:rPr>
          <w:b/>
        </w:rPr>
        <w:t xml:space="preserve"> </w:t>
      </w:r>
      <w:r>
        <w:rPr>
          <w:b/>
        </w:rPr>
        <w:t>10</w:t>
      </w:r>
      <w:r w:rsidRPr="005D045B">
        <w:t xml:space="preserve">). </w:t>
      </w:r>
      <w:r w:rsidRPr="005D045B">
        <w:rPr>
          <w:rFonts w:eastAsia="Times New Roman"/>
        </w:rPr>
        <w:t xml:space="preserve">Though both the tests were </w:t>
      </w:r>
      <w:r>
        <w:rPr>
          <w:rFonts w:eastAsia="Times New Roman"/>
        </w:rPr>
        <w:t>conducted with</w:t>
      </w:r>
      <w:r w:rsidRPr="005D045B">
        <w:rPr>
          <w:rFonts w:eastAsia="Times New Roman"/>
        </w:rPr>
        <w:t xml:space="preserve"> Pt discs (1 cm dia</w:t>
      </w:r>
      <w:r>
        <w:rPr>
          <w:rFonts w:eastAsia="Times New Roman"/>
        </w:rPr>
        <w:t>meter</w:t>
      </w:r>
      <w:r w:rsidRPr="005D045B">
        <w:rPr>
          <w:rFonts w:eastAsia="Times New Roman"/>
        </w:rPr>
        <w:t>), the electrode tightening in the BDS test cell is much lower compared to that in the EIS cell (clamp cell); the tightening in BDS cell is limited by its design and it is much delicate due to its intricate nature (internal wiring connections). However, the clamp cell used in EIS is robust and can be tightened much more using a torque wrench.</w:t>
      </w:r>
    </w:p>
    <w:p w:rsidR="00256FB7" w:rsidRPr="00F40663" w:rsidRDefault="00256FB7" w:rsidP="00E416D7">
      <w:pPr>
        <w:spacing w:after="240" w:line="480" w:lineRule="auto"/>
        <w:jc w:val="both"/>
        <w:rPr>
          <w:bCs/>
        </w:rPr>
      </w:pPr>
      <w:r>
        <w:rPr>
          <w:noProof/>
        </w:rPr>
        <w:lastRenderedPageBreak/>
        <w:drawing>
          <wp:inline distT="0" distB="0" distL="0" distR="0">
            <wp:extent cx="5943600" cy="4334516"/>
            <wp:effectExtent l="19050" t="0" r="0" b="0"/>
            <wp:docPr id="27" name="Picture 11" descr="Sigma real ABPBI and compo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ma real ABPBI and composites"/>
                    <pic:cNvPicPr>
                      <a:picLocks noChangeAspect="1" noChangeArrowheads="1"/>
                    </pic:cNvPicPr>
                  </pic:nvPicPr>
                  <pic:blipFill>
                    <a:blip r:embed="rId21"/>
                    <a:srcRect l="3099" t="3586" r="1489" b="6491"/>
                    <a:stretch>
                      <a:fillRect/>
                    </a:stretch>
                  </pic:blipFill>
                  <pic:spPr bwMode="auto">
                    <a:xfrm>
                      <a:off x="0" y="0"/>
                      <a:ext cx="5943600" cy="4334516"/>
                    </a:xfrm>
                    <a:prstGeom prst="rect">
                      <a:avLst/>
                    </a:prstGeom>
                    <a:noFill/>
                    <a:ln w="9525">
                      <a:noFill/>
                      <a:miter lim="800000"/>
                      <a:headEnd/>
                      <a:tailEnd/>
                    </a:ln>
                  </pic:spPr>
                </pic:pic>
              </a:graphicData>
            </a:graphic>
          </wp:inline>
        </w:drawing>
      </w:r>
    </w:p>
    <w:p w:rsidR="003D701C" w:rsidRPr="00DC51BA" w:rsidRDefault="003D701C" w:rsidP="00256FB7">
      <w:pPr>
        <w:spacing w:after="240" w:line="480" w:lineRule="auto"/>
      </w:pPr>
      <w:r w:rsidRPr="00DC51BA">
        <w:rPr>
          <w:b/>
          <w:noProof/>
        </w:rPr>
        <w:t xml:space="preserve">Figure 9 </w:t>
      </w:r>
      <w:r w:rsidRPr="00DC51BA">
        <w:rPr>
          <w:noProof/>
        </w:rPr>
        <w:t xml:space="preserve">Real component of the conductivity </w:t>
      </w:r>
      <w:r w:rsidRPr="00DC51BA">
        <w:t>calculated using the in-built WinFit software (Novocontrol Concept 80) from BDS with membranes of ABPBI (a), ABPBI+5% PWA/ZrO</w:t>
      </w:r>
      <w:r w:rsidRPr="00DC51BA">
        <w:rPr>
          <w:vertAlign w:val="subscript"/>
        </w:rPr>
        <w:t>2</w:t>
      </w:r>
      <w:r w:rsidRPr="00DC51BA">
        <w:t xml:space="preserve"> (b), PA-ABPBI (c), and PA-ABPBI+5% PWA/ZrO</w:t>
      </w:r>
      <w:r w:rsidRPr="00DC51BA">
        <w:rPr>
          <w:vertAlign w:val="subscript"/>
        </w:rPr>
        <w:t>2</w:t>
      </w:r>
      <w:r w:rsidRPr="00DC51BA">
        <w:t xml:space="preserve"> (d).</w:t>
      </w:r>
    </w:p>
    <w:p w:rsidR="00B15F52" w:rsidRDefault="00054385" w:rsidP="00466B64">
      <w:pPr>
        <w:spacing w:after="240" w:line="480" w:lineRule="auto"/>
        <w:jc w:val="both"/>
      </w:pPr>
      <w:r w:rsidRPr="005D045B">
        <w:rPr>
          <w:rFonts w:eastAsia="Times New Roman"/>
        </w:rPr>
        <w:t>It has been reported widely that the electrode and membrane contact plays a crucial role in impedance spectra and the resistance</w:t>
      </w:r>
      <w:r w:rsidR="00A1449D">
        <w:rPr>
          <w:rFonts w:eastAsia="Times New Roman"/>
        </w:rPr>
        <w:t xml:space="preserve"> value</w:t>
      </w:r>
      <w:r w:rsidRPr="005D045B">
        <w:rPr>
          <w:rFonts w:eastAsia="Times New Roman"/>
        </w:rPr>
        <w:t>; a tightened cell gives better contact and hence lower resistance values.</w:t>
      </w:r>
      <w:r w:rsidR="00EC58FA">
        <w:rPr>
          <w:rFonts w:eastAsia="Times New Roman"/>
          <w:vertAlign w:val="superscript"/>
        </w:rPr>
        <w:t>16</w:t>
      </w:r>
      <w:r w:rsidR="00F219D5" w:rsidRPr="005D045B">
        <w:rPr>
          <w:rFonts w:eastAsia="Times New Roman"/>
        </w:rPr>
        <w:t xml:space="preserve"> </w:t>
      </w:r>
      <w:r w:rsidR="007503B5">
        <w:rPr>
          <w:rFonts w:eastAsia="Times New Roman"/>
        </w:rPr>
        <w:t>The blank cell (shorted) impedance spectra was subtracted from the membrane impedance spectra to get the accurate conductivity values</w:t>
      </w:r>
      <w:r w:rsidR="004276EF">
        <w:rPr>
          <w:rFonts w:eastAsia="Times New Roman"/>
        </w:rPr>
        <w:t xml:space="preserve">; a representative Nyquist plot for PA-ABPBI </w:t>
      </w:r>
      <w:r w:rsidR="00302BD5">
        <w:rPr>
          <w:rFonts w:eastAsia="Times New Roman"/>
        </w:rPr>
        <w:t>is show</w:t>
      </w:r>
      <w:r w:rsidR="004276EF">
        <w:rPr>
          <w:rFonts w:eastAsia="Times New Roman"/>
        </w:rPr>
        <w:t xml:space="preserve">n in </w:t>
      </w:r>
      <w:r w:rsidR="007503B5" w:rsidRPr="007503B5">
        <w:rPr>
          <w:rFonts w:eastAsia="Times New Roman"/>
          <w:b/>
        </w:rPr>
        <w:t>Fig</w:t>
      </w:r>
      <w:r w:rsidR="00AA23A7">
        <w:rPr>
          <w:rFonts w:eastAsia="Times New Roman"/>
          <w:b/>
        </w:rPr>
        <w:t>ure</w:t>
      </w:r>
      <w:r w:rsidR="007503B5" w:rsidRPr="007503B5">
        <w:rPr>
          <w:rFonts w:eastAsia="Times New Roman"/>
          <w:b/>
        </w:rPr>
        <w:t xml:space="preserve"> S</w:t>
      </w:r>
      <w:r w:rsidR="00277412">
        <w:rPr>
          <w:rFonts w:eastAsia="Times New Roman"/>
          <w:b/>
        </w:rPr>
        <w:t>7</w:t>
      </w:r>
      <w:r w:rsidR="007503B5">
        <w:rPr>
          <w:rFonts w:eastAsia="Times New Roman"/>
        </w:rPr>
        <w:t xml:space="preserve">. </w:t>
      </w:r>
      <w:r w:rsidR="00F219D5" w:rsidRPr="005D045B">
        <w:t>A</w:t>
      </w:r>
      <w:r w:rsidR="000829C7" w:rsidRPr="005D045B">
        <w:t xml:space="preserve">ll membranes were subjected to similar conditioning to </w:t>
      </w:r>
      <w:r w:rsidR="000829C7" w:rsidRPr="00F40663">
        <w:t xml:space="preserve">make sure that the relative hydration is </w:t>
      </w:r>
      <w:r w:rsidR="00390E85" w:rsidRPr="00F40663">
        <w:t xml:space="preserve">the </w:t>
      </w:r>
      <w:r w:rsidR="000829C7" w:rsidRPr="00F40663">
        <w:t xml:space="preserve">same and a proper comparison can be made </w:t>
      </w:r>
      <w:r w:rsidR="00D64F74" w:rsidRPr="00F40663">
        <w:t xml:space="preserve">among </w:t>
      </w:r>
      <w:r w:rsidR="000829C7" w:rsidRPr="00F40663">
        <w:t>the</w:t>
      </w:r>
      <w:r w:rsidR="00A538BA" w:rsidRPr="00F40663">
        <w:t xml:space="preserve"> membranes. </w:t>
      </w:r>
      <w:r w:rsidR="000829C7" w:rsidRPr="00F40663">
        <w:t xml:space="preserve">The </w:t>
      </w:r>
      <w:r w:rsidR="005E3D47" w:rsidRPr="00F40663">
        <w:t>water content in</w:t>
      </w:r>
      <w:r w:rsidR="000829C7" w:rsidRPr="00F40663">
        <w:t xml:space="preserve"> undoped ABPBI membrane is ~6.5% </w:t>
      </w:r>
      <w:r w:rsidR="00D64F74" w:rsidRPr="00F40663">
        <w:t xml:space="preserve">and it is </w:t>
      </w:r>
      <w:r w:rsidR="00D64F74" w:rsidRPr="00F40663">
        <w:lastRenderedPageBreak/>
        <w:t>about 15% with</w:t>
      </w:r>
      <w:r w:rsidR="000829C7" w:rsidRPr="00F40663">
        <w:t xml:space="preserve"> </w:t>
      </w:r>
      <w:r w:rsidR="00D64F74" w:rsidRPr="00F40663">
        <w:t xml:space="preserve">PA doped samples. </w:t>
      </w:r>
      <w:r w:rsidR="007D6B7E" w:rsidRPr="00F40663">
        <w:t xml:space="preserve">The </w:t>
      </w:r>
      <w:r w:rsidR="00EF6A4E" w:rsidRPr="00F40663">
        <w:t>average proton conductivity</w:t>
      </w:r>
      <w:r w:rsidR="00390E85" w:rsidRPr="00F40663">
        <w:t xml:space="preserve"> at temperature above 150°C, </w:t>
      </w:r>
      <w:r w:rsidR="00EF6A4E" w:rsidRPr="00F40663">
        <w:t xml:space="preserve">obtained through EIS </w:t>
      </w:r>
      <w:r w:rsidR="00390E85" w:rsidRPr="00F40663">
        <w:t>with</w:t>
      </w:r>
      <w:r w:rsidR="00EF6A4E" w:rsidRPr="00F40663">
        <w:t xml:space="preserve"> the acid-doped membranes</w:t>
      </w:r>
      <w:r w:rsidR="00762AC8" w:rsidRPr="00F40663">
        <w:t>,</w:t>
      </w:r>
      <w:r w:rsidR="00EF6A4E" w:rsidRPr="00F40663">
        <w:t xml:space="preserve"> is ~5 mS cm</w:t>
      </w:r>
      <w:r w:rsidR="00EF6A4E" w:rsidRPr="00F40663">
        <w:rPr>
          <w:vertAlign w:val="superscript"/>
        </w:rPr>
        <w:t>-1</w:t>
      </w:r>
      <w:r w:rsidR="00EF6A4E" w:rsidRPr="00F40663">
        <w:t xml:space="preserve"> and the </w:t>
      </w:r>
      <w:r w:rsidR="007D6B7E" w:rsidRPr="00F40663">
        <w:t xml:space="preserve">highest </w:t>
      </w:r>
      <w:r w:rsidR="00EF6A4E" w:rsidRPr="00F40663">
        <w:t>value is ~7 mS cm</w:t>
      </w:r>
      <w:r w:rsidR="00562380" w:rsidRPr="00F40663">
        <w:rPr>
          <w:vertAlign w:val="superscript"/>
        </w:rPr>
        <w:t>-1</w:t>
      </w:r>
      <w:r w:rsidR="00EF6A4E" w:rsidRPr="00F40663">
        <w:t xml:space="preserve"> for PA-ABPBI+5%</w:t>
      </w:r>
      <w:r w:rsidR="004D7B44" w:rsidRPr="00F40663">
        <w:t xml:space="preserve"> </w:t>
      </w:r>
      <w:r w:rsidR="00EF6A4E" w:rsidRPr="00F40663">
        <w:t>PWA/ZrO</w:t>
      </w:r>
      <w:r w:rsidR="00562380" w:rsidRPr="00F40663">
        <w:rPr>
          <w:vertAlign w:val="subscript"/>
        </w:rPr>
        <w:t>2</w:t>
      </w:r>
      <w:r w:rsidR="00C93F94" w:rsidRPr="00F40663">
        <w:t>; these values are comparable to those reported in the literature for acid-doped and ABPBI composites membranes</w:t>
      </w:r>
      <w:r w:rsidR="00FD1964" w:rsidRPr="00F40663">
        <w:t>.</w:t>
      </w:r>
      <w:r w:rsidR="005A5A8B" w:rsidRPr="00F40663">
        <w:rPr>
          <w:vertAlign w:val="superscript"/>
        </w:rPr>
        <w:t>40</w:t>
      </w:r>
      <w:r w:rsidR="00131B5F" w:rsidRPr="00F40663">
        <w:rPr>
          <w:vertAlign w:val="superscript"/>
        </w:rPr>
        <w:t>–</w:t>
      </w:r>
      <w:r w:rsidR="005A5A8B" w:rsidRPr="00F40663">
        <w:rPr>
          <w:vertAlign w:val="superscript"/>
        </w:rPr>
        <w:t>43</w:t>
      </w:r>
      <w:r w:rsidR="00EF6A4E" w:rsidRPr="00F40663">
        <w:t xml:space="preserve"> </w:t>
      </w:r>
      <w:r w:rsidR="00131B5F" w:rsidRPr="00F40663">
        <w:t>This is attributed to the increase in proton mobility due to the dimerization of the phosphoric acid, which releases water molecules enhancing the conduction; the increase in conductivity is observed until ~180–190°C and at a temperature</w:t>
      </w:r>
      <w:r w:rsidR="000829C7" w:rsidRPr="00F40663">
        <w:t xml:space="preserve"> </w:t>
      </w:r>
      <w:r w:rsidR="007B1F39" w:rsidRPr="00F40663">
        <w:t xml:space="preserve">of </w:t>
      </w:r>
      <w:r w:rsidR="000829C7" w:rsidRPr="00F40663">
        <w:t xml:space="preserve">~210°C, it starts to decrease again. This may be </w:t>
      </w:r>
      <w:r w:rsidR="00603CF9" w:rsidRPr="00F40663">
        <w:t>due</w:t>
      </w:r>
      <w:r w:rsidR="000829C7" w:rsidRPr="00F40663">
        <w:t xml:space="preserve"> to the further release of water and the subsequent evaporation at elevated temperatures. </w:t>
      </w:r>
      <w:r w:rsidR="00B15F52" w:rsidRPr="00F40663">
        <w:t>The addition of PWA/ZrO</w:t>
      </w:r>
      <w:r w:rsidR="00B15F52" w:rsidRPr="00F40663">
        <w:rPr>
          <w:vertAlign w:val="subscript"/>
        </w:rPr>
        <w:t>2</w:t>
      </w:r>
      <w:r w:rsidR="00B15F52" w:rsidRPr="00F40663">
        <w:t xml:space="preserve"> to ABPBI causes improvement in the conduc</w:t>
      </w:r>
      <w:r w:rsidR="00A1449D" w:rsidRPr="00F40663">
        <w:t>tivity. With low filler content</w:t>
      </w:r>
      <w:r w:rsidR="00B15F52" w:rsidRPr="00F40663">
        <w:t xml:space="preserve"> of 2 and 5%, the conductivity almost doubles compared to that of the undoped samples at higher temperatures</w:t>
      </w:r>
      <w:r w:rsidR="0083531B" w:rsidRPr="00F40663">
        <w:t>; higher loading of nanoparticl</w:t>
      </w:r>
      <w:r w:rsidR="00D55DF0" w:rsidRPr="00F40663">
        <w:t>es</w:t>
      </w:r>
      <w:r w:rsidR="007C6FBC" w:rsidRPr="00F40663">
        <w:t xml:space="preserve"> </w:t>
      </w:r>
      <w:r w:rsidR="00762AC8" w:rsidRPr="00F40663">
        <w:t>results</w:t>
      </w:r>
      <w:r w:rsidR="00D55DF0" w:rsidRPr="00F40663">
        <w:t xml:space="preserve"> in</w:t>
      </w:r>
      <w:r w:rsidR="00B15F52" w:rsidRPr="00F40663">
        <w:t xml:space="preserve"> improper mixing</w:t>
      </w:r>
      <w:r w:rsidR="00D55DF0" w:rsidRPr="00F40663">
        <w:t>,</w:t>
      </w:r>
      <w:r w:rsidR="00B15F52" w:rsidRPr="00F40663">
        <w:t xml:space="preserve"> agglomeration of the particles </w:t>
      </w:r>
      <w:r w:rsidR="00D55DF0" w:rsidRPr="00F40663">
        <w:t>and</w:t>
      </w:r>
      <w:r w:rsidR="00B15F52" w:rsidRPr="00F40663">
        <w:t xml:space="preserve"> non-uniformity in the membrane morphology. The higher conduction can be attributed to the increased water and phosphoric acid retention capability of the membranes</w:t>
      </w:r>
      <w:r w:rsidR="0083531B" w:rsidRPr="00F40663">
        <w:t>. M</w:t>
      </w:r>
      <w:r w:rsidR="00B15F52" w:rsidRPr="00F40663">
        <w:t>oreover, the phosphotung</w:t>
      </w:r>
      <w:r w:rsidR="00B67964">
        <w:t>s</w:t>
      </w:r>
      <w:r w:rsidR="00B15F52" w:rsidRPr="00F40663">
        <w:t>tic acid attached to the ZrO</w:t>
      </w:r>
      <w:r w:rsidR="00B15F52" w:rsidRPr="00F40663">
        <w:rPr>
          <w:vertAlign w:val="subscript"/>
        </w:rPr>
        <w:t>2</w:t>
      </w:r>
      <w:r w:rsidR="00B15F52" w:rsidRPr="00F40663">
        <w:t xml:space="preserve"> particles also serves as a proton conduction medium</w:t>
      </w:r>
      <w:r w:rsidR="00FD1964" w:rsidRPr="00F40663">
        <w:t>.</w:t>
      </w:r>
      <w:r w:rsidR="005A5A8B" w:rsidRPr="00F40663">
        <w:rPr>
          <w:vertAlign w:val="superscript"/>
        </w:rPr>
        <w:t>40</w:t>
      </w:r>
      <w:r w:rsidR="00B15F52" w:rsidRPr="00F40663">
        <w:t xml:space="preserve"> </w:t>
      </w:r>
    </w:p>
    <w:p w:rsidR="00256FB7" w:rsidRPr="00F40663" w:rsidRDefault="00256FB7" w:rsidP="00256FB7">
      <w:pPr>
        <w:spacing w:after="240" w:line="480" w:lineRule="auto"/>
        <w:jc w:val="center"/>
      </w:pPr>
      <w:r>
        <w:rPr>
          <w:noProof/>
        </w:rPr>
        <w:lastRenderedPageBreak/>
        <w:drawing>
          <wp:inline distT="0" distB="0" distL="0" distR="0">
            <wp:extent cx="4636839" cy="3875697"/>
            <wp:effectExtent l="19050" t="0" r="0" b="0"/>
            <wp:docPr id="30" name="Picture 22" descr="E:\Wasim\Desktop\Wasim Australia\Membrane characterizations- 2013 onwards\Impedance test\Biologic impedance\ABPBI @ diff temps in furnace\Brass electrodes\ABPBI doped and undoped membranes conductivity-1cmB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Wasim\Desktop\Wasim Australia\Membrane characterizations- 2013 onwards\Impedance test\Biologic impedance\ABPBI @ diff temps in furnace\Brass electrodes\ABPBI doped and undoped membranes conductivity-1cmBE.tif"/>
                    <pic:cNvPicPr>
                      <a:picLocks noChangeAspect="1" noChangeArrowheads="1"/>
                    </pic:cNvPicPr>
                  </pic:nvPicPr>
                  <pic:blipFill>
                    <a:blip r:embed="rId22"/>
                    <a:srcRect l="10269" t="10669" r="13161" b="6335"/>
                    <a:stretch>
                      <a:fillRect/>
                    </a:stretch>
                  </pic:blipFill>
                  <pic:spPr bwMode="auto">
                    <a:xfrm>
                      <a:off x="0" y="0"/>
                      <a:ext cx="4637160" cy="3875966"/>
                    </a:xfrm>
                    <a:prstGeom prst="rect">
                      <a:avLst/>
                    </a:prstGeom>
                    <a:noFill/>
                    <a:ln w="9525">
                      <a:noFill/>
                      <a:miter lim="800000"/>
                      <a:headEnd/>
                      <a:tailEnd/>
                    </a:ln>
                  </pic:spPr>
                </pic:pic>
              </a:graphicData>
            </a:graphic>
          </wp:inline>
        </w:drawing>
      </w:r>
    </w:p>
    <w:p w:rsidR="00A538BA" w:rsidRPr="00F40663" w:rsidRDefault="00A538BA" w:rsidP="00A538BA">
      <w:pPr>
        <w:spacing w:line="480" w:lineRule="auto"/>
        <w:jc w:val="both"/>
        <w:rPr>
          <w:rFonts w:eastAsia="Times New Roman"/>
          <w:snapToGrid w:val="0"/>
          <w:color w:val="000000"/>
          <w:w w:val="0"/>
          <w:sz w:val="0"/>
          <w:szCs w:val="0"/>
          <w:u w:color="000000"/>
          <w:bdr w:val="none" w:sz="0" w:space="0" w:color="000000"/>
          <w:shd w:val="clear" w:color="000000" w:fill="000000"/>
        </w:rPr>
      </w:pPr>
      <w:r w:rsidRPr="00F40663">
        <w:rPr>
          <w:rFonts w:eastAsia="Times New Roman"/>
          <w:snapToGrid w:val="0"/>
          <w:color w:val="000000"/>
          <w:w w:val="0"/>
          <w:sz w:val="0"/>
          <w:szCs w:val="0"/>
          <w:u w:color="000000"/>
          <w:bdr w:val="none" w:sz="0" w:space="0" w:color="000000"/>
          <w:shd w:val="clear" w:color="000000" w:fill="000000"/>
        </w:rPr>
        <w:t xml:space="preserve"> </w:t>
      </w:r>
    </w:p>
    <w:p w:rsidR="00A538BA" w:rsidRPr="00F40663" w:rsidRDefault="00A538BA" w:rsidP="00A538BA">
      <w:pPr>
        <w:spacing w:line="480" w:lineRule="auto"/>
        <w:jc w:val="both"/>
        <w:rPr>
          <w:rFonts w:eastAsia="Times New Roman"/>
          <w:snapToGrid w:val="0"/>
          <w:color w:val="000000"/>
          <w:w w:val="0"/>
          <w:sz w:val="0"/>
          <w:szCs w:val="0"/>
          <w:u w:color="000000"/>
          <w:bdr w:val="none" w:sz="0" w:space="0" w:color="000000"/>
          <w:shd w:val="clear" w:color="000000" w:fill="000000"/>
        </w:rPr>
      </w:pPr>
    </w:p>
    <w:p w:rsidR="00A538BA" w:rsidRPr="00F40663" w:rsidRDefault="00A538BA" w:rsidP="00A538BA">
      <w:pPr>
        <w:spacing w:line="480" w:lineRule="auto"/>
        <w:jc w:val="both"/>
        <w:rPr>
          <w:rFonts w:eastAsia="Times New Roman"/>
          <w:snapToGrid w:val="0"/>
          <w:color w:val="000000"/>
          <w:w w:val="0"/>
          <w:sz w:val="0"/>
          <w:szCs w:val="0"/>
          <w:u w:color="000000"/>
          <w:bdr w:val="none" w:sz="0" w:space="0" w:color="000000"/>
          <w:shd w:val="clear" w:color="000000" w:fill="000000"/>
        </w:rPr>
      </w:pPr>
    </w:p>
    <w:p w:rsidR="00A538BA" w:rsidRPr="00F40663" w:rsidRDefault="00A538BA" w:rsidP="00A538BA">
      <w:pPr>
        <w:spacing w:line="480" w:lineRule="auto"/>
        <w:jc w:val="both"/>
        <w:rPr>
          <w:rFonts w:eastAsia="Times New Roman"/>
          <w:snapToGrid w:val="0"/>
          <w:color w:val="000000"/>
          <w:w w:val="0"/>
          <w:sz w:val="0"/>
          <w:szCs w:val="0"/>
          <w:u w:color="000000"/>
          <w:bdr w:val="none" w:sz="0" w:space="0" w:color="000000"/>
          <w:shd w:val="clear" w:color="000000" w:fill="000000"/>
        </w:rPr>
      </w:pPr>
    </w:p>
    <w:p w:rsidR="00A538BA" w:rsidRPr="00F40663" w:rsidRDefault="00A538BA" w:rsidP="00A538BA">
      <w:pPr>
        <w:spacing w:line="360" w:lineRule="auto"/>
        <w:jc w:val="both"/>
        <w:rPr>
          <w:rFonts w:eastAsia="Times New Roman"/>
          <w:snapToGrid w:val="0"/>
          <w:color w:val="000000"/>
          <w:w w:val="0"/>
          <w:sz w:val="0"/>
          <w:szCs w:val="0"/>
          <w:u w:color="000000"/>
          <w:bdr w:val="none" w:sz="0" w:space="0" w:color="000000"/>
          <w:shd w:val="clear" w:color="000000" w:fill="000000"/>
        </w:rPr>
      </w:pPr>
    </w:p>
    <w:p w:rsidR="003D701C" w:rsidRPr="00DC51BA" w:rsidRDefault="003D701C" w:rsidP="00256FB7">
      <w:pPr>
        <w:spacing w:after="240" w:line="480" w:lineRule="auto"/>
        <w:jc w:val="both"/>
        <w:rPr>
          <w:noProof/>
          <w:sz w:val="28"/>
        </w:rPr>
      </w:pPr>
      <w:r w:rsidRPr="00DC51BA">
        <w:rPr>
          <w:b/>
          <w:noProof/>
        </w:rPr>
        <w:t xml:space="preserve">Figure 10 </w:t>
      </w:r>
      <w:r w:rsidRPr="00DC51BA">
        <w:t>Proton conductivities of ABPBI, PA-ABPBI and their nanocomposite membranes calculated from the EIS measurements carried out in the clamp cell; inset shows the conductivities of the undoped samples.</w:t>
      </w:r>
    </w:p>
    <w:p w:rsidR="00760862" w:rsidRPr="00664595" w:rsidRDefault="00760862" w:rsidP="00760862">
      <w:pPr>
        <w:spacing w:line="480" w:lineRule="auto"/>
        <w:jc w:val="both"/>
        <w:rPr>
          <w:b/>
        </w:rPr>
      </w:pPr>
      <w:r w:rsidRPr="00F40663">
        <w:rPr>
          <w:b/>
        </w:rPr>
        <w:t>Conduction mechanism</w:t>
      </w:r>
      <w:r w:rsidRPr="00664595">
        <w:rPr>
          <w:b/>
        </w:rPr>
        <w:t xml:space="preserve"> and charge pathway interconnectivity parameter N</w:t>
      </w:r>
      <w:r w:rsidRPr="00664595">
        <w:rPr>
          <w:b/>
          <w:vanish/>
        </w:rPr>
        <w:t xml:space="preserve"> HzHh</w:t>
      </w:r>
    </w:p>
    <w:p w:rsidR="00760862" w:rsidRPr="00C36B1D" w:rsidRDefault="00760862" w:rsidP="00760862">
      <w:pPr>
        <w:spacing w:line="480" w:lineRule="auto"/>
        <w:jc w:val="both"/>
      </w:pPr>
      <w:r>
        <w:t xml:space="preserve">The proton conduction pathways under different conditions of phosphoric acid doped membranes was proposed by Ma </w:t>
      </w:r>
      <w:r w:rsidRPr="0082001B">
        <w:rPr>
          <w:i/>
        </w:rPr>
        <w:t xml:space="preserve">et al. </w:t>
      </w:r>
      <w:r>
        <w:t xml:space="preserve">and Asensio </w:t>
      </w:r>
      <w:r w:rsidRPr="0082001B">
        <w:rPr>
          <w:i/>
        </w:rPr>
        <w:t>et al</w:t>
      </w:r>
      <w:r>
        <w:rPr>
          <w:i/>
        </w:rPr>
        <w:t>.</w:t>
      </w:r>
      <w:r w:rsidR="00564ED7">
        <w:t>;</w:t>
      </w:r>
      <w:r>
        <w:t xml:space="preserve"> the trend in conductivity with increase in temperature seems to support the proposed observations (Figures </w:t>
      </w:r>
      <w:r w:rsidR="00277412">
        <w:t xml:space="preserve">9 </w:t>
      </w:r>
      <w:r>
        <w:t xml:space="preserve">and </w:t>
      </w:r>
      <w:r w:rsidR="00277412">
        <w:t>10</w:t>
      </w:r>
      <w:r>
        <w:t>).</w:t>
      </w:r>
      <w:r w:rsidR="005A5A8B">
        <w:rPr>
          <w:vertAlign w:val="superscript"/>
        </w:rPr>
        <w:t>11</w:t>
      </w:r>
      <w:r w:rsidRPr="00760862">
        <w:rPr>
          <w:vertAlign w:val="superscript"/>
        </w:rPr>
        <w:t>,</w:t>
      </w:r>
      <w:r w:rsidR="005A5A8B">
        <w:rPr>
          <w:vertAlign w:val="superscript"/>
        </w:rPr>
        <w:t>12</w:t>
      </w:r>
      <w:r w:rsidRPr="00051258">
        <w:t xml:space="preserve"> </w:t>
      </w:r>
      <w:r>
        <w:t>O</w:t>
      </w:r>
      <w:r w:rsidRPr="003E4F99">
        <w:t>ne phosphoric acid</w:t>
      </w:r>
      <w:r>
        <w:t xml:space="preserve"> molecule </w:t>
      </w:r>
      <w:r w:rsidRPr="003E4F99">
        <w:t xml:space="preserve">can protonate the </w:t>
      </w:r>
      <w:r w:rsidR="004D2C39">
        <w:t>nitrogen</w:t>
      </w:r>
      <w:r w:rsidRPr="003E4F99">
        <w:t xml:space="preserve"> atom in the imidazole ring of the ABPBI </w:t>
      </w:r>
      <w:r w:rsidRPr="000829C7">
        <w:t>membrane</w:t>
      </w:r>
      <w:r>
        <w:t>. G</w:t>
      </w:r>
      <w:r w:rsidRPr="009B1765">
        <w:t>enerally</w:t>
      </w:r>
      <w:r>
        <w:t>,</w:t>
      </w:r>
      <w:r w:rsidRPr="009B1765">
        <w:t xml:space="preserve"> the </w:t>
      </w:r>
      <w:r w:rsidR="00131B5F" w:rsidRPr="00BF386F">
        <w:t>conductivity increases with water content (due to high density of water conductivity channel) and temperature</w:t>
      </w:r>
      <w:r w:rsidRPr="00BF386F">
        <w:t xml:space="preserve"> (due</w:t>
      </w:r>
      <w:r w:rsidRPr="009B1765">
        <w:t xml:space="preserve"> to thermal activation</w:t>
      </w:r>
      <w:r w:rsidRPr="003E4F99">
        <w:t xml:space="preserve"> of the proton transport process). Beyond the maximum degree of protonation</w:t>
      </w:r>
      <w:r w:rsidRPr="00BF386F">
        <w:t xml:space="preserve">, </w:t>
      </w:r>
      <w:r w:rsidR="00131B5F" w:rsidRPr="00BF386F">
        <w:t xml:space="preserve">excess phosphoric acid behaves similar to </w:t>
      </w:r>
      <w:r w:rsidR="00131B5F" w:rsidRPr="00BF386F">
        <w:lastRenderedPageBreak/>
        <w:t>that of phosphoric acid with different degree of dilution</w:t>
      </w:r>
      <w:r w:rsidRPr="00BF386F">
        <w:t xml:space="preserve"> depending on the level of doping. In case of h</w:t>
      </w:r>
      <w:r w:rsidR="00131B5F" w:rsidRPr="00BF386F">
        <w:t xml:space="preserve">ighly doped samples, the conductivity </w:t>
      </w:r>
      <w:r w:rsidR="001B6208">
        <w:t xml:space="preserve">is </w:t>
      </w:r>
      <w:r w:rsidR="00131B5F" w:rsidRPr="00BF386F">
        <w:t>close to that of concentrated phosphoric acid</w:t>
      </w:r>
      <w:r w:rsidRPr="00BF386F">
        <w:t>.</w:t>
      </w:r>
      <w:r w:rsidR="005A5A8B">
        <w:rPr>
          <w:vertAlign w:val="superscript"/>
        </w:rPr>
        <w:t>11</w:t>
      </w:r>
      <w:r w:rsidRPr="00051258">
        <w:t xml:space="preserve"> </w:t>
      </w:r>
      <w:r w:rsidRPr="00C36B1D">
        <w:t>The increase in conductivity with temperature generally follows the Arrhenius type behavior, unless the polymer segmen</w:t>
      </w:r>
      <w:r w:rsidR="00FC3174">
        <w:t>tal motion influence the proton-</w:t>
      </w:r>
      <w:r w:rsidRPr="00C36B1D">
        <w:t>transfer</w:t>
      </w:r>
      <w:r>
        <w:t>.</w:t>
      </w:r>
      <w:r w:rsidR="005A5A8B">
        <w:rPr>
          <w:vertAlign w:val="superscript"/>
        </w:rPr>
        <w:t>37</w:t>
      </w:r>
      <w:r w:rsidRPr="00051258">
        <w:t xml:space="preserve"> </w:t>
      </w:r>
      <w:r w:rsidRPr="00C36B1D">
        <w:t xml:space="preserve">The proton exchange in case of the samples with </w:t>
      </w:r>
      <w:r w:rsidR="00A437D3">
        <w:t>lower</w:t>
      </w:r>
      <w:r w:rsidRPr="00C36B1D">
        <w:t xml:space="preserve"> phosphoric acid mainly happens between protonated</w:t>
      </w:r>
      <w:r w:rsidR="00FC3174">
        <w:t>-</w:t>
      </w:r>
      <w:r w:rsidRPr="00C36B1D">
        <w:t>nitrogen and non</w:t>
      </w:r>
      <w:r>
        <w:t>-</w:t>
      </w:r>
      <w:r w:rsidRPr="00C36B1D">
        <w:t>protonated nitrogen in the same polymer chain or between nearby chains (N-N</w:t>
      </w:r>
      <w:r w:rsidRPr="00C36B1D">
        <w:rPr>
          <w:vertAlign w:val="superscript"/>
        </w:rPr>
        <w:t>+</w:t>
      </w:r>
      <w:r w:rsidR="0049410F">
        <w:t>---</w:t>
      </w:r>
      <w:r>
        <w:t>-N-H)</w:t>
      </w:r>
      <w:r w:rsidRPr="00C36B1D">
        <w:t xml:space="preserve">; </w:t>
      </w:r>
      <w:r>
        <w:t>s</w:t>
      </w:r>
      <w:r w:rsidRPr="00C36B1D">
        <w:t>ince the level of phosphoric acid is low</w:t>
      </w:r>
      <w:r>
        <w:t>,</w:t>
      </w:r>
      <w:r w:rsidRPr="00C36B1D">
        <w:t xml:space="preserve"> the proton hopping from one acid unit to another will be difficult (H</w:t>
      </w:r>
      <w:r w:rsidRPr="00C36B1D">
        <w:rPr>
          <w:vertAlign w:val="subscript"/>
        </w:rPr>
        <w:t>2</w:t>
      </w:r>
      <w:r w:rsidRPr="00C36B1D">
        <w:t>PO</w:t>
      </w:r>
      <w:r w:rsidRPr="00C36B1D">
        <w:rPr>
          <w:vertAlign w:val="subscript"/>
        </w:rPr>
        <w:t>4</w:t>
      </w:r>
      <w:r w:rsidRPr="00C36B1D">
        <w:rPr>
          <w:vertAlign w:val="superscript"/>
        </w:rPr>
        <w:t>-</w:t>
      </w:r>
      <w:r w:rsidRPr="00C36B1D">
        <w:t>----H</w:t>
      </w:r>
      <w:r w:rsidRPr="00C36B1D">
        <w:rPr>
          <w:vertAlign w:val="subscript"/>
        </w:rPr>
        <w:t>3</w:t>
      </w:r>
      <w:r w:rsidRPr="00C36B1D">
        <w:t>PO</w:t>
      </w:r>
      <w:r w:rsidRPr="00C36B1D">
        <w:rPr>
          <w:vertAlign w:val="subscript"/>
        </w:rPr>
        <w:t>4</w:t>
      </w:r>
      <w:r w:rsidRPr="00C36B1D">
        <w:t>)</w:t>
      </w:r>
      <w:r>
        <w:t>.</w:t>
      </w:r>
      <w:r w:rsidR="005A5A8B">
        <w:rPr>
          <w:vertAlign w:val="superscript"/>
        </w:rPr>
        <w:t>11</w:t>
      </w:r>
      <w:r w:rsidRPr="00760862">
        <w:rPr>
          <w:vertAlign w:val="superscript"/>
        </w:rPr>
        <w:t>,</w:t>
      </w:r>
      <w:r w:rsidR="005A5A8B">
        <w:rPr>
          <w:vertAlign w:val="superscript"/>
        </w:rPr>
        <w:t>12</w:t>
      </w:r>
      <w:r w:rsidRPr="00760862">
        <w:rPr>
          <w:vertAlign w:val="superscript"/>
        </w:rPr>
        <w:t>,</w:t>
      </w:r>
      <w:r w:rsidR="005A5A8B">
        <w:rPr>
          <w:vertAlign w:val="superscript"/>
        </w:rPr>
        <w:t>41</w:t>
      </w:r>
      <w:r w:rsidRPr="00760862">
        <w:rPr>
          <w:vertAlign w:val="superscript"/>
        </w:rPr>
        <w:t>,4</w:t>
      </w:r>
      <w:r w:rsidR="005A5A8B">
        <w:rPr>
          <w:vertAlign w:val="superscript"/>
        </w:rPr>
        <w:t>4</w:t>
      </w:r>
      <w:r w:rsidRPr="00051258">
        <w:t xml:space="preserve"> </w:t>
      </w:r>
    </w:p>
    <w:p w:rsidR="00760862" w:rsidRDefault="00760862" w:rsidP="00760862">
      <w:pPr>
        <w:spacing w:line="480" w:lineRule="auto"/>
        <w:jc w:val="both"/>
        <w:rPr>
          <w:vertAlign w:val="superscript"/>
        </w:rPr>
      </w:pPr>
      <w:r w:rsidRPr="00C36B1D">
        <w:t>It is suggested that the proton conductivity in acid doped PBI results from a cooperative motion of two protons along the polymer-anion chain by the Grotthus mechanism</w:t>
      </w:r>
      <w:r>
        <w:t>;</w:t>
      </w:r>
      <w:r w:rsidRPr="00C36B1D">
        <w:t xml:space="preserve"> H</w:t>
      </w:r>
      <w:r w:rsidRPr="00C36B1D">
        <w:rPr>
          <w:vertAlign w:val="subscript"/>
        </w:rPr>
        <w:t>2</w:t>
      </w:r>
      <w:r w:rsidRPr="00C36B1D">
        <w:t>PO</w:t>
      </w:r>
      <w:r w:rsidRPr="00C36B1D">
        <w:rPr>
          <w:vertAlign w:val="subscript"/>
        </w:rPr>
        <w:t>4</w:t>
      </w:r>
      <w:r w:rsidRPr="00C36B1D">
        <w:t>----H</w:t>
      </w:r>
      <w:r w:rsidRPr="00C36B1D">
        <w:rPr>
          <w:vertAlign w:val="subscript"/>
        </w:rPr>
        <w:t>3</w:t>
      </w:r>
      <w:r w:rsidRPr="00C36B1D">
        <w:t>PO</w:t>
      </w:r>
      <w:r w:rsidRPr="00C36B1D">
        <w:rPr>
          <w:vertAlign w:val="subscript"/>
        </w:rPr>
        <w:t>4</w:t>
      </w:r>
      <w:r w:rsidRPr="00C36B1D">
        <w:t xml:space="preserve"> and N-H</w:t>
      </w:r>
      <w:r w:rsidRPr="00C36B1D">
        <w:rPr>
          <w:vertAlign w:val="superscript"/>
        </w:rPr>
        <w:t>+</w:t>
      </w:r>
      <w:r w:rsidRPr="00C36B1D">
        <w:t>----H</w:t>
      </w:r>
      <w:r w:rsidRPr="00C36B1D">
        <w:rPr>
          <w:vertAlign w:val="subscript"/>
        </w:rPr>
        <w:t>2</w:t>
      </w:r>
      <w:r w:rsidRPr="00C36B1D">
        <w:t>PO</w:t>
      </w:r>
      <w:r w:rsidRPr="00C36B1D">
        <w:rPr>
          <w:vertAlign w:val="subscript"/>
        </w:rPr>
        <w:t>4</w:t>
      </w:r>
      <w:r w:rsidR="00131B5F" w:rsidRPr="00131B5F">
        <w:rPr>
          <w:vertAlign w:val="superscript"/>
        </w:rPr>
        <w:t>-</w:t>
      </w:r>
      <w:r w:rsidRPr="00C36B1D">
        <w:t xml:space="preserve"> a</w:t>
      </w:r>
      <w:r w:rsidR="00FC3174">
        <w:t>nion chain by successive proton-</w:t>
      </w:r>
      <w:r w:rsidRPr="00C36B1D">
        <w:t>transfer and anion reorientation. Proton migration happens mainly along the acid and anion chain H</w:t>
      </w:r>
      <w:r w:rsidRPr="00C36B1D">
        <w:rPr>
          <w:vertAlign w:val="subscript"/>
        </w:rPr>
        <w:t>2</w:t>
      </w:r>
      <w:r w:rsidRPr="00C36B1D">
        <w:t>PO</w:t>
      </w:r>
      <w:r w:rsidRPr="00C36B1D">
        <w:rPr>
          <w:vertAlign w:val="subscript"/>
        </w:rPr>
        <w:t>4</w:t>
      </w:r>
      <w:r w:rsidRPr="00C36B1D">
        <w:t>-----H</w:t>
      </w:r>
      <w:r w:rsidRPr="00C36B1D">
        <w:rPr>
          <w:vertAlign w:val="superscript"/>
        </w:rPr>
        <w:t>+</w:t>
      </w:r>
      <w:r w:rsidRPr="00C36B1D">
        <w:t>-----H</w:t>
      </w:r>
      <w:r w:rsidRPr="00C36B1D">
        <w:rPr>
          <w:vertAlign w:val="subscript"/>
        </w:rPr>
        <w:t>2</w:t>
      </w:r>
      <w:r w:rsidRPr="00C36B1D">
        <w:t>PO</w:t>
      </w:r>
      <w:r w:rsidRPr="00C36B1D">
        <w:rPr>
          <w:vertAlign w:val="subscript"/>
        </w:rPr>
        <w:t>4</w:t>
      </w:r>
      <w:r w:rsidR="00131B5F" w:rsidRPr="00131B5F">
        <w:rPr>
          <w:vertAlign w:val="superscript"/>
        </w:rPr>
        <w:t>-</w:t>
      </w:r>
      <w:r w:rsidRPr="00C36B1D">
        <w:t xml:space="preserve"> or the acid and H</w:t>
      </w:r>
      <w:r w:rsidRPr="00C36B1D">
        <w:rPr>
          <w:vertAlign w:val="subscript"/>
        </w:rPr>
        <w:t>2</w:t>
      </w:r>
      <w:r w:rsidRPr="00C36B1D">
        <w:t>O chain depending on the water content</w:t>
      </w:r>
      <w:r>
        <w:t>.</w:t>
      </w:r>
      <w:r w:rsidR="005A5A8B">
        <w:rPr>
          <w:vertAlign w:val="superscript"/>
        </w:rPr>
        <w:t>11</w:t>
      </w:r>
    </w:p>
    <w:p w:rsidR="00256FB7" w:rsidRDefault="00256FB7" w:rsidP="00760862">
      <w:pPr>
        <w:spacing w:line="480" w:lineRule="auto"/>
        <w:jc w:val="both"/>
        <w:rPr>
          <w:vertAlign w:val="superscript"/>
        </w:rPr>
      </w:pPr>
      <w:r w:rsidRPr="00F40663">
        <w:t>The proton conductivity can be directly related to the charge pathway interconnectivity parameter</w:t>
      </w:r>
      <w:r w:rsidRPr="004D14E3">
        <w:t xml:space="preserve"> (N) derived from the HN equation; it</w:t>
      </w:r>
      <w:r>
        <w:t xml:space="preserve"> helps to understand the structural rearrangement at higher temperatures.</w:t>
      </w:r>
      <w:r>
        <w:rPr>
          <w:vertAlign w:val="superscript"/>
        </w:rPr>
        <w:t>23</w:t>
      </w:r>
      <w:r w:rsidRPr="00760862">
        <w:rPr>
          <w:vertAlign w:val="superscript"/>
        </w:rPr>
        <w:t>,4</w:t>
      </w:r>
      <w:r>
        <w:rPr>
          <w:vertAlign w:val="superscript"/>
        </w:rPr>
        <w:t>5</w:t>
      </w:r>
      <w:r w:rsidRPr="00051258">
        <w:rPr>
          <w:b/>
        </w:rPr>
        <w:t xml:space="preserve"> </w:t>
      </w:r>
      <w:r>
        <w:t>Generally, this parameter varies between 0 to 1, where 1 indicates high connectivity and better conduction, and a value of ~0.5 indicates a blocked pathway or poor connectivity (</w:t>
      </w:r>
      <w:r w:rsidRPr="000F041C">
        <w:rPr>
          <w:b/>
        </w:rPr>
        <w:t>Fig</w:t>
      </w:r>
      <w:r>
        <w:rPr>
          <w:b/>
        </w:rPr>
        <w:t>ure</w:t>
      </w:r>
      <w:r w:rsidRPr="000F041C">
        <w:rPr>
          <w:b/>
        </w:rPr>
        <w:t xml:space="preserve"> </w:t>
      </w:r>
      <w:r>
        <w:rPr>
          <w:b/>
        </w:rPr>
        <w:t>11</w:t>
      </w:r>
      <w:r w:rsidRPr="000F041C">
        <w:t>)</w:t>
      </w:r>
      <w:r>
        <w:t>; however, a high value of N does not necessarily indicate high proton conductivity, it only shows better connectivity. The variation in N for undoped ABPBI with temperature is different from that of the doped composite membranes. In the temperature range of 0–100°C, the N value for undoped membrane remains almost constant at ~0.5. Whereas, with PA doped ABPBI, the value is still higher (Figure 11(b)) a slight increase from ~0.5 to ~0.6 is observed with increase in temperature.</w:t>
      </w:r>
    </w:p>
    <w:p w:rsidR="00DA70AA" w:rsidRDefault="00256FB7" w:rsidP="00DA70AA">
      <w:pPr>
        <w:spacing w:line="480" w:lineRule="auto"/>
        <w:jc w:val="center"/>
      </w:pPr>
      <w:r>
        <w:rPr>
          <w:noProof/>
        </w:rPr>
        <w:lastRenderedPageBreak/>
        <w:drawing>
          <wp:inline distT="0" distB="0" distL="0" distR="0">
            <wp:extent cx="4236720" cy="5276850"/>
            <wp:effectExtent l="19050" t="0" r="0" b="0"/>
            <wp:docPr id="33" name="Picture 7" descr="w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1 (2)"/>
                    <pic:cNvPicPr>
                      <a:picLocks noChangeAspect="1" noChangeArrowheads="1"/>
                    </pic:cNvPicPr>
                  </pic:nvPicPr>
                  <pic:blipFill>
                    <a:blip r:embed="rId23"/>
                    <a:srcRect l="6677" t="9009" r="3975" b="12163"/>
                    <a:stretch>
                      <a:fillRect/>
                    </a:stretch>
                  </pic:blipFill>
                  <pic:spPr bwMode="auto">
                    <a:xfrm>
                      <a:off x="0" y="0"/>
                      <a:ext cx="4236720" cy="5276850"/>
                    </a:xfrm>
                    <a:prstGeom prst="rect">
                      <a:avLst/>
                    </a:prstGeom>
                    <a:noFill/>
                    <a:ln w="9525">
                      <a:noFill/>
                      <a:miter lim="800000"/>
                      <a:headEnd/>
                      <a:tailEnd/>
                    </a:ln>
                  </pic:spPr>
                </pic:pic>
              </a:graphicData>
            </a:graphic>
          </wp:inline>
        </w:drawing>
      </w:r>
    </w:p>
    <w:p w:rsidR="003D701C" w:rsidRPr="00EB3184" w:rsidRDefault="003D701C" w:rsidP="003D701C">
      <w:pPr>
        <w:spacing w:after="240" w:line="480" w:lineRule="auto"/>
        <w:jc w:val="both"/>
      </w:pPr>
      <w:r w:rsidRPr="00DC51BA">
        <w:rPr>
          <w:b/>
          <w:noProof/>
        </w:rPr>
        <w:t>Figure 11</w:t>
      </w:r>
      <w:r w:rsidRPr="00DC51BA">
        <w:t xml:space="preserve"> Charge pathway interconnectivity parameter N at various temperatures for undoped ABPBI (a) and PA-ABPBI (b).</w:t>
      </w:r>
    </w:p>
    <w:p w:rsidR="00760862" w:rsidRPr="00697F0A" w:rsidRDefault="00760862" w:rsidP="00760862">
      <w:pPr>
        <w:spacing w:line="480" w:lineRule="auto"/>
        <w:jc w:val="both"/>
      </w:pPr>
      <w:r>
        <w:t>With further increase in temperature</w:t>
      </w:r>
      <w:r w:rsidRPr="0067629A">
        <w:t xml:space="preserve"> </w:t>
      </w:r>
      <w:r>
        <w:t xml:space="preserve">above 120°C, the N value decreases drastically </w:t>
      </w:r>
      <w:r w:rsidR="00F95F8E">
        <w:t>to less than</w:t>
      </w:r>
      <w:r>
        <w:t xml:space="preserve"> ~</w:t>
      </w:r>
      <w:r w:rsidRPr="009A484E">
        <w:t xml:space="preserve">0.3. </w:t>
      </w:r>
      <w:r w:rsidR="00131B5F" w:rsidRPr="009A484E">
        <w:t xml:space="preserve">This trend can be explained based on the conductivity path dominated by water-based channel and beyond the boiling point of water the proton conduction happens only by proton hopping </w:t>
      </w:r>
      <w:r w:rsidR="00131B5F" w:rsidRPr="009A484E">
        <w:rPr>
          <w:i/>
        </w:rPr>
        <w:t>vis</w:t>
      </w:r>
      <w:r w:rsidR="00131B5F" w:rsidRPr="009A484E">
        <w:t xml:space="preserve"> N-H…N-H pathway. </w:t>
      </w:r>
      <w:r w:rsidR="00F95F8E" w:rsidRPr="009A484E">
        <w:t>With</w:t>
      </w:r>
      <w:r>
        <w:t xml:space="preserve"> PA doped membrane the N value remains close to ~0.9 till room temperature (~25°C), and </w:t>
      </w:r>
      <w:r w:rsidR="00F95F8E">
        <w:t xml:space="preserve">the N value reaches ~0.6 at around ~75°C. </w:t>
      </w:r>
      <w:r>
        <w:t xml:space="preserve">However, when </w:t>
      </w:r>
      <w:r>
        <w:lastRenderedPageBreak/>
        <w:t xml:space="preserve">compared to that of undoped ABPBI, the decrease is </w:t>
      </w:r>
      <w:r w:rsidR="00F95F8E">
        <w:t xml:space="preserve">N value with temperature is </w:t>
      </w:r>
      <w:r>
        <w:t>relatively slow. This trend can be explained based on the interplay of conducting pathways. In the temperature range of 25 to 80°C, the water channel along with phosphoric acid dominates the proton conduction, and hence, shows higher N value relative to that of undoped membrane. Beyond the water evaporation temperature, the proton conduction in undoped membrane is dominated by</w:t>
      </w:r>
      <w:r w:rsidRPr="00066834">
        <w:t xml:space="preserve"> </w:t>
      </w:r>
      <w:r>
        <w:t>N-H…N-H pathway (N value of ~0.3), whereas, with PA doped membrane both</w:t>
      </w:r>
      <w:r w:rsidRPr="00066834">
        <w:t xml:space="preserve"> </w:t>
      </w:r>
      <w:r>
        <w:t>N-H…N-H pathway and phosphoric acid pathway contributes to conduction (N value of ~0.45)</w:t>
      </w:r>
      <w:r w:rsidRPr="00F546E9">
        <w:t>.</w:t>
      </w:r>
      <w:r w:rsidR="002A6E76">
        <w:t xml:space="preserve"> Thus, t</w:t>
      </w:r>
      <w:r w:rsidR="002A6E76" w:rsidRPr="009B7028">
        <w:t>he</w:t>
      </w:r>
      <w:r w:rsidR="002A6E76" w:rsidRPr="00B36E47">
        <w:t xml:space="preserve"> proton </w:t>
      </w:r>
      <w:r w:rsidR="002A6E76" w:rsidRPr="009368CD">
        <w:t>conductivity depends on the water content, thermal activation of different conductivity mechanisms (hopping, Grotthuss), and change in free volume of the membrane (change in the connectivity of conductivity channels).</w:t>
      </w:r>
    </w:p>
    <w:p w:rsidR="00A4029E" w:rsidRDefault="00A4029E" w:rsidP="000829C7">
      <w:pPr>
        <w:spacing w:line="480" w:lineRule="auto"/>
        <w:jc w:val="both"/>
        <w:rPr>
          <w:b/>
          <w:sz w:val="28"/>
        </w:rPr>
      </w:pPr>
    </w:p>
    <w:p w:rsidR="000829C7" w:rsidRPr="00F40663" w:rsidRDefault="005C3B20" w:rsidP="000829C7">
      <w:pPr>
        <w:spacing w:line="480" w:lineRule="auto"/>
        <w:jc w:val="both"/>
        <w:rPr>
          <w:b/>
          <w:sz w:val="28"/>
        </w:rPr>
      </w:pPr>
      <w:r w:rsidRPr="00F40663">
        <w:rPr>
          <w:b/>
          <w:sz w:val="28"/>
        </w:rPr>
        <w:t>CONCLUSIONS</w:t>
      </w:r>
    </w:p>
    <w:p w:rsidR="00A77E17" w:rsidRDefault="00C9748B" w:rsidP="00A77E17">
      <w:pPr>
        <w:spacing w:line="480" w:lineRule="auto"/>
        <w:jc w:val="both"/>
      </w:pPr>
      <w:r>
        <w:t xml:space="preserve">ABPBI and </w:t>
      </w:r>
      <w:r w:rsidR="00D432B6">
        <w:t>its</w:t>
      </w:r>
      <w:r>
        <w:t xml:space="preserve"> phosphoric acid doped composite membranes, </w:t>
      </w:r>
      <w:r w:rsidR="000829C7">
        <w:t xml:space="preserve">were </w:t>
      </w:r>
      <w:r w:rsidR="00EE46E7">
        <w:t>characterized</w:t>
      </w:r>
      <w:r w:rsidR="000829C7">
        <w:t xml:space="preserve"> using broadband dielectric spectroscopy to </w:t>
      </w:r>
      <w:r w:rsidR="00D64F74">
        <w:t xml:space="preserve">investigate </w:t>
      </w:r>
      <w:r w:rsidR="000829C7">
        <w:t xml:space="preserve">the chain relaxations at elevated temperatures. </w:t>
      </w:r>
      <w:r w:rsidR="00A77E17">
        <w:t xml:space="preserve">The low frequency region of the loss permittivity spectra generally shows a high intensity resulting from the dc conductivity and electrode polarization; however, </w:t>
      </w:r>
      <w:r w:rsidR="00311350">
        <w:t xml:space="preserve">by </w:t>
      </w:r>
      <w:r w:rsidR="00A77E17">
        <w:t>the use of optimum ac amplitude (100 mV</w:t>
      </w:r>
      <w:r w:rsidR="00856E28">
        <w:rPr>
          <w:vertAlign w:val="subscript"/>
        </w:rPr>
        <w:t>rms</w:t>
      </w:r>
      <w:r w:rsidR="00311350">
        <w:t>), these effects are suppressed and</w:t>
      </w:r>
      <w:r w:rsidR="00A77E17">
        <w:t xml:space="preserve"> distinct relaxation peaks </w:t>
      </w:r>
      <w:r w:rsidR="00311350">
        <w:t xml:space="preserve">can be observed </w:t>
      </w:r>
      <w:r w:rsidR="00A77E17">
        <w:t xml:space="preserve">even at </w:t>
      </w:r>
      <w:r w:rsidR="00311350">
        <w:t xml:space="preserve">the </w:t>
      </w:r>
      <w:r w:rsidR="00A77E17">
        <w:t>low frequency region. T</w:t>
      </w:r>
      <w:r w:rsidR="00A77E17" w:rsidRPr="00D77E36">
        <w:t xml:space="preserve">he undoped </w:t>
      </w:r>
      <w:r w:rsidR="00A77E17">
        <w:t>ABPBI and its composite membranes show a rise</w:t>
      </w:r>
      <w:r w:rsidR="00A77E17" w:rsidRPr="00D77E36">
        <w:t xml:space="preserve"> in DC conductivity</w:t>
      </w:r>
      <w:r w:rsidR="00A77E17">
        <w:t xml:space="preserve"> with</w:t>
      </w:r>
      <w:r w:rsidR="00A77E17" w:rsidRPr="00D77E36">
        <w:t xml:space="preserve"> temperature upto 80°C and it </w:t>
      </w:r>
      <w:r w:rsidR="00A77E17">
        <w:t>decreases</w:t>
      </w:r>
      <w:r w:rsidR="00A77E17" w:rsidRPr="00D77E36">
        <w:t xml:space="preserve"> </w:t>
      </w:r>
      <w:r w:rsidR="00A77E17">
        <w:t>above 100</w:t>
      </w:r>
      <w:r w:rsidR="00A77E17" w:rsidRPr="00D77E36">
        <w:t>°</w:t>
      </w:r>
      <w:r w:rsidR="00A77E17">
        <w:t xml:space="preserve">C due </w:t>
      </w:r>
      <w:r w:rsidR="00A77E17" w:rsidRPr="00D77E36">
        <w:t>to the loss of water</w:t>
      </w:r>
      <w:r w:rsidR="00A77E17">
        <w:t>.</w:t>
      </w:r>
      <w:r w:rsidR="00A77E17" w:rsidRPr="00D77E36">
        <w:t xml:space="preserve"> </w:t>
      </w:r>
      <w:r w:rsidR="00A77E17">
        <w:t>But, with t</w:t>
      </w:r>
      <w:r w:rsidR="00A77E17" w:rsidRPr="00D77E36">
        <w:t xml:space="preserve">he phosphoric acid doped samples </w:t>
      </w:r>
      <w:r w:rsidR="00A77E17">
        <w:t>the conductivity shows a</w:t>
      </w:r>
      <w:r w:rsidR="006A1D37">
        <w:t>n</w:t>
      </w:r>
      <w:r w:rsidR="00A77E17">
        <w:t xml:space="preserve"> increasing </w:t>
      </w:r>
      <w:r w:rsidR="00A77E17" w:rsidRPr="00D77E36">
        <w:t xml:space="preserve">trend upto </w:t>
      </w:r>
      <w:r w:rsidR="00A77E17">
        <w:t>10</w:t>
      </w:r>
      <w:r w:rsidR="00A77E17" w:rsidRPr="00D77E36">
        <w:t xml:space="preserve">0°C, </w:t>
      </w:r>
      <w:r w:rsidR="00A77E17">
        <w:t>and a gradual increase above 120</w:t>
      </w:r>
      <w:r w:rsidR="00A77E17" w:rsidRPr="00D77E36">
        <w:t>°</w:t>
      </w:r>
      <w:r w:rsidR="00A77E17">
        <w:t>C; t</w:t>
      </w:r>
      <w:r w:rsidR="00A77E17" w:rsidRPr="00D77E36">
        <w:t>his can be attributed to the presence of phosphoric acid</w:t>
      </w:r>
      <w:r w:rsidR="00A77E17">
        <w:t>,</w:t>
      </w:r>
      <w:r w:rsidR="00A77E17" w:rsidRPr="00D77E36">
        <w:t xml:space="preserve"> which assists in the conduction</w:t>
      </w:r>
      <w:r w:rsidR="00A77E17">
        <w:t>. S</w:t>
      </w:r>
      <w:r w:rsidR="009040C4">
        <w:t>imilar trend is</w:t>
      </w:r>
      <w:r w:rsidR="00A77E17">
        <w:t xml:space="preserve"> also observed in the conductivity </w:t>
      </w:r>
      <w:r>
        <w:t xml:space="preserve">estimated </w:t>
      </w:r>
      <w:r w:rsidR="00A77E17">
        <w:t>from EIS.</w:t>
      </w:r>
      <w:r>
        <w:t xml:space="preserve"> The trends in proton conductivity of the acid doped </w:t>
      </w:r>
      <w:r>
        <w:lastRenderedPageBreak/>
        <w:t>membranes with increase in temperature are in line with the reported conduction mechanism. With the increase in temperature, the conductivity seems to be affected by the loss of water (60–100°C) and release of water (acid dimerization above 1</w:t>
      </w:r>
      <w:r w:rsidR="008623BB">
        <w:t>3</w:t>
      </w:r>
      <w:r>
        <w:t>0°C)</w:t>
      </w:r>
      <w:r w:rsidR="00D432B6">
        <w:t>.</w:t>
      </w:r>
    </w:p>
    <w:p w:rsidR="000829C7" w:rsidRDefault="000829C7" w:rsidP="000829C7">
      <w:pPr>
        <w:spacing w:line="480" w:lineRule="auto"/>
        <w:jc w:val="both"/>
      </w:pPr>
      <w:r>
        <w:t xml:space="preserve">The </w:t>
      </w:r>
      <w:r w:rsidRPr="001600B3">
        <w:t>undoped ABPBI membrane shows sharp relaxation peaks</w:t>
      </w:r>
      <w:r w:rsidR="002C4964">
        <w:t>, which</w:t>
      </w:r>
      <w:r w:rsidR="00640034">
        <w:t xml:space="preserve"> broaden</w:t>
      </w:r>
      <w:r w:rsidRPr="001600B3">
        <w:t xml:space="preserve"> in the presence of phosphoric acid. </w:t>
      </w:r>
      <w:r w:rsidR="00A04E41" w:rsidRPr="001600B3">
        <w:t>With t</w:t>
      </w:r>
      <w:r w:rsidRPr="001600B3">
        <w:t>he addition of either phosphoric acid or PWA/ZrO</w:t>
      </w:r>
      <w:r w:rsidRPr="001600B3">
        <w:rPr>
          <w:vertAlign w:val="subscript"/>
        </w:rPr>
        <w:t>2</w:t>
      </w:r>
      <w:r w:rsidRPr="001600B3">
        <w:t xml:space="preserve"> nanoparticles the relaxations </w:t>
      </w:r>
      <w:r w:rsidR="00A04E41" w:rsidRPr="001600B3">
        <w:t xml:space="preserve">shifts </w:t>
      </w:r>
      <w:r w:rsidRPr="001600B3">
        <w:t>to higher frequencies</w:t>
      </w:r>
      <w:r w:rsidR="002C4964">
        <w:t>.</w:t>
      </w:r>
      <w:r w:rsidRPr="001600B3">
        <w:t xml:space="preserve"> </w:t>
      </w:r>
      <w:r w:rsidR="002C4964">
        <w:t>W</w:t>
      </w:r>
      <w:r w:rsidRPr="001600B3">
        <w:t>hereas</w:t>
      </w:r>
      <w:r w:rsidR="006A1D37">
        <w:t>,</w:t>
      </w:r>
      <w:r w:rsidRPr="001600B3">
        <w:t xml:space="preserve"> the presence of both acid and nanoparticles (PA-ABPBI+</w:t>
      </w:r>
      <w:r w:rsidR="000F3B57">
        <w:t xml:space="preserve">5% </w:t>
      </w:r>
      <w:r w:rsidRPr="001600B3">
        <w:t>PWA/ZrO</w:t>
      </w:r>
      <w:r w:rsidRPr="001600B3">
        <w:rPr>
          <w:vertAlign w:val="subscript"/>
        </w:rPr>
        <w:t>2</w:t>
      </w:r>
      <w:r w:rsidRPr="001600B3">
        <w:t xml:space="preserve">) shift the relaxation peak to lower frequencies </w:t>
      </w:r>
      <w:r w:rsidR="00640034">
        <w:t xml:space="preserve">as </w:t>
      </w:r>
      <w:r w:rsidRPr="001600B3">
        <w:t>compared to th</w:t>
      </w:r>
      <w:r w:rsidR="00640034">
        <w:t>at</w:t>
      </w:r>
      <w:r w:rsidRPr="001600B3">
        <w:t xml:space="preserve"> </w:t>
      </w:r>
      <w:r w:rsidR="00640034">
        <w:t xml:space="preserve">of </w:t>
      </w:r>
      <w:r w:rsidRPr="001600B3">
        <w:t xml:space="preserve">PA-ABPBI. The addition of phosphoric acid </w:t>
      </w:r>
      <w:r w:rsidR="00441E09" w:rsidRPr="001600B3">
        <w:t xml:space="preserve">decreases the material crystallinity and </w:t>
      </w:r>
      <w:r w:rsidRPr="001600B3">
        <w:t>restricts the chain stacking at higher temperatures</w:t>
      </w:r>
      <w:r w:rsidR="006A1D37">
        <w:t>,</w:t>
      </w:r>
      <w:r w:rsidRPr="001600B3">
        <w:t xml:space="preserve"> which happens in the undoped samples</w:t>
      </w:r>
      <w:r w:rsidR="00441E09" w:rsidRPr="001600B3">
        <w:t>;</w:t>
      </w:r>
      <w:r w:rsidRPr="001600B3">
        <w:t xml:space="preserve"> hence there is no crystallization with acid doped samples</w:t>
      </w:r>
      <w:r w:rsidR="00441E09" w:rsidRPr="001600B3">
        <w:t xml:space="preserve"> at high temperature</w:t>
      </w:r>
      <w:r w:rsidRPr="001600B3">
        <w:t>.</w:t>
      </w:r>
      <w:r w:rsidR="003D3AC7" w:rsidRPr="003D3AC7">
        <w:rPr>
          <w:b/>
        </w:rPr>
        <w:t xml:space="preserve"> </w:t>
      </w:r>
      <w:r w:rsidR="00441E09" w:rsidRPr="001600B3">
        <w:t>This is confirmed with</w:t>
      </w:r>
      <w:r w:rsidRPr="001600B3">
        <w:t xml:space="preserve"> </w:t>
      </w:r>
      <w:r w:rsidR="00441E09" w:rsidRPr="001600B3">
        <w:rPr>
          <w:i/>
        </w:rPr>
        <w:t>i</w:t>
      </w:r>
      <w:r w:rsidRPr="001600B3">
        <w:rPr>
          <w:i/>
        </w:rPr>
        <w:t>n-situ</w:t>
      </w:r>
      <w:r w:rsidRPr="001600B3">
        <w:t xml:space="preserve"> XRD patterns </w:t>
      </w:r>
      <w:r w:rsidR="00441E09" w:rsidRPr="001600B3">
        <w:t xml:space="preserve">which </w:t>
      </w:r>
      <w:r w:rsidRPr="001600B3">
        <w:t xml:space="preserve">show negligible change in the polymer crystallinity with the phosphoric acid doped samples. </w:t>
      </w:r>
      <w:r w:rsidR="00803F8B" w:rsidRPr="001600B3">
        <w:t>The presence of PWA/ZrO</w:t>
      </w:r>
      <w:r w:rsidR="00803F8B" w:rsidRPr="006A1D37">
        <w:rPr>
          <w:vertAlign w:val="subscript"/>
        </w:rPr>
        <w:t>2</w:t>
      </w:r>
      <w:r w:rsidR="00803F8B" w:rsidRPr="001600B3">
        <w:t xml:space="preserve"> nanoparticles </w:t>
      </w:r>
      <w:r w:rsidR="0004478F" w:rsidRPr="001600B3">
        <w:t xml:space="preserve">in </w:t>
      </w:r>
      <w:r w:rsidR="00803F8B" w:rsidRPr="001600B3">
        <w:t>the undoped membrane decreases the degradation temperature of the polymer by ~40</w:t>
      </w:r>
      <w:r w:rsidR="0004478F" w:rsidRPr="001600B3">
        <w:t>°</w:t>
      </w:r>
      <w:r w:rsidR="00803F8B" w:rsidRPr="001600B3">
        <w:t>C and the addition of pho</w:t>
      </w:r>
      <w:r w:rsidR="0004478F" w:rsidRPr="001600B3">
        <w:t>sphoric</w:t>
      </w:r>
      <w:r w:rsidR="0004478F">
        <w:t xml:space="preserve"> acid further decreases </w:t>
      </w:r>
      <w:r w:rsidR="00803F8B">
        <w:t>it by ~30</w:t>
      </w:r>
      <w:r w:rsidR="0004478F">
        <w:t xml:space="preserve">°C; this decrease in degradation temperature is also observed </w:t>
      </w:r>
      <w:r w:rsidR="006A1D37">
        <w:t>from</w:t>
      </w:r>
      <w:r w:rsidR="0004478F">
        <w:t xml:space="preserve"> the Tan </w:t>
      </w:r>
      <w:r w:rsidR="00503007">
        <w:t xml:space="preserve">δ </w:t>
      </w:r>
      <w:r w:rsidR="0004478F">
        <w:t>plots of acid doped ABPBI and the composite membranes.</w:t>
      </w:r>
      <w:r w:rsidR="00803F8B">
        <w:t xml:space="preserve"> </w:t>
      </w:r>
    </w:p>
    <w:p w:rsidR="004E5365" w:rsidRDefault="004E5365" w:rsidP="000829C7">
      <w:pPr>
        <w:spacing w:line="480" w:lineRule="auto"/>
        <w:jc w:val="both"/>
        <w:rPr>
          <w:b/>
        </w:rPr>
      </w:pPr>
    </w:p>
    <w:p w:rsidR="00D95CC4" w:rsidRPr="00F40663" w:rsidRDefault="005C3B20" w:rsidP="000829C7">
      <w:pPr>
        <w:spacing w:line="480" w:lineRule="auto"/>
        <w:jc w:val="both"/>
        <w:rPr>
          <w:b/>
          <w:sz w:val="28"/>
        </w:rPr>
      </w:pPr>
      <w:r w:rsidRPr="00F40663">
        <w:rPr>
          <w:b/>
          <w:sz w:val="28"/>
        </w:rPr>
        <w:t>SUPPORTING INFORMATION</w:t>
      </w:r>
    </w:p>
    <w:p w:rsidR="009B3762" w:rsidRDefault="00D95CC4" w:rsidP="000829C7">
      <w:pPr>
        <w:spacing w:line="480" w:lineRule="auto"/>
        <w:jc w:val="both"/>
      </w:pPr>
      <w:r>
        <w:t>Supporting information may be found in the online version of this article</w:t>
      </w:r>
      <w:r w:rsidR="009B3762">
        <w:t>.</w:t>
      </w:r>
    </w:p>
    <w:p w:rsidR="004E5365" w:rsidRDefault="004E5365" w:rsidP="000829C7">
      <w:pPr>
        <w:spacing w:line="480" w:lineRule="auto"/>
        <w:jc w:val="both"/>
        <w:rPr>
          <w:b/>
        </w:rPr>
      </w:pPr>
    </w:p>
    <w:p w:rsidR="000829C7" w:rsidRPr="00F40663" w:rsidRDefault="005C3B20" w:rsidP="000829C7">
      <w:pPr>
        <w:spacing w:line="480" w:lineRule="auto"/>
        <w:jc w:val="both"/>
        <w:rPr>
          <w:b/>
          <w:sz w:val="28"/>
        </w:rPr>
      </w:pPr>
      <w:r w:rsidRPr="00F40663">
        <w:rPr>
          <w:b/>
          <w:sz w:val="28"/>
        </w:rPr>
        <w:t>ACKNOWLEDGEMENTS</w:t>
      </w:r>
    </w:p>
    <w:p w:rsidR="000829C7" w:rsidRDefault="000829C7" w:rsidP="000829C7">
      <w:pPr>
        <w:spacing w:line="480" w:lineRule="auto"/>
        <w:jc w:val="both"/>
        <w:rPr>
          <w:szCs w:val="18"/>
        </w:rPr>
      </w:pPr>
      <w:r>
        <w:rPr>
          <w:noProof/>
          <w:lang w:eastAsia="en-IN"/>
        </w:rPr>
        <w:t xml:space="preserve">The authors would like to </w:t>
      </w:r>
      <w:r w:rsidRPr="004A2E93">
        <w:rPr>
          <w:noProof/>
          <w:lang w:eastAsia="en-IN"/>
        </w:rPr>
        <w:t>acknowledge Department of Science and Technology (DST),</w:t>
      </w:r>
      <w:r>
        <w:rPr>
          <w:noProof/>
          <w:lang w:eastAsia="en-IN"/>
        </w:rPr>
        <w:t xml:space="preserve"> India for the financial support of the research work through the grant </w:t>
      </w:r>
      <w:r w:rsidRPr="006D75B9">
        <w:rPr>
          <w:noProof/>
          <w:lang w:eastAsia="en-IN"/>
        </w:rPr>
        <w:t>SR/S1/PC</w:t>
      </w:r>
      <w:r w:rsidRPr="006D75B9">
        <w:rPr>
          <w:rFonts w:hint="eastAsia"/>
          <w:noProof/>
          <w:lang w:eastAsia="en-IN"/>
        </w:rPr>
        <w:t>–</w:t>
      </w:r>
      <w:r w:rsidRPr="006D75B9">
        <w:rPr>
          <w:noProof/>
          <w:lang w:eastAsia="en-IN"/>
        </w:rPr>
        <w:t>68/2012</w:t>
      </w:r>
      <w:r>
        <w:rPr>
          <w:noProof/>
          <w:lang w:eastAsia="en-IN"/>
        </w:rPr>
        <w:t xml:space="preserve">. </w:t>
      </w:r>
      <w:r w:rsidR="00171A14">
        <w:rPr>
          <w:noProof/>
          <w:lang w:eastAsia="en-IN"/>
        </w:rPr>
        <w:t xml:space="preserve">The authors would also like to thank </w:t>
      </w:r>
      <w:r w:rsidR="002D531E">
        <w:rPr>
          <w:noProof/>
          <w:lang w:eastAsia="en-IN"/>
        </w:rPr>
        <w:t>Dr</w:t>
      </w:r>
      <w:r w:rsidR="00171A14">
        <w:rPr>
          <w:noProof/>
          <w:lang w:eastAsia="en-IN"/>
        </w:rPr>
        <w:t xml:space="preserve">. Mohamed Shahin, University of Calicut, for the </w:t>
      </w:r>
      <w:r w:rsidR="009D5963">
        <w:rPr>
          <w:noProof/>
          <w:lang w:eastAsia="en-IN"/>
        </w:rPr>
        <w:t xml:space="preserve">useful discussions. </w:t>
      </w:r>
      <w:r>
        <w:rPr>
          <w:noProof/>
          <w:lang w:eastAsia="en-IN"/>
        </w:rPr>
        <w:lastRenderedPageBreak/>
        <w:t>M</w:t>
      </w:r>
      <w:r w:rsidR="005A18E6">
        <w:rPr>
          <w:noProof/>
          <w:lang w:eastAsia="en-IN"/>
        </w:rPr>
        <w:t>etallurgical Engineering and Materials Science (M</w:t>
      </w:r>
      <w:r>
        <w:rPr>
          <w:noProof/>
          <w:lang w:eastAsia="en-IN"/>
        </w:rPr>
        <w:t>EMS</w:t>
      </w:r>
      <w:r w:rsidR="005A18E6">
        <w:rPr>
          <w:noProof/>
          <w:lang w:eastAsia="en-IN"/>
        </w:rPr>
        <w:t>)</w:t>
      </w:r>
      <w:r>
        <w:rPr>
          <w:noProof/>
          <w:lang w:eastAsia="en-IN"/>
        </w:rPr>
        <w:t xml:space="preserve"> department at IIT Bombay is acknowledged for providing the broadband dielectric spectroscopy (BDS) facility. </w:t>
      </w:r>
      <w:r w:rsidRPr="00580848">
        <w:rPr>
          <w:szCs w:val="18"/>
        </w:rPr>
        <w:t xml:space="preserve">Sophisticated analytical </w:t>
      </w:r>
      <w:r>
        <w:rPr>
          <w:szCs w:val="18"/>
        </w:rPr>
        <w:t xml:space="preserve">instrumentation facility (SAIF) </w:t>
      </w:r>
      <w:r w:rsidRPr="00580848">
        <w:rPr>
          <w:szCs w:val="18"/>
        </w:rPr>
        <w:t xml:space="preserve">at IIT Bombay </w:t>
      </w:r>
      <w:r w:rsidR="00204DDF">
        <w:rPr>
          <w:szCs w:val="18"/>
        </w:rPr>
        <w:t>is</w:t>
      </w:r>
      <w:r w:rsidRPr="00580848">
        <w:rPr>
          <w:szCs w:val="18"/>
        </w:rPr>
        <w:t xml:space="preserve"> acknowledged for physical characterization of the samples</w:t>
      </w:r>
      <w:r>
        <w:rPr>
          <w:szCs w:val="18"/>
        </w:rPr>
        <w:t>.</w:t>
      </w:r>
    </w:p>
    <w:p w:rsidR="00EF5A0D" w:rsidRDefault="00EF5A0D" w:rsidP="006B6A7A">
      <w:pPr>
        <w:spacing w:line="480" w:lineRule="auto"/>
        <w:jc w:val="both"/>
        <w:rPr>
          <w:b/>
          <w:bCs/>
        </w:rPr>
      </w:pPr>
    </w:p>
    <w:p w:rsidR="007659AC" w:rsidRPr="00DC51BA" w:rsidRDefault="007659AC" w:rsidP="007659AC">
      <w:pPr>
        <w:spacing w:line="480" w:lineRule="auto"/>
        <w:jc w:val="both"/>
        <w:rPr>
          <w:b/>
          <w:bCs/>
          <w:sz w:val="28"/>
        </w:rPr>
      </w:pPr>
      <w:r w:rsidRPr="00DC51BA">
        <w:rPr>
          <w:b/>
          <w:bCs/>
          <w:sz w:val="28"/>
        </w:rPr>
        <w:t>REFERENCES</w:t>
      </w:r>
    </w:p>
    <w:p w:rsidR="00470900" w:rsidRPr="009B3D7A" w:rsidRDefault="00470900" w:rsidP="00470900">
      <w:pPr>
        <w:numPr>
          <w:ilvl w:val="0"/>
          <w:numId w:val="4"/>
        </w:numPr>
        <w:spacing w:line="480" w:lineRule="auto"/>
        <w:jc w:val="both"/>
      </w:pPr>
      <w:r w:rsidRPr="009B3D7A">
        <w:t>Kreuer, K. D. On the development of proton conducting polymer membranes for hydrogen and methanol fuel cells,</w:t>
      </w:r>
      <w:r w:rsidRPr="009B3D7A">
        <w:rPr>
          <w:i/>
        </w:rPr>
        <w:t xml:space="preserve"> J. Memb. Sci.</w:t>
      </w:r>
      <w:r w:rsidRPr="009B3D7A">
        <w:t xml:space="preserve"> </w:t>
      </w:r>
      <w:r w:rsidRPr="009B3D7A">
        <w:rPr>
          <w:b/>
        </w:rPr>
        <w:t>2001</w:t>
      </w:r>
      <w:r w:rsidRPr="009B3D7A">
        <w:t>,</w:t>
      </w:r>
      <w:r w:rsidRPr="009B3D7A">
        <w:rPr>
          <w:b/>
        </w:rPr>
        <w:t xml:space="preserve"> </w:t>
      </w:r>
      <w:r w:rsidRPr="009B3D7A">
        <w:rPr>
          <w:i/>
        </w:rPr>
        <w:t>185</w:t>
      </w:r>
      <w:r w:rsidRPr="009B3D7A">
        <w:t>, 29–39.</w:t>
      </w:r>
    </w:p>
    <w:p w:rsidR="00470900" w:rsidRPr="009B3D7A" w:rsidRDefault="00470900" w:rsidP="00470900">
      <w:pPr>
        <w:pStyle w:val="ListParagraph"/>
        <w:numPr>
          <w:ilvl w:val="0"/>
          <w:numId w:val="4"/>
        </w:numPr>
        <w:spacing w:line="480" w:lineRule="auto"/>
        <w:jc w:val="both"/>
        <w:rPr>
          <w:rFonts w:ascii="Times New Roman" w:hAnsi="Times New Roman" w:cs="Times New Roman"/>
          <w:sz w:val="24"/>
          <w:szCs w:val="24"/>
        </w:rPr>
      </w:pPr>
      <w:r w:rsidRPr="009B3D7A">
        <w:rPr>
          <w:rFonts w:ascii="Times New Roman" w:hAnsi="Times New Roman" w:cs="Times New Roman"/>
          <w:sz w:val="24"/>
          <w:szCs w:val="24"/>
        </w:rPr>
        <w:t xml:space="preserve">Neergat, M., Seiler, T., Savinova, E. R. and Stimming, U. Improvement of the performance of a direct methanol cell using a pulse technique, </w:t>
      </w:r>
      <w:r w:rsidRPr="009B3D7A">
        <w:rPr>
          <w:rFonts w:ascii="Times New Roman" w:hAnsi="Times New Roman" w:cs="Times New Roman"/>
          <w:i/>
          <w:sz w:val="24"/>
          <w:szCs w:val="24"/>
        </w:rPr>
        <w:t>J. Electrochem. Soc.</w:t>
      </w:r>
      <w:r w:rsidRPr="009B3D7A">
        <w:rPr>
          <w:rFonts w:ascii="Times New Roman" w:hAnsi="Times New Roman" w:cs="Times New Roman"/>
          <w:sz w:val="24"/>
          <w:szCs w:val="24"/>
        </w:rPr>
        <w:t xml:space="preserve"> </w:t>
      </w:r>
      <w:r w:rsidRPr="009B3D7A">
        <w:rPr>
          <w:rFonts w:ascii="Times New Roman" w:hAnsi="Times New Roman" w:cs="Times New Roman"/>
          <w:b/>
          <w:sz w:val="24"/>
          <w:szCs w:val="24"/>
        </w:rPr>
        <w:t>2006</w:t>
      </w:r>
      <w:r w:rsidRPr="009B3D7A">
        <w:rPr>
          <w:rFonts w:ascii="Times New Roman" w:hAnsi="Times New Roman" w:cs="Times New Roman"/>
          <w:sz w:val="24"/>
          <w:szCs w:val="24"/>
        </w:rPr>
        <w:t xml:space="preserve">, </w:t>
      </w:r>
      <w:r w:rsidRPr="009B3D7A">
        <w:rPr>
          <w:rFonts w:ascii="Times New Roman" w:hAnsi="Times New Roman" w:cs="Times New Roman"/>
          <w:i/>
          <w:sz w:val="24"/>
          <w:szCs w:val="24"/>
        </w:rPr>
        <w:t>153</w:t>
      </w:r>
      <w:r w:rsidRPr="009B3D7A">
        <w:rPr>
          <w:rFonts w:ascii="Times New Roman" w:hAnsi="Times New Roman" w:cs="Times New Roman"/>
          <w:sz w:val="24"/>
          <w:szCs w:val="24"/>
        </w:rPr>
        <w:t>, A997−A1003.</w:t>
      </w:r>
    </w:p>
    <w:p w:rsidR="00470900" w:rsidRPr="009B3D7A" w:rsidRDefault="00470900" w:rsidP="00A4029E">
      <w:pPr>
        <w:pStyle w:val="ListParagraph"/>
        <w:numPr>
          <w:ilvl w:val="0"/>
          <w:numId w:val="4"/>
        </w:numPr>
        <w:spacing w:after="0" w:line="480" w:lineRule="auto"/>
        <w:jc w:val="both"/>
        <w:rPr>
          <w:rFonts w:ascii="Times New Roman" w:hAnsi="Times New Roman" w:cs="Times New Roman"/>
          <w:sz w:val="24"/>
          <w:szCs w:val="24"/>
        </w:rPr>
      </w:pPr>
      <w:r w:rsidRPr="009B3D7A">
        <w:rPr>
          <w:rFonts w:ascii="Times New Roman" w:hAnsi="Times New Roman" w:cs="Times New Roman"/>
          <w:sz w:val="24"/>
          <w:szCs w:val="24"/>
        </w:rPr>
        <w:t xml:space="preserve">Bose, S., Kuila, T., Nguyen T. X. H., Kim N. H., Lau K. and Lee, J. H. Polymer membranes for high temperature proton exchange membrane fuel cell: Recent advances and challenges, </w:t>
      </w:r>
      <w:r w:rsidRPr="009B3D7A">
        <w:rPr>
          <w:rFonts w:ascii="Times New Roman" w:hAnsi="Times New Roman" w:cs="Times New Roman"/>
          <w:i/>
          <w:sz w:val="24"/>
          <w:szCs w:val="24"/>
        </w:rPr>
        <w:t>Prog. Polym. Sci.</w:t>
      </w:r>
      <w:r w:rsidRPr="009B3D7A">
        <w:rPr>
          <w:rFonts w:ascii="Times New Roman" w:hAnsi="Times New Roman" w:cs="Times New Roman"/>
          <w:sz w:val="24"/>
          <w:szCs w:val="24"/>
        </w:rPr>
        <w:t xml:space="preserve"> </w:t>
      </w:r>
      <w:r w:rsidRPr="009B3D7A">
        <w:rPr>
          <w:rFonts w:ascii="Times New Roman" w:hAnsi="Times New Roman" w:cs="Times New Roman"/>
          <w:b/>
          <w:sz w:val="24"/>
          <w:szCs w:val="24"/>
        </w:rPr>
        <w:t>2011</w:t>
      </w:r>
      <w:r w:rsidRPr="009B3D7A">
        <w:rPr>
          <w:rFonts w:ascii="Times New Roman" w:hAnsi="Times New Roman" w:cs="Times New Roman"/>
          <w:sz w:val="24"/>
          <w:szCs w:val="24"/>
        </w:rPr>
        <w:t xml:space="preserve">, </w:t>
      </w:r>
      <w:r w:rsidRPr="009B3D7A">
        <w:rPr>
          <w:rFonts w:ascii="Times New Roman" w:hAnsi="Times New Roman" w:cs="Times New Roman"/>
          <w:i/>
          <w:sz w:val="24"/>
          <w:szCs w:val="24"/>
        </w:rPr>
        <w:t>36</w:t>
      </w:r>
      <w:r w:rsidRPr="009B3D7A">
        <w:rPr>
          <w:rFonts w:ascii="Times New Roman" w:hAnsi="Times New Roman" w:cs="Times New Roman"/>
          <w:sz w:val="24"/>
          <w:szCs w:val="24"/>
        </w:rPr>
        <w:t>, 813–843.</w:t>
      </w:r>
    </w:p>
    <w:p w:rsidR="00470900" w:rsidRPr="009B3D7A" w:rsidRDefault="00470900" w:rsidP="00470900">
      <w:pPr>
        <w:numPr>
          <w:ilvl w:val="0"/>
          <w:numId w:val="4"/>
        </w:numPr>
        <w:spacing w:line="480" w:lineRule="auto"/>
        <w:jc w:val="both"/>
      </w:pPr>
      <w:r w:rsidRPr="009B3D7A">
        <w:t>Nalawade, A., Abukmail, A., Hassan, M. K. and Mauritz, K. A. Sub-T</w:t>
      </w:r>
      <w:r w:rsidRPr="009B3D7A">
        <w:rPr>
          <w:vertAlign w:val="subscript"/>
        </w:rPr>
        <w:t>g</w:t>
      </w:r>
      <w:r w:rsidRPr="009B3D7A">
        <w:rPr>
          <w:b/>
        </w:rPr>
        <w:t xml:space="preserve"> </w:t>
      </w:r>
      <w:r w:rsidRPr="009B3D7A">
        <w:t>macromolecular motions in phosphoric acid doped polybenzimidazole membranes for high temperature fuel cell applications,</w:t>
      </w:r>
      <w:r w:rsidRPr="009B3D7A">
        <w:rPr>
          <w:i/>
        </w:rPr>
        <w:t xml:space="preserve"> ECS Trans.</w:t>
      </w:r>
      <w:r w:rsidRPr="009B3D7A">
        <w:t xml:space="preserve"> </w:t>
      </w:r>
      <w:r w:rsidRPr="009B3D7A">
        <w:rPr>
          <w:b/>
        </w:rPr>
        <w:t>2011</w:t>
      </w:r>
      <w:r w:rsidRPr="009B3D7A">
        <w:t>,</w:t>
      </w:r>
      <w:r w:rsidRPr="009B3D7A">
        <w:rPr>
          <w:b/>
        </w:rPr>
        <w:t xml:space="preserve"> </w:t>
      </w:r>
      <w:r w:rsidRPr="009B3D7A">
        <w:rPr>
          <w:i/>
        </w:rPr>
        <w:t>41</w:t>
      </w:r>
      <w:r w:rsidRPr="009B3D7A">
        <w:t>, 1449–1459.</w:t>
      </w:r>
    </w:p>
    <w:p w:rsidR="00470900" w:rsidRPr="009B3D7A" w:rsidRDefault="00470900" w:rsidP="00470900">
      <w:pPr>
        <w:numPr>
          <w:ilvl w:val="0"/>
          <w:numId w:val="4"/>
        </w:numPr>
        <w:spacing w:line="480" w:lineRule="auto"/>
        <w:jc w:val="both"/>
      </w:pPr>
      <w:r w:rsidRPr="009B3D7A">
        <w:t xml:space="preserve">Asensio, J. A., Borrós, S. and Gómez-Romero, P. Polymer electrolyte fuel cells based on phosphoric acid-impregnated poly (2, 5-benzimidazole) membranes, </w:t>
      </w:r>
      <w:r w:rsidRPr="009B3D7A">
        <w:rPr>
          <w:i/>
        </w:rPr>
        <w:t>J. Electrochem. Soc.</w:t>
      </w:r>
      <w:r w:rsidRPr="009B3D7A">
        <w:t xml:space="preserve"> </w:t>
      </w:r>
      <w:r w:rsidRPr="009B3D7A">
        <w:rPr>
          <w:b/>
        </w:rPr>
        <w:t>2004</w:t>
      </w:r>
      <w:r w:rsidRPr="009B3D7A">
        <w:t>,</w:t>
      </w:r>
      <w:r w:rsidRPr="009B3D7A">
        <w:rPr>
          <w:b/>
        </w:rPr>
        <w:t xml:space="preserve"> </w:t>
      </w:r>
      <w:r w:rsidRPr="009B3D7A">
        <w:rPr>
          <w:i/>
        </w:rPr>
        <w:t>151</w:t>
      </w:r>
      <w:r w:rsidRPr="009B3D7A">
        <w:t>, A304–A310.</w:t>
      </w:r>
    </w:p>
    <w:p w:rsidR="00470900" w:rsidRPr="009B3D7A" w:rsidRDefault="00470900" w:rsidP="00470900">
      <w:pPr>
        <w:numPr>
          <w:ilvl w:val="0"/>
          <w:numId w:val="4"/>
        </w:numPr>
        <w:spacing w:line="480" w:lineRule="auto"/>
        <w:jc w:val="both"/>
      </w:pPr>
      <w:r w:rsidRPr="009B3D7A">
        <w:t xml:space="preserve">Asensio, J. A., Sánchez, E. M. and Gómez-Romero, P. Proton-conducting membranes based on benzimidazole polymers for high-temperature PEM fuel cells. A chemical quest, </w:t>
      </w:r>
      <w:r w:rsidRPr="009B3D7A">
        <w:rPr>
          <w:i/>
        </w:rPr>
        <w:t>Chem. Soc. Rev.</w:t>
      </w:r>
      <w:r w:rsidRPr="009B3D7A">
        <w:t xml:space="preserve"> </w:t>
      </w:r>
      <w:r w:rsidRPr="009B3D7A">
        <w:rPr>
          <w:b/>
        </w:rPr>
        <w:t>2010</w:t>
      </w:r>
      <w:r w:rsidRPr="009B3D7A">
        <w:t>,</w:t>
      </w:r>
      <w:r w:rsidRPr="009B3D7A">
        <w:rPr>
          <w:b/>
        </w:rPr>
        <w:t xml:space="preserve"> </w:t>
      </w:r>
      <w:r w:rsidRPr="009B3D7A">
        <w:rPr>
          <w:i/>
        </w:rPr>
        <w:t>39</w:t>
      </w:r>
      <w:r w:rsidRPr="009B3D7A">
        <w:t>, 3210–3239.</w:t>
      </w:r>
    </w:p>
    <w:p w:rsidR="00470900" w:rsidRPr="009B3D7A" w:rsidRDefault="00470900" w:rsidP="00470900">
      <w:pPr>
        <w:numPr>
          <w:ilvl w:val="0"/>
          <w:numId w:val="4"/>
        </w:numPr>
        <w:spacing w:line="480" w:lineRule="auto"/>
        <w:jc w:val="both"/>
      </w:pPr>
      <w:r w:rsidRPr="009B3D7A">
        <w:lastRenderedPageBreak/>
        <w:t xml:space="preserve">Li, Q., Jensen, J. O., Savinell, R. F. and Bjerrum, N. J. High temperature proton exchange membranes based on polybenzimidazoles for fuel cells, </w:t>
      </w:r>
      <w:r w:rsidRPr="009B3D7A">
        <w:rPr>
          <w:i/>
        </w:rPr>
        <w:t>Prog. Polym. Sci.</w:t>
      </w:r>
      <w:r w:rsidRPr="009B3D7A">
        <w:t xml:space="preserve"> </w:t>
      </w:r>
      <w:r w:rsidRPr="009B3D7A">
        <w:rPr>
          <w:b/>
        </w:rPr>
        <w:t>2009</w:t>
      </w:r>
      <w:r w:rsidRPr="009B3D7A">
        <w:t xml:space="preserve">, </w:t>
      </w:r>
      <w:r w:rsidRPr="009B3D7A">
        <w:rPr>
          <w:i/>
        </w:rPr>
        <w:t>34</w:t>
      </w:r>
      <w:r w:rsidRPr="009B3D7A">
        <w:t>, 449–477.</w:t>
      </w:r>
    </w:p>
    <w:p w:rsidR="00470900" w:rsidRPr="009B3D7A" w:rsidRDefault="00470900" w:rsidP="00470900">
      <w:pPr>
        <w:numPr>
          <w:ilvl w:val="0"/>
          <w:numId w:val="4"/>
        </w:numPr>
        <w:spacing w:line="480" w:lineRule="auto"/>
        <w:jc w:val="both"/>
      </w:pPr>
      <w:r w:rsidRPr="009B3D7A">
        <w:t>Quartarone, E., and Mustarelli, P. Polymer fuel cells based on polybenzimidazole/H</w:t>
      </w:r>
      <w:r w:rsidRPr="009B3D7A">
        <w:rPr>
          <w:vertAlign w:val="subscript"/>
        </w:rPr>
        <w:t>3</w:t>
      </w:r>
      <w:r w:rsidRPr="009B3D7A">
        <w:t>PO</w:t>
      </w:r>
      <w:r w:rsidRPr="009B3D7A">
        <w:rPr>
          <w:vertAlign w:val="subscript"/>
        </w:rPr>
        <w:t>4</w:t>
      </w:r>
      <w:r w:rsidRPr="009B3D7A">
        <w:t xml:space="preserve">, </w:t>
      </w:r>
      <w:r w:rsidRPr="009B3D7A">
        <w:rPr>
          <w:i/>
        </w:rPr>
        <w:t>Energy Environ. Sci.</w:t>
      </w:r>
      <w:r w:rsidRPr="009B3D7A">
        <w:t xml:space="preserve"> </w:t>
      </w:r>
      <w:r w:rsidRPr="009B3D7A">
        <w:rPr>
          <w:b/>
        </w:rPr>
        <w:t>2012</w:t>
      </w:r>
      <w:r w:rsidRPr="009B3D7A">
        <w:t>,</w:t>
      </w:r>
      <w:r w:rsidRPr="009B3D7A">
        <w:rPr>
          <w:b/>
        </w:rPr>
        <w:t xml:space="preserve"> </w:t>
      </w:r>
      <w:r w:rsidRPr="009B3D7A">
        <w:rPr>
          <w:i/>
        </w:rPr>
        <w:t>5</w:t>
      </w:r>
      <w:r w:rsidRPr="009B3D7A">
        <w:t>, 6436–6444.</w:t>
      </w:r>
    </w:p>
    <w:p w:rsidR="00470900" w:rsidRPr="009B3D7A" w:rsidRDefault="00470900" w:rsidP="00470900">
      <w:pPr>
        <w:numPr>
          <w:ilvl w:val="0"/>
          <w:numId w:val="4"/>
        </w:numPr>
        <w:spacing w:line="480" w:lineRule="auto"/>
        <w:jc w:val="both"/>
      </w:pPr>
      <w:r w:rsidRPr="009B3D7A">
        <w:t xml:space="preserve">Sen, U., Usta, H., Acar, O., Citir, M., Canlier, A., Bozkurt, A. and Ata, A. Enhancement of anhydrous proton conductivity of poly(vinylphosphonic acid)-poly(2,5-benzimidazole) membranes via in situ polymerization, </w:t>
      </w:r>
      <w:r w:rsidRPr="009B3D7A">
        <w:rPr>
          <w:i/>
        </w:rPr>
        <w:t xml:space="preserve">Macromolecular Chem. and phys. </w:t>
      </w:r>
      <w:r w:rsidRPr="009B3D7A">
        <w:rPr>
          <w:b/>
        </w:rPr>
        <w:t>2005</w:t>
      </w:r>
      <w:r w:rsidRPr="009B3D7A">
        <w:t>,</w:t>
      </w:r>
      <w:r w:rsidRPr="009B3D7A">
        <w:rPr>
          <w:b/>
        </w:rPr>
        <w:t xml:space="preserve"> </w:t>
      </w:r>
      <w:r w:rsidRPr="009B3D7A">
        <w:rPr>
          <w:i/>
        </w:rPr>
        <w:t>216</w:t>
      </w:r>
      <w:r w:rsidRPr="009B3D7A">
        <w:t>, 106–112.</w:t>
      </w:r>
    </w:p>
    <w:p w:rsidR="00470900" w:rsidRPr="009B3D7A" w:rsidRDefault="00470900" w:rsidP="00470900">
      <w:pPr>
        <w:numPr>
          <w:ilvl w:val="0"/>
          <w:numId w:val="4"/>
        </w:numPr>
        <w:spacing w:line="480" w:lineRule="auto"/>
        <w:jc w:val="both"/>
      </w:pPr>
      <w:r w:rsidRPr="009B3D7A">
        <w:t>Wainright, J. S.; Litt, M. H.; Savinell RF, In Handbook of Fuel Cells: Fundamentals Technology and Applications, ed. Vielstich W, Lamm A and Gasteiger HA, Wiley,</w:t>
      </w:r>
      <w:r w:rsidRPr="009B3D7A">
        <w:rPr>
          <w:i/>
        </w:rPr>
        <w:t xml:space="preserve"> </w:t>
      </w:r>
      <w:r w:rsidRPr="009B3D7A">
        <w:rPr>
          <w:b/>
        </w:rPr>
        <w:t>2003</w:t>
      </w:r>
      <w:r w:rsidRPr="009B3D7A">
        <w:t>,</w:t>
      </w:r>
      <w:r w:rsidRPr="009B3D7A">
        <w:rPr>
          <w:b/>
        </w:rPr>
        <w:t xml:space="preserve"> </w:t>
      </w:r>
      <w:r w:rsidRPr="009B3D7A">
        <w:t>3, pp 436–446.</w:t>
      </w:r>
    </w:p>
    <w:p w:rsidR="00470900" w:rsidRPr="009B3D7A" w:rsidRDefault="00470900" w:rsidP="00470900">
      <w:pPr>
        <w:numPr>
          <w:ilvl w:val="0"/>
          <w:numId w:val="4"/>
        </w:numPr>
        <w:spacing w:line="480" w:lineRule="auto"/>
        <w:jc w:val="both"/>
      </w:pPr>
      <w:r w:rsidRPr="009B3D7A">
        <w:t xml:space="preserve">Ma, Y. –L., Wainright, J. S., Litt, M. H. and Savinell, R. F. Conductivity of PBI membranes for high-temperature polymer electrolyte fuel cells, </w:t>
      </w:r>
      <w:r w:rsidRPr="009B3D7A">
        <w:rPr>
          <w:i/>
        </w:rPr>
        <w:t xml:space="preserve">J. Electrochem. Soc. </w:t>
      </w:r>
      <w:r w:rsidRPr="009B3D7A">
        <w:rPr>
          <w:b/>
        </w:rPr>
        <w:t>2004</w:t>
      </w:r>
      <w:r w:rsidRPr="009B3D7A">
        <w:t>,</w:t>
      </w:r>
      <w:r w:rsidRPr="009B3D7A">
        <w:rPr>
          <w:i/>
        </w:rPr>
        <w:t xml:space="preserve"> 151</w:t>
      </w:r>
      <w:r w:rsidRPr="009B3D7A">
        <w:t>, A8–A16.</w:t>
      </w:r>
    </w:p>
    <w:p w:rsidR="00470900" w:rsidRPr="009B3D7A" w:rsidRDefault="00470900" w:rsidP="00470900">
      <w:pPr>
        <w:numPr>
          <w:ilvl w:val="0"/>
          <w:numId w:val="4"/>
        </w:numPr>
        <w:spacing w:line="480" w:lineRule="auto"/>
        <w:jc w:val="both"/>
        <w:rPr>
          <w:color w:val="000000"/>
        </w:rPr>
      </w:pPr>
      <w:r w:rsidRPr="009B3D7A">
        <w:rPr>
          <w:color w:val="000000"/>
        </w:rPr>
        <w:t xml:space="preserve">Asensio, J. A. and Gómez-Romero, P. Recent developments on proton conducting poly(2,5-benzimidazole) (ABPBI) membranes for high temperature polymer electrolyte membrane fuel cells, </w:t>
      </w:r>
      <w:r w:rsidRPr="009B3D7A">
        <w:rPr>
          <w:i/>
          <w:color w:val="000000"/>
        </w:rPr>
        <w:t>Fuel Cells</w:t>
      </w:r>
      <w:r w:rsidRPr="009B3D7A">
        <w:rPr>
          <w:color w:val="000000"/>
        </w:rPr>
        <w:t xml:space="preserve"> </w:t>
      </w:r>
      <w:r w:rsidRPr="009B3D7A">
        <w:rPr>
          <w:b/>
          <w:color w:val="000000"/>
        </w:rPr>
        <w:t>2005</w:t>
      </w:r>
      <w:r w:rsidRPr="009B3D7A">
        <w:rPr>
          <w:color w:val="000000"/>
        </w:rPr>
        <w:t>,</w:t>
      </w:r>
      <w:r w:rsidRPr="009B3D7A">
        <w:rPr>
          <w:b/>
          <w:color w:val="000000"/>
        </w:rPr>
        <w:t xml:space="preserve"> </w:t>
      </w:r>
      <w:r w:rsidRPr="009B3D7A">
        <w:rPr>
          <w:i/>
          <w:color w:val="000000"/>
        </w:rPr>
        <w:t>5</w:t>
      </w:r>
      <w:r w:rsidRPr="009B3D7A">
        <w:rPr>
          <w:color w:val="000000"/>
        </w:rPr>
        <w:t>, 336</w:t>
      </w:r>
      <w:r w:rsidRPr="009B3D7A">
        <w:t>–343</w:t>
      </w:r>
      <w:r w:rsidRPr="009B3D7A">
        <w:rPr>
          <w:color w:val="000000"/>
        </w:rPr>
        <w:t>.</w:t>
      </w:r>
    </w:p>
    <w:p w:rsidR="00470900" w:rsidRPr="009B3D7A" w:rsidRDefault="00470900" w:rsidP="00470900">
      <w:pPr>
        <w:numPr>
          <w:ilvl w:val="0"/>
          <w:numId w:val="4"/>
        </w:numPr>
        <w:spacing w:line="480" w:lineRule="auto"/>
        <w:jc w:val="both"/>
        <w:rPr>
          <w:color w:val="000000"/>
        </w:rPr>
      </w:pPr>
      <w:r w:rsidRPr="009B3D7A">
        <w:t xml:space="preserve">Vilčiauskas, L., Tuckerman, M. E., Bester, G., Paddison, S. J. and Kreuer, K. -D. The mechanism of proton conduction in phosphoric acid, </w:t>
      </w:r>
      <w:r w:rsidRPr="009B3D7A">
        <w:rPr>
          <w:i/>
        </w:rPr>
        <w:t xml:space="preserve">Nat. Chem. </w:t>
      </w:r>
      <w:r w:rsidRPr="009B3D7A">
        <w:rPr>
          <w:b/>
        </w:rPr>
        <w:t>2012</w:t>
      </w:r>
      <w:r w:rsidRPr="009B3D7A">
        <w:t xml:space="preserve">, </w:t>
      </w:r>
      <w:r w:rsidRPr="009B3D7A">
        <w:rPr>
          <w:i/>
        </w:rPr>
        <w:t>4</w:t>
      </w:r>
      <w:r w:rsidRPr="009B3D7A">
        <w:t>, 461–466.</w:t>
      </w:r>
    </w:p>
    <w:p w:rsidR="00470900" w:rsidRPr="009B3D7A" w:rsidRDefault="00470900" w:rsidP="00470900">
      <w:pPr>
        <w:numPr>
          <w:ilvl w:val="0"/>
          <w:numId w:val="4"/>
        </w:numPr>
        <w:spacing w:line="480" w:lineRule="auto"/>
        <w:jc w:val="both"/>
      </w:pPr>
      <w:r w:rsidRPr="009B3D7A">
        <w:rPr>
          <w:color w:val="000000"/>
        </w:rPr>
        <w:t>Wainright, J. S., Wang, J. –T., Weng, D., Savinell,</w:t>
      </w:r>
      <w:r w:rsidRPr="009B3D7A">
        <w:t xml:space="preserve"> </w:t>
      </w:r>
      <w:r w:rsidRPr="009B3D7A">
        <w:rPr>
          <w:color w:val="000000"/>
        </w:rPr>
        <w:t>R. F.</w:t>
      </w:r>
      <w:r w:rsidRPr="009B3D7A">
        <w:t xml:space="preserve"> and</w:t>
      </w:r>
      <w:r w:rsidRPr="009B3D7A">
        <w:rPr>
          <w:color w:val="000000"/>
        </w:rPr>
        <w:t xml:space="preserve"> Litt, M. </w:t>
      </w:r>
      <w:r w:rsidRPr="009B3D7A">
        <w:t>Acid-doped polybenzimidazoles: A new polymer electrolyte,</w:t>
      </w:r>
      <w:r w:rsidRPr="009B3D7A">
        <w:rPr>
          <w:color w:val="000000"/>
        </w:rPr>
        <w:t xml:space="preserve"> </w:t>
      </w:r>
      <w:r w:rsidRPr="009B3D7A">
        <w:rPr>
          <w:i/>
          <w:color w:val="000000"/>
        </w:rPr>
        <w:t>J. Electrochem. Soc.</w:t>
      </w:r>
      <w:r w:rsidRPr="009B3D7A">
        <w:rPr>
          <w:color w:val="000000"/>
        </w:rPr>
        <w:t xml:space="preserve"> </w:t>
      </w:r>
      <w:r w:rsidRPr="009B3D7A">
        <w:rPr>
          <w:b/>
          <w:color w:val="000000"/>
        </w:rPr>
        <w:t>1995</w:t>
      </w:r>
      <w:r w:rsidRPr="009B3D7A">
        <w:rPr>
          <w:color w:val="000000"/>
        </w:rPr>
        <w:t>,</w:t>
      </w:r>
      <w:r w:rsidRPr="009B3D7A">
        <w:rPr>
          <w:b/>
          <w:color w:val="000000"/>
        </w:rPr>
        <w:t xml:space="preserve"> </w:t>
      </w:r>
      <w:r w:rsidRPr="009B3D7A">
        <w:rPr>
          <w:i/>
          <w:color w:val="000000"/>
        </w:rPr>
        <w:t>142</w:t>
      </w:r>
      <w:r w:rsidRPr="009B3D7A">
        <w:rPr>
          <w:color w:val="000000"/>
        </w:rPr>
        <w:t>, L121</w:t>
      </w:r>
      <w:r w:rsidRPr="009B3D7A">
        <w:t>–</w:t>
      </w:r>
      <w:r w:rsidRPr="009B3D7A">
        <w:rPr>
          <w:color w:val="000000"/>
        </w:rPr>
        <w:t xml:space="preserve"> L123. </w:t>
      </w:r>
    </w:p>
    <w:p w:rsidR="00470900" w:rsidRPr="009B3D7A" w:rsidRDefault="00470900" w:rsidP="00A4029E">
      <w:pPr>
        <w:pStyle w:val="ListParagraph"/>
        <w:numPr>
          <w:ilvl w:val="0"/>
          <w:numId w:val="4"/>
        </w:numPr>
        <w:spacing w:after="0" w:line="480" w:lineRule="auto"/>
        <w:outlineLvl w:val="0"/>
        <w:rPr>
          <w:rFonts w:ascii="Times New Roman" w:hAnsi="Times New Roman" w:cs="Times New Roman"/>
          <w:sz w:val="24"/>
          <w:szCs w:val="24"/>
        </w:rPr>
      </w:pPr>
      <w:r w:rsidRPr="009B3D7A">
        <w:rPr>
          <w:rFonts w:ascii="Times New Roman" w:hAnsi="Times New Roman" w:cs="Times New Roman"/>
          <w:sz w:val="24"/>
          <w:szCs w:val="24"/>
        </w:rPr>
        <w:lastRenderedPageBreak/>
        <w:t xml:space="preserve">Neergat, M. and Shukla, A. K. A high performance phosphoric acid fuel cell, </w:t>
      </w:r>
      <w:r w:rsidRPr="009B3D7A">
        <w:rPr>
          <w:rFonts w:ascii="Times New Roman" w:hAnsi="Times New Roman" w:cs="Times New Roman"/>
          <w:i/>
          <w:sz w:val="24"/>
          <w:szCs w:val="24"/>
        </w:rPr>
        <w:t>J. Power Sources</w:t>
      </w:r>
      <w:r w:rsidRPr="009B3D7A">
        <w:rPr>
          <w:rFonts w:ascii="Times New Roman" w:hAnsi="Times New Roman" w:cs="Times New Roman"/>
          <w:sz w:val="24"/>
          <w:szCs w:val="24"/>
        </w:rPr>
        <w:t xml:space="preserve"> </w:t>
      </w:r>
      <w:r w:rsidRPr="009B3D7A">
        <w:rPr>
          <w:rFonts w:ascii="Times New Roman" w:hAnsi="Times New Roman" w:cs="Times New Roman"/>
          <w:b/>
          <w:sz w:val="24"/>
          <w:szCs w:val="24"/>
        </w:rPr>
        <w:t>2001</w:t>
      </w:r>
      <w:r w:rsidRPr="009B3D7A">
        <w:rPr>
          <w:rFonts w:ascii="Times New Roman" w:hAnsi="Times New Roman" w:cs="Times New Roman"/>
          <w:sz w:val="24"/>
          <w:szCs w:val="24"/>
        </w:rPr>
        <w:t xml:space="preserve">, </w:t>
      </w:r>
      <w:r w:rsidRPr="009B3D7A">
        <w:rPr>
          <w:rFonts w:ascii="Times New Roman" w:hAnsi="Times New Roman" w:cs="Times New Roman"/>
          <w:i/>
          <w:sz w:val="24"/>
          <w:szCs w:val="24"/>
        </w:rPr>
        <w:t>102</w:t>
      </w:r>
      <w:r w:rsidRPr="009B3D7A">
        <w:rPr>
          <w:rFonts w:ascii="Times New Roman" w:hAnsi="Times New Roman" w:cs="Times New Roman"/>
          <w:sz w:val="24"/>
          <w:szCs w:val="24"/>
        </w:rPr>
        <w:t xml:space="preserve">, 317−321. </w:t>
      </w:r>
    </w:p>
    <w:p w:rsidR="00470900" w:rsidRPr="009B3D7A" w:rsidRDefault="00470900" w:rsidP="00470900">
      <w:pPr>
        <w:numPr>
          <w:ilvl w:val="0"/>
          <w:numId w:val="4"/>
        </w:numPr>
        <w:spacing w:line="480" w:lineRule="auto"/>
        <w:jc w:val="both"/>
        <w:rPr>
          <w:color w:val="000000"/>
        </w:rPr>
      </w:pPr>
      <w:r w:rsidRPr="009B3D7A">
        <w:t xml:space="preserve">Soboleva, T., Xie, Z., Shi, Z., Tsang, E., Navessin, T. and Holdcroft, S. Investigation of the through-plane impedance technique for evaluation of anisotropy of proton conducting polymer membranes, </w:t>
      </w:r>
      <w:r w:rsidRPr="009B3D7A">
        <w:rPr>
          <w:i/>
        </w:rPr>
        <w:t>J. Electroanal. Chem.</w:t>
      </w:r>
      <w:r w:rsidRPr="009B3D7A">
        <w:t xml:space="preserve"> </w:t>
      </w:r>
      <w:r w:rsidRPr="009B3D7A">
        <w:rPr>
          <w:b/>
        </w:rPr>
        <w:t>2008</w:t>
      </w:r>
      <w:r w:rsidRPr="009B3D7A">
        <w:t xml:space="preserve">, </w:t>
      </w:r>
      <w:r w:rsidRPr="009B3D7A">
        <w:rPr>
          <w:i/>
        </w:rPr>
        <w:t>622</w:t>
      </w:r>
      <w:r w:rsidRPr="009B3D7A">
        <w:t>, 145–152.</w:t>
      </w:r>
    </w:p>
    <w:p w:rsidR="00470900" w:rsidRPr="009B3D7A" w:rsidRDefault="00470900" w:rsidP="00470900">
      <w:pPr>
        <w:numPr>
          <w:ilvl w:val="0"/>
          <w:numId w:val="4"/>
        </w:numPr>
        <w:spacing w:line="480" w:lineRule="auto"/>
        <w:jc w:val="both"/>
      </w:pPr>
      <w:r w:rsidRPr="009B3D7A">
        <w:rPr>
          <w:color w:val="000000"/>
        </w:rPr>
        <w:t>Lobato, J. Cañizares, P., Rodrigo, M. A., Linares,</w:t>
      </w:r>
      <w:r w:rsidRPr="009B3D7A">
        <w:t xml:space="preserve"> </w:t>
      </w:r>
      <w:r w:rsidRPr="009B3D7A">
        <w:rPr>
          <w:color w:val="000000"/>
        </w:rPr>
        <w:t>J. J.</w:t>
      </w:r>
      <w:r w:rsidRPr="009B3D7A">
        <w:t xml:space="preserve"> and</w:t>
      </w:r>
      <w:r w:rsidRPr="009B3D7A">
        <w:rPr>
          <w:color w:val="000000"/>
        </w:rPr>
        <w:t xml:space="preserve"> Manjavacas, G. Synthesis and characterization of poly[2,2-(m-phenylene)-5,5-bibenzimidazole] as polymer electrolyte membrane for high temperature PEMFCs, </w:t>
      </w:r>
      <w:r w:rsidRPr="009B3D7A">
        <w:rPr>
          <w:i/>
          <w:color w:val="000000"/>
        </w:rPr>
        <w:t>J. Memb. Sci.</w:t>
      </w:r>
      <w:r w:rsidRPr="009B3D7A">
        <w:rPr>
          <w:color w:val="000000"/>
        </w:rPr>
        <w:t xml:space="preserve"> </w:t>
      </w:r>
      <w:r w:rsidRPr="009B3D7A">
        <w:rPr>
          <w:b/>
          <w:color w:val="000000"/>
        </w:rPr>
        <w:t>2006</w:t>
      </w:r>
      <w:r w:rsidRPr="009B3D7A">
        <w:rPr>
          <w:color w:val="000000"/>
        </w:rPr>
        <w:t>,</w:t>
      </w:r>
      <w:r w:rsidRPr="009B3D7A">
        <w:rPr>
          <w:b/>
          <w:color w:val="000000"/>
        </w:rPr>
        <w:t xml:space="preserve"> </w:t>
      </w:r>
      <w:r w:rsidRPr="009B3D7A">
        <w:rPr>
          <w:i/>
          <w:color w:val="000000"/>
        </w:rPr>
        <w:t>280</w:t>
      </w:r>
      <w:r w:rsidRPr="009B3D7A">
        <w:rPr>
          <w:color w:val="000000"/>
        </w:rPr>
        <w:t>, 351</w:t>
      </w:r>
      <w:r w:rsidRPr="009B3D7A">
        <w:t>–362</w:t>
      </w:r>
      <w:r w:rsidRPr="009B3D7A">
        <w:rPr>
          <w:color w:val="000000"/>
        </w:rPr>
        <w:t>.</w:t>
      </w:r>
    </w:p>
    <w:p w:rsidR="00470900" w:rsidRPr="009B3D7A" w:rsidRDefault="00470900" w:rsidP="00470900">
      <w:pPr>
        <w:numPr>
          <w:ilvl w:val="0"/>
          <w:numId w:val="4"/>
        </w:numPr>
        <w:spacing w:line="480" w:lineRule="auto"/>
        <w:jc w:val="both"/>
      </w:pPr>
      <w:r w:rsidRPr="009B3D7A">
        <w:t>Mauritz, K. A. and Hassan, M. K. Broadband dielectric spectroscopic studies of annealed Nafion</w:t>
      </w:r>
      <w:r w:rsidRPr="009B3D7A">
        <w:rPr>
          <w:vertAlign w:val="superscript"/>
        </w:rPr>
        <w:t>®</w:t>
      </w:r>
      <w:r w:rsidRPr="009B3D7A">
        <w:t xml:space="preserve"> membranes, </w:t>
      </w:r>
      <w:r w:rsidRPr="009B3D7A">
        <w:rPr>
          <w:i/>
        </w:rPr>
        <w:t>ECS Trans.</w:t>
      </w:r>
      <w:r w:rsidRPr="009B3D7A">
        <w:t xml:space="preserve"> </w:t>
      </w:r>
      <w:r w:rsidRPr="009B3D7A">
        <w:rPr>
          <w:b/>
        </w:rPr>
        <w:t>2009</w:t>
      </w:r>
      <w:r w:rsidRPr="009B3D7A">
        <w:t>,</w:t>
      </w:r>
      <w:r w:rsidRPr="009B3D7A">
        <w:rPr>
          <w:b/>
        </w:rPr>
        <w:t xml:space="preserve"> </w:t>
      </w:r>
      <w:r w:rsidRPr="009B3D7A">
        <w:rPr>
          <w:i/>
        </w:rPr>
        <w:t>25</w:t>
      </w:r>
      <w:r w:rsidRPr="009B3D7A">
        <w:t>, 371–384.</w:t>
      </w:r>
    </w:p>
    <w:p w:rsidR="00470900" w:rsidRPr="009B3D7A" w:rsidRDefault="00470900" w:rsidP="00470900">
      <w:pPr>
        <w:numPr>
          <w:ilvl w:val="0"/>
          <w:numId w:val="4"/>
        </w:numPr>
        <w:spacing w:line="480" w:lineRule="auto"/>
        <w:jc w:val="both"/>
      </w:pPr>
      <w:r w:rsidRPr="009B3D7A">
        <w:t>Noto, V. D., Piga, M., Giffin, G. A., Vezzù, K. and Zawodzinski, T. A. Interplay between mechanical, electrical, and thermal relaxations in nanocomposite proton conducting membranes based on Nafion and a [(ZrO</w:t>
      </w:r>
      <w:r w:rsidRPr="009B3D7A">
        <w:rPr>
          <w:vertAlign w:val="subscript"/>
        </w:rPr>
        <w:t>2</w:t>
      </w:r>
      <w:r w:rsidRPr="009B3D7A">
        <w:t>)̇(Ta</w:t>
      </w:r>
      <w:r w:rsidRPr="009B3D7A">
        <w:rPr>
          <w:vertAlign w:val="subscript"/>
        </w:rPr>
        <w:t>2</w:t>
      </w:r>
      <w:r w:rsidRPr="009B3D7A">
        <w:t>O</w:t>
      </w:r>
      <w:r w:rsidRPr="009B3D7A">
        <w:rPr>
          <w:vertAlign w:val="subscript"/>
        </w:rPr>
        <w:t>5</w:t>
      </w:r>
      <w:r w:rsidRPr="009B3D7A">
        <w:t>)</w:t>
      </w:r>
      <w:r w:rsidRPr="009B3D7A">
        <w:rPr>
          <w:vertAlign w:val="subscript"/>
        </w:rPr>
        <w:t>0.119</w:t>
      </w:r>
      <w:r w:rsidRPr="009B3D7A">
        <w:t xml:space="preserve">] core-shell nanofiller, </w:t>
      </w:r>
      <w:r w:rsidRPr="009B3D7A">
        <w:rPr>
          <w:i/>
        </w:rPr>
        <w:t>J. Am. Chem. Soc.</w:t>
      </w:r>
      <w:r w:rsidRPr="009B3D7A">
        <w:t xml:space="preserve"> </w:t>
      </w:r>
      <w:r w:rsidRPr="009B3D7A">
        <w:rPr>
          <w:b/>
        </w:rPr>
        <w:t>2012</w:t>
      </w:r>
      <w:r w:rsidRPr="009B3D7A">
        <w:t>,</w:t>
      </w:r>
      <w:r w:rsidRPr="009B3D7A">
        <w:rPr>
          <w:b/>
        </w:rPr>
        <w:t xml:space="preserve"> </w:t>
      </w:r>
      <w:r w:rsidRPr="009B3D7A">
        <w:rPr>
          <w:i/>
        </w:rPr>
        <w:t>134</w:t>
      </w:r>
      <w:r w:rsidRPr="009B3D7A">
        <w:t>,19099–19107.</w:t>
      </w:r>
    </w:p>
    <w:p w:rsidR="00470900" w:rsidRPr="009B3D7A" w:rsidRDefault="00470900" w:rsidP="00470900">
      <w:pPr>
        <w:numPr>
          <w:ilvl w:val="0"/>
          <w:numId w:val="4"/>
        </w:numPr>
        <w:spacing w:line="480" w:lineRule="auto"/>
        <w:jc w:val="both"/>
      </w:pPr>
      <w:r w:rsidRPr="009B3D7A">
        <w:t xml:space="preserve">Matos, B. R., Santiago, E. I., Rey, J. F. Q. and Fonseca, F. C. Origin of α and β relaxations of Nafion, </w:t>
      </w:r>
      <w:r w:rsidRPr="009B3D7A">
        <w:rPr>
          <w:i/>
        </w:rPr>
        <w:t>Phys. Rev. E.</w:t>
      </w:r>
      <w:r w:rsidRPr="009B3D7A">
        <w:t xml:space="preserve"> </w:t>
      </w:r>
      <w:r w:rsidRPr="009B3D7A">
        <w:rPr>
          <w:b/>
        </w:rPr>
        <w:t>2014</w:t>
      </w:r>
      <w:r w:rsidRPr="009B3D7A">
        <w:t>,</w:t>
      </w:r>
      <w:r w:rsidRPr="009B3D7A">
        <w:rPr>
          <w:b/>
        </w:rPr>
        <w:t xml:space="preserve"> </w:t>
      </w:r>
      <w:r w:rsidRPr="009B3D7A">
        <w:rPr>
          <w:i/>
        </w:rPr>
        <w:t>89</w:t>
      </w:r>
      <w:r w:rsidRPr="009B3D7A">
        <w:t>, 052601–052607.</w:t>
      </w:r>
    </w:p>
    <w:p w:rsidR="00470900" w:rsidRPr="009B3D7A" w:rsidRDefault="00470900" w:rsidP="00470900">
      <w:pPr>
        <w:numPr>
          <w:ilvl w:val="0"/>
          <w:numId w:val="4"/>
        </w:numPr>
        <w:spacing w:line="480" w:lineRule="auto"/>
        <w:jc w:val="both"/>
      </w:pPr>
      <w:r w:rsidRPr="009B3D7A">
        <w:t xml:space="preserve">Korbakov, N., Harel, H., Feldman, Y. and Marom, G. Dielectric response of aramid fiber-reinforced PEEK, </w:t>
      </w:r>
      <w:r w:rsidRPr="009B3D7A">
        <w:rPr>
          <w:i/>
        </w:rPr>
        <w:t>Macromol. Chem.</w:t>
      </w:r>
      <w:r w:rsidRPr="009B3D7A">
        <w:t xml:space="preserve"> </w:t>
      </w:r>
      <w:r w:rsidRPr="009B3D7A">
        <w:rPr>
          <w:i/>
        </w:rPr>
        <w:t>Phys.</w:t>
      </w:r>
      <w:r w:rsidRPr="009B3D7A">
        <w:t xml:space="preserve"> </w:t>
      </w:r>
      <w:r w:rsidRPr="009B3D7A">
        <w:rPr>
          <w:b/>
        </w:rPr>
        <w:t>2002</w:t>
      </w:r>
      <w:r w:rsidRPr="009B3D7A">
        <w:t>,</w:t>
      </w:r>
      <w:r w:rsidRPr="009B3D7A">
        <w:rPr>
          <w:b/>
        </w:rPr>
        <w:t xml:space="preserve"> </w:t>
      </w:r>
      <w:r w:rsidRPr="009B3D7A">
        <w:rPr>
          <w:i/>
        </w:rPr>
        <w:t>203</w:t>
      </w:r>
      <w:r w:rsidRPr="009B3D7A">
        <w:t>, 2267–2272.</w:t>
      </w:r>
    </w:p>
    <w:p w:rsidR="00470900" w:rsidRPr="009B3D7A" w:rsidRDefault="00470900" w:rsidP="00470900">
      <w:pPr>
        <w:numPr>
          <w:ilvl w:val="0"/>
          <w:numId w:val="4"/>
        </w:numPr>
        <w:spacing w:line="480" w:lineRule="auto"/>
        <w:jc w:val="both"/>
      </w:pPr>
      <w:r w:rsidRPr="009B3D7A">
        <w:t xml:space="preserve">Labahn, D., Mix, R. and Schönhals, A. Dielectric relaxation of ultrathin films of supported polysulfone, </w:t>
      </w:r>
      <w:r w:rsidRPr="009B3D7A">
        <w:rPr>
          <w:i/>
        </w:rPr>
        <w:t>Phys. Rev. E</w:t>
      </w:r>
      <w:r w:rsidRPr="009B3D7A">
        <w:t xml:space="preserve"> </w:t>
      </w:r>
      <w:r w:rsidRPr="009B3D7A">
        <w:rPr>
          <w:b/>
        </w:rPr>
        <w:t>2009</w:t>
      </w:r>
      <w:r w:rsidRPr="009B3D7A">
        <w:t>,</w:t>
      </w:r>
      <w:r w:rsidRPr="009B3D7A">
        <w:rPr>
          <w:b/>
        </w:rPr>
        <w:t xml:space="preserve"> </w:t>
      </w:r>
      <w:r w:rsidRPr="009B3D7A">
        <w:rPr>
          <w:i/>
        </w:rPr>
        <w:t>79</w:t>
      </w:r>
      <w:r w:rsidRPr="009B3D7A">
        <w:t>, 011801–011809.</w:t>
      </w:r>
    </w:p>
    <w:p w:rsidR="00470900" w:rsidRPr="009B3D7A" w:rsidRDefault="00470900" w:rsidP="00470900">
      <w:pPr>
        <w:numPr>
          <w:ilvl w:val="0"/>
          <w:numId w:val="4"/>
        </w:numPr>
        <w:spacing w:line="480" w:lineRule="auto"/>
        <w:jc w:val="both"/>
      </w:pPr>
      <w:r w:rsidRPr="009B3D7A">
        <w:t xml:space="preserve">Nalawade, A., Hassan, M. K., Jarrett, W. A., Mauritz, K. A. and Litt, M. H. Broadband dielectric spectroscopy studies of glassy-state relaxations in annealed poly(2,5-benzimidazole), </w:t>
      </w:r>
      <w:r w:rsidRPr="009B3D7A">
        <w:rPr>
          <w:i/>
        </w:rPr>
        <w:t>Polym. Int.</w:t>
      </w:r>
      <w:r w:rsidRPr="009B3D7A">
        <w:t xml:space="preserve"> </w:t>
      </w:r>
      <w:r w:rsidRPr="009B3D7A">
        <w:rPr>
          <w:b/>
        </w:rPr>
        <w:t>2012</w:t>
      </w:r>
      <w:r w:rsidRPr="009B3D7A">
        <w:t>,</w:t>
      </w:r>
      <w:r w:rsidRPr="009B3D7A">
        <w:rPr>
          <w:b/>
        </w:rPr>
        <w:t xml:space="preserve"> </w:t>
      </w:r>
      <w:r w:rsidRPr="009B3D7A">
        <w:rPr>
          <w:i/>
        </w:rPr>
        <w:t>61</w:t>
      </w:r>
      <w:r w:rsidRPr="009B3D7A">
        <w:t>, 55–64.</w:t>
      </w:r>
    </w:p>
    <w:p w:rsidR="00470900" w:rsidRPr="009B3D7A" w:rsidRDefault="00470900" w:rsidP="00470900">
      <w:pPr>
        <w:numPr>
          <w:ilvl w:val="0"/>
          <w:numId w:val="4"/>
        </w:numPr>
        <w:spacing w:line="480" w:lineRule="auto"/>
        <w:jc w:val="both"/>
        <w:rPr>
          <w:color w:val="000000"/>
        </w:rPr>
      </w:pPr>
      <w:r w:rsidRPr="009B3D7A">
        <w:lastRenderedPageBreak/>
        <w:t xml:space="preserve">Noto, V. D., Piga, M., Giffin, G. A. and Pace, G. Broadband electric spectroscopy of proton conducting SPEEK membranes, </w:t>
      </w:r>
      <w:r w:rsidRPr="009B3D7A">
        <w:rPr>
          <w:i/>
        </w:rPr>
        <w:t>J. Memb. Sci.</w:t>
      </w:r>
      <w:r w:rsidRPr="009B3D7A">
        <w:t xml:space="preserve"> </w:t>
      </w:r>
      <w:r w:rsidRPr="009B3D7A">
        <w:rPr>
          <w:b/>
        </w:rPr>
        <w:t>2012</w:t>
      </w:r>
      <w:r w:rsidRPr="009B3D7A">
        <w:t>,</w:t>
      </w:r>
      <w:r w:rsidRPr="009B3D7A">
        <w:rPr>
          <w:b/>
        </w:rPr>
        <w:t xml:space="preserve"> </w:t>
      </w:r>
      <w:r w:rsidRPr="009B3D7A">
        <w:rPr>
          <w:i/>
        </w:rPr>
        <w:t>390–391</w:t>
      </w:r>
      <w:r w:rsidRPr="009B3D7A">
        <w:t>, 58–67.</w:t>
      </w:r>
    </w:p>
    <w:p w:rsidR="00470900" w:rsidRPr="009B3D7A" w:rsidRDefault="00470900" w:rsidP="00470900">
      <w:pPr>
        <w:numPr>
          <w:ilvl w:val="0"/>
          <w:numId w:val="4"/>
        </w:numPr>
        <w:spacing w:line="480" w:lineRule="auto"/>
        <w:jc w:val="both"/>
        <w:rPr>
          <w:color w:val="000000"/>
        </w:rPr>
      </w:pPr>
      <w:r w:rsidRPr="009B3D7A">
        <w:rPr>
          <w:color w:val="000000"/>
        </w:rPr>
        <w:t>Naik, M. A., Samantaray,</w:t>
      </w:r>
      <w:r w:rsidRPr="009B3D7A">
        <w:t xml:space="preserve"> </w:t>
      </w:r>
      <w:r w:rsidRPr="009B3D7A">
        <w:rPr>
          <w:color w:val="000000"/>
        </w:rPr>
        <w:t>S.</w:t>
      </w:r>
      <w:r w:rsidRPr="009B3D7A">
        <w:t xml:space="preserve"> and</w:t>
      </w:r>
      <w:r w:rsidRPr="009B3D7A">
        <w:rPr>
          <w:color w:val="000000"/>
        </w:rPr>
        <w:t xml:space="preserve"> Mishra, B. G. Phosphotungstic acid nanoclusters grafted onto high surface area hydrous zirconia as efficient heterogeneous catalyst for synthesis of octahydroquinazolinones and b-acetamido ketones, </w:t>
      </w:r>
      <w:r w:rsidRPr="009B3D7A">
        <w:rPr>
          <w:i/>
          <w:color w:val="000000"/>
        </w:rPr>
        <w:t>J. Clust. Sci.</w:t>
      </w:r>
      <w:r w:rsidRPr="009B3D7A">
        <w:rPr>
          <w:color w:val="000000"/>
        </w:rPr>
        <w:t xml:space="preserve"> </w:t>
      </w:r>
      <w:r w:rsidRPr="009B3D7A">
        <w:rPr>
          <w:b/>
          <w:color w:val="000000"/>
        </w:rPr>
        <w:t>2011</w:t>
      </w:r>
      <w:r w:rsidRPr="009B3D7A">
        <w:rPr>
          <w:color w:val="000000"/>
        </w:rPr>
        <w:t>,</w:t>
      </w:r>
      <w:r w:rsidRPr="009B3D7A">
        <w:rPr>
          <w:b/>
          <w:color w:val="000000"/>
        </w:rPr>
        <w:t xml:space="preserve"> </w:t>
      </w:r>
      <w:r w:rsidRPr="009B3D7A">
        <w:rPr>
          <w:i/>
          <w:color w:val="000000"/>
        </w:rPr>
        <w:t>22</w:t>
      </w:r>
      <w:r w:rsidRPr="009B3D7A">
        <w:rPr>
          <w:color w:val="000000"/>
        </w:rPr>
        <w:t>,</w:t>
      </w:r>
      <w:r w:rsidRPr="009B3D7A">
        <w:rPr>
          <w:b/>
          <w:color w:val="000000"/>
        </w:rPr>
        <w:t xml:space="preserve"> </w:t>
      </w:r>
      <w:r w:rsidRPr="009B3D7A">
        <w:rPr>
          <w:color w:val="000000"/>
        </w:rPr>
        <w:t>295</w:t>
      </w:r>
      <w:r w:rsidRPr="009B3D7A">
        <w:t>–307</w:t>
      </w:r>
      <w:r w:rsidRPr="009B3D7A">
        <w:rPr>
          <w:color w:val="000000"/>
        </w:rPr>
        <w:t>.</w:t>
      </w:r>
    </w:p>
    <w:p w:rsidR="00470900" w:rsidRPr="009B3D7A" w:rsidRDefault="00470900" w:rsidP="00470900">
      <w:pPr>
        <w:numPr>
          <w:ilvl w:val="0"/>
          <w:numId w:val="4"/>
        </w:numPr>
        <w:spacing w:line="480" w:lineRule="auto"/>
        <w:jc w:val="both"/>
      </w:pPr>
      <w:r w:rsidRPr="009B3D7A">
        <w:rPr>
          <w:color w:val="000000"/>
        </w:rPr>
        <w:t>Hernández-Enríquez, J. M., García-Alamilla, R., Sandoval-Robles, G., Melo-Banda,</w:t>
      </w:r>
      <w:r w:rsidRPr="009B3D7A">
        <w:t xml:space="preserve"> </w:t>
      </w:r>
      <w:r w:rsidRPr="009B3D7A">
        <w:rPr>
          <w:color w:val="000000"/>
        </w:rPr>
        <w:t>J. A.</w:t>
      </w:r>
      <w:r w:rsidRPr="009B3D7A">
        <w:t xml:space="preserve"> and</w:t>
      </w:r>
      <w:r w:rsidRPr="009B3D7A">
        <w:rPr>
          <w:color w:val="000000"/>
        </w:rPr>
        <w:t xml:space="preserve"> García-Serrano, L. A. </w:t>
      </w:r>
      <w:r w:rsidRPr="009B3D7A">
        <w:t>Effect of the addition of phosphotungstic acid on the thermal stability of zirconium oxide,</w:t>
      </w:r>
      <w:r w:rsidRPr="009B3D7A">
        <w:rPr>
          <w:color w:val="000000"/>
        </w:rPr>
        <w:t xml:space="preserve"> </w:t>
      </w:r>
      <w:r w:rsidRPr="009B3D7A">
        <w:rPr>
          <w:i/>
          <w:color w:val="000000"/>
        </w:rPr>
        <w:t>Dyna</w:t>
      </w:r>
      <w:r w:rsidRPr="009B3D7A">
        <w:rPr>
          <w:color w:val="000000"/>
        </w:rPr>
        <w:t xml:space="preserve"> </w:t>
      </w:r>
      <w:r w:rsidRPr="009B3D7A">
        <w:rPr>
          <w:b/>
          <w:color w:val="000000"/>
        </w:rPr>
        <w:t>2014</w:t>
      </w:r>
      <w:r w:rsidRPr="009B3D7A">
        <w:rPr>
          <w:color w:val="000000"/>
        </w:rPr>
        <w:t>,</w:t>
      </w:r>
      <w:r w:rsidRPr="009B3D7A">
        <w:rPr>
          <w:b/>
          <w:color w:val="000000"/>
        </w:rPr>
        <w:t xml:space="preserve"> </w:t>
      </w:r>
      <w:r w:rsidRPr="009B3D7A">
        <w:rPr>
          <w:i/>
          <w:color w:val="000000"/>
        </w:rPr>
        <w:t>81</w:t>
      </w:r>
      <w:r w:rsidRPr="009B3D7A">
        <w:rPr>
          <w:color w:val="000000"/>
        </w:rPr>
        <w:t>, 107</w:t>
      </w:r>
      <w:r w:rsidRPr="009B3D7A">
        <w:t>–114</w:t>
      </w:r>
      <w:r w:rsidRPr="009B3D7A">
        <w:rPr>
          <w:color w:val="000000"/>
        </w:rPr>
        <w:t>.</w:t>
      </w:r>
      <w:r w:rsidRPr="009B3D7A">
        <w:t xml:space="preserve"> </w:t>
      </w:r>
    </w:p>
    <w:p w:rsidR="00470900" w:rsidRPr="009B3D7A" w:rsidRDefault="00470900" w:rsidP="00470900">
      <w:pPr>
        <w:numPr>
          <w:ilvl w:val="0"/>
          <w:numId w:val="4"/>
        </w:numPr>
        <w:spacing w:line="480" w:lineRule="auto"/>
        <w:jc w:val="both"/>
      </w:pPr>
      <w:r w:rsidRPr="009B3D7A">
        <w:rPr>
          <w:color w:val="000000"/>
        </w:rPr>
        <w:t xml:space="preserve">Kim, H. –J., Cho, S. Y., An, S. J., Eun, Y. C., Kim, J. –Y., Yoon, H. –W. and Kweon, H. -J. Synthesis of Poly(2,5-benzimidazole) for use as a fuel-cell membrane, </w:t>
      </w:r>
      <w:r w:rsidRPr="009B3D7A">
        <w:rPr>
          <w:i/>
          <w:color w:val="000000"/>
        </w:rPr>
        <w:t xml:space="preserve">Macromol. Rapid Commun. </w:t>
      </w:r>
      <w:r w:rsidRPr="009B3D7A">
        <w:rPr>
          <w:b/>
          <w:color w:val="000000"/>
        </w:rPr>
        <w:t>2004</w:t>
      </w:r>
      <w:r w:rsidRPr="009B3D7A">
        <w:rPr>
          <w:color w:val="000000"/>
        </w:rPr>
        <w:t>,</w:t>
      </w:r>
      <w:r w:rsidRPr="009B3D7A">
        <w:rPr>
          <w:i/>
          <w:color w:val="000000"/>
        </w:rPr>
        <w:t xml:space="preserve"> 25</w:t>
      </w:r>
      <w:r w:rsidRPr="009B3D7A">
        <w:rPr>
          <w:color w:val="000000"/>
        </w:rPr>
        <w:t>, 894</w:t>
      </w:r>
      <w:r w:rsidRPr="009B3D7A">
        <w:t>–897.</w:t>
      </w:r>
      <w:r w:rsidRPr="009B3D7A">
        <w:rPr>
          <w:color w:val="000000"/>
        </w:rPr>
        <w:t xml:space="preserve"> </w:t>
      </w:r>
    </w:p>
    <w:p w:rsidR="00470900" w:rsidRPr="009B3D7A" w:rsidRDefault="00470900" w:rsidP="00470900">
      <w:pPr>
        <w:numPr>
          <w:ilvl w:val="0"/>
          <w:numId w:val="4"/>
        </w:numPr>
        <w:spacing w:line="480" w:lineRule="auto"/>
        <w:jc w:val="both"/>
      </w:pPr>
      <w:r w:rsidRPr="009B3D7A">
        <w:t xml:space="preserve">Glipa, X., Bonnet, B., Mula, B., Jones, D. J. and Rozière, J. Investigation of the conduction properties of phosphoric and sulfuric acid doped polybenzimidazole, </w:t>
      </w:r>
      <w:r w:rsidRPr="009B3D7A">
        <w:rPr>
          <w:i/>
        </w:rPr>
        <w:t>J. Mater. Chem.</w:t>
      </w:r>
      <w:r w:rsidRPr="009B3D7A">
        <w:t xml:space="preserve"> </w:t>
      </w:r>
      <w:r w:rsidRPr="009B3D7A">
        <w:rPr>
          <w:b/>
        </w:rPr>
        <w:t>1999</w:t>
      </w:r>
      <w:r w:rsidRPr="009B3D7A">
        <w:t xml:space="preserve">, </w:t>
      </w:r>
      <w:r w:rsidRPr="009B3D7A">
        <w:rPr>
          <w:i/>
        </w:rPr>
        <w:t>9</w:t>
      </w:r>
      <w:r w:rsidRPr="009B3D7A">
        <w:t>, 3045–3049.</w:t>
      </w:r>
    </w:p>
    <w:p w:rsidR="00470900" w:rsidRPr="009B3D7A" w:rsidRDefault="00470900" w:rsidP="00470900">
      <w:pPr>
        <w:numPr>
          <w:ilvl w:val="0"/>
          <w:numId w:val="4"/>
        </w:numPr>
        <w:spacing w:line="480" w:lineRule="auto"/>
        <w:jc w:val="both"/>
      </w:pPr>
      <w:r w:rsidRPr="009B3D7A">
        <w:t xml:space="preserve">Bouchet, R. and Siebert, E. Proton conduction in acid doped polybenzimidazole, </w:t>
      </w:r>
      <w:r w:rsidRPr="009B3D7A">
        <w:rPr>
          <w:i/>
        </w:rPr>
        <w:t>Solid State Ionics</w:t>
      </w:r>
      <w:r w:rsidRPr="009B3D7A">
        <w:t xml:space="preserve"> </w:t>
      </w:r>
      <w:r w:rsidRPr="009B3D7A">
        <w:rPr>
          <w:b/>
        </w:rPr>
        <w:t>1999</w:t>
      </w:r>
      <w:r w:rsidRPr="009B3D7A">
        <w:t>,</w:t>
      </w:r>
      <w:r w:rsidRPr="009B3D7A">
        <w:rPr>
          <w:b/>
        </w:rPr>
        <w:t xml:space="preserve"> </w:t>
      </w:r>
      <w:r w:rsidRPr="009B3D7A">
        <w:rPr>
          <w:i/>
        </w:rPr>
        <w:t>118</w:t>
      </w:r>
      <w:r w:rsidRPr="009B3D7A">
        <w:t>, 287–299.</w:t>
      </w:r>
    </w:p>
    <w:p w:rsidR="00470900" w:rsidRPr="009B3D7A" w:rsidRDefault="00470900" w:rsidP="00470900">
      <w:pPr>
        <w:numPr>
          <w:ilvl w:val="0"/>
          <w:numId w:val="4"/>
        </w:numPr>
        <w:spacing w:line="480" w:lineRule="auto"/>
        <w:jc w:val="both"/>
        <w:rPr>
          <w:color w:val="000000"/>
        </w:rPr>
      </w:pPr>
      <w:r w:rsidRPr="009B3D7A">
        <w:t>Krause, S. J., Haddock, T., Price, G. E., O’Brien, J. F., Helminiak, T. E. and Adams, W. W. Morphology of a phase-separate</w:t>
      </w:r>
      <w:r>
        <w:t>d and a molecular composite PBT</w:t>
      </w:r>
      <w:r w:rsidRPr="009B3D7A">
        <w:t xml:space="preserve">/ABPBI polymer blend, </w:t>
      </w:r>
      <w:r w:rsidRPr="009B3D7A">
        <w:rPr>
          <w:i/>
        </w:rPr>
        <w:t>J. Polym. Sci. Part B: Polym. Phys.</w:t>
      </w:r>
      <w:r w:rsidRPr="009B3D7A">
        <w:t xml:space="preserve"> </w:t>
      </w:r>
      <w:r w:rsidRPr="009B3D7A">
        <w:rPr>
          <w:b/>
        </w:rPr>
        <w:t>1986</w:t>
      </w:r>
      <w:r w:rsidRPr="009B3D7A">
        <w:t xml:space="preserve">, </w:t>
      </w:r>
      <w:r w:rsidRPr="009B3D7A">
        <w:rPr>
          <w:i/>
        </w:rPr>
        <w:t>24</w:t>
      </w:r>
      <w:r w:rsidRPr="009B3D7A">
        <w:t>, 1991–2016.</w:t>
      </w:r>
      <w:r w:rsidRPr="009B3D7A">
        <w:rPr>
          <w:color w:val="000000"/>
        </w:rPr>
        <w:t xml:space="preserve"> </w:t>
      </w:r>
    </w:p>
    <w:p w:rsidR="00470900" w:rsidRPr="009B3D7A" w:rsidRDefault="00470900" w:rsidP="00470900">
      <w:pPr>
        <w:numPr>
          <w:ilvl w:val="0"/>
          <w:numId w:val="4"/>
        </w:numPr>
        <w:spacing w:line="480" w:lineRule="auto"/>
        <w:jc w:val="both"/>
        <w:rPr>
          <w:color w:val="000000"/>
        </w:rPr>
      </w:pPr>
      <w:r w:rsidRPr="009B3D7A">
        <w:rPr>
          <w:color w:val="000000"/>
        </w:rPr>
        <w:t>Wang, S., Bao, G., Lu, Z., Wu,</w:t>
      </w:r>
      <w:r w:rsidRPr="009B3D7A">
        <w:t xml:space="preserve"> </w:t>
      </w:r>
      <w:r w:rsidRPr="009B3D7A">
        <w:rPr>
          <w:color w:val="000000"/>
        </w:rPr>
        <w:t>P.</w:t>
      </w:r>
      <w:r w:rsidRPr="009B3D7A">
        <w:t xml:space="preserve"> and</w:t>
      </w:r>
      <w:r w:rsidRPr="009B3D7A">
        <w:rPr>
          <w:color w:val="000000"/>
        </w:rPr>
        <w:t xml:space="preserve"> Han, Z. Effect of heat treatment on the s</w:t>
      </w:r>
      <w:r>
        <w:rPr>
          <w:color w:val="000000"/>
        </w:rPr>
        <w:t>tructure and properties of poly(2,6-benzothiazole) (ABPBT) and poly(2,5-benzoxazole) (</w:t>
      </w:r>
      <w:r w:rsidRPr="009B3D7A">
        <w:rPr>
          <w:color w:val="000000"/>
        </w:rPr>
        <w:t xml:space="preserve">ABPBO), </w:t>
      </w:r>
      <w:r w:rsidRPr="009B3D7A">
        <w:rPr>
          <w:i/>
          <w:color w:val="000000"/>
        </w:rPr>
        <w:t>J. Mater. Sci.</w:t>
      </w:r>
      <w:r w:rsidRPr="009B3D7A">
        <w:rPr>
          <w:color w:val="000000"/>
        </w:rPr>
        <w:t xml:space="preserve"> </w:t>
      </w:r>
      <w:r w:rsidRPr="009B3D7A">
        <w:rPr>
          <w:b/>
          <w:color w:val="000000"/>
        </w:rPr>
        <w:t>2000</w:t>
      </w:r>
      <w:r w:rsidRPr="009B3D7A">
        <w:rPr>
          <w:color w:val="000000"/>
        </w:rPr>
        <w:t>,</w:t>
      </w:r>
      <w:r w:rsidRPr="009B3D7A">
        <w:rPr>
          <w:b/>
          <w:color w:val="000000"/>
        </w:rPr>
        <w:t xml:space="preserve"> </w:t>
      </w:r>
      <w:r w:rsidRPr="009B3D7A">
        <w:rPr>
          <w:i/>
          <w:color w:val="000000"/>
        </w:rPr>
        <w:t>35</w:t>
      </w:r>
      <w:r w:rsidRPr="009B3D7A">
        <w:rPr>
          <w:color w:val="000000"/>
        </w:rPr>
        <w:t>, 5873</w:t>
      </w:r>
      <w:r w:rsidRPr="009B3D7A">
        <w:t>–5877</w:t>
      </w:r>
      <w:r w:rsidRPr="009B3D7A">
        <w:rPr>
          <w:color w:val="000000"/>
        </w:rPr>
        <w:t>.</w:t>
      </w:r>
    </w:p>
    <w:p w:rsidR="00470900" w:rsidRPr="009B3D7A" w:rsidRDefault="00470900" w:rsidP="00470900">
      <w:pPr>
        <w:numPr>
          <w:ilvl w:val="0"/>
          <w:numId w:val="4"/>
        </w:numPr>
        <w:spacing w:line="480" w:lineRule="auto"/>
        <w:jc w:val="both"/>
      </w:pPr>
      <w:r w:rsidRPr="009B3D7A">
        <w:lastRenderedPageBreak/>
        <w:t xml:space="preserve">Cho, J., Blackwell, J., Chvalun, S. N., Litt, M. and Wang, Y. Structure of a poly(2,5-benzimidazole)/phosphoric acid complex, </w:t>
      </w:r>
      <w:r w:rsidRPr="009B3D7A">
        <w:rPr>
          <w:i/>
        </w:rPr>
        <w:t>J. Polym. Sci. Part B: Polym. Phys.</w:t>
      </w:r>
      <w:r w:rsidRPr="009B3D7A">
        <w:t xml:space="preserve"> </w:t>
      </w:r>
      <w:r w:rsidRPr="009B3D7A">
        <w:rPr>
          <w:b/>
        </w:rPr>
        <w:t>2003</w:t>
      </w:r>
      <w:r w:rsidRPr="009B3D7A">
        <w:t>,</w:t>
      </w:r>
      <w:r w:rsidRPr="009B3D7A">
        <w:rPr>
          <w:b/>
        </w:rPr>
        <w:t xml:space="preserve"> </w:t>
      </w:r>
      <w:r w:rsidRPr="009B3D7A">
        <w:rPr>
          <w:i/>
        </w:rPr>
        <w:t>42</w:t>
      </w:r>
      <w:r w:rsidRPr="009B3D7A">
        <w:t>, 2576–2585.</w:t>
      </w:r>
    </w:p>
    <w:p w:rsidR="00470900" w:rsidRPr="009B3D7A" w:rsidRDefault="00470900" w:rsidP="00470900">
      <w:pPr>
        <w:numPr>
          <w:ilvl w:val="0"/>
          <w:numId w:val="4"/>
        </w:numPr>
        <w:spacing w:line="480" w:lineRule="auto"/>
        <w:jc w:val="both"/>
        <w:rPr>
          <w:color w:val="000000"/>
        </w:rPr>
      </w:pPr>
      <w:r w:rsidRPr="009B3D7A">
        <w:rPr>
          <w:color w:val="000000"/>
        </w:rPr>
        <w:t>Asensio, J. A., Borrós,</w:t>
      </w:r>
      <w:r w:rsidRPr="009B3D7A">
        <w:t xml:space="preserve"> </w:t>
      </w:r>
      <w:r w:rsidRPr="009B3D7A">
        <w:rPr>
          <w:color w:val="000000"/>
        </w:rPr>
        <w:t>S.</w:t>
      </w:r>
      <w:r w:rsidRPr="009B3D7A">
        <w:t xml:space="preserve"> and</w:t>
      </w:r>
      <w:r w:rsidRPr="009B3D7A">
        <w:rPr>
          <w:color w:val="000000"/>
        </w:rPr>
        <w:t xml:space="preserve"> Gómez-Romero, P. Sulfonated poly(2,5-benzimidazole) (SABPBI) impregnated with phosphoric acid as proton conducting membranes for polymer electrolyte fuel cells, </w:t>
      </w:r>
      <w:r w:rsidRPr="009B3D7A">
        <w:rPr>
          <w:i/>
          <w:color w:val="000000"/>
        </w:rPr>
        <w:t>Electrochim. Acta.</w:t>
      </w:r>
      <w:r w:rsidRPr="009B3D7A">
        <w:rPr>
          <w:color w:val="000000"/>
        </w:rPr>
        <w:t xml:space="preserve"> </w:t>
      </w:r>
      <w:r w:rsidRPr="009B3D7A">
        <w:rPr>
          <w:b/>
          <w:color w:val="000000"/>
        </w:rPr>
        <w:t>2004</w:t>
      </w:r>
      <w:r w:rsidRPr="009B3D7A">
        <w:rPr>
          <w:color w:val="000000"/>
        </w:rPr>
        <w:t>,</w:t>
      </w:r>
      <w:r w:rsidRPr="009B3D7A">
        <w:rPr>
          <w:b/>
          <w:color w:val="000000"/>
        </w:rPr>
        <w:t xml:space="preserve"> </w:t>
      </w:r>
      <w:r w:rsidRPr="009B3D7A">
        <w:rPr>
          <w:i/>
          <w:color w:val="000000"/>
        </w:rPr>
        <w:t>49</w:t>
      </w:r>
      <w:r w:rsidRPr="009B3D7A">
        <w:rPr>
          <w:color w:val="000000"/>
        </w:rPr>
        <w:t>, 4461</w:t>
      </w:r>
      <w:r w:rsidRPr="009B3D7A">
        <w:t>–4466</w:t>
      </w:r>
      <w:r w:rsidRPr="009B3D7A">
        <w:rPr>
          <w:color w:val="000000"/>
        </w:rPr>
        <w:t xml:space="preserve">. </w:t>
      </w:r>
    </w:p>
    <w:p w:rsidR="00470900" w:rsidRPr="009B3D7A" w:rsidRDefault="00470900" w:rsidP="00470900">
      <w:pPr>
        <w:numPr>
          <w:ilvl w:val="0"/>
          <w:numId w:val="4"/>
        </w:numPr>
        <w:spacing w:line="480" w:lineRule="auto"/>
        <w:jc w:val="both"/>
        <w:rPr>
          <w:color w:val="000000"/>
        </w:rPr>
      </w:pPr>
      <w:r w:rsidRPr="009B3D7A">
        <w:t xml:space="preserve">Paul, D. R. and Robeson, L. M. Polymer nanotechnology: Nanocomposites, </w:t>
      </w:r>
      <w:r w:rsidRPr="009B3D7A">
        <w:rPr>
          <w:i/>
        </w:rPr>
        <w:t>Polymer</w:t>
      </w:r>
      <w:r w:rsidRPr="009B3D7A">
        <w:t xml:space="preserve"> </w:t>
      </w:r>
      <w:r w:rsidRPr="009B3D7A">
        <w:rPr>
          <w:b/>
        </w:rPr>
        <w:t>2008</w:t>
      </w:r>
      <w:r w:rsidRPr="009B3D7A">
        <w:t>,</w:t>
      </w:r>
      <w:r w:rsidRPr="009B3D7A">
        <w:rPr>
          <w:b/>
        </w:rPr>
        <w:t xml:space="preserve"> </w:t>
      </w:r>
      <w:r w:rsidRPr="009B3D7A">
        <w:rPr>
          <w:i/>
        </w:rPr>
        <w:t>49</w:t>
      </w:r>
      <w:r w:rsidRPr="009B3D7A">
        <w:t>, 3187–3204.</w:t>
      </w:r>
    </w:p>
    <w:p w:rsidR="00470900" w:rsidRPr="009B3D7A" w:rsidRDefault="00470900" w:rsidP="00470900">
      <w:pPr>
        <w:numPr>
          <w:ilvl w:val="0"/>
          <w:numId w:val="4"/>
        </w:numPr>
        <w:spacing w:line="480" w:lineRule="auto"/>
        <w:jc w:val="both"/>
        <w:rPr>
          <w:color w:val="000000"/>
        </w:rPr>
      </w:pPr>
      <w:r w:rsidRPr="009B3D7A">
        <w:t xml:space="preserve">Díez-Pascual, A. M., Naffakh, M., Gonzalez-Domínguez, J. M., Ansón, A., Martínez-Rubi, Y., Martínez, M. T., Simard, B. and Gómez, M. A. High performance PEEK/carbon nanotube composites compatibilized with polysulfones-I. Structure and thermal properties, </w:t>
      </w:r>
      <w:r w:rsidRPr="009B3D7A">
        <w:rPr>
          <w:i/>
        </w:rPr>
        <w:t xml:space="preserve">Carbon </w:t>
      </w:r>
      <w:r w:rsidRPr="009B3D7A">
        <w:rPr>
          <w:b/>
        </w:rPr>
        <w:t>2010</w:t>
      </w:r>
      <w:r w:rsidRPr="009B3D7A">
        <w:t>,</w:t>
      </w:r>
      <w:r w:rsidRPr="009B3D7A">
        <w:rPr>
          <w:b/>
        </w:rPr>
        <w:t xml:space="preserve"> </w:t>
      </w:r>
      <w:r w:rsidRPr="009B3D7A">
        <w:rPr>
          <w:i/>
        </w:rPr>
        <w:t>48</w:t>
      </w:r>
      <w:r w:rsidRPr="009B3D7A">
        <w:t>,</w:t>
      </w:r>
      <w:r w:rsidRPr="009B3D7A">
        <w:rPr>
          <w:b/>
        </w:rPr>
        <w:t xml:space="preserve"> </w:t>
      </w:r>
      <w:r w:rsidRPr="009B3D7A">
        <w:t>3485–3499.</w:t>
      </w:r>
    </w:p>
    <w:p w:rsidR="00470900" w:rsidRPr="009B3D7A" w:rsidRDefault="00470900" w:rsidP="00470900">
      <w:pPr>
        <w:numPr>
          <w:ilvl w:val="0"/>
          <w:numId w:val="4"/>
        </w:numPr>
        <w:spacing w:line="480" w:lineRule="auto"/>
        <w:jc w:val="both"/>
        <w:rPr>
          <w:color w:val="000000"/>
        </w:rPr>
      </w:pPr>
      <w:r w:rsidRPr="009B3D7A">
        <w:rPr>
          <w:color w:val="000000"/>
        </w:rPr>
        <w:t>Xing, P., Robertson, G. P., Guiver, M. D., Mikhailenko, S. D., Wang,</w:t>
      </w:r>
      <w:r w:rsidRPr="009B3D7A">
        <w:t xml:space="preserve"> </w:t>
      </w:r>
      <w:r w:rsidRPr="009B3D7A">
        <w:rPr>
          <w:color w:val="000000"/>
        </w:rPr>
        <w:t>K.</w:t>
      </w:r>
      <w:r w:rsidRPr="009B3D7A">
        <w:t xml:space="preserve"> and </w:t>
      </w:r>
      <w:r w:rsidRPr="009B3D7A">
        <w:rPr>
          <w:color w:val="000000"/>
        </w:rPr>
        <w:t xml:space="preserve">Kaliaguine, S. Synthesis and characterization of sulfonated poly(ether ether ketone) for proton exchange membranes, </w:t>
      </w:r>
      <w:r w:rsidRPr="009B3D7A">
        <w:rPr>
          <w:i/>
          <w:color w:val="000000"/>
        </w:rPr>
        <w:t>J. Memb. Sci.</w:t>
      </w:r>
      <w:r w:rsidRPr="009B3D7A">
        <w:rPr>
          <w:b/>
          <w:i/>
          <w:color w:val="000000"/>
        </w:rPr>
        <w:t xml:space="preserve"> </w:t>
      </w:r>
      <w:r w:rsidRPr="009B3D7A">
        <w:rPr>
          <w:b/>
          <w:color w:val="000000"/>
        </w:rPr>
        <w:t>2004</w:t>
      </w:r>
      <w:r w:rsidRPr="009B3D7A">
        <w:rPr>
          <w:color w:val="000000"/>
        </w:rPr>
        <w:t>,</w:t>
      </w:r>
      <w:r w:rsidRPr="009B3D7A">
        <w:rPr>
          <w:b/>
          <w:color w:val="000000"/>
        </w:rPr>
        <w:t xml:space="preserve"> </w:t>
      </w:r>
      <w:r w:rsidRPr="009B3D7A">
        <w:rPr>
          <w:i/>
          <w:color w:val="000000"/>
        </w:rPr>
        <w:t>229</w:t>
      </w:r>
      <w:r w:rsidRPr="009B3D7A">
        <w:rPr>
          <w:color w:val="000000"/>
        </w:rPr>
        <w:t>, 95</w:t>
      </w:r>
      <w:r w:rsidRPr="009B3D7A">
        <w:t>–106</w:t>
      </w:r>
      <w:r w:rsidRPr="009B3D7A">
        <w:rPr>
          <w:color w:val="000000"/>
        </w:rPr>
        <w:t>.</w:t>
      </w:r>
    </w:p>
    <w:p w:rsidR="00470900" w:rsidRPr="009B3D7A" w:rsidRDefault="00470900" w:rsidP="00470900">
      <w:pPr>
        <w:numPr>
          <w:ilvl w:val="0"/>
          <w:numId w:val="4"/>
        </w:numPr>
        <w:spacing w:line="480" w:lineRule="auto"/>
        <w:jc w:val="both"/>
        <w:rPr>
          <w:color w:val="000000"/>
        </w:rPr>
      </w:pPr>
      <w:r w:rsidRPr="009B3D7A">
        <w:rPr>
          <w:color w:val="000000"/>
        </w:rPr>
        <w:t>Kremer,</w:t>
      </w:r>
      <w:r w:rsidRPr="009B3D7A">
        <w:t xml:space="preserve"> </w:t>
      </w:r>
      <w:r w:rsidRPr="009B3D7A">
        <w:rPr>
          <w:color w:val="000000"/>
        </w:rPr>
        <w:t xml:space="preserve">F.; Schönhals, A. In Broadband dielectric spectroscopy, </w:t>
      </w:r>
      <w:r w:rsidRPr="009B3D7A">
        <w:rPr>
          <w:i/>
          <w:color w:val="000000"/>
        </w:rPr>
        <w:t>Springer</w:t>
      </w:r>
      <w:r w:rsidRPr="009B3D7A">
        <w:rPr>
          <w:color w:val="000000"/>
        </w:rPr>
        <w:t xml:space="preserve"> (2002).</w:t>
      </w:r>
    </w:p>
    <w:p w:rsidR="00470900" w:rsidRPr="009B3D7A" w:rsidRDefault="00470900" w:rsidP="006813C9">
      <w:pPr>
        <w:pStyle w:val="ListParagraph"/>
        <w:numPr>
          <w:ilvl w:val="0"/>
          <w:numId w:val="4"/>
        </w:numPr>
        <w:spacing w:after="0" w:line="480" w:lineRule="auto"/>
        <w:jc w:val="both"/>
        <w:rPr>
          <w:rFonts w:ascii="Times New Roman" w:hAnsi="Times New Roman" w:cs="Times New Roman"/>
          <w:color w:val="000000"/>
          <w:sz w:val="24"/>
          <w:szCs w:val="24"/>
        </w:rPr>
      </w:pPr>
      <w:r w:rsidRPr="009B3D7A">
        <w:rPr>
          <w:rFonts w:ascii="Times New Roman" w:hAnsi="Times New Roman" w:cs="Times New Roman"/>
          <w:color w:val="000000"/>
          <w:sz w:val="24"/>
          <w:szCs w:val="24"/>
        </w:rPr>
        <w:t>Havriliak, S. and Negami, S.</w:t>
      </w:r>
      <w:r w:rsidRPr="009B3D7A">
        <w:rPr>
          <w:rFonts w:ascii="Times New Roman" w:hAnsi="Times New Roman" w:cs="Times New Roman"/>
          <w:sz w:val="24"/>
          <w:szCs w:val="24"/>
        </w:rPr>
        <w:t xml:space="preserve"> A complex plane analysis of α-dispersions in some polymer systems,</w:t>
      </w:r>
      <w:r w:rsidRPr="009B3D7A">
        <w:rPr>
          <w:rFonts w:ascii="Times New Roman" w:hAnsi="Times New Roman" w:cs="Times New Roman"/>
          <w:color w:val="000000"/>
          <w:sz w:val="24"/>
          <w:szCs w:val="24"/>
        </w:rPr>
        <w:t xml:space="preserve"> </w:t>
      </w:r>
      <w:r w:rsidRPr="009B3D7A">
        <w:rPr>
          <w:rFonts w:ascii="Times New Roman" w:hAnsi="Times New Roman" w:cs="Times New Roman"/>
          <w:i/>
          <w:color w:val="000000"/>
          <w:sz w:val="24"/>
          <w:szCs w:val="24"/>
        </w:rPr>
        <w:t>J. Polym. Sci., Polym. Symp.</w:t>
      </w:r>
      <w:r w:rsidRPr="009B3D7A">
        <w:rPr>
          <w:rFonts w:ascii="Times New Roman" w:hAnsi="Times New Roman" w:cs="Times New Roman"/>
          <w:b/>
          <w:color w:val="000000"/>
          <w:sz w:val="24"/>
          <w:szCs w:val="24"/>
        </w:rPr>
        <w:t>1966</w:t>
      </w:r>
      <w:r w:rsidRPr="009B3D7A">
        <w:rPr>
          <w:rFonts w:ascii="Times New Roman" w:hAnsi="Times New Roman" w:cs="Times New Roman"/>
          <w:color w:val="000000"/>
          <w:sz w:val="24"/>
          <w:szCs w:val="24"/>
        </w:rPr>
        <w:t xml:space="preserve">, </w:t>
      </w:r>
      <w:r w:rsidRPr="009B3D7A">
        <w:rPr>
          <w:rFonts w:ascii="Times New Roman" w:hAnsi="Times New Roman" w:cs="Times New Roman"/>
          <w:i/>
          <w:color w:val="000000"/>
          <w:sz w:val="24"/>
          <w:szCs w:val="24"/>
        </w:rPr>
        <w:t>14</w:t>
      </w:r>
      <w:r w:rsidRPr="009B3D7A">
        <w:rPr>
          <w:rFonts w:ascii="Times New Roman" w:hAnsi="Times New Roman" w:cs="Times New Roman"/>
          <w:color w:val="000000"/>
          <w:sz w:val="24"/>
          <w:szCs w:val="24"/>
        </w:rPr>
        <w:t>, 99−117.</w:t>
      </w:r>
    </w:p>
    <w:p w:rsidR="00470900" w:rsidRPr="009B3D7A" w:rsidRDefault="00470900" w:rsidP="00470900">
      <w:pPr>
        <w:numPr>
          <w:ilvl w:val="0"/>
          <w:numId w:val="4"/>
        </w:numPr>
        <w:spacing w:line="480" w:lineRule="auto"/>
        <w:jc w:val="both"/>
        <w:rPr>
          <w:color w:val="000000"/>
        </w:rPr>
      </w:pPr>
      <w:r w:rsidRPr="009B3D7A">
        <w:t xml:space="preserve">Tsuwi, J., Pospiech, D., Jehnichen, D., Ha, L. and Kremer, F. Molecular dynamics in semifluorinated-side-chain polysulfone studied by broadband dielectric spectroscopy, </w:t>
      </w:r>
      <w:r w:rsidRPr="009B3D7A">
        <w:rPr>
          <w:i/>
        </w:rPr>
        <w:t>J. Appl. Polym. Sci.</w:t>
      </w:r>
      <w:r w:rsidRPr="009B3D7A">
        <w:t xml:space="preserve"> </w:t>
      </w:r>
      <w:r w:rsidRPr="009B3D7A">
        <w:rPr>
          <w:b/>
        </w:rPr>
        <w:t>2007</w:t>
      </w:r>
      <w:r w:rsidRPr="009B3D7A">
        <w:t>,</w:t>
      </w:r>
      <w:r w:rsidRPr="009B3D7A">
        <w:rPr>
          <w:b/>
        </w:rPr>
        <w:t xml:space="preserve"> </w:t>
      </w:r>
      <w:r w:rsidRPr="009B3D7A">
        <w:rPr>
          <w:i/>
        </w:rPr>
        <w:t>105</w:t>
      </w:r>
      <w:r w:rsidRPr="009B3D7A">
        <w:t>,</w:t>
      </w:r>
      <w:r w:rsidRPr="009B3D7A">
        <w:rPr>
          <w:b/>
        </w:rPr>
        <w:t xml:space="preserve"> </w:t>
      </w:r>
      <w:r w:rsidRPr="009B3D7A">
        <w:t>201–207.</w:t>
      </w:r>
    </w:p>
    <w:p w:rsidR="00470900" w:rsidRPr="009B3D7A" w:rsidRDefault="00470900" w:rsidP="00470900">
      <w:pPr>
        <w:numPr>
          <w:ilvl w:val="0"/>
          <w:numId w:val="4"/>
        </w:numPr>
        <w:spacing w:line="480" w:lineRule="auto"/>
        <w:jc w:val="both"/>
        <w:rPr>
          <w:color w:val="000000"/>
        </w:rPr>
      </w:pPr>
      <w:r w:rsidRPr="009B3D7A">
        <w:t xml:space="preserve">Staiti, P., Minutoli, M. and Hocevar, S. Membranes based on phosphotungstic acid and polybenzimidazole for fuel cell application, </w:t>
      </w:r>
      <w:r w:rsidRPr="009B3D7A">
        <w:rPr>
          <w:i/>
        </w:rPr>
        <w:t>J. Power Sources</w:t>
      </w:r>
      <w:r w:rsidRPr="009B3D7A">
        <w:t xml:space="preserve"> </w:t>
      </w:r>
      <w:r w:rsidRPr="009B3D7A">
        <w:rPr>
          <w:b/>
        </w:rPr>
        <w:t>2000</w:t>
      </w:r>
      <w:r w:rsidRPr="009B3D7A">
        <w:t>,</w:t>
      </w:r>
      <w:r w:rsidRPr="009B3D7A">
        <w:rPr>
          <w:b/>
        </w:rPr>
        <w:t xml:space="preserve"> </w:t>
      </w:r>
      <w:r w:rsidRPr="009B3D7A">
        <w:rPr>
          <w:i/>
        </w:rPr>
        <w:t>90</w:t>
      </w:r>
      <w:r w:rsidRPr="009B3D7A">
        <w:t>, 231–235.</w:t>
      </w:r>
    </w:p>
    <w:p w:rsidR="00470900" w:rsidRPr="009B3D7A" w:rsidRDefault="00470900" w:rsidP="00470900">
      <w:pPr>
        <w:numPr>
          <w:ilvl w:val="0"/>
          <w:numId w:val="4"/>
        </w:numPr>
        <w:spacing w:line="480" w:lineRule="auto"/>
        <w:jc w:val="both"/>
      </w:pPr>
      <w:r w:rsidRPr="009B3D7A">
        <w:lastRenderedPageBreak/>
        <w:t xml:space="preserve">Gordon, K. L., Kang, J. H., Park, C., Lillehei, P. T. and Harrison, J. S. A novel negative dielectric constant material based on phosphoric acid doped poly(benzimidazole), </w:t>
      </w:r>
      <w:r w:rsidR="00FA219E">
        <w:rPr>
          <w:i/>
        </w:rPr>
        <w:t>J. Appl.</w:t>
      </w:r>
      <w:r w:rsidRPr="009B3D7A">
        <w:rPr>
          <w:i/>
        </w:rPr>
        <w:t xml:space="preserve"> Polym. Sci.</w:t>
      </w:r>
      <w:r w:rsidRPr="009B3D7A">
        <w:t xml:space="preserve"> </w:t>
      </w:r>
      <w:r w:rsidRPr="009B3D7A">
        <w:rPr>
          <w:b/>
        </w:rPr>
        <w:t>2012</w:t>
      </w:r>
      <w:r w:rsidRPr="009B3D7A">
        <w:t>,</w:t>
      </w:r>
      <w:r w:rsidRPr="009B3D7A">
        <w:rPr>
          <w:b/>
        </w:rPr>
        <w:t xml:space="preserve"> </w:t>
      </w:r>
      <w:r w:rsidRPr="009B3D7A">
        <w:rPr>
          <w:i/>
        </w:rPr>
        <w:t>125</w:t>
      </w:r>
      <w:r w:rsidRPr="009B3D7A">
        <w:t xml:space="preserve">, 2977–2985. </w:t>
      </w:r>
    </w:p>
    <w:p w:rsidR="00470900" w:rsidRPr="009B3D7A" w:rsidRDefault="00470900" w:rsidP="00470900">
      <w:pPr>
        <w:numPr>
          <w:ilvl w:val="0"/>
          <w:numId w:val="4"/>
        </w:numPr>
        <w:spacing w:line="480" w:lineRule="auto"/>
        <w:jc w:val="both"/>
      </w:pPr>
      <w:r w:rsidRPr="009B3D7A">
        <w:t>Hastak, R. S., Sivaraman, P., Potphode, D. D., Shashidhara, K. and Samui, A. B. High temperature all solid state supercapacitor based on multi-walled carbon nanotubes and poly</w:t>
      </w:r>
      <w:r w:rsidR="001F44A3">
        <w:t>(</w:t>
      </w:r>
      <w:r w:rsidRPr="009B3D7A">
        <w:t>2,5-benzimidazole</w:t>
      </w:r>
      <w:r w:rsidR="001F44A3">
        <w:t>)</w:t>
      </w:r>
      <w:r w:rsidRPr="009B3D7A">
        <w:t xml:space="preserve">, </w:t>
      </w:r>
      <w:r w:rsidRPr="009B3D7A">
        <w:rPr>
          <w:i/>
        </w:rPr>
        <w:t>J. Solid State Electrochem.</w:t>
      </w:r>
      <w:r w:rsidRPr="009B3D7A">
        <w:t xml:space="preserve"> </w:t>
      </w:r>
      <w:r w:rsidRPr="009B3D7A">
        <w:rPr>
          <w:b/>
        </w:rPr>
        <w:t>2012</w:t>
      </w:r>
      <w:r w:rsidRPr="009B3D7A">
        <w:t>,</w:t>
      </w:r>
      <w:r w:rsidRPr="009B3D7A">
        <w:rPr>
          <w:b/>
        </w:rPr>
        <w:t xml:space="preserve"> </w:t>
      </w:r>
      <w:r w:rsidRPr="009B3D7A">
        <w:rPr>
          <w:i/>
        </w:rPr>
        <w:t>16</w:t>
      </w:r>
      <w:r w:rsidRPr="009B3D7A">
        <w:t>, 3215–3226.</w:t>
      </w:r>
    </w:p>
    <w:p w:rsidR="00470900" w:rsidRPr="009B3D7A" w:rsidRDefault="00470900" w:rsidP="00470900">
      <w:pPr>
        <w:numPr>
          <w:ilvl w:val="0"/>
          <w:numId w:val="4"/>
        </w:numPr>
        <w:spacing w:line="480" w:lineRule="auto"/>
        <w:jc w:val="both"/>
      </w:pPr>
      <w:r w:rsidRPr="009B3D7A">
        <w:t xml:space="preserve">Acar, O., Sen, U., Bozkurt, A. and Ata, A. Proton conducting membranes based on poly(2,5-benzimidazole) (ABPBI)-poly(vinylphosphonic acid) blends for fuel cells, </w:t>
      </w:r>
      <w:r w:rsidRPr="009B3D7A">
        <w:rPr>
          <w:i/>
        </w:rPr>
        <w:t>Int. J. Hydrogen Energy</w:t>
      </w:r>
      <w:r w:rsidRPr="009B3D7A">
        <w:t xml:space="preserve"> </w:t>
      </w:r>
      <w:r w:rsidRPr="009B3D7A">
        <w:rPr>
          <w:b/>
        </w:rPr>
        <w:t>2009</w:t>
      </w:r>
      <w:r w:rsidRPr="009B3D7A">
        <w:t xml:space="preserve">, </w:t>
      </w:r>
      <w:r w:rsidRPr="009B3D7A">
        <w:rPr>
          <w:i/>
        </w:rPr>
        <w:t>34</w:t>
      </w:r>
      <w:r w:rsidRPr="009B3D7A">
        <w:t>, 2724–2730.</w:t>
      </w:r>
    </w:p>
    <w:p w:rsidR="00470900" w:rsidRPr="009B3D7A" w:rsidRDefault="00470900" w:rsidP="00470900">
      <w:pPr>
        <w:numPr>
          <w:ilvl w:val="0"/>
          <w:numId w:val="4"/>
        </w:numPr>
        <w:spacing w:line="480" w:lineRule="auto"/>
        <w:jc w:val="both"/>
      </w:pPr>
      <w:r w:rsidRPr="009B3D7A">
        <w:t xml:space="preserve">Arlt, T., Lüke, W., Kardjilov, N., Banhart, J., Lehnert, W. and Manke, I. Monitoring the hydrogen distribution in poly(2,5-benzimidazole)-based (ABPBI) membranes in operating high-temperature polymer electrolyte fuel cells by using H-D contrast neutron imaging, </w:t>
      </w:r>
      <w:r w:rsidRPr="009B3D7A">
        <w:rPr>
          <w:i/>
        </w:rPr>
        <w:t>J. Power sources</w:t>
      </w:r>
      <w:r w:rsidRPr="009B3D7A">
        <w:t xml:space="preserve"> </w:t>
      </w:r>
      <w:r w:rsidRPr="009B3D7A">
        <w:rPr>
          <w:b/>
        </w:rPr>
        <w:t>2015</w:t>
      </w:r>
      <w:r w:rsidRPr="009B3D7A">
        <w:t>,</w:t>
      </w:r>
      <w:r w:rsidRPr="009B3D7A">
        <w:rPr>
          <w:b/>
        </w:rPr>
        <w:t xml:space="preserve"> </w:t>
      </w:r>
      <w:r w:rsidRPr="009B3D7A">
        <w:rPr>
          <w:i/>
        </w:rPr>
        <w:t>299</w:t>
      </w:r>
      <w:r w:rsidRPr="009B3D7A">
        <w:t>, 125–129.</w:t>
      </w:r>
    </w:p>
    <w:p w:rsidR="00470900" w:rsidRPr="009B3D7A" w:rsidRDefault="00470900" w:rsidP="00470900">
      <w:pPr>
        <w:numPr>
          <w:ilvl w:val="0"/>
          <w:numId w:val="4"/>
        </w:numPr>
        <w:spacing w:line="480" w:lineRule="auto"/>
        <w:jc w:val="both"/>
      </w:pPr>
      <w:r w:rsidRPr="009B3D7A">
        <w:t xml:space="preserve">Osborn, S. J., Hassan, M. K., Divoux, G. M., Rhoades, D. W., Mauritz, K. A. and Moore, R. B. Glass transition temperature of perfluorosulfonic acid ionomers, </w:t>
      </w:r>
      <w:r w:rsidRPr="009B3D7A">
        <w:rPr>
          <w:i/>
        </w:rPr>
        <w:t>Macromolecules</w:t>
      </w:r>
      <w:r w:rsidRPr="009B3D7A">
        <w:t xml:space="preserve"> </w:t>
      </w:r>
      <w:r w:rsidRPr="009B3D7A">
        <w:rPr>
          <w:b/>
        </w:rPr>
        <w:t>2007</w:t>
      </w:r>
      <w:r w:rsidRPr="009B3D7A">
        <w:t xml:space="preserve">, </w:t>
      </w:r>
      <w:r w:rsidRPr="009B3D7A">
        <w:rPr>
          <w:i/>
        </w:rPr>
        <w:t>40</w:t>
      </w:r>
      <w:r w:rsidRPr="009B3D7A">
        <w:t xml:space="preserve">, 3886–3890. </w:t>
      </w:r>
    </w:p>
    <w:p w:rsidR="00823152" w:rsidRDefault="00823152" w:rsidP="00823152">
      <w:pPr>
        <w:spacing w:line="480" w:lineRule="auto"/>
        <w:jc w:val="both"/>
        <w:rPr>
          <w:noProof/>
        </w:rPr>
      </w:pPr>
    </w:p>
    <w:p w:rsidR="00823152" w:rsidRDefault="00823152" w:rsidP="00F2073E">
      <w:pPr>
        <w:spacing w:line="480" w:lineRule="auto"/>
        <w:ind w:left="720"/>
        <w:jc w:val="both"/>
      </w:pPr>
    </w:p>
    <w:sectPr w:rsidR="00823152" w:rsidSect="00B028EB">
      <w:footerReference w:type="default" r:id="rId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0BB" w:rsidRDefault="001460BB" w:rsidP="007B75D3">
      <w:r>
        <w:separator/>
      </w:r>
    </w:p>
  </w:endnote>
  <w:endnote w:type="continuationSeparator" w:id="1">
    <w:p w:rsidR="001460BB" w:rsidRDefault="001460BB" w:rsidP="007B75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7FC" w:rsidRDefault="004D45EB">
    <w:pPr>
      <w:pStyle w:val="Footer"/>
      <w:jc w:val="center"/>
    </w:pPr>
    <w:fldSimple w:instr=" PAGE   \* MERGEFORMAT ">
      <w:r w:rsidR="009966C7">
        <w:rPr>
          <w:noProof/>
        </w:rPr>
        <w:t>3</w:t>
      </w:r>
    </w:fldSimple>
  </w:p>
  <w:p w:rsidR="004C17FC" w:rsidRDefault="004C17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0BB" w:rsidRDefault="001460BB" w:rsidP="007B75D3">
      <w:r>
        <w:separator/>
      </w:r>
    </w:p>
  </w:footnote>
  <w:footnote w:type="continuationSeparator" w:id="1">
    <w:p w:rsidR="001460BB" w:rsidRDefault="001460BB" w:rsidP="007B75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E48A4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7A6ECE"/>
    <w:multiLevelType w:val="hybridMultilevel"/>
    <w:tmpl w:val="08C6E11C"/>
    <w:lvl w:ilvl="0" w:tplc="04090011">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14DF4"/>
    <w:multiLevelType w:val="hybridMultilevel"/>
    <w:tmpl w:val="17FA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BE7993"/>
    <w:multiLevelType w:val="hybridMultilevel"/>
    <w:tmpl w:val="49B2B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D67775"/>
    <w:multiLevelType w:val="hybridMultilevel"/>
    <w:tmpl w:val="99721B9E"/>
    <w:lvl w:ilvl="0" w:tplc="7E540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794C72"/>
    <w:multiLevelType w:val="hybridMultilevel"/>
    <w:tmpl w:val="A14EC602"/>
    <w:lvl w:ilvl="0" w:tplc="EB98B02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C55DD5"/>
    <w:multiLevelType w:val="hybridMultilevel"/>
    <w:tmpl w:val="6D98E86C"/>
    <w:lvl w:ilvl="0" w:tplc="1222F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20385E"/>
    <w:rsid w:val="00000036"/>
    <w:rsid w:val="00000BE8"/>
    <w:rsid w:val="00001492"/>
    <w:rsid w:val="00004C71"/>
    <w:rsid w:val="00005BC9"/>
    <w:rsid w:val="00006570"/>
    <w:rsid w:val="0000684F"/>
    <w:rsid w:val="00012523"/>
    <w:rsid w:val="0001320E"/>
    <w:rsid w:val="00014B52"/>
    <w:rsid w:val="0001527A"/>
    <w:rsid w:val="0001588B"/>
    <w:rsid w:val="00017770"/>
    <w:rsid w:val="000217C8"/>
    <w:rsid w:val="000225FC"/>
    <w:rsid w:val="00024164"/>
    <w:rsid w:val="00024C25"/>
    <w:rsid w:val="00026E3E"/>
    <w:rsid w:val="0003017C"/>
    <w:rsid w:val="00032E62"/>
    <w:rsid w:val="000339C2"/>
    <w:rsid w:val="00033D3A"/>
    <w:rsid w:val="00034476"/>
    <w:rsid w:val="00034971"/>
    <w:rsid w:val="00036332"/>
    <w:rsid w:val="000369BD"/>
    <w:rsid w:val="00037E61"/>
    <w:rsid w:val="00040F57"/>
    <w:rsid w:val="0004248A"/>
    <w:rsid w:val="00042605"/>
    <w:rsid w:val="0004478F"/>
    <w:rsid w:val="0004667C"/>
    <w:rsid w:val="000469F8"/>
    <w:rsid w:val="000474AD"/>
    <w:rsid w:val="000479EF"/>
    <w:rsid w:val="00051258"/>
    <w:rsid w:val="00052180"/>
    <w:rsid w:val="00054385"/>
    <w:rsid w:val="00054F87"/>
    <w:rsid w:val="000551E6"/>
    <w:rsid w:val="00055390"/>
    <w:rsid w:val="000560C2"/>
    <w:rsid w:val="0005685A"/>
    <w:rsid w:val="00057EA8"/>
    <w:rsid w:val="0006041D"/>
    <w:rsid w:val="00060FA4"/>
    <w:rsid w:val="00062F04"/>
    <w:rsid w:val="00064929"/>
    <w:rsid w:val="00067D40"/>
    <w:rsid w:val="00070C59"/>
    <w:rsid w:val="00070D96"/>
    <w:rsid w:val="000723CE"/>
    <w:rsid w:val="00072E8F"/>
    <w:rsid w:val="00075ACF"/>
    <w:rsid w:val="00076904"/>
    <w:rsid w:val="0007752C"/>
    <w:rsid w:val="0008058C"/>
    <w:rsid w:val="000806B4"/>
    <w:rsid w:val="00081D45"/>
    <w:rsid w:val="000829C7"/>
    <w:rsid w:val="00082D77"/>
    <w:rsid w:val="00083CD4"/>
    <w:rsid w:val="00083E1E"/>
    <w:rsid w:val="00085D51"/>
    <w:rsid w:val="0008683A"/>
    <w:rsid w:val="000966F1"/>
    <w:rsid w:val="00096779"/>
    <w:rsid w:val="000976B8"/>
    <w:rsid w:val="00097FF1"/>
    <w:rsid w:val="000A0BE6"/>
    <w:rsid w:val="000A1B9C"/>
    <w:rsid w:val="000A200D"/>
    <w:rsid w:val="000A23C9"/>
    <w:rsid w:val="000A2D7C"/>
    <w:rsid w:val="000A6FAE"/>
    <w:rsid w:val="000B019F"/>
    <w:rsid w:val="000B3785"/>
    <w:rsid w:val="000B4008"/>
    <w:rsid w:val="000B43C6"/>
    <w:rsid w:val="000B4F2E"/>
    <w:rsid w:val="000B54A4"/>
    <w:rsid w:val="000B5C3C"/>
    <w:rsid w:val="000B6243"/>
    <w:rsid w:val="000B66E2"/>
    <w:rsid w:val="000B6966"/>
    <w:rsid w:val="000B7D04"/>
    <w:rsid w:val="000C2B81"/>
    <w:rsid w:val="000C3479"/>
    <w:rsid w:val="000C3B77"/>
    <w:rsid w:val="000C6257"/>
    <w:rsid w:val="000C6E92"/>
    <w:rsid w:val="000C7B8C"/>
    <w:rsid w:val="000D01AB"/>
    <w:rsid w:val="000D13CB"/>
    <w:rsid w:val="000D2F8B"/>
    <w:rsid w:val="000D3E0E"/>
    <w:rsid w:val="000D5406"/>
    <w:rsid w:val="000D55A4"/>
    <w:rsid w:val="000D6521"/>
    <w:rsid w:val="000D7078"/>
    <w:rsid w:val="000D7CEA"/>
    <w:rsid w:val="000E1C49"/>
    <w:rsid w:val="000E218B"/>
    <w:rsid w:val="000E2FB7"/>
    <w:rsid w:val="000E52A7"/>
    <w:rsid w:val="000E52CC"/>
    <w:rsid w:val="000E5AA9"/>
    <w:rsid w:val="000F041C"/>
    <w:rsid w:val="000F0C74"/>
    <w:rsid w:val="000F1DCF"/>
    <w:rsid w:val="000F2412"/>
    <w:rsid w:val="000F3B57"/>
    <w:rsid w:val="000F5382"/>
    <w:rsid w:val="000F5B79"/>
    <w:rsid w:val="000F5F49"/>
    <w:rsid w:val="000F66CD"/>
    <w:rsid w:val="000F709D"/>
    <w:rsid w:val="000F73F5"/>
    <w:rsid w:val="000F7F05"/>
    <w:rsid w:val="001001EF"/>
    <w:rsid w:val="001004D4"/>
    <w:rsid w:val="001032F3"/>
    <w:rsid w:val="00103697"/>
    <w:rsid w:val="00103C26"/>
    <w:rsid w:val="00107321"/>
    <w:rsid w:val="00110F5F"/>
    <w:rsid w:val="0011240C"/>
    <w:rsid w:val="0011242E"/>
    <w:rsid w:val="0011337F"/>
    <w:rsid w:val="00117156"/>
    <w:rsid w:val="001176B3"/>
    <w:rsid w:val="00117975"/>
    <w:rsid w:val="00120776"/>
    <w:rsid w:val="00120B60"/>
    <w:rsid w:val="00121137"/>
    <w:rsid w:val="00123368"/>
    <w:rsid w:val="00123884"/>
    <w:rsid w:val="001248C1"/>
    <w:rsid w:val="001261F4"/>
    <w:rsid w:val="0012653F"/>
    <w:rsid w:val="00130382"/>
    <w:rsid w:val="00131B5F"/>
    <w:rsid w:val="0013495B"/>
    <w:rsid w:val="00135033"/>
    <w:rsid w:val="001358BC"/>
    <w:rsid w:val="00142F74"/>
    <w:rsid w:val="00143F94"/>
    <w:rsid w:val="001460BB"/>
    <w:rsid w:val="00146317"/>
    <w:rsid w:val="00146590"/>
    <w:rsid w:val="00147F22"/>
    <w:rsid w:val="00153161"/>
    <w:rsid w:val="00154B80"/>
    <w:rsid w:val="00155463"/>
    <w:rsid w:val="00155685"/>
    <w:rsid w:val="0015712B"/>
    <w:rsid w:val="001600B3"/>
    <w:rsid w:val="00160951"/>
    <w:rsid w:val="00162331"/>
    <w:rsid w:val="00164C03"/>
    <w:rsid w:val="00167099"/>
    <w:rsid w:val="00167B0A"/>
    <w:rsid w:val="001717DC"/>
    <w:rsid w:val="00171A14"/>
    <w:rsid w:val="00173B24"/>
    <w:rsid w:val="00174148"/>
    <w:rsid w:val="00177853"/>
    <w:rsid w:val="0018165A"/>
    <w:rsid w:val="00181B30"/>
    <w:rsid w:val="00183CD6"/>
    <w:rsid w:val="0018404B"/>
    <w:rsid w:val="001857DD"/>
    <w:rsid w:val="00185EE2"/>
    <w:rsid w:val="001904F6"/>
    <w:rsid w:val="00191260"/>
    <w:rsid w:val="00192184"/>
    <w:rsid w:val="001954EC"/>
    <w:rsid w:val="001965FC"/>
    <w:rsid w:val="001A0EA8"/>
    <w:rsid w:val="001A2BDF"/>
    <w:rsid w:val="001A3307"/>
    <w:rsid w:val="001A37A1"/>
    <w:rsid w:val="001A4467"/>
    <w:rsid w:val="001A464C"/>
    <w:rsid w:val="001A6180"/>
    <w:rsid w:val="001A64B4"/>
    <w:rsid w:val="001B015E"/>
    <w:rsid w:val="001B077B"/>
    <w:rsid w:val="001B2E25"/>
    <w:rsid w:val="001B4722"/>
    <w:rsid w:val="001B571C"/>
    <w:rsid w:val="001B6208"/>
    <w:rsid w:val="001B757D"/>
    <w:rsid w:val="001C12B1"/>
    <w:rsid w:val="001C2663"/>
    <w:rsid w:val="001C2FFF"/>
    <w:rsid w:val="001C3BDD"/>
    <w:rsid w:val="001C460A"/>
    <w:rsid w:val="001D1A1B"/>
    <w:rsid w:val="001D2757"/>
    <w:rsid w:val="001D2F45"/>
    <w:rsid w:val="001D4B8B"/>
    <w:rsid w:val="001D5394"/>
    <w:rsid w:val="001E0CB4"/>
    <w:rsid w:val="001E1BDF"/>
    <w:rsid w:val="001E2E8F"/>
    <w:rsid w:val="001E62C5"/>
    <w:rsid w:val="001E6B7E"/>
    <w:rsid w:val="001E7F6D"/>
    <w:rsid w:val="001F44A3"/>
    <w:rsid w:val="001F486D"/>
    <w:rsid w:val="001F54CD"/>
    <w:rsid w:val="001F7B85"/>
    <w:rsid w:val="001F7F5A"/>
    <w:rsid w:val="0020070B"/>
    <w:rsid w:val="0020385E"/>
    <w:rsid w:val="002046FA"/>
    <w:rsid w:val="002047CA"/>
    <w:rsid w:val="00204DDA"/>
    <w:rsid w:val="00204DDF"/>
    <w:rsid w:val="00207510"/>
    <w:rsid w:val="00207B43"/>
    <w:rsid w:val="0021096A"/>
    <w:rsid w:val="00211C3D"/>
    <w:rsid w:val="002135DA"/>
    <w:rsid w:val="002204E5"/>
    <w:rsid w:val="00223B6E"/>
    <w:rsid w:val="00223D88"/>
    <w:rsid w:val="00224F5D"/>
    <w:rsid w:val="002258D1"/>
    <w:rsid w:val="00225EA9"/>
    <w:rsid w:val="00227531"/>
    <w:rsid w:val="00230200"/>
    <w:rsid w:val="00232989"/>
    <w:rsid w:val="002330AF"/>
    <w:rsid w:val="00235728"/>
    <w:rsid w:val="00236ED9"/>
    <w:rsid w:val="00237EF9"/>
    <w:rsid w:val="00240D33"/>
    <w:rsid w:val="00241F64"/>
    <w:rsid w:val="00241FFC"/>
    <w:rsid w:val="00245AC3"/>
    <w:rsid w:val="0024660F"/>
    <w:rsid w:val="00247B31"/>
    <w:rsid w:val="00251429"/>
    <w:rsid w:val="00254173"/>
    <w:rsid w:val="00254EB8"/>
    <w:rsid w:val="00255FEA"/>
    <w:rsid w:val="00256FB7"/>
    <w:rsid w:val="0026070E"/>
    <w:rsid w:val="00260983"/>
    <w:rsid w:val="00262DD0"/>
    <w:rsid w:val="002630B6"/>
    <w:rsid w:val="00264711"/>
    <w:rsid w:val="00266668"/>
    <w:rsid w:val="00266F32"/>
    <w:rsid w:val="00271A4F"/>
    <w:rsid w:val="00271ADF"/>
    <w:rsid w:val="002722E3"/>
    <w:rsid w:val="00272761"/>
    <w:rsid w:val="00273E0C"/>
    <w:rsid w:val="002747C9"/>
    <w:rsid w:val="002762C8"/>
    <w:rsid w:val="00277412"/>
    <w:rsid w:val="00281AEC"/>
    <w:rsid w:val="00282F2F"/>
    <w:rsid w:val="00283354"/>
    <w:rsid w:val="00283B74"/>
    <w:rsid w:val="00284108"/>
    <w:rsid w:val="002851EE"/>
    <w:rsid w:val="00285ADA"/>
    <w:rsid w:val="0028608C"/>
    <w:rsid w:val="00286093"/>
    <w:rsid w:val="00286135"/>
    <w:rsid w:val="00287005"/>
    <w:rsid w:val="00290159"/>
    <w:rsid w:val="0029056D"/>
    <w:rsid w:val="00290BD0"/>
    <w:rsid w:val="002911D1"/>
    <w:rsid w:val="00291C9F"/>
    <w:rsid w:val="002953A2"/>
    <w:rsid w:val="0029741E"/>
    <w:rsid w:val="00297971"/>
    <w:rsid w:val="002A03F9"/>
    <w:rsid w:val="002A6E76"/>
    <w:rsid w:val="002A7411"/>
    <w:rsid w:val="002A75B9"/>
    <w:rsid w:val="002A7E25"/>
    <w:rsid w:val="002B0BAD"/>
    <w:rsid w:val="002B100A"/>
    <w:rsid w:val="002B36F4"/>
    <w:rsid w:val="002B3CBE"/>
    <w:rsid w:val="002B43A5"/>
    <w:rsid w:val="002B6D8B"/>
    <w:rsid w:val="002C4964"/>
    <w:rsid w:val="002C4D52"/>
    <w:rsid w:val="002C5EE8"/>
    <w:rsid w:val="002C615E"/>
    <w:rsid w:val="002C6620"/>
    <w:rsid w:val="002D531E"/>
    <w:rsid w:val="002D5F2F"/>
    <w:rsid w:val="002E260B"/>
    <w:rsid w:val="002E296A"/>
    <w:rsid w:val="002E406F"/>
    <w:rsid w:val="002E49F4"/>
    <w:rsid w:val="002E562A"/>
    <w:rsid w:val="002E6FBD"/>
    <w:rsid w:val="002F08F2"/>
    <w:rsid w:val="002F196A"/>
    <w:rsid w:val="002F2288"/>
    <w:rsid w:val="002F3911"/>
    <w:rsid w:val="002F3DCD"/>
    <w:rsid w:val="002F52EE"/>
    <w:rsid w:val="002F5628"/>
    <w:rsid w:val="002F5C41"/>
    <w:rsid w:val="002F5F09"/>
    <w:rsid w:val="002F6724"/>
    <w:rsid w:val="002F6AE8"/>
    <w:rsid w:val="003000DC"/>
    <w:rsid w:val="00300D8E"/>
    <w:rsid w:val="0030147A"/>
    <w:rsid w:val="0030187C"/>
    <w:rsid w:val="00302905"/>
    <w:rsid w:val="00302BD5"/>
    <w:rsid w:val="00305D6C"/>
    <w:rsid w:val="00305E19"/>
    <w:rsid w:val="00306228"/>
    <w:rsid w:val="00311350"/>
    <w:rsid w:val="003133FB"/>
    <w:rsid w:val="003135B1"/>
    <w:rsid w:val="0031418D"/>
    <w:rsid w:val="003142B3"/>
    <w:rsid w:val="003144D4"/>
    <w:rsid w:val="00314C68"/>
    <w:rsid w:val="003151CD"/>
    <w:rsid w:val="00321AF1"/>
    <w:rsid w:val="00321F79"/>
    <w:rsid w:val="003220F6"/>
    <w:rsid w:val="00324753"/>
    <w:rsid w:val="00325AEB"/>
    <w:rsid w:val="00330E7C"/>
    <w:rsid w:val="0033120F"/>
    <w:rsid w:val="00331EDF"/>
    <w:rsid w:val="00332548"/>
    <w:rsid w:val="00332C9D"/>
    <w:rsid w:val="003370AB"/>
    <w:rsid w:val="0034096D"/>
    <w:rsid w:val="00344126"/>
    <w:rsid w:val="00344EA5"/>
    <w:rsid w:val="003451A1"/>
    <w:rsid w:val="0034565F"/>
    <w:rsid w:val="00345CF9"/>
    <w:rsid w:val="00347495"/>
    <w:rsid w:val="003500F9"/>
    <w:rsid w:val="00350C8D"/>
    <w:rsid w:val="00351BF0"/>
    <w:rsid w:val="00351E01"/>
    <w:rsid w:val="003526EC"/>
    <w:rsid w:val="003530D7"/>
    <w:rsid w:val="00354710"/>
    <w:rsid w:val="00354EF2"/>
    <w:rsid w:val="00355A1F"/>
    <w:rsid w:val="00355C48"/>
    <w:rsid w:val="00355E39"/>
    <w:rsid w:val="003565AA"/>
    <w:rsid w:val="00357104"/>
    <w:rsid w:val="00361829"/>
    <w:rsid w:val="00361A71"/>
    <w:rsid w:val="00362583"/>
    <w:rsid w:val="00362B94"/>
    <w:rsid w:val="00362EE3"/>
    <w:rsid w:val="00364326"/>
    <w:rsid w:val="00364B4C"/>
    <w:rsid w:val="00370A7F"/>
    <w:rsid w:val="00371C10"/>
    <w:rsid w:val="003724DE"/>
    <w:rsid w:val="00374AEE"/>
    <w:rsid w:val="00377908"/>
    <w:rsid w:val="00380749"/>
    <w:rsid w:val="00380C33"/>
    <w:rsid w:val="00383C8F"/>
    <w:rsid w:val="00387E13"/>
    <w:rsid w:val="00390890"/>
    <w:rsid w:val="00390E85"/>
    <w:rsid w:val="0039211D"/>
    <w:rsid w:val="00392F4C"/>
    <w:rsid w:val="0039533B"/>
    <w:rsid w:val="003A253A"/>
    <w:rsid w:val="003A4303"/>
    <w:rsid w:val="003A4940"/>
    <w:rsid w:val="003A58E1"/>
    <w:rsid w:val="003A7343"/>
    <w:rsid w:val="003B1CBE"/>
    <w:rsid w:val="003B29A0"/>
    <w:rsid w:val="003B2DAD"/>
    <w:rsid w:val="003B3B27"/>
    <w:rsid w:val="003B6A99"/>
    <w:rsid w:val="003B7190"/>
    <w:rsid w:val="003B74EA"/>
    <w:rsid w:val="003B7B9F"/>
    <w:rsid w:val="003B7CCC"/>
    <w:rsid w:val="003C0355"/>
    <w:rsid w:val="003C1166"/>
    <w:rsid w:val="003C2692"/>
    <w:rsid w:val="003C3CB5"/>
    <w:rsid w:val="003C471F"/>
    <w:rsid w:val="003C4D46"/>
    <w:rsid w:val="003C5216"/>
    <w:rsid w:val="003C68C0"/>
    <w:rsid w:val="003D0517"/>
    <w:rsid w:val="003D0EF9"/>
    <w:rsid w:val="003D2924"/>
    <w:rsid w:val="003D3AC7"/>
    <w:rsid w:val="003D3E9C"/>
    <w:rsid w:val="003D5276"/>
    <w:rsid w:val="003D5C24"/>
    <w:rsid w:val="003D5DC1"/>
    <w:rsid w:val="003D6E31"/>
    <w:rsid w:val="003D6F04"/>
    <w:rsid w:val="003D701C"/>
    <w:rsid w:val="003D710B"/>
    <w:rsid w:val="003D7703"/>
    <w:rsid w:val="003D7737"/>
    <w:rsid w:val="003E19B6"/>
    <w:rsid w:val="003E23DD"/>
    <w:rsid w:val="003E2D6A"/>
    <w:rsid w:val="003E48F7"/>
    <w:rsid w:val="003E4A1E"/>
    <w:rsid w:val="003E54B2"/>
    <w:rsid w:val="003E564E"/>
    <w:rsid w:val="003E6BBA"/>
    <w:rsid w:val="003E7A57"/>
    <w:rsid w:val="003E7F57"/>
    <w:rsid w:val="003F0EFF"/>
    <w:rsid w:val="003F439A"/>
    <w:rsid w:val="003F72D2"/>
    <w:rsid w:val="003F7331"/>
    <w:rsid w:val="00401ECE"/>
    <w:rsid w:val="004021AB"/>
    <w:rsid w:val="0040273E"/>
    <w:rsid w:val="00406381"/>
    <w:rsid w:val="004067DD"/>
    <w:rsid w:val="00406945"/>
    <w:rsid w:val="00406A04"/>
    <w:rsid w:val="004100E6"/>
    <w:rsid w:val="00412397"/>
    <w:rsid w:val="00413365"/>
    <w:rsid w:val="00414310"/>
    <w:rsid w:val="00414F80"/>
    <w:rsid w:val="00416CE0"/>
    <w:rsid w:val="00417BFD"/>
    <w:rsid w:val="00420E7D"/>
    <w:rsid w:val="004221EA"/>
    <w:rsid w:val="00422BB4"/>
    <w:rsid w:val="004238FC"/>
    <w:rsid w:val="00423C2E"/>
    <w:rsid w:val="00425B32"/>
    <w:rsid w:val="004276EF"/>
    <w:rsid w:val="00430AC1"/>
    <w:rsid w:val="0043118C"/>
    <w:rsid w:val="0043168D"/>
    <w:rsid w:val="00433041"/>
    <w:rsid w:val="00434BA2"/>
    <w:rsid w:val="004406BC"/>
    <w:rsid w:val="00441420"/>
    <w:rsid w:val="00441E09"/>
    <w:rsid w:val="00443881"/>
    <w:rsid w:val="0044430E"/>
    <w:rsid w:val="00444A32"/>
    <w:rsid w:val="00444F62"/>
    <w:rsid w:val="00445656"/>
    <w:rsid w:val="00445D27"/>
    <w:rsid w:val="00447AB3"/>
    <w:rsid w:val="00450912"/>
    <w:rsid w:val="00451765"/>
    <w:rsid w:val="004533F5"/>
    <w:rsid w:val="00453D07"/>
    <w:rsid w:val="0045660E"/>
    <w:rsid w:val="00462339"/>
    <w:rsid w:val="00464324"/>
    <w:rsid w:val="004666AD"/>
    <w:rsid w:val="00466B64"/>
    <w:rsid w:val="00467080"/>
    <w:rsid w:val="00467C84"/>
    <w:rsid w:val="00470900"/>
    <w:rsid w:val="00472B91"/>
    <w:rsid w:val="00473D1F"/>
    <w:rsid w:val="00474F23"/>
    <w:rsid w:val="00481E21"/>
    <w:rsid w:val="0048356A"/>
    <w:rsid w:val="00483D7E"/>
    <w:rsid w:val="00486938"/>
    <w:rsid w:val="00486C93"/>
    <w:rsid w:val="004904CE"/>
    <w:rsid w:val="004919EE"/>
    <w:rsid w:val="0049320B"/>
    <w:rsid w:val="0049410F"/>
    <w:rsid w:val="00494EEF"/>
    <w:rsid w:val="004962C1"/>
    <w:rsid w:val="004973D5"/>
    <w:rsid w:val="0049776C"/>
    <w:rsid w:val="004A0E38"/>
    <w:rsid w:val="004A1137"/>
    <w:rsid w:val="004A4D2F"/>
    <w:rsid w:val="004A50AC"/>
    <w:rsid w:val="004A5A82"/>
    <w:rsid w:val="004A784B"/>
    <w:rsid w:val="004B21D3"/>
    <w:rsid w:val="004B23CD"/>
    <w:rsid w:val="004B69F7"/>
    <w:rsid w:val="004C17FC"/>
    <w:rsid w:val="004C1A1B"/>
    <w:rsid w:val="004C342A"/>
    <w:rsid w:val="004C5E62"/>
    <w:rsid w:val="004C654D"/>
    <w:rsid w:val="004D14E3"/>
    <w:rsid w:val="004D2B5C"/>
    <w:rsid w:val="004D2C39"/>
    <w:rsid w:val="004D3C5F"/>
    <w:rsid w:val="004D45EB"/>
    <w:rsid w:val="004D5A61"/>
    <w:rsid w:val="004D7B44"/>
    <w:rsid w:val="004E0411"/>
    <w:rsid w:val="004E181F"/>
    <w:rsid w:val="004E21AB"/>
    <w:rsid w:val="004E4DCA"/>
    <w:rsid w:val="004E5365"/>
    <w:rsid w:val="004E5797"/>
    <w:rsid w:val="004E5F3C"/>
    <w:rsid w:val="004F027D"/>
    <w:rsid w:val="004F22B2"/>
    <w:rsid w:val="004F2ED9"/>
    <w:rsid w:val="004F2F10"/>
    <w:rsid w:val="004F3149"/>
    <w:rsid w:val="004F41CB"/>
    <w:rsid w:val="004F4684"/>
    <w:rsid w:val="00500B35"/>
    <w:rsid w:val="005012DB"/>
    <w:rsid w:val="00501ACA"/>
    <w:rsid w:val="00503007"/>
    <w:rsid w:val="005043F5"/>
    <w:rsid w:val="00506147"/>
    <w:rsid w:val="00510126"/>
    <w:rsid w:val="00510B93"/>
    <w:rsid w:val="00511345"/>
    <w:rsid w:val="005119BC"/>
    <w:rsid w:val="0051297D"/>
    <w:rsid w:val="00515311"/>
    <w:rsid w:val="00524014"/>
    <w:rsid w:val="00524B24"/>
    <w:rsid w:val="00524D0E"/>
    <w:rsid w:val="00527957"/>
    <w:rsid w:val="00527AC7"/>
    <w:rsid w:val="00530384"/>
    <w:rsid w:val="00530E68"/>
    <w:rsid w:val="00531327"/>
    <w:rsid w:val="0053268E"/>
    <w:rsid w:val="0053272A"/>
    <w:rsid w:val="00534940"/>
    <w:rsid w:val="005350A3"/>
    <w:rsid w:val="0053589F"/>
    <w:rsid w:val="00536322"/>
    <w:rsid w:val="00537512"/>
    <w:rsid w:val="00537816"/>
    <w:rsid w:val="00540953"/>
    <w:rsid w:val="00540CE6"/>
    <w:rsid w:val="00542197"/>
    <w:rsid w:val="00543E6C"/>
    <w:rsid w:val="00543F87"/>
    <w:rsid w:val="00545553"/>
    <w:rsid w:val="00545960"/>
    <w:rsid w:val="00547D3B"/>
    <w:rsid w:val="00550033"/>
    <w:rsid w:val="0055105B"/>
    <w:rsid w:val="0055110B"/>
    <w:rsid w:val="005559DB"/>
    <w:rsid w:val="00557898"/>
    <w:rsid w:val="00560D3C"/>
    <w:rsid w:val="00562380"/>
    <w:rsid w:val="00562428"/>
    <w:rsid w:val="0056340E"/>
    <w:rsid w:val="00563657"/>
    <w:rsid w:val="0056365D"/>
    <w:rsid w:val="00564ED7"/>
    <w:rsid w:val="005676D2"/>
    <w:rsid w:val="0057076E"/>
    <w:rsid w:val="00573DD7"/>
    <w:rsid w:val="005751D3"/>
    <w:rsid w:val="0057788D"/>
    <w:rsid w:val="00577977"/>
    <w:rsid w:val="0058218B"/>
    <w:rsid w:val="005832B8"/>
    <w:rsid w:val="005847EA"/>
    <w:rsid w:val="00587028"/>
    <w:rsid w:val="0059292E"/>
    <w:rsid w:val="005931B9"/>
    <w:rsid w:val="0059472A"/>
    <w:rsid w:val="005970E1"/>
    <w:rsid w:val="005976CA"/>
    <w:rsid w:val="005A08C5"/>
    <w:rsid w:val="005A0D5B"/>
    <w:rsid w:val="005A18E6"/>
    <w:rsid w:val="005A401F"/>
    <w:rsid w:val="005A5251"/>
    <w:rsid w:val="005A5A8B"/>
    <w:rsid w:val="005B0D5D"/>
    <w:rsid w:val="005B365E"/>
    <w:rsid w:val="005B48EA"/>
    <w:rsid w:val="005B52DD"/>
    <w:rsid w:val="005B5482"/>
    <w:rsid w:val="005B553B"/>
    <w:rsid w:val="005B6F55"/>
    <w:rsid w:val="005B71BA"/>
    <w:rsid w:val="005C02CC"/>
    <w:rsid w:val="005C02E6"/>
    <w:rsid w:val="005C11CA"/>
    <w:rsid w:val="005C14B3"/>
    <w:rsid w:val="005C1FB9"/>
    <w:rsid w:val="005C3B20"/>
    <w:rsid w:val="005C55E2"/>
    <w:rsid w:val="005C5966"/>
    <w:rsid w:val="005C5F17"/>
    <w:rsid w:val="005C6CD2"/>
    <w:rsid w:val="005C7024"/>
    <w:rsid w:val="005C7EAF"/>
    <w:rsid w:val="005D045B"/>
    <w:rsid w:val="005D0A5B"/>
    <w:rsid w:val="005D13EE"/>
    <w:rsid w:val="005D1A9A"/>
    <w:rsid w:val="005D2923"/>
    <w:rsid w:val="005D33C0"/>
    <w:rsid w:val="005D3E5D"/>
    <w:rsid w:val="005D3E8A"/>
    <w:rsid w:val="005D45B0"/>
    <w:rsid w:val="005D5E9C"/>
    <w:rsid w:val="005E0D5C"/>
    <w:rsid w:val="005E1A93"/>
    <w:rsid w:val="005E1ECC"/>
    <w:rsid w:val="005E330D"/>
    <w:rsid w:val="005E387D"/>
    <w:rsid w:val="005E3D47"/>
    <w:rsid w:val="005F102B"/>
    <w:rsid w:val="005F1418"/>
    <w:rsid w:val="005F142E"/>
    <w:rsid w:val="005F24D4"/>
    <w:rsid w:val="005F49EE"/>
    <w:rsid w:val="00600167"/>
    <w:rsid w:val="0060034C"/>
    <w:rsid w:val="006005BD"/>
    <w:rsid w:val="0060323F"/>
    <w:rsid w:val="00603CF9"/>
    <w:rsid w:val="00604750"/>
    <w:rsid w:val="00605235"/>
    <w:rsid w:val="00605345"/>
    <w:rsid w:val="00605619"/>
    <w:rsid w:val="00606673"/>
    <w:rsid w:val="00606766"/>
    <w:rsid w:val="00606F90"/>
    <w:rsid w:val="0061072C"/>
    <w:rsid w:val="00612484"/>
    <w:rsid w:val="0061371E"/>
    <w:rsid w:val="0061409B"/>
    <w:rsid w:val="00614736"/>
    <w:rsid w:val="00615619"/>
    <w:rsid w:val="006168AD"/>
    <w:rsid w:val="0061732F"/>
    <w:rsid w:val="00617D48"/>
    <w:rsid w:val="006207A3"/>
    <w:rsid w:val="006217FA"/>
    <w:rsid w:val="006237B4"/>
    <w:rsid w:val="00623BC0"/>
    <w:rsid w:val="006254E7"/>
    <w:rsid w:val="00626FC4"/>
    <w:rsid w:val="00627557"/>
    <w:rsid w:val="0063070D"/>
    <w:rsid w:val="00630E7F"/>
    <w:rsid w:val="00630F2B"/>
    <w:rsid w:val="006348D7"/>
    <w:rsid w:val="0063635C"/>
    <w:rsid w:val="00640034"/>
    <w:rsid w:val="00640C32"/>
    <w:rsid w:val="00641B28"/>
    <w:rsid w:val="00642B05"/>
    <w:rsid w:val="00642D57"/>
    <w:rsid w:val="006434AD"/>
    <w:rsid w:val="00644577"/>
    <w:rsid w:val="006467EE"/>
    <w:rsid w:val="00646CE3"/>
    <w:rsid w:val="00647456"/>
    <w:rsid w:val="00647710"/>
    <w:rsid w:val="00647AF9"/>
    <w:rsid w:val="00647FE9"/>
    <w:rsid w:val="00651FE0"/>
    <w:rsid w:val="0065249A"/>
    <w:rsid w:val="006530FE"/>
    <w:rsid w:val="00653976"/>
    <w:rsid w:val="00654410"/>
    <w:rsid w:val="0065508E"/>
    <w:rsid w:val="00661B13"/>
    <w:rsid w:val="00662BB0"/>
    <w:rsid w:val="006644B4"/>
    <w:rsid w:val="00664595"/>
    <w:rsid w:val="00664AFD"/>
    <w:rsid w:val="00666E4D"/>
    <w:rsid w:val="00667824"/>
    <w:rsid w:val="00670518"/>
    <w:rsid w:val="0067629A"/>
    <w:rsid w:val="0067701A"/>
    <w:rsid w:val="00677A44"/>
    <w:rsid w:val="006813C9"/>
    <w:rsid w:val="006814CB"/>
    <w:rsid w:val="00681D90"/>
    <w:rsid w:val="00683B73"/>
    <w:rsid w:val="00684432"/>
    <w:rsid w:val="00686A67"/>
    <w:rsid w:val="00686AA0"/>
    <w:rsid w:val="00686F7B"/>
    <w:rsid w:val="00687412"/>
    <w:rsid w:val="00690A1A"/>
    <w:rsid w:val="00691F1A"/>
    <w:rsid w:val="006971EB"/>
    <w:rsid w:val="006A1D37"/>
    <w:rsid w:val="006A2E77"/>
    <w:rsid w:val="006A2F5D"/>
    <w:rsid w:val="006A36A6"/>
    <w:rsid w:val="006A42D1"/>
    <w:rsid w:val="006A49E3"/>
    <w:rsid w:val="006A794D"/>
    <w:rsid w:val="006A799B"/>
    <w:rsid w:val="006B485D"/>
    <w:rsid w:val="006B5A53"/>
    <w:rsid w:val="006B6A7A"/>
    <w:rsid w:val="006B7BFB"/>
    <w:rsid w:val="006C25CA"/>
    <w:rsid w:val="006C3361"/>
    <w:rsid w:val="006C54B2"/>
    <w:rsid w:val="006C5A36"/>
    <w:rsid w:val="006C74D2"/>
    <w:rsid w:val="006C7CBF"/>
    <w:rsid w:val="006C7DB3"/>
    <w:rsid w:val="006D0E23"/>
    <w:rsid w:val="006D25C7"/>
    <w:rsid w:val="006D2E1B"/>
    <w:rsid w:val="006D4418"/>
    <w:rsid w:val="006D61FB"/>
    <w:rsid w:val="006E0157"/>
    <w:rsid w:val="006E1994"/>
    <w:rsid w:val="006E21C9"/>
    <w:rsid w:val="006E3276"/>
    <w:rsid w:val="006E48DA"/>
    <w:rsid w:val="006F00F1"/>
    <w:rsid w:val="006F030D"/>
    <w:rsid w:val="006F45C0"/>
    <w:rsid w:val="006F7359"/>
    <w:rsid w:val="00700328"/>
    <w:rsid w:val="0070078F"/>
    <w:rsid w:val="00701F49"/>
    <w:rsid w:val="00705AFA"/>
    <w:rsid w:val="00706A05"/>
    <w:rsid w:val="007117C1"/>
    <w:rsid w:val="007146B0"/>
    <w:rsid w:val="007162A0"/>
    <w:rsid w:val="00716815"/>
    <w:rsid w:val="00717F95"/>
    <w:rsid w:val="00722814"/>
    <w:rsid w:val="0072295F"/>
    <w:rsid w:val="00723A4F"/>
    <w:rsid w:val="00724BE4"/>
    <w:rsid w:val="00726998"/>
    <w:rsid w:val="00727CB2"/>
    <w:rsid w:val="00727EB7"/>
    <w:rsid w:val="00730325"/>
    <w:rsid w:val="00730595"/>
    <w:rsid w:val="00730757"/>
    <w:rsid w:val="00731B08"/>
    <w:rsid w:val="00733CD1"/>
    <w:rsid w:val="0073421E"/>
    <w:rsid w:val="0073561B"/>
    <w:rsid w:val="00735719"/>
    <w:rsid w:val="00736145"/>
    <w:rsid w:val="00736587"/>
    <w:rsid w:val="007366B3"/>
    <w:rsid w:val="0073687F"/>
    <w:rsid w:val="00737406"/>
    <w:rsid w:val="007374C1"/>
    <w:rsid w:val="007376F0"/>
    <w:rsid w:val="0073775D"/>
    <w:rsid w:val="00742881"/>
    <w:rsid w:val="00742928"/>
    <w:rsid w:val="00742B8F"/>
    <w:rsid w:val="0074537A"/>
    <w:rsid w:val="00746F36"/>
    <w:rsid w:val="00747024"/>
    <w:rsid w:val="007476E8"/>
    <w:rsid w:val="00747E3F"/>
    <w:rsid w:val="0075037B"/>
    <w:rsid w:val="007503B5"/>
    <w:rsid w:val="00751C3F"/>
    <w:rsid w:val="00752F73"/>
    <w:rsid w:val="007539A6"/>
    <w:rsid w:val="007554DA"/>
    <w:rsid w:val="00755725"/>
    <w:rsid w:val="007557BA"/>
    <w:rsid w:val="00755DC1"/>
    <w:rsid w:val="00757A14"/>
    <w:rsid w:val="00757C6A"/>
    <w:rsid w:val="00760850"/>
    <w:rsid w:val="00760862"/>
    <w:rsid w:val="00762AC8"/>
    <w:rsid w:val="007632E4"/>
    <w:rsid w:val="0076510A"/>
    <w:rsid w:val="007659AC"/>
    <w:rsid w:val="00767C1C"/>
    <w:rsid w:val="007708DD"/>
    <w:rsid w:val="00771C9A"/>
    <w:rsid w:val="00773B5A"/>
    <w:rsid w:val="0077410A"/>
    <w:rsid w:val="00776EDB"/>
    <w:rsid w:val="00777DE5"/>
    <w:rsid w:val="00780425"/>
    <w:rsid w:val="007807B2"/>
    <w:rsid w:val="007825D4"/>
    <w:rsid w:val="00782A5C"/>
    <w:rsid w:val="007842E8"/>
    <w:rsid w:val="007909A1"/>
    <w:rsid w:val="007912DA"/>
    <w:rsid w:val="007935F3"/>
    <w:rsid w:val="007A0012"/>
    <w:rsid w:val="007A0791"/>
    <w:rsid w:val="007A0D41"/>
    <w:rsid w:val="007A4B42"/>
    <w:rsid w:val="007B0D56"/>
    <w:rsid w:val="007B1F39"/>
    <w:rsid w:val="007B25DA"/>
    <w:rsid w:val="007B5008"/>
    <w:rsid w:val="007B67BE"/>
    <w:rsid w:val="007B75D3"/>
    <w:rsid w:val="007C187F"/>
    <w:rsid w:val="007C2F90"/>
    <w:rsid w:val="007C312B"/>
    <w:rsid w:val="007C58D8"/>
    <w:rsid w:val="007C65F1"/>
    <w:rsid w:val="007C6FBC"/>
    <w:rsid w:val="007D058E"/>
    <w:rsid w:val="007D14D2"/>
    <w:rsid w:val="007D19EA"/>
    <w:rsid w:val="007D3D5F"/>
    <w:rsid w:val="007D6B7E"/>
    <w:rsid w:val="007D6F53"/>
    <w:rsid w:val="007D725F"/>
    <w:rsid w:val="007E1E19"/>
    <w:rsid w:val="007E2F96"/>
    <w:rsid w:val="007E3FF0"/>
    <w:rsid w:val="007E5099"/>
    <w:rsid w:val="007E5A75"/>
    <w:rsid w:val="007E5B9A"/>
    <w:rsid w:val="007F27A1"/>
    <w:rsid w:val="007F2F20"/>
    <w:rsid w:val="007F371C"/>
    <w:rsid w:val="007F3D69"/>
    <w:rsid w:val="007F47B6"/>
    <w:rsid w:val="007F4E47"/>
    <w:rsid w:val="007F63FD"/>
    <w:rsid w:val="007F7A17"/>
    <w:rsid w:val="007F7BC4"/>
    <w:rsid w:val="008002B9"/>
    <w:rsid w:val="00800B59"/>
    <w:rsid w:val="008013EA"/>
    <w:rsid w:val="00802116"/>
    <w:rsid w:val="008026ED"/>
    <w:rsid w:val="00802F44"/>
    <w:rsid w:val="00803F8B"/>
    <w:rsid w:val="0080488B"/>
    <w:rsid w:val="008057CA"/>
    <w:rsid w:val="008066F3"/>
    <w:rsid w:val="00814291"/>
    <w:rsid w:val="008147A6"/>
    <w:rsid w:val="00816D95"/>
    <w:rsid w:val="0082001B"/>
    <w:rsid w:val="008206B0"/>
    <w:rsid w:val="00820D7C"/>
    <w:rsid w:val="00820DC3"/>
    <w:rsid w:val="00823152"/>
    <w:rsid w:val="00825F03"/>
    <w:rsid w:val="008264CA"/>
    <w:rsid w:val="008278F7"/>
    <w:rsid w:val="00830CD5"/>
    <w:rsid w:val="00832E7B"/>
    <w:rsid w:val="00833701"/>
    <w:rsid w:val="00834D8C"/>
    <w:rsid w:val="0083531B"/>
    <w:rsid w:val="00835B31"/>
    <w:rsid w:val="008367AF"/>
    <w:rsid w:val="008374E9"/>
    <w:rsid w:val="008377C8"/>
    <w:rsid w:val="00840FEC"/>
    <w:rsid w:val="0084146B"/>
    <w:rsid w:val="0084247C"/>
    <w:rsid w:val="008440FA"/>
    <w:rsid w:val="00845F09"/>
    <w:rsid w:val="0084667C"/>
    <w:rsid w:val="0084725C"/>
    <w:rsid w:val="0085437D"/>
    <w:rsid w:val="00856402"/>
    <w:rsid w:val="00856E28"/>
    <w:rsid w:val="00857132"/>
    <w:rsid w:val="00857499"/>
    <w:rsid w:val="008623BB"/>
    <w:rsid w:val="00863067"/>
    <w:rsid w:val="008704A2"/>
    <w:rsid w:val="0087071D"/>
    <w:rsid w:val="00871C96"/>
    <w:rsid w:val="0087399C"/>
    <w:rsid w:val="008758AE"/>
    <w:rsid w:val="008761EA"/>
    <w:rsid w:val="00877484"/>
    <w:rsid w:val="008821FE"/>
    <w:rsid w:val="008823B5"/>
    <w:rsid w:val="0088386D"/>
    <w:rsid w:val="008867E2"/>
    <w:rsid w:val="00887142"/>
    <w:rsid w:val="008874A6"/>
    <w:rsid w:val="00887A64"/>
    <w:rsid w:val="008915FF"/>
    <w:rsid w:val="00891EF8"/>
    <w:rsid w:val="008978A0"/>
    <w:rsid w:val="008A003A"/>
    <w:rsid w:val="008A62F5"/>
    <w:rsid w:val="008A7399"/>
    <w:rsid w:val="008B0FD4"/>
    <w:rsid w:val="008B2326"/>
    <w:rsid w:val="008B35A2"/>
    <w:rsid w:val="008B7884"/>
    <w:rsid w:val="008C0138"/>
    <w:rsid w:val="008C07BE"/>
    <w:rsid w:val="008C2304"/>
    <w:rsid w:val="008C3F58"/>
    <w:rsid w:val="008C4618"/>
    <w:rsid w:val="008C470B"/>
    <w:rsid w:val="008C4A7C"/>
    <w:rsid w:val="008C531A"/>
    <w:rsid w:val="008C5443"/>
    <w:rsid w:val="008C6579"/>
    <w:rsid w:val="008C69A1"/>
    <w:rsid w:val="008C7209"/>
    <w:rsid w:val="008C7BC0"/>
    <w:rsid w:val="008D1088"/>
    <w:rsid w:val="008D2F75"/>
    <w:rsid w:val="008D67EE"/>
    <w:rsid w:val="008D6BF1"/>
    <w:rsid w:val="008D7659"/>
    <w:rsid w:val="008E010D"/>
    <w:rsid w:val="008E1FBD"/>
    <w:rsid w:val="008E32DF"/>
    <w:rsid w:val="008E337C"/>
    <w:rsid w:val="008E3C87"/>
    <w:rsid w:val="008E5CA4"/>
    <w:rsid w:val="008F1A61"/>
    <w:rsid w:val="008F278E"/>
    <w:rsid w:val="008F2CEB"/>
    <w:rsid w:val="0090017B"/>
    <w:rsid w:val="00900EDD"/>
    <w:rsid w:val="009023C2"/>
    <w:rsid w:val="009031F1"/>
    <w:rsid w:val="009040C4"/>
    <w:rsid w:val="00904561"/>
    <w:rsid w:val="00905FEA"/>
    <w:rsid w:val="009102DA"/>
    <w:rsid w:val="00911434"/>
    <w:rsid w:val="00917841"/>
    <w:rsid w:val="009178AA"/>
    <w:rsid w:val="0092089B"/>
    <w:rsid w:val="00922B51"/>
    <w:rsid w:val="0092303D"/>
    <w:rsid w:val="009235E3"/>
    <w:rsid w:val="009240E1"/>
    <w:rsid w:val="009244FD"/>
    <w:rsid w:val="009255E4"/>
    <w:rsid w:val="00927491"/>
    <w:rsid w:val="009306E4"/>
    <w:rsid w:val="00931182"/>
    <w:rsid w:val="00931197"/>
    <w:rsid w:val="00931BED"/>
    <w:rsid w:val="00931E91"/>
    <w:rsid w:val="0093412E"/>
    <w:rsid w:val="00934AF3"/>
    <w:rsid w:val="00934F46"/>
    <w:rsid w:val="0093511F"/>
    <w:rsid w:val="00936634"/>
    <w:rsid w:val="0093682D"/>
    <w:rsid w:val="009368CD"/>
    <w:rsid w:val="00941C09"/>
    <w:rsid w:val="00944529"/>
    <w:rsid w:val="00944A25"/>
    <w:rsid w:val="0094548C"/>
    <w:rsid w:val="009461A4"/>
    <w:rsid w:val="009465EB"/>
    <w:rsid w:val="00946A1C"/>
    <w:rsid w:val="00946D5B"/>
    <w:rsid w:val="00946FFA"/>
    <w:rsid w:val="00951107"/>
    <w:rsid w:val="00953AA9"/>
    <w:rsid w:val="00953D71"/>
    <w:rsid w:val="00954373"/>
    <w:rsid w:val="00954C9A"/>
    <w:rsid w:val="00954D55"/>
    <w:rsid w:val="0095527B"/>
    <w:rsid w:val="00955507"/>
    <w:rsid w:val="0095624D"/>
    <w:rsid w:val="00956710"/>
    <w:rsid w:val="00957380"/>
    <w:rsid w:val="009575F7"/>
    <w:rsid w:val="00957C46"/>
    <w:rsid w:val="00961CF1"/>
    <w:rsid w:val="00963A0C"/>
    <w:rsid w:val="00964781"/>
    <w:rsid w:val="00964F5A"/>
    <w:rsid w:val="009667D3"/>
    <w:rsid w:val="009705CE"/>
    <w:rsid w:val="00971262"/>
    <w:rsid w:val="0097428C"/>
    <w:rsid w:val="00974B9F"/>
    <w:rsid w:val="00976311"/>
    <w:rsid w:val="009770D6"/>
    <w:rsid w:val="0097721E"/>
    <w:rsid w:val="00980132"/>
    <w:rsid w:val="009808AA"/>
    <w:rsid w:val="00980C35"/>
    <w:rsid w:val="009811E9"/>
    <w:rsid w:val="00983AE3"/>
    <w:rsid w:val="00983F5F"/>
    <w:rsid w:val="00984FF0"/>
    <w:rsid w:val="00986BCA"/>
    <w:rsid w:val="00986F42"/>
    <w:rsid w:val="00990777"/>
    <w:rsid w:val="00991442"/>
    <w:rsid w:val="00991F3C"/>
    <w:rsid w:val="0099228E"/>
    <w:rsid w:val="00992974"/>
    <w:rsid w:val="0099333F"/>
    <w:rsid w:val="0099462F"/>
    <w:rsid w:val="00995FCA"/>
    <w:rsid w:val="009966C7"/>
    <w:rsid w:val="009A200D"/>
    <w:rsid w:val="009A27ED"/>
    <w:rsid w:val="009A3B88"/>
    <w:rsid w:val="009A484E"/>
    <w:rsid w:val="009A6567"/>
    <w:rsid w:val="009A752B"/>
    <w:rsid w:val="009A7DF0"/>
    <w:rsid w:val="009B1765"/>
    <w:rsid w:val="009B32B0"/>
    <w:rsid w:val="009B3762"/>
    <w:rsid w:val="009B42CB"/>
    <w:rsid w:val="009B43B6"/>
    <w:rsid w:val="009B4EFA"/>
    <w:rsid w:val="009B7C61"/>
    <w:rsid w:val="009C07CA"/>
    <w:rsid w:val="009C11D7"/>
    <w:rsid w:val="009C15DB"/>
    <w:rsid w:val="009C2897"/>
    <w:rsid w:val="009C2A75"/>
    <w:rsid w:val="009C3324"/>
    <w:rsid w:val="009C461B"/>
    <w:rsid w:val="009D0210"/>
    <w:rsid w:val="009D0BFE"/>
    <w:rsid w:val="009D0CB5"/>
    <w:rsid w:val="009D20ED"/>
    <w:rsid w:val="009D2509"/>
    <w:rsid w:val="009D2828"/>
    <w:rsid w:val="009D2CC4"/>
    <w:rsid w:val="009D3134"/>
    <w:rsid w:val="009D5963"/>
    <w:rsid w:val="009D6434"/>
    <w:rsid w:val="009E0422"/>
    <w:rsid w:val="009E091A"/>
    <w:rsid w:val="009E2815"/>
    <w:rsid w:val="009E7317"/>
    <w:rsid w:val="009E7B8E"/>
    <w:rsid w:val="009E7C19"/>
    <w:rsid w:val="009F3C4A"/>
    <w:rsid w:val="009F3E2D"/>
    <w:rsid w:val="009F4113"/>
    <w:rsid w:val="009F4B29"/>
    <w:rsid w:val="009F550E"/>
    <w:rsid w:val="009F7F13"/>
    <w:rsid w:val="00A01578"/>
    <w:rsid w:val="00A04C2A"/>
    <w:rsid w:val="00A04CDD"/>
    <w:rsid w:val="00A04E41"/>
    <w:rsid w:val="00A0577F"/>
    <w:rsid w:val="00A07489"/>
    <w:rsid w:val="00A0760B"/>
    <w:rsid w:val="00A07F34"/>
    <w:rsid w:val="00A10CAE"/>
    <w:rsid w:val="00A12E83"/>
    <w:rsid w:val="00A13546"/>
    <w:rsid w:val="00A1375B"/>
    <w:rsid w:val="00A1449D"/>
    <w:rsid w:val="00A156A8"/>
    <w:rsid w:val="00A203EC"/>
    <w:rsid w:val="00A20689"/>
    <w:rsid w:val="00A3090C"/>
    <w:rsid w:val="00A341E0"/>
    <w:rsid w:val="00A3453E"/>
    <w:rsid w:val="00A370C3"/>
    <w:rsid w:val="00A37527"/>
    <w:rsid w:val="00A37875"/>
    <w:rsid w:val="00A40234"/>
    <w:rsid w:val="00A4029E"/>
    <w:rsid w:val="00A40B9D"/>
    <w:rsid w:val="00A434A5"/>
    <w:rsid w:val="00A437D3"/>
    <w:rsid w:val="00A4465C"/>
    <w:rsid w:val="00A4630E"/>
    <w:rsid w:val="00A4697B"/>
    <w:rsid w:val="00A52082"/>
    <w:rsid w:val="00A52E62"/>
    <w:rsid w:val="00A53069"/>
    <w:rsid w:val="00A538BA"/>
    <w:rsid w:val="00A543C5"/>
    <w:rsid w:val="00A543C7"/>
    <w:rsid w:val="00A5469F"/>
    <w:rsid w:val="00A5742B"/>
    <w:rsid w:val="00A62468"/>
    <w:rsid w:val="00A633CB"/>
    <w:rsid w:val="00A63495"/>
    <w:rsid w:val="00A64771"/>
    <w:rsid w:val="00A65203"/>
    <w:rsid w:val="00A666FA"/>
    <w:rsid w:val="00A6728D"/>
    <w:rsid w:val="00A67A8D"/>
    <w:rsid w:val="00A72BB4"/>
    <w:rsid w:val="00A73B18"/>
    <w:rsid w:val="00A74442"/>
    <w:rsid w:val="00A75F4C"/>
    <w:rsid w:val="00A7699A"/>
    <w:rsid w:val="00A77E17"/>
    <w:rsid w:val="00A80C82"/>
    <w:rsid w:val="00A827DC"/>
    <w:rsid w:val="00A84B18"/>
    <w:rsid w:val="00A84DB0"/>
    <w:rsid w:val="00A8607D"/>
    <w:rsid w:val="00A86CAD"/>
    <w:rsid w:val="00A901C6"/>
    <w:rsid w:val="00A908E3"/>
    <w:rsid w:val="00A91078"/>
    <w:rsid w:val="00A924A1"/>
    <w:rsid w:val="00A94233"/>
    <w:rsid w:val="00A9446D"/>
    <w:rsid w:val="00A95DFC"/>
    <w:rsid w:val="00A96040"/>
    <w:rsid w:val="00A961CC"/>
    <w:rsid w:val="00AA00F0"/>
    <w:rsid w:val="00AA03A9"/>
    <w:rsid w:val="00AA23A7"/>
    <w:rsid w:val="00AA3A8D"/>
    <w:rsid w:val="00AA4353"/>
    <w:rsid w:val="00AA53D3"/>
    <w:rsid w:val="00AA7005"/>
    <w:rsid w:val="00AB04BD"/>
    <w:rsid w:val="00AB11CB"/>
    <w:rsid w:val="00AB28D1"/>
    <w:rsid w:val="00AB2B67"/>
    <w:rsid w:val="00AB5739"/>
    <w:rsid w:val="00AB6036"/>
    <w:rsid w:val="00AC0360"/>
    <w:rsid w:val="00AC3617"/>
    <w:rsid w:val="00AC4583"/>
    <w:rsid w:val="00AC5489"/>
    <w:rsid w:val="00AC7E77"/>
    <w:rsid w:val="00AD2B10"/>
    <w:rsid w:val="00AD33B9"/>
    <w:rsid w:val="00AD7CBC"/>
    <w:rsid w:val="00AE0622"/>
    <w:rsid w:val="00AE0D6C"/>
    <w:rsid w:val="00AE43B7"/>
    <w:rsid w:val="00AF3F28"/>
    <w:rsid w:val="00AF4001"/>
    <w:rsid w:val="00AF6371"/>
    <w:rsid w:val="00AF6465"/>
    <w:rsid w:val="00AF67C6"/>
    <w:rsid w:val="00AF68AB"/>
    <w:rsid w:val="00B0270A"/>
    <w:rsid w:val="00B028EB"/>
    <w:rsid w:val="00B02EAB"/>
    <w:rsid w:val="00B03BB8"/>
    <w:rsid w:val="00B04756"/>
    <w:rsid w:val="00B0517A"/>
    <w:rsid w:val="00B05D91"/>
    <w:rsid w:val="00B06663"/>
    <w:rsid w:val="00B07093"/>
    <w:rsid w:val="00B0726B"/>
    <w:rsid w:val="00B072BC"/>
    <w:rsid w:val="00B13FB3"/>
    <w:rsid w:val="00B147CD"/>
    <w:rsid w:val="00B15203"/>
    <w:rsid w:val="00B15F52"/>
    <w:rsid w:val="00B16562"/>
    <w:rsid w:val="00B17405"/>
    <w:rsid w:val="00B17FCC"/>
    <w:rsid w:val="00B213E1"/>
    <w:rsid w:val="00B21412"/>
    <w:rsid w:val="00B2233F"/>
    <w:rsid w:val="00B22623"/>
    <w:rsid w:val="00B22656"/>
    <w:rsid w:val="00B25A1F"/>
    <w:rsid w:val="00B274D6"/>
    <w:rsid w:val="00B311EF"/>
    <w:rsid w:val="00B3390A"/>
    <w:rsid w:val="00B35DB1"/>
    <w:rsid w:val="00B36B94"/>
    <w:rsid w:val="00B37208"/>
    <w:rsid w:val="00B40DCD"/>
    <w:rsid w:val="00B411EA"/>
    <w:rsid w:val="00B422DB"/>
    <w:rsid w:val="00B43514"/>
    <w:rsid w:val="00B448E1"/>
    <w:rsid w:val="00B44E10"/>
    <w:rsid w:val="00B45D83"/>
    <w:rsid w:val="00B50A36"/>
    <w:rsid w:val="00B54850"/>
    <w:rsid w:val="00B55A8C"/>
    <w:rsid w:val="00B60A10"/>
    <w:rsid w:val="00B60C10"/>
    <w:rsid w:val="00B618DE"/>
    <w:rsid w:val="00B61C33"/>
    <w:rsid w:val="00B62544"/>
    <w:rsid w:val="00B62C64"/>
    <w:rsid w:val="00B62F97"/>
    <w:rsid w:val="00B6407E"/>
    <w:rsid w:val="00B657AB"/>
    <w:rsid w:val="00B65832"/>
    <w:rsid w:val="00B67964"/>
    <w:rsid w:val="00B711E2"/>
    <w:rsid w:val="00B72A37"/>
    <w:rsid w:val="00B7329F"/>
    <w:rsid w:val="00B74D2C"/>
    <w:rsid w:val="00B74FA1"/>
    <w:rsid w:val="00B761EC"/>
    <w:rsid w:val="00B80239"/>
    <w:rsid w:val="00B8239C"/>
    <w:rsid w:val="00B82754"/>
    <w:rsid w:val="00B83ACD"/>
    <w:rsid w:val="00B85264"/>
    <w:rsid w:val="00B8604C"/>
    <w:rsid w:val="00B908B2"/>
    <w:rsid w:val="00B9153D"/>
    <w:rsid w:val="00B91913"/>
    <w:rsid w:val="00B9263B"/>
    <w:rsid w:val="00B92755"/>
    <w:rsid w:val="00B9349D"/>
    <w:rsid w:val="00B94480"/>
    <w:rsid w:val="00B94F55"/>
    <w:rsid w:val="00B96E04"/>
    <w:rsid w:val="00B979DA"/>
    <w:rsid w:val="00BA13D0"/>
    <w:rsid w:val="00BA1764"/>
    <w:rsid w:val="00BA347D"/>
    <w:rsid w:val="00BA704C"/>
    <w:rsid w:val="00BB3D54"/>
    <w:rsid w:val="00BB4648"/>
    <w:rsid w:val="00BB63D5"/>
    <w:rsid w:val="00BC6437"/>
    <w:rsid w:val="00BD02F6"/>
    <w:rsid w:val="00BD167F"/>
    <w:rsid w:val="00BD45B6"/>
    <w:rsid w:val="00BD4646"/>
    <w:rsid w:val="00BD6DC9"/>
    <w:rsid w:val="00BD6E86"/>
    <w:rsid w:val="00BE05A3"/>
    <w:rsid w:val="00BE190D"/>
    <w:rsid w:val="00BE21CF"/>
    <w:rsid w:val="00BE2C60"/>
    <w:rsid w:val="00BE300B"/>
    <w:rsid w:val="00BE3C4A"/>
    <w:rsid w:val="00BE4222"/>
    <w:rsid w:val="00BE43EB"/>
    <w:rsid w:val="00BE4C5A"/>
    <w:rsid w:val="00BE4E57"/>
    <w:rsid w:val="00BE6ED3"/>
    <w:rsid w:val="00BE7AA9"/>
    <w:rsid w:val="00BF22A9"/>
    <w:rsid w:val="00BF386F"/>
    <w:rsid w:val="00BF4FAA"/>
    <w:rsid w:val="00BF6030"/>
    <w:rsid w:val="00BF6D79"/>
    <w:rsid w:val="00BF6FA9"/>
    <w:rsid w:val="00C03D49"/>
    <w:rsid w:val="00C053F9"/>
    <w:rsid w:val="00C10DA3"/>
    <w:rsid w:val="00C14741"/>
    <w:rsid w:val="00C16627"/>
    <w:rsid w:val="00C170C9"/>
    <w:rsid w:val="00C200F1"/>
    <w:rsid w:val="00C203F6"/>
    <w:rsid w:val="00C20BC8"/>
    <w:rsid w:val="00C20E41"/>
    <w:rsid w:val="00C2269C"/>
    <w:rsid w:val="00C228AE"/>
    <w:rsid w:val="00C22F9B"/>
    <w:rsid w:val="00C23946"/>
    <w:rsid w:val="00C24465"/>
    <w:rsid w:val="00C24AF8"/>
    <w:rsid w:val="00C27E61"/>
    <w:rsid w:val="00C3062C"/>
    <w:rsid w:val="00C30651"/>
    <w:rsid w:val="00C31191"/>
    <w:rsid w:val="00C33889"/>
    <w:rsid w:val="00C35CD9"/>
    <w:rsid w:val="00C35FBE"/>
    <w:rsid w:val="00C369F1"/>
    <w:rsid w:val="00C36B1D"/>
    <w:rsid w:val="00C36B26"/>
    <w:rsid w:val="00C4169C"/>
    <w:rsid w:val="00C4242D"/>
    <w:rsid w:val="00C42971"/>
    <w:rsid w:val="00C43E1D"/>
    <w:rsid w:val="00C50808"/>
    <w:rsid w:val="00C52032"/>
    <w:rsid w:val="00C5398E"/>
    <w:rsid w:val="00C54C74"/>
    <w:rsid w:val="00C54E5E"/>
    <w:rsid w:val="00C54EEA"/>
    <w:rsid w:val="00C56EE6"/>
    <w:rsid w:val="00C6055E"/>
    <w:rsid w:val="00C61C99"/>
    <w:rsid w:val="00C6277D"/>
    <w:rsid w:val="00C64FED"/>
    <w:rsid w:val="00C65FBA"/>
    <w:rsid w:val="00C71898"/>
    <w:rsid w:val="00C744AE"/>
    <w:rsid w:val="00C75408"/>
    <w:rsid w:val="00C80828"/>
    <w:rsid w:val="00C8088E"/>
    <w:rsid w:val="00C80D0E"/>
    <w:rsid w:val="00C854E6"/>
    <w:rsid w:val="00C85DF9"/>
    <w:rsid w:val="00C87099"/>
    <w:rsid w:val="00C8731B"/>
    <w:rsid w:val="00C873D9"/>
    <w:rsid w:val="00C87584"/>
    <w:rsid w:val="00C877D8"/>
    <w:rsid w:val="00C87B5B"/>
    <w:rsid w:val="00C91E93"/>
    <w:rsid w:val="00C92960"/>
    <w:rsid w:val="00C92AA0"/>
    <w:rsid w:val="00C93F94"/>
    <w:rsid w:val="00C94B55"/>
    <w:rsid w:val="00C94C7C"/>
    <w:rsid w:val="00C9748B"/>
    <w:rsid w:val="00CA023F"/>
    <w:rsid w:val="00CA37A6"/>
    <w:rsid w:val="00CA5340"/>
    <w:rsid w:val="00CA6B86"/>
    <w:rsid w:val="00CA6C7E"/>
    <w:rsid w:val="00CB424E"/>
    <w:rsid w:val="00CB4540"/>
    <w:rsid w:val="00CB6C17"/>
    <w:rsid w:val="00CB762A"/>
    <w:rsid w:val="00CB7B99"/>
    <w:rsid w:val="00CC1F04"/>
    <w:rsid w:val="00CC318B"/>
    <w:rsid w:val="00CC3244"/>
    <w:rsid w:val="00CC3A90"/>
    <w:rsid w:val="00CC5314"/>
    <w:rsid w:val="00CC5C4C"/>
    <w:rsid w:val="00CC6960"/>
    <w:rsid w:val="00CC6D1E"/>
    <w:rsid w:val="00CC730E"/>
    <w:rsid w:val="00CD0BF4"/>
    <w:rsid w:val="00CD13DD"/>
    <w:rsid w:val="00CD1C45"/>
    <w:rsid w:val="00CD2010"/>
    <w:rsid w:val="00CD2689"/>
    <w:rsid w:val="00CD2B4C"/>
    <w:rsid w:val="00CD32B5"/>
    <w:rsid w:val="00CE63F6"/>
    <w:rsid w:val="00CE69FD"/>
    <w:rsid w:val="00CF21E0"/>
    <w:rsid w:val="00CF3A39"/>
    <w:rsid w:val="00CF4AD1"/>
    <w:rsid w:val="00CF5A64"/>
    <w:rsid w:val="00CF78F4"/>
    <w:rsid w:val="00D01630"/>
    <w:rsid w:val="00D01EB7"/>
    <w:rsid w:val="00D024C9"/>
    <w:rsid w:val="00D065E6"/>
    <w:rsid w:val="00D106D1"/>
    <w:rsid w:val="00D10FC1"/>
    <w:rsid w:val="00D1412B"/>
    <w:rsid w:val="00D15691"/>
    <w:rsid w:val="00D158A8"/>
    <w:rsid w:val="00D16E1A"/>
    <w:rsid w:val="00D17DBB"/>
    <w:rsid w:val="00D204CF"/>
    <w:rsid w:val="00D21051"/>
    <w:rsid w:val="00D21A09"/>
    <w:rsid w:val="00D22F1D"/>
    <w:rsid w:val="00D307C9"/>
    <w:rsid w:val="00D30CEB"/>
    <w:rsid w:val="00D30EB2"/>
    <w:rsid w:val="00D3196D"/>
    <w:rsid w:val="00D31F17"/>
    <w:rsid w:val="00D32BB7"/>
    <w:rsid w:val="00D34A89"/>
    <w:rsid w:val="00D34D4E"/>
    <w:rsid w:val="00D3594D"/>
    <w:rsid w:val="00D37FD9"/>
    <w:rsid w:val="00D40F62"/>
    <w:rsid w:val="00D42F21"/>
    <w:rsid w:val="00D432B6"/>
    <w:rsid w:val="00D441B8"/>
    <w:rsid w:val="00D44BCD"/>
    <w:rsid w:val="00D4571F"/>
    <w:rsid w:val="00D47CCC"/>
    <w:rsid w:val="00D50618"/>
    <w:rsid w:val="00D52C07"/>
    <w:rsid w:val="00D541EE"/>
    <w:rsid w:val="00D55DF0"/>
    <w:rsid w:val="00D5662F"/>
    <w:rsid w:val="00D57F80"/>
    <w:rsid w:val="00D64F74"/>
    <w:rsid w:val="00D65C83"/>
    <w:rsid w:val="00D66D2C"/>
    <w:rsid w:val="00D676F7"/>
    <w:rsid w:val="00D67AA7"/>
    <w:rsid w:val="00D729E7"/>
    <w:rsid w:val="00D754CF"/>
    <w:rsid w:val="00D773B6"/>
    <w:rsid w:val="00D80211"/>
    <w:rsid w:val="00D807FC"/>
    <w:rsid w:val="00D82C33"/>
    <w:rsid w:val="00D82F52"/>
    <w:rsid w:val="00D83768"/>
    <w:rsid w:val="00D83C87"/>
    <w:rsid w:val="00D86660"/>
    <w:rsid w:val="00D87377"/>
    <w:rsid w:val="00D902CA"/>
    <w:rsid w:val="00D904CE"/>
    <w:rsid w:val="00D9099F"/>
    <w:rsid w:val="00D912CA"/>
    <w:rsid w:val="00D9275C"/>
    <w:rsid w:val="00D9284A"/>
    <w:rsid w:val="00D931EF"/>
    <w:rsid w:val="00D95CC4"/>
    <w:rsid w:val="00D9617E"/>
    <w:rsid w:val="00D97139"/>
    <w:rsid w:val="00DA1B14"/>
    <w:rsid w:val="00DA2864"/>
    <w:rsid w:val="00DA2FE8"/>
    <w:rsid w:val="00DA3219"/>
    <w:rsid w:val="00DA3892"/>
    <w:rsid w:val="00DA3FF5"/>
    <w:rsid w:val="00DA70AA"/>
    <w:rsid w:val="00DA74DE"/>
    <w:rsid w:val="00DB09F2"/>
    <w:rsid w:val="00DB0FDC"/>
    <w:rsid w:val="00DB1EB3"/>
    <w:rsid w:val="00DB4D2E"/>
    <w:rsid w:val="00DB55A2"/>
    <w:rsid w:val="00DB574B"/>
    <w:rsid w:val="00DB5BF4"/>
    <w:rsid w:val="00DB616B"/>
    <w:rsid w:val="00DB7A0E"/>
    <w:rsid w:val="00DC1EC8"/>
    <w:rsid w:val="00DC2EA6"/>
    <w:rsid w:val="00DC3347"/>
    <w:rsid w:val="00DC43F0"/>
    <w:rsid w:val="00DC50A3"/>
    <w:rsid w:val="00DC51BA"/>
    <w:rsid w:val="00DC5B4F"/>
    <w:rsid w:val="00DC7677"/>
    <w:rsid w:val="00DD2379"/>
    <w:rsid w:val="00DD4B83"/>
    <w:rsid w:val="00DD74DA"/>
    <w:rsid w:val="00DE008A"/>
    <w:rsid w:val="00DE015F"/>
    <w:rsid w:val="00DE49F3"/>
    <w:rsid w:val="00DE4B39"/>
    <w:rsid w:val="00DE6935"/>
    <w:rsid w:val="00DF0CC4"/>
    <w:rsid w:val="00DF1301"/>
    <w:rsid w:val="00DF2318"/>
    <w:rsid w:val="00DF7724"/>
    <w:rsid w:val="00E00C3C"/>
    <w:rsid w:val="00E045B6"/>
    <w:rsid w:val="00E05702"/>
    <w:rsid w:val="00E064BD"/>
    <w:rsid w:val="00E067E9"/>
    <w:rsid w:val="00E07D53"/>
    <w:rsid w:val="00E1090D"/>
    <w:rsid w:val="00E11BB8"/>
    <w:rsid w:val="00E157C8"/>
    <w:rsid w:val="00E16A9F"/>
    <w:rsid w:val="00E1734E"/>
    <w:rsid w:val="00E21BFE"/>
    <w:rsid w:val="00E2338B"/>
    <w:rsid w:val="00E23C6F"/>
    <w:rsid w:val="00E242FE"/>
    <w:rsid w:val="00E2473E"/>
    <w:rsid w:val="00E26D0A"/>
    <w:rsid w:val="00E27DFE"/>
    <w:rsid w:val="00E31DA0"/>
    <w:rsid w:val="00E321B0"/>
    <w:rsid w:val="00E33911"/>
    <w:rsid w:val="00E41021"/>
    <w:rsid w:val="00E416D7"/>
    <w:rsid w:val="00E41914"/>
    <w:rsid w:val="00E423F0"/>
    <w:rsid w:val="00E4463D"/>
    <w:rsid w:val="00E47477"/>
    <w:rsid w:val="00E50BCA"/>
    <w:rsid w:val="00E54DDF"/>
    <w:rsid w:val="00E5598F"/>
    <w:rsid w:val="00E55F26"/>
    <w:rsid w:val="00E56F21"/>
    <w:rsid w:val="00E63A35"/>
    <w:rsid w:val="00E63A36"/>
    <w:rsid w:val="00E63E34"/>
    <w:rsid w:val="00E6400B"/>
    <w:rsid w:val="00E65FEE"/>
    <w:rsid w:val="00E66BA2"/>
    <w:rsid w:val="00E70051"/>
    <w:rsid w:val="00E73EF9"/>
    <w:rsid w:val="00E7448A"/>
    <w:rsid w:val="00E75E89"/>
    <w:rsid w:val="00E76B5E"/>
    <w:rsid w:val="00E77476"/>
    <w:rsid w:val="00E77D1C"/>
    <w:rsid w:val="00E81556"/>
    <w:rsid w:val="00E82BD5"/>
    <w:rsid w:val="00E835E2"/>
    <w:rsid w:val="00E84485"/>
    <w:rsid w:val="00E84C4B"/>
    <w:rsid w:val="00E87A8B"/>
    <w:rsid w:val="00E90397"/>
    <w:rsid w:val="00E90645"/>
    <w:rsid w:val="00E90FA5"/>
    <w:rsid w:val="00E94B13"/>
    <w:rsid w:val="00E953AA"/>
    <w:rsid w:val="00EA1882"/>
    <w:rsid w:val="00EA2A74"/>
    <w:rsid w:val="00EA41B4"/>
    <w:rsid w:val="00EA53CF"/>
    <w:rsid w:val="00EA568E"/>
    <w:rsid w:val="00EA67C2"/>
    <w:rsid w:val="00EA7699"/>
    <w:rsid w:val="00EA7D2B"/>
    <w:rsid w:val="00EB1BBF"/>
    <w:rsid w:val="00EB2E09"/>
    <w:rsid w:val="00EB371D"/>
    <w:rsid w:val="00EB4589"/>
    <w:rsid w:val="00EB59D4"/>
    <w:rsid w:val="00EC0C34"/>
    <w:rsid w:val="00EC1788"/>
    <w:rsid w:val="00EC39AA"/>
    <w:rsid w:val="00EC58FA"/>
    <w:rsid w:val="00EC5A1F"/>
    <w:rsid w:val="00EC6594"/>
    <w:rsid w:val="00EC7DC6"/>
    <w:rsid w:val="00ED02EB"/>
    <w:rsid w:val="00ED03AF"/>
    <w:rsid w:val="00ED32B3"/>
    <w:rsid w:val="00ED3E28"/>
    <w:rsid w:val="00ED43EC"/>
    <w:rsid w:val="00ED50CC"/>
    <w:rsid w:val="00ED5F35"/>
    <w:rsid w:val="00EE0CEB"/>
    <w:rsid w:val="00EE192A"/>
    <w:rsid w:val="00EE2365"/>
    <w:rsid w:val="00EE343D"/>
    <w:rsid w:val="00EE46E7"/>
    <w:rsid w:val="00EE4FE4"/>
    <w:rsid w:val="00EE5387"/>
    <w:rsid w:val="00EE6294"/>
    <w:rsid w:val="00EE64FB"/>
    <w:rsid w:val="00EE6503"/>
    <w:rsid w:val="00EF2172"/>
    <w:rsid w:val="00EF4D66"/>
    <w:rsid w:val="00EF5A0D"/>
    <w:rsid w:val="00EF63F1"/>
    <w:rsid w:val="00EF6A4E"/>
    <w:rsid w:val="00F01660"/>
    <w:rsid w:val="00F022DB"/>
    <w:rsid w:val="00F031E6"/>
    <w:rsid w:val="00F037DF"/>
    <w:rsid w:val="00F03E91"/>
    <w:rsid w:val="00F04456"/>
    <w:rsid w:val="00F05BAE"/>
    <w:rsid w:val="00F072DD"/>
    <w:rsid w:val="00F1291C"/>
    <w:rsid w:val="00F141ED"/>
    <w:rsid w:val="00F15A17"/>
    <w:rsid w:val="00F2073E"/>
    <w:rsid w:val="00F20EE5"/>
    <w:rsid w:val="00F210A1"/>
    <w:rsid w:val="00F219D5"/>
    <w:rsid w:val="00F222F5"/>
    <w:rsid w:val="00F228C3"/>
    <w:rsid w:val="00F24548"/>
    <w:rsid w:val="00F25C8A"/>
    <w:rsid w:val="00F25CDB"/>
    <w:rsid w:val="00F27736"/>
    <w:rsid w:val="00F27C51"/>
    <w:rsid w:val="00F303DA"/>
    <w:rsid w:val="00F308B6"/>
    <w:rsid w:val="00F33712"/>
    <w:rsid w:val="00F351D3"/>
    <w:rsid w:val="00F36C8C"/>
    <w:rsid w:val="00F37357"/>
    <w:rsid w:val="00F37B7F"/>
    <w:rsid w:val="00F40663"/>
    <w:rsid w:val="00F412B9"/>
    <w:rsid w:val="00F431A9"/>
    <w:rsid w:val="00F4438A"/>
    <w:rsid w:val="00F44C2B"/>
    <w:rsid w:val="00F45923"/>
    <w:rsid w:val="00F45C05"/>
    <w:rsid w:val="00F45F21"/>
    <w:rsid w:val="00F47DBB"/>
    <w:rsid w:val="00F509B3"/>
    <w:rsid w:val="00F52090"/>
    <w:rsid w:val="00F52A43"/>
    <w:rsid w:val="00F545ED"/>
    <w:rsid w:val="00F546E9"/>
    <w:rsid w:val="00F54A6B"/>
    <w:rsid w:val="00F57DDF"/>
    <w:rsid w:val="00F60DB1"/>
    <w:rsid w:val="00F6128E"/>
    <w:rsid w:val="00F61FCE"/>
    <w:rsid w:val="00F624FC"/>
    <w:rsid w:val="00F6602B"/>
    <w:rsid w:val="00F664DF"/>
    <w:rsid w:val="00F70EEE"/>
    <w:rsid w:val="00F71D94"/>
    <w:rsid w:val="00F72A71"/>
    <w:rsid w:val="00F73DCA"/>
    <w:rsid w:val="00F742AA"/>
    <w:rsid w:val="00F742DE"/>
    <w:rsid w:val="00F7545E"/>
    <w:rsid w:val="00F76B88"/>
    <w:rsid w:val="00F8018B"/>
    <w:rsid w:val="00F82ACA"/>
    <w:rsid w:val="00F8484B"/>
    <w:rsid w:val="00F85A96"/>
    <w:rsid w:val="00F86335"/>
    <w:rsid w:val="00F86F60"/>
    <w:rsid w:val="00F8728C"/>
    <w:rsid w:val="00F903C3"/>
    <w:rsid w:val="00F904B7"/>
    <w:rsid w:val="00F9178A"/>
    <w:rsid w:val="00F91EC2"/>
    <w:rsid w:val="00F94E5F"/>
    <w:rsid w:val="00F952B0"/>
    <w:rsid w:val="00F95F8E"/>
    <w:rsid w:val="00FA00AC"/>
    <w:rsid w:val="00FA081A"/>
    <w:rsid w:val="00FA14CD"/>
    <w:rsid w:val="00FA1670"/>
    <w:rsid w:val="00FA2052"/>
    <w:rsid w:val="00FA219E"/>
    <w:rsid w:val="00FA3154"/>
    <w:rsid w:val="00FA4C6E"/>
    <w:rsid w:val="00FA5839"/>
    <w:rsid w:val="00FA60B3"/>
    <w:rsid w:val="00FA6E42"/>
    <w:rsid w:val="00FB0624"/>
    <w:rsid w:val="00FB1C4D"/>
    <w:rsid w:val="00FB35AC"/>
    <w:rsid w:val="00FB44B3"/>
    <w:rsid w:val="00FB5E51"/>
    <w:rsid w:val="00FB7BD2"/>
    <w:rsid w:val="00FC150D"/>
    <w:rsid w:val="00FC3174"/>
    <w:rsid w:val="00FC4B68"/>
    <w:rsid w:val="00FC4E5C"/>
    <w:rsid w:val="00FC532C"/>
    <w:rsid w:val="00FC5E62"/>
    <w:rsid w:val="00FC61E2"/>
    <w:rsid w:val="00FC6CC3"/>
    <w:rsid w:val="00FC7631"/>
    <w:rsid w:val="00FD0C52"/>
    <w:rsid w:val="00FD17AE"/>
    <w:rsid w:val="00FD1964"/>
    <w:rsid w:val="00FD1E26"/>
    <w:rsid w:val="00FD277D"/>
    <w:rsid w:val="00FD65B2"/>
    <w:rsid w:val="00FD7670"/>
    <w:rsid w:val="00FD7F6B"/>
    <w:rsid w:val="00FE1E64"/>
    <w:rsid w:val="00FE1F4A"/>
    <w:rsid w:val="00FE1FA8"/>
    <w:rsid w:val="00FE23D1"/>
    <w:rsid w:val="00FE7BCB"/>
    <w:rsid w:val="00FF03B4"/>
    <w:rsid w:val="00FF0B2F"/>
    <w:rsid w:val="00FF1933"/>
    <w:rsid w:val="00FF3A2E"/>
    <w:rsid w:val="00FF6CFE"/>
    <w:rsid w:val="00FF7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85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F4113"/>
    <w:rPr>
      <w:sz w:val="16"/>
      <w:szCs w:val="16"/>
    </w:rPr>
  </w:style>
  <w:style w:type="paragraph" w:styleId="CommentText">
    <w:name w:val="annotation text"/>
    <w:basedOn w:val="Normal"/>
    <w:link w:val="CommentTextChar"/>
    <w:uiPriority w:val="99"/>
    <w:semiHidden/>
    <w:unhideWhenUsed/>
    <w:rsid w:val="009F4113"/>
    <w:rPr>
      <w:sz w:val="20"/>
      <w:szCs w:val="20"/>
    </w:rPr>
  </w:style>
  <w:style w:type="character" w:customStyle="1" w:styleId="CommentTextChar">
    <w:name w:val="Comment Text Char"/>
    <w:link w:val="CommentText"/>
    <w:uiPriority w:val="99"/>
    <w:semiHidden/>
    <w:rsid w:val="009F411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4113"/>
    <w:rPr>
      <w:b/>
      <w:bCs/>
    </w:rPr>
  </w:style>
  <w:style w:type="character" w:customStyle="1" w:styleId="CommentSubjectChar">
    <w:name w:val="Comment Subject Char"/>
    <w:link w:val="CommentSubject"/>
    <w:uiPriority w:val="99"/>
    <w:semiHidden/>
    <w:rsid w:val="009F4113"/>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9F4113"/>
    <w:rPr>
      <w:rFonts w:ascii="Tahoma" w:hAnsi="Tahoma"/>
      <w:sz w:val="16"/>
      <w:szCs w:val="16"/>
    </w:rPr>
  </w:style>
  <w:style w:type="character" w:customStyle="1" w:styleId="BalloonTextChar">
    <w:name w:val="Balloon Text Char"/>
    <w:link w:val="BalloonText"/>
    <w:uiPriority w:val="99"/>
    <w:semiHidden/>
    <w:rsid w:val="009F4113"/>
    <w:rPr>
      <w:rFonts w:ascii="Tahoma" w:eastAsia="Calibri" w:hAnsi="Tahoma" w:cs="Tahoma"/>
      <w:sz w:val="16"/>
      <w:szCs w:val="16"/>
    </w:rPr>
  </w:style>
  <w:style w:type="paragraph" w:customStyle="1" w:styleId="ColorfulList-Accent11">
    <w:name w:val="Colorful List - Accent 11"/>
    <w:basedOn w:val="Normal"/>
    <w:uiPriority w:val="34"/>
    <w:qFormat/>
    <w:rsid w:val="000829C7"/>
    <w:pPr>
      <w:spacing w:after="200" w:line="276" w:lineRule="auto"/>
      <w:ind w:left="720"/>
    </w:pPr>
    <w:rPr>
      <w:rFonts w:ascii="Calibri" w:eastAsia="Times New Roman" w:hAnsi="Calibri"/>
      <w:sz w:val="22"/>
      <w:szCs w:val="22"/>
    </w:rPr>
  </w:style>
  <w:style w:type="paragraph" w:customStyle="1" w:styleId="FACorrespondingAuthorFootnote">
    <w:name w:val="FA_Corresponding_Author_Footnote"/>
    <w:basedOn w:val="Normal"/>
    <w:next w:val="Normal"/>
    <w:rsid w:val="00155463"/>
    <w:pPr>
      <w:spacing w:line="480" w:lineRule="auto"/>
    </w:pPr>
    <w:rPr>
      <w:rFonts w:eastAsia="Times New Roman"/>
    </w:rPr>
  </w:style>
  <w:style w:type="character" w:styleId="Hyperlink">
    <w:name w:val="Hyperlink"/>
    <w:rsid w:val="00155463"/>
    <w:rPr>
      <w:color w:val="0000FF"/>
      <w:u w:val="single"/>
    </w:rPr>
  </w:style>
  <w:style w:type="paragraph" w:styleId="Header">
    <w:name w:val="header"/>
    <w:basedOn w:val="Normal"/>
    <w:link w:val="HeaderChar"/>
    <w:uiPriority w:val="99"/>
    <w:unhideWhenUsed/>
    <w:rsid w:val="007B75D3"/>
    <w:pPr>
      <w:tabs>
        <w:tab w:val="center" w:pos="4320"/>
        <w:tab w:val="right" w:pos="8640"/>
      </w:tabs>
    </w:pPr>
  </w:style>
  <w:style w:type="character" w:customStyle="1" w:styleId="HeaderChar">
    <w:name w:val="Header Char"/>
    <w:link w:val="Header"/>
    <w:uiPriority w:val="99"/>
    <w:rsid w:val="007B75D3"/>
    <w:rPr>
      <w:rFonts w:ascii="Times New Roman" w:hAnsi="Times New Roman"/>
      <w:sz w:val="24"/>
      <w:szCs w:val="24"/>
      <w:lang w:val="en-US"/>
    </w:rPr>
  </w:style>
  <w:style w:type="paragraph" w:styleId="Footer">
    <w:name w:val="footer"/>
    <w:basedOn w:val="Normal"/>
    <w:link w:val="FooterChar"/>
    <w:uiPriority w:val="99"/>
    <w:unhideWhenUsed/>
    <w:rsid w:val="007B75D3"/>
    <w:pPr>
      <w:tabs>
        <w:tab w:val="center" w:pos="4320"/>
        <w:tab w:val="right" w:pos="8640"/>
      </w:tabs>
    </w:pPr>
  </w:style>
  <w:style w:type="character" w:customStyle="1" w:styleId="FooterChar">
    <w:name w:val="Footer Char"/>
    <w:link w:val="Footer"/>
    <w:uiPriority w:val="99"/>
    <w:rsid w:val="007B75D3"/>
    <w:rPr>
      <w:rFonts w:ascii="Times New Roman" w:hAnsi="Times New Roman"/>
      <w:sz w:val="24"/>
      <w:szCs w:val="24"/>
      <w:lang w:val="en-US"/>
    </w:rPr>
  </w:style>
  <w:style w:type="paragraph" w:styleId="NormalWeb">
    <w:name w:val="Normal (Web)"/>
    <w:basedOn w:val="Normal"/>
    <w:uiPriority w:val="99"/>
    <w:unhideWhenUsed/>
    <w:rsid w:val="005012DB"/>
    <w:pPr>
      <w:spacing w:before="100" w:beforeAutospacing="1" w:after="100" w:afterAutospacing="1"/>
    </w:pPr>
    <w:rPr>
      <w:rFonts w:eastAsia="Times New Roman"/>
      <w:lang w:val="en-IN" w:eastAsia="en-IN"/>
    </w:rPr>
  </w:style>
  <w:style w:type="paragraph" w:styleId="ListParagraph">
    <w:name w:val="List Paragraph"/>
    <w:basedOn w:val="Normal"/>
    <w:uiPriority w:val="34"/>
    <w:qFormat/>
    <w:rsid w:val="00D3196D"/>
    <w:pPr>
      <w:spacing w:after="200" w:line="276" w:lineRule="auto"/>
      <w:ind w:left="720"/>
      <w:contextualSpacing/>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43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nmanoj@iitb.ac.in" TargetMode="External"/><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DBCB8-E840-408C-9F82-B1BEFA8E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7326</Words>
  <Characters>41760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48989</CharactersWithSpaces>
  <SharedDoc>false</SharedDoc>
  <HLinks>
    <vt:vector size="6" baseType="variant">
      <vt:variant>
        <vt:i4>6815770</vt:i4>
      </vt:variant>
      <vt:variant>
        <vt:i4>0</vt:i4>
      </vt:variant>
      <vt:variant>
        <vt:i4>0</vt:i4>
      </vt:variant>
      <vt:variant>
        <vt:i4>5</vt:i4>
      </vt:variant>
      <vt:variant>
        <vt:lpwstr>mailto:nmanoj@iitb.ac.in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dc:creator>
  <cp:lastModifiedBy>Wasim Feroz</cp:lastModifiedBy>
  <cp:revision>7</cp:revision>
  <dcterms:created xsi:type="dcterms:W3CDTF">2017-02-13T11:54:00Z</dcterms:created>
  <dcterms:modified xsi:type="dcterms:W3CDTF">2017-02-13T12:12:00Z</dcterms:modified>
</cp:coreProperties>
</file>