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48CE8" w14:textId="77777777" w:rsidR="00721444" w:rsidRDefault="00721444" w:rsidP="00721444">
      <w:pPr>
        <w:pStyle w:val="heading1Text"/>
        <w:spacing w:line="360" w:lineRule="auto"/>
        <w:rPr>
          <w:rFonts w:asciiTheme="minorHAnsi" w:hAnsiTheme="minorHAnsi" w:cstheme="minorHAnsi"/>
          <w:spacing w:val="-4"/>
          <w:sz w:val="24"/>
          <w:szCs w:val="24"/>
        </w:rPr>
      </w:pPr>
    </w:p>
    <w:p w14:paraId="3EDD70A5" w14:textId="77777777" w:rsidR="00C82DAF" w:rsidRDefault="00721444" w:rsidP="00721444">
      <w:pPr>
        <w:pStyle w:val="heading1Text"/>
        <w:spacing w:line="360" w:lineRule="auto"/>
        <w:rPr>
          <w:rFonts w:asciiTheme="minorHAnsi" w:hAnsiTheme="minorHAnsi" w:cstheme="minorHAnsi"/>
          <w:spacing w:val="-4"/>
          <w:sz w:val="24"/>
          <w:szCs w:val="24"/>
        </w:rPr>
      </w:pPr>
      <w:r w:rsidRPr="00721444">
        <w:rPr>
          <w:rFonts w:asciiTheme="minorHAnsi" w:hAnsiTheme="minorHAnsi" w:cstheme="minorHAnsi"/>
          <w:spacing w:val="-4"/>
          <w:sz w:val="24"/>
          <w:szCs w:val="24"/>
        </w:rPr>
        <w:t xml:space="preserve">What policymakers need to know about COVID-19 protective immunity </w:t>
      </w:r>
    </w:p>
    <w:p w14:paraId="03DE98D8" w14:textId="303F5AD8" w:rsidR="00721444" w:rsidRPr="00721444" w:rsidRDefault="00721444" w:rsidP="00721444">
      <w:pPr>
        <w:pStyle w:val="heading1Text"/>
        <w:spacing w:line="360" w:lineRule="auto"/>
        <w:rPr>
          <w:rFonts w:asciiTheme="minorHAnsi" w:hAnsiTheme="minorHAnsi" w:cstheme="minorHAnsi"/>
          <w:color w:val="E42312"/>
          <w:spacing w:val="-4"/>
          <w:sz w:val="24"/>
          <w:szCs w:val="24"/>
        </w:rPr>
      </w:pPr>
    </w:p>
    <w:p w14:paraId="0D9A53FD" w14:textId="792FF2D7" w:rsidR="00721444" w:rsidRPr="00721444" w:rsidRDefault="00721444" w:rsidP="00721444">
      <w:pPr>
        <w:pStyle w:val="editorialtextfirst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About a third</w:t>
      </w:r>
      <w:r w:rsidRPr="00721444">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of the world is under lockdown as a public health measure to curb spread of severe acute respiratory syndrome coronavirus 2 (SARS-CoV-2), the virus that causes coronavirus disease 2019 (COVID-19). Policy makers are increasingly pressed to articulate their rationales and strategies for moving out of lockdown</w:t>
      </w:r>
      <w:r w:rsidR="00A75CC4">
        <w:rPr>
          <w:rFonts w:asciiTheme="minorHAnsi" w:hAnsiTheme="minorHAnsi" w:cstheme="minorHAnsi"/>
          <w:spacing w:val="-2"/>
          <w:sz w:val="24"/>
          <w:szCs w:val="24"/>
        </w:rPr>
        <w:t xml:space="preserve">, </w:t>
      </w:r>
      <w:r w:rsidR="00E03336">
        <w:rPr>
          <w:rFonts w:asciiTheme="minorHAnsi" w:hAnsiTheme="minorHAnsi" w:cstheme="minorHAnsi"/>
          <w:spacing w:val="-2"/>
          <w:sz w:val="24"/>
          <w:szCs w:val="24"/>
        </w:rPr>
        <w:t>the process of re-emergence</w:t>
      </w:r>
      <w:r w:rsidR="00EE3DD6">
        <w:rPr>
          <w:rFonts w:asciiTheme="minorHAnsi" w:hAnsiTheme="minorHAnsi" w:cstheme="minorHAnsi"/>
          <w:spacing w:val="-2"/>
          <w:sz w:val="24"/>
          <w:szCs w:val="24"/>
        </w:rPr>
        <w:t xml:space="preserve"> already starting in Austria, Switzerland, Denmark</w:t>
      </w:r>
      <w:r w:rsidR="007B5524">
        <w:rPr>
          <w:rFonts w:asciiTheme="minorHAnsi" w:hAnsiTheme="minorHAnsi" w:cstheme="minorHAnsi"/>
          <w:spacing w:val="-2"/>
          <w:sz w:val="24"/>
          <w:szCs w:val="24"/>
        </w:rPr>
        <w:t xml:space="preserve">, </w:t>
      </w:r>
      <w:proofErr w:type="gramStart"/>
      <w:r w:rsidR="007B5524">
        <w:rPr>
          <w:rFonts w:asciiTheme="minorHAnsi" w:hAnsiTheme="minorHAnsi" w:cstheme="minorHAnsi"/>
          <w:spacing w:val="-2"/>
          <w:sz w:val="24"/>
          <w:szCs w:val="24"/>
        </w:rPr>
        <w:t>China</w:t>
      </w:r>
      <w:proofErr w:type="gramEnd"/>
      <w:r w:rsidR="00EE3DD6">
        <w:rPr>
          <w:rFonts w:asciiTheme="minorHAnsi" w:hAnsiTheme="minorHAnsi" w:cstheme="minorHAnsi"/>
          <w:spacing w:val="-2"/>
          <w:sz w:val="24"/>
          <w:szCs w:val="24"/>
        </w:rPr>
        <w:t xml:space="preserve"> and some US states. </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As the counterpoise between further disease spread and socioeconomic costs is debated, it is essential that policy makers</w:t>
      </w:r>
      <w:r w:rsidR="00902FB1">
        <w:rPr>
          <w:rFonts w:asciiTheme="minorHAnsi" w:hAnsiTheme="minorHAnsi" w:cstheme="minorHAnsi"/>
          <w:spacing w:val="-2"/>
          <w:sz w:val="24"/>
          <w:szCs w:val="24"/>
        </w:rPr>
        <w:t xml:space="preserve"> in all affected countries</w:t>
      </w:r>
      <w:r w:rsidRPr="00721444">
        <w:rPr>
          <w:rFonts w:asciiTheme="minorHAnsi" w:hAnsiTheme="minorHAnsi" w:cstheme="minorHAnsi"/>
          <w:spacing w:val="-2"/>
          <w:sz w:val="24"/>
          <w:szCs w:val="24"/>
        </w:rPr>
        <w:t xml:space="preserve"> have the best possible data and understanding to inform any course of action</w:t>
      </w:r>
      <w:r w:rsidR="00902FB1">
        <w:rPr>
          <w:rFonts w:asciiTheme="minorHAnsi" w:hAnsiTheme="minorHAnsi" w:cstheme="minorHAnsi"/>
          <w:spacing w:val="-2"/>
          <w:sz w:val="24"/>
          <w:szCs w:val="24"/>
        </w:rPr>
        <w:t>.</w:t>
      </w:r>
    </w:p>
    <w:p w14:paraId="7494C941" w14:textId="3F8424DB"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Strategies </w:t>
      </w:r>
      <w:r w:rsidR="003940DE">
        <w:rPr>
          <w:rFonts w:asciiTheme="minorHAnsi" w:hAnsiTheme="minorHAnsi" w:cstheme="minorHAnsi"/>
          <w:spacing w:val="-2"/>
          <w:sz w:val="24"/>
          <w:szCs w:val="24"/>
        </w:rPr>
        <w:t xml:space="preserve">in various countries </w:t>
      </w:r>
      <w:r w:rsidRPr="00721444">
        <w:rPr>
          <w:rFonts w:asciiTheme="minorHAnsi" w:hAnsiTheme="minorHAnsi" w:cstheme="minorHAnsi"/>
          <w:spacing w:val="-2"/>
          <w:sz w:val="24"/>
          <w:szCs w:val="24"/>
        </w:rPr>
        <w:t>that aim to stagger return to work on the basis of disease severity risk and age do not take account of how exposing even low</w:t>
      </w:r>
      <w:r w:rsidR="007B5524">
        <w:rPr>
          <w:rFonts w:asciiTheme="minorHAnsi" w:hAnsiTheme="minorHAnsi" w:cstheme="minorHAnsi"/>
          <w:spacing w:val="-2"/>
          <w:sz w:val="24"/>
          <w:szCs w:val="24"/>
        </w:rPr>
        <w:t xml:space="preserve">er </w:t>
      </w:r>
      <w:r w:rsidRPr="00721444">
        <w:rPr>
          <w:rFonts w:asciiTheme="minorHAnsi" w:hAnsiTheme="minorHAnsi" w:cstheme="minorHAnsi"/>
          <w:spacing w:val="-2"/>
          <w:sz w:val="24"/>
          <w:szCs w:val="24"/>
        </w:rPr>
        <w:t>risk individuals</w:t>
      </w:r>
      <w:r w:rsidR="007A00AD">
        <w:rPr>
          <w:rFonts w:asciiTheme="minorHAnsi" w:hAnsiTheme="minorHAnsi" w:cstheme="minorHAnsi"/>
          <w:spacing w:val="-2"/>
          <w:sz w:val="24"/>
          <w:szCs w:val="24"/>
        </w:rPr>
        <w:t xml:space="preserve"> (such as young people with no co-morbidities)</w:t>
      </w:r>
      <w:r w:rsidRPr="00721444">
        <w:rPr>
          <w:rFonts w:asciiTheme="minorHAnsi" w:hAnsiTheme="minorHAnsi" w:cstheme="minorHAnsi"/>
          <w:spacing w:val="-2"/>
          <w:sz w:val="24"/>
          <w:szCs w:val="24"/>
        </w:rPr>
        <w:t xml:space="preserve"> to the virus so as to increase herd immunity can still result in pandemic spread. The only selective pressure on SARS-CoV-2 is transmission—stop transmission and you stop the virus. The lynchpin for a strategy to move out of lockdown</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seemingly rests</w:t>
      </w:r>
      <w:r w:rsidR="00DA44ED">
        <w:rPr>
          <w:rFonts w:asciiTheme="minorHAnsi" w:hAnsiTheme="minorHAnsi" w:cstheme="minorHAnsi"/>
          <w:spacing w:val="-2"/>
          <w:sz w:val="24"/>
          <w:szCs w:val="24"/>
        </w:rPr>
        <w:t xml:space="preserve"> on increased testing and contact</w:t>
      </w:r>
      <w:r w:rsidRPr="00721444">
        <w:rPr>
          <w:rFonts w:asciiTheme="minorHAnsi" w:hAnsiTheme="minorHAnsi" w:cstheme="minorHAnsi"/>
          <w:spacing w:val="-2"/>
          <w:sz w:val="24"/>
          <w:szCs w:val="24"/>
          <w:rtl/>
          <w:lang w:bidi="ar-YE"/>
        </w:rPr>
        <w:t>­</w:t>
      </w:r>
      <w:r w:rsidRPr="00721444">
        <w:rPr>
          <w:rFonts w:asciiTheme="minorHAnsi" w:hAnsiTheme="minorHAnsi" w:cstheme="minorHAnsi"/>
          <w:spacing w:val="-2"/>
          <w:sz w:val="24"/>
          <w:szCs w:val="24"/>
          <w:lang w:bidi="ar-YE"/>
        </w:rPr>
        <w:t>tracing, possible return</w:t>
      </w:r>
      <w:r w:rsidRPr="00721444">
        <w:rPr>
          <w:rFonts w:asciiTheme="minorHAnsi" w:hAnsiTheme="minorHAnsi" w:cstheme="minorHAnsi"/>
          <w:spacing w:val="-2"/>
          <w:sz w:val="24"/>
          <w:szCs w:val="24"/>
        </w:rPr>
        <w:t xml:space="preserve">-to-work permits based on </w:t>
      </w:r>
      <w:r w:rsidR="00A751CC">
        <w:rPr>
          <w:rFonts w:asciiTheme="minorHAnsi" w:hAnsiTheme="minorHAnsi" w:cstheme="minorHAnsi"/>
          <w:spacing w:val="-2"/>
          <w:sz w:val="24"/>
          <w:szCs w:val="24"/>
        </w:rPr>
        <w:t>immune status</w:t>
      </w:r>
      <w:r w:rsidR="008C6AD3">
        <w:rPr>
          <w:rFonts w:asciiTheme="minorHAnsi" w:hAnsiTheme="minorHAnsi" w:cstheme="minorHAnsi"/>
          <w:spacing w:val="-2"/>
          <w:sz w:val="24"/>
          <w:szCs w:val="24"/>
          <w:vertAlign w:val="superscript"/>
        </w:rPr>
        <w:t>1</w:t>
      </w:r>
      <w:r w:rsidRPr="00721444">
        <w:rPr>
          <w:rFonts w:asciiTheme="minorHAnsi" w:hAnsiTheme="minorHAnsi" w:cstheme="minorHAnsi"/>
          <w:spacing w:val="-2"/>
          <w:sz w:val="24"/>
          <w:szCs w:val="24"/>
        </w:rPr>
        <w:t xml:space="preserve">, repurposed </w:t>
      </w:r>
      <w:r w:rsidRPr="00045FE8">
        <w:rPr>
          <w:rFonts w:asciiTheme="minorHAnsi" w:hAnsiTheme="minorHAnsi" w:cstheme="minorHAnsi"/>
          <w:bCs/>
          <w:color w:val="000000" w:themeColor="text1"/>
          <w:spacing w:val="-2"/>
          <w:sz w:val="24"/>
          <w:szCs w:val="24"/>
        </w:rPr>
        <w:t>or new</w:t>
      </w:r>
      <w:r w:rsidRPr="00045FE8">
        <w:rPr>
          <w:rFonts w:asciiTheme="minorHAnsi" w:hAnsiTheme="minorHAnsi" w:cstheme="minorHAnsi"/>
          <w:color w:val="000000" w:themeColor="text1"/>
          <w:spacing w:val="-2"/>
          <w:sz w:val="24"/>
          <w:szCs w:val="24"/>
        </w:rPr>
        <w:t xml:space="preserve"> </w:t>
      </w:r>
      <w:r w:rsidRPr="00721444">
        <w:rPr>
          <w:rFonts w:asciiTheme="minorHAnsi" w:hAnsiTheme="minorHAnsi" w:cstheme="minorHAnsi"/>
          <w:spacing w:val="-2"/>
          <w:sz w:val="24"/>
          <w:szCs w:val="24"/>
        </w:rPr>
        <w:t>therapeutics</w:t>
      </w:r>
      <w:r w:rsidR="002C5D7C">
        <w:rPr>
          <w:rFonts w:asciiTheme="minorHAnsi" w:hAnsiTheme="minorHAnsi" w:cstheme="minorHAnsi"/>
          <w:spacing w:val="-2"/>
          <w:sz w:val="24"/>
          <w:szCs w:val="24"/>
          <w:vertAlign w:val="superscript"/>
        </w:rPr>
        <w:t>2</w:t>
      </w:r>
      <w:r w:rsidRPr="00721444">
        <w:rPr>
          <w:rFonts w:asciiTheme="minorHAnsi" w:hAnsiTheme="minorHAnsi" w:cstheme="minorHAnsi"/>
          <w:spacing w:val="-2"/>
          <w:sz w:val="24"/>
          <w:szCs w:val="24"/>
        </w:rPr>
        <w:t>, and, finally, vaccination</w:t>
      </w:r>
      <w:r w:rsidR="006B4AA8">
        <w:rPr>
          <w:rFonts w:asciiTheme="minorHAnsi" w:hAnsiTheme="minorHAnsi" w:cstheme="minorHAnsi"/>
          <w:spacing w:val="-2"/>
          <w:sz w:val="24"/>
          <w:szCs w:val="24"/>
          <w:vertAlign w:val="superscript"/>
        </w:rPr>
        <w:t>3,4</w:t>
      </w:r>
      <w:r w:rsidRPr="00721444">
        <w:rPr>
          <w:rFonts w:asciiTheme="minorHAnsi" w:hAnsiTheme="minorHAnsi" w:cstheme="minorHAnsi"/>
          <w:spacing w:val="-2"/>
          <w:sz w:val="24"/>
          <w:szCs w:val="24"/>
        </w:rPr>
        <w:t>.</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This approach is broadly sensible, yet immunology is a complex branch of molecular medicine and policy makers need to be alerted to important aspects of immunology in relation to COVID-19.</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 xml:space="preserve">There is </w:t>
      </w:r>
      <w:r w:rsidR="007B5524">
        <w:rPr>
          <w:rFonts w:asciiTheme="minorHAnsi" w:hAnsiTheme="minorHAnsi" w:cstheme="minorHAnsi"/>
          <w:spacing w:val="-2"/>
          <w:sz w:val="24"/>
          <w:szCs w:val="24"/>
        </w:rPr>
        <w:t xml:space="preserve">currently </w:t>
      </w:r>
      <w:r w:rsidRPr="00721444">
        <w:rPr>
          <w:rFonts w:asciiTheme="minorHAnsi" w:hAnsiTheme="minorHAnsi" w:cstheme="minorHAnsi"/>
          <w:spacing w:val="-2"/>
          <w:sz w:val="24"/>
          <w:szCs w:val="24"/>
        </w:rPr>
        <w:t xml:space="preserve">no certainty as to the immunological correlates of antiviral protection </w:t>
      </w:r>
      <w:r w:rsidR="007B5524">
        <w:rPr>
          <w:rFonts w:asciiTheme="minorHAnsi" w:hAnsiTheme="minorHAnsi" w:cstheme="minorHAnsi"/>
          <w:spacing w:val="-2"/>
          <w:sz w:val="24"/>
          <w:szCs w:val="24"/>
        </w:rPr>
        <w:t xml:space="preserve">against COVID-19 </w:t>
      </w:r>
      <w:r w:rsidRPr="00721444">
        <w:rPr>
          <w:rFonts w:asciiTheme="minorHAnsi" w:hAnsiTheme="minorHAnsi" w:cstheme="minorHAnsi"/>
          <w:spacing w:val="-2"/>
          <w:sz w:val="24"/>
          <w:szCs w:val="24"/>
        </w:rPr>
        <w:t>or the proportion of the population who must attain them, making it impossible to identify a point when th</w:t>
      </w:r>
      <w:r w:rsidR="005C65FA">
        <w:rPr>
          <w:rFonts w:asciiTheme="minorHAnsi" w:hAnsiTheme="minorHAnsi" w:cstheme="minorHAnsi"/>
          <w:spacing w:val="-2"/>
          <w:sz w:val="24"/>
          <w:szCs w:val="24"/>
        </w:rPr>
        <w:t>is level of immunity has</w:t>
      </w:r>
      <w:r w:rsidRPr="00721444">
        <w:rPr>
          <w:rFonts w:asciiTheme="minorHAnsi" w:hAnsiTheme="minorHAnsi" w:cstheme="minorHAnsi"/>
          <w:spacing w:val="-2"/>
          <w:sz w:val="24"/>
          <w:szCs w:val="24"/>
        </w:rPr>
        <w:t xml:space="preserve"> been reached.</w:t>
      </w:r>
    </w:p>
    <w:p w14:paraId="0AF9B33C" w14:textId="4B86BE0C"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Current discussion, for example</w:t>
      </w:r>
      <w:r w:rsidR="00383488">
        <w:rPr>
          <w:rFonts w:asciiTheme="minorHAnsi" w:hAnsiTheme="minorHAnsi" w:cstheme="minorHAnsi"/>
          <w:spacing w:val="-2"/>
          <w:sz w:val="24"/>
          <w:szCs w:val="24"/>
        </w:rPr>
        <w:t xml:space="preserve">, </w:t>
      </w:r>
      <w:r w:rsidRPr="00721444">
        <w:rPr>
          <w:rFonts w:asciiTheme="minorHAnsi" w:hAnsiTheme="minorHAnsi" w:cstheme="minorHAnsi"/>
          <w:spacing w:val="-2"/>
          <w:sz w:val="24"/>
          <w:szCs w:val="24"/>
        </w:rPr>
        <w:t>addresses the notion that scaled-up antibody testing will determine who is immune, thus giving an indication of the extent of herd immunity and confirming who could re-enter the workforce. There are questions to be addressed about the accuracy of tests and practicalities of implementation of laboratory-based versus home-use assays</w:t>
      </w:r>
      <w:r w:rsidR="00544845">
        <w:rPr>
          <w:rFonts w:asciiTheme="minorHAnsi" w:hAnsiTheme="minorHAnsi" w:cstheme="minorHAnsi"/>
          <w:spacing w:val="-2"/>
          <w:sz w:val="24"/>
          <w:szCs w:val="24"/>
          <w:vertAlign w:val="superscript"/>
        </w:rPr>
        <w:t>5</w:t>
      </w:r>
      <w:r w:rsidRPr="00721444">
        <w:rPr>
          <w:rFonts w:asciiTheme="minorHAnsi" w:hAnsiTheme="minorHAnsi" w:cstheme="minorHAnsi"/>
          <w:spacing w:val="-2"/>
          <w:sz w:val="24"/>
          <w:szCs w:val="24"/>
        </w:rPr>
        <w:t>.</w:t>
      </w:r>
      <w:r w:rsidR="00627F65">
        <w:rPr>
          <w:rFonts w:asciiTheme="minorHAnsi" w:hAnsiTheme="minorHAnsi" w:cstheme="minorHAnsi"/>
          <w:spacing w:val="-2"/>
          <w:sz w:val="24"/>
          <w:szCs w:val="24"/>
        </w:rPr>
        <w:t xml:space="preserve"> </w:t>
      </w:r>
      <w:r w:rsidRPr="00721444">
        <w:rPr>
          <w:rFonts w:asciiTheme="minorHAnsi" w:hAnsiTheme="minorHAnsi" w:cstheme="minorHAnsi"/>
          <w:spacing w:val="-2"/>
          <w:sz w:val="24"/>
          <w:szCs w:val="24"/>
        </w:rPr>
        <w:t xml:space="preserve">For any country contemplating these issues, another crucial question is how solid is the assumption that antibodies to SARS-CoV-2 spike protein equate to functional protection? Furthermore, if presence of these antibodies is protective, how can it be decided what </w:t>
      </w:r>
      <w:r w:rsidRPr="00721444">
        <w:rPr>
          <w:rFonts w:asciiTheme="minorHAnsi" w:hAnsiTheme="minorHAnsi" w:cstheme="minorHAnsi"/>
          <w:spacing w:val="-2"/>
          <w:sz w:val="24"/>
          <w:szCs w:val="24"/>
        </w:rPr>
        <w:lastRenderedPageBreak/>
        <w:t>proportion of the population requires these antibodies to mitigate subsequent wave of cases of COVID-19</w:t>
      </w:r>
      <w:r w:rsidR="00570290">
        <w:rPr>
          <w:rFonts w:asciiTheme="minorHAnsi" w:hAnsiTheme="minorHAnsi" w:cstheme="minorHAnsi"/>
          <w:spacing w:val="-2"/>
          <w:sz w:val="24"/>
          <w:szCs w:val="24"/>
        </w:rPr>
        <w:t>?</w:t>
      </w:r>
    </w:p>
    <w:p w14:paraId="285DB893" w14:textId="6C8CE65A"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Any discussions should be informed by consideration of correlates of protection. Initially proposed by Stanley Plotkin,</w:t>
      </w:r>
      <w:r w:rsidR="00D905D6">
        <w:rPr>
          <w:rFonts w:asciiTheme="minorHAnsi" w:hAnsiTheme="minorHAnsi" w:cstheme="minorHAnsi"/>
          <w:spacing w:val="-2"/>
          <w:sz w:val="24"/>
          <w:szCs w:val="24"/>
          <w:vertAlign w:val="superscript"/>
        </w:rPr>
        <w:t>6</w:t>
      </w:r>
      <w:r w:rsidR="00AD2E8D">
        <w:rPr>
          <w:rFonts w:asciiTheme="minorHAnsi" w:hAnsiTheme="minorHAnsi" w:cstheme="minorHAnsi"/>
          <w:spacing w:val="-2"/>
          <w:sz w:val="24"/>
          <w:szCs w:val="24"/>
          <w:vertAlign w:val="superscript"/>
        </w:rPr>
        <w:t>,7</w:t>
      </w:r>
      <w:r w:rsidRPr="00721444">
        <w:rPr>
          <w:rFonts w:asciiTheme="minorHAnsi" w:hAnsiTheme="minorHAnsi" w:cstheme="minorHAnsi"/>
          <w:spacing w:val="-2"/>
          <w:sz w:val="24"/>
          <w:szCs w:val="24"/>
        </w:rPr>
        <w:t xml:space="preserve"> this concept rests on the notion of empirically defined, quantifiable immune parameters that determine the attainment of protection against a given pathogen. Caution is needed because total measurable antibody is not precisely the same as protective, virus-neutralising antibody. Furthermore, studies</w:t>
      </w:r>
      <w:r w:rsidR="00FB503A">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 xml:space="preserve">in COVID-19 show that 10–20% of </w:t>
      </w:r>
      <w:r w:rsidR="00382274">
        <w:rPr>
          <w:rFonts w:asciiTheme="minorHAnsi" w:hAnsiTheme="minorHAnsi" w:cstheme="minorHAnsi"/>
          <w:spacing w:val="-2"/>
          <w:sz w:val="24"/>
          <w:szCs w:val="24"/>
        </w:rPr>
        <w:t xml:space="preserve">symptomatically </w:t>
      </w:r>
      <w:r w:rsidRPr="00721444">
        <w:rPr>
          <w:rFonts w:asciiTheme="minorHAnsi" w:hAnsiTheme="minorHAnsi" w:cstheme="minorHAnsi"/>
          <w:spacing w:val="-2"/>
          <w:sz w:val="24"/>
          <w:szCs w:val="24"/>
        </w:rPr>
        <w:t>infected people have little or no detectable antibody.</w:t>
      </w:r>
      <w:r w:rsidR="00202314">
        <w:rPr>
          <w:rFonts w:asciiTheme="minorHAnsi" w:hAnsiTheme="minorHAnsi" w:cstheme="minorHAnsi"/>
          <w:spacing w:val="-2"/>
          <w:sz w:val="24"/>
          <w:szCs w:val="24"/>
          <w:vertAlign w:val="superscript"/>
        </w:rPr>
        <w:t>8</w:t>
      </w:r>
      <w:r w:rsidRPr="00721444">
        <w:rPr>
          <w:rFonts w:asciiTheme="minorHAnsi" w:hAnsiTheme="minorHAnsi" w:cstheme="minorHAnsi"/>
          <w:spacing w:val="-2"/>
          <w:sz w:val="24"/>
          <w:szCs w:val="24"/>
        </w:rPr>
        <w:t xml:space="preserve"> In some cases of COVID-19, low virus-binding antibody titres might correlate with </w:t>
      </w:r>
      <w:r w:rsidR="00600C39">
        <w:rPr>
          <w:rFonts w:asciiTheme="minorHAnsi" w:hAnsiTheme="minorHAnsi" w:cstheme="minorHAnsi"/>
          <w:spacing w:val="-2"/>
          <w:sz w:val="24"/>
          <w:szCs w:val="24"/>
        </w:rPr>
        <w:t xml:space="preserve">lethal or near-lethal infection or having had a mild infection </w:t>
      </w:r>
      <w:r w:rsidR="00AB1F96">
        <w:rPr>
          <w:rFonts w:asciiTheme="minorHAnsi" w:hAnsiTheme="minorHAnsi" w:cstheme="minorHAnsi"/>
          <w:spacing w:val="-2"/>
          <w:sz w:val="24"/>
          <w:szCs w:val="24"/>
        </w:rPr>
        <w:t>with little antigenic stimulation</w:t>
      </w:r>
      <w:r w:rsidRPr="00721444">
        <w:rPr>
          <w:rFonts w:asciiTheme="minorHAnsi" w:hAnsiTheme="minorHAnsi" w:cstheme="minorHAnsi"/>
          <w:spacing w:val="-2"/>
          <w:sz w:val="24"/>
          <w:szCs w:val="24"/>
        </w:rPr>
        <w:t>.</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Importantly, scientists must not only identify correlates of protection but also have a robust understanding of the correlates of progression to severe COVID-19, since knowledge of the latter will inform the former.</w:t>
      </w:r>
    </w:p>
    <w:p w14:paraId="2E7EA696" w14:textId="58E961C0"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The route to certainty on the degree and nature of the immunity required for protection will require </w:t>
      </w:r>
      <w:r w:rsidR="00E010BD">
        <w:rPr>
          <w:rFonts w:asciiTheme="minorHAnsi" w:hAnsiTheme="minorHAnsi" w:cstheme="minorHAnsi"/>
          <w:spacing w:val="-2"/>
          <w:sz w:val="24"/>
          <w:szCs w:val="24"/>
        </w:rPr>
        <w:t xml:space="preserve">evidence from </w:t>
      </w:r>
      <w:r w:rsidRPr="00721444">
        <w:rPr>
          <w:rFonts w:asciiTheme="minorHAnsi" w:hAnsiTheme="minorHAnsi" w:cstheme="minorHAnsi"/>
          <w:spacing w:val="-2"/>
          <w:sz w:val="24"/>
          <w:szCs w:val="24"/>
        </w:rPr>
        <w:t>formal proofs</w:t>
      </w:r>
      <w:r w:rsidR="00E010BD">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using approaches such as titrated transfers of antibodies and T lymphocytes to define protection in non-human primate models</w:t>
      </w:r>
      <w:r w:rsidR="00B36EF3">
        <w:rPr>
          <w:rFonts w:asciiTheme="minorHAnsi" w:hAnsiTheme="minorHAnsi" w:cstheme="minorHAnsi"/>
          <w:spacing w:val="-2"/>
          <w:sz w:val="24"/>
          <w:szCs w:val="24"/>
        </w:rPr>
        <w:t>, as used for example in Ebola studies</w:t>
      </w:r>
      <w:r w:rsidR="00CC35BE">
        <w:rPr>
          <w:rFonts w:asciiTheme="minorHAnsi" w:hAnsiTheme="minorHAnsi" w:cstheme="minorHAnsi"/>
          <w:spacing w:val="-2"/>
          <w:sz w:val="24"/>
          <w:szCs w:val="24"/>
          <w:vertAlign w:val="superscript"/>
        </w:rPr>
        <w:t>9</w:t>
      </w:r>
      <w:r w:rsidRPr="00721444">
        <w:rPr>
          <w:rFonts w:asciiTheme="minorHAnsi" w:hAnsiTheme="minorHAnsi" w:cstheme="minorHAnsi"/>
          <w:spacing w:val="-2"/>
          <w:sz w:val="24"/>
          <w:szCs w:val="24"/>
        </w:rPr>
        <w:t>.</w:t>
      </w:r>
    </w:p>
    <w:p w14:paraId="4BC99166" w14:textId="6B16D65C"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A study of survivors of SARS showed that about 90% had functional, virus-neutralising antibodies and around 50% had strong T lymphocyte responses</w:t>
      </w:r>
      <w:r w:rsidR="00CC35BE">
        <w:rPr>
          <w:rFonts w:asciiTheme="minorHAnsi" w:hAnsiTheme="minorHAnsi" w:cstheme="minorHAnsi"/>
          <w:spacing w:val="-2"/>
          <w:sz w:val="24"/>
          <w:szCs w:val="24"/>
          <w:vertAlign w:val="superscript"/>
        </w:rPr>
        <w:t>10</w:t>
      </w:r>
      <w:r w:rsidRPr="00721444">
        <w:rPr>
          <w:rFonts w:asciiTheme="minorHAnsi" w:hAnsiTheme="minorHAnsi" w:cstheme="minorHAnsi"/>
          <w:spacing w:val="-2"/>
          <w:sz w:val="24"/>
          <w:szCs w:val="24"/>
        </w:rPr>
        <w:t xml:space="preserve">. These observations bolster confidence in a simple view that most survivors of severe COVID-19 would be expected to have protective antibodies. A caveat is that most </w:t>
      </w:r>
      <w:r w:rsidRPr="00045FE8">
        <w:rPr>
          <w:rFonts w:asciiTheme="minorHAnsi" w:hAnsiTheme="minorHAnsi" w:cstheme="minorHAnsi"/>
          <w:color w:val="000000" w:themeColor="text1"/>
          <w:spacing w:val="-2"/>
          <w:sz w:val="24"/>
          <w:szCs w:val="24"/>
        </w:rPr>
        <w:t>studies</w:t>
      </w:r>
      <w:r w:rsidR="00A21D63" w:rsidRPr="00045FE8">
        <w:rPr>
          <w:rFonts w:asciiTheme="minorHAnsi" w:hAnsiTheme="minorHAnsi" w:cstheme="minorHAnsi"/>
          <w:bCs/>
          <w:color w:val="000000" w:themeColor="text1"/>
          <w:spacing w:val="-2"/>
          <w:sz w:val="24"/>
          <w:szCs w:val="24"/>
        </w:rPr>
        <w:t xml:space="preserve">, either </w:t>
      </w:r>
      <w:r w:rsidRPr="00045FE8">
        <w:rPr>
          <w:rFonts w:asciiTheme="minorHAnsi" w:hAnsiTheme="minorHAnsi" w:cstheme="minorHAnsi"/>
          <w:bCs/>
          <w:color w:val="000000" w:themeColor="text1"/>
          <w:spacing w:val="-2"/>
          <w:sz w:val="24"/>
          <w:szCs w:val="24"/>
        </w:rPr>
        <w:t>of SARS survivors or</w:t>
      </w:r>
      <w:r w:rsidR="00A21D63" w:rsidRPr="00045FE8">
        <w:rPr>
          <w:rFonts w:asciiTheme="minorHAnsi" w:hAnsiTheme="minorHAnsi" w:cstheme="minorHAnsi"/>
          <w:bCs/>
          <w:color w:val="000000" w:themeColor="text1"/>
          <w:spacing w:val="-2"/>
          <w:sz w:val="24"/>
          <w:szCs w:val="24"/>
        </w:rPr>
        <w:t xml:space="preserve"> of</w:t>
      </w:r>
      <w:r w:rsidRPr="00045FE8">
        <w:rPr>
          <w:rFonts w:asciiTheme="minorHAnsi" w:hAnsiTheme="minorHAnsi" w:cstheme="minorHAnsi"/>
          <w:bCs/>
          <w:color w:val="000000" w:themeColor="text1"/>
          <w:spacing w:val="-2"/>
          <w:sz w:val="24"/>
          <w:szCs w:val="24"/>
        </w:rPr>
        <w:t xml:space="preserve"> COVID-19 patients</w:t>
      </w:r>
      <w:r w:rsidR="00716FAC">
        <w:rPr>
          <w:rFonts w:asciiTheme="minorHAnsi" w:hAnsiTheme="minorHAnsi" w:cstheme="minorHAnsi"/>
          <w:bCs/>
          <w:color w:val="000000" w:themeColor="text1"/>
          <w:spacing w:val="-2"/>
          <w:sz w:val="24"/>
          <w:szCs w:val="24"/>
        </w:rPr>
        <w:t>,</w:t>
      </w:r>
      <w:r w:rsidRPr="00045FE8">
        <w:rPr>
          <w:rFonts w:asciiTheme="minorHAnsi" w:hAnsiTheme="minorHAnsi" w:cstheme="minorHAnsi"/>
          <w:bCs/>
          <w:color w:val="000000" w:themeColor="text1"/>
          <w:spacing w:val="-2"/>
          <w:sz w:val="24"/>
          <w:szCs w:val="24"/>
        </w:rPr>
        <w:t xml:space="preserve"> </w:t>
      </w:r>
      <w:r w:rsidR="00A21D63" w:rsidRPr="00045FE8">
        <w:rPr>
          <w:rFonts w:asciiTheme="minorHAnsi" w:hAnsiTheme="minorHAnsi" w:cstheme="minorHAnsi"/>
          <w:color w:val="000000" w:themeColor="text1"/>
          <w:spacing w:val="-2"/>
          <w:sz w:val="24"/>
          <w:szCs w:val="24"/>
        </w:rPr>
        <w:t xml:space="preserve">have </w:t>
      </w:r>
      <w:r w:rsidRPr="00045FE8">
        <w:rPr>
          <w:rFonts w:asciiTheme="minorHAnsi" w:hAnsiTheme="minorHAnsi" w:cstheme="minorHAnsi"/>
          <w:color w:val="000000" w:themeColor="text1"/>
          <w:spacing w:val="-2"/>
          <w:sz w:val="24"/>
          <w:szCs w:val="24"/>
        </w:rPr>
        <w:t>focused on people who were hospita</w:t>
      </w:r>
      <w:r w:rsidRPr="00721444">
        <w:rPr>
          <w:rFonts w:asciiTheme="minorHAnsi" w:hAnsiTheme="minorHAnsi" w:cstheme="minorHAnsi"/>
          <w:spacing w:val="-2"/>
          <w:sz w:val="24"/>
          <w:szCs w:val="24"/>
        </w:rPr>
        <w:t xml:space="preserve">lised and had severe, symptomatic disease. Similar data are </w:t>
      </w:r>
      <w:r w:rsidR="00DE56EC">
        <w:rPr>
          <w:rFonts w:asciiTheme="minorHAnsi" w:hAnsiTheme="minorHAnsi" w:cstheme="minorHAnsi"/>
          <w:spacing w:val="-2"/>
          <w:sz w:val="24"/>
          <w:szCs w:val="24"/>
        </w:rPr>
        <w:t xml:space="preserve">urgently </w:t>
      </w:r>
      <w:r w:rsidRPr="00721444">
        <w:rPr>
          <w:rFonts w:asciiTheme="minorHAnsi" w:hAnsiTheme="minorHAnsi" w:cstheme="minorHAnsi"/>
          <w:spacing w:val="-2"/>
          <w:sz w:val="24"/>
          <w:szCs w:val="24"/>
        </w:rPr>
        <w:t>needed for individuals with SARS-CoV-2 infection who were not hospitalised.</w:t>
      </w:r>
    </w:p>
    <w:p w14:paraId="0EDBC5C8" w14:textId="50A4033B"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How long is immunity to COVID-19 likely to last? The best estimate comes from the closely related coronaviruses and suggests that, in people who made an antibody response, immunity might wane, but is detectable beyond 1 year</w:t>
      </w:r>
      <w:r w:rsidR="00DE56EC">
        <w:rPr>
          <w:rFonts w:asciiTheme="minorHAnsi" w:hAnsiTheme="minorHAnsi" w:cstheme="minorHAnsi"/>
          <w:b/>
          <w:bCs/>
          <w:color w:val="E42312"/>
          <w:spacing w:val="-2"/>
          <w:sz w:val="24"/>
          <w:szCs w:val="24"/>
        </w:rPr>
        <w:t xml:space="preserve"> </w:t>
      </w:r>
      <w:r w:rsidR="00DE56EC" w:rsidRPr="00045FE8">
        <w:rPr>
          <w:rFonts w:asciiTheme="minorHAnsi" w:hAnsiTheme="minorHAnsi" w:cstheme="minorHAnsi"/>
          <w:bCs/>
          <w:color w:val="000000" w:themeColor="text1"/>
          <w:spacing w:val="-2"/>
          <w:sz w:val="24"/>
          <w:szCs w:val="24"/>
        </w:rPr>
        <w:t>after hospitalisation</w:t>
      </w:r>
      <w:r w:rsidR="004C5F2F" w:rsidRPr="00045FE8">
        <w:rPr>
          <w:rFonts w:asciiTheme="minorHAnsi" w:hAnsiTheme="minorHAnsi" w:cstheme="minorHAnsi"/>
          <w:bCs/>
          <w:color w:val="000000" w:themeColor="text1"/>
          <w:spacing w:val="-2"/>
          <w:sz w:val="24"/>
          <w:szCs w:val="24"/>
        </w:rPr>
        <w:t xml:space="preserve"> </w:t>
      </w:r>
      <w:r w:rsidR="004C5F2F" w:rsidRPr="00045FE8">
        <w:rPr>
          <w:rFonts w:asciiTheme="minorHAnsi" w:hAnsiTheme="minorHAnsi" w:cstheme="minorHAnsi"/>
          <w:bCs/>
          <w:color w:val="000000" w:themeColor="text1"/>
          <w:spacing w:val="-2"/>
          <w:sz w:val="24"/>
          <w:szCs w:val="24"/>
          <w:vertAlign w:val="superscript"/>
        </w:rPr>
        <w:t>10</w:t>
      </w:r>
      <w:r w:rsidR="0048617E" w:rsidRPr="00045FE8">
        <w:rPr>
          <w:rFonts w:asciiTheme="minorHAnsi" w:hAnsiTheme="minorHAnsi" w:cstheme="minorHAnsi"/>
          <w:bCs/>
          <w:color w:val="000000" w:themeColor="text1"/>
          <w:spacing w:val="-2"/>
          <w:sz w:val="24"/>
          <w:szCs w:val="24"/>
          <w:vertAlign w:val="superscript"/>
        </w:rPr>
        <w:t>-12</w:t>
      </w:r>
      <w:r w:rsidR="00DE56EC" w:rsidRPr="00045FE8">
        <w:rPr>
          <w:rFonts w:asciiTheme="minorHAnsi" w:hAnsiTheme="minorHAnsi" w:cstheme="minorHAnsi"/>
          <w:bCs/>
          <w:color w:val="000000" w:themeColor="text1"/>
          <w:spacing w:val="-2"/>
          <w:sz w:val="24"/>
          <w:szCs w:val="24"/>
        </w:rPr>
        <w:t>.</w:t>
      </w:r>
      <w:r w:rsidR="00DE56EC" w:rsidRPr="00045FE8">
        <w:rPr>
          <w:rFonts w:asciiTheme="minorHAnsi" w:hAnsiTheme="minorHAnsi" w:cstheme="minorHAnsi"/>
          <w:b/>
          <w:bCs/>
          <w:color w:val="000000" w:themeColor="text1"/>
          <w:spacing w:val="-2"/>
          <w:sz w:val="24"/>
          <w:szCs w:val="24"/>
        </w:rPr>
        <w:t xml:space="preserve"> </w:t>
      </w:r>
      <w:r w:rsidRPr="00721444">
        <w:rPr>
          <w:rFonts w:asciiTheme="minorHAnsi" w:hAnsiTheme="minorHAnsi" w:cstheme="minorHAnsi"/>
          <w:spacing w:val="-2"/>
          <w:sz w:val="24"/>
          <w:szCs w:val="24"/>
        </w:rPr>
        <w:t>Obviously, longitudinal studies with a duration of just over 1 year are of little reassurance given the possibility that there could be another wave of COVID-19 cases in 3 or 4 years.</w:t>
      </w:r>
      <w:r w:rsidRPr="00721444">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Specific T lymphocyte immunity</w:t>
      </w:r>
      <w:r w:rsidR="00FD1469">
        <w:rPr>
          <w:rFonts w:asciiTheme="minorHAnsi" w:hAnsiTheme="minorHAnsi" w:cstheme="minorHAnsi"/>
          <w:spacing w:val="-2"/>
          <w:sz w:val="24"/>
          <w:szCs w:val="24"/>
        </w:rPr>
        <w:t xml:space="preserve"> against MERS</w:t>
      </w:r>
      <w:r w:rsidRPr="00721444">
        <w:rPr>
          <w:rFonts w:asciiTheme="minorHAnsi" w:hAnsiTheme="minorHAnsi" w:cstheme="minorHAnsi"/>
          <w:spacing w:val="-2"/>
          <w:sz w:val="24"/>
          <w:szCs w:val="24"/>
        </w:rPr>
        <w:t xml:space="preserve">, however, can be detectable for </w:t>
      </w:r>
      <w:r w:rsidR="00FD1469">
        <w:rPr>
          <w:rFonts w:asciiTheme="minorHAnsi" w:hAnsiTheme="minorHAnsi" w:cstheme="minorHAnsi"/>
          <w:spacing w:val="-2"/>
          <w:sz w:val="24"/>
          <w:szCs w:val="24"/>
        </w:rPr>
        <w:t>4</w:t>
      </w:r>
      <w:r w:rsidRPr="00721444">
        <w:rPr>
          <w:rFonts w:asciiTheme="minorHAnsi" w:hAnsiTheme="minorHAnsi" w:cstheme="minorHAnsi"/>
          <w:spacing w:val="-2"/>
          <w:sz w:val="24"/>
          <w:szCs w:val="24"/>
        </w:rPr>
        <w:t xml:space="preserve"> years</w:t>
      </w:r>
      <w:r w:rsidR="005B034D">
        <w:rPr>
          <w:rFonts w:asciiTheme="minorHAnsi" w:hAnsiTheme="minorHAnsi" w:cstheme="minorHAnsi"/>
          <w:spacing w:val="-2"/>
          <w:sz w:val="24"/>
          <w:szCs w:val="24"/>
        </w:rPr>
        <w:t xml:space="preserve">, </w:t>
      </w:r>
      <w:r w:rsidRPr="00721444">
        <w:rPr>
          <w:rFonts w:asciiTheme="minorHAnsi" w:hAnsiTheme="minorHAnsi" w:cstheme="minorHAnsi"/>
          <w:spacing w:val="-2"/>
          <w:sz w:val="24"/>
          <w:szCs w:val="24"/>
        </w:rPr>
        <w:t>considerably longer than antibody responses</w:t>
      </w:r>
      <w:r w:rsidR="00FD1469">
        <w:rPr>
          <w:rFonts w:asciiTheme="minorHAnsi" w:hAnsiTheme="minorHAnsi" w:cstheme="minorHAnsi"/>
          <w:spacing w:val="-2"/>
          <w:sz w:val="24"/>
          <w:szCs w:val="24"/>
          <w:vertAlign w:val="superscript"/>
        </w:rPr>
        <w:t>13</w:t>
      </w:r>
      <w:r w:rsidRPr="00721444">
        <w:rPr>
          <w:rFonts w:asciiTheme="minorHAnsi" w:hAnsiTheme="minorHAnsi" w:cstheme="minorHAnsi"/>
          <w:spacing w:val="-2"/>
          <w:sz w:val="24"/>
          <w:szCs w:val="24"/>
        </w:rPr>
        <w:t>.</w:t>
      </w:r>
    </w:p>
    <w:p w14:paraId="203F4753" w14:textId="662A64B5"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Some of the uncertainty about COVID-19 protective immunity could be addressed by monitoring the frequency of reinfection with SARS-CoV-2. Anecdotal reports of reinfection from </w:t>
      </w:r>
      <w:r w:rsidRPr="00721444">
        <w:rPr>
          <w:rFonts w:asciiTheme="minorHAnsi" w:hAnsiTheme="minorHAnsi" w:cstheme="minorHAnsi"/>
          <w:spacing w:val="-2"/>
          <w:sz w:val="24"/>
          <w:szCs w:val="24"/>
        </w:rPr>
        <w:lastRenderedPageBreak/>
        <w:t>China and South Korea should be regarded with caution because some individuals who seemed to have cleared SARS-CoV-2 infection and test negative on a PCR test might nevertheless have harboured persistent virus. Virus sequencing studies will help to resolve this issue and in cases of confirmed reinfection</w:t>
      </w:r>
      <w:r w:rsidR="00716FAC">
        <w:rPr>
          <w:rFonts w:asciiTheme="minorHAnsi" w:hAnsiTheme="minorHAnsi" w:cstheme="minorHAnsi"/>
          <w:spacing w:val="-2"/>
          <w:sz w:val="24"/>
          <w:szCs w:val="24"/>
        </w:rPr>
        <w:t>,</w:t>
      </w:r>
      <w:r w:rsidRPr="00721444">
        <w:rPr>
          <w:rFonts w:asciiTheme="minorHAnsi" w:hAnsiTheme="minorHAnsi" w:cstheme="minorHAnsi"/>
          <w:spacing w:val="-2"/>
          <w:sz w:val="24"/>
          <w:szCs w:val="24"/>
        </w:rPr>
        <w:t xml:space="preserve"> it will be important to understand if reinfection correlates with lower immunity.</w:t>
      </w:r>
    </w:p>
    <w:p w14:paraId="36A00170" w14:textId="66ECC1CC"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Policy briefings in the UK </w:t>
      </w:r>
      <w:r w:rsidRPr="004F03D5">
        <w:rPr>
          <w:rFonts w:asciiTheme="minorHAnsi" w:hAnsiTheme="minorHAnsi" w:cstheme="minorHAnsi"/>
          <w:bCs/>
          <w:color w:val="000000" w:themeColor="text1"/>
          <w:spacing w:val="-2"/>
          <w:sz w:val="24"/>
          <w:szCs w:val="24"/>
        </w:rPr>
        <w:t>and other countries</w:t>
      </w:r>
      <w:r w:rsidR="004F3228" w:rsidRPr="004F03D5">
        <w:rPr>
          <w:rFonts w:asciiTheme="minorHAnsi" w:hAnsiTheme="minorHAnsi" w:cstheme="minorHAnsi"/>
          <w:color w:val="000000" w:themeColor="text1"/>
          <w:spacing w:val="-2"/>
          <w:sz w:val="24"/>
          <w:szCs w:val="24"/>
        </w:rPr>
        <w:t xml:space="preserve"> </w:t>
      </w:r>
      <w:r w:rsidRPr="004F03D5">
        <w:rPr>
          <w:rFonts w:asciiTheme="minorHAnsi" w:hAnsiTheme="minorHAnsi" w:cstheme="minorHAnsi"/>
          <w:color w:val="000000" w:themeColor="text1"/>
          <w:spacing w:val="-2"/>
          <w:sz w:val="24"/>
          <w:szCs w:val="24"/>
        </w:rPr>
        <w:t>have rightly emphasised the imperative to collect seroprevalence data</w:t>
      </w:r>
      <w:r w:rsidR="00330BB3" w:rsidRPr="004F03D5">
        <w:rPr>
          <w:rFonts w:asciiTheme="minorHAnsi" w:hAnsiTheme="minorHAnsi" w:cstheme="minorHAnsi"/>
          <w:color w:val="000000" w:themeColor="text1"/>
          <w:spacing w:val="-2"/>
          <w:sz w:val="24"/>
          <w:szCs w:val="24"/>
          <w:vertAlign w:val="superscript"/>
        </w:rPr>
        <w:t>14</w:t>
      </w:r>
      <w:r w:rsidRPr="004F03D5">
        <w:rPr>
          <w:rFonts w:asciiTheme="minorHAnsi" w:hAnsiTheme="minorHAnsi" w:cstheme="minorHAnsi"/>
          <w:color w:val="000000" w:themeColor="text1"/>
          <w:spacing w:val="-2"/>
          <w:sz w:val="24"/>
          <w:szCs w:val="24"/>
        </w:rPr>
        <w:t>.</w:t>
      </w:r>
      <w:r w:rsidR="004F3228" w:rsidRPr="004F03D5">
        <w:rPr>
          <w:rFonts w:asciiTheme="minorHAnsi" w:hAnsiTheme="minorHAnsi" w:cstheme="minorHAnsi"/>
          <w:color w:val="000000" w:themeColor="text1"/>
          <w:spacing w:val="-2"/>
          <w:sz w:val="24"/>
          <w:szCs w:val="24"/>
        </w:rPr>
        <w:t xml:space="preserve"> </w:t>
      </w:r>
      <w:r w:rsidRPr="004F03D5">
        <w:rPr>
          <w:rFonts w:asciiTheme="minorHAnsi" w:hAnsiTheme="minorHAnsi" w:cstheme="minorHAnsi"/>
          <w:color w:val="000000" w:themeColor="text1"/>
          <w:spacing w:val="-2"/>
          <w:sz w:val="24"/>
          <w:szCs w:val="24"/>
        </w:rPr>
        <w:t xml:space="preserve">This approach has sometimes been construed in a narrow sense as testing that would allow people back to work. However, seroprevalence data </w:t>
      </w:r>
      <w:r w:rsidR="00A84751" w:rsidRPr="004F03D5">
        <w:rPr>
          <w:rFonts w:asciiTheme="minorHAnsi" w:hAnsiTheme="minorHAnsi" w:cstheme="minorHAnsi"/>
          <w:color w:val="000000" w:themeColor="text1"/>
          <w:spacing w:val="-2"/>
          <w:sz w:val="24"/>
          <w:szCs w:val="24"/>
        </w:rPr>
        <w:t xml:space="preserve">can </w:t>
      </w:r>
      <w:r w:rsidRPr="00721444">
        <w:rPr>
          <w:rFonts w:asciiTheme="minorHAnsi" w:hAnsiTheme="minorHAnsi" w:cstheme="minorHAnsi"/>
          <w:spacing w:val="-2"/>
          <w:sz w:val="24"/>
          <w:szCs w:val="24"/>
        </w:rPr>
        <w:t xml:space="preserve">show what proportion of a population </w:t>
      </w:r>
      <w:r w:rsidR="00A84751">
        <w:rPr>
          <w:rFonts w:asciiTheme="minorHAnsi" w:hAnsiTheme="minorHAnsi" w:cstheme="minorHAnsi"/>
          <w:spacing w:val="-2"/>
          <w:sz w:val="24"/>
          <w:szCs w:val="24"/>
        </w:rPr>
        <w:t>has been</w:t>
      </w:r>
      <w:r w:rsidRPr="00721444">
        <w:rPr>
          <w:rFonts w:asciiTheme="minorHAnsi" w:hAnsiTheme="minorHAnsi" w:cstheme="minorHAnsi"/>
          <w:spacing w:val="-2"/>
          <w:sz w:val="24"/>
          <w:szCs w:val="24"/>
        </w:rPr>
        <w:t xml:space="preserve"> exposed to and</w:t>
      </w:r>
      <w:r w:rsidR="00A84751">
        <w:rPr>
          <w:rFonts w:asciiTheme="minorHAnsi" w:hAnsiTheme="minorHAnsi" w:cstheme="minorHAnsi"/>
          <w:spacing w:val="-2"/>
          <w:sz w:val="24"/>
          <w:szCs w:val="24"/>
        </w:rPr>
        <w:t xml:space="preserve"> is</w:t>
      </w:r>
      <w:r w:rsidRPr="00721444">
        <w:rPr>
          <w:rFonts w:asciiTheme="minorHAnsi" w:hAnsiTheme="minorHAnsi" w:cstheme="minorHAnsi"/>
          <w:spacing w:val="-2"/>
          <w:sz w:val="24"/>
          <w:szCs w:val="24"/>
        </w:rPr>
        <w:t xml:space="preserve"> potentially immune to the </w:t>
      </w:r>
      <w:proofErr w:type="gramStart"/>
      <w:r w:rsidRPr="00721444">
        <w:rPr>
          <w:rFonts w:asciiTheme="minorHAnsi" w:hAnsiTheme="minorHAnsi" w:cstheme="minorHAnsi"/>
          <w:spacing w:val="-2"/>
          <w:sz w:val="24"/>
          <w:szCs w:val="24"/>
        </w:rPr>
        <w:t>virus</w:t>
      </w:r>
      <w:r w:rsidR="00A84751">
        <w:rPr>
          <w:rFonts w:asciiTheme="minorHAnsi" w:hAnsiTheme="minorHAnsi" w:cstheme="minorHAnsi"/>
          <w:spacing w:val="-2"/>
          <w:sz w:val="24"/>
          <w:szCs w:val="24"/>
        </w:rPr>
        <w:t>,</w:t>
      </w:r>
      <w:r w:rsidRPr="00721444">
        <w:rPr>
          <w:rFonts w:asciiTheme="minorHAnsi" w:hAnsiTheme="minorHAnsi" w:cstheme="minorHAnsi"/>
          <w:spacing w:val="-2"/>
          <w:sz w:val="24"/>
          <w:szCs w:val="24"/>
        </w:rPr>
        <w:t xml:space="preserve"> and</w:t>
      </w:r>
      <w:proofErr w:type="gramEnd"/>
      <w:r w:rsidRPr="00721444">
        <w:rPr>
          <w:rFonts w:asciiTheme="minorHAnsi" w:hAnsiTheme="minorHAnsi" w:cstheme="minorHAnsi"/>
          <w:spacing w:val="-2"/>
          <w:sz w:val="24"/>
          <w:szCs w:val="24"/>
        </w:rPr>
        <w:t xml:space="preserve"> is</w:t>
      </w:r>
      <w:r w:rsidR="00A84751">
        <w:rPr>
          <w:rFonts w:asciiTheme="minorHAnsi" w:hAnsiTheme="minorHAnsi" w:cstheme="minorHAnsi"/>
          <w:spacing w:val="-2"/>
          <w:sz w:val="24"/>
          <w:szCs w:val="24"/>
        </w:rPr>
        <w:t xml:space="preserve"> thus</w:t>
      </w:r>
      <w:r w:rsidRPr="00721444">
        <w:rPr>
          <w:rFonts w:asciiTheme="minorHAnsi" w:hAnsiTheme="minorHAnsi" w:cstheme="minorHAnsi"/>
          <w:spacing w:val="-2"/>
          <w:sz w:val="24"/>
          <w:szCs w:val="24"/>
        </w:rPr>
        <w:t xml:space="preserve"> wholly distinct from the snapshot of people who accessed PCR testing. How can one determine how much herd immunity is sufficient to mitigate subsequent substantial outbreaks of COVID-19? This calculation depends on several variables</w:t>
      </w:r>
      <w:r w:rsidR="00380A67">
        <w:rPr>
          <w:rFonts w:asciiTheme="minorHAnsi" w:hAnsiTheme="minorHAnsi" w:cstheme="minorHAnsi"/>
          <w:spacing w:val="-2"/>
          <w:sz w:val="24"/>
          <w:szCs w:val="24"/>
          <w:vertAlign w:val="superscript"/>
        </w:rPr>
        <w:t>15</w:t>
      </w:r>
      <w:r w:rsidRPr="00721444">
        <w:rPr>
          <w:rFonts w:asciiTheme="minorHAnsi" w:hAnsiTheme="minorHAnsi" w:cstheme="minorHAnsi"/>
          <w:spacing w:val="-2"/>
          <w:sz w:val="24"/>
          <w:szCs w:val="24"/>
        </w:rPr>
        <w:t>, including the calculated basic reproductive number (R</w:t>
      </w:r>
      <w:r w:rsidRPr="00721444">
        <w:rPr>
          <w:rFonts w:asciiTheme="minorHAnsi" w:hAnsiTheme="minorHAnsi" w:cstheme="minorHAnsi"/>
          <w:spacing w:val="-2"/>
          <w:sz w:val="24"/>
          <w:szCs w:val="24"/>
          <w:vertAlign w:val="subscript"/>
        </w:rPr>
        <w:t>0</w:t>
      </w:r>
      <w:r w:rsidRPr="00721444">
        <w:rPr>
          <w:rFonts w:asciiTheme="minorHAnsi" w:hAnsiTheme="minorHAnsi" w:cstheme="minorHAnsi"/>
          <w:spacing w:val="-2"/>
          <w:sz w:val="24"/>
          <w:szCs w:val="24"/>
        </w:rPr>
        <w:t xml:space="preserve">), currently </w:t>
      </w:r>
      <w:r w:rsidR="00325C21">
        <w:rPr>
          <w:rFonts w:asciiTheme="minorHAnsi" w:hAnsiTheme="minorHAnsi" w:cstheme="minorHAnsi"/>
          <w:spacing w:val="-2"/>
          <w:sz w:val="24"/>
          <w:szCs w:val="24"/>
        </w:rPr>
        <w:t>believed to be around</w:t>
      </w:r>
      <w:r w:rsidRPr="00721444">
        <w:rPr>
          <w:rFonts w:asciiTheme="minorHAnsi" w:hAnsiTheme="minorHAnsi" w:cstheme="minorHAnsi"/>
          <w:spacing w:val="-2"/>
          <w:sz w:val="24"/>
          <w:szCs w:val="24"/>
        </w:rPr>
        <w:t xml:space="preserve"> </w:t>
      </w:r>
      <w:proofErr w:type="gramStart"/>
      <w:r w:rsidRPr="00721444">
        <w:rPr>
          <w:rFonts w:asciiTheme="minorHAnsi" w:hAnsiTheme="minorHAnsi" w:cstheme="minorHAnsi"/>
          <w:spacing w:val="-2"/>
          <w:sz w:val="24"/>
          <w:szCs w:val="24"/>
        </w:rPr>
        <w:t>2</w:t>
      </w:r>
      <w:r w:rsidR="00790F63">
        <w:rPr>
          <w:rFonts w:asciiTheme="minorHAnsi" w:hAnsiTheme="minorHAnsi" w:cstheme="minorHAnsi"/>
          <w:spacing w:val="-2"/>
          <w:sz w:val="24"/>
          <w:szCs w:val="24"/>
        </w:rPr>
        <w:t>.2</w:t>
      </w:r>
      <w:r w:rsidRPr="00721444">
        <w:rPr>
          <w:rFonts w:asciiTheme="minorHAnsi" w:hAnsiTheme="minorHAnsi" w:cstheme="minorHAnsi"/>
          <w:spacing w:val="-2"/>
          <w:sz w:val="24"/>
          <w:szCs w:val="24"/>
        </w:rPr>
        <w:t xml:space="preserve"> </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for</w:t>
      </w:r>
      <w:proofErr w:type="gramEnd"/>
      <w:r w:rsidRPr="00721444">
        <w:rPr>
          <w:rFonts w:asciiTheme="minorHAnsi" w:hAnsiTheme="minorHAnsi" w:cstheme="minorHAnsi"/>
          <w:spacing w:val="-2"/>
          <w:sz w:val="24"/>
          <w:szCs w:val="24"/>
        </w:rPr>
        <w:t xml:space="preserve"> SARS-CoV-2</w:t>
      </w:r>
      <w:r w:rsidR="00EE5ADA">
        <w:rPr>
          <w:rFonts w:asciiTheme="minorHAnsi" w:hAnsiTheme="minorHAnsi" w:cstheme="minorHAnsi"/>
          <w:spacing w:val="-2"/>
          <w:sz w:val="24"/>
          <w:szCs w:val="24"/>
          <w:vertAlign w:val="superscript"/>
        </w:rPr>
        <w:t>16</w:t>
      </w:r>
      <w:r w:rsidRPr="00721444">
        <w:rPr>
          <w:rFonts w:asciiTheme="minorHAnsi" w:hAnsiTheme="minorHAnsi" w:cstheme="minorHAnsi"/>
          <w:spacing w:val="-2"/>
          <w:sz w:val="24"/>
          <w:szCs w:val="24"/>
        </w:rPr>
        <w:t>. On the basis of this estimated R</w:t>
      </w:r>
      <w:r w:rsidRPr="00721444">
        <w:rPr>
          <w:rFonts w:asciiTheme="minorHAnsi" w:hAnsiTheme="minorHAnsi" w:cstheme="minorHAnsi"/>
          <w:spacing w:val="-2"/>
          <w:sz w:val="24"/>
          <w:szCs w:val="24"/>
          <w:vertAlign w:val="subscript"/>
        </w:rPr>
        <w:t>0</w:t>
      </w:r>
      <w:r w:rsidRPr="00721444">
        <w:rPr>
          <w:rFonts w:asciiTheme="minorHAnsi" w:hAnsiTheme="minorHAnsi" w:cstheme="minorHAnsi"/>
          <w:spacing w:val="-2"/>
          <w:sz w:val="24"/>
          <w:szCs w:val="24"/>
        </w:rPr>
        <w:t>, the herd immunity calculation suggests that at least 60</w:t>
      </w:r>
      <w:proofErr w:type="gramStart"/>
      <w:r w:rsidRPr="00721444">
        <w:rPr>
          <w:rFonts w:asciiTheme="minorHAnsi" w:hAnsiTheme="minorHAnsi" w:cstheme="minorHAnsi"/>
          <w:spacing w:val="-2"/>
          <w:sz w:val="24"/>
          <w:szCs w:val="24"/>
        </w:rPr>
        <w:t xml:space="preserve">% </w:t>
      </w:r>
      <w:r w:rsidRPr="00721444">
        <w:rPr>
          <w:rFonts w:asciiTheme="minorHAnsi" w:hAnsiTheme="minorHAnsi" w:cstheme="minorHAnsi"/>
          <w:color w:val="E42312"/>
          <w:spacing w:val="-2"/>
          <w:sz w:val="24"/>
          <w:szCs w:val="24"/>
        </w:rPr>
        <w:t xml:space="preserve"> </w:t>
      </w:r>
      <w:r w:rsidRPr="00721444">
        <w:rPr>
          <w:rFonts w:asciiTheme="minorHAnsi" w:hAnsiTheme="minorHAnsi" w:cstheme="minorHAnsi"/>
          <w:spacing w:val="-2"/>
          <w:sz w:val="24"/>
          <w:szCs w:val="24"/>
        </w:rPr>
        <w:t>of</w:t>
      </w:r>
      <w:proofErr w:type="gramEnd"/>
      <w:r w:rsidRPr="00721444">
        <w:rPr>
          <w:rFonts w:asciiTheme="minorHAnsi" w:hAnsiTheme="minorHAnsi" w:cstheme="minorHAnsi"/>
          <w:spacing w:val="-2"/>
          <w:sz w:val="24"/>
          <w:szCs w:val="24"/>
        </w:rPr>
        <w:t xml:space="preserve"> the population would need to have protective immunity, either from natural infection or vaccination</w:t>
      </w:r>
      <w:r w:rsidR="00721746">
        <w:rPr>
          <w:rFonts w:asciiTheme="minorHAnsi" w:hAnsiTheme="minorHAnsi" w:cstheme="minorHAnsi"/>
          <w:spacing w:val="-2"/>
          <w:sz w:val="24"/>
          <w:szCs w:val="24"/>
          <w:vertAlign w:val="superscript"/>
        </w:rPr>
        <w:t>17</w:t>
      </w:r>
      <w:r w:rsidRPr="00721444">
        <w:rPr>
          <w:rFonts w:asciiTheme="minorHAnsi" w:hAnsiTheme="minorHAnsi" w:cstheme="minorHAnsi"/>
          <w:spacing w:val="-2"/>
          <w:sz w:val="24"/>
          <w:szCs w:val="24"/>
        </w:rPr>
        <w:t>. This percentage increases if R</w:t>
      </w:r>
      <w:r w:rsidRPr="00721444">
        <w:rPr>
          <w:rFonts w:asciiTheme="minorHAnsi" w:hAnsiTheme="minorHAnsi" w:cstheme="minorHAnsi"/>
          <w:spacing w:val="-2"/>
          <w:sz w:val="24"/>
          <w:szCs w:val="24"/>
          <w:vertAlign w:val="subscript"/>
        </w:rPr>
        <w:t>0</w:t>
      </w:r>
      <w:r w:rsidRPr="00721444">
        <w:rPr>
          <w:rFonts w:asciiTheme="minorHAnsi" w:hAnsiTheme="minorHAnsi" w:cstheme="minorHAnsi"/>
          <w:spacing w:val="-2"/>
          <w:sz w:val="24"/>
          <w:szCs w:val="24"/>
        </w:rPr>
        <w:t xml:space="preserve"> has been underestimated.</w:t>
      </w:r>
    </w:p>
    <w:p w14:paraId="3363E7B3" w14:textId="0BE8D3CD"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Most of the available COVID-19 serology data derive from people who have been hospitalised with severe infection</w:t>
      </w:r>
      <w:r w:rsidR="00CC4E21">
        <w:rPr>
          <w:rFonts w:asciiTheme="minorHAnsi" w:hAnsiTheme="minorHAnsi" w:cstheme="minorHAnsi"/>
          <w:spacing w:val="-2"/>
          <w:sz w:val="24"/>
          <w:szCs w:val="24"/>
          <w:vertAlign w:val="superscript"/>
        </w:rPr>
        <w:t>8</w:t>
      </w:r>
      <w:r w:rsidR="00AF09A2">
        <w:rPr>
          <w:rFonts w:asciiTheme="minorHAnsi" w:hAnsiTheme="minorHAnsi" w:cstheme="minorHAnsi"/>
          <w:spacing w:val="-2"/>
          <w:sz w:val="24"/>
          <w:szCs w:val="24"/>
          <w:vertAlign w:val="superscript"/>
        </w:rPr>
        <w:t>,18</w:t>
      </w:r>
      <w:r w:rsidRPr="00721444">
        <w:rPr>
          <w:rFonts w:asciiTheme="minorHAnsi" w:hAnsiTheme="minorHAnsi" w:cstheme="minorHAnsi"/>
          <w:spacing w:val="-2"/>
          <w:sz w:val="24"/>
          <w:szCs w:val="24"/>
        </w:rPr>
        <w:t>. In this group, around 90%</w:t>
      </w:r>
      <w:r w:rsidR="00AF09A2">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 xml:space="preserve">develop IgG antibodies within the first 2 weeks </w:t>
      </w:r>
      <w:r w:rsidR="00E000AA" w:rsidRPr="004F03D5">
        <w:rPr>
          <w:rFonts w:asciiTheme="minorHAnsi" w:hAnsiTheme="minorHAnsi" w:cstheme="minorHAnsi"/>
          <w:bCs/>
          <w:color w:val="000000" w:themeColor="text1"/>
          <w:spacing w:val="-2"/>
          <w:sz w:val="24"/>
          <w:szCs w:val="24"/>
        </w:rPr>
        <w:t>of symptomatic infection</w:t>
      </w:r>
      <w:r w:rsidRPr="004F03D5">
        <w:rPr>
          <w:rFonts w:asciiTheme="minorHAnsi" w:hAnsiTheme="minorHAnsi" w:cstheme="minorHAnsi"/>
          <w:color w:val="000000" w:themeColor="text1"/>
          <w:spacing w:val="-2"/>
          <w:sz w:val="24"/>
          <w:szCs w:val="24"/>
        </w:rPr>
        <w:t xml:space="preserve"> and this</w:t>
      </w:r>
      <w:r w:rsidR="00E000AA" w:rsidRPr="004F03D5">
        <w:rPr>
          <w:rFonts w:asciiTheme="minorHAnsi" w:hAnsiTheme="minorHAnsi" w:cstheme="minorHAnsi"/>
          <w:color w:val="000000" w:themeColor="text1"/>
          <w:spacing w:val="-2"/>
          <w:sz w:val="24"/>
          <w:szCs w:val="24"/>
        </w:rPr>
        <w:t xml:space="preserve"> appearance</w:t>
      </w:r>
      <w:r w:rsidRPr="004F03D5">
        <w:rPr>
          <w:rFonts w:asciiTheme="minorHAnsi" w:hAnsiTheme="minorHAnsi" w:cstheme="minorHAnsi"/>
          <w:color w:val="000000" w:themeColor="text1"/>
          <w:spacing w:val="-2"/>
          <w:sz w:val="24"/>
          <w:szCs w:val="24"/>
        </w:rPr>
        <w:t xml:space="preserve"> coincides with disappearance of virus</w:t>
      </w:r>
      <w:r w:rsidR="00E000AA" w:rsidRPr="004F03D5">
        <w:rPr>
          <w:rFonts w:asciiTheme="minorHAnsi" w:hAnsiTheme="minorHAnsi" w:cstheme="minorHAnsi"/>
          <w:color w:val="000000" w:themeColor="text1"/>
          <w:spacing w:val="-2"/>
          <w:sz w:val="24"/>
          <w:szCs w:val="24"/>
          <w:vertAlign w:val="superscript"/>
        </w:rPr>
        <w:t xml:space="preserve">18 </w:t>
      </w:r>
      <w:r w:rsidRPr="004F03D5">
        <w:rPr>
          <w:rFonts w:asciiTheme="minorHAnsi" w:hAnsiTheme="minorHAnsi" w:cstheme="minorHAnsi"/>
          <w:color w:val="000000" w:themeColor="text1"/>
          <w:spacing w:val="-2"/>
          <w:sz w:val="24"/>
          <w:szCs w:val="24"/>
        </w:rPr>
        <w:t xml:space="preserve">supporting a causal relation between these events. However, a </w:t>
      </w:r>
      <w:proofErr w:type="gramStart"/>
      <w:r w:rsidRPr="004F03D5">
        <w:rPr>
          <w:rFonts w:asciiTheme="minorHAnsi" w:hAnsiTheme="minorHAnsi" w:cstheme="minorHAnsi"/>
          <w:color w:val="000000" w:themeColor="text1"/>
          <w:spacing w:val="-2"/>
          <w:sz w:val="24"/>
          <w:szCs w:val="24"/>
        </w:rPr>
        <w:t>key question concerns antibodies</w:t>
      </w:r>
      <w:proofErr w:type="gramEnd"/>
      <w:r w:rsidRPr="004F03D5">
        <w:rPr>
          <w:rFonts w:asciiTheme="minorHAnsi" w:hAnsiTheme="minorHAnsi" w:cstheme="minorHAnsi"/>
          <w:color w:val="000000" w:themeColor="text1"/>
          <w:spacing w:val="-2"/>
          <w:sz w:val="24"/>
          <w:szCs w:val="24"/>
        </w:rPr>
        <w:t xml:space="preserve"> in non-hospitalised individuals who either have milder disease or no symptoms. Anecdotal results from community samples yield estimates of under 10%</w:t>
      </w:r>
      <w:r w:rsidR="00E46DF8" w:rsidRPr="004F03D5">
        <w:rPr>
          <w:rFonts w:asciiTheme="minorHAnsi" w:hAnsiTheme="minorHAnsi" w:cstheme="minorHAnsi"/>
          <w:color w:val="000000" w:themeColor="text1"/>
          <w:spacing w:val="-2"/>
          <w:sz w:val="24"/>
          <w:szCs w:val="24"/>
        </w:rPr>
        <w:t xml:space="preserve"> of tested ‘controls’ </w:t>
      </w:r>
      <w:r w:rsidR="008B5234">
        <w:rPr>
          <w:rFonts w:asciiTheme="minorHAnsi" w:hAnsiTheme="minorHAnsi" w:cstheme="minorHAnsi"/>
          <w:color w:val="000000" w:themeColor="text1"/>
          <w:spacing w:val="-2"/>
          <w:sz w:val="24"/>
          <w:szCs w:val="24"/>
        </w:rPr>
        <w:t>developing specific</w:t>
      </w:r>
      <w:r w:rsidRPr="004F03D5">
        <w:rPr>
          <w:rFonts w:asciiTheme="minorHAnsi" w:hAnsiTheme="minorHAnsi" w:cstheme="minorHAnsi"/>
          <w:bCs/>
          <w:color w:val="000000" w:themeColor="text1"/>
          <w:spacing w:val="-2"/>
          <w:sz w:val="24"/>
          <w:szCs w:val="24"/>
        </w:rPr>
        <w:t xml:space="preserve"> IgG antibodies</w:t>
      </w:r>
      <w:r w:rsidR="00E46DF8" w:rsidRPr="004F03D5">
        <w:rPr>
          <w:rFonts w:asciiTheme="minorHAnsi" w:hAnsiTheme="minorHAnsi" w:cstheme="minorHAnsi"/>
          <w:color w:val="000000" w:themeColor="text1"/>
          <w:spacing w:val="-2"/>
          <w:sz w:val="24"/>
          <w:szCs w:val="24"/>
        </w:rPr>
        <w:t xml:space="preserve">. </w:t>
      </w:r>
      <w:r w:rsidRPr="00721444">
        <w:rPr>
          <w:rFonts w:asciiTheme="minorHAnsi" w:hAnsiTheme="minorHAnsi" w:cstheme="minorHAnsi"/>
          <w:spacing w:val="-2"/>
          <w:sz w:val="24"/>
          <w:szCs w:val="24"/>
        </w:rPr>
        <w:t>We await larger seroprevalence datasets, but it seems likely that natural exposure during this pandemic might, in the short to medium term, not deliver the required level of herd immunity and there will be a substantial need for mass vaccination programmes.</w:t>
      </w:r>
    </w:p>
    <w:p w14:paraId="1ABC98D8" w14:textId="4B233723" w:rsidR="00721444" w:rsidRPr="00721444"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There are more than 100 candidate COVID-19 vaccines in development, with a handful in, or soon to be in, phase I trials to assess safety and immunogenicity</w:t>
      </w:r>
      <w:r w:rsidR="00AC2EF7">
        <w:rPr>
          <w:rFonts w:asciiTheme="minorHAnsi" w:hAnsiTheme="minorHAnsi" w:cstheme="minorHAnsi"/>
          <w:spacing w:val="-2"/>
          <w:sz w:val="24"/>
          <w:szCs w:val="24"/>
          <w:vertAlign w:val="superscript"/>
        </w:rPr>
        <w:t>4</w:t>
      </w:r>
      <w:r w:rsidRPr="00721444">
        <w:rPr>
          <w:rFonts w:asciiTheme="minorHAnsi" w:hAnsiTheme="minorHAnsi" w:cstheme="minorHAnsi"/>
          <w:spacing w:val="-2"/>
          <w:sz w:val="24"/>
          <w:szCs w:val="24"/>
        </w:rPr>
        <w:t>. Candidate vaccines encompass diverse platforms that differ in the potency with which immunity is stimulated, the specific arsenal of immune mediators mobilised, the number of required boosts, durability of protection, and tractability of production and supply chains</w:t>
      </w:r>
      <w:r w:rsidR="00AC2EF7">
        <w:rPr>
          <w:rFonts w:asciiTheme="minorHAnsi" w:hAnsiTheme="minorHAnsi" w:cstheme="minorHAnsi"/>
          <w:spacing w:val="-2"/>
          <w:sz w:val="24"/>
          <w:szCs w:val="24"/>
          <w:vertAlign w:val="superscript"/>
        </w:rPr>
        <w:t>3,4</w:t>
      </w:r>
      <w:r w:rsidR="00D762B4">
        <w:rPr>
          <w:rFonts w:asciiTheme="minorHAnsi" w:hAnsiTheme="minorHAnsi" w:cstheme="minorHAnsi"/>
          <w:spacing w:val="-2"/>
          <w:sz w:val="24"/>
          <w:szCs w:val="24"/>
        </w:rPr>
        <w:t xml:space="preserve">. </w:t>
      </w:r>
      <w:r w:rsidRPr="00721444">
        <w:rPr>
          <w:rFonts w:asciiTheme="minorHAnsi" w:hAnsiTheme="minorHAnsi" w:cstheme="minorHAnsi"/>
          <w:spacing w:val="-2"/>
          <w:sz w:val="24"/>
          <w:szCs w:val="24"/>
        </w:rPr>
        <w:t xml:space="preserve">Safety evaluation of candidate COVID-19 vaccines will need to be of the highest rigour. Some features of the immune response </w:t>
      </w:r>
      <w:r w:rsidRPr="00721444">
        <w:rPr>
          <w:rFonts w:asciiTheme="minorHAnsi" w:hAnsiTheme="minorHAnsi" w:cstheme="minorHAnsi"/>
          <w:spacing w:val="-2"/>
          <w:sz w:val="24"/>
          <w:szCs w:val="24"/>
        </w:rPr>
        <w:lastRenderedPageBreak/>
        <w:t>induced by infection, such high concentrations of tumour n</w:t>
      </w:r>
      <w:r w:rsidR="00B62655">
        <w:rPr>
          <w:rFonts w:asciiTheme="minorHAnsi" w:hAnsiTheme="minorHAnsi" w:cstheme="minorHAnsi"/>
          <w:spacing w:val="-2"/>
          <w:sz w:val="24"/>
          <w:szCs w:val="24"/>
        </w:rPr>
        <w:t xml:space="preserve">ecrosis factor and </w:t>
      </w:r>
      <w:proofErr w:type="gramStart"/>
      <w:r w:rsidR="00B62655">
        <w:rPr>
          <w:rFonts w:asciiTheme="minorHAnsi" w:hAnsiTheme="minorHAnsi" w:cstheme="minorHAnsi"/>
          <w:spacing w:val="-2"/>
          <w:sz w:val="24"/>
          <w:szCs w:val="24"/>
        </w:rPr>
        <w:t>interleukin-</w:t>
      </w:r>
      <w:r w:rsidRPr="00721444">
        <w:rPr>
          <w:rFonts w:asciiTheme="minorHAnsi" w:hAnsiTheme="minorHAnsi" w:cstheme="minorHAnsi"/>
          <w:spacing w:val="-2"/>
          <w:sz w:val="24"/>
          <w:szCs w:val="24"/>
        </w:rPr>
        <w:t>6</w:t>
      </w:r>
      <w:proofErr w:type="gramEnd"/>
      <w:r w:rsidRPr="00721444">
        <w:rPr>
          <w:rFonts w:asciiTheme="minorHAnsi" w:hAnsiTheme="minorHAnsi" w:cstheme="minorHAnsi"/>
          <w:spacing w:val="-2"/>
          <w:sz w:val="24"/>
          <w:szCs w:val="24"/>
        </w:rPr>
        <w:t xml:space="preserve">, which could be </w:t>
      </w:r>
      <w:r w:rsidRPr="00410D0A">
        <w:rPr>
          <w:rFonts w:asciiTheme="minorHAnsi" w:hAnsiTheme="minorHAnsi" w:cstheme="minorHAnsi"/>
          <w:color w:val="000000" w:themeColor="text1"/>
          <w:spacing w:val="-2"/>
          <w:sz w:val="24"/>
          <w:szCs w:val="24"/>
        </w:rPr>
        <w:t>elicited by some candidate vaccines, have been identified as biomarkers of severe outcome</w:t>
      </w:r>
      <w:r w:rsidR="00646A46" w:rsidRPr="00410D0A">
        <w:rPr>
          <w:rFonts w:asciiTheme="minorHAnsi" w:hAnsiTheme="minorHAnsi" w:cstheme="minorHAnsi"/>
          <w:b/>
          <w:bCs/>
          <w:color w:val="000000" w:themeColor="text1"/>
          <w:spacing w:val="-2"/>
          <w:sz w:val="24"/>
          <w:szCs w:val="24"/>
          <w:vertAlign w:val="superscript"/>
        </w:rPr>
        <w:t>19</w:t>
      </w:r>
      <w:r w:rsidR="00646A46" w:rsidRPr="00410D0A">
        <w:rPr>
          <w:rFonts w:asciiTheme="minorHAnsi" w:hAnsiTheme="minorHAnsi" w:cstheme="minorHAnsi"/>
          <w:b/>
          <w:bCs/>
          <w:color w:val="000000" w:themeColor="text1"/>
          <w:spacing w:val="-2"/>
          <w:sz w:val="24"/>
          <w:szCs w:val="24"/>
        </w:rPr>
        <w:t>.</w:t>
      </w:r>
    </w:p>
    <w:p w14:paraId="5BEA6BC7" w14:textId="78647FFA" w:rsidR="009428B9" w:rsidRDefault="00721444" w:rsidP="00721444">
      <w:pPr>
        <w:pStyle w:val="editorialtextbody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Researchers should be commended for decades of iterative efforts, bringing us to a point where there are many candidate vaccines in development against a novel virus first sequenced in </w:t>
      </w:r>
      <w:proofErr w:type="gramStart"/>
      <w:r w:rsidRPr="00721444">
        <w:rPr>
          <w:rFonts w:asciiTheme="minorHAnsi" w:hAnsiTheme="minorHAnsi" w:cstheme="minorHAnsi"/>
          <w:spacing w:val="-2"/>
          <w:sz w:val="24"/>
          <w:szCs w:val="24"/>
        </w:rPr>
        <w:t>January,</w:t>
      </w:r>
      <w:proofErr w:type="gramEnd"/>
      <w:r w:rsidRPr="00721444">
        <w:rPr>
          <w:rFonts w:asciiTheme="minorHAnsi" w:hAnsiTheme="minorHAnsi" w:cstheme="minorHAnsi"/>
          <w:spacing w:val="-2"/>
          <w:sz w:val="24"/>
          <w:szCs w:val="24"/>
        </w:rPr>
        <w:t xml:space="preserve"> 2020. Delivery of efficacious vaccines is not a competitive race to the finish, but a considered evaluation of a safe, potent, global response</w:t>
      </w:r>
      <w:r w:rsidR="00EA27C2" w:rsidRPr="00045FE8">
        <w:rPr>
          <w:rFonts w:asciiTheme="minorHAnsi" w:hAnsiTheme="minorHAnsi" w:cstheme="minorHAnsi"/>
          <w:spacing w:val="-2"/>
          <w:sz w:val="24"/>
          <w:szCs w:val="24"/>
          <w:vertAlign w:val="superscript"/>
        </w:rPr>
        <w:t>4</w:t>
      </w:r>
      <w:r w:rsidR="00EA27C2" w:rsidRPr="00045FE8">
        <w:rPr>
          <w:rFonts w:asciiTheme="minorHAnsi" w:hAnsiTheme="minorHAnsi" w:cstheme="minorHAnsi"/>
          <w:b/>
          <w:bCs/>
          <w:color w:val="E42312"/>
          <w:spacing w:val="-2"/>
          <w:sz w:val="24"/>
          <w:szCs w:val="24"/>
        </w:rPr>
        <w:t xml:space="preserve">. </w:t>
      </w:r>
      <w:r w:rsidRPr="00721444">
        <w:rPr>
          <w:rFonts w:asciiTheme="minorHAnsi" w:hAnsiTheme="minorHAnsi" w:cstheme="minorHAnsi"/>
          <w:spacing w:val="-2"/>
          <w:sz w:val="24"/>
          <w:szCs w:val="24"/>
        </w:rPr>
        <w:t>Few would disagree that science should guide the clinical therapeutic approach to an infected person. Science must also guide policy decisions. Reliance on comprehensive seroprevalence data and a so</w:t>
      </w:r>
      <w:r w:rsidR="005B0816">
        <w:rPr>
          <w:rFonts w:asciiTheme="minorHAnsi" w:hAnsiTheme="minorHAnsi" w:cstheme="minorHAnsi"/>
          <w:color w:val="000000" w:themeColor="text1"/>
          <w:spacing w:val="-2"/>
          <w:sz w:val="24"/>
          <w:szCs w:val="24"/>
        </w:rPr>
        <w:t>lid, research-</w:t>
      </w:r>
      <w:r w:rsidRPr="004F03D5">
        <w:rPr>
          <w:rFonts w:asciiTheme="minorHAnsi" w:hAnsiTheme="minorHAnsi" w:cstheme="minorHAnsi"/>
          <w:color w:val="000000" w:themeColor="text1"/>
          <w:spacing w:val="-2"/>
          <w:sz w:val="24"/>
          <w:szCs w:val="24"/>
        </w:rPr>
        <w:t xml:space="preserve">based grasp of correlates of protection will allow policy to be guided by </w:t>
      </w:r>
      <w:r w:rsidRPr="004F03D5">
        <w:rPr>
          <w:rFonts w:asciiTheme="minorHAnsi" w:hAnsiTheme="minorHAnsi" w:cstheme="minorHAnsi"/>
          <w:bCs/>
          <w:color w:val="000000" w:themeColor="text1"/>
          <w:spacing w:val="-2"/>
          <w:sz w:val="24"/>
          <w:szCs w:val="24"/>
        </w:rPr>
        <w:t>securely evidence-</w:t>
      </w:r>
      <w:r w:rsidRPr="004F03D5">
        <w:rPr>
          <w:rFonts w:asciiTheme="minorHAnsi" w:hAnsiTheme="minorHAnsi" w:cstheme="minorHAnsi"/>
          <w:color w:val="000000" w:themeColor="text1"/>
          <w:spacing w:val="-2"/>
          <w:sz w:val="24"/>
          <w:szCs w:val="24"/>
        </w:rPr>
        <w:t xml:space="preserve">based </w:t>
      </w:r>
      <w:r w:rsidRPr="00721444">
        <w:rPr>
          <w:rFonts w:asciiTheme="minorHAnsi" w:hAnsiTheme="minorHAnsi" w:cstheme="minorHAnsi"/>
          <w:spacing w:val="-2"/>
          <w:sz w:val="24"/>
          <w:szCs w:val="24"/>
        </w:rPr>
        <w:t>assumptions on herd immunity</w:t>
      </w:r>
      <w:r w:rsidR="008E1B9C">
        <w:rPr>
          <w:rFonts w:asciiTheme="minorHAnsi" w:hAnsiTheme="minorHAnsi" w:cstheme="minorHAnsi"/>
          <w:spacing w:val="-2"/>
          <w:sz w:val="24"/>
          <w:szCs w:val="24"/>
        </w:rPr>
        <w:t>,</w:t>
      </w:r>
      <w:r w:rsidRPr="00721444">
        <w:rPr>
          <w:rFonts w:asciiTheme="minorHAnsi" w:hAnsiTheme="minorHAnsi" w:cstheme="minorHAnsi"/>
          <w:spacing w:val="-2"/>
          <w:sz w:val="24"/>
          <w:szCs w:val="24"/>
        </w:rPr>
        <w:t xml:space="preserve"> rather than optimistic guesses</w:t>
      </w:r>
      <w:r w:rsidR="009428B9">
        <w:rPr>
          <w:rFonts w:asciiTheme="minorHAnsi" w:hAnsiTheme="minorHAnsi" w:cstheme="minorHAnsi"/>
          <w:spacing w:val="-2"/>
          <w:sz w:val="24"/>
          <w:szCs w:val="24"/>
        </w:rPr>
        <w:t>.</w:t>
      </w:r>
    </w:p>
    <w:p w14:paraId="61A2D7F3" w14:textId="77777777" w:rsidR="009428B9" w:rsidRDefault="009428B9" w:rsidP="00721444">
      <w:pPr>
        <w:pStyle w:val="editorialtextbodyText"/>
        <w:spacing w:line="360" w:lineRule="auto"/>
        <w:rPr>
          <w:rFonts w:asciiTheme="minorHAnsi" w:hAnsiTheme="minorHAnsi" w:cstheme="minorHAnsi"/>
          <w:spacing w:val="-2"/>
          <w:sz w:val="24"/>
          <w:szCs w:val="24"/>
        </w:rPr>
      </w:pPr>
    </w:p>
    <w:p w14:paraId="50404FA3" w14:textId="00AF49B4" w:rsidR="00721444" w:rsidRPr="00721444" w:rsidRDefault="00721444" w:rsidP="00721444">
      <w:pPr>
        <w:pStyle w:val="editorialtextbodyText"/>
        <w:spacing w:line="360" w:lineRule="auto"/>
        <w:rPr>
          <w:rFonts w:asciiTheme="minorHAnsi" w:hAnsiTheme="minorHAnsi" w:cstheme="minorHAnsi"/>
          <w:spacing w:val="-2"/>
          <w:sz w:val="24"/>
          <w:szCs w:val="24"/>
        </w:rPr>
      </w:pPr>
    </w:p>
    <w:p w14:paraId="4E3C10C2" w14:textId="0B17B845" w:rsidR="00721444" w:rsidRDefault="00721444" w:rsidP="00721444">
      <w:pPr>
        <w:pStyle w:val="acknowledgmenttextsansText"/>
        <w:spacing w:before="0" w:line="360" w:lineRule="auto"/>
        <w:rPr>
          <w:rFonts w:asciiTheme="minorHAnsi" w:hAnsiTheme="minorHAnsi" w:cstheme="minorHAnsi"/>
          <w:b/>
          <w:bCs/>
          <w:color w:val="E42312"/>
          <w:spacing w:val="-1"/>
          <w:sz w:val="24"/>
          <w:szCs w:val="24"/>
        </w:rPr>
      </w:pPr>
      <w:r w:rsidRPr="00721444">
        <w:rPr>
          <w:rFonts w:asciiTheme="minorHAnsi" w:hAnsiTheme="minorHAnsi" w:cstheme="minorHAnsi"/>
          <w:spacing w:val="-1"/>
          <w:sz w:val="24"/>
          <w:szCs w:val="24"/>
        </w:rPr>
        <w:t>We declare no competing interests</w:t>
      </w:r>
      <w:r w:rsidR="009428B9">
        <w:rPr>
          <w:rFonts w:asciiTheme="minorHAnsi" w:hAnsiTheme="minorHAnsi" w:cstheme="minorHAnsi"/>
          <w:b/>
          <w:bCs/>
          <w:color w:val="E42312"/>
          <w:spacing w:val="-1"/>
          <w:sz w:val="24"/>
          <w:szCs w:val="24"/>
        </w:rPr>
        <w:t xml:space="preserve"> </w:t>
      </w:r>
    </w:p>
    <w:p w14:paraId="4BA8B14B" w14:textId="77777777" w:rsidR="00CC503B" w:rsidRPr="00CC503B" w:rsidRDefault="00CC503B" w:rsidP="00CC503B">
      <w:pPr>
        <w:pStyle w:val="referencessansText"/>
      </w:pPr>
    </w:p>
    <w:p w14:paraId="715BB592" w14:textId="77777777" w:rsidR="00721444" w:rsidRPr="00721444" w:rsidRDefault="00721444" w:rsidP="00721444">
      <w:pPr>
        <w:pStyle w:val="authorscorr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 xml:space="preserve">*Daniel M Altmann, Daniel C </w:t>
      </w:r>
      <w:proofErr w:type="spellStart"/>
      <w:r w:rsidRPr="00721444">
        <w:rPr>
          <w:rFonts w:asciiTheme="minorHAnsi" w:hAnsiTheme="minorHAnsi" w:cstheme="minorHAnsi"/>
          <w:spacing w:val="-2"/>
          <w:sz w:val="24"/>
          <w:szCs w:val="24"/>
        </w:rPr>
        <w:t>Douek</w:t>
      </w:r>
      <w:proofErr w:type="spellEnd"/>
      <w:r w:rsidRPr="00721444">
        <w:rPr>
          <w:rFonts w:asciiTheme="minorHAnsi" w:hAnsiTheme="minorHAnsi" w:cstheme="minorHAnsi"/>
          <w:spacing w:val="-2"/>
          <w:sz w:val="24"/>
          <w:szCs w:val="24"/>
        </w:rPr>
        <w:t>, Rosemary J Boyton</w:t>
      </w:r>
    </w:p>
    <w:p w14:paraId="66518CBC" w14:textId="77777777" w:rsidR="00721444" w:rsidRPr="00721444" w:rsidRDefault="00721444" w:rsidP="00721444">
      <w:pPr>
        <w:pStyle w:val="addresscorremailText"/>
        <w:spacing w:line="360" w:lineRule="auto"/>
        <w:rPr>
          <w:rFonts w:asciiTheme="minorHAnsi" w:hAnsiTheme="minorHAnsi" w:cstheme="minorHAnsi"/>
          <w:spacing w:val="-2"/>
          <w:sz w:val="24"/>
          <w:szCs w:val="24"/>
        </w:rPr>
      </w:pPr>
      <w:r w:rsidRPr="00721444">
        <w:rPr>
          <w:rFonts w:asciiTheme="minorHAnsi" w:hAnsiTheme="minorHAnsi" w:cstheme="minorHAnsi"/>
          <w:spacing w:val="-2"/>
          <w:sz w:val="24"/>
          <w:szCs w:val="24"/>
        </w:rPr>
        <w:t>d.altmann@ic.ac.uk</w:t>
      </w:r>
    </w:p>
    <w:p w14:paraId="6190FB4F" w14:textId="1807166E" w:rsidR="00721444" w:rsidRDefault="00721444" w:rsidP="00721444">
      <w:pPr>
        <w:pStyle w:val="acknowledgmenttextsansText"/>
        <w:spacing w:line="360" w:lineRule="auto"/>
        <w:rPr>
          <w:rFonts w:asciiTheme="minorHAnsi" w:hAnsiTheme="minorHAnsi" w:cstheme="minorHAnsi"/>
          <w:spacing w:val="-1"/>
          <w:sz w:val="24"/>
          <w:szCs w:val="24"/>
        </w:rPr>
      </w:pPr>
      <w:r w:rsidRPr="00721444">
        <w:rPr>
          <w:rFonts w:asciiTheme="minorHAnsi" w:hAnsiTheme="minorHAnsi" w:cstheme="minorHAnsi"/>
          <w:spacing w:val="-1"/>
          <w:sz w:val="24"/>
          <w:szCs w:val="24"/>
        </w:rPr>
        <w:t xml:space="preserve">Department of Immunology and Inflammation (DMA) and Department of Infectious Disease (RJB), Faculty of Medicine, Hammersmith Hospital, Imperial College London, London W12 0NN, UK (DMA, RJB); Vaccine Research </w:t>
      </w:r>
      <w:proofErr w:type="spellStart"/>
      <w:r w:rsidRPr="00721444">
        <w:rPr>
          <w:rFonts w:asciiTheme="minorHAnsi" w:hAnsiTheme="minorHAnsi" w:cstheme="minorHAnsi"/>
          <w:spacing w:val="-1"/>
          <w:sz w:val="24"/>
          <w:szCs w:val="24"/>
        </w:rPr>
        <w:t>Center</w:t>
      </w:r>
      <w:proofErr w:type="spellEnd"/>
      <w:r w:rsidRPr="00721444">
        <w:rPr>
          <w:rFonts w:asciiTheme="minorHAnsi" w:hAnsiTheme="minorHAnsi" w:cstheme="minorHAnsi"/>
          <w:spacing w:val="-1"/>
          <w:sz w:val="24"/>
          <w:szCs w:val="24"/>
        </w:rPr>
        <w:t xml:space="preserve">, National Institute of Allergy and Infectious Diseases National Institutes of Health, Bethesda, MD, USA (DCD); and </w:t>
      </w:r>
      <w:r w:rsidR="00E458C2">
        <w:rPr>
          <w:rFonts w:asciiTheme="minorHAnsi" w:hAnsiTheme="minorHAnsi" w:cstheme="minorHAnsi"/>
          <w:spacing w:val="-1"/>
          <w:sz w:val="24"/>
          <w:szCs w:val="24"/>
        </w:rPr>
        <w:t>Lung Division</w:t>
      </w:r>
      <w:r w:rsidRPr="00721444">
        <w:rPr>
          <w:rFonts w:asciiTheme="minorHAnsi" w:hAnsiTheme="minorHAnsi" w:cstheme="minorHAnsi"/>
          <w:spacing w:val="-1"/>
          <w:sz w:val="24"/>
          <w:szCs w:val="24"/>
        </w:rPr>
        <w:t xml:space="preserve">, Royal Brompton </w:t>
      </w:r>
      <w:r w:rsidR="00E458C2">
        <w:rPr>
          <w:rFonts w:asciiTheme="minorHAnsi" w:hAnsiTheme="minorHAnsi" w:cstheme="minorHAnsi"/>
          <w:spacing w:val="-1"/>
          <w:sz w:val="24"/>
          <w:szCs w:val="24"/>
        </w:rPr>
        <w:t>&amp;</w:t>
      </w:r>
      <w:r w:rsidR="00E458C2" w:rsidRPr="00721444">
        <w:rPr>
          <w:rFonts w:asciiTheme="minorHAnsi" w:hAnsiTheme="minorHAnsi" w:cstheme="minorHAnsi"/>
          <w:spacing w:val="-1"/>
          <w:sz w:val="24"/>
          <w:szCs w:val="24"/>
        </w:rPr>
        <w:t xml:space="preserve"> </w:t>
      </w:r>
      <w:r w:rsidRPr="00721444">
        <w:rPr>
          <w:rFonts w:asciiTheme="minorHAnsi" w:hAnsiTheme="minorHAnsi" w:cstheme="minorHAnsi"/>
          <w:spacing w:val="-1"/>
          <w:sz w:val="24"/>
          <w:szCs w:val="24"/>
        </w:rPr>
        <w:t>Harefield NHS Foundation Trust, London</w:t>
      </w:r>
      <w:r w:rsidR="00E458C2">
        <w:rPr>
          <w:rFonts w:asciiTheme="minorHAnsi" w:hAnsiTheme="minorHAnsi" w:cstheme="minorHAnsi"/>
          <w:spacing w:val="-1"/>
          <w:sz w:val="24"/>
          <w:szCs w:val="24"/>
        </w:rPr>
        <w:t xml:space="preserve"> SW3 6NP</w:t>
      </w:r>
      <w:r w:rsidRPr="00721444">
        <w:rPr>
          <w:rFonts w:asciiTheme="minorHAnsi" w:hAnsiTheme="minorHAnsi" w:cstheme="minorHAnsi"/>
          <w:spacing w:val="-1"/>
          <w:sz w:val="24"/>
          <w:szCs w:val="24"/>
        </w:rPr>
        <w:t>, UK (RJB)</w:t>
      </w:r>
    </w:p>
    <w:p w14:paraId="7213E217" w14:textId="77777777" w:rsidR="00CC503B" w:rsidRDefault="00CC503B" w:rsidP="00CC503B">
      <w:pPr>
        <w:pStyle w:val="referencessansText"/>
      </w:pPr>
    </w:p>
    <w:p w14:paraId="7FD56F7B" w14:textId="77777777" w:rsidR="00CC503B" w:rsidRDefault="00CC503B" w:rsidP="00CC503B">
      <w:pPr>
        <w:pStyle w:val="referencessansText"/>
      </w:pPr>
    </w:p>
    <w:p w14:paraId="3A22CDE0" w14:textId="77777777" w:rsidR="00CC503B" w:rsidRDefault="00CC503B" w:rsidP="00CC503B">
      <w:pPr>
        <w:pStyle w:val="referencessansText"/>
      </w:pPr>
    </w:p>
    <w:p w14:paraId="6440DE85" w14:textId="77777777" w:rsidR="00CC503B" w:rsidRDefault="00CC503B" w:rsidP="00CC503B">
      <w:pPr>
        <w:pStyle w:val="referencessansText"/>
      </w:pPr>
    </w:p>
    <w:p w14:paraId="27A56D7C" w14:textId="77777777" w:rsidR="00CC503B" w:rsidRDefault="00CC503B" w:rsidP="00CC503B">
      <w:pPr>
        <w:pStyle w:val="referencessansText"/>
      </w:pPr>
    </w:p>
    <w:p w14:paraId="1065E75F" w14:textId="77777777" w:rsidR="00CC503B" w:rsidRDefault="00CC503B" w:rsidP="00CC503B">
      <w:pPr>
        <w:pStyle w:val="referencessansText"/>
      </w:pPr>
    </w:p>
    <w:p w14:paraId="3069D944" w14:textId="77777777" w:rsidR="00CC503B" w:rsidRDefault="00CC503B" w:rsidP="00CC503B">
      <w:pPr>
        <w:pStyle w:val="referencessansText"/>
      </w:pPr>
    </w:p>
    <w:p w14:paraId="67C0D08E" w14:textId="77777777" w:rsidR="00CC503B" w:rsidRDefault="00CC503B" w:rsidP="00CC503B">
      <w:pPr>
        <w:pStyle w:val="referencessansText"/>
      </w:pPr>
    </w:p>
    <w:p w14:paraId="6B0DC308" w14:textId="77777777" w:rsidR="00CC503B" w:rsidRDefault="00CC503B" w:rsidP="00CC503B">
      <w:pPr>
        <w:pStyle w:val="referencessansText"/>
      </w:pPr>
    </w:p>
    <w:p w14:paraId="09FFF5E2" w14:textId="77777777" w:rsidR="00CC503B" w:rsidRDefault="00CC503B" w:rsidP="00CC503B">
      <w:pPr>
        <w:pStyle w:val="referencessansText"/>
      </w:pPr>
    </w:p>
    <w:p w14:paraId="3B8888D6" w14:textId="77777777" w:rsidR="00CC503B" w:rsidRDefault="00CC503B" w:rsidP="00CC503B">
      <w:pPr>
        <w:pStyle w:val="referencessansText"/>
      </w:pPr>
    </w:p>
    <w:p w14:paraId="7FF65A3F" w14:textId="77777777" w:rsidR="00CC503B" w:rsidRDefault="00CC503B" w:rsidP="00CC503B">
      <w:pPr>
        <w:pStyle w:val="referencessansText"/>
      </w:pPr>
    </w:p>
    <w:p w14:paraId="28F1214B" w14:textId="77777777" w:rsidR="00CC503B" w:rsidRDefault="00CC503B" w:rsidP="00CC503B">
      <w:pPr>
        <w:pStyle w:val="referencessansText"/>
      </w:pPr>
    </w:p>
    <w:p w14:paraId="4596FE35" w14:textId="77777777" w:rsidR="00CC503B" w:rsidRDefault="00CC503B" w:rsidP="00CC503B">
      <w:pPr>
        <w:pStyle w:val="referencessansText"/>
      </w:pPr>
    </w:p>
    <w:p w14:paraId="4CA3076D" w14:textId="77777777" w:rsidR="00CC503B" w:rsidRDefault="00CC503B" w:rsidP="00CC503B">
      <w:pPr>
        <w:pStyle w:val="referencessansText"/>
      </w:pPr>
    </w:p>
    <w:p w14:paraId="2560C813" w14:textId="77777777" w:rsidR="00CC503B" w:rsidRDefault="00CC503B" w:rsidP="00CC503B">
      <w:pPr>
        <w:pStyle w:val="referencessansText"/>
      </w:pPr>
    </w:p>
    <w:p w14:paraId="0CE854D3" w14:textId="77777777" w:rsidR="00CC503B" w:rsidRDefault="00CC503B" w:rsidP="00CC503B">
      <w:pPr>
        <w:pStyle w:val="referencessansText"/>
      </w:pPr>
    </w:p>
    <w:p w14:paraId="480AE6E9" w14:textId="77777777" w:rsidR="00CC503B" w:rsidRDefault="00CC503B" w:rsidP="00CC503B">
      <w:pPr>
        <w:pStyle w:val="referencessansText"/>
      </w:pPr>
    </w:p>
    <w:p w14:paraId="654964B0" w14:textId="77777777" w:rsidR="00CC503B" w:rsidRPr="00CC503B" w:rsidRDefault="00CC503B" w:rsidP="00CC503B">
      <w:pPr>
        <w:pStyle w:val="referencessansText"/>
      </w:pPr>
    </w:p>
    <w:p w14:paraId="64D775AB" w14:textId="77777777" w:rsidR="009501B2" w:rsidRDefault="009501B2" w:rsidP="00045FE8">
      <w:pPr>
        <w:pStyle w:val="referencessansText"/>
      </w:pPr>
    </w:p>
    <w:p w14:paraId="38CA0B85" w14:textId="77777777" w:rsidR="009501B2" w:rsidRPr="00045FE8" w:rsidRDefault="009501B2" w:rsidP="00045FE8">
      <w:pPr>
        <w:pStyle w:val="referencessansText"/>
      </w:pPr>
    </w:p>
    <w:p w14:paraId="537D6043" w14:textId="1961D0CD" w:rsidR="003D6C60" w:rsidRPr="00410D0A" w:rsidRDefault="009501B2"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lastRenderedPageBreak/>
        <w:t>1.</w:t>
      </w:r>
      <w:r w:rsidR="003D6C60" w:rsidRPr="00410D0A">
        <w:rPr>
          <w:rFonts w:asciiTheme="minorHAnsi" w:hAnsiTheme="minorHAnsi"/>
          <w:color w:val="000000" w:themeColor="text1"/>
          <w:sz w:val="24"/>
          <w:szCs w:val="24"/>
        </w:rPr>
        <w:t>Studdert DM, Hall MA. Disease Control, Civil Liberties, and Mass Testing -</w:t>
      </w:r>
    </w:p>
    <w:p w14:paraId="4C8AEA43" w14:textId="77777777" w:rsidR="001F45F4" w:rsidRPr="00410D0A" w:rsidRDefault="003D6C60" w:rsidP="00410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cs="Courier New"/>
          <w:color w:val="000000" w:themeColor="text1"/>
          <w:sz w:val="24"/>
          <w:szCs w:val="24"/>
          <w:lang w:val="en-US"/>
        </w:rPr>
      </w:pPr>
      <w:r w:rsidRPr="00410D0A">
        <w:rPr>
          <w:rFonts w:cs="Courier New"/>
          <w:color w:val="000000" w:themeColor="text1"/>
          <w:sz w:val="24"/>
          <w:szCs w:val="24"/>
          <w:lang w:val="en-US"/>
        </w:rPr>
        <w:t xml:space="preserve">Calibrating Restrictions during the Covid-19 Pandemic. N </w:t>
      </w:r>
      <w:proofErr w:type="spellStart"/>
      <w:r w:rsidRPr="00410D0A">
        <w:rPr>
          <w:rFonts w:cs="Courier New"/>
          <w:color w:val="000000" w:themeColor="text1"/>
          <w:sz w:val="24"/>
          <w:szCs w:val="24"/>
          <w:lang w:val="en-US"/>
        </w:rPr>
        <w:t>Engl</w:t>
      </w:r>
      <w:proofErr w:type="spellEnd"/>
      <w:r w:rsidRPr="00410D0A">
        <w:rPr>
          <w:rFonts w:cs="Courier New"/>
          <w:color w:val="000000" w:themeColor="text1"/>
          <w:sz w:val="24"/>
          <w:szCs w:val="24"/>
          <w:lang w:val="en-US"/>
        </w:rPr>
        <w:t xml:space="preserve"> J Med. 2020 Apr 9.  </w:t>
      </w:r>
      <w:proofErr w:type="spellStart"/>
      <w:r w:rsidRPr="00410D0A">
        <w:rPr>
          <w:rFonts w:cs="Courier New"/>
          <w:color w:val="000000" w:themeColor="text1"/>
          <w:sz w:val="24"/>
          <w:szCs w:val="24"/>
          <w:lang w:val="en-US"/>
        </w:rPr>
        <w:t>doi</w:t>
      </w:r>
      <w:proofErr w:type="spellEnd"/>
      <w:r w:rsidRPr="00410D0A">
        <w:rPr>
          <w:rFonts w:cs="Courier New"/>
          <w:color w:val="000000" w:themeColor="text1"/>
          <w:sz w:val="24"/>
          <w:szCs w:val="24"/>
          <w:lang w:val="en-US"/>
        </w:rPr>
        <w:t>: 10.1056/NEJMp2007637</w:t>
      </w:r>
    </w:p>
    <w:p w14:paraId="1869E968" w14:textId="5893FAAC" w:rsidR="003D6C60" w:rsidRPr="00410D0A" w:rsidRDefault="003D6C60" w:rsidP="00410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cs="Courier New"/>
          <w:color w:val="000000" w:themeColor="text1"/>
          <w:sz w:val="24"/>
          <w:szCs w:val="24"/>
          <w:lang w:val="en-US"/>
        </w:rPr>
      </w:pPr>
    </w:p>
    <w:p w14:paraId="1504F06A" w14:textId="77777777" w:rsidR="001F45F4" w:rsidRPr="00410D0A" w:rsidRDefault="002C5D7C"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 xml:space="preserve">2. Martinez MA. Compounds with Therapeutic Potential against Novel Respiratory 2019 Coronavirus. </w:t>
      </w:r>
      <w:proofErr w:type="spellStart"/>
      <w:r w:rsidRPr="00410D0A">
        <w:rPr>
          <w:rFonts w:asciiTheme="minorHAnsi" w:hAnsiTheme="minorHAnsi"/>
          <w:color w:val="000000" w:themeColor="text1"/>
          <w:sz w:val="24"/>
          <w:szCs w:val="24"/>
        </w:rPr>
        <w:t>Antimicrob</w:t>
      </w:r>
      <w:proofErr w:type="spellEnd"/>
      <w:r w:rsidRPr="00410D0A">
        <w:rPr>
          <w:rFonts w:asciiTheme="minorHAnsi" w:hAnsiTheme="minorHAnsi"/>
          <w:color w:val="000000" w:themeColor="text1"/>
          <w:sz w:val="24"/>
          <w:szCs w:val="24"/>
        </w:rPr>
        <w:t xml:space="preserve"> Agents Chemother. 2020 Apr 21;64(5). </w:t>
      </w:r>
      <w:proofErr w:type="spellStart"/>
      <w:r w:rsidRPr="00410D0A">
        <w:rPr>
          <w:rFonts w:asciiTheme="minorHAnsi" w:hAnsiTheme="minorHAnsi"/>
          <w:color w:val="000000" w:themeColor="text1"/>
          <w:sz w:val="24"/>
          <w:szCs w:val="24"/>
        </w:rPr>
        <w:t>pii</w:t>
      </w:r>
      <w:proofErr w:type="spellEnd"/>
      <w:r w:rsidRPr="00410D0A">
        <w:rPr>
          <w:rFonts w:asciiTheme="minorHAnsi" w:hAnsiTheme="minorHAnsi"/>
          <w:color w:val="000000" w:themeColor="text1"/>
          <w:sz w:val="24"/>
          <w:szCs w:val="24"/>
        </w:rPr>
        <w:t xml:space="preserve">: e00399-20. </w:t>
      </w:r>
      <w:proofErr w:type="spellStart"/>
      <w:r w:rsidRPr="00410D0A">
        <w:rPr>
          <w:rFonts w:asciiTheme="minorHAnsi" w:hAnsiTheme="minorHAnsi"/>
          <w:color w:val="000000" w:themeColor="text1"/>
          <w:sz w:val="24"/>
          <w:szCs w:val="24"/>
        </w:rPr>
        <w:t>doi</w:t>
      </w:r>
      <w:proofErr w:type="spellEnd"/>
      <w:r w:rsidRPr="00410D0A">
        <w:rPr>
          <w:rFonts w:asciiTheme="minorHAnsi" w:hAnsiTheme="minorHAnsi"/>
          <w:color w:val="000000" w:themeColor="text1"/>
          <w:sz w:val="24"/>
          <w:szCs w:val="24"/>
        </w:rPr>
        <w:t>: 10.1128/AAC.00399-20</w:t>
      </w:r>
    </w:p>
    <w:p w14:paraId="5645868B" w14:textId="40048D26" w:rsidR="002C5D7C" w:rsidRPr="00410D0A" w:rsidRDefault="002C5D7C" w:rsidP="00410D0A">
      <w:pPr>
        <w:pStyle w:val="HTMLPreformatted"/>
        <w:spacing w:line="360" w:lineRule="auto"/>
        <w:rPr>
          <w:rFonts w:asciiTheme="minorHAnsi" w:hAnsiTheme="minorHAnsi"/>
          <w:color w:val="000000" w:themeColor="text1"/>
          <w:sz w:val="24"/>
          <w:szCs w:val="24"/>
        </w:rPr>
      </w:pPr>
    </w:p>
    <w:p w14:paraId="68A387A4" w14:textId="77777777" w:rsidR="001F45F4" w:rsidRPr="00410D0A" w:rsidRDefault="00107636"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 xml:space="preserve">3. </w:t>
      </w:r>
      <w:proofErr w:type="spellStart"/>
      <w:r w:rsidRPr="00410D0A">
        <w:rPr>
          <w:rFonts w:asciiTheme="minorHAnsi" w:hAnsiTheme="minorHAnsi"/>
          <w:color w:val="000000" w:themeColor="text1"/>
          <w:sz w:val="24"/>
          <w:szCs w:val="24"/>
        </w:rPr>
        <w:t>Amanat</w:t>
      </w:r>
      <w:proofErr w:type="spellEnd"/>
      <w:r w:rsidRPr="00410D0A">
        <w:rPr>
          <w:rFonts w:asciiTheme="minorHAnsi" w:hAnsiTheme="minorHAnsi"/>
          <w:color w:val="000000" w:themeColor="text1"/>
          <w:sz w:val="24"/>
          <w:szCs w:val="24"/>
        </w:rPr>
        <w:t xml:space="preserve"> F, </w:t>
      </w:r>
      <w:proofErr w:type="spellStart"/>
      <w:r w:rsidRPr="00410D0A">
        <w:rPr>
          <w:rFonts w:asciiTheme="minorHAnsi" w:hAnsiTheme="minorHAnsi"/>
          <w:color w:val="000000" w:themeColor="text1"/>
          <w:sz w:val="24"/>
          <w:szCs w:val="24"/>
        </w:rPr>
        <w:t>Krammer</w:t>
      </w:r>
      <w:proofErr w:type="spellEnd"/>
      <w:r w:rsidRPr="00410D0A">
        <w:rPr>
          <w:rFonts w:asciiTheme="minorHAnsi" w:hAnsiTheme="minorHAnsi"/>
          <w:color w:val="000000" w:themeColor="text1"/>
          <w:sz w:val="24"/>
          <w:szCs w:val="24"/>
        </w:rPr>
        <w:t xml:space="preserve"> F. SARS-CoV-2 Vaccines: Status Report. Immunity. 2020 Apr14;52(4):583-589</w:t>
      </w:r>
    </w:p>
    <w:p w14:paraId="01877E40" w14:textId="09A7BD87" w:rsidR="00107636" w:rsidRPr="00410D0A" w:rsidRDefault="00107636" w:rsidP="00410D0A">
      <w:pPr>
        <w:pStyle w:val="HTMLPreformatted"/>
        <w:spacing w:line="360" w:lineRule="auto"/>
        <w:rPr>
          <w:rFonts w:asciiTheme="minorHAnsi" w:hAnsiTheme="minorHAnsi"/>
          <w:color w:val="000000" w:themeColor="text1"/>
          <w:sz w:val="24"/>
          <w:szCs w:val="24"/>
        </w:rPr>
      </w:pPr>
    </w:p>
    <w:p w14:paraId="22F0672A" w14:textId="77777777" w:rsidR="001F45F4" w:rsidRPr="00410D0A" w:rsidRDefault="00107636"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 xml:space="preserve">4. </w:t>
      </w:r>
      <w:r w:rsidR="00536F87" w:rsidRPr="00410D0A">
        <w:rPr>
          <w:rFonts w:asciiTheme="minorHAnsi" w:hAnsiTheme="minorHAnsi"/>
          <w:color w:val="000000" w:themeColor="text1"/>
          <w:sz w:val="24"/>
          <w:szCs w:val="24"/>
        </w:rPr>
        <w:t xml:space="preserve">Thanh Le T, </w:t>
      </w:r>
      <w:proofErr w:type="spellStart"/>
      <w:r w:rsidR="00536F87" w:rsidRPr="00410D0A">
        <w:rPr>
          <w:rFonts w:asciiTheme="minorHAnsi" w:hAnsiTheme="minorHAnsi"/>
          <w:color w:val="000000" w:themeColor="text1"/>
          <w:sz w:val="24"/>
          <w:szCs w:val="24"/>
        </w:rPr>
        <w:t>Andreadakis</w:t>
      </w:r>
      <w:proofErr w:type="spellEnd"/>
      <w:r w:rsidR="00536F87" w:rsidRPr="00410D0A">
        <w:rPr>
          <w:rFonts w:asciiTheme="minorHAnsi" w:hAnsiTheme="minorHAnsi"/>
          <w:color w:val="000000" w:themeColor="text1"/>
          <w:sz w:val="24"/>
          <w:szCs w:val="24"/>
        </w:rPr>
        <w:t xml:space="preserve"> Z, Kumar A</w:t>
      </w:r>
      <w:r w:rsidR="0033095C" w:rsidRPr="00410D0A">
        <w:rPr>
          <w:rFonts w:asciiTheme="minorHAnsi" w:hAnsiTheme="minorHAnsi"/>
          <w:color w:val="000000" w:themeColor="text1"/>
          <w:sz w:val="24"/>
          <w:szCs w:val="24"/>
        </w:rPr>
        <w:t xml:space="preserve"> et al</w:t>
      </w:r>
      <w:r w:rsidR="00536F87" w:rsidRPr="00410D0A">
        <w:rPr>
          <w:rFonts w:asciiTheme="minorHAnsi" w:hAnsiTheme="minorHAnsi"/>
          <w:color w:val="000000" w:themeColor="text1"/>
          <w:sz w:val="24"/>
          <w:szCs w:val="24"/>
        </w:rPr>
        <w:t xml:space="preserve">. The COVID-19 vaccine development landscape. Nat Rev Drug </w:t>
      </w:r>
      <w:proofErr w:type="spellStart"/>
      <w:r w:rsidR="00536F87" w:rsidRPr="00410D0A">
        <w:rPr>
          <w:rFonts w:asciiTheme="minorHAnsi" w:hAnsiTheme="minorHAnsi"/>
          <w:color w:val="000000" w:themeColor="text1"/>
          <w:sz w:val="24"/>
          <w:szCs w:val="24"/>
        </w:rPr>
        <w:t>Discov</w:t>
      </w:r>
      <w:proofErr w:type="spellEnd"/>
      <w:r w:rsidR="00536F87" w:rsidRPr="00410D0A">
        <w:rPr>
          <w:rFonts w:asciiTheme="minorHAnsi" w:hAnsiTheme="minorHAnsi"/>
          <w:color w:val="000000" w:themeColor="text1"/>
          <w:sz w:val="24"/>
          <w:szCs w:val="24"/>
        </w:rPr>
        <w:t xml:space="preserve">. 2020 Apr 9. </w:t>
      </w:r>
      <w:proofErr w:type="spellStart"/>
      <w:r w:rsidR="00536F87" w:rsidRPr="00410D0A">
        <w:rPr>
          <w:rFonts w:asciiTheme="minorHAnsi" w:hAnsiTheme="minorHAnsi"/>
          <w:color w:val="000000" w:themeColor="text1"/>
          <w:sz w:val="24"/>
          <w:szCs w:val="24"/>
        </w:rPr>
        <w:t>doi</w:t>
      </w:r>
      <w:proofErr w:type="spellEnd"/>
      <w:r w:rsidR="00536F87" w:rsidRPr="00410D0A">
        <w:rPr>
          <w:rFonts w:asciiTheme="minorHAnsi" w:hAnsiTheme="minorHAnsi"/>
          <w:color w:val="000000" w:themeColor="text1"/>
          <w:sz w:val="24"/>
          <w:szCs w:val="24"/>
        </w:rPr>
        <w:t>: 10.1038/d41573-020-00073-5</w:t>
      </w:r>
    </w:p>
    <w:p w14:paraId="2ED468C9" w14:textId="031EABE7" w:rsidR="00536F87" w:rsidRPr="00410D0A" w:rsidRDefault="00536F87" w:rsidP="00410D0A">
      <w:pPr>
        <w:pStyle w:val="HTMLPreformatted"/>
        <w:spacing w:line="360" w:lineRule="auto"/>
        <w:rPr>
          <w:rFonts w:asciiTheme="minorHAnsi" w:hAnsiTheme="minorHAnsi"/>
          <w:color w:val="000000" w:themeColor="text1"/>
          <w:sz w:val="24"/>
          <w:szCs w:val="24"/>
        </w:rPr>
      </w:pPr>
    </w:p>
    <w:p w14:paraId="53057559" w14:textId="0C912033" w:rsidR="001F45F4" w:rsidRPr="00410D0A" w:rsidRDefault="0033095C" w:rsidP="00410D0A">
      <w:pPr>
        <w:spacing w:line="360" w:lineRule="auto"/>
        <w:rPr>
          <w:rFonts w:eastAsia="Times New Roman" w:cs="Times New Roman"/>
          <w:color w:val="000000" w:themeColor="text1"/>
          <w:sz w:val="24"/>
          <w:szCs w:val="24"/>
          <w:shd w:val="clear" w:color="auto" w:fill="FFFFFF"/>
          <w:lang w:val="en-US"/>
        </w:rPr>
      </w:pPr>
      <w:r w:rsidRPr="00410D0A">
        <w:rPr>
          <w:color w:val="000000" w:themeColor="text1"/>
          <w:sz w:val="24"/>
          <w:szCs w:val="24"/>
        </w:rPr>
        <w:t xml:space="preserve">5. </w:t>
      </w:r>
      <w:r w:rsidRPr="00410D0A">
        <w:rPr>
          <w:rFonts w:eastAsia="Times New Roman" w:cs="Times New Roman"/>
          <w:color w:val="000000" w:themeColor="text1"/>
          <w:sz w:val="24"/>
          <w:szCs w:val="24"/>
          <w:bdr w:val="none" w:sz="0" w:space="0" w:color="auto" w:frame="1"/>
          <w:shd w:val="clear" w:color="auto" w:fill="FFFFFF"/>
          <w:lang w:val="en-US"/>
        </w:rPr>
        <w:t>Adams</w:t>
      </w:r>
      <w:r w:rsidRPr="00410D0A">
        <w:rPr>
          <w:rFonts w:eastAsia="Times New Roman" w:cs="Times New Roman"/>
          <w:color w:val="000000" w:themeColor="text1"/>
          <w:sz w:val="24"/>
          <w:szCs w:val="24"/>
          <w:shd w:val="clear" w:color="auto" w:fill="FFFFFF"/>
          <w:lang w:val="en-US"/>
        </w:rPr>
        <w:t>, </w:t>
      </w:r>
      <w:proofErr w:type="gramStart"/>
      <w:r w:rsidRPr="00410D0A">
        <w:rPr>
          <w:rFonts w:eastAsia="Times New Roman" w:cs="Times New Roman"/>
          <w:color w:val="000000" w:themeColor="text1"/>
          <w:sz w:val="24"/>
          <w:szCs w:val="24"/>
          <w:shd w:val="clear" w:color="auto" w:fill="FFFFFF"/>
          <w:lang w:val="en-US"/>
        </w:rPr>
        <w:t xml:space="preserve">ER, </w:t>
      </w:r>
      <w:r w:rsidRPr="00410D0A">
        <w:rPr>
          <w:rFonts w:eastAsia="Times New Roman" w:cs="Times New Roman"/>
          <w:color w:val="000000" w:themeColor="text1"/>
          <w:sz w:val="24"/>
          <w:szCs w:val="24"/>
          <w:bdr w:val="none" w:sz="0" w:space="0" w:color="auto" w:frame="1"/>
          <w:shd w:val="clear" w:color="auto" w:fill="FFFFFF"/>
          <w:lang w:val="en-US"/>
        </w:rPr>
        <w:t> Anand</w:t>
      </w:r>
      <w:proofErr w:type="gramEnd"/>
      <w:r w:rsidRPr="00410D0A">
        <w:rPr>
          <w:rFonts w:eastAsia="Times New Roman" w:cs="Times New Roman"/>
          <w:color w:val="000000" w:themeColor="text1"/>
          <w:sz w:val="24"/>
          <w:szCs w:val="24"/>
          <w:shd w:val="clear" w:color="auto" w:fill="FFFFFF"/>
          <w:lang w:val="en-US"/>
        </w:rPr>
        <w:t xml:space="preserve">, R., </w:t>
      </w:r>
      <w:r w:rsidRPr="00410D0A">
        <w:rPr>
          <w:rFonts w:eastAsia="Times New Roman" w:cs="Times New Roman"/>
          <w:color w:val="000000" w:themeColor="text1"/>
          <w:sz w:val="24"/>
          <w:szCs w:val="24"/>
          <w:bdr w:val="none" w:sz="0" w:space="0" w:color="auto" w:frame="1"/>
          <w:shd w:val="clear" w:color="auto" w:fill="FFFFFF"/>
          <w:lang w:val="en-US"/>
        </w:rPr>
        <w:t> Andersson</w:t>
      </w:r>
      <w:r w:rsidRPr="00410D0A">
        <w:rPr>
          <w:rFonts w:eastAsia="Times New Roman" w:cs="Times New Roman"/>
          <w:color w:val="000000" w:themeColor="text1"/>
          <w:sz w:val="24"/>
          <w:szCs w:val="24"/>
          <w:shd w:val="clear" w:color="auto" w:fill="FFFFFF"/>
          <w:lang w:val="en-US"/>
        </w:rPr>
        <w:t xml:space="preserve">, M. et al, </w:t>
      </w:r>
      <w:r w:rsidR="001F45F4" w:rsidRPr="00410D0A">
        <w:rPr>
          <w:rFonts w:eastAsia="Times New Roman"/>
          <w:color w:val="000000" w:themeColor="text1"/>
          <w:spacing w:val="-7"/>
          <w:sz w:val="24"/>
          <w:szCs w:val="24"/>
        </w:rPr>
        <w:t xml:space="preserve">Evaluation of antibody testing for SARS-Cov-2 using ELISA and lateral flow immunoassays. </w:t>
      </w:r>
      <w:proofErr w:type="spellStart"/>
      <w:r w:rsidR="001F45F4" w:rsidRPr="00410D0A">
        <w:rPr>
          <w:rFonts w:eastAsia="Times New Roman"/>
          <w:color w:val="000000" w:themeColor="text1"/>
          <w:spacing w:val="-7"/>
          <w:sz w:val="24"/>
          <w:szCs w:val="24"/>
        </w:rPr>
        <w:t>Biorxiv</w:t>
      </w:r>
      <w:proofErr w:type="spellEnd"/>
      <w:r w:rsidR="00410D0A">
        <w:rPr>
          <w:rFonts w:eastAsia="Times New Roman"/>
          <w:color w:val="000000" w:themeColor="text1"/>
          <w:spacing w:val="-7"/>
          <w:sz w:val="24"/>
          <w:szCs w:val="24"/>
        </w:rPr>
        <w:t xml:space="preserve"> </w:t>
      </w:r>
      <w:proofErr w:type="spellStart"/>
      <w:r w:rsidR="001F45F4" w:rsidRPr="00410D0A">
        <w:rPr>
          <w:rFonts w:eastAsia="Times New Roman" w:cs="Times New Roman"/>
          <w:b/>
          <w:bCs/>
          <w:color w:val="000000" w:themeColor="text1"/>
          <w:sz w:val="24"/>
          <w:szCs w:val="24"/>
          <w:bdr w:val="none" w:sz="0" w:space="0" w:color="auto" w:frame="1"/>
          <w:shd w:val="clear" w:color="auto" w:fill="FFFFFF"/>
          <w:lang w:val="en-US"/>
        </w:rPr>
        <w:t>doi</w:t>
      </w:r>
      <w:proofErr w:type="spellEnd"/>
      <w:r w:rsidR="001F45F4" w:rsidRPr="00410D0A">
        <w:rPr>
          <w:rFonts w:eastAsia="Times New Roman" w:cs="Times New Roman"/>
          <w:b/>
          <w:bCs/>
          <w:color w:val="000000" w:themeColor="text1"/>
          <w:sz w:val="24"/>
          <w:szCs w:val="24"/>
          <w:bdr w:val="none" w:sz="0" w:space="0" w:color="auto" w:frame="1"/>
          <w:shd w:val="clear" w:color="auto" w:fill="FFFFFF"/>
          <w:lang w:val="en-US"/>
        </w:rPr>
        <w:t>:</w:t>
      </w:r>
      <w:r w:rsidR="001F45F4" w:rsidRPr="00410D0A">
        <w:rPr>
          <w:rFonts w:eastAsia="Times New Roman" w:cs="Times New Roman"/>
          <w:color w:val="000000" w:themeColor="text1"/>
          <w:sz w:val="24"/>
          <w:szCs w:val="24"/>
          <w:shd w:val="clear" w:color="auto" w:fill="FFFFFF"/>
          <w:lang w:val="en-US"/>
        </w:rPr>
        <w:t> </w:t>
      </w:r>
      <w:hyperlink r:id="rId5" w:history="1">
        <w:r w:rsidR="00AD2E8D" w:rsidRPr="00410D0A">
          <w:rPr>
            <w:rStyle w:val="Hyperlink"/>
            <w:rFonts w:eastAsia="Times New Roman" w:cs="Times New Roman"/>
            <w:color w:val="000000" w:themeColor="text1"/>
            <w:sz w:val="24"/>
            <w:szCs w:val="24"/>
            <w:u w:val="none"/>
            <w:shd w:val="clear" w:color="auto" w:fill="FFFFFF"/>
            <w:lang w:val="en-US"/>
          </w:rPr>
          <w:t>https://doi.org/10.1101/2020.04.15.20066407</w:t>
        </w:r>
      </w:hyperlink>
    </w:p>
    <w:p w14:paraId="7FCD5CC6" w14:textId="77777777" w:rsidR="00AD2E8D" w:rsidRPr="00410D0A" w:rsidRDefault="00AD2E8D" w:rsidP="00410D0A">
      <w:pPr>
        <w:spacing w:line="360" w:lineRule="auto"/>
        <w:rPr>
          <w:rFonts w:eastAsia="Times New Roman" w:cs="Times New Roman"/>
          <w:color w:val="000000" w:themeColor="text1"/>
          <w:sz w:val="24"/>
          <w:szCs w:val="24"/>
          <w:shd w:val="clear" w:color="auto" w:fill="FFFFFF"/>
          <w:lang w:val="en-US"/>
        </w:rPr>
      </w:pPr>
    </w:p>
    <w:p w14:paraId="40ABF9EB" w14:textId="399326DB" w:rsidR="00155881" w:rsidRDefault="00AD2E8D" w:rsidP="00410D0A">
      <w:pPr>
        <w:spacing w:line="360" w:lineRule="auto"/>
        <w:rPr>
          <w:rFonts w:eastAsia="Times New Roman" w:cs="Times New Roman"/>
          <w:color w:val="000000" w:themeColor="text1"/>
          <w:sz w:val="24"/>
          <w:szCs w:val="24"/>
          <w:lang w:val="en-US"/>
        </w:rPr>
      </w:pPr>
      <w:r w:rsidRPr="00410D0A">
        <w:rPr>
          <w:rFonts w:eastAsia="Times New Roman" w:cs="Times New Roman"/>
          <w:color w:val="000000" w:themeColor="text1"/>
          <w:sz w:val="24"/>
          <w:szCs w:val="24"/>
          <w:shd w:val="clear" w:color="auto" w:fill="FFFFFF"/>
          <w:lang w:val="en-US"/>
        </w:rPr>
        <w:t>6.</w:t>
      </w:r>
      <w:r w:rsidR="00155881" w:rsidRPr="00410D0A">
        <w:rPr>
          <w:rFonts w:eastAsia="Times New Roman" w:cs="Times New Roman"/>
          <w:color w:val="000000" w:themeColor="text1"/>
          <w:sz w:val="24"/>
          <w:szCs w:val="24"/>
          <w:shd w:val="clear" w:color="auto" w:fill="FFFFFF"/>
          <w:lang w:val="en-US"/>
        </w:rPr>
        <w:t xml:space="preserve"> Plotkin SA. Vaccination against the major infectious diseases. CR </w:t>
      </w:r>
      <w:proofErr w:type="spellStart"/>
      <w:r w:rsidR="00155881" w:rsidRPr="00410D0A">
        <w:rPr>
          <w:rFonts w:eastAsia="Times New Roman" w:cs="Times New Roman"/>
          <w:color w:val="000000" w:themeColor="text1"/>
          <w:sz w:val="24"/>
          <w:szCs w:val="24"/>
          <w:shd w:val="clear" w:color="auto" w:fill="FFFFFF"/>
          <w:lang w:val="en-US"/>
        </w:rPr>
        <w:t>Acad</w:t>
      </w:r>
      <w:proofErr w:type="spellEnd"/>
      <w:r w:rsidR="00155881" w:rsidRPr="00410D0A">
        <w:rPr>
          <w:rFonts w:eastAsia="Times New Roman" w:cs="Times New Roman"/>
          <w:color w:val="000000" w:themeColor="text1"/>
          <w:sz w:val="24"/>
          <w:szCs w:val="24"/>
          <w:shd w:val="clear" w:color="auto" w:fill="FFFFFF"/>
          <w:lang w:val="en-US"/>
        </w:rPr>
        <w:t xml:space="preserve"> Sci III 1999; 322: 943–51.</w:t>
      </w:r>
    </w:p>
    <w:p w14:paraId="5D466EC2" w14:textId="77777777" w:rsidR="00CC503B" w:rsidRPr="00410D0A" w:rsidRDefault="00CC503B" w:rsidP="00410D0A">
      <w:pPr>
        <w:spacing w:line="360" w:lineRule="auto"/>
        <w:rPr>
          <w:rFonts w:eastAsia="Times New Roman" w:cs="Times New Roman"/>
          <w:color w:val="000000" w:themeColor="text1"/>
          <w:sz w:val="24"/>
          <w:szCs w:val="24"/>
          <w:lang w:val="en-US"/>
        </w:rPr>
      </w:pPr>
    </w:p>
    <w:p w14:paraId="1205FEF0" w14:textId="5C042E26" w:rsidR="00721444" w:rsidRPr="00410D0A" w:rsidRDefault="00155881" w:rsidP="00410D0A">
      <w:pPr>
        <w:pStyle w:val="referencessansText"/>
        <w:spacing w:line="360" w:lineRule="auto"/>
        <w:ind w:left="0" w:firstLine="0"/>
        <w:rPr>
          <w:rFonts w:asciiTheme="minorHAnsi" w:hAnsiTheme="minorHAnsi" w:cstheme="minorHAnsi"/>
          <w:color w:val="000000" w:themeColor="text1"/>
          <w:spacing w:val="-1"/>
          <w:sz w:val="24"/>
          <w:szCs w:val="24"/>
        </w:rPr>
      </w:pPr>
      <w:r w:rsidRPr="00410D0A">
        <w:rPr>
          <w:rFonts w:asciiTheme="minorHAnsi" w:hAnsiTheme="minorHAnsi" w:cstheme="minorHAnsi"/>
          <w:color w:val="000000" w:themeColor="text1"/>
          <w:spacing w:val="-1"/>
          <w:sz w:val="24"/>
          <w:szCs w:val="24"/>
        </w:rPr>
        <w:t xml:space="preserve">7. </w:t>
      </w:r>
      <w:r w:rsidR="00721444" w:rsidRPr="00410D0A">
        <w:rPr>
          <w:rFonts w:asciiTheme="minorHAnsi" w:hAnsiTheme="minorHAnsi" w:cstheme="minorHAnsi"/>
          <w:color w:val="000000" w:themeColor="text1"/>
          <w:spacing w:val="-1"/>
          <w:sz w:val="24"/>
          <w:szCs w:val="24"/>
        </w:rPr>
        <w:t xml:space="preserve">Plotkin SA. Immunologic correlates of protection induced by vaccination. </w:t>
      </w:r>
      <w:proofErr w:type="spellStart"/>
      <w:r w:rsidR="00721444" w:rsidRPr="00410D0A">
        <w:rPr>
          <w:rFonts w:asciiTheme="minorHAnsi" w:hAnsiTheme="minorHAnsi" w:cstheme="minorHAnsi"/>
          <w:iCs/>
          <w:color w:val="000000" w:themeColor="text1"/>
          <w:spacing w:val="-1"/>
          <w:sz w:val="24"/>
          <w:szCs w:val="24"/>
        </w:rPr>
        <w:t>Pediatr</w:t>
      </w:r>
      <w:proofErr w:type="spellEnd"/>
      <w:r w:rsidR="00721444" w:rsidRPr="00410D0A">
        <w:rPr>
          <w:rFonts w:asciiTheme="minorHAnsi" w:hAnsiTheme="minorHAnsi" w:cstheme="minorHAnsi"/>
          <w:iCs/>
          <w:color w:val="000000" w:themeColor="text1"/>
          <w:spacing w:val="-1"/>
          <w:sz w:val="24"/>
          <w:szCs w:val="24"/>
        </w:rPr>
        <w:t xml:space="preserve"> Infect Dis</w:t>
      </w:r>
      <w:r w:rsidR="00721444" w:rsidRPr="00410D0A">
        <w:rPr>
          <w:rFonts w:asciiTheme="minorHAnsi" w:hAnsiTheme="minorHAnsi" w:cstheme="minorHAnsi"/>
          <w:i/>
          <w:iCs/>
          <w:color w:val="000000" w:themeColor="text1"/>
          <w:spacing w:val="-1"/>
          <w:sz w:val="24"/>
          <w:szCs w:val="24"/>
        </w:rPr>
        <w:t xml:space="preserve"> </w:t>
      </w:r>
      <w:r w:rsidR="00721444" w:rsidRPr="00410D0A">
        <w:rPr>
          <w:rFonts w:asciiTheme="minorHAnsi" w:hAnsiTheme="minorHAnsi" w:cstheme="minorHAnsi"/>
          <w:iCs/>
          <w:color w:val="000000" w:themeColor="text1"/>
          <w:spacing w:val="-1"/>
          <w:sz w:val="24"/>
          <w:szCs w:val="24"/>
        </w:rPr>
        <w:t>J</w:t>
      </w:r>
      <w:r w:rsidR="00410D0A">
        <w:rPr>
          <w:rFonts w:asciiTheme="minorHAnsi" w:hAnsiTheme="minorHAnsi" w:cstheme="minorHAnsi"/>
          <w:color w:val="000000" w:themeColor="text1"/>
          <w:spacing w:val="-1"/>
          <w:sz w:val="24"/>
          <w:szCs w:val="24"/>
        </w:rPr>
        <w:t xml:space="preserve">. </w:t>
      </w:r>
      <w:r w:rsidR="00721444" w:rsidRPr="00410D0A">
        <w:rPr>
          <w:rFonts w:asciiTheme="minorHAnsi" w:hAnsiTheme="minorHAnsi" w:cstheme="minorHAnsi"/>
          <w:color w:val="000000" w:themeColor="text1"/>
          <w:spacing w:val="-1"/>
          <w:sz w:val="24"/>
          <w:szCs w:val="24"/>
        </w:rPr>
        <w:t xml:space="preserve">2001; </w:t>
      </w:r>
      <w:r w:rsidR="00721444" w:rsidRPr="00410D0A">
        <w:rPr>
          <w:rFonts w:asciiTheme="minorHAnsi" w:hAnsiTheme="minorHAnsi" w:cstheme="minorHAnsi"/>
          <w:b/>
          <w:bCs/>
          <w:color w:val="000000" w:themeColor="text1"/>
          <w:spacing w:val="-1"/>
          <w:sz w:val="24"/>
          <w:szCs w:val="24"/>
        </w:rPr>
        <w:t>20:</w:t>
      </w:r>
      <w:r w:rsidR="00721444" w:rsidRPr="00410D0A">
        <w:rPr>
          <w:rFonts w:asciiTheme="minorHAnsi" w:hAnsiTheme="minorHAnsi" w:cstheme="minorHAnsi"/>
          <w:color w:val="000000" w:themeColor="text1"/>
          <w:spacing w:val="-1"/>
          <w:sz w:val="24"/>
          <w:szCs w:val="24"/>
        </w:rPr>
        <w:t xml:space="preserve"> 63–75.</w:t>
      </w:r>
    </w:p>
    <w:p w14:paraId="6B401F32" w14:textId="77777777" w:rsidR="00CC374B" w:rsidRPr="00410D0A" w:rsidRDefault="00CC374B" w:rsidP="00410D0A">
      <w:pPr>
        <w:pStyle w:val="referencessansText"/>
        <w:spacing w:line="360" w:lineRule="auto"/>
        <w:rPr>
          <w:rFonts w:asciiTheme="minorHAnsi" w:hAnsiTheme="minorHAnsi" w:cstheme="minorHAnsi"/>
          <w:color w:val="000000" w:themeColor="text1"/>
          <w:spacing w:val="-1"/>
          <w:sz w:val="24"/>
          <w:szCs w:val="24"/>
        </w:rPr>
      </w:pPr>
    </w:p>
    <w:p w14:paraId="0B11EC9F" w14:textId="2EC23790" w:rsidR="00721444" w:rsidRPr="00410D0A" w:rsidRDefault="00CC374B" w:rsidP="00410D0A">
      <w:pPr>
        <w:pStyle w:val="referencessansText"/>
        <w:spacing w:line="360" w:lineRule="auto"/>
        <w:rPr>
          <w:rFonts w:asciiTheme="minorHAnsi" w:hAnsiTheme="minorHAnsi" w:cstheme="minorHAnsi"/>
          <w:color w:val="000000" w:themeColor="text1"/>
          <w:spacing w:val="-1"/>
          <w:sz w:val="24"/>
          <w:szCs w:val="24"/>
        </w:rPr>
      </w:pPr>
      <w:r w:rsidRPr="00410D0A">
        <w:rPr>
          <w:rFonts w:asciiTheme="minorHAnsi" w:hAnsiTheme="minorHAnsi" w:cstheme="minorHAnsi"/>
          <w:color w:val="000000" w:themeColor="text1"/>
          <w:spacing w:val="-1"/>
          <w:sz w:val="24"/>
          <w:szCs w:val="24"/>
        </w:rPr>
        <w:t>8</w:t>
      </w:r>
      <w:r w:rsidR="00721444" w:rsidRPr="00410D0A">
        <w:rPr>
          <w:rFonts w:asciiTheme="minorHAnsi" w:hAnsiTheme="minorHAnsi" w:cstheme="minorHAnsi"/>
          <w:color w:val="000000" w:themeColor="text1"/>
          <w:spacing w:val="-1"/>
          <w:sz w:val="24"/>
          <w:szCs w:val="24"/>
        </w:rPr>
        <w:tab/>
        <w:t xml:space="preserve">Tan W, Lu Y, Zhang J, et al. Viral kinetics and antibody responses in patients with COVID-19. </w:t>
      </w:r>
      <w:proofErr w:type="spellStart"/>
      <w:r w:rsidR="00721444" w:rsidRPr="00410D0A">
        <w:rPr>
          <w:rFonts w:asciiTheme="minorHAnsi" w:hAnsiTheme="minorHAnsi" w:cstheme="minorHAnsi"/>
          <w:i/>
          <w:iCs/>
          <w:color w:val="000000" w:themeColor="text1"/>
          <w:spacing w:val="-1"/>
          <w:sz w:val="24"/>
          <w:szCs w:val="24"/>
        </w:rPr>
        <w:t>medRxiv</w:t>
      </w:r>
      <w:proofErr w:type="spellEnd"/>
      <w:r w:rsidR="00721444" w:rsidRPr="00410D0A">
        <w:rPr>
          <w:rFonts w:asciiTheme="minorHAnsi" w:hAnsiTheme="minorHAnsi" w:cstheme="minorHAnsi"/>
          <w:color w:val="000000" w:themeColor="text1"/>
          <w:spacing w:val="-1"/>
          <w:sz w:val="24"/>
          <w:szCs w:val="24"/>
        </w:rPr>
        <w:t xml:space="preserve"> 2020; published online March 26. DOI: https://doi.org/10.1101/2020.03.24.20042382 (preprint).</w:t>
      </w:r>
    </w:p>
    <w:p w14:paraId="284B529B" w14:textId="77777777" w:rsidR="00CC374B" w:rsidRPr="00410D0A" w:rsidRDefault="00CC374B" w:rsidP="00410D0A">
      <w:pPr>
        <w:pStyle w:val="referencessansText"/>
        <w:spacing w:line="360" w:lineRule="auto"/>
        <w:rPr>
          <w:rFonts w:asciiTheme="minorHAnsi" w:hAnsiTheme="minorHAnsi" w:cstheme="minorHAnsi"/>
          <w:color w:val="000000" w:themeColor="text1"/>
          <w:spacing w:val="-1"/>
          <w:sz w:val="24"/>
          <w:szCs w:val="24"/>
        </w:rPr>
      </w:pPr>
    </w:p>
    <w:p w14:paraId="1A7A9976" w14:textId="77F62916" w:rsidR="00CC374B" w:rsidRPr="00410D0A" w:rsidRDefault="00CC374B"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lastRenderedPageBreak/>
        <w:t xml:space="preserve">9. </w:t>
      </w:r>
      <w:r w:rsidRPr="00410D0A">
        <w:rPr>
          <w:rFonts w:asciiTheme="minorHAnsi" w:hAnsiTheme="minorHAnsi"/>
          <w:color w:val="000000" w:themeColor="text1"/>
          <w:sz w:val="24"/>
          <w:szCs w:val="24"/>
        </w:rPr>
        <w:t>Stanley D</w:t>
      </w:r>
      <w:r w:rsidR="00CC503B">
        <w:rPr>
          <w:rFonts w:asciiTheme="minorHAnsi" w:hAnsiTheme="minorHAnsi"/>
          <w:color w:val="000000" w:themeColor="text1"/>
          <w:sz w:val="24"/>
          <w:szCs w:val="24"/>
        </w:rPr>
        <w:t xml:space="preserve">A, </w:t>
      </w:r>
      <w:proofErr w:type="spellStart"/>
      <w:r w:rsidR="00CC503B">
        <w:rPr>
          <w:rFonts w:asciiTheme="minorHAnsi" w:hAnsiTheme="minorHAnsi"/>
          <w:color w:val="000000" w:themeColor="text1"/>
          <w:sz w:val="24"/>
          <w:szCs w:val="24"/>
        </w:rPr>
        <w:t>Honko</w:t>
      </w:r>
      <w:proofErr w:type="spellEnd"/>
      <w:r w:rsidR="00CC503B">
        <w:rPr>
          <w:rFonts w:asciiTheme="minorHAnsi" w:hAnsiTheme="minorHAnsi"/>
          <w:color w:val="000000" w:themeColor="text1"/>
          <w:sz w:val="24"/>
          <w:szCs w:val="24"/>
        </w:rPr>
        <w:t xml:space="preserve"> AN, Asiedu C, et al., </w:t>
      </w:r>
      <w:r w:rsidRPr="00410D0A">
        <w:rPr>
          <w:rFonts w:asciiTheme="minorHAnsi" w:hAnsiTheme="minorHAnsi"/>
          <w:color w:val="000000" w:themeColor="text1"/>
          <w:sz w:val="24"/>
          <w:szCs w:val="24"/>
        </w:rPr>
        <w:t>Chimpanzee adenovirus vaccine generates acute and durab</w:t>
      </w:r>
      <w:r w:rsidR="00410D0A">
        <w:rPr>
          <w:rFonts w:asciiTheme="minorHAnsi" w:hAnsiTheme="minorHAnsi"/>
          <w:color w:val="000000" w:themeColor="text1"/>
          <w:sz w:val="24"/>
          <w:szCs w:val="24"/>
        </w:rPr>
        <w:t>le protective immunity against E</w:t>
      </w:r>
      <w:r w:rsidRPr="00410D0A">
        <w:rPr>
          <w:rFonts w:asciiTheme="minorHAnsi" w:hAnsiTheme="minorHAnsi"/>
          <w:color w:val="000000" w:themeColor="text1"/>
          <w:sz w:val="24"/>
          <w:szCs w:val="24"/>
        </w:rPr>
        <w:t>bolavirus challenge. Nat Med. 2014 Oct;20(10):1126-9</w:t>
      </w:r>
    </w:p>
    <w:p w14:paraId="6CACCD23" w14:textId="3C46A6D6" w:rsidR="00CC374B" w:rsidRPr="00410D0A" w:rsidRDefault="00CC374B" w:rsidP="00410D0A">
      <w:pPr>
        <w:pStyle w:val="referencessansText"/>
        <w:spacing w:line="360" w:lineRule="auto"/>
        <w:rPr>
          <w:rFonts w:asciiTheme="minorHAnsi" w:hAnsiTheme="minorHAnsi" w:cstheme="minorHAnsi"/>
          <w:color w:val="000000" w:themeColor="text1"/>
          <w:spacing w:val="-1"/>
          <w:sz w:val="24"/>
          <w:szCs w:val="24"/>
        </w:rPr>
      </w:pPr>
    </w:p>
    <w:p w14:paraId="49AF426A" w14:textId="24D9B8D0" w:rsidR="00721444" w:rsidRPr="00410D0A" w:rsidRDefault="00410D0A" w:rsidP="00410D0A">
      <w:pPr>
        <w:pStyle w:val="referencessansText"/>
        <w:spacing w:line="360" w:lineRule="auto"/>
        <w:rPr>
          <w:rFonts w:asciiTheme="minorHAnsi" w:hAnsiTheme="minorHAnsi" w:cstheme="minorHAnsi"/>
          <w:color w:val="000000" w:themeColor="text1"/>
          <w:spacing w:val="-1"/>
          <w:sz w:val="24"/>
          <w:szCs w:val="24"/>
        </w:rPr>
      </w:pPr>
      <w:r>
        <w:rPr>
          <w:rFonts w:asciiTheme="minorHAnsi" w:hAnsiTheme="minorHAnsi" w:cstheme="minorHAnsi"/>
          <w:color w:val="000000" w:themeColor="text1"/>
          <w:spacing w:val="-1"/>
          <w:sz w:val="24"/>
          <w:szCs w:val="24"/>
        </w:rPr>
        <w:t xml:space="preserve">10. </w:t>
      </w:r>
      <w:r w:rsidR="00721444" w:rsidRPr="00410D0A">
        <w:rPr>
          <w:rFonts w:asciiTheme="minorHAnsi" w:hAnsiTheme="minorHAnsi" w:cstheme="minorHAnsi"/>
          <w:color w:val="000000" w:themeColor="text1"/>
          <w:spacing w:val="-1"/>
          <w:sz w:val="24"/>
          <w:szCs w:val="24"/>
        </w:rPr>
        <w:t>Li CK, Wu H, Yan H, et al. T cell responses to whole SARS coronavirus in humans</w:t>
      </w:r>
      <w:r w:rsidR="00721444" w:rsidRPr="00F22202">
        <w:rPr>
          <w:rFonts w:asciiTheme="minorHAnsi" w:hAnsiTheme="minorHAnsi" w:cstheme="minorHAnsi"/>
          <w:i/>
          <w:color w:val="000000" w:themeColor="text1"/>
          <w:spacing w:val="-1"/>
          <w:sz w:val="24"/>
          <w:szCs w:val="24"/>
        </w:rPr>
        <w:t xml:space="preserve">. </w:t>
      </w:r>
      <w:r w:rsidR="00721444" w:rsidRPr="00F22202">
        <w:rPr>
          <w:rFonts w:asciiTheme="minorHAnsi" w:hAnsiTheme="minorHAnsi" w:cstheme="minorHAnsi"/>
          <w:i/>
          <w:iCs/>
          <w:color w:val="000000" w:themeColor="text1"/>
          <w:spacing w:val="-1"/>
          <w:sz w:val="24"/>
          <w:szCs w:val="24"/>
        </w:rPr>
        <w:t>J Immunol</w:t>
      </w:r>
      <w:r w:rsidR="00721444" w:rsidRPr="00F22202">
        <w:rPr>
          <w:rFonts w:asciiTheme="minorHAnsi" w:hAnsiTheme="minorHAnsi" w:cstheme="minorHAnsi"/>
          <w:i/>
          <w:color w:val="000000" w:themeColor="text1"/>
          <w:spacing w:val="-1"/>
          <w:sz w:val="24"/>
          <w:szCs w:val="24"/>
        </w:rPr>
        <w:t xml:space="preserve"> </w:t>
      </w:r>
      <w:r w:rsidR="00721444" w:rsidRPr="00410D0A">
        <w:rPr>
          <w:rFonts w:asciiTheme="minorHAnsi" w:hAnsiTheme="minorHAnsi" w:cstheme="minorHAnsi"/>
          <w:color w:val="000000" w:themeColor="text1"/>
          <w:spacing w:val="-1"/>
          <w:sz w:val="24"/>
          <w:szCs w:val="24"/>
        </w:rPr>
        <w:t xml:space="preserve">2008; </w:t>
      </w:r>
      <w:r w:rsidR="00721444" w:rsidRPr="00410D0A">
        <w:rPr>
          <w:rFonts w:asciiTheme="minorHAnsi" w:hAnsiTheme="minorHAnsi" w:cstheme="minorHAnsi"/>
          <w:b/>
          <w:bCs/>
          <w:color w:val="000000" w:themeColor="text1"/>
          <w:spacing w:val="-1"/>
          <w:sz w:val="24"/>
          <w:szCs w:val="24"/>
        </w:rPr>
        <w:t>181:</w:t>
      </w:r>
      <w:r w:rsidR="00721444" w:rsidRPr="00410D0A">
        <w:rPr>
          <w:rFonts w:asciiTheme="minorHAnsi" w:hAnsiTheme="minorHAnsi" w:cstheme="minorHAnsi"/>
          <w:color w:val="000000" w:themeColor="text1"/>
          <w:spacing w:val="-1"/>
          <w:sz w:val="24"/>
          <w:szCs w:val="24"/>
        </w:rPr>
        <w:t xml:space="preserve"> 5490–500.</w:t>
      </w:r>
    </w:p>
    <w:p w14:paraId="2BA82F6E" w14:textId="77777777" w:rsidR="00CE4181" w:rsidRPr="00410D0A" w:rsidRDefault="00CE4181" w:rsidP="00410D0A">
      <w:pPr>
        <w:pStyle w:val="referencessansText"/>
        <w:spacing w:line="360" w:lineRule="auto"/>
        <w:rPr>
          <w:rFonts w:asciiTheme="minorHAnsi" w:hAnsiTheme="minorHAnsi" w:cstheme="minorHAnsi"/>
          <w:color w:val="000000" w:themeColor="text1"/>
          <w:spacing w:val="-1"/>
          <w:sz w:val="24"/>
          <w:szCs w:val="24"/>
        </w:rPr>
      </w:pPr>
    </w:p>
    <w:p w14:paraId="01E7F195" w14:textId="6A8F092A" w:rsidR="00322902" w:rsidRPr="00410D0A" w:rsidRDefault="00CE4181"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t>11.</w:t>
      </w:r>
      <w:r w:rsidR="00322902" w:rsidRPr="00410D0A">
        <w:rPr>
          <w:rFonts w:asciiTheme="minorHAnsi" w:hAnsiTheme="minorHAnsi" w:cstheme="minorHAnsi"/>
          <w:color w:val="000000" w:themeColor="text1"/>
          <w:spacing w:val="-1"/>
          <w:sz w:val="24"/>
          <w:szCs w:val="24"/>
        </w:rPr>
        <w:t xml:space="preserve"> </w:t>
      </w:r>
      <w:proofErr w:type="spellStart"/>
      <w:r w:rsidR="00322902" w:rsidRPr="00410D0A">
        <w:rPr>
          <w:rFonts w:asciiTheme="minorHAnsi" w:hAnsiTheme="minorHAnsi"/>
          <w:color w:val="000000" w:themeColor="text1"/>
          <w:sz w:val="24"/>
          <w:szCs w:val="24"/>
        </w:rPr>
        <w:t>Temperton</w:t>
      </w:r>
      <w:proofErr w:type="spellEnd"/>
      <w:r w:rsidR="00322902" w:rsidRPr="00410D0A">
        <w:rPr>
          <w:rFonts w:asciiTheme="minorHAnsi" w:hAnsiTheme="minorHAnsi"/>
          <w:color w:val="000000" w:themeColor="text1"/>
          <w:sz w:val="24"/>
          <w:szCs w:val="24"/>
        </w:rPr>
        <w:t xml:space="preserve"> NJ, Chan PK, Simmons G et al., Longitudinally profiling neutralizing antibody response to SARS coronavirus </w:t>
      </w:r>
      <w:proofErr w:type="gramStart"/>
      <w:r w:rsidR="00322902" w:rsidRPr="00410D0A">
        <w:rPr>
          <w:rFonts w:asciiTheme="minorHAnsi" w:hAnsiTheme="minorHAnsi"/>
          <w:color w:val="000000" w:themeColor="text1"/>
          <w:sz w:val="24"/>
          <w:szCs w:val="24"/>
        </w:rPr>
        <w:t xml:space="preserve">with </w:t>
      </w:r>
      <w:r w:rsidR="00F22202">
        <w:rPr>
          <w:rFonts w:asciiTheme="minorHAnsi" w:hAnsiTheme="minorHAnsi"/>
          <w:color w:val="000000" w:themeColor="text1"/>
          <w:sz w:val="24"/>
          <w:szCs w:val="24"/>
        </w:rPr>
        <w:t xml:space="preserve"> </w:t>
      </w:r>
      <w:proofErr w:type="spellStart"/>
      <w:r w:rsidR="00322902" w:rsidRPr="00410D0A">
        <w:rPr>
          <w:rFonts w:asciiTheme="minorHAnsi" w:hAnsiTheme="minorHAnsi"/>
          <w:color w:val="000000" w:themeColor="text1"/>
          <w:sz w:val="24"/>
          <w:szCs w:val="24"/>
        </w:rPr>
        <w:t>pseudotypes</w:t>
      </w:r>
      <w:proofErr w:type="spellEnd"/>
      <w:proofErr w:type="gramEnd"/>
      <w:r w:rsidR="00322902" w:rsidRPr="00410D0A">
        <w:rPr>
          <w:rFonts w:asciiTheme="minorHAnsi" w:hAnsiTheme="minorHAnsi"/>
          <w:color w:val="000000" w:themeColor="text1"/>
          <w:sz w:val="24"/>
          <w:szCs w:val="24"/>
        </w:rPr>
        <w:t xml:space="preserve">. </w:t>
      </w:r>
      <w:proofErr w:type="spellStart"/>
      <w:r w:rsidR="00322902" w:rsidRPr="00410D0A">
        <w:rPr>
          <w:rFonts w:asciiTheme="minorHAnsi" w:hAnsiTheme="minorHAnsi"/>
          <w:color w:val="000000" w:themeColor="text1"/>
          <w:sz w:val="24"/>
          <w:szCs w:val="24"/>
        </w:rPr>
        <w:t>Emerg</w:t>
      </w:r>
      <w:proofErr w:type="spellEnd"/>
      <w:r w:rsidR="00322902" w:rsidRPr="00410D0A">
        <w:rPr>
          <w:rFonts w:asciiTheme="minorHAnsi" w:hAnsiTheme="minorHAnsi"/>
          <w:color w:val="000000" w:themeColor="text1"/>
          <w:sz w:val="24"/>
          <w:szCs w:val="24"/>
        </w:rPr>
        <w:t xml:space="preserve"> Infect Dis. 2005 Mar;11(3):411-6</w:t>
      </w:r>
    </w:p>
    <w:p w14:paraId="6E3055C4" w14:textId="657B17C2" w:rsidR="00CE4181" w:rsidRPr="00410D0A" w:rsidRDefault="00CE4181" w:rsidP="00410D0A">
      <w:pPr>
        <w:pStyle w:val="referencessansText"/>
        <w:spacing w:line="360" w:lineRule="auto"/>
        <w:rPr>
          <w:rFonts w:asciiTheme="minorHAnsi" w:hAnsiTheme="minorHAnsi" w:cstheme="minorHAnsi"/>
          <w:color w:val="000000" w:themeColor="text1"/>
          <w:spacing w:val="-1"/>
          <w:sz w:val="24"/>
          <w:szCs w:val="24"/>
        </w:rPr>
      </w:pPr>
    </w:p>
    <w:p w14:paraId="5013FEAA" w14:textId="77777777" w:rsidR="00322902" w:rsidRPr="00410D0A" w:rsidRDefault="00322902" w:rsidP="00410D0A">
      <w:pPr>
        <w:pStyle w:val="referencessansText"/>
        <w:spacing w:line="360" w:lineRule="auto"/>
        <w:rPr>
          <w:rFonts w:asciiTheme="minorHAnsi" w:hAnsiTheme="minorHAnsi" w:cstheme="minorHAnsi"/>
          <w:color w:val="000000" w:themeColor="text1"/>
          <w:spacing w:val="-1"/>
          <w:sz w:val="24"/>
          <w:szCs w:val="24"/>
        </w:rPr>
      </w:pPr>
    </w:p>
    <w:p w14:paraId="3CAF0B4E" w14:textId="0F9F3FDF" w:rsidR="00CD21B7" w:rsidRPr="00410D0A" w:rsidRDefault="00322902"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t xml:space="preserve">12. </w:t>
      </w:r>
      <w:r w:rsidR="00CD21B7" w:rsidRPr="00410D0A">
        <w:rPr>
          <w:rFonts w:asciiTheme="minorHAnsi" w:hAnsiTheme="minorHAnsi"/>
          <w:color w:val="000000" w:themeColor="text1"/>
          <w:sz w:val="24"/>
          <w:szCs w:val="24"/>
        </w:rPr>
        <w:t xml:space="preserve">Choe PG, </w:t>
      </w:r>
      <w:proofErr w:type="spellStart"/>
      <w:r w:rsidR="00CD21B7" w:rsidRPr="00410D0A">
        <w:rPr>
          <w:rFonts w:asciiTheme="minorHAnsi" w:hAnsiTheme="minorHAnsi"/>
          <w:color w:val="000000" w:themeColor="text1"/>
          <w:sz w:val="24"/>
          <w:szCs w:val="24"/>
        </w:rPr>
        <w:t>Perera</w:t>
      </w:r>
      <w:proofErr w:type="spellEnd"/>
      <w:r w:rsidR="00CD21B7" w:rsidRPr="00410D0A">
        <w:rPr>
          <w:rFonts w:asciiTheme="minorHAnsi" w:hAnsiTheme="minorHAnsi"/>
          <w:color w:val="000000" w:themeColor="text1"/>
          <w:sz w:val="24"/>
          <w:szCs w:val="24"/>
        </w:rPr>
        <w:t xml:space="preserve"> RAPM, Park WB et al., MERS-</w:t>
      </w:r>
      <w:proofErr w:type="spellStart"/>
      <w:r w:rsidR="00CD21B7" w:rsidRPr="00410D0A">
        <w:rPr>
          <w:rFonts w:asciiTheme="minorHAnsi" w:hAnsiTheme="minorHAnsi"/>
          <w:color w:val="000000" w:themeColor="text1"/>
          <w:sz w:val="24"/>
          <w:szCs w:val="24"/>
        </w:rPr>
        <w:t>CoV</w:t>
      </w:r>
      <w:proofErr w:type="spellEnd"/>
      <w:r w:rsidR="00CD21B7" w:rsidRPr="00410D0A">
        <w:rPr>
          <w:rFonts w:asciiTheme="minorHAnsi" w:hAnsiTheme="minorHAnsi"/>
          <w:color w:val="000000" w:themeColor="text1"/>
          <w:sz w:val="24"/>
          <w:szCs w:val="24"/>
        </w:rPr>
        <w:t xml:space="preserve"> Antibody Responses 1</w:t>
      </w:r>
    </w:p>
    <w:p w14:paraId="22518E46" w14:textId="77777777" w:rsidR="00CD21B7" w:rsidRPr="00410D0A" w:rsidRDefault="00CD21B7"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 xml:space="preserve">Year after Symptom Onset, South Korea, 2015. </w:t>
      </w:r>
      <w:proofErr w:type="spellStart"/>
      <w:r w:rsidRPr="00410D0A">
        <w:rPr>
          <w:rFonts w:asciiTheme="minorHAnsi" w:hAnsiTheme="minorHAnsi"/>
          <w:color w:val="000000" w:themeColor="text1"/>
          <w:sz w:val="24"/>
          <w:szCs w:val="24"/>
        </w:rPr>
        <w:t>Emerg</w:t>
      </w:r>
      <w:proofErr w:type="spellEnd"/>
      <w:r w:rsidRPr="00410D0A">
        <w:rPr>
          <w:rFonts w:asciiTheme="minorHAnsi" w:hAnsiTheme="minorHAnsi"/>
          <w:color w:val="000000" w:themeColor="text1"/>
          <w:sz w:val="24"/>
          <w:szCs w:val="24"/>
        </w:rPr>
        <w:t xml:space="preserve"> Infect Dis. 2017</w:t>
      </w:r>
    </w:p>
    <w:p w14:paraId="2DCBCC3A" w14:textId="77777777" w:rsidR="00CD21B7" w:rsidRPr="00410D0A" w:rsidRDefault="00CD21B7"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Jul;23(7):1079-1084.</w:t>
      </w:r>
    </w:p>
    <w:p w14:paraId="2A1D9388" w14:textId="4BB17EBB" w:rsidR="00322902" w:rsidRPr="00410D0A" w:rsidRDefault="00322902" w:rsidP="00410D0A">
      <w:pPr>
        <w:pStyle w:val="referencessansText"/>
        <w:spacing w:line="360" w:lineRule="auto"/>
        <w:rPr>
          <w:rFonts w:asciiTheme="minorHAnsi" w:hAnsiTheme="minorHAnsi" w:cstheme="minorHAnsi"/>
          <w:color w:val="000000" w:themeColor="text1"/>
          <w:spacing w:val="-1"/>
          <w:sz w:val="24"/>
          <w:szCs w:val="24"/>
        </w:rPr>
      </w:pPr>
    </w:p>
    <w:p w14:paraId="03B6A8A0" w14:textId="50A791E1" w:rsidR="00FD1469" w:rsidRPr="00410D0A" w:rsidRDefault="00FD1469" w:rsidP="00410D0A">
      <w:pPr>
        <w:shd w:val="clear" w:color="auto" w:fill="FFFFFF"/>
        <w:spacing w:line="360" w:lineRule="auto"/>
        <w:rPr>
          <w:rFonts w:eastAsia="Times New Roman" w:cs="Arial"/>
          <w:color w:val="000000" w:themeColor="text1"/>
          <w:sz w:val="24"/>
          <w:szCs w:val="24"/>
        </w:rPr>
      </w:pPr>
      <w:r w:rsidRPr="00410D0A">
        <w:rPr>
          <w:rFonts w:cstheme="minorHAnsi"/>
          <w:color w:val="000000" w:themeColor="text1"/>
          <w:spacing w:val="-1"/>
          <w:sz w:val="24"/>
          <w:szCs w:val="24"/>
        </w:rPr>
        <w:t xml:space="preserve">13. </w:t>
      </w:r>
      <w:proofErr w:type="spellStart"/>
      <w:r w:rsidRPr="00410D0A">
        <w:rPr>
          <w:rFonts w:eastAsia="Times New Roman" w:cs="Arial"/>
          <w:color w:val="000000" w:themeColor="text1"/>
          <w:sz w:val="24"/>
          <w:szCs w:val="24"/>
        </w:rPr>
        <w:t>Channappanavar</w:t>
      </w:r>
      <w:proofErr w:type="spellEnd"/>
      <w:r w:rsidRPr="00410D0A">
        <w:rPr>
          <w:rFonts w:eastAsia="Times New Roman" w:cs="Arial"/>
          <w:color w:val="000000" w:themeColor="text1"/>
          <w:sz w:val="24"/>
          <w:szCs w:val="24"/>
        </w:rPr>
        <w:t>, R., Zhao, J., Perlman S.</w:t>
      </w:r>
      <w:r w:rsidR="000B2B66" w:rsidRPr="00410D0A">
        <w:rPr>
          <w:rFonts w:eastAsia="Times New Roman" w:cs="Arial"/>
          <w:color w:val="000000" w:themeColor="text1"/>
          <w:sz w:val="24"/>
          <w:szCs w:val="24"/>
        </w:rPr>
        <w:t xml:space="preserve"> </w:t>
      </w:r>
      <w:hyperlink r:id="rId6" w:history="1">
        <w:r w:rsidR="00F22202">
          <w:rPr>
            <w:rStyle w:val="Hyperlink"/>
            <w:rFonts w:eastAsia="Times New Roman" w:cs="Arial"/>
            <w:color w:val="000000" w:themeColor="text1"/>
            <w:sz w:val="24"/>
            <w:szCs w:val="24"/>
            <w:u w:val="none"/>
          </w:rPr>
          <w:t xml:space="preserve">T cell </w:t>
        </w:r>
        <w:r w:rsidRPr="00F22202">
          <w:rPr>
            <w:rStyle w:val="Hyperlink"/>
            <w:rFonts w:eastAsia="Times New Roman" w:cs="Arial"/>
            <w:bCs/>
            <w:color w:val="000000" w:themeColor="text1"/>
            <w:sz w:val="24"/>
            <w:szCs w:val="24"/>
            <w:u w:val="none"/>
          </w:rPr>
          <w:t>mediated</w:t>
        </w:r>
        <w:r w:rsidRPr="00F22202">
          <w:rPr>
            <w:rStyle w:val="Hyperlink"/>
            <w:rFonts w:eastAsia="Times New Roman" w:cs="Arial"/>
            <w:color w:val="000000" w:themeColor="text1"/>
            <w:sz w:val="24"/>
            <w:szCs w:val="24"/>
            <w:u w:val="none"/>
          </w:rPr>
          <w:t> </w:t>
        </w:r>
        <w:r w:rsidRPr="00F22202">
          <w:rPr>
            <w:rStyle w:val="Hyperlink"/>
            <w:rFonts w:eastAsia="Times New Roman" w:cs="Arial"/>
            <w:bCs/>
            <w:color w:val="000000" w:themeColor="text1"/>
            <w:sz w:val="24"/>
            <w:szCs w:val="24"/>
            <w:u w:val="none"/>
          </w:rPr>
          <w:t>immune</w:t>
        </w:r>
        <w:r w:rsidRPr="00F22202">
          <w:rPr>
            <w:rStyle w:val="Hyperlink"/>
            <w:rFonts w:eastAsia="Times New Roman" w:cs="Arial"/>
            <w:color w:val="000000" w:themeColor="text1"/>
            <w:sz w:val="24"/>
            <w:szCs w:val="24"/>
            <w:u w:val="none"/>
          </w:rPr>
          <w:t> </w:t>
        </w:r>
        <w:r w:rsidRPr="00F22202">
          <w:rPr>
            <w:rStyle w:val="Hyperlink"/>
            <w:rFonts w:eastAsia="Times New Roman" w:cs="Arial"/>
            <w:bCs/>
            <w:color w:val="000000" w:themeColor="text1"/>
            <w:sz w:val="24"/>
            <w:szCs w:val="24"/>
            <w:u w:val="none"/>
          </w:rPr>
          <w:t>response</w:t>
        </w:r>
        <w:r w:rsidRPr="00F22202">
          <w:rPr>
            <w:rStyle w:val="Hyperlink"/>
            <w:rFonts w:eastAsia="Times New Roman" w:cs="Arial"/>
            <w:color w:val="000000" w:themeColor="text1"/>
            <w:sz w:val="24"/>
            <w:szCs w:val="24"/>
            <w:u w:val="none"/>
          </w:rPr>
          <w:t> to </w:t>
        </w:r>
        <w:r w:rsidRPr="00F22202">
          <w:rPr>
            <w:rStyle w:val="Hyperlink"/>
            <w:rFonts w:eastAsia="Times New Roman" w:cs="Arial"/>
            <w:bCs/>
            <w:color w:val="000000" w:themeColor="text1"/>
            <w:sz w:val="24"/>
            <w:szCs w:val="24"/>
            <w:u w:val="none"/>
          </w:rPr>
          <w:t>respiratory</w:t>
        </w:r>
        <w:r w:rsidRPr="00F22202">
          <w:rPr>
            <w:rStyle w:val="Hyperlink"/>
            <w:rFonts w:eastAsia="Times New Roman" w:cs="Arial"/>
            <w:color w:val="000000" w:themeColor="text1"/>
            <w:sz w:val="24"/>
            <w:szCs w:val="24"/>
            <w:u w:val="none"/>
          </w:rPr>
          <w:t> </w:t>
        </w:r>
        <w:r w:rsidRPr="00F22202">
          <w:rPr>
            <w:rStyle w:val="Hyperlink"/>
            <w:rFonts w:eastAsia="Times New Roman" w:cs="Arial"/>
            <w:bCs/>
            <w:color w:val="000000" w:themeColor="text1"/>
            <w:sz w:val="24"/>
            <w:szCs w:val="24"/>
            <w:u w:val="none"/>
          </w:rPr>
          <w:t>coronaviruses</w:t>
        </w:r>
      </w:hyperlink>
      <w:r w:rsidR="00F22202" w:rsidRPr="00F22202">
        <w:rPr>
          <w:rFonts w:eastAsia="Times New Roman" w:cs="Arial"/>
          <w:color w:val="000000" w:themeColor="text1"/>
          <w:sz w:val="24"/>
          <w:szCs w:val="24"/>
        </w:rPr>
        <w:t>.</w:t>
      </w:r>
      <w:r w:rsidR="00F22202">
        <w:rPr>
          <w:rFonts w:eastAsia="Times New Roman" w:cs="Arial"/>
          <w:color w:val="000000" w:themeColor="text1"/>
          <w:sz w:val="24"/>
          <w:szCs w:val="24"/>
        </w:rPr>
        <w:t xml:space="preserve">  </w:t>
      </w:r>
      <w:r w:rsidRPr="00410D0A">
        <w:rPr>
          <w:rFonts w:eastAsia="Times New Roman" w:cs="Arial"/>
          <w:color w:val="000000" w:themeColor="text1"/>
          <w:sz w:val="24"/>
          <w:szCs w:val="24"/>
        </w:rPr>
        <w:t>Immunol Res. </w:t>
      </w:r>
      <w:r w:rsidRPr="00410D0A">
        <w:rPr>
          <w:rStyle w:val="citation-publication-date"/>
          <w:rFonts w:eastAsia="Times New Roman" w:cs="Arial"/>
          <w:color w:val="000000" w:themeColor="text1"/>
          <w:sz w:val="24"/>
          <w:szCs w:val="24"/>
        </w:rPr>
        <w:t>2014; </w:t>
      </w:r>
      <w:r w:rsidRPr="00410D0A">
        <w:rPr>
          <w:rFonts w:eastAsia="Times New Roman" w:cs="Arial"/>
          <w:color w:val="000000" w:themeColor="text1"/>
          <w:sz w:val="24"/>
          <w:szCs w:val="24"/>
        </w:rPr>
        <w:t>59(1): 118–128</w:t>
      </w:r>
    </w:p>
    <w:p w14:paraId="4501D75F" w14:textId="77777777" w:rsidR="00330BB3" w:rsidRPr="00410D0A" w:rsidRDefault="00330BB3" w:rsidP="00410D0A">
      <w:pPr>
        <w:shd w:val="clear" w:color="auto" w:fill="FFFFFF"/>
        <w:spacing w:line="360" w:lineRule="auto"/>
        <w:rPr>
          <w:rFonts w:eastAsia="Times New Roman" w:cs="Arial"/>
          <w:color w:val="000000" w:themeColor="text1"/>
          <w:sz w:val="24"/>
          <w:szCs w:val="24"/>
        </w:rPr>
      </w:pPr>
    </w:p>
    <w:p w14:paraId="1599580D" w14:textId="77777777" w:rsidR="00330BB3" w:rsidRPr="00410D0A" w:rsidRDefault="00330BB3" w:rsidP="00410D0A">
      <w:pPr>
        <w:spacing w:line="360" w:lineRule="auto"/>
        <w:rPr>
          <w:rFonts w:eastAsia="Times New Roman"/>
          <w:color w:val="000000" w:themeColor="text1"/>
          <w:sz w:val="24"/>
          <w:szCs w:val="24"/>
          <w:lang w:val="en-US"/>
        </w:rPr>
      </w:pPr>
      <w:r w:rsidRPr="00410D0A">
        <w:rPr>
          <w:rFonts w:eastAsia="Times New Roman" w:cs="Arial"/>
          <w:color w:val="000000" w:themeColor="text1"/>
          <w:sz w:val="24"/>
          <w:szCs w:val="24"/>
        </w:rPr>
        <w:t xml:space="preserve">14. </w:t>
      </w:r>
      <w:hyperlink r:id="rId7" w:history="1">
        <w:r w:rsidRPr="00410D0A">
          <w:rPr>
            <w:rStyle w:val="Hyperlink"/>
            <w:rFonts w:eastAsia="Times New Roman"/>
            <w:color w:val="000000" w:themeColor="text1"/>
            <w:sz w:val="24"/>
            <w:szCs w:val="24"/>
            <w:u w:val="none"/>
          </w:rPr>
          <w:t>https://www.gov.uk/government/news/government-begins-large-scale-virus-infection-and-antibody-test-study</w:t>
        </w:r>
      </w:hyperlink>
    </w:p>
    <w:p w14:paraId="72B02E5A" w14:textId="6BEF208A" w:rsidR="00330BB3" w:rsidRPr="00410D0A" w:rsidRDefault="00330BB3" w:rsidP="00410D0A">
      <w:pPr>
        <w:shd w:val="clear" w:color="auto" w:fill="FFFFFF"/>
        <w:spacing w:line="360" w:lineRule="auto"/>
        <w:rPr>
          <w:rFonts w:eastAsia="Times New Roman" w:cs="Arial"/>
          <w:color w:val="000000" w:themeColor="text1"/>
          <w:sz w:val="24"/>
          <w:szCs w:val="24"/>
        </w:rPr>
      </w:pPr>
    </w:p>
    <w:p w14:paraId="6393AE41" w14:textId="34BBD1F2" w:rsidR="00721444" w:rsidRPr="00410D0A" w:rsidRDefault="00380A67" w:rsidP="00410D0A">
      <w:pPr>
        <w:pStyle w:val="referencessansText"/>
        <w:spacing w:line="360" w:lineRule="auto"/>
        <w:rPr>
          <w:rFonts w:asciiTheme="minorHAnsi" w:hAnsiTheme="minorHAnsi" w:cstheme="minorHAnsi"/>
          <w:color w:val="000000" w:themeColor="text1"/>
          <w:spacing w:val="-1"/>
          <w:sz w:val="24"/>
          <w:szCs w:val="24"/>
        </w:rPr>
      </w:pPr>
      <w:r w:rsidRPr="00410D0A">
        <w:rPr>
          <w:rFonts w:asciiTheme="minorHAnsi" w:hAnsiTheme="minorHAnsi" w:cstheme="minorHAnsi"/>
          <w:color w:val="000000" w:themeColor="text1"/>
          <w:spacing w:val="-1"/>
          <w:sz w:val="24"/>
          <w:szCs w:val="24"/>
        </w:rPr>
        <w:t xml:space="preserve">15.  </w:t>
      </w:r>
      <w:r w:rsidR="00721444" w:rsidRPr="00410D0A">
        <w:rPr>
          <w:rFonts w:asciiTheme="minorHAnsi" w:hAnsiTheme="minorHAnsi" w:cstheme="minorHAnsi"/>
          <w:color w:val="000000" w:themeColor="text1"/>
          <w:spacing w:val="-1"/>
          <w:sz w:val="24"/>
          <w:szCs w:val="24"/>
        </w:rPr>
        <w:t xml:space="preserve">Anderson RM, May RM. Vaccination and herd immunity to infectious diseases. </w:t>
      </w:r>
      <w:r w:rsidR="00721444" w:rsidRPr="00F22202">
        <w:rPr>
          <w:rFonts w:asciiTheme="minorHAnsi" w:hAnsiTheme="minorHAnsi" w:cstheme="minorHAnsi"/>
          <w:iCs/>
          <w:color w:val="000000" w:themeColor="text1"/>
          <w:spacing w:val="-1"/>
          <w:sz w:val="24"/>
          <w:szCs w:val="24"/>
        </w:rPr>
        <w:t>Nature</w:t>
      </w:r>
      <w:r w:rsidR="00721444" w:rsidRPr="00F22202">
        <w:rPr>
          <w:rFonts w:asciiTheme="minorHAnsi" w:hAnsiTheme="minorHAnsi" w:cstheme="minorHAnsi"/>
          <w:color w:val="000000" w:themeColor="text1"/>
          <w:spacing w:val="-1"/>
          <w:sz w:val="24"/>
          <w:szCs w:val="24"/>
        </w:rPr>
        <w:t xml:space="preserve"> </w:t>
      </w:r>
      <w:r w:rsidR="00721444" w:rsidRPr="00410D0A">
        <w:rPr>
          <w:rFonts w:asciiTheme="minorHAnsi" w:hAnsiTheme="minorHAnsi" w:cstheme="minorHAnsi"/>
          <w:color w:val="000000" w:themeColor="text1"/>
          <w:spacing w:val="-1"/>
          <w:sz w:val="24"/>
          <w:szCs w:val="24"/>
        </w:rPr>
        <w:t xml:space="preserve">1985; </w:t>
      </w:r>
      <w:r w:rsidR="00721444" w:rsidRPr="00F22202">
        <w:rPr>
          <w:rFonts w:asciiTheme="minorHAnsi" w:hAnsiTheme="minorHAnsi" w:cstheme="minorHAnsi"/>
          <w:bCs/>
          <w:color w:val="000000" w:themeColor="text1"/>
          <w:spacing w:val="-1"/>
          <w:sz w:val="24"/>
          <w:szCs w:val="24"/>
        </w:rPr>
        <w:t>318</w:t>
      </w:r>
      <w:r w:rsidR="00721444" w:rsidRPr="00410D0A">
        <w:rPr>
          <w:rFonts w:asciiTheme="minorHAnsi" w:hAnsiTheme="minorHAnsi" w:cstheme="minorHAnsi"/>
          <w:b/>
          <w:bCs/>
          <w:color w:val="000000" w:themeColor="text1"/>
          <w:spacing w:val="-1"/>
          <w:sz w:val="24"/>
          <w:szCs w:val="24"/>
        </w:rPr>
        <w:t>:</w:t>
      </w:r>
      <w:r w:rsidR="00721444" w:rsidRPr="00410D0A">
        <w:rPr>
          <w:rFonts w:asciiTheme="minorHAnsi" w:hAnsiTheme="minorHAnsi" w:cstheme="minorHAnsi"/>
          <w:color w:val="000000" w:themeColor="text1"/>
          <w:spacing w:val="-1"/>
          <w:sz w:val="24"/>
          <w:szCs w:val="24"/>
        </w:rPr>
        <w:t xml:space="preserve"> 323–29.</w:t>
      </w:r>
    </w:p>
    <w:p w14:paraId="431D1541" w14:textId="77777777" w:rsidR="00EE5ADA" w:rsidRPr="00410D0A" w:rsidRDefault="00EE5ADA" w:rsidP="00410D0A">
      <w:pPr>
        <w:pStyle w:val="referencessansText"/>
        <w:spacing w:line="360" w:lineRule="auto"/>
        <w:rPr>
          <w:rFonts w:asciiTheme="minorHAnsi" w:hAnsiTheme="minorHAnsi" w:cstheme="minorHAnsi"/>
          <w:color w:val="000000" w:themeColor="text1"/>
          <w:spacing w:val="-1"/>
          <w:sz w:val="24"/>
          <w:szCs w:val="24"/>
        </w:rPr>
      </w:pPr>
    </w:p>
    <w:p w14:paraId="6C3030F0" w14:textId="2B598A69" w:rsidR="00EE5ADA" w:rsidRPr="00410D0A" w:rsidRDefault="00EE5ADA"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t xml:space="preserve">16. </w:t>
      </w:r>
      <w:r w:rsidRPr="00410D0A">
        <w:rPr>
          <w:rFonts w:asciiTheme="minorHAnsi" w:hAnsiTheme="minorHAnsi"/>
          <w:color w:val="000000" w:themeColor="text1"/>
          <w:sz w:val="24"/>
          <w:szCs w:val="24"/>
        </w:rPr>
        <w:t xml:space="preserve">Li Q, Guan X, Wu P, et al. Early Transmission Dynamics in Wuhan, China, of Novel Coronavirus-Infected Pneumonia. N </w:t>
      </w:r>
      <w:proofErr w:type="spellStart"/>
      <w:r w:rsidRPr="00410D0A">
        <w:rPr>
          <w:rFonts w:asciiTheme="minorHAnsi" w:hAnsiTheme="minorHAnsi"/>
          <w:color w:val="000000" w:themeColor="text1"/>
          <w:sz w:val="24"/>
          <w:szCs w:val="24"/>
        </w:rPr>
        <w:t>Engl</w:t>
      </w:r>
      <w:proofErr w:type="spellEnd"/>
      <w:r w:rsidRPr="00410D0A">
        <w:rPr>
          <w:rFonts w:asciiTheme="minorHAnsi" w:hAnsiTheme="minorHAnsi"/>
          <w:color w:val="000000" w:themeColor="text1"/>
          <w:sz w:val="24"/>
          <w:szCs w:val="24"/>
        </w:rPr>
        <w:t xml:space="preserve"> J Med. 2020 Mar</w:t>
      </w:r>
    </w:p>
    <w:p w14:paraId="0FD25376" w14:textId="77777777" w:rsidR="00EE5ADA" w:rsidRPr="00410D0A" w:rsidRDefault="00EE5ADA"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olor w:val="000000" w:themeColor="text1"/>
          <w:sz w:val="24"/>
          <w:szCs w:val="24"/>
        </w:rPr>
        <w:t>26;382(13):1199-1207</w:t>
      </w:r>
    </w:p>
    <w:p w14:paraId="4DC54677" w14:textId="242D13A1" w:rsidR="00EE5ADA" w:rsidRPr="00410D0A" w:rsidRDefault="00EE5ADA" w:rsidP="00410D0A">
      <w:pPr>
        <w:pStyle w:val="referencessansText"/>
        <w:spacing w:line="360" w:lineRule="auto"/>
        <w:rPr>
          <w:rFonts w:asciiTheme="minorHAnsi" w:hAnsiTheme="minorHAnsi" w:cstheme="minorHAnsi"/>
          <w:color w:val="000000" w:themeColor="text1"/>
          <w:spacing w:val="-1"/>
          <w:sz w:val="24"/>
          <w:szCs w:val="24"/>
        </w:rPr>
      </w:pPr>
    </w:p>
    <w:p w14:paraId="7CA3DBE2" w14:textId="7955ED7E" w:rsidR="00C8487B" w:rsidRPr="00410D0A" w:rsidRDefault="00721746" w:rsidP="00410D0A">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lastRenderedPageBreak/>
        <w:t xml:space="preserve">17. </w:t>
      </w:r>
      <w:r w:rsidR="00C8487B" w:rsidRPr="00410D0A">
        <w:rPr>
          <w:rFonts w:asciiTheme="minorHAnsi" w:hAnsiTheme="minorHAnsi"/>
          <w:color w:val="000000" w:themeColor="text1"/>
          <w:sz w:val="24"/>
          <w:szCs w:val="24"/>
        </w:rPr>
        <w:t>Guerra FM, Bolotin S, Lim G et al., The basic reproduction number (</w:t>
      </w:r>
      <w:proofErr w:type="gramStart"/>
      <w:r w:rsidR="00C8487B" w:rsidRPr="00410D0A">
        <w:rPr>
          <w:rFonts w:asciiTheme="minorHAnsi" w:hAnsiTheme="minorHAnsi"/>
          <w:color w:val="000000" w:themeColor="text1"/>
          <w:sz w:val="24"/>
          <w:szCs w:val="24"/>
        </w:rPr>
        <w:t>R(</w:t>
      </w:r>
      <w:proofErr w:type="gramEnd"/>
      <w:r w:rsidR="00C8487B" w:rsidRPr="00410D0A">
        <w:rPr>
          <w:rFonts w:asciiTheme="minorHAnsi" w:hAnsiTheme="minorHAnsi"/>
          <w:color w:val="000000" w:themeColor="text1"/>
          <w:sz w:val="24"/>
          <w:szCs w:val="24"/>
        </w:rPr>
        <w:t>0)) of measles: a systematic review. Lancet Infect Dis. 2017 Dec;17(12</w:t>
      </w:r>
      <w:proofErr w:type="gramStart"/>
      <w:r w:rsidR="00C8487B" w:rsidRPr="00410D0A">
        <w:rPr>
          <w:rFonts w:asciiTheme="minorHAnsi" w:hAnsiTheme="minorHAnsi"/>
          <w:color w:val="000000" w:themeColor="text1"/>
          <w:sz w:val="24"/>
          <w:szCs w:val="24"/>
        </w:rPr>
        <w:t>):e</w:t>
      </w:r>
      <w:proofErr w:type="gramEnd"/>
      <w:r w:rsidR="00C8487B" w:rsidRPr="00410D0A">
        <w:rPr>
          <w:rFonts w:asciiTheme="minorHAnsi" w:hAnsiTheme="minorHAnsi"/>
          <w:color w:val="000000" w:themeColor="text1"/>
          <w:sz w:val="24"/>
          <w:szCs w:val="24"/>
        </w:rPr>
        <w:t>420-e428.</w:t>
      </w:r>
    </w:p>
    <w:p w14:paraId="119453BC" w14:textId="77777777" w:rsidR="00CC4E21" w:rsidRPr="00410D0A" w:rsidRDefault="00CC4E21" w:rsidP="00410D0A">
      <w:pPr>
        <w:pStyle w:val="HTMLPreformatted"/>
        <w:spacing w:line="360" w:lineRule="auto"/>
        <w:rPr>
          <w:rFonts w:asciiTheme="minorHAnsi" w:hAnsiTheme="minorHAnsi"/>
          <w:color w:val="000000" w:themeColor="text1"/>
          <w:sz w:val="24"/>
          <w:szCs w:val="24"/>
        </w:rPr>
      </w:pPr>
    </w:p>
    <w:p w14:paraId="7E2C4C67" w14:textId="77777777" w:rsidR="00CC4E21" w:rsidRPr="00410D0A" w:rsidRDefault="00CC4E21" w:rsidP="00410D0A">
      <w:pPr>
        <w:pStyle w:val="HTMLPreformatted"/>
        <w:spacing w:line="360" w:lineRule="auto"/>
        <w:rPr>
          <w:rFonts w:asciiTheme="minorHAnsi" w:hAnsiTheme="minorHAnsi"/>
          <w:color w:val="000000" w:themeColor="text1"/>
          <w:sz w:val="24"/>
          <w:szCs w:val="24"/>
        </w:rPr>
      </w:pPr>
    </w:p>
    <w:p w14:paraId="322B447C" w14:textId="0351BC99" w:rsidR="001F13B9" w:rsidRPr="00410D0A" w:rsidRDefault="00CC4E21" w:rsidP="00410D0A">
      <w:pPr>
        <w:shd w:val="clear" w:color="auto" w:fill="FFFFFF"/>
        <w:spacing w:after="0" w:line="360" w:lineRule="auto"/>
        <w:textAlignment w:val="baseline"/>
        <w:rPr>
          <w:rFonts w:eastAsia="Times New Roman"/>
          <w:color w:val="000000" w:themeColor="text1"/>
          <w:sz w:val="24"/>
          <w:szCs w:val="24"/>
        </w:rPr>
      </w:pPr>
      <w:r w:rsidRPr="00410D0A">
        <w:rPr>
          <w:color w:val="000000" w:themeColor="text1"/>
          <w:sz w:val="24"/>
          <w:szCs w:val="24"/>
        </w:rPr>
        <w:t>18</w:t>
      </w:r>
      <w:r w:rsidR="001F13B9" w:rsidRPr="00410D0A">
        <w:rPr>
          <w:color w:val="000000" w:themeColor="text1"/>
          <w:sz w:val="24"/>
          <w:szCs w:val="24"/>
        </w:rPr>
        <w:t xml:space="preserve"> </w:t>
      </w:r>
      <w:r w:rsidR="001E3BBC" w:rsidRPr="00410D0A">
        <w:rPr>
          <w:rFonts w:eastAsia="Times New Roman" w:cs="Times New Roman"/>
          <w:color w:val="000000" w:themeColor="text1"/>
          <w:sz w:val="24"/>
          <w:szCs w:val="24"/>
          <w:bdr w:val="none" w:sz="0" w:space="0" w:color="auto" w:frame="1"/>
          <w:lang w:val="en-US"/>
        </w:rPr>
        <w:t xml:space="preserve">Wu, F., Wang, A., Liu, M et al., </w:t>
      </w:r>
      <w:r w:rsidR="001F13B9" w:rsidRPr="00410D0A">
        <w:rPr>
          <w:rFonts w:eastAsia="Times New Roman"/>
          <w:color w:val="000000" w:themeColor="text1"/>
          <w:spacing w:val="-7"/>
          <w:sz w:val="24"/>
          <w:szCs w:val="24"/>
        </w:rPr>
        <w:t>Neutralizing antibody responses to SARS-CoV-2 in a COVID-19 recovered patient cohort and their implications</w:t>
      </w:r>
      <w:r w:rsidR="001E3BBC" w:rsidRPr="00410D0A">
        <w:rPr>
          <w:rFonts w:eastAsia="Times New Roman"/>
          <w:color w:val="000000" w:themeColor="text1"/>
          <w:spacing w:val="-7"/>
          <w:sz w:val="24"/>
          <w:szCs w:val="24"/>
        </w:rPr>
        <w:t xml:space="preserve">. </w:t>
      </w:r>
      <w:proofErr w:type="spellStart"/>
      <w:r w:rsidR="001E3BBC" w:rsidRPr="00410D0A">
        <w:rPr>
          <w:rFonts w:eastAsia="Times New Roman"/>
          <w:color w:val="000000" w:themeColor="text1"/>
          <w:spacing w:val="-7"/>
          <w:sz w:val="24"/>
          <w:szCs w:val="24"/>
        </w:rPr>
        <w:t>Biorxiv</w:t>
      </w:r>
      <w:proofErr w:type="spellEnd"/>
    </w:p>
    <w:p w14:paraId="30091C6D" w14:textId="77777777" w:rsidR="001F13B9" w:rsidRPr="00410D0A" w:rsidRDefault="001F13B9" w:rsidP="00410D0A">
      <w:pPr>
        <w:shd w:val="clear" w:color="auto" w:fill="FFFFFF"/>
        <w:spacing w:after="0" w:line="360" w:lineRule="auto"/>
        <w:textAlignment w:val="baseline"/>
        <w:rPr>
          <w:rFonts w:eastAsia="Times New Roman" w:cs="Times New Roman"/>
          <w:color w:val="000000" w:themeColor="text1"/>
          <w:sz w:val="24"/>
          <w:szCs w:val="24"/>
          <w:lang w:val="en-US"/>
        </w:rPr>
      </w:pPr>
      <w:proofErr w:type="spellStart"/>
      <w:r w:rsidRPr="00410D0A">
        <w:rPr>
          <w:rFonts w:eastAsia="Times New Roman" w:cs="Times New Roman"/>
          <w:b/>
          <w:bCs/>
          <w:color w:val="000000" w:themeColor="text1"/>
          <w:sz w:val="24"/>
          <w:szCs w:val="24"/>
          <w:bdr w:val="none" w:sz="0" w:space="0" w:color="auto" w:frame="1"/>
          <w:lang w:val="en-US"/>
        </w:rPr>
        <w:t>doi</w:t>
      </w:r>
      <w:proofErr w:type="spellEnd"/>
      <w:r w:rsidRPr="00410D0A">
        <w:rPr>
          <w:rFonts w:eastAsia="Times New Roman" w:cs="Times New Roman"/>
          <w:b/>
          <w:bCs/>
          <w:color w:val="000000" w:themeColor="text1"/>
          <w:sz w:val="24"/>
          <w:szCs w:val="24"/>
          <w:bdr w:val="none" w:sz="0" w:space="0" w:color="auto" w:frame="1"/>
          <w:lang w:val="en-US"/>
        </w:rPr>
        <w:t>:</w:t>
      </w:r>
      <w:r w:rsidRPr="00410D0A">
        <w:rPr>
          <w:rFonts w:eastAsia="Times New Roman" w:cs="Times New Roman"/>
          <w:color w:val="000000" w:themeColor="text1"/>
          <w:sz w:val="24"/>
          <w:szCs w:val="24"/>
          <w:bdr w:val="none" w:sz="0" w:space="0" w:color="auto" w:frame="1"/>
          <w:lang w:val="en-US"/>
        </w:rPr>
        <w:t> https://doi.org/10.1101/2020.03.30.20047365</w:t>
      </w:r>
    </w:p>
    <w:p w14:paraId="047BF598" w14:textId="5B7A1057" w:rsidR="00CC4E21" w:rsidRPr="00410D0A" w:rsidRDefault="00CC4E21" w:rsidP="00410D0A">
      <w:pPr>
        <w:pStyle w:val="HTMLPreformatted"/>
        <w:spacing w:line="360" w:lineRule="auto"/>
        <w:rPr>
          <w:rFonts w:asciiTheme="minorHAnsi" w:hAnsiTheme="minorHAnsi"/>
          <w:color w:val="000000" w:themeColor="text1"/>
          <w:sz w:val="24"/>
          <w:szCs w:val="24"/>
        </w:rPr>
      </w:pPr>
    </w:p>
    <w:p w14:paraId="3E3CCE22" w14:textId="3DBCC352" w:rsidR="00721746" w:rsidRPr="00410D0A" w:rsidRDefault="00721746" w:rsidP="00410D0A">
      <w:pPr>
        <w:pStyle w:val="referencessansText"/>
        <w:spacing w:line="360" w:lineRule="auto"/>
        <w:rPr>
          <w:rFonts w:asciiTheme="minorHAnsi" w:hAnsiTheme="minorHAnsi" w:cstheme="minorHAnsi"/>
          <w:color w:val="000000" w:themeColor="text1"/>
          <w:spacing w:val="-1"/>
          <w:sz w:val="24"/>
          <w:szCs w:val="24"/>
        </w:rPr>
      </w:pPr>
    </w:p>
    <w:p w14:paraId="3390D3F9" w14:textId="3279BCEE" w:rsidR="00954D55" w:rsidRPr="00CC503B" w:rsidRDefault="00646A46" w:rsidP="00CC503B">
      <w:pPr>
        <w:pStyle w:val="HTMLPreformatted"/>
        <w:spacing w:line="360" w:lineRule="auto"/>
        <w:rPr>
          <w:rFonts w:asciiTheme="minorHAnsi" w:hAnsiTheme="minorHAnsi"/>
          <w:color w:val="000000" w:themeColor="text1"/>
          <w:sz w:val="24"/>
          <w:szCs w:val="24"/>
        </w:rPr>
      </w:pPr>
      <w:r w:rsidRPr="00410D0A">
        <w:rPr>
          <w:rFonts w:asciiTheme="minorHAnsi" w:hAnsiTheme="minorHAnsi" w:cstheme="minorHAnsi"/>
          <w:color w:val="000000" w:themeColor="text1"/>
          <w:spacing w:val="-1"/>
          <w:sz w:val="24"/>
          <w:szCs w:val="24"/>
        </w:rPr>
        <w:t xml:space="preserve">19. </w:t>
      </w:r>
      <w:r w:rsidR="007E4ECA" w:rsidRPr="00410D0A">
        <w:rPr>
          <w:rFonts w:asciiTheme="minorHAnsi" w:hAnsiTheme="minorHAnsi" w:cstheme="minorHAnsi"/>
          <w:color w:val="000000" w:themeColor="text1"/>
          <w:spacing w:val="-1"/>
          <w:sz w:val="24"/>
          <w:szCs w:val="24"/>
        </w:rPr>
        <w:t xml:space="preserve"> </w:t>
      </w:r>
      <w:r w:rsidR="007E4ECA" w:rsidRPr="00410D0A">
        <w:rPr>
          <w:rFonts w:asciiTheme="minorHAnsi" w:hAnsiTheme="minorHAnsi"/>
          <w:color w:val="000000" w:themeColor="text1"/>
          <w:sz w:val="24"/>
          <w:szCs w:val="24"/>
        </w:rPr>
        <w:t>Feldmann M, Maini RN, Woody JN et al. Trials of anti-</w:t>
      </w:r>
      <w:proofErr w:type="spellStart"/>
      <w:r w:rsidR="007E4ECA" w:rsidRPr="00410D0A">
        <w:rPr>
          <w:rFonts w:asciiTheme="minorHAnsi" w:hAnsiTheme="minorHAnsi"/>
          <w:color w:val="000000" w:themeColor="text1"/>
          <w:sz w:val="24"/>
          <w:szCs w:val="24"/>
        </w:rPr>
        <w:t>tumour</w:t>
      </w:r>
      <w:proofErr w:type="spellEnd"/>
      <w:r w:rsidR="007E4ECA" w:rsidRPr="00410D0A">
        <w:rPr>
          <w:rFonts w:asciiTheme="minorHAnsi" w:hAnsiTheme="minorHAnsi"/>
          <w:color w:val="000000" w:themeColor="text1"/>
          <w:sz w:val="24"/>
          <w:szCs w:val="24"/>
        </w:rPr>
        <w:t xml:space="preserve"> necrosis factor therapy for COVID-19 are urgently needed. Lancet. 2020 Apr 9. </w:t>
      </w:r>
      <w:proofErr w:type="spellStart"/>
      <w:r w:rsidR="007E4ECA" w:rsidRPr="00410D0A">
        <w:rPr>
          <w:rFonts w:asciiTheme="minorHAnsi" w:hAnsiTheme="minorHAnsi"/>
          <w:color w:val="000000" w:themeColor="text1"/>
          <w:sz w:val="24"/>
          <w:szCs w:val="24"/>
        </w:rPr>
        <w:t>pii</w:t>
      </w:r>
      <w:proofErr w:type="spellEnd"/>
      <w:r w:rsidR="007E4ECA" w:rsidRPr="00410D0A">
        <w:rPr>
          <w:rFonts w:asciiTheme="minorHAnsi" w:hAnsiTheme="minorHAnsi"/>
          <w:color w:val="000000" w:themeColor="text1"/>
          <w:sz w:val="24"/>
          <w:szCs w:val="24"/>
        </w:rPr>
        <w:t>: S0140-6736(20)30858-8</w:t>
      </w:r>
    </w:p>
    <w:sectPr w:rsidR="00954D55" w:rsidRPr="00CC50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haker 2 Lancet Regular">
    <w:altName w:val="Athelas"/>
    <w:panose1 w:val="020B0604020202020204"/>
    <w:charset w:val="00"/>
    <w:family w:val="modern"/>
    <w:notTrueType/>
    <w:pitch w:val="variable"/>
    <w:sig w:usb0="A00000EF" w:usb1="5000246B" w:usb2="00000000" w:usb3="00000000" w:csb0="0000009B"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F2D97"/>
    <w:multiLevelType w:val="hybridMultilevel"/>
    <w:tmpl w:val="4CDCFF7C"/>
    <w:lvl w:ilvl="0" w:tplc="2E26C0A6">
      <w:start w:val="1"/>
      <w:numFmt w:val="decimal"/>
      <w:lvlText w:val="%1."/>
      <w:lvlJc w:val="left"/>
      <w:pPr>
        <w:ind w:left="720" w:hanging="360"/>
      </w:pPr>
      <w:rPr>
        <w:rFonts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444"/>
    <w:rsid w:val="0001296C"/>
    <w:rsid w:val="00020A12"/>
    <w:rsid w:val="00045FE8"/>
    <w:rsid w:val="00056179"/>
    <w:rsid w:val="00067991"/>
    <w:rsid w:val="00085C92"/>
    <w:rsid w:val="000B2B66"/>
    <w:rsid w:val="000C34A6"/>
    <w:rsid w:val="000D27EB"/>
    <w:rsid w:val="000D4BAB"/>
    <w:rsid w:val="000D7BFE"/>
    <w:rsid w:val="000E6A6C"/>
    <w:rsid w:val="00107636"/>
    <w:rsid w:val="001413E6"/>
    <w:rsid w:val="0015139D"/>
    <w:rsid w:val="00155881"/>
    <w:rsid w:val="0017233A"/>
    <w:rsid w:val="001726D8"/>
    <w:rsid w:val="001822A2"/>
    <w:rsid w:val="001835DE"/>
    <w:rsid w:val="001A1825"/>
    <w:rsid w:val="001B5EA2"/>
    <w:rsid w:val="001B7D8B"/>
    <w:rsid w:val="001E3BBC"/>
    <w:rsid w:val="001F13B9"/>
    <w:rsid w:val="001F45F4"/>
    <w:rsid w:val="00202314"/>
    <w:rsid w:val="0020567B"/>
    <w:rsid w:val="00207C87"/>
    <w:rsid w:val="002115BF"/>
    <w:rsid w:val="00250088"/>
    <w:rsid w:val="0026418A"/>
    <w:rsid w:val="00280B63"/>
    <w:rsid w:val="002840C2"/>
    <w:rsid w:val="002A6786"/>
    <w:rsid w:val="002C5D7C"/>
    <w:rsid w:val="002D7E68"/>
    <w:rsid w:val="002E5054"/>
    <w:rsid w:val="0030576F"/>
    <w:rsid w:val="00322902"/>
    <w:rsid w:val="0032442F"/>
    <w:rsid w:val="00325C21"/>
    <w:rsid w:val="0033095C"/>
    <w:rsid w:val="00330BB3"/>
    <w:rsid w:val="003639A8"/>
    <w:rsid w:val="00367EC3"/>
    <w:rsid w:val="00380A67"/>
    <w:rsid w:val="00382274"/>
    <w:rsid w:val="00383488"/>
    <w:rsid w:val="00391E7C"/>
    <w:rsid w:val="003940DE"/>
    <w:rsid w:val="003D6C60"/>
    <w:rsid w:val="004036A8"/>
    <w:rsid w:val="00410D0A"/>
    <w:rsid w:val="00421D6C"/>
    <w:rsid w:val="00423608"/>
    <w:rsid w:val="0048617E"/>
    <w:rsid w:val="004C5F2F"/>
    <w:rsid w:val="004D392C"/>
    <w:rsid w:val="004D7EEF"/>
    <w:rsid w:val="004F03D5"/>
    <w:rsid w:val="004F3228"/>
    <w:rsid w:val="00515A0C"/>
    <w:rsid w:val="0052715C"/>
    <w:rsid w:val="00536F87"/>
    <w:rsid w:val="00544845"/>
    <w:rsid w:val="00552A98"/>
    <w:rsid w:val="00566DE9"/>
    <w:rsid w:val="00570290"/>
    <w:rsid w:val="005B034D"/>
    <w:rsid w:val="005B0816"/>
    <w:rsid w:val="005C65FA"/>
    <w:rsid w:val="00600C39"/>
    <w:rsid w:val="006039B5"/>
    <w:rsid w:val="006255C0"/>
    <w:rsid w:val="00627F65"/>
    <w:rsid w:val="00646A46"/>
    <w:rsid w:val="0065000D"/>
    <w:rsid w:val="00654068"/>
    <w:rsid w:val="006B4AA8"/>
    <w:rsid w:val="006F45E1"/>
    <w:rsid w:val="0070668E"/>
    <w:rsid w:val="00716FAC"/>
    <w:rsid w:val="00721444"/>
    <w:rsid w:val="00721746"/>
    <w:rsid w:val="00790F63"/>
    <w:rsid w:val="007A00AD"/>
    <w:rsid w:val="007B3418"/>
    <w:rsid w:val="007B5524"/>
    <w:rsid w:val="007C5913"/>
    <w:rsid w:val="007E1209"/>
    <w:rsid w:val="007E15FA"/>
    <w:rsid w:val="007E4ECA"/>
    <w:rsid w:val="0080185E"/>
    <w:rsid w:val="00801DEF"/>
    <w:rsid w:val="00811704"/>
    <w:rsid w:val="00847DA2"/>
    <w:rsid w:val="00850DF8"/>
    <w:rsid w:val="0085764F"/>
    <w:rsid w:val="00874BF5"/>
    <w:rsid w:val="008A43AF"/>
    <w:rsid w:val="008A736C"/>
    <w:rsid w:val="008B5234"/>
    <w:rsid w:val="008B6845"/>
    <w:rsid w:val="008C4029"/>
    <w:rsid w:val="008C581F"/>
    <w:rsid w:val="008C6AD3"/>
    <w:rsid w:val="008E1B9C"/>
    <w:rsid w:val="008E2459"/>
    <w:rsid w:val="008F00C8"/>
    <w:rsid w:val="00902FB1"/>
    <w:rsid w:val="009428B9"/>
    <w:rsid w:val="009501B2"/>
    <w:rsid w:val="009539ED"/>
    <w:rsid w:val="00964CEF"/>
    <w:rsid w:val="009708AF"/>
    <w:rsid w:val="009A1154"/>
    <w:rsid w:val="009A2AF2"/>
    <w:rsid w:val="009A35D1"/>
    <w:rsid w:val="009B3B93"/>
    <w:rsid w:val="009D3DE1"/>
    <w:rsid w:val="00A01B9E"/>
    <w:rsid w:val="00A21D63"/>
    <w:rsid w:val="00A4515C"/>
    <w:rsid w:val="00A47160"/>
    <w:rsid w:val="00A57A3E"/>
    <w:rsid w:val="00A62DC1"/>
    <w:rsid w:val="00A751CC"/>
    <w:rsid w:val="00A75CC4"/>
    <w:rsid w:val="00A84751"/>
    <w:rsid w:val="00AA5704"/>
    <w:rsid w:val="00AB1F96"/>
    <w:rsid w:val="00AC2EF7"/>
    <w:rsid w:val="00AD2E8D"/>
    <w:rsid w:val="00AF09A2"/>
    <w:rsid w:val="00AF2450"/>
    <w:rsid w:val="00B02F0A"/>
    <w:rsid w:val="00B0342F"/>
    <w:rsid w:val="00B147B5"/>
    <w:rsid w:val="00B21AF8"/>
    <w:rsid w:val="00B2259C"/>
    <w:rsid w:val="00B25401"/>
    <w:rsid w:val="00B26A5A"/>
    <w:rsid w:val="00B36EF3"/>
    <w:rsid w:val="00B62655"/>
    <w:rsid w:val="00B809FA"/>
    <w:rsid w:val="00B9180D"/>
    <w:rsid w:val="00BD468E"/>
    <w:rsid w:val="00C31369"/>
    <w:rsid w:val="00C33992"/>
    <w:rsid w:val="00C42C9A"/>
    <w:rsid w:val="00C55931"/>
    <w:rsid w:val="00C77E47"/>
    <w:rsid w:val="00C82DAF"/>
    <w:rsid w:val="00C8487B"/>
    <w:rsid w:val="00CC35BE"/>
    <w:rsid w:val="00CC374B"/>
    <w:rsid w:val="00CC4E21"/>
    <w:rsid w:val="00CC503B"/>
    <w:rsid w:val="00CD21B7"/>
    <w:rsid w:val="00CD5429"/>
    <w:rsid w:val="00CD6732"/>
    <w:rsid w:val="00CE4181"/>
    <w:rsid w:val="00CF200C"/>
    <w:rsid w:val="00D320FE"/>
    <w:rsid w:val="00D324AF"/>
    <w:rsid w:val="00D5173E"/>
    <w:rsid w:val="00D762B4"/>
    <w:rsid w:val="00D8126A"/>
    <w:rsid w:val="00D905D6"/>
    <w:rsid w:val="00D90BF1"/>
    <w:rsid w:val="00DA44ED"/>
    <w:rsid w:val="00DB545E"/>
    <w:rsid w:val="00DE35F6"/>
    <w:rsid w:val="00DE56EC"/>
    <w:rsid w:val="00DE6771"/>
    <w:rsid w:val="00E000AA"/>
    <w:rsid w:val="00E010BD"/>
    <w:rsid w:val="00E03336"/>
    <w:rsid w:val="00E14767"/>
    <w:rsid w:val="00E3387F"/>
    <w:rsid w:val="00E35D35"/>
    <w:rsid w:val="00E37BEB"/>
    <w:rsid w:val="00E458C2"/>
    <w:rsid w:val="00E46DF8"/>
    <w:rsid w:val="00E629FF"/>
    <w:rsid w:val="00E7130D"/>
    <w:rsid w:val="00E84DFC"/>
    <w:rsid w:val="00E87F29"/>
    <w:rsid w:val="00E9576B"/>
    <w:rsid w:val="00EA27C2"/>
    <w:rsid w:val="00EA6940"/>
    <w:rsid w:val="00EB7935"/>
    <w:rsid w:val="00ED7FC0"/>
    <w:rsid w:val="00EE3A59"/>
    <w:rsid w:val="00EE3DD6"/>
    <w:rsid w:val="00EE47AC"/>
    <w:rsid w:val="00EE5ADA"/>
    <w:rsid w:val="00EF11FC"/>
    <w:rsid w:val="00F13643"/>
    <w:rsid w:val="00F22202"/>
    <w:rsid w:val="00F266CA"/>
    <w:rsid w:val="00F5209A"/>
    <w:rsid w:val="00F74072"/>
    <w:rsid w:val="00F74BB5"/>
    <w:rsid w:val="00F77318"/>
    <w:rsid w:val="00F93797"/>
    <w:rsid w:val="00FA627D"/>
    <w:rsid w:val="00FA7FDD"/>
    <w:rsid w:val="00FB0B89"/>
    <w:rsid w:val="00FB503A"/>
    <w:rsid w:val="00FC1694"/>
    <w:rsid w:val="00FC23E0"/>
    <w:rsid w:val="00FD1469"/>
    <w:rsid w:val="00FF1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7D71"/>
  <w15:chartTrackingRefBased/>
  <w15:docId w15:val="{0CD6C6F9-2A2D-4798-9E4C-462A3176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F45F4"/>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xt">
    <w:name w:val="heading 1 (Text)"/>
    <w:basedOn w:val="Normal"/>
    <w:uiPriority w:val="99"/>
    <w:rsid w:val="00721444"/>
    <w:pPr>
      <w:suppressAutoHyphens/>
      <w:autoSpaceDE w:val="0"/>
      <w:autoSpaceDN w:val="0"/>
      <w:adjustRightInd w:val="0"/>
      <w:spacing w:after="147" w:line="400" w:lineRule="atLeast"/>
      <w:textAlignment w:val="center"/>
    </w:pPr>
    <w:rPr>
      <w:rFonts w:ascii="Shaker 2 Lancet Regular" w:hAnsi="Shaker 2 Lancet Regular" w:cs="Shaker 2 Lancet Regular"/>
      <w:b/>
      <w:bCs/>
      <w:color w:val="000000"/>
      <w:sz w:val="36"/>
      <w:szCs w:val="36"/>
    </w:rPr>
  </w:style>
  <w:style w:type="paragraph" w:customStyle="1" w:styleId="editorialtextfirstText">
    <w:name w:val="editorial text first (Text)"/>
    <w:basedOn w:val="Normal"/>
    <w:uiPriority w:val="99"/>
    <w:rsid w:val="00721444"/>
    <w:pPr>
      <w:suppressAutoHyphens/>
      <w:autoSpaceDE w:val="0"/>
      <w:autoSpaceDN w:val="0"/>
      <w:adjustRightInd w:val="0"/>
      <w:spacing w:after="0" w:line="265" w:lineRule="atLeast"/>
      <w:jc w:val="both"/>
      <w:textAlignment w:val="center"/>
    </w:pPr>
    <w:rPr>
      <w:rFonts w:ascii="Shaker 2 Lancet Regular" w:hAnsi="Shaker 2 Lancet Regular" w:cs="Shaker 2 Lancet Regular"/>
      <w:color w:val="000000"/>
      <w:sz w:val="20"/>
      <w:szCs w:val="20"/>
    </w:rPr>
  </w:style>
  <w:style w:type="paragraph" w:customStyle="1" w:styleId="editorialtextbodyText">
    <w:name w:val="editorial text body (Text)"/>
    <w:basedOn w:val="Normal"/>
    <w:uiPriority w:val="99"/>
    <w:rsid w:val="00721444"/>
    <w:pPr>
      <w:suppressAutoHyphens/>
      <w:autoSpaceDE w:val="0"/>
      <w:autoSpaceDN w:val="0"/>
      <w:adjustRightInd w:val="0"/>
      <w:spacing w:after="0" w:line="265" w:lineRule="atLeast"/>
      <w:ind w:firstLine="142"/>
      <w:jc w:val="both"/>
      <w:textAlignment w:val="center"/>
    </w:pPr>
    <w:rPr>
      <w:rFonts w:ascii="Shaker 2 Lancet Regular" w:hAnsi="Shaker 2 Lancet Regular" w:cs="Shaker 2 Lancet Regular"/>
      <w:color w:val="000000"/>
      <w:sz w:val="20"/>
      <w:szCs w:val="20"/>
    </w:rPr>
  </w:style>
  <w:style w:type="paragraph" w:customStyle="1" w:styleId="acknowledgmenttextsansText">
    <w:name w:val="acknowledgment text (sans) (Text)"/>
    <w:basedOn w:val="Normal"/>
    <w:next w:val="referencessansText"/>
    <w:uiPriority w:val="99"/>
    <w:rsid w:val="00721444"/>
    <w:pPr>
      <w:tabs>
        <w:tab w:val="left" w:pos="283"/>
      </w:tabs>
      <w:suppressAutoHyphens/>
      <w:autoSpaceDE w:val="0"/>
      <w:autoSpaceDN w:val="0"/>
      <w:adjustRightInd w:val="0"/>
      <w:spacing w:before="85" w:after="85" w:line="175" w:lineRule="atLeast"/>
      <w:textAlignment w:val="center"/>
    </w:pPr>
    <w:rPr>
      <w:rFonts w:ascii="Shaker 2 Lancet Regular" w:hAnsi="Shaker 2 Lancet Regular" w:cs="Shaker 2 Lancet Regular"/>
      <w:color w:val="000000"/>
      <w:sz w:val="14"/>
      <w:szCs w:val="14"/>
    </w:rPr>
  </w:style>
  <w:style w:type="paragraph" w:customStyle="1" w:styleId="authorscorrText">
    <w:name w:val="authors (corr) (Text)"/>
    <w:basedOn w:val="Normal"/>
    <w:next w:val="Normal"/>
    <w:uiPriority w:val="99"/>
    <w:rsid w:val="00721444"/>
    <w:pPr>
      <w:suppressAutoHyphens/>
      <w:autoSpaceDE w:val="0"/>
      <w:autoSpaceDN w:val="0"/>
      <w:adjustRightInd w:val="0"/>
      <w:spacing w:before="113" w:after="0" w:line="220" w:lineRule="atLeast"/>
      <w:textAlignment w:val="center"/>
    </w:pPr>
    <w:rPr>
      <w:rFonts w:ascii="Shaker 2 Lancet Regular" w:hAnsi="Shaker 2 Lancet Regular" w:cs="Shaker 2 Lancet Regular"/>
      <w:i/>
      <w:iCs/>
      <w:color w:val="000000"/>
      <w:sz w:val="20"/>
      <w:szCs w:val="20"/>
    </w:rPr>
  </w:style>
  <w:style w:type="paragraph" w:customStyle="1" w:styleId="addresscorremailText">
    <w:name w:val="address (corr email) (Text)"/>
    <w:basedOn w:val="Normal"/>
    <w:next w:val="Normal"/>
    <w:uiPriority w:val="99"/>
    <w:rsid w:val="00721444"/>
    <w:pPr>
      <w:suppressAutoHyphens/>
      <w:autoSpaceDE w:val="0"/>
      <w:autoSpaceDN w:val="0"/>
      <w:adjustRightInd w:val="0"/>
      <w:spacing w:after="0" w:line="220" w:lineRule="atLeast"/>
      <w:textAlignment w:val="center"/>
    </w:pPr>
    <w:rPr>
      <w:rFonts w:ascii="Shaker 2 Lancet Regular" w:hAnsi="Shaker 2 Lancet Regular" w:cs="Shaker 2 Lancet Regular"/>
      <w:b/>
      <w:bCs/>
      <w:color w:val="000000"/>
      <w:sz w:val="17"/>
      <w:szCs w:val="17"/>
    </w:rPr>
  </w:style>
  <w:style w:type="paragraph" w:customStyle="1" w:styleId="referencessansText">
    <w:name w:val="references (sans) (Text)"/>
    <w:basedOn w:val="Normal"/>
    <w:uiPriority w:val="99"/>
    <w:rsid w:val="00721444"/>
    <w:pPr>
      <w:tabs>
        <w:tab w:val="left" w:pos="283"/>
      </w:tabs>
      <w:suppressAutoHyphens/>
      <w:autoSpaceDE w:val="0"/>
      <w:autoSpaceDN w:val="0"/>
      <w:adjustRightInd w:val="0"/>
      <w:spacing w:after="28" w:line="160" w:lineRule="atLeast"/>
      <w:ind w:left="283" w:hanging="283"/>
      <w:textAlignment w:val="center"/>
    </w:pPr>
    <w:rPr>
      <w:rFonts w:ascii="Shaker 2 Lancet Regular" w:hAnsi="Shaker 2 Lancet Regular" w:cs="Shaker 2 Lancet Regular"/>
      <w:color w:val="000000"/>
      <w:sz w:val="14"/>
      <w:szCs w:val="14"/>
    </w:rPr>
  </w:style>
  <w:style w:type="paragraph" w:styleId="BalloonText">
    <w:name w:val="Balloon Text"/>
    <w:basedOn w:val="Normal"/>
    <w:link w:val="BalloonTextChar"/>
    <w:uiPriority w:val="99"/>
    <w:semiHidden/>
    <w:unhideWhenUsed/>
    <w:rsid w:val="00E35D3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35D3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35D35"/>
    <w:rPr>
      <w:sz w:val="18"/>
      <w:szCs w:val="18"/>
    </w:rPr>
  </w:style>
  <w:style w:type="paragraph" w:styleId="CommentText">
    <w:name w:val="annotation text"/>
    <w:basedOn w:val="Normal"/>
    <w:link w:val="CommentTextChar"/>
    <w:uiPriority w:val="99"/>
    <w:semiHidden/>
    <w:unhideWhenUsed/>
    <w:rsid w:val="00E35D35"/>
    <w:pPr>
      <w:spacing w:line="240" w:lineRule="auto"/>
    </w:pPr>
    <w:rPr>
      <w:sz w:val="24"/>
      <w:szCs w:val="24"/>
    </w:rPr>
  </w:style>
  <w:style w:type="character" w:customStyle="1" w:styleId="CommentTextChar">
    <w:name w:val="Comment Text Char"/>
    <w:basedOn w:val="DefaultParagraphFont"/>
    <w:link w:val="CommentText"/>
    <w:uiPriority w:val="99"/>
    <w:semiHidden/>
    <w:rsid w:val="00E35D35"/>
    <w:rPr>
      <w:sz w:val="24"/>
      <w:szCs w:val="24"/>
    </w:rPr>
  </w:style>
  <w:style w:type="paragraph" w:styleId="CommentSubject">
    <w:name w:val="annotation subject"/>
    <w:basedOn w:val="CommentText"/>
    <w:next w:val="CommentText"/>
    <w:link w:val="CommentSubjectChar"/>
    <w:uiPriority w:val="99"/>
    <w:semiHidden/>
    <w:unhideWhenUsed/>
    <w:rsid w:val="00E35D35"/>
    <w:rPr>
      <w:b/>
      <w:bCs/>
      <w:sz w:val="20"/>
      <w:szCs w:val="20"/>
    </w:rPr>
  </w:style>
  <w:style w:type="character" w:customStyle="1" w:styleId="CommentSubjectChar">
    <w:name w:val="Comment Subject Char"/>
    <w:basedOn w:val="CommentTextChar"/>
    <w:link w:val="CommentSubject"/>
    <w:uiPriority w:val="99"/>
    <w:semiHidden/>
    <w:rsid w:val="00E35D35"/>
    <w:rPr>
      <w:b/>
      <w:bCs/>
      <w:sz w:val="20"/>
      <w:szCs w:val="20"/>
    </w:rPr>
  </w:style>
  <w:style w:type="paragraph" w:styleId="HTMLPreformatted">
    <w:name w:val="HTML Preformatted"/>
    <w:basedOn w:val="Normal"/>
    <w:link w:val="HTMLPreformattedChar"/>
    <w:uiPriority w:val="99"/>
    <w:unhideWhenUsed/>
    <w:rsid w:val="003D6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3D6C60"/>
    <w:rPr>
      <w:rFonts w:ascii="Courier New" w:hAnsi="Courier New" w:cs="Courier New"/>
      <w:sz w:val="20"/>
      <w:szCs w:val="20"/>
      <w:lang w:val="en-US"/>
    </w:rPr>
  </w:style>
  <w:style w:type="character" w:customStyle="1" w:styleId="highwire-citation-author">
    <w:name w:val="highwire-citation-author"/>
    <w:basedOn w:val="DefaultParagraphFont"/>
    <w:rsid w:val="0033095C"/>
  </w:style>
  <w:style w:type="character" w:customStyle="1" w:styleId="nlm-given-names">
    <w:name w:val="nlm-given-names"/>
    <w:basedOn w:val="DefaultParagraphFont"/>
    <w:rsid w:val="0033095C"/>
  </w:style>
  <w:style w:type="character" w:customStyle="1" w:styleId="nlm-surname">
    <w:name w:val="nlm-surname"/>
    <w:basedOn w:val="DefaultParagraphFont"/>
    <w:rsid w:val="0033095C"/>
  </w:style>
  <w:style w:type="character" w:customStyle="1" w:styleId="Heading1Char">
    <w:name w:val="Heading 1 Char"/>
    <w:basedOn w:val="DefaultParagraphFont"/>
    <w:link w:val="Heading1"/>
    <w:uiPriority w:val="9"/>
    <w:rsid w:val="001F45F4"/>
    <w:rPr>
      <w:rFonts w:ascii="Times New Roman" w:hAnsi="Times New Roman" w:cs="Times New Roman"/>
      <w:b/>
      <w:bCs/>
      <w:kern w:val="36"/>
      <w:sz w:val="48"/>
      <w:szCs w:val="48"/>
      <w:lang w:val="en-US"/>
    </w:rPr>
  </w:style>
  <w:style w:type="character" w:customStyle="1" w:styleId="label">
    <w:name w:val="label"/>
    <w:basedOn w:val="DefaultParagraphFont"/>
    <w:rsid w:val="001F45F4"/>
  </w:style>
  <w:style w:type="character" w:styleId="Hyperlink">
    <w:name w:val="Hyperlink"/>
    <w:basedOn w:val="DefaultParagraphFont"/>
    <w:uiPriority w:val="99"/>
    <w:unhideWhenUsed/>
    <w:rsid w:val="00AD2E8D"/>
    <w:rPr>
      <w:color w:val="0563C1" w:themeColor="hyperlink"/>
      <w:u w:val="single"/>
    </w:rPr>
  </w:style>
  <w:style w:type="character" w:customStyle="1" w:styleId="citation-publication-date">
    <w:name w:val="citation-publication-date"/>
    <w:basedOn w:val="DefaultParagraphFont"/>
    <w:rsid w:val="00FD1469"/>
  </w:style>
  <w:style w:type="character" w:customStyle="1" w:styleId="highwire-citation-authors">
    <w:name w:val="highwire-citation-authors"/>
    <w:basedOn w:val="DefaultParagraphFont"/>
    <w:rsid w:val="001F13B9"/>
  </w:style>
  <w:style w:type="character" w:customStyle="1" w:styleId="highwire-cite-metadata-doi">
    <w:name w:val="highwire-cite-metadata-doi"/>
    <w:basedOn w:val="DefaultParagraphFont"/>
    <w:rsid w:val="001F1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762911">
      <w:bodyDiv w:val="1"/>
      <w:marLeft w:val="0"/>
      <w:marRight w:val="0"/>
      <w:marTop w:val="0"/>
      <w:marBottom w:val="0"/>
      <w:divBdr>
        <w:top w:val="none" w:sz="0" w:space="0" w:color="auto"/>
        <w:left w:val="none" w:sz="0" w:space="0" w:color="auto"/>
        <w:bottom w:val="none" w:sz="0" w:space="0" w:color="auto"/>
        <w:right w:val="none" w:sz="0" w:space="0" w:color="auto"/>
      </w:divBdr>
    </w:div>
    <w:div w:id="169150107">
      <w:bodyDiv w:val="1"/>
      <w:marLeft w:val="0"/>
      <w:marRight w:val="0"/>
      <w:marTop w:val="0"/>
      <w:marBottom w:val="0"/>
      <w:divBdr>
        <w:top w:val="none" w:sz="0" w:space="0" w:color="auto"/>
        <w:left w:val="none" w:sz="0" w:space="0" w:color="auto"/>
        <w:bottom w:val="none" w:sz="0" w:space="0" w:color="auto"/>
        <w:right w:val="none" w:sz="0" w:space="0" w:color="auto"/>
      </w:divBdr>
    </w:div>
    <w:div w:id="335232370">
      <w:bodyDiv w:val="1"/>
      <w:marLeft w:val="0"/>
      <w:marRight w:val="0"/>
      <w:marTop w:val="0"/>
      <w:marBottom w:val="0"/>
      <w:divBdr>
        <w:top w:val="none" w:sz="0" w:space="0" w:color="auto"/>
        <w:left w:val="none" w:sz="0" w:space="0" w:color="auto"/>
        <w:bottom w:val="none" w:sz="0" w:space="0" w:color="auto"/>
        <w:right w:val="none" w:sz="0" w:space="0" w:color="auto"/>
      </w:divBdr>
      <w:divsChild>
        <w:div w:id="1088619492">
          <w:marLeft w:val="0"/>
          <w:marRight w:val="0"/>
          <w:marTop w:val="75"/>
          <w:marBottom w:val="0"/>
          <w:divBdr>
            <w:top w:val="none" w:sz="0" w:space="0" w:color="auto"/>
            <w:left w:val="none" w:sz="0" w:space="0" w:color="auto"/>
            <w:bottom w:val="none" w:sz="0" w:space="0" w:color="auto"/>
            <w:right w:val="none" w:sz="0" w:space="0" w:color="auto"/>
          </w:divBdr>
        </w:div>
        <w:div w:id="1240793612">
          <w:marLeft w:val="0"/>
          <w:marRight w:val="0"/>
          <w:marTop w:val="75"/>
          <w:marBottom w:val="0"/>
          <w:divBdr>
            <w:top w:val="none" w:sz="0" w:space="0" w:color="auto"/>
            <w:left w:val="none" w:sz="0" w:space="0" w:color="auto"/>
            <w:bottom w:val="none" w:sz="0" w:space="0" w:color="auto"/>
            <w:right w:val="none" w:sz="0" w:space="0" w:color="auto"/>
          </w:divBdr>
        </w:div>
      </w:divsChild>
    </w:div>
    <w:div w:id="621771848">
      <w:bodyDiv w:val="1"/>
      <w:marLeft w:val="0"/>
      <w:marRight w:val="0"/>
      <w:marTop w:val="0"/>
      <w:marBottom w:val="0"/>
      <w:divBdr>
        <w:top w:val="none" w:sz="0" w:space="0" w:color="auto"/>
        <w:left w:val="none" w:sz="0" w:space="0" w:color="auto"/>
        <w:bottom w:val="none" w:sz="0" w:space="0" w:color="auto"/>
        <w:right w:val="none" w:sz="0" w:space="0" w:color="auto"/>
      </w:divBdr>
    </w:div>
    <w:div w:id="643893544">
      <w:bodyDiv w:val="1"/>
      <w:marLeft w:val="0"/>
      <w:marRight w:val="0"/>
      <w:marTop w:val="0"/>
      <w:marBottom w:val="0"/>
      <w:divBdr>
        <w:top w:val="none" w:sz="0" w:space="0" w:color="auto"/>
        <w:left w:val="none" w:sz="0" w:space="0" w:color="auto"/>
        <w:bottom w:val="none" w:sz="0" w:space="0" w:color="auto"/>
        <w:right w:val="none" w:sz="0" w:space="0" w:color="auto"/>
      </w:divBdr>
    </w:div>
    <w:div w:id="662511948">
      <w:bodyDiv w:val="1"/>
      <w:marLeft w:val="0"/>
      <w:marRight w:val="0"/>
      <w:marTop w:val="0"/>
      <w:marBottom w:val="0"/>
      <w:divBdr>
        <w:top w:val="none" w:sz="0" w:space="0" w:color="auto"/>
        <w:left w:val="none" w:sz="0" w:space="0" w:color="auto"/>
        <w:bottom w:val="none" w:sz="0" w:space="0" w:color="auto"/>
        <w:right w:val="none" w:sz="0" w:space="0" w:color="auto"/>
      </w:divBdr>
      <w:divsChild>
        <w:div w:id="1714429508">
          <w:marLeft w:val="0"/>
          <w:marRight w:val="0"/>
          <w:marTop w:val="34"/>
          <w:marBottom w:val="34"/>
          <w:divBdr>
            <w:top w:val="none" w:sz="0" w:space="0" w:color="auto"/>
            <w:left w:val="none" w:sz="0" w:space="0" w:color="auto"/>
            <w:bottom w:val="none" w:sz="0" w:space="0" w:color="auto"/>
            <w:right w:val="none" w:sz="0" w:space="0" w:color="auto"/>
          </w:divBdr>
          <w:divsChild>
            <w:div w:id="1752308224">
              <w:marLeft w:val="0"/>
              <w:marRight w:val="0"/>
              <w:marTop w:val="0"/>
              <w:marBottom w:val="0"/>
              <w:divBdr>
                <w:top w:val="none" w:sz="0" w:space="0" w:color="auto"/>
                <w:left w:val="none" w:sz="0" w:space="0" w:color="auto"/>
                <w:bottom w:val="none" w:sz="0" w:space="0" w:color="auto"/>
                <w:right w:val="none" w:sz="0" w:space="0" w:color="auto"/>
              </w:divBdr>
            </w:div>
            <w:div w:id="5744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3496">
      <w:bodyDiv w:val="1"/>
      <w:marLeft w:val="0"/>
      <w:marRight w:val="0"/>
      <w:marTop w:val="0"/>
      <w:marBottom w:val="0"/>
      <w:divBdr>
        <w:top w:val="none" w:sz="0" w:space="0" w:color="auto"/>
        <w:left w:val="none" w:sz="0" w:space="0" w:color="auto"/>
        <w:bottom w:val="none" w:sz="0" w:space="0" w:color="auto"/>
        <w:right w:val="none" w:sz="0" w:space="0" w:color="auto"/>
      </w:divBdr>
    </w:div>
    <w:div w:id="1102411976">
      <w:bodyDiv w:val="1"/>
      <w:marLeft w:val="0"/>
      <w:marRight w:val="0"/>
      <w:marTop w:val="0"/>
      <w:marBottom w:val="0"/>
      <w:divBdr>
        <w:top w:val="none" w:sz="0" w:space="0" w:color="auto"/>
        <w:left w:val="none" w:sz="0" w:space="0" w:color="auto"/>
        <w:bottom w:val="none" w:sz="0" w:space="0" w:color="auto"/>
        <w:right w:val="none" w:sz="0" w:space="0" w:color="auto"/>
      </w:divBdr>
    </w:div>
    <w:div w:id="1220701321">
      <w:bodyDiv w:val="1"/>
      <w:marLeft w:val="0"/>
      <w:marRight w:val="0"/>
      <w:marTop w:val="0"/>
      <w:marBottom w:val="0"/>
      <w:divBdr>
        <w:top w:val="none" w:sz="0" w:space="0" w:color="auto"/>
        <w:left w:val="none" w:sz="0" w:space="0" w:color="auto"/>
        <w:bottom w:val="none" w:sz="0" w:space="0" w:color="auto"/>
        <w:right w:val="none" w:sz="0" w:space="0" w:color="auto"/>
      </w:divBdr>
    </w:div>
    <w:div w:id="1400638936">
      <w:bodyDiv w:val="1"/>
      <w:marLeft w:val="0"/>
      <w:marRight w:val="0"/>
      <w:marTop w:val="0"/>
      <w:marBottom w:val="0"/>
      <w:divBdr>
        <w:top w:val="none" w:sz="0" w:space="0" w:color="auto"/>
        <w:left w:val="none" w:sz="0" w:space="0" w:color="auto"/>
        <w:bottom w:val="none" w:sz="0" w:space="0" w:color="auto"/>
        <w:right w:val="none" w:sz="0" w:space="0" w:color="auto"/>
      </w:divBdr>
    </w:div>
    <w:div w:id="1547526402">
      <w:bodyDiv w:val="1"/>
      <w:marLeft w:val="0"/>
      <w:marRight w:val="0"/>
      <w:marTop w:val="0"/>
      <w:marBottom w:val="0"/>
      <w:divBdr>
        <w:top w:val="none" w:sz="0" w:space="0" w:color="auto"/>
        <w:left w:val="none" w:sz="0" w:space="0" w:color="auto"/>
        <w:bottom w:val="none" w:sz="0" w:space="0" w:color="auto"/>
        <w:right w:val="none" w:sz="0" w:space="0" w:color="auto"/>
      </w:divBdr>
    </w:div>
    <w:div w:id="1592157935">
      <w:bodyDiv w:val="1"/>
      <w:marLeft w:val="0"/>
      <w:marRight w:val="0"/>
      <w:marTop w:val="0"/>
      <w:marBottom w:val="0"/>
      <w:divBdr>
        <w:top w:val="none" w:sz="0" w:space="0" w:color="auto"/>
        <w:left w:val="none" w:sz="0" w:space="0" w:color="auto"/>
        <w:bottom w:val="none" w:sz="0" w:space="0" w:color="auto"/>
        <w:right w:val="none" w:sz="0" w:space="0" w:color="auto"/>
      </w:divBdr>
    </w:div>
    <w:div w:id="1594389494">
      <w:bodyDiv w:val="1"/>
      <w:marLeft w:val="0"/>
      <w:marRight w:val="0"/>
      <w:marTop w:val="0"/>
      <w:marBottom w:val="0"/>
      <w:divBdr>
        <w:top w:val="none" w:sz="0" w:space="0" w:color="auto"/>
        <w:left w:val="none" w:sz="0" w:space="0" w:color="auto"/>
        <w:bottom w:val="none" w:sz="0" w:space="0" w:color="auto"/>
        <w:right w:val="none" w:sz="0" w:space="0" w:color="auto"/>
      </w:divBdr>
    </w:div>
    <w:div w:id="1605503738">
      <w:bodyDiv w:val="1"/>
      <w:marLeft w:val="0"/>
      <w:marRight w:val="0"/>
      <w:marTop w:val="0"/>
      <w:marBottom w:val="0"/>
      <w:divBdr>
        <w:top w:val="none" w:sz="0" w:space="0" w:color="auto"/>
        <w:left w:val="none" w:sz="0" w:space="0" w:color="auto"/>
        <w:bottom w:val="none" w:sz="0" w:space="0" w:color="auto"/>
        <w:right w:val="none" w:sz="0" w:space="0" w:color="auto"/>
      </w:divBdr>
    </w:div>
    <w:div w:id="2013947892">
      <w:bodyDiv w:val="1"/>
      <w:marLeft w:val="0"/>
      <w:marRight w:val="0"/>
      <w:marTop w:val="0"/>
      <w:marBottom w:val="0"/>
      <w:divBdr>
        <w:top w:val="none" w:sz="0" w:space="0" w:color="auto"/>
        <w:left w:val="none" w:sz="0" w:space="0" w:color="auto"/>
        <w:bottom w:val="none" w:sz="0" w:space="0" w:color="auto"/>
        <w:right w:val="none" w:sz="0" w:space="0" w:color="auto"/>
      </w:divBdr>
    </w:div>
    <w:div w:id="2135713056">
      <w:bodyDiv w:val="1"/>
      <w:marLeft w:val="0"/>
      <w:marRight w:val="0"/>
      <w:marTop w:val="0"/>
      <w:marBottom w:val="0"/>
      <w:divBdr>
        <w:top w:val="none" w:sz="0" w:space="0" w:color="auto"/>
        <w:left w:val="none" w:sz="0" w:space="0" w:color="auto"/>
        <w:bottom w:val="none" w:sz="0" w:space="0" w:color="auto"/>
        <w:right w:val="none" w:sz="0" w:space="0" w:color="auto"/>
      </w:divBdr>
    </w:div>
    <w:div w:id="214168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news/government-begins-large-scale-virus-infection-and-antibody-test-stud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mc/articles/PMC4125530/" TargetMode="External"/><Relationship Id="rId5" Type="http://schemas.openxmlformats.org/officeDocument/2006/relationships/hyperlink" Target="https://doi.org/10.1101/2020.04.15.2006640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Joanna (ELS-CAM)</dc:creator>
  <cp:keywords/>
  <dc:description/>
  <cp:lastModifiedBy>Boyton, Rosemary J</cp:lastModifiedBy>
  <cp:revision>2</cp:revision>
  <dcterms:created xsi:type="dcterms:W3CDTF">2021-05-03T06:00:00Z</dcterms:created>
  <dcterms:modified xsi:type="dcterms:W3CDTF">2021-05-03T06:00:00Z</dcterms:modified>
</cp:coreProperties>
</file>