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B09" w:rsidRPr="009E1B09" w:rsidRDefault="009E1B09" w:rsidP="009E1B09">
      <w:pPr>
        <w:pStyle w:val="BATitle"/>
        <w:jc w:val="left"/>
        <w:rPr>
          <w:b/>
        </w:rPr>
      </w:pPr>
      <w:r w:rsidRPr="009E1B09">
        <w:rPr>
          <w:b/>
        </w:rPr>
        <w:t>Giant Piezomagnetism in Mn</w:t>
      </w:r>
      <w:r w:rsidRPr="009E1B09">
        <w:rPr>
          <w:b/>
          <w:vertAlign w:val="subscript"/>
        </w:rPr>
        <w:t>3</w:t>
      </w:r>
      <w:r w:rsidRPr="009E1B09">
        <w:rPr>
          <w:b/>
        </w:rPr>
        <w:t xml:space="preserve">NiN </w:t>
      </w:r>
    </w:p>
    <w:p w:rsidR="009E1B09" w:rsidRPr="009E1B09" w:rsidRDefault="00BE62A2" w:rsidP="009E1B09">
      <w:pPr>
        <w:pStyle w:val="BBAuthorName"/>
        <w:jc w:val="left"/>
        <w:rPr>
          <w:rFonts w:cs="Times"/>
          <w:iCs/>
        </w:rPr>
      </w:pPr>
      <w:r>
        <w:rPr>
          <w:rFonts w:cs="Times"/>
          <w:iCs/>
        </w:rPr>
        <w:t>David</w:t>
      </w:r>
      <w:r w:rsidR="009E1B09" w:rsidRPr="009E1B09">
        <w:rPr>
          <w:rFonts w:cs="Times"/>
          <w:iCs/>
        </w:rPr>
        <w:t xml:space="preserve"> Boldrin</w:t>
      </w:r>
      <w:r w:rsidR="009E1B09" w:rsidRPr="009E1B09">
        <w:rPr>
          <w:rFonts w:cs="Times"/>
          <w:iCs/>
          <w:vertAlign w:val="superscript"/>
        </w:rPr>
        <w:t>1*</w:t>
      </w:r>
      <w:r w:rsidR="00166A6A" w:rsidRPr="00166A6A">
        <w:rPr>
          <w:shd w:val="clear" w:color="auto" w:fill="FFFFFF"/>
          <w:vertAlign w:val="superscript"/>
        </w:rPr>
        <w:t>‡</w:t>
      </w:r>
      <w:r w:rsidR="009E1B09" w:rsidRPr="009E1B09">
        <w:rPr>
          <w:rFonts w:cs="Times"/>
          <w:iCs/>
        </w:rPr>
        <w:t>, A</w:t>
      </w:r>
      <w:r>
        <w:rPr>
          <w:rFonts w:cs="Times"/>
          <w:iCs/>
        </w:rPr>
        <w:t xml:space="preserve">ndrei </w:t>
      </w:r>
      <w:r w:rsidR="009E1B09" w:rsidRPr="009E1B09">
        <w:rPr>
          <w:rFonts w:cs="Times"/>
          <w:iCs/>
        </w:rPr>
        <w:t>P. Mihai</w:t>
      </w:r>
      <w:r w:rsidR="009E1B09" w:rsidRPr="009E1B09">
        <w:rPr>
          <w:rFonts w:cs="Times"/>
          <w:iCs/>
          <w:vertAlign w:val="superscript"/>
        </w:rPr>
        <w:t>2</w:t>
      </w:r>
      <w:r w:rsidR="00166A6A" w:rsidRPr="00166A6A">
        <w:rPr>
          <w:shd w:val="clear" w:color="auto" w:fill="FFFFFF"/>
          <w:vertAlign w:val="superscript"/>
        </w:rPr>
        <w:t>‡</w:t>
      </w:r>
      <w:r w:rsidR="009E1B09" w:rsidRPr="009E1B09">
        <w:rPr>
          <w:rFonts w:cs="Times"/>
          <w:iCs/>
        </w:rPr>
        <w:t>, B</w:t>
      </w:r>
      <w:r>
        <w:rPr>
          <w:rFonts w:cs="Times"/>
          <w:iCs/>
        </w:rPr>
        <w:t>in</w:t>
      </w:r>
      <w:r w:rsidR="009E1B09" w:rsidRPr="009E1B09">
        <w:rPr>
          <w:rFonts w:cs="Times"/>
          <w:iCs/>
        </w:rPr>
        <w:t xml:space="preserve"> Zou</w:t>
      </w:r>
      <w:r w:rsidR="009E1B09" w:rsidRPr="009E1B09">
        <w:rPr>
          <w:rFonts w:cs="Times"/>
          <w:iCs/>
          <w:vertAlign w:val="superscript"/>
        </w:rPr>
        <w:t>2</w:t>
      </w:r>
      <w:r w:rsidR="00166A6A" w:rsidRPr="00166A6A">
        <w:rPr>
          <w:shd w:val="clear" w:color="auto" w:fill="FFFFFF"/>
          <w:vertAlign w:val="superscript"/>
        </w:rPr>
        <w:t>‡</w:t>
      </w:r>
      <w:r>
        <w:rPr>
          <w:rFonts w:cs="Times"/>
          <w:iCs/>
        </w:rPr>
        <w:t>, Jan</w:t>
      </w:r>
      <w:r w:rsidR="009E1B09" w:rsidRPr="009E1B09">
        <w:rPr>
          <w:rFonts w:cs="Times"/>
          <w:iCs/>
        </w:rPr>
        <w:t xml:space="preserve"> Zemen</w:t>
      </w:r>
      <w:r w:rsidR="009E1B09" w:rsidRPr="009E1B09">
        <w:rPr>
          <w:rFonts w:cs="Times"/>
          <w:iCs/>
          <w:vertAlign w:val="superscript"/>
        </w:rPr>
        <w:t>1,3</w:t>
      </w:r>
      <w:r w:rsidR="009E1B09" w:rsidRPr="009E1B09">
        <w:rPr>
          <w:rFonts w:cs="Times"/>
          <w:iCs/>
        </w:rPr>
        <w:t xml:space="preserve">, </w:t>
      </w:r>
      <w:r>
        <w:rPr>
          <w:rFonts w:cs="Times"/>
          <w:iCs/>
          <w:color w:val="000000"/>
        </w:rPr>
        <w:t>Ryan</w:t>
      </w:r>
      <w:r w:rsidR="009E1B09" w:rsidRPr="009E1B09">
        <w:rPr>
          <w:rFonts w:cs="Times"/>
          <w:iCs/>
          <w:color w:val="000000"/>
        </w:rPr>
        <w:t xml:space="preserve"> Thompson</w:t>
      </w:r>
      <w:r w:rsidR="009E1B09" w:rsidRPr="009E1B09">
        <w:rPr>
          <w:rFonts w:cs="Times"/>
          <w:iCs/>
          <w:vertAlign w:val="superscript"/>
        </w:rPr>
        <w:t>1</w:t>
      </w:r>
      <w:r w:rsidR="009E1B09" w:rsidRPr="009E1B09">
        <w:rPr>
          <w:rFonts w:cs="Times"/>
          <w:iCs/>
          <w:color w:val="000000"/>
        </w:rPr>
        <w:t xml:space="preserve">, </w:t>
      </w:r>
      <w:r>
        <w:rPr>
          <w:rFonts w:cs="Times"/>
          <w:iCs/>
        </w:rPr>
        <w:t>Ecaterina</w:t>
      </w:r>
      <w:r w:rsidR="009E1B09" w:rsidRPr="009E1B09">
        <w:rPr>
          <w:rFonts w:cs="Times"/>
          <w:iCs/>
        </w:rPr>
        <w:t xml:space="preserve"> Ware</w:t>
      </w:r>
      <w:r w:rsidR="009E1B09" w:rsidRPr="009E1B09">
        <w:rPr>
          <w:rFonts w:cs="Times"/>
          <w:iCs/>
          <w:vertAlign w:val="superscript"/>
        </w:rPr>
        <w:t>2</w:t>
      </w:r>
      <w:r>
        <w:rPr>
          <w:rFonts w:cs="Times"/>
          <w:iCs/>
        </w:rPr>
        <w:t xml:space="preserve">, Bogdan </w:t>
      </w:r>
      <w:r w:rsidR="009E1B09" w:rsidRPr="009E1B09">
        <w:rPr>
          <w:rFonts w:cs="Times"/>
          <w:iCs/>
        </w:rPr>
        <w:t>V. Neamtu</w:t>
      </w:r>
      <w:r w:rsidR="009E1B09" w:rsidRPr="009E1B09">
        <w:rPr>
          <w:rFonts w:cs="Times"/>
          <w:iCs/>
          <w:vertAlign w:val="superscript"/>
        </w:rPr>
        <w:t>4</w:t>
      </w:r>
      <w:r>
        <w:rPr>
          <w:rFonts w:cs="Times"/>
          <w:iCs/>
        </w:rPr>
        <w:t>, Luis</w:t>
      </w:r>
      <w:r w:rsidR="009E1B09" w:rsidRPr="009E1B09">
        <w:rPr>
          <w:rFonts w:cs="Times"/>
          <w:iCs/>
        </w:rPr>
        <w:t xml:space="preserve"> Ghivelder</w:t>
      </w:r>
      <w:r w:rsidR="009E1B09" w:rsidRPr="009E1B09">
        <w:rPr>
          <w:rFonts w:cs="Times"/>
          <w:iCs/>
          <w:vertAlign w:val="superscript"/>
        </w:rPr>
        <w:t>5</w:t>
      </w:r>
      <w:r w:rsidR="009E1B09" w:rsidRPr="009E1B09">
        <w:rPr>
          <w:rFonts w:cs="Times"/>
          <w:iCs/>
        </w:rPr>
        <w:t>, B</w:t>
      </w:r>
      <w:r>
        <w:rPr>
          <w:rFonts w:cs="Times"/>
          <w:iCs/>
        </w:rPr>
        <w:t>ryan</w:t>
      </w:r>
      <w:r w:rsidR="009E1B09" w:rsidRPr="009E1B09">
        <w:rPr>
          <w:rFonts w:cs="Times"/>
          <w:iCs/>
        </w:rPr>
        <w:t xml:space="preserve"> Esser</w:t>
      </w:r>
      <w:r w:rsidR="009E1B09" w:rsidRPr="009E1B09">
        <w:rPr>
          <w:rFonts w:cs="Times"/>
          <w:iCs/>
          <w:vertAlign w:val="superscript"/>
        </w:rPr>
        <w:t>6</w:t>
      </w:r>
      <w:r w:rsidR="009E1B09" w:rsidRPr="009E1B09">
        <w:rPr>
          <w:rFonts w:cs="Times"/>
          <w:iCs/>
        </w:rPr>
        <w:t>, D</w:t>
      </w:r>
      <w:r>
        <w:rPr>
          <w:rFonts w:cs="Times"/>
          <w:iCs/>
        </w:rPr>
        <w:t>avid</w:t>
      </w:r>
      <w:r w:rsidR="009E1B09" w:rsidRPr="009E1B09">
        <w:rPr>
          <w:rFonts w:cs="Times"/>
          <w:iCs/>
        </w:rPr>
        <w:t xml:space="preserve"> W. McComb</w:t>
      </w:r>
      <w:r w:rsidR="009E1B09" w:rsidRPr="009E1B09">
        <w:rPr>
          <w:rFonts w:cs="Times"/>
          <w:iCs/>
          <w:vertAlign w:val="superscript"/>
        </w:rPr>
        <w:t>6</w:t>
      </w:r>
      <w:r w:rsidR="009E1B09" w:rsidRPr="009E1B09">
        <w:rPr>
          <w:rFonts w:cs="Times"/>
          <w:iCs/>
        </w:rPr>
        <w:t>, P</w:t>
      </w:r>
      <w:r>
        <w:rPr>
          <w:rFonts w:cs="Times"/>
          <w:iCs/>
        </w:rPr>
        <w:t>eter</w:t>
      </w:r>
      <w:r w:rsidR="009E1B09" w:rsidRPr="009E1B09">
        <w:rPr>
          <w:rFonts w:cs="Times"/>
          <w:iCs/>
        </w:rPr>
        <w:t xml:space="preserve"> Petrov</w:t>
      </w:r>
      <w:r w:rsidR="009E1B09" w:rsidRPr="009E1B09">
        <w:rPr>
          <w:rFonts w:cs="Times"/>
          <w:iCs/>
          <w:vertAlign w:val="superscript"/>
        </w:rPr>
        <w:t>2</w:t>
      </w:r>
      <w:r w:rsidR="009E1B09" w:rsidRPr="009E1B09">
        <w:rPr>
          <w:rFonts w:cs="Times"/>
          <w:iCs/>
        </w:rPr>
        <w:t xml:space="preserve"> and L</w:t>
      </w:r>
      <w:r>
        <w:rPr>
          <w:rFonts w:cs="Times"/>
          <w:iCs/>
        </w:rPr>
        <w:t xml:space="preserve">esley </w:t>
      </w:r>
      <w:r w:rsidR="009E1B09" w:rsidRPr="009E1B09">
        <w:rPr>
          <w:rFonts w:cs="Times"/>
          <w:iCs/>
        </w:rPr>
        <w:t>F</w:t>
      </w:r>
      <w:r>
        <w:rPr>
          <w:rFonts w:cs="Times"/>
          <w:iCs/>
        </w:rPr>
        <w:t>.</w:t>
      </w:r>
      <w:r w:rsidR="009E1B09" w:rsidRPr="009E1B09">
        <w:rPr>
          <w:rFonts w:cs="Times"/>
          <w:iCs/>
        </w:rPr>
        <w:t xml:space="preserve"> Cohen</w:t>
      </w:r>
      <w:r w:rsidR="009E1B09" w:rsidRPr="009E1B09">
        <w:rPr>
          <w:rFonts w:cs="Times"/>
          <w:iCs/>
          <w:vertAlign w:val="superscript"/>
        </w:rPr>
        <w:t>1</w:t>
      </w:r>
    </w:p>
    <w:p w:rsidR="009E1B09" w:rsidRDefault="009E1B09" w:rsidP="005967E3">
      <w:pPr>
        <w:pStyle w:val="BCAuthorAddress"/>
        <w:spacing w:line="240" w:lineRule="auto"/>
        <w:jc w:val="left"/>
      </w:pPr>
      <w:r w:rsidRPr="00C261F1">
        <w:t>1. Department of Physics, Blackett Laboratory, Imperial College London, London SW7 2AZ, United Kingdom</w:t>
      </w:r>
    </w:p>
    <w:p w:rsidR="009E1B09" w:rsidRPr="00C261F1" w:rsidRDefault="009E1B09" w:rsidP="005967E3">
      <w:pPr>
        <w:pStyle w:val="BCAuthorAddress"/>
        <w:spacing w:line="240" w:lineRule="auto"/>
        <w:jc w:val="left"/>
      </w:pPr>
      <w:r w:rsidRPr="00C261F1">
        <w:t>2. Department of Materials, Imperial College London, London SW7 2BP, United Kingdom</w:t>
      </w:r>
    </w:p>
    <w:p w:rsidR="009E1B09" w:rsidRPr="00C261F1" w:rsidRDefault="009E1B09" w:rsidP="005967E3">
      <w:pPr>
        <w:pStyle w:val="BCAuthorAddress"/>
        <w:spacing w:line="240" w:lineRule="auto"/>
        <w:jc w:val="left"/>
      </w:pPr>
      <w:r w:rsidRPr="00C261F1">
        <w:t>3. Faculty of Electrical Engineering, Czech Technical University in Prague, Technická 2, Prague 166 27, Czech Republic</w:t>
      </w:r>
    </w:p>
    <w:p w:rsidR="009E1B09" w:rsidRPr="00D24B99" w:rsidRDefault="009E1B09" w:rsidP="005967E3">
      <w:pPr>
        <w:pStyle w:val="BCAuthorAddress"/>
        <w:spacing w:line="240" w:lineRule="auto"/>
        <w:jc w:val="left"/>
      </w:pPr>
      <w:r w:rsidRPr="00C261F1">
        <w:t>4. Material Science and Technology Department, </w:t>
      </w:r>
      <w:hyperlink r:id="rId8" w:history="1">
        <w:r w:rsidRPr="00C261F1">
          <w:t>Technical University of Cluj-Napoca</w:t>
        </w:r>
      </w:hyperlink>
      <w:r w:rsidRPr="00D24B99">
        <w:t>, 103-105 Muncii, Romania</w:t>
      </w:r>
    </w:p>
    <w:p w:rsidR="009E1B09" w:rsidRPr="00C261F1" w:rsidRDefault="009E1B09" w:rsidP="005967E3">
      <w:pPr>
        <w:pStyle w:val="BCAuthorAddress"/>
        <w:spacing w:line="240" w:lineRule="auto"/>
        <w:jc w:val="left"/>
        <w:rPr>
          <w:szCs w:val="16"/>
        </w:rPr>
      </w:pPr>
      <w:r w:rsidRPr="00D24B99">
        <w:t>5.</w:t>
      </w:r>
      <w:r w:rsidRPr="00E62532">
        <w:rPr>
          <w:szCs w:val="16"/>
        </w:rPr>
        <w:t xml:space="preserve"> </w:t>
      </w:r>
      <w:r w:rsidRPr="00D24B99">
        <w:rPr>
          <w:szCs w:val="16"/>
        </w:rPr>
        <w:t xml:space="preserve">Instituto de Fisica, Universidade Federal do Rio de Janeiro, </w:t>
      </w:r>
      <w:r w:rsidRPr="00C261F1">
        <w:rPr>
          <w:szCs w:val="16"/>
        </w:rPr>
        <w:t>21941-972 Rio de Janeiro, RJ, Brazil</w:t>
      </w:r>
    </w:p>
    <w:p w:rsidR="009E1B09" w:rsidRDefault="009E1B09" w:rsidP="005967E3">
      <w:pPr>
        <w:pStyle w:val="BCAuthorAddress"/>
        <w:spacing w:line="240" w:lineRule="auto"/>
        <w:jc w:val="left"/>
      </w:pPr>
      <w:r w:rsidRPr="00C261F1">
        <w:t>6. Center for Electron Microscopy and Analysis, 1305 Kinnear Road, Columbus, OH 43212, United States of America</w:t>
      </w:r>
    </w:p>
    <w:p w:rsidR="000C05CC" w:rsidRPr="00A764EF" w:rsidRDefault="00DA2E47" w:rsidP="005967E3">
      <w:pPr>
        <w:pStyle w:val="FACorrespondingAuthorFootnote"/>
        <w:spacing w:after="0"/>
        <w:jc w:val="left"/>
      </w:pPr>
      <w:r>
        <w:t>KEYWORDS piezomagnetism, antiperovskite, non-volatile memory, antiferromagnet, spintronics</w:t>
      </w:r>
    </w:p>
    <w:p w:rsidR="009E1B09" w:rsidRPr="00D143D3" w:rsidRDefault="009E1B09" w:rsidP="002C6060">
      <w:pPr>
        <w:pStyle w:val="Heading1"/>
        <w:rPr>
          <w:color w:val="auto"/>
        </w:rPr>
      </w:pPr>
      <w:r w:rsidRPr="00D143D3">
        <w:rPr>
          <w:color w:val="auto"/>
        </w:rPr>
        <w:t>Abstract</w:t>
      </w:r>
    </w:p>
    <w:p w:rsidR="009E1B09" w:rsidRPr="009E1B09" w:rsidRDefault="009E1B09" w:rsidP="009E1B09">
      <w:pPr>
        <w:pStyle w:val="BDAbstract"/>
        <w:rPr>
          <w:color w:val="000000"/>
          <w:shd w:val="clear" w:color="auto" w:fill="FFFFFF"/>
        </w:rPr>
      </w:pPr>
      <w:r w:rsidRPr="00564407">
        <w:t>Controlling magnetism with electric field directly or through strain-driven piezoelectric coupling</w:t>
      </w:r>
      <w:r w:rsidRPr="00FC76E8">
        <w:t xml:space="preserve"> remains a key goal of spintronics. </w:t>
      </w:r>
      <w:r w:rsidRPr="00CA1184">
        <w:rPr>
          <w:bCs/>
          <w:lang w:eastAsia="en-GB"/>
        </w:rPr>
        <w:t>Here we demonstrate</w:t>
      </w:r>
      <w:r>
        <w:rPr>
          <w:bCs/>
          <w:lang w:eastAsia="en-GB"/>
        </w:rPr>
        <w:t xml:space="preserve"> that giant piezomagnetism, a linear magneto-mechanic coupling effect, is manifest in</w:t>
      </w:r>
      <w:r w:rsidRPr="00CA1184">
        <w:rPr>
          <w:bCs/>
          <w:lang w:eastAsia="en-GB"/>
        </w:rPr>
        <w:t xml:space="preserve"> antiperovskite Mn</w:t>
      </w:r>
      <w:r w:rsidRPr="00CA1184">
        <w:rPr>
          <w:bCs/>
          <w:vertAlign w:val="subscript"/>
          <w:lang w:eastAsia="en-GB"/>
        </w:rPr>
        <w:t>3</w:t>
      </w:r>
      <w:r>
        <w:rPr>
          <w:bCs/>
          <w:lang w:eastAsia="en-GB"/>
        </w:rPr>
        <w:t xml:space="preserve">NiN, facilitated by its geometrically frustrated antiferromagnetism opening the possibility of new memory device </w:t>
      </w:r>
      <w:r>
        <w:rPr>
          <w:bCs/>
          <w:lang w:eastAsia="en-GB"/>
        </w:rPr>
        <w:lastRenderedPageBreak/>
        <w:t>concepts. F</w:t>
      </w:r>
      <w:r w:rsidRPr="00CA1184">
        <w:rPr>
          <w:bCs/>
          <w:lang w:eastAsia="en-GB"/>
        </w:rPr>
        <w:t>ilms of Mn</w:t>
      </w:r>
      <w:r w:rsidRPr="00CA1184">
        <w:rPr>
          <w:bCs/>
          <w:vertAlign w:val="subscript"/>
          <w:lang w:eastAsia="en-GB"/>
        </w:rPr>
        <w:t>3</w:t>
      </w:r>
      <w:r w:rsidRPr="00CA1184">
        <w:rPr>
          <w:bCs/>
          <w:lang w:eastAsia="en-GB"/>
        </w:rPr>
        <w:t xml:space="preserve">NiN with intrinsic biaxial strains of </w:t>
      </w:r>
      <w:r>
        <w:sym w:font="Symbol" w:char="F0B1"/>
      </w:r>
      <w:r>
        <w:rPr>
          <w:bCs/>
          <w:lang w:eastAsia="en-GB"/>
        </w:rPr>
        <w:t>0.25</w:t>
      </w:r>
      <w:r w:rsidRPr="00CA1184">
        <w:rPr>
          <w:bCs/>
          <w:lang w:eastAsia="en-GB"/>
        </w:rPr>
        <w:t xml:space="preserve">% result in </w:t>
      </w:r>
      <w:r>
        <w:rPr>
          <w:bCs/>
          <w:lang w:eastAsia="en-GB"/>
        </w:rPr>
        <w:t>N</w:t>
      </w:r>
      <w:r w:rsidRPr="00156C8C">
        <w:rPr>
          <w:bCs/>
          <w:lang w:eastAsia="en-GB"/>
        </w:rPr>
        <w:t>ée</w:t>
      </w:r>
      <w:r>
        <w:rPr>
          <w:bCs/>
          <w:lang w:eastAsia="en-GB"/>
        </w:rPr>
        <w:t xml:space="preserve">l </w:t>
      </w:r>
      <w:r w:rsidRPr="00CA1184">
        <w:rPr>
          <w:bCs/>
          <w:lang w:eastAsia="en-GB"/>
        </w:rPr>
        <w:t xml:space="preserve">transition shifts </w:t>
      </w:r>
      <w:r>
        <w:rPr>
          <w:bCs/>
          <w:lang w:eastAsia="en-GB"/>
        </w:rPr>
        <w:t>up to</w:t>
      </w:r>
      <w:r w:rsidRPr="00CA1184">
        <w:rPr>
          <w:bCs/>
          <w:lang w:eastAsia="en-GB"/>
        </w:rPr>
        <w:t xml:space="preserve"> 60K and magnetisation</w:t>
      </w:r>
      <w:r>
        <w:rPr>
          <w:bCs/>
          <w:lang w:eastAsia="en-GB"/>
        </w:rPr>
        <w:t xml:space="preserve"> changes</w:t>
      </w:r>
      <w:r w:rsidRPr="00CA1184">
        <w:rPr>
          <w:bCs/>
          <w:lang w:eastAsia="en-GB"/>
        </w:rPr>
        <w:t xml:space="preserve"> </w:t>
      </w:r>
      <w:r>
        <w:rPr>
          <w:bCs/>
          <w:lang w:eastAsia="en-GB"/>
        </w:rPr>
        <w:t xml:space="preserve">consistent </w:t>
      </w:r>
      <w:r w:rsidRPr="00CA1184">
        <w:rPr>
          <w:bCs/>
          <w:lang w:eastAsia="en-GB"/>
        </w:rPr>
        <w:t>with</w:t>
      </w:r>
      <w:r>
        <w:rPr>
          <w:bCs/>
          <w:lang w:eastAsia="en-GB"/>
        </w:rPr>
        <w:t xml:space="preserve"> theory</w:t>
      </w:r>
      <w:r w:rsidRPr="00CA1184">
        <w:rPr>
          <w:bCs/>
          <w:lang w:eastAsia="en-GB"/>
        </w:rPr>
        <w:t xml:space="preserve">. </w:t>
      </w:r>
      <w:r>
        <w:rPr>
          <w:bCs/>
          <w:lang w:eastAsia="en-GB"/>
        </w:rPr>
        <w:t>Films grown on BaTiO</w:t>
      </w:r>
      <w:r w:rsidRPr="001A010D">
        <w:rPr>
          <w:bCs/>
          <w:vertAlign w:val="subscript"/>
          <w:lang w:eastAsia="en-GB"/>
        </w:rPr>
        <w:t>3</w:t>
      </w:r>
      <w:r w:rsidRPr="00CA1184">
        <w:rPr>
          <w:bCs/>
          <w:lang w:eastAsia="en-GB"/>
        </w:rPr>
        <w:t xml:space="preserve"> display a striking magneti</w:t>
      </w:r>
      <w:r>
        <w:rPr>
          <w:bCs/>
          <w:lang w:eastAsia="en-GB"/>
        </w:rPr>
        <w:t>sation jump</w:t>
      </w:r>
      <w:r w:rsidRPr="00CA1184">
        <w:rPr>
          <w:bCs/>
          <w:lang w:eastAsia="en-GB"/>
        </w:rPr>
        <w:t xml:space="preserve"> in response to uniaxial strain</w:t>
      </w:r>
      <w:r>
        <w:rPr>
          <w:bCs/>
          <w:lang w:eastAsia="en-GB"/>
        </w:rPr>
        <w:t xml:space="preserve"> from the intrinsic BaTiO</w:t>
      </w:r>
      <w:r w:rsidRPr="001A010D">
        <w:rPr>
          <w:bCs/>
          <w:vertAlign w:val="subscript"/>
          <w:lang w:eastAsia="en-GB"/>
        </w:rPr>
        <w:t>3</w:t>
      </w:r>
      <w:r>
        <w:rPr>
          <w:bCs/>
          <w:vertAlign w:val="subscript"/>
          <w:lang w:eastAsia="en-GB"/>
        </w:rPr>
        <w:t xml:space="preserve"> </w:t>
      </w:r>
      <w:r>
        <w:rPr>
          <w:bCs/>
          <w:lang w:eastAsia="en-GB"/>
        </w:rPr>
        <w:t>structural transition,</w:t>
      </w:r>
      <w:r w:rsidRPr="00CA1184">
        <w:rPr>
          <w:bCs/>
          <w:lang w:eastAsia="en-GB"/>
        </w:rPr>
        <w:t xml:space="preserve"> </w:t>
      </w:r>
      <w:r>
        <w:rPr>
          <w:bCs/>
          <w:lang w:eastAsia="en-GB"/>
        </w:rPr>
        <w:t>with an inferred</w:t>
      </w:r>
      <w:r w:rsidRPr="00CA1184">
        <w:rPr>
          <w:bCs/>
          <w:lang w:eastAsia="en-GB"/>
        </w:rPr>
        <w:t xml:space="preserve"> 44% strain coupling efficiency and a magnetoelectric coefficient</w:t>
      </w:r>
      <w:r>
        <w:rPr>
          <w:bCs/>
          <w:lang w:eastAsia="en-GB"/>
        </w:rPr>
        <w:t xml:space="preserve"> </w:t>
      </w:r>
      <w:r w:rsidRPr="00CA1184">
        <w:rPr>
          <w:bCs/>
          <w:i/>
          <w:lang w:eastAsia="en-GB"/>
        </w:rPr>
        <w:t>α</w:t>
      </w:r>
      <w:r>
        <w:rPr>
          <w:bCs/>
          <w:lang w:eastAsia="en-GB"/>
        </w:rPr>
        <w:t xml:space="preserve"> (</w:t>
      </w:r>
      <w:r w:rsidRPr="009B58FA">
        <w:rPr>
          <w:shd w:val="clear" w:color="auto" w:fill="FFFFFF"/>
        </w:rPr>
        <w:t xml:space="preserve">where </w:t>
      </w:r>
      <m:oMath>
        <m:r>
          <w:rPr>
            <w:rFonts w:ascii="Cambria Math" w:hAnsi="Cambria Math"/>
            <w:shd w:val="clear" w:color="auto" w:fill="FFFFFF"/>
          </w:rPr>
          <m:t>α=</m:t>
        </m:r>
        <m:f>
          <m:fPr>
            <m:ctrlPr>
              <w:rPr>
                <w:rFonts w:ascii="Cambria Math" w:eastAsia="Calibri" w:hAnsi="Cambria Math"/>
                <w:i/>
                <w:shd w:val="clear" w:color="auto" w:fill="FFFFFF"/>
              </w:rPr>
            </m:ctrlPr>
          </m:fPr>
          <m:num>
            <m:r>
              <w:rPr>
                <w:rFonts w:ascii="Cambria Math" w:hAnsi="Cambria Math"/>
                <w:shd w:val="clear" w:color="auto" w:fill="FFFFFF"/>
              </w:rPr>
              <m:t>dB</m:t>
            </m:r>
          </m:num>
          <m:den>
            <m:r>
              <w:rPr>
                <w:rFonts w:ascii="Cambria Math" w:hAnsi="Cambria Math"/>
                <w:shd w:val="clear" w:color="auto" w:fill="FFFFFF"/>
              </w:rPr>
              <m:t>dE</m:t>
            </m:r>
          </m:den>
        </m:f>
      </m:oMath>
      <w:r>
        <w:rPr>
          <w:shd w:val="clear" w:color="auto" w:fill="FFFFFF"/>
        </w:rPr>
        <w:t>)</w:t>
      </w:r>
      <w:r w:rsidRPr="009B58FA">
        <w:rPr>
          <w:shd w:val="clear" w:color="auto" w:fill="FFFFFF"/>
        </w:rPr>
        <w:t xml:space="preserve"> </w:t>
      </w:r>
      <w:r w:rsidRPr="00CA1184">
        <w:rPr>
          <w:bCs/>
          <w:lang w:eastAsia="en-GB"/>
        </w:rPr>
        <w:t xml:space="preserve"> </w:t>
      </w:r>
      <w:r>
        <w:rPr>
          <w:bCs/>
          <w:lang w:eastAsia="en-GB"/>
        </w:rPr>
        <w:t xml:space="preserve">of </w:t>
      </w:r>
      <w:r w:rsidRPr="00CA1184">
        <w:rPr>
          <w:bCs/>
          <w:lang w:eastAsia="en-GB"/>
        </w:rPr>
        <w:t>0.018 G cm/V</w:t>
      </w:r>
      <w:r>
        <w:rPr>
          <w:bCs/>
          <w:lang w:eastAsia="en-GB"/>
        </w:rPr>
        <w:t>. The latter agrees with the 1000-fold increase over Cr</w:t>
      </w:r>
      <w:r w:rsidRPr="00CA1184">
        <w:rPr>
          <w:bCs/>
          <w:vertAlign w:val="subscript"/>
          <w:lang w:eastAsia="en-GB"/>
        </w:rPr>
        <w:t>2</w:t>
      </w:r>
      <w:r>
        <w:rPr>
          <w:bCs/>
          <w:lang w:eastAsia="en-GB"/>
        </w:rPr>
        <w:t>O</w:t>
      </w:r>
      <w:r w:rsidRPr="00CA1184">
        <w:rPr>
          <w:bCs/>
          <w:vertAlign w:val="subscript"/>
          <w:lang w:eastAsia="en-GB"/>
        </w:rPr>
        <w:t>3</w:t>
      </w:r>
      <w:r>
        <w:rPr>
          <w:bCs/>
          <w:lang w:eastAsia="en-GB"/>
        </w:rPr>
        <w:t xml:space="preserve"> predicted by theory</w:t>
      </w:r>
      <w:r w:rsidRPr="00CA1184">
        <w:rPr>
          <w:bCs/>
          <w:lang w:eastAsia="en-GB"/>
        </w:rPr>
        <w:t xml:space="preserve">. </w:t>
      </w:r>
      <w:r>
        <w:rPr>
          <w:bCs/>
          <w:lang w:eastAsia="en-GB"/>
        </w:rPr>
        <w:t xml:space="preserve">Overall our observations </w:t>
      </w:r>
      <w:r>
        <w:rPr>
          <w:color w:val="000000"/>
          <w:shd w:val="clear" w:color="auto" w:fill="FFFFFF"/>
        </w:rPr>
        <w:t>pave the way for further research into the broader family of Mn-based antiperovskites where yet larger piezomagnetic effects are predicted to occur at room temperature.</w:t>
      </w:r>
    </w:p>
    <w:p w:rsidR="009E1B09" w:rsidRPr="00D143D3" w:rsidRDefault="009E1B09" w:rsidP="002C6060">
      <w:pPr>
        <w:pStyle w:val="Heading1"/>
        <w:rPr>
          <w:color w:val="auto"/>
        </w:rPr>
      </w:pPr>
      <w:r w:rsidRPr="00D143D3">
        <w:rPr>
          <w:color w:val="auto"/>
        </w:rPr>
        <w:t>Introduction</w:t>
      </w:r>
    </w:p>
    <w:p w:rsidR="002C6060" w:rsidRPr="002C6060" w:rsidRDefault="002C6060" w:rsidP="002C6060"/>
    <w:p w:rsidR="009E1B09" w:rsidRDefault="009E1B09" w:rsidP="002C6060">
      <w:pPr>
        <w:pStyle w:val="TAMainText"/>
      </w:pPr>
      <w:r w:rsidRPr="00630103">
        <w:t>A growing demand for improved non-volatile</w:t>
      </w:r>
      <w:r w:rsidRPr="00F955BC">
        <w:t xml:space="preserve"> random access memory (RAM) </w:t>
      </w:r>
      <w:r>
        <w:t>motivates</w:t>
      </w:r>
      <w:r w:rsidRPr="00594E0F">
        <w:t xml:space="preserve"> the exploration of m</w:t>
      </w:r>
      <w:r w:rsidRPr="005E2EBB">
        <w:t>any different forms of magnetoelectric (ME) control of magnetisation</w:t>
      </w:r>
      <w:r>
        <w:fldChar w:fldCharType="begin" w:fldLock="1"/>
      </w:r>
      <w:r>
        <w:instrText>ADDIN CSL_CITATION { "citationItems" : [ { "id" : "ITEM-1", "itemData" : { "DOI" : "10.1038/nnano.2015.22", "ISBN" : "1748-3387", "ISSN" : "1748-3387", "PMID" : "25740132", "abstract" : "The electrical manipulation of magnetism and magnetic properties has been achieved across a number of different material systems. For example, applying an electric field to a ferromagnetic material through an insulator alters its charge-carrier population. In the case of thin films of ferromagnetic semiconductors, this change in carrier density in turn affects the magnetic exchange interaction and magnetic anisotropy; in ferromagnetic metals, it instead changes the Fermi level position at the interface that governs the magnetic anisotropy of the metal. In multiferroics, an applied electric field couples with the magnetization through electrical polarization. This Review summarizes the experimental progress made in the electrical manipulation of magnetization in such materials, discusses our current understanding of the mechanisms, and finally presents the future prospects of the field.", "author" : [ { "dropping-particle" : "", "family" : "Matsukura", "given" : "Fumihiro", "non-dropping-particle" : "", "parse-names" : false, "suffix" : "" }, { "dropping-particle" : "", "family" : "Tokura", "given" : "Yoshinori", "non-dropping-particle" : "", "parse-names" : false, "suffix" : "" }, { "dropping-particle" : "", "family" : "Ohno", "given" : "Hideo", "non-dropping-particle" : "", "parse-names" : false, "suffix" : "" } ], "container-title" : "Nature Nanotechnology", "id" : "ITEM-1", "issue" : "3", "issued" : { "date-parts" : [ [ "2015" ] ] }, "page" : "209-220", "publisher" : "Nature Publishing Group", "title" : "Control of magnetism by electric fields", "type" : "article-journal", "volume" : "10" }, "uris" : [ "http://www.mendeley.com/documents/?uuid=00080371-b178-47df-8ac7-1d2638cdbad5" ] } ], "mendeley" : { "formattedCitation" : "&lt;sup&gt;1&lt;/sup&gt;", "plainTextFormattedCitation" : "1", "previouslyFormattedCitation" : "&lt;sup&gt;1&lt;/sup&gt;" }, "properties" : { "noteIndex" : 0 }, "schema" : "https://github.com/citation-style-language/schema/raw/master/csl-citation.json" }</w:instrText>
      </w:r>
      <w:r>
        <w:fldChar w:fldCharType="separate"/>
      </w:r>
      <w:r w:rsidRPr="00813216">
        <w:rPr>
          <w:noProof/>
          <w:vertAlign w:val="superscript"/>
        </w:rPr>
        <w:t>1</w:t>
      </w:r>
      <w:r>
        <w:fldChar w:fldCharType="end"/>
      </w:r>
      <w:r w:rsidRPr="00630103">
        <w:t xml:space="preserve">. </w:t>
      </w:r>
      <w:r>
        <w:t>Technologies have evolved</w:t>
      </w:r>
      <w:r w:rsidRPr="00F955BC">
        <w:t xml:space="preserve"> from monolithic ME </w:t>
      </w:r>
      <w:r>
        <w:t>effect</w:t>
      </w:r>
      <w:r w:rsidRPr="009373E0">
        <w:t xml:space="preserve"> in multiferroics</w:t>
      </w:r>
      <w:r w:rsidRPr="00594E0F">
        <w:t>, where direct</w:t>
      </w:r>
      <w:r w:rsidRPr="005E2EBB">
        <w:t xml:space="preserve"> control over antiferromagnetic (AFM) order has been achieved</w:t>
      </w:r>
      <w:r w:rsidR="00750D38">
        <w:fldChar w:fldCharType="begin" w:fldLock="1"/>
      </w:r>
      <w:r w:rsidR="00750D38">
        <w:instrText>ADDIN CSL_CITATION { "citationItems" : [ { "id" : "ITEM-1", "itemData" : { "DOI" : "10.1126/science.1080615", "ISBN" : "0036-8075", "ISSN" : "00368075", "PMID" : "12637741", "abstract" : "Enhancement of polarization and related properties in heteroepitaxially constrained thin films of the ferroelectromagnet, BiFeO3, is reported. Structure analysis indicates that the crystal structure of film is monoclinic in contrast to bulk, which is rhombohedral. The films display a room-temperature spontaneous polarization (50 to 60 microcoulombs per square centimeter) almost an order of magnitude higher than that of the bulk (6.1 microcoulombs per square centimeter). The observed enhancement is corroborated by first-principles calculations and found to originate from a high sensitivity of the polarization to small changes in lattice parameters. The films also exhibit enhanced thickness-dependent magnetism compared with the bulk. These enhanced and combined functional responses in thin film form present an opportunity to create and implement thin film devices that actively couple the magnetic and ferroelectric order parameters.", "author" : [ { "dropping-particle" : "", "family" : "Wang", "given" : "J", "non-dropping-particle" : "", "parse-names" : false, "suffix" : "" }, { "dropping-particle" : "", "family" : "Neaton", "given" : "J B", "non-dropping-particle" : "", "parse-names" : false, "suffix" : "" }, { "dropping-particle" : "", "family" : "Zheng", "given" : "H", "non-dropping-particle" : "", "parse-names" : false, "suffix" : "" }, { "dropping-particle" : "", "family" : "Nagarajan", "given" : "V", "non-dropping-particle" : "", "parse-names" : false, "suffix" : "" }, { "dropping-particle" : "", "family" : "Ogale", "given" : "S B", "non-dropping-particle" : "", "parse-names" : false, "suffix" : "" }, { "dropping-particle" : "", "family" : "Liu", "given" : "B", "non-dropping-particle" : "", "parse-names" : false, "suffix" : "" }, { "dropping-particle" : "", "family" : "Viehland", "given" : "D", "non-dropping-particle" : "", "parse-names" : false, "suffix" : "" }, { "dropping-particle" : "", "family" : "Vaithyanathan", "given" : "V", "non-dropping-particle" : "", "parse-names" : false, "suffix" : "" }, { "dropping-particle" : "", "family" : "Schlom", "given" : "D G", "non-dropping-particle" : "", "parse-names" : false, "suffix" : "" }, { "dropping-particle" : "V", "family" : "Waghmare", "given" : "U", "non-dropping-particle" : "", "parse-names" : false, "suffix" : "" }, { "dropping-particle" : "", "family" : "Spaldin", "given" : "N A", "non-dropping-particle" : "", "parse-names" : false, "suffix" : "" }, { "dropping-particle" : "", "family" : "Rabe", "given" : "K M", "non-dropping-particle" : "", "parse-names" : false, "suffix" : "" }, { "dropping-particle" : "", "family" : "Wuttig", "given" : "M", "non-dropping-particle" : "", "parse-names" : false, "suffix" : "" }, { "dropping-particle" : "", "family" : "Ramesh", "given" : "R", "non-dropping-particle" : "", "parse-names" : false, "suffix" : "" } ], "container-title" : "Science", "id" : "ITEM-1", "issue" : "5613", "issued" : { "date-parts" : [ [ "2003" ] ] }, "page" : "1719-1722", "title" : "Epitaxial BiFeO$_3$ multiferroic thin film heterostructures.", "type" : "article-journal", "volume" : "299" }, "uris" : [ "http://www.mendeley.com/documents/?uuid=6f2c2393-bf83-4e1a-9448-4388f0cbd2f8" ] } ], "mendeley" : { "formattedCitation" : "&lt;sup&gt;2&lt;/sup&gt;", "plainTextFormattedCitation" : "2", "previouslyFormattedCitation" : "&lt;sup&gt;2&lt;/sup&gt;" }, "properties" : { "noteIndex" : 3 }, "schema" : "https://github.com/citation-style-language/schema/raw/master/csl-citation.json" }</w:instrText>
      </w:r>
      <w:r w:rsidR="00750D38">
        <w:fldChar w:fldCharType="separate"/>
      </w:r>
      <w:r w:rsidR="00750D38" w:rsidRPr="00750D38">
        <w:rPr>
          <w:noProof/>
          <w:vertAlign w:val="superscript"/>
        </w:rPr>
        <w:t>2</w:t>
      </w:r>
      <w:r w:rsidR="00750D38">
        <w:fldChar w:fldCharType="end"/>
      </w:r>
      <w:r>
        <w:t xml:space="preserve">, </w:t>
      </w:r>
      <w:r w:rsidRPr="00630103">
        <w:t xml:space="preserve">to the development of </w:t>
      </w:r>
      <w:r w:rsidRPr="002C6060">
        <w:t>artificial</w:t>
      </w:r>
      <w:r w:rsidRPr="00630103">
        <w:t xml:space="preserve"> multiferroics</w:t>
      </w:r>
      <w:r>
        <w:fldChar w:fldCharType="begin" w:fldLock="1"/>
      </w:r>
      <w:r>
        <w:instrText>ADDIN CSL_CITATION { "citationItems" : [ { "id" : "ITEM-1", "itemData" : { "DOI" : "10.1038/nature05023", "ISBN" : "0028-0836", "ISSN" : "1476-4687", "PMID" : "16915279", "abstract" : "A ferroelectric crystal exhibits a stable and switchable electrical polarization that is manifested in the form of cooperative atomic displacements. A ferromagnetic crystal exhibits a stable and switchable magnetization that arises through the quantum mechanical phenomenon of exchange. There are very few \u2018multiferroic\u2019 materials that exhibit both of these properties, but the \u2018magnetoelectric\u2019 coupling of magnetic and electrical properties is a more general and widespread phenomenon. Although work in this area can be traced back to pioneering research in the 1950s and 1960s, there has been a recent resurgence of interest driven by long-term technological aspirations.", "author" : [ { "dropping-particle" : "", "family" : "Eerenstein", "given" : "Wilma", "non-dropping-particle" : "", "parse-names" : false, "suffix" : "" }, { "dropping-particle" : "", "family" : "Mathur", "given" : "N. D.", "non-dropping-particle" : "", "parse-names" : false, "suffix" : "" }, { "dropping-particle" : "", "family" : "Scott", "given" : "James F.", "non-dropping-particle" : "", "parse-names" : false, "suffix" : "" }, { "dropping-particle" : "", "family" : "F", "given" : "J", "non-dropping-particle" : "", "parse-names" : false, "suffix" : "" } ], "container-title" : "Nature", "id" : "ITEM-1", "issue" : "August", "issued" : { "date-parts" : [ [ "2006" ] ] }, "page" : "759-765", "title" : "Scott: Multiferroic and magnetoelectric materials", "type" : "article-journal", "volume" : "442" }, "uris" : [ "http://www.mendeley.com/documents/?uuid=07724857-b0d3-4c93-a03e-0d76d229459a" ] } ], "mendeley" : { "formattedCitation" : "&lt;sup&gt;3&lt;/sup&gt;", "plainTextFormattedCitation" : "3", "previouslyFormattedCitation" : "&lt;sup&gt;3&lt;/sup&gt;" }, "properties" : { "noteIndex" : 0 }, "schema" : "https://github.com/citation-style-language/schema/raw/master/csl-citation.json" }</w:instrText>
      </w:r>
      <w:r>
        <w:fldChar w:fldCharType="separate"/>
      </w:r>
      <w:r w:rsidRPr="00813216">
        <w:rPr>
          <w:noProof/>
          <w:vertAlign w:val="superscript"/>
        </w:rPr>
        <w:t>3</w:t>
      </w:r>
      <w:r>
        <w:fldChar w:fldCharType="end"/>
      </w:r>
      <w:r>
        <w:t xml:space="preserve">, </w:t>
      </w:r>
      <w:r w:rsidRPr="00630103">
        <w:t xml:space="preserve">where the ME </w:t>
      </w:r>
      <w:r>
        <w:t>effect</w:t>
      </w:r>
      <w:r w:rsidRPr="00630103">
        <w:t xml:space="preserve"> emerges from the</w:t>
      </w:r>
      <w:r w:rsidRPr="00F955BC">
        <w:t xml:space="preserve"> </w:t>
      </w:r>
      <w:r>
        <w:t>coupling</w:t>
      </w:r>
      <w:r w:rsidRPr="009373E0">
        <w:t xml:space="preserve"> between</w:t>
      </w:r>
      <w:r w:rsidRPr="00594E0F">
        <w:t xml:space="preserve"> layers with different functionality, for example ferroelectricity </w:t>
      </w:r>
      <w:r>
        <w:t xml:space="preserve">(piezoelectricity) </w:t>
      </w:r>
      <w:r w:rsidRPr="00594E0F">
        <w:t>and ferromagnetism</w:t>
      </w:r>
      <w:r>
        <w:t xml:space="preserve"> (FM)</w:t>
      </w:r>
      <w:r w:rsidRPr="005E2EBB">
        <w:t>. The latter has enabled electrical tunability of magnetic transition temperatures</w:t>
      </w:r>
      <w:r>
        <w:fldChar w:fldCharType="begin" w:fldLock="1"/>
      </w:r>
      <w:r>
        <w:instrText>ADDIN CSL_CITATION { "citationItems" : [ { "id" : "ITEM-1", "itemData" : { "DOI" : "10.1038/nmat3130", "ISBN" : "1476-1122", "ISSN" : "1476-1122", "PMID" : "22020007", "abstract" : "Electrical control of magnetic properties is crucial for device applicationsin the field of spintronics. Although the magnetic coercivity or anisotropy has been successfully controlled electrically in metals as well as in semiconductors, the electrical control of Curie temperature has been realized only in semiconductors at low temperature. Here, we demonstrate the room-temperature electrical control of the ferromagnetic phase transition in cobalt, one of the most representative transition-metal ferromagnets. Solid-state field effect devices consisting of a ultrathin cobalt film covered by a dielectric layer and a gate electrode were fabricated. We prove that the Curie temperature of cobalt can be changed by up to 12 K by applying a gate electric field of about \u00b12 MV cm\u22121. The two-dimensionality of the cobalt film may be relevant to our observations. The demonstrated electric field effect in the ferromagnetic metal at room temperature is a significant step towards realizing future low-power magnetic applications.", "author" : [ { "dropping-particle" : "", "family" : "Chiba", "given" : "D.", "non-dropping-particle" : "", "parse-names" : false, "suffix" : "" }, { "dropping-particle" : "", "family" : "Fukami", "given" : "S.", "non-dropping-particle" : "", "parse-names" : false, "suffix" : "" }, { "dropping-particle" : "", "family" : "Shimamura", "given" : "K.", "non-dropping-particle" : "", "parse-names" : false, "suffix" : "" }, { "dropping-particle" : "", "family" : "Ishiwata", "given" : "N.", "non-dropping-particle" : "", "parse-names" : false, "suffix" : "" }, { "dropping-particle" : "", "family" : "Kobayashi", "given" : "K.", "non-dropping-particle" : "", "parse-names" : false, "suffix" : "" }, { "dropping-particle" : "", "family" : "Ono", "given" : "T.", "non-dropping-particle" : "", "parse-names" : false, "suffix" : "" } ], "container-title" : "Nature Materials", "id" : "ITEM-1", "issue" : "11", "issued" : { "date-parts" : [ [ "2011" ] ] }, "page" : "853-856", "publisher" : "Nature Publishing Group", "title" : "Electrical control of the ferromagnetic phase transition in cobalt at room temperature", "type" : "article-journal", "volume" : "10" }, "uris" : [ "http://www.mendeley.com/documents/?uuid=be995bfb-4bde-4aa3-a207-81a2aceb0589" ] } ], "mendeley" : { "formattedCitation" : "&lt;sup&gt;4&lt;/sup&gt;", "plainTextFormattedCitation" : "4", "previouslyFormattedCitation" : "&lt;sup&gt;4&lt;/sup&gt;" }, "properties" : { "noteIndex" : 0 }, "schema" : "https://github.com/citation-style-language/schema/raw/master/csl-citation.json" }</w:instrText>
      </w:r>
      <w:r>
        <w:fldChar w:fldCharType="separate"/>
      </w:r>
      <w:r w:rsidRPr="00813216">
        <w:rPr>
          <w:noProof/>
          <w:vertAlign w:val="superscript"/>
        </w:rPr>
        <w:t>4</w:t>
      </w:r>
      <w:r>
        <w:fldChar w:fldCharType="end"/>
      </w:r>
      <w:r w:rsidRPr="00630103">
        <w:t>, magnetic anisotropy</w:t>
      </w:r>
      <w:bookmarkStart w:id="0" w:name="_Ref477178924"/>
      <w:r>
        <w:fldChar w:fldCharType="begin" w:fldLock="1"/>
      </w:r>
      <w:r>
        <w:instrText>ADDIN CSL_CITATION { "citationItems" : [ { "id" : "ITEM-1", "itemData" : { "DOI" : "10.1088/1367-2630/11/1/013021", "ISBN" : "1367-2630", "ISSN" : "13672630", "abstract" : "The control of magnetic properties by means of an electric field is an important aspect in magnetism and magnetoelectronics. We here utilize magnetoelastic coupling in ferromagnetic/piezoelectric hybrids to realize a voltage control of magnetization orientation at room temperature. The samples consist of polycrystalline nickel thin films evaporated onto piezoelectric actuators. The magnetic properties of these multifunctional hybrids are investigated at room temperature as a function of the voltage controlled stress exerted by the actuator on the Ni film. Ferromagnetic resonance spectroscopy shows that the magnetic easy axis in the Ni film plane is rotated by 90\u00b0 upon changing the polarity of the voltage V p applied to the actuator. In other words, the in-plane uniaxial magnetic anisotropy of the Ni film can be inverted via the application of an appropriate voltage V p . Using superconducting quantum interference device (SQUID) magnetometry, the evolution of the magnetization vector is recorded as a function of V p and of the external magnetic field. Changing V p allows to reversibly adjust the magnetization orientation in the Ni film plane within a range of approximately 70\u00b0. All magnetometry data can be quantitatively understood in terms of the magnetic free energy determined from the ferromagnetic resonance experiments. These results demonstrate that magnetoelastic coupling in hybrid structures is indeed a viable option to control magnetization orientation in technologically relevant ferromagnetic thin films at room temperature.", "author" : [ { "dropping-particle" : "", "family" : "Weiler", "given" : "M.", "non-dropping-particle" : "", "parse-names" : false, "suffix" : "" }, { "dropping-particle" : "", "family" : "Brandlmaier", "given" : "A.", "non-dropping-particle" : "", "parse-names" : false, "suffix" : "" }, { "dropping-particle" : "", "family" : "Gepr\u00e4gs", "given" : "S.", "non-dropping-particle" : "", "parse-names" : false, "suffix" : "" }, { "dropping-particle" : "", "family" : "Althammer", "given" : "M.", "non-dropping-particle" : "", "parse-names" : false, "suffix" : "" }, { "dropping-particle" : "", "family" : "Opel", "given" : "M.", "non-dropping-particle" : "", "parse-names" : false, "suffix" : "" }, { "dropping-particle" : "", "family" : "Bihler", "given" : "C.", "non-dropping-particle" : "", "parse-names" : false, "suffix" : "" }, { "dropping-particle" : "", "family" : "Huebl", "given" : "H.", "non-dropping-particle" : "", "parse-names" : false, "suffix" : "" }, { "dropping-particle" : "", "family" : "Brandt", "given" : "M. S.", "non-dropping-particle" : "", "parse-names" : false, "suffix" : "" }, { "dropping-particle" : "", "family" : "Gross", "given" : "R.", "non-dropping-particle" : "", "parse-names" : false, "suffix" : "" }, { "dropping-particle" : "", "family" : "Goennenwein", "given" : "S. T.B.", "non-dropping-particle" : "", "parse-names" : false, "suffix" : "" } ], "container-title" : "New Journal of Physics", "id" : "ITEM-1", "issued" : { "date-parts" : [ [ "2009" ] ] }, "page" : "013021", "title" : "Voltage controlled inversion of magnetic anisotropy in a ferromagnetic thin film at room temperature", "type" : "article-journal", "volume" : "11" }, "uris" : [ "http://www.mendeley.com/documents/?uuid=8261cc44-d870-4347-9eba-416a96ee66a8" ] }, { "id" : "ITEM-2", "itemData" : { "DOI" : "10.1063/1.4745789", "ISBN" : "0003-6951", "ISSN" : "00036951", "abstract" : "We demonstrate reproducible voltage induced non-volatile switching of the magnetization in an epitaxial thin Fe81Ga19 film. Switching is induced at room temperature and without the aid of an external magnetic field. This is achieved by the modification of the magnetic anisotropy by mechanical strain induced by a piezoelectric transducer attached to the layer. Epitaxial Fe81Ga19 is shown to possess the favourable combination of cubic magnetic anisotropy and large magnetostriction necessary to achieve this functionality with experimentally accessible levels of strain. The switching of the magnetization proceeds by the motion of magnetic domain walls, also controlled by the voltage induced strain. (C) 2012 American Institute of Physics. [http://dx.doi.org/10.1063/1.4745789]", "author" : [ { "dropping-particle" : "", "family" : "Parkes", "given" : "D. E.", "non-dropping-particle" : "", "parse-names" : false, "suffix" : "" }, { "dropping-particle" : "", "family" : "Cavill", "given" : "S. A.", "non-dropping-particle" : "", "parse-names" : false, "suffix" : "" }, { "dropping-particle" : "", "family" : "Hindmarch", "given" : "A. T.", "non-dropping-particle" : "", "parse-names" : false, "suffix" : "" }, { "dropping-particle" : "", "family" : "Wadley", "given" : "P.", "non-dropping-particle" : "", "parse-names" : false, "suffix" : "" }, { "dropping-particle" : "", "family" : "McGee", "given" : "F.", "non-dropping-particle" : "", "parse-names" : false, "suffix" : "" }, { "dropping-particle" : "", "family" : "Staddon", "given" : "C. R.", "non-dropping-particle" : "", "parse-names" : false, "suffix" : "" }, { "dropping-particle" : "", "family" : "Edmonds", "given" : "K. W.", "non-dropping-particle" : "", "parse-names" : false, "suffix" : "" }, { "dropping-particle" : "", "family" : "Campion", "given" : "R. P.", "non-dropping-particle" : "", "parse-names" : false, "suffix" : "" }, { "dropping-particle" : "", "family" : "Gallagher", "given" : "B. L.", "non-dropping-particle" : "", "parse-names" : false, "suffix" : "" }, { "dropping-particle" : "", "family" : "Rushforth", "given" : "A. W.", "non-dropping-particle" : "", "parse-names" : false, "suffix" : "" } ], "container-title" : "Applied Physics Letters", "id" : "ITEM-2", "issue" : "7", "issued" : { "date-parts" : [ [ "2012" ] ] }, "page" : "072402", "title" : "Non-volatile voltage control of magnetization and magnetic domain walls in magnetostrictive epitaxial thin films", "type" : "article-journal", "volume" : "101" }, "uris" : [ "http://www.mendeley.com/documents/?uuid=0e2ff51d-5671-4ea1-9536-64fcde1f20df" ] } ], "mendeley" : { "formattedCitation" : "&lt;sup&gt;5,6&lt;/sup&gt;", "plainTextFormattedCitation" : "5,6", "previouslyFormattedCitation" : "&lt;sup&gt;5,6&lt;/sup&gt;" }, "properties" : { "noteIndex" : 0 }, "schema" : "https://github.com/citation-style-language/schema/raw/master/csl-citation.json" }</w:instrText>
      </w:r>
      <w:r>
        <w:fldChar w:fldCharType="separate"/>
      </w:r>
      <w:r w:rsidRPr="00813216">
        <w:rPr>
          <w:noProof/>
          <w:vertAlign w:val="superscript"/>
        </w:rPr>
        <w:t>5,6</w:t>
      </w:r>
      <w:r>
        <w:fldChar w:fldCharType="end"/>
      </w:r>
      <w:bookmarkEnd w:id="0"/>
      <w:r>
        <w:t xml:space="preserve">, </w:t>
      </w:r>
      <w:r w:rsidRPr="00630103">
        <w:t xml:space="preserve">magnetisation </w:t>
      </w:r>
      <w:r w:rsidRPr="00F955BC">
        <w:t>amplitude</w:t>
      </w:r>
      <w:r>
        <w:fldChar w:fldCharType="begin" w:fldLock="1"/>
      </w:r>
      <w:r>
        <w:instrText>ADDIN CSL_CITATION { "citationItems" : [ { "id" : "ITEM-1", "itemData" : { "DOI" : "10.1002/adma.200900278", "ISBN" : "1521-4095", "ISSN" : "09359648", "abstract" : "Direct, charge-mediated magnetoelectric coupling is demonstrated in a heterogeneous multiferroic that takes advantage of the sensitivity of a strongly correlated magnetic system to competing electronic ground states. Using magneto-optic Kerr effect magnetometry, we observe large magnetoelectric coupling in ferroelectric/lanthanum manganite heterostructures, resulting in control of the magnetic state by means of an applied electric field, as illustrated in the figure.", "author" : [ { "dropping-particle" : "", "family" : "Molegraaf", "given" : "Hajo J A", "non-dropping-particle" : "", "parse-names" : false, "suffix" : "" }, { "dropping-particle" : "", "family" : "Hoffman", "given" : "Jason", "non-dropping-particle" : "", "parse-names" : false, "suffix" : "" }, { "dropping-particle" : "", "family" : "Vaz", "given" : "Carlos A F", "non-dropping-particle" : "", "parse-names" : false, "suffix" : "" }, { "dropping-particle" : "", "family" : "Gariglio", "given" : "Stefano", "non-dropping-particle" : "", "parse-names" : false, "suffix" : "" }, { "dropping-particle" : "", "family" : "Morel", "given" : "Dirk", "non-dropping-particle" : "Van Der", "parse-names" : false, "suffix" : "" }, { "dropping-particle" : "", "family" : "Ahn", "given" : "Charles H.", "non-dropping-particle" : "", "parse-names" : false, "suffix" : "" }, { "dropping-particle" : "", "family" : "Triscone", "given" : "Jean Marc", "non-dropping-particle" : "", "parse-names" : false, "suffix" : "" } ], "container-title" : "Advanced Materials", "id" : "ITEM-1", "issue" : "34", "issued" : { "date-parts" : [ [ "2009" ] ] }, "page" : "1-5", "title" : "Magnetoelectric effects in complex oxides with competing ground states", "type" : "article-journal", "volume" : "21" }, "uris" : [ "http://www.mendeley.com/documents/?uuid=e1167ab5-0651-47fa-93f3-83996cac6473" ] } ], "mendeley" : { "formattedCitation" : "&lt;sup&gt;7&lt;/sup&gt;", "plainTextFormattedCitation" : "7", "previouslyFormattedCitation" : "&lt;sup&gt;7&lt;/sup&gt;" }, "properties" : { "noteIndex" : 0 }, "schema" : "https://github.com/citation-style-language/schema/raw/master/csl-citation.json" }</w:instrText>
      </w:r>
      <w:r>
        <w:fldChar w:fldCharType="separate"/>
      </w:r>
      <w:r w:rsidRPr="00813216">
        <w:rPr>
          <w:noProof/>
          <w:vertAlign w:val="superscript"/>
        </w:rPr>
        <w:t>7</w:t>
      </w:r>
      <w:r>
        <w:fldChar w:fldCharType="end"/>
      </w:r>
      <w:r w:rsidRPr="00630103">
        <w:t xml:space="preserve"> or magnetisation orientation</w:t>
      </w:r>
      <w:r>
        <w:fldChar w:fldCharType="begin" w:fldLock="1"/>
      </w:r>
      <w:r>
        <w:instrText>ADDIN CSL_CITATION { "citationItems" : [ { "id" : "ITEM-1", "itemData" : { "DOI" : "10.1103/PhysRevLett.107.217202", "ISBN" : "0031-9007", "ISSN" : "00319007", "PMID" : "297134600022", "abstract" : "A reversal of magnetization requiring only the application of an electric field can lead to low-power spintronic devices by eliminating conventional magnetic switching methods. Here we show a nonvolatile, room temperature magnetization reversal determined by an electric field in a ferromagnet-multiferroic system. The effect is reversible and mediated by an interfacial magnetic coupling dictated by the multiferroic. Such electric-field control of a magnetoelectric device demonstrates an avenue for next- generation, low-energy consumption spintronics.", "author" : [ { "dropping-particle" : "", "family" : "Heron", "given" : "J. T.", "non-dropping-particle" : "", "parse-names" : false, "suffix" : "" }, { "dropping-particle" : "", "family" : "Trassin", "given" : "M.", "non-dropping-particle" : "", "parse-names" : false, "suffix" : "" }, { "dropping-particle" : "", "family" : "Ashraf", "given" : "K.", "non-dropping-particle" : "", "parse-names" : false, "suffix" : "" }, { "dropping-particle" : "", "family" : "Gajek", "given" : "M.", "non-dropping-particle" : "", "parse-names" : false, "suffix" : "" }, { "dropping-particle" : "", "family" : "He", "given" : "Q.", "non-dropping-particle" : "", "parse-names" : false, "suffix" : "" }, { "dropping-particle" : "", "family" : "Yang", "given" : "S. Y.", "non-dropping-particle" : "", "parse-names" : false, "suffix" : "" }, { "dropping-particle" : "", "family" : "Nikonov", "given" : "D. E.", "non-dropping-particle" : "", "parse-names" : false, "suffix" : "" }, { "dropping-particle" : "", "family" : "Chu", "given" : "Y. H.", "non-dropping-particle" : "", "parse-names" : false, "suffix" : "" }, { "dropping-particle" : "", "family" : "Salahuddin", "given" : "S.", "non-dropping-particle" : "", "parse-names" : false, "suffix" : "" }, { "dropping-particle" : "", "family" : "Ramesh", "given" : "R.", "non-dropping-particle" : "", "parse-names" : false, "suffix" : "" } ], "container-title" : "Physical Review Letters", "id" : "ITEM-1", "issue" : "21", "issued" : { "date-parts" : [ [ "2011" ] ] }, "page" : "1-5", "title" : "Electric-field-induced magnetization reversal in a ferromagnet-multiferroic heterostructure", "type" : "article-journal", "volume" : "107" }, "uris" : [ "http://www.mendeley.com/documents/?uuid=5c12e4ae-e340-44bb-9cbb-344c626e669a" ] } ], "mendeley" : { "formattedCitation" : "&lt;sup&gt;8&lt;/sup&gt;", "plainTextFormattedCitation" : "8", "previouslyFormattedCitation" : "&lt;sup&gt;8&lt;/sup&gt;" }, "properties" : { "noteIndex" : 0 }, "schema" : "https://github.com/citation-style-language/schema/raw/master/csl-citation.json" }</w:instrText>
      </w:r>
      <w:r>
        <w:fldChar w:fldCharType="separate"/>
      </w:r>
      <w:r w:rsidRPr="00813216">
        <w:rPr>
          <w:noProof/>
          <w:vertAlign w:val="superscript"/>
        </w:rPr>
        <w:t>8</w:t>
      </w:r>
      <w:r>
        <w:fldChar w:fldCharType="end"/>
      </w:r>
      <w:r w:rsidRPr="009373E0">
        <w:t>.</w:t>
      </w:r>
    </w:p>
    <w:p w:rsidR="009E1B09" w:rsidRDefault="009E1B09" w:rsidP="002C6060">
      <w:pPr>
        <w:pStyle w:val="TAMainText"/>
      </w:pPr>
      <w:r>
        <w:t xml:space="preserve">In these devices, </w:t>
      </w:r>
      <w:r w:rsidRPr="00877DF5">
        <w:t>control over the orientation of the</w:t>
      </w:r>
      <w:r>
        <w:t xml:space="preserve"> magnetisation</w:t>
      </w:r>
      <w:r w:rsidRPr="00877DF5">
        <w:t xml:space="preserve"> </w:t>
      </w:r>
      <w:r w:rsidRPr="002C6060">
        <w:t>comes</w:t>
      </w:r>
      <w:r w:rsidRPr="00877DF5">
        <w:t xml:space="preserve"> about through magnetostriction</w:t>
      </w:r>
      <w:r>
        <w:fldChar w:fldCharType="begin" w:fldLock="1"/>
      </w:r>
      <w:r>
        <w:instrText>ADDIN CSL_CITATION { "citationItems" : [ { "id" : "ITEM-1", "itemData" : { "abstract" : "Multiferroic materials, which show simultaneous ferroelectric and magnetic ordering, exhibit unusual physical properties \u2014 and in turn promise new device applications \u2014 as a result of the coupling between their dual order parameters. We review recent progress in the growth, characterization and understanding of thin-fi lm multiferroics. The availability of high-quality thin-fi lm multiferroics makes it easier to tailor their properties through epitaxial strain, atomic-level engineering of chemistry and interfacial coupling, and is a prerequisite for their incorporation into practical devices. We discuss novel device paradigms based on magnetoelectric coupling, and outline the key scientifi c challenges in the fi eld.", "author" : [ { "dropping-particle" : "", "family" : "Ramesh", "given" : "R", "non-dropping-particle" : "", "parse-names" : false, "suffix" : "" }, { "dropping-particle" : "", "family" : "Spaldin", "given" : "Nicola A", "non-dropping-particle" : "", "parse-names" : false, "suffix" : "" } ], "container-title" : "Nature Materials", "id" : "ITEM-1", "issued" : { "date-parts" : [ [ "2007" ] ] }, "page" : "21-29", "title" : "Multiferroics: progress and prospects in thin fi lms", "type" : "article-journal", "volume" : "6" }, "uris" : [ "http://www.mendeley.com/documents/?uuid=f049f1af-1ff1-360b-84c4-4e5fbaf3a90f" ] } ], "mendeley" : { "formattedCitation" : "&lt;sup&gt;9&lt;/sup&gt;", "plainTextFormattedCitation" : "9", "previouslyFormattedCitation" : "&lt;sup&gt;9&lt;/sup&gt;" }, "properties" : { "noteIndex" : 0 }, "schema" : "https://github.com/citation-style-language/schema/raw/master/csl-citation.json" }</w:instrText>
      </w:r>
      <w:r>
        <w:fldChar w:fldCharType="separate"/>
      </w:r>
      <w:r w:rsidRPr="00813216">
        <w:rPr>
          <w:noProof/>
          <w:vertAlign w:val="superscript"/>
        </w:rPr>
        <w:t>9</w:t>
      </w:r>
      <w:r>
        <w:fldChar w:fldCharType="end"/>
      </w:r>
      <w:r>
        <w:t>.</w:t>
      </w:r>
      <w:r w:rsidRPr="00877DF5">
        <w:t xml:space="preserve"> </w:t>
      </w:r>
      <w:r w:rsidRPr="009E1B09">
        <w:t>Further</w:t>
      </w:r>
      <w:r>
        <w:t xml:space="preserve"> advancements in artificial multiferroics have been achieved through the search for 1</w:t>
      </w:r>
      <w:r w:rsidRPr="00E66FAD">
        <w:rPr>
          <w:vertAlign w:val="superscript"/>
        </w:rPr>
        <w:t>st</w:t>
      </w:r>
      <w:r>
        <w:t>-</w:t>
      </w:r>
      <w:r w:rsidRPr="00877DF5">
        <w:t>order magnetostrictive materials</w:t>
      </w:r>
      <w:r>
        <w:t>, such as in materials with large magnetovolume coupling</w:t>
      </w:r>
      <w:r w:rsidRPr="00877DF5">
        <w:t xml:space="preserve">. </w:t>
      </w:r>
      <w:r>
        <w:t>For example, s</w:t>
      </w:r>
      <w:r w:rsidRPr="00877DF5">
        <w:t xml:space="preserve">witching between </w:t>
      </w:r>
      <w:r>
        <w:t>the</w:t>
      </w:r>
      <w:r w:rsidRPr="00877DF5">
        <w:t xml:space="preserve"> low and high magnetisation state</w:t>
      </w:r>
      <w:r>
        <w:t>s of the AFM</w:t>
      </w:r>
      <w:r w:rsidRPr="00877DF5">
        <w:t xml:space="preserve"> </w:t>
      </w:r>
      <w:r>
        <w:t>and FM regimes in FeRh</w:t>
      </w:r>
      <w:r w:rsidRPr="00877DF5">
        <w:t xml:space="preserve"> thin films</w:t>
      </w:r>
      <w:r>
        <w:t xml:space="preserve"> shows a tenfold greater ME response with </w:t>
      </w:r>
      <w:r w:rsidRPr="009F6437">
        <w:t>electric field dropped</w:t>
      </w:r>
      <w:r>
        <w:t xml:space="preserve"> </w:t>
      </w:r>
      <w:r>
        <w:lastRenderedPageBreak/>
        <w:t>across the BaTiO</w:t>
      </w:r>
      <w:r>
        <w:rPr>
          <w:vertAlign w:val="subscript"/>
        </w:rPr>
        <w:t>3</w:t>
      </w:r>
      <w:r>
        <w:t xml:space="preserve"> </w:t>
      </w:r>
      <w:r w:rsidRPr="00E62532">
        <w:t>(BTO)</w:t>
      </w:r>
      <w:r>
        <w:t xml:space="preserve"> substrate</w:t>
      </w:r>
      <w:r>
        <w:fldChar w:fldCharType="begin" w:fldLock="1"/>
      </w:r>
      <w:r>
        <w:instrText>ADDIN CSL_CITATION { "citationItems" : [ { "id" : "ITEM-1", "itemData" : { "DOI" : "10.1038/nmat3870", "ISBN" : "1476-4660", "ISSN" : "1476-1122", "PMID" : "24464245", "abstract" : "Controlling magnetism by means of electric fields is a key issue for the future development of low-power spintronics. Progress has been made in the electrical control of magnetic anisotropy, domain structure, spin polarization or critical temperatures. However, the ability to turn on and off robust ferromagnetism at room temperature and above has remained elusive. Here we use ferroelectricity in BaTiO3 crystals to tune the sharp metamagnetic transition temperature of epitaxially grown FeRh films and electrically drive a transition between antiferromagnetic and ferromagnetic order with only a few volts, just above room temperature. The detailed analysis of the data in the light of first-principles calculations indicate that the phenomenon is mediated by both strain and field effects from the BaTiO3. Our results correspond to a magnetoelectric coupling larger than previous reports by at least one order of magnitude and open new perspectives for the use of ferroelectrics in magnetic storage and spintronics.", "author" : [ { "dropping-particle" : "", "family" : "Cherifi", "given" : "R O", "non-dropping-particle" : "", "parse-names" : false, "suffix" : "" }, { "dropping-particle" : "", "family" : "Ivanovskaya", "given" : "V", "non-dropping-particle" : "", "parse-names" : false, "suffix" : "" }, { "dropping-particle" : "", "family" : "Phillips", "given" : "L C", "non-dropping-particle" : "", "parse-names" : false, "suffix" : "" }, { "dropping-particle" : "", "family" : "Zobelli", "given" : "A", "non-dropping-particle" : "", "parse-names" : false, "suffix" : "" }, { "dropping-particle" : "", "family" : "Infante", "given" : "I C", "non-dropping-particle" : "", "parse-names" : false, "suffix" : "" }, { "dropping-particle" : "", "family" : "Jacquet", "given" : "E", "non-dropping-particle" : "", "parse-names" : false, "suffix" : "" }, { "dropping-particle" : "", "family" : "Garcia", "given" : "V", "non-dropping-particle" : "", "parse-names" : false, "suffix" : "" }, { "dropping-particle" : "", "family" : "Fusil", "given" : "S", "non-dropping-particle" : "", "parse-names" : false, "suffix" : "" }, { "dropping-particle" : "", "family" : "Briddon", "given" : "P R", "non-dropping-particle" : "", "parse-names" : false, "suffix" : "" }, { "dropping-particle" : "", "family" : "Guiblin", "given" : "N", "non-dropping-particle" : "", "parse-names" : false, "suffix" : "" }, { "dropping-particle" : "", "family" : "Mougin", "given" : "A", "non-dropping-particle" : "", "parse-names" : false, "suffix" : "" }, { "dropping-particle" : "", "family" : "\u00dcnal", "given" : "a a", "non-dropping-particle" : "", "parse-names" : false, "suffix" : "" }, { "dropping-particle" : "", "family" : "Kronast", "given" : "F", "non-dropping-particle" : "", "parse-names" : false, "suffix" : "" }, { "dropping-particle" : "", "family" : "Valencia", "given" : "S", "non-dropping-particle" : "", "parse-names" : false, "suffix" : "" }, { "dropping-particle" : "", "family" : "Dkhil", "given" : "B", "non-dropping-particle" : "", "parse-names" : false, "suffix" : "" }, { "dropping-particle" : "", "family" : "Barth\u00e9l\u00e9my", "given" : "A", "non-dropping-particle" : "", "parse-names" : false, "suffix" : "" }, { "dropping-particle" : "", "family" : "Bibes", "given" : "M", "non-dropping-particle" : "", "parse-names" : false, "suffix" : "" } ], "container-title" : "Nature materials", "id" : "ITEM-1", "issue" : "4", "issued" : { "date-parts" : [ [ "2014" ] ] }, "page" : "345-51", "title" : "Electric-field control of magnetic order above room temperature.", "type" : "article-journal", "volume" : "13" }, "uris" : [ "http://www.mendeley.com/documents/?uuid=ffd1a2b9-522f-456e-8795-aaf5a4e138d0" ] } ], "mendeley" : { "formattedCitation" : "&lt;sup&gt;10&lt;/sup&gt;", "plainTextFormattedCitation" : "10", "previouslyFormattedCitation" : "&lt;sup&gt;10&lt;/sup&gt;" }, "properties" : { "noteIndex" : 0 }, "schema" : "https://github.com/citation-style-language/schema/raw/master/csl-citation.json" }</w:instrText>
      </w:r>
      <w:r>
        <w:fldChar w:fldCharType="separate"/>
      </w:r>
      <w:r w:rsidRPr="00813216">
        <w:rPr>
          <w:noProof/>
          <w:vertAlign w:val="superscript"/>
        </w:rPr>
        <w:t>10</w:t>
      </w:r>
      <w:r>
        <w:fldChar w:fldCharType="end"/>
      </w:r>
      <w:r>
        <w:t>. Here we investigate the Mn antiperovskite</w:t>
      </w:r>
      <w:r w:rsidRPr="009F6437">
        <w:t xml:space="preserve"> family of materials with giant magnetovolume coupling</w:t>
      </w:r>
      <w:r>
        <w:fldChar w:fldCharType="begin" w:fldLock="1"/>
      </w:r>
      <w:r w:rsidR="0049625A">
        <w:instrText>ADDIN CSL_CITATION { "citationItems" : [ { "id" : "ITEM-1", "itemData" : { "DOI" : "10.1088/1468-6996/15/1/015009", "abstract" : "Magnetostructural correlations in antiperovskite manganese nitrides were investigated systematically for stoichiometric and solid solution Mn 3 Cu 1\u2212x A x N (A = Co, Ni, Zn, Ga, Ge, Rh, Pd, Ag, In, Sn or Sb). This class of nitrides is attracting great attention because of their giant negative thermal expansion, which is achieved by doping Ge or Sn into the A site as a relaxant of the sharp volume contraction on heating (spontaneous volume magnetostriction \u03c9 s) because of the magnetovolume effects. The physical background of large \u03c9 s and mechanism of how the volume contraction becomes gradual with temperature are central concerns for the physics and applications of these nitrides. An entire dataset of thermal expansion, crystal structure and magnetization demonstrates that the cubic triangular antiferromagnetic state is crucial for large \u03c9 s . The intimate relationship between \u03c9 s and the magnetic structure is discussed in terms of geometrical frustration related to the Mn 6 N octahedron and magnetic stress concept. The results presented herein also show that \u03c9 s depends on the number of d electrons in the A atom, suggesting the important role of the d orbitals of the A atom. Not all the dopants in the A site, but the elements that disturb the cubic triangular antiferromagnetic state, are effective in broadening the volume change. This fact suggests that instability neighboring the phase boundary is related to the broadening. The relation between the gradual volume change and the local structure anomaly is suggested by recent microprobe studies.", "author" : [ { "dropping-particle" : "", "family" : "Takenaka", "given" : "Koshi", "non-dropping-particle" : "", "parse-names" : false, "suffix" : "" }, { "dropping-particle" : "", "family" : "Ichigo", "given" : "Masayoshi", "non-dropping-particle" : "", "parse-names" : false, "suffix" : "" }, { "dropping-particle" : "", "family" : "Hamada", "given" : "Taisuke", "non-dropping-particle" : "", "parse-names" : false, "suffix" : "" }, { "dropping-particle" : "", "family" : "Ozawa", "given" : "Atsushi", "non-dropping-particle" : "", "parse-names" : false, "suffix" : "" }, { "dropping-particle" : "", "family" : "Shibayama", "given" : "Takashi", "non-dropping-particle" : "", "parse-names" : false, "suffix" : "" }, { "dropping-particle" : "", "family" : "Inagaki", "given" : "Tetsuya", "non-dropping-particle" : "", "parse-names" : false, "suffix" : "" }, { "dropping-particle" : "", "family" : "Asano", "given" : "Kazuko", "non-dropping-particle" : "", "parse-names" : false, "suffix" : "" } ], "container-title" : "Science and Technology of Advanced Materials", "id" : "ITEM-1", "issue" : "15", "issued" : { "date-parts" : [ [ "2014" ] ] }, "page" : "15009-11", "title" : "Magnetovolume effects in manganese nitrides with antiperovskite structure", "type" : "article-journal", "volume" : "15" }, "uris" : [ "http://www.mendeley.com/documents/?uuid=c20bca2f-119b-382a-b3f6-fd1f56f73c13" ] } ], "mendeley" : { "formattedCitation" : "&lt;sup&gt;11&lt;/sup&gt;", "plainTextFormattedCitation" : "11", "previouslyFormattedCitation" : "&lt;sup&gt;11&lt;/sup&gt;" }, "properties" : { "noteIndex" : 0 }, "schema" : "https://github.com/citation-style-language/schema/raw/master/csl-citation.json" }</w:instrText>
      </w:r>
      <w:r>
        <w:fldChar w:fldCharType="separate"/>
      </w:r>
      <w:r w:rsidRPr="00813216">
        <w:rPr>
          <w:noProof/>
          <w:vertAlign w:val="superscript"/>
        </w:rPr>
        <w:t>11</w:t>
      </w:r>
      <w:r>
        <w:fldChar w:fldCharType="end"/>
      </w:r>
      <w:r>
        <w:rPr>
          <w:rFonts w:ascii="Arial Narrow" w:hAnsi="Arial Narrow"/>
        </w:rPr>
        <w:t xml:space="preserve"> </w:t>
      </w:r>
      <w:r w:rsidRPr="00156C8C">
        <w:t>and, importantly,</w:t>
      </w:r>
      <w:r w:rsidRPr="009F6437">
        <w:t xml:space="preserve"> </w:t>
      </w:r>
      <w:r>
        <w:t>magnetic frustration originating from competing exchange interactions. As we show, it is the combination of these properties that allow for sensitive control</w:t>
      </w:r>
      <w:r w:rsidRPr="009F6437">
        <w:t xml:space="preserve"> of the magnetic sta</w:t>
      </w:r>
      <w:r>
        <w:t xml:space="preserve">te with applied strain through a </w:t>
      </w:r>
      <w:r w:rsidRPr="009F6437">
        <w:t>direct process known as the piezomagnetic</w:t>
      </w:r>
      <w:r>
        <w:t xml:space="preserve"> (PzM)</w:t>
      </w:r>
      <w:r w:rsidRPr="009F6437">
        <w:t xml:space="preserve"> effect</w:t>
      </w:r>
      <w:r>
        <w:fldChar w:fldCharType="begin" w:fldLock="1"/>
      </w:r>
      <w:r>
        <w:instrText>ADDIN CSL_CITATION { "citationItems" : [ { "id" : "ITEM-1", "itemData" : { "abstract" : "Magnetoelastic effects in the three-sublattice noncollinear antiferromagnet Mn,NiN are studied theoreti-cally. Shear deformations are shown to give rise in the crystal to a piezomagnetic moment of an exchange nature. The magnitude of the piezomagnetic moment is comparable with the weak ferromagnet moment detected experimentally in Mn,NiN. The absence of critical softening of sound waves near spin-orientational phase transitions is demonstrated. It is proved that the experimentally observed temperature hysteresis at a first-order phase transition from the para-to antiferromagnet state is due to exchange magnetostriction.", "author" : [ { "dropping-particle" : "V", "family" : "Gomonaj", "given" : "Elena", "non-dropping-particle" : "", "parse-names" : false, "suffix" : "" } ], "container-title" : "Phase Transitions", "id" : "ITEM-1", "issued" : { "date-parts" : [ [ "1989" ] ] }, "page" : "93-101", "title" : "Magnetostriction and piezomagnetism of noncollinear antiferromagnet Mn3NiN", "type" : "article-journal", "volume" : "18" }, "uris" : [ "http://www.mendeley.com/documents/?uuid=9c7dc833-717d-3c33-a6f4-a45b5bd64f01" ] } ], "mendeley" : { "formattedCitation" : "&lt;sup&gt;12&lt;/sup&gt;", "plainTextFormattedCitation" : "12", "previouslyFormattedCitation" : "&lt;sup&gt;12&lt;/sup&gt;" }, "properties" : { "noteIndex" : 0 }, "schema" : "https://github.com/citation-style-language/schema/raw/master/csl-citation.json" }</w:instrText>
      </w:r>
      <w:r>
        <w:fldChar w:fldCharType="separate"/>
      </w:r>
      <w:r w:rsidRPr="00813216">
        <w:rPr>
          <w:noProof/>
          <w:vertAlign w:val="superscript"/>
        </w:rPr>
        <w:t>12</w:t>
      </w:r>
      <w:r>
        <w:fldChar w:fldCharType="end"/>
      </w:r>
      <w:r>
        <w:t>, rather than through the commonly studied magnetostrictive effect.</w:t>
      </w:r>
    </w:p>
    <w:p w:rsidR="009E1B09" w:rsidRDefault="009E1B09" w:rsidP="002C6060">
      <w:pPr>
        <w:pStyle w:val="TAMainText"/>
        <w:rPr>
          <w:noProof/>
          <w:lang w:eastAsia="en-GB"/>
        </w:rPr>
      </w:pPr>
      <w:r>
        <w:t xml:space="preserve">In this report, we demonstrate the first experimental evidence of giant PzM in Mn-based antiperovskites using thin films of </w:t>
      </w:r>
      <w:r w:rsidRPr="002C6060">
        <w:t>Mn</w:t>
      </w:r>
      <w:r w:rsidRPr="00C06BA8">
        <w:rPr>
          <w:vertAlign w:val="subscript"/>
        </w:rPr>
        <w:t>3</w:t>
      </w:r>
      <w:r w:rsidRPr="002C6060">
        <w:t>NiN</w:t>
      </w:r>
      <w:r>
        <w:t xml:space="preserve">. PzM offers several clear advantages over magnetostriction; whilst magnetostriction underpinned by spin-orbit coupling is quadratic in </w:t>
      </w:r>
      <w:r w:rsidRPr="002C6060">
        <w:t>strain (Figure 1a-b) and requires additional external magnetic fields for magnetisation reversal, PzM is a linear magneto-mechanic coupling that allows the magnetisation to be both controlled sensitively with small strains as well as its direction to be reversed by 180° (Figure 1c-d). These</w:t>
      </w:r>
      <w:r>
        <w:t xml:space="preserve"> advantages make PzM an attractive and novel route to electric-field control of magnetism.</w:t>
      </w:r>
      <w:r w:rsidRPr="00393C28">
        <w:rPr>
          <w:noProof/>
          <w:lang w:eastAsia="en-GB"/>
        </w:rPr>
        <w:t xml:space="preserve"> </w:t>
      </w:r>
      <w:r>
        <w:rPr>
          <w:noProof/>
          <w:lang w:eastAsia="en-GB"/>
        </w:rPr>
        <w:t>Although theoretically predicted to occur in the Mn</w:t>
      </w:r>
      <w:r w:rsidRPr="00F359F4">
        <w:rPr>
          <w:noProof/>
          <w:vertAlign w:val="subscript"/>
          <w:lang w:eastAsia="en-GB"/>
        </w:rPr>
        <w:t>3</w:t>
      </w:r>
      <w:r>
        <w:rPr>
          <w:noProof/>
          <w:lang w:eastAsia="en-GB"/>
        </w:rPr>
        <w:t xml:space="preserve">AN family, direct experimental verification </w:t>
      </w:r>
      <w:r w:rsidR="00857939" w:rsidRPr="00CE555D">
        <w:rPr>
          <w:rFonts w:ascii="Arial" w:hAnsi="Arial" w:cs="Arial"/>
          <w:noProof/>
          <w:lang w:val="en-GB" w:eastAsia="en-GB"/>
        </w:rPr>
        <w:lastRenderedPageBreak/>
        <mc:AlternateContent>
          <mc:Choice Requires="wps">
            <w:drawing>
              <wp:inline distT="0" distB="0" distL="0" distR="0" wp14:anchorId="3FA5EF88" wp14:editId="5BE312BD">
                <wp:extent cx="5915025" cy="3209925"/>
                <wp:effectExtent l="0" t="0" r="9525" b="9525"/>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3209925"/>
                        </a:xfrm>
                        <a:prstGeom prst="rect">
                          <a:avLst/>
                        </a:prstGeom>
                        <a:solidFill>
                          <a:srgbClr val="FFFFFF"/>
                        </a:solidFill>
                        <a:ln w="9525">
                          <a:noFill/>
                          <a:miter lim="800000"/>
                          <a:headEnd/>
                          <a:tailEnd/>
                        </a:ln>
                      </wps:spPr>
                      <wps:txbx>
                        <w:txbxContent>
                          <w:p w:rsidR="00857939" w:rsidRDefault="00857939" w:rsidP="00857939">
                            <w:pPr>
                              <w:jc w:val="center"/>
                              <w:rPr>
                                <w:rFonts w:ascii="Arial" w:hAnsi="Arial" w:cs="Arial"/>
                                <w:b/>
                                <w:sz w:val="20"/>
                              </w:rPr>
                            </w:pPr>
                            <w:r>
                              <w:rPr>
                                <w:rFonts w:ascii="Arial" w:hAnsi="Arial" w:cs="Arial"/>
                                <w:b/>
                                <w:noProof/>
                                <w:sz w:val="20"/>
                                <w:lang w:val="en-GB" w:eastAsia="en-GB"/>
                              </w:rPr>
                              <w:drawing>
                                <wp:inline distT="0" distB="0" distL="0" distR="0" wp14:anchorId="158828EA" wp14:editId="23964FB5">
                                  <wp:extent cx="5702745" cy="1609725"/>
                                  <wp:effectExtent l="0" t="0" r="0" b="0"/>
                                  <wp:docPr id="19" name="Picture 19" descr="C:\Users\db\Box Sync\Writing\Mn3NiN-NatMaterials\Nat-Comms\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Box Sync\Writing\Mn3NiN-NatMaterials\Nat-Comms\Fig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5417" cy="1610479"/>
                                          </a:xfrm>
                                          <a:prstGeom prst="rect">
                                            <a:avLst/>
                                          </a:prstGeom>
                                          <a:noFill/>
                                          <a:ln>
                                            <a:noFill/>
                                          </a:ln>
                                        </pic:spPr>
                                      </pic:pic>
                                    </a:graphicData>
                                  </a:graphic>
                                </wp:inline>
                              </w:drawing>
                            </w:r>
                          </w:p>
                          <w:p w:rsidR="00857939" w:rsidRPr="00560EB3" w:rsidRDefault="00857939" w:rsidP="00857939">
                            <w:pPr>
                              <w:pStyle w:val="VAFigureCaption"/>
                              <w:spacing w:line="276" w:lineRule="auto"/>
                              <w:ind w:right="86"/>
                              <w:rPr>
                                <w:b/>
                              </w:rPr>
                            </w:pPr>
                            <w:r>
                              <w:rPr>
                                <w:b/>
                              </w:rPr>
                              <w:t>F</w:t>
                            </w:r>
                            <w:r w:rsidRPr="00560EB3">
                              <w:rPr>
                                <w:b/>
                              </w:rPr>
                              <w:t>igure 1</w:t>
                            </w:r>
                            <w:r>
                              <w:rPr>
                                <w:b/>
                              </w:rPr>
                              <w:t xml:space="preserve">. </w:t>
                            </w:r>
                            <w:r w:rsidRPr="00CA1184">
                              <w:t xml:space="preserve">Current artificial multiferroic devices that control magnetisation with electric field rely on magnetostriction in </w:t>
                            </w:r>
                            <w:r w:rsidRPr="00CA1184">
                              <w:rPr>
                                <w:bCs/>
                                <w:lang w:eastAsia="en-GB"/>
                              </w:rPr>
                              <w:t xml:space="preserve">multiferroic laminates </w:t>
                            </w:r>
                            <w:r>
                              <w:rPr>
                                <w:bCs/>
                                <w:lang w:eastAsia="en-GB"/>
                              </w:rPr>
                              <w:t xml:space="preserve">as </w:t>
                            </w:r>
                            <w:r w:rsidRPr="00CA1184">
                              <w:rPr>
                                <w:bCs/>
                                <w:lang w:eastAsia="en-GB"/>
                              </w:rPr>
                              <w:t>shown in (</w:t>
                            </w:r>
                            <w:r w:rsidRPr="00CA1184">
                              <w:rPr>
                                <w:b/>
                                <w:bCs/>
                                <w:lang w:eastAsia="en-GB"/>
                              </w:rPr>
                              <w:t>a</w:t>
                            </w:r>
                            <w:r w:rsidRPr="00CA1184">
                              <w:rPr>
                                <w:bCs/>
                                <w:lang w:eastAsia="en-GB"/>
                              </w:rPr>
                              <w:t>)</w:t>
                            </w:r>
                            <w:r>
                              <w:rPr>
                                <w:bCs/>
                                <w:lang w:eastAsia="en-GB"/>
                              </w:rPr>
                              <w:t>.</w:t>
                            </w:r>
                            <w:r w:rsidRPr="00CA1184">
                              <w:rPr>
                                <w:bCs/>
                                <w:lang w:eastAsia="en-GB"/>
                              </w:rPr>
                              <w:t xml:space="preserve"> </w:t>
                            </w:r>
                            <w:r w:rsidRPr="00CA1184">
                              <w:t xml:space="preserve">Magnetostriction </w:t>
                            </w:r>
                            <w:r>
                              <w:t>varies</w:t>
                            </w:r>
                            <w:r w:rsidRPr="00CA1184">
                              <w:t xml:space="preserve"> quadratic</w:t>
                            </w:r>
                            <w:r>
                              <w:t>ally</w:t>
                            </w:r>
                            <w:r w:rsidRPr="00CA1184">
                              <w:t xml:space="preserve"> with strain and </w:t>
                            </w:r>
                            <w:r>
                              <w:t>is only significant in materials that possess large</w:t>
                            </w:r>
                            <w:r w:rsidRPr="00CA1184">
                              <w:t xml:space="preserve"> spin-orbit coupling</w:t>
                            </w:r>
                            <w:r>
                              <w:t xml:space="preserve">. Device operation requires an external </w:t>
                            </w:r>
                            <w:r w:rsidRPr="002C6060">
                              <w:t>magnetic</w:t>
                            </w:r>
                            <w:r w:rsidRPr="00CA1184">
                              <w:t xml:space="preserve"> field </w:t>
                            </w:r>
                            <w:r>
                              <w:t>to enable</w:t>
                            </w:r>
                            <w:r w:rsidRPr="00CA1184">
                              <w:t xml:space="preserve"> magnetisation reversal (</w:t>
                            </w:r>
                            <w:r w:rsidRPr="00564407">
                              <w:rPr>
                                <w:b/>
                              </w:rPr>
                              <w:t>b</w:t>
                            </w:r>
                            <w:r w:rsidRPr="00CA1184">
                              <w:t>). In contrast, piezomagnetism (</w:t>
                            </w:r>
                            <w:r w:rsidRPr="00564407">
                              <w:rPr>
                                <w:b/>
                              </w:rPr>
                              <w:t>c</w:t>
                            </w:r>
                            <w:r w:rsidRPr="00CA1184">
                              <w:t>) is linear in strain allow</w:t>
                            </w:r>
                            <w:r>
                              <w:t xml:space="preserve">ing sensitive control of </w:t>
                            </w:r>
                            <w:r w:rsidRPr="00CA1184">
                              <w:t>magnetisation</w:t>
                            </w:r>
                            <w:r>
                              <w:t xml:space="preserve"> at small strains and, most importantly, magnetisation reversal without the need for an external magnetic field </w:t>
                            </w:r>
                            <w:r w:rsidRPr="00CA1184">
                              <w:t>(</w:t>
                            </w:r>
                            <w:r w:rsidRPr="00564407">
                              <w:rPr>
                                <w:b/>
                              </w:rPr>
                              <w:t>d</w:t>
                            </w:r>
                            <w:r w:rsidRPr="00D177F4">
                              <w:t>).</w:t>
                            </w:r>
                          </w:p>
                        </w:txbxContent>
                      </wps:txbx>
                      <wps:bodyPr rot="0" vert="horz" wrap="square" lIns="0" tIns="45720" rIns="0" bIns="45720" anchor="t" anchorCtr="0">
                        <a:noAutofit/>
                      </wps:bodyPr>
                    </wps:wsp>
                  </a:graphicData>
                </a:graphic>
              </wp:inline>
            </w:drawing>
          </mc:Choice>
          <mc:Fallback>
            <w:pict>
              <v:shapetype w14:anchorId="3FA5EF88" id="_x0000_t202" coordsize="21600,21600" o:spt="202" path="m,l,21600r21600,l21600,xe">
                <v:stroke joinstyle="miter"/>
                <v:path gradientshapeok="t" o:connecttype="rect"/>
              </v:shapetype>
              <v:shape id="Text Box 2" o:spid="_x0000_s1026" type="#_x0000_t202" style="width:465.75pt;height:2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" stroked="f">
                <v:textbox inset="0,,0">
                  <w:txbxContent>
                    <w:p w:rsidR="00857939" w:rsidRDefault="00857939" w:rsidP="00857939">
                      <w:pPr>
                        <w:jc w:val="center"/>
                        <w:rPr>
                          <w:rFonts w:ascii="Arial" w:hAnsi="Arial" w:cs="Arial"/>
                          <w:b/>
                          <w:sz w:val="20"/>
                        </w:rPr>
                      </w:pPr>
                      <w:r>
                        <w:rPr>
                          <w:rFonts w:ascii="Arial" w:hAnsi="Arial" w:cs="Arial"/>
                          <w:b/>
                          <w:noProof/>
                          <w:sz w:val="20"/>
                          <w:lang w:val="en-GB" w:eastAsia="en-GB"/>
                        </w:rPr>
                        <w:drawing>
                          <wp:inline distT="0" distB="0" distL="0" distR="0" wp14:anchorId="158828EA" wp14:editId="23964FB5">
                            <wp:extent cx="5702745" cy="1609725"/>
                            <wp:effectExtent l="0" t="0" r="0" b="0"/>
                            <wp:docPr id="19" name="Picture 19" descr="C:\Users\db\Box Sync\Writing\Mn3NiN-NatMaterials\Nat-Comms\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Box Sync\Writing\Mn3NiN-NatMaterials\Nat-Comms\Fig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417" cy="1610479"/>
                                    </a:xfrm>
                                    <a:prstGeom prst="rect">
                                      <a:avLst/>
                                    </a:prstGeom>
                                    <a:noFill/>
                                    <a:ln>
                                      <a:noFill/>
                                    </a:ln>
                                  </pic:spPr>
                                </pic:pic>
                              </a:graphicData>
                            </a:graphic>
                          </wp:inline>
                        </w:drawing>
                      </w:r>
                    </w:p>
                    <w:p w:rsidR="00857939" w:rsidRPr="00560EB3" w:rsidRDefault="00857939" w:rsidP="00857939">
                      <w:pPr>
                        <w:pStyle w:val="VAFigureCaption"/>
                        <w:spacing w:line="276" w:lineRule="auto"/>
                        <w:ind w:right="86"/>
                        <w:rPr>
                          <w:b/>
                        </w:rPr>
                      </w:pPr>
                      <w:r>
                        <w:rPr>
                          <w:b/>
                        </w:rPr>
                        <w:t>F</w:t>
                      </w:r>
                      <w:r w:rsidRPr="00560EB3">
                        <w:rPr>
                          <w:b/>
                        </w:rPr>
                        <w:t>igure 1</w:t>
                      </w:r>
                      <w:r>
                        <w:rPr>
                          <w:b/>
                        </w:rPr>
                        <w:t xml:space="preserve">. </w:t>
                      </w:r>
                      <w:r w:rsidRPr="00CA1184">
                        <w:t xml:space="preserve">Current artificial multiferroic devices that control magnetisation with electric field rely on magnetostriction in </w:t>
                      </w:r>
                      <w:r w:rsidRPr="00CA1184">
                        <w:rPr>
                          <w:bCs/>
                          <w:lang w:eastAsia="en-GB"/>
                        </w:rPr>
                        <w:t xml:space="preserve">multiferroic laminates </w:t>
                      </w:r>
                      <w:r>
                        <w:rPr>
                          <w:bCs/>
                          <w:lang w:eastAsia="en-GB"/>
                        </w:rPr>
                        <w:t xml:space="preserve">as </w:t>
                      </w:r>
                      <w:r w:rsidRPr="00CA1184">
                        <w:rPr>
                          <w:bCs/>
                          <w:lang w:eastAsia="en-GB"/>
                        </w:rPr>
                        <w:t>shown in (</w:t>
                      </w:r>
                      <w:r w:rsidRPr="00CA1184">
                        <w:rPr>
                          <w:b/>
                          <w:bCs/>
                          <w:lang w:eastAsia="en-GB"/>
                        </w:rPr>
                        <w:t>a</w:t>
                      </w:r>
                      <w:r w:rsidRPr="00CA1184">
                        <w:rPr>
                          <w:bCs/>
                          <w:lang w:eastAsia="en-GB"/>
                        </w:rPr>
                        <w:t>)</w:t>
                      </w:r>
                      <w:r>
                        <w:rPr>
                          <w:bCs/>
                          <w:lang w:eastAsia="en-GB"/>
                        </w:rPr>
                        <w:t>.</w:t>
                      </w:r>
                      <w:r w:rsidRPr="00CA1184">
                        <w:rPr>
                          <w:bCs/>
                          <w:lang w:eastAsia="en-GB"/>
                        </w:rPr>
                        <w:t xml:space="preserve"> </w:t>
                      </w:r>
                      <w:r w:rsidRPr="00CA1184">
                        <w:t xml:space="preserve">Magnetostriction </w:t>
                      </w:r>
                      <w:r>
                        <w:t>varies</w:t>
                      </w:r>
                      <w:r w:rsidRPr="00CA1184">
                        <w:t xml:space="preserve"> quadratic</w:t>
                      </w:r>
                      <w:r>
                        <w:t>ally</w:t>
                      </w:r>
                      <w:r w:rsidRPr="00CA1184">
                        <w:t xml:space="preserve"> with strain and </w:t>
                      </w:r>
                      <w:r>
                        <w:t>is only significant in materials that possess large</w:t>
                      </w:r>
                      <w:r w:rsidRPr="00CA1184">
                        <w:t xml:space="preserve"> spin-orbit coupling</w:t>
                      </w:r>
                      <w:r>
                        <w:t xml:space="preserve">. Device operation requires an external </w:t>
                      </w:r>
                      <w:r w:rsidRPr="002C6060">
                        <w:t>magnetic</w:t>
                      </w:r>
                      <w:r w:rsidRPr="00CA1184">
                        <w:t xml:space="preserve"> field </w:t>
                      </w:r>
                      <w:r>
                        <w:t>to enable</w:t>
                      </w:r>
                      <w:r w:rsidRPr="00CA1184">
                        <w:t xml:space="preserve"> magnetisation reversal (</w:t>
                      </w:r>
                      <w:r w:rsidRPr="00564407">
                        <w:rPr>
                          <w:b/>
                        </w:rPr>
                        <w:t>b</w:t>
                      </w:r>
                      <w:r w:rsidRPr="00CA1184">
                        <w:t>). In contrast, piezomagnetism (</w:t>
                      </w:r>
                      <w:r w:rsidRPr="00564407">
                        <w:rPr>
                          <w:b/>
                        </w:rPr>
                        <w:t>c</w:t>
                      </w:r>
                      <w:r w:rsidRPr="00CA1184">
                        <w:t>) is linear in strain allow</w:t>
                      </w:r>
                      <w:r>
                        <w:t xml:space="preserve">ing sensitive control of </w:t>
                      </w:r>
                      <w:r w:rsidRPr="00CA1184">
                        <w:t>magnetisation</w:t>
                      </w:r>
                      <w:r>
                        <w:t xml:space="preserve"> at small strains and, most importantly, magnetisation reversal without the need for an external magnetic field </w:t>
                      </w:r>
                      <w:r w:rsidRPr="00CA1184">
                        <w:t>(</w:t>
                      </w:r>
                      <w:r w:rsidRPr="00564407">
                        <w:rPr>
                          <w:b/>
                        </w:rPr>
                        <w:t>d</w:t>
                      </w:r>
                      <w:r w:rsidRPr="00D177F4">
                        <w:t>).</w:t>
                      </w:r>
                    </w:p>
                  </w:txbxContent>
                </v:textbox>
                <w10:anchorlock/>
              </v:shape>
            </w:pict>
          </mc:Fallback>
        </mc:AlternateContent>
      </w:r>
      <w:r>
        <w:rPr>
          <w:noProof/>
          <w:lang w:eastAsia="en-GB"/>
        </w:rPr>
        <w:t>of its existance and magnitude remains an outstanding challenge.</w:t>
      </w:r>
      <w:r w:rsidRPr="009E1B09">
        <w:rPr>
          <w:rFonts w:ascii="Arial" w:hAnsi="Arial" w:cs="Arial"/>
          <w:noProof/>
          <w:lang w:eastAsia="en-GB"/>
        </w:rPr>
        <w:t xml:space="preserve"> </w:t>
      </w:r>
    </w:p>
    <w:p w:rsidR="009E1B09" w:rsidRDefault="009E1B09" w:rsidP="002C6060">
      <w:pPr>
        <w:pStyle w:val="TAMainText"/>
        <w:rPr>
          <w:noProof/>
          <w:lang w:eastAsia="en-GB"/>
        </w:rPr>
      </w:pPr>
      <w:r w:rsidRPr="009E1B09">
        <w:rPr>
          <w:noProof/>
          <w:lang w:eastAsia="en-GB"/>
        </w:rPr>
        <w:t>Interesting properties of Mn</w:t>
      </w:r>
      <w:r w:rsidRPr="009E1B09">
        <w:rPr>
          <w:noProof/>
          <w:vertAlign w:val="subscript"/>
          <w:lang w:eastAsia="en-GB"/>
        </w:rPr>
        <w:t>3</w:t>
      </w:r>
      <w:r w:rsidRPr="009E1B09">
        <w:rPr>
          <w:noProof/>
          <w:lang w:eastAsia="en-GB"/>
        </w:rPr>
        <w:t>AN bulk materials have been reported in the literature</w:t>
      </w:r>
      <w:r w:rsidR="00C06BA8">
        <w:rPr>
          <w:noProof/>
          <w:lang w:eastAsia="en-GB"/>
        </w:rPr>
        <w:t>, for instance</w:t>
      </w:r>
      <w:r w:rsidRPr="009E1B09">
        <w:rPr>
          <w:noProof/>
          <w:lang w:eastAsia="en-GB"/>
        </w:rPr>
        <w:t xml:space="preserve"> </w:t>
      </w:r>
      <w:r w:rsidR="005F30DE">
        <w:rPr>
          <w:noProof/>
          <w:lang w:eastAsia="en-GB"/>
        </w:rPr>
        <w:t>anomalous temperature dependence of resistivity</w:t>
      </w:r>
      <w:r w:rsidR="005F30DE">
        <w:rPr>
          <w:noProof/>
          <w:lang w:eastAsia="en-GB"/>
        </w:rPr>
        <w:fldChar w:fldCharType="begin" w:fldLock="1"/>
      </w:r>
      <w:r w:rsidR="005F30DE">
        <w:rPr>
          <w:noProof/>
          <w:lang w:eastAsia="en-GB"/>
        </w:rPr>
        <w:instrText>ADDIN CSL_CITATION { "citationItems" : [ { "id" : "ITEM-1", "itemData" : { "DOI" : "10.1016/S0038-1098(01)00395-7", "ISSN" : "00381098", "abstract" : "The temperature dependent structural, magnetic, and transport properties of a Mn-based compound CuNMn3 with an antiperovskite structure were investigated. A ferrimagnetic transition occurs near 150 K, which coincides with the structural transition temperature from cubic to tetragonal symmetry. Below 150 K, the resistivity of this compound shows a metallic behavior. Above 150 K, however, the variation of resistivity with temperature is almost negligible, exhibiting nearly zero temperature coefficient of resistivity (TCR). Its TCR value is about 46 ppm/K near room temperature, which is about two orders of magnitude smaller than those of pure metals like Cu and Al. ?? 2001 Published by Elsevier Science Ltd.", "author" : [ { "dropping-particle" : "", "family" : "Chi", "given" : "E. O.", "non-dropping-particle" : "", "parse-names" : false, "suffix" : "" }, { "dropping-particle" : "", "family" : "Kim", "given" : "W. S.", "non-dropping-particle" : "", "parse-names" : false, "suffix" : "" }, { "dropping-particle" : "", "family" : "Hur", "given" : "N. H.", "non-dropping-particle" : "", "parse-names" : false, "suffix" : "" } ], "container-title" : "Solid State Communications", "id" : "ITEM-1", "issued" : { "date-parts" : [ [ "2001" ] ] }, "page" : "307-310", "title" : "Nearly zero temperature coefficient of resistivity in antiperovskite compound CuNMn3", "type" : "article-journal", "volume" : "120" }, "uris" : [ "http://www.mendeley.com/documents/?uuid=7c971050-06b5-36da-8c43-a30b1a7f4ec7" ] } ], "mendeley" : { "formattedCitation" : "&lt;sup&gt;13&lt;/sup&gt;", "plainTextFormattedCitation" : "13", "previouslyFormattedCitation" : "&lt;sup&gt;13&lt;/sup&gt;" }, "properties" : { "noteIndex" : 5 }, "schema" : "https://github.com/citation-style-language/schema/raw/master/csl-citation.json" }</w:instrText>
      </w:r>
      <w:r w:rsidR="005F30DE">
        <w:rPr>
          <w:noProof/>
          <w:lang w:eastAsia="en-GB"/>
        </w:rPr>
        <w:fldChar w:fldCharType="separate"/>
      </w:r>
      <w:r w:rsidR="005F30DE" w:rsidRPr="005F30DE">
        <w:rPr>
          <w:noProof/>
          <w:vertAlign w:val="superscript"/>
          <w:lang w:eastAsia="en-GB"/>
        </w:rPr>
        <w:t>13</w:t>
      </w:r>
      <w:r w:rsidR="005F30DE">
        <w:rPr>
          <w:noProof/>
          <w:lang w:eastAsia="en-GB"/>
        </w:rPr>
        <w:fldChar w:fldCharType="end"/>
      </w:r>
      <w:r w:rsidR="005F30DE">
        <w:rPr>
          <w:noProof/>
          <w:lang w:eastAsia="en-GB"/>
        </w:rPr>
        <w:t xml:space="preserve">, </w:t>
      </w:r>
      <w:r w:rsidR="005F30DE" w:rsidRPr="002C6060">
        <w:t>anomalous</w:t>
      </w:r>
      <w:r w:rsidR="005F30DE">
        <w:rPr>
          <w:noProof/>
          <w:lang w:eastAsia="en-GB"/>
        </w:rPr>
        <w:t xml:space="preserve"> thermal expansion</w:t>
      </w:r>
      <w:r w:rsidR="00750D38">
        <w:rPr>
          <w:noProof/>
          <w:lang w:eastAsia="en-GB"/>
        </w:rPr>
        <w:fldChar w:fldCharType="begin" w:fldLock="1"/>
      </w:r>
      <w:r w:rsidR="00750D38">
        <w:rPr>
          <w:noProof/>
          <w:lang w:eastAsia="en-GB"/>
        </w:rPr>
        <w:instrText>ADDIN CSL_CITATION { "citationItems" : [ { "id" : "ITEM-1", "itemData" : { "DOI" : "10.1021/cm504702m", "abstract" : "The antiperovskite Mn 3+x Ni 1\u2212x N compounds have been synthesized and characterized by a variety of experimental techniques. After Mn doping at the Ni site, both ferromagnetic characteristics and an Invar-like effect were observed in the antiferromagnetic host material. The observed Invar-like behavior was assumed to be related to the characteristic magnetic structure induced by the doping. Neutron diffraction results prove that the Mn doping stabilizes the special \u0393 5g antiferromagnetic phase with strong spin\u2212lattice coupling that can be tuned to achieve Invar-like behavior. The magnetovolume effect (MVE) and significant correlation between spin and lattice were confirmed for the \u0393 5g magnetic phase by the first-principles calculations. Moreover, Mn 3d electrons were revealed to be the key factor for the MVE from the calculations. Our study presents a new mechanism for precisely controlling the zero thermal expansion of a single compound by achieving the special \u0393 5g magnetic phase of Mn atoms.", "author" : [ { "dropping-particle" : "", "family" : "Deng", "given" : "Sihao", "non-dropping-particle" : "", "parse-names" : false, "suffix" : "" }, { "dropping-particle" : "", "family" : "Sun", "given" : "Ying", "non-dropping-particle" : "", "parse-names" : false, "suffix" : "" }, { "dropping-particle" : "", "family" : "Wu", "given" : "Hui", "non-dropping-particle" : "", "parse-names" : false, "suffix" : "" }, { "dropping-particle" : "", "family" : "Huang", "given" : "Qingzhen", "non-dropping-particle" : "", "parse-names" : false, "suffix" : "" }, { "dropping-particle" : "", "family" : "Yan", "given" : "Jun", "non-dropping-particle" : "", "parse-names" : false, "suffix" : "" }, { "dropping-particle" : "", "family" : "Shi", "given" : "Kewen", "non-dropping-particle" : "", "parse-names" : false, "suffix" : "" }, { "dropping-particle" : "", "family" : "Malik", "given" : "Muhammad Imran", "non-dropping-particle" : "", "parse-names" : false, "suffix" : "" }, { "dropping-particle" : "", "family" : "Lu", "given" : "Huiqing", "non-dropping-particle" : "", "parse-names" : false, "suffix" : "" }, { "dropping-particle" : "", "family" : "Wang", "given" : "Lei", "non-dropping-particle" : "", "parse-names" : false, "suffix" : "" }, { "dropping-particle" : "", "family" : "Huang", "given" : "Rongjin", "non-dropping-particle" : "", "parse-names" : false, "suffix" : "" }, { "dropping-particle" : "", "family" : "Li", "given" : "Laifeng", "non-dropping-particle" : "", "parse-names" : false, "suffix" : "" }, { "dropping-particle" : "", "family" : "Wang", "given" : "Cong", "non-dropping-particle" : "", "parse-names" : false, "suffix" : "" } ], "container-title" : "Chem. Mater.", "id" : "ITEM-1", "issued" : { "date-parts" : [ [ "2015" ] ] }, "page" : "2495-2501", "title" : "Invar-like Behavior of Antiperovskite Mn 3+x Ni 1\u2212x N Compounds", "type" : "article-journal", "volume" : "27" }, "uris" : [ "http://www.mendeley.com/documents/?uuid=ce62ef5a-1d15-38aa-9f5c-00d348c2ebb0" ] } ], "mendeley" : { "formattedCitation" : "&lt;sup&gt;14&lt;/sup&gt;", "plainTextFormattedCitation" : "14", "previouslyFormattedCitation" : "&lt;sup&gt;14&lt;/sup&gt;" }, "properties" : { "noteIndex" : 5 }, "schema" : "https://github.com/citation-style-language/schema/raw/master/csl-citation.json" }</w:instrText>
      </w:r>
      <w:r w:rsidR="00750D38">
        <w:rPr>
          <w:noProof/>
          <w:lang w:eastAsia="en-GB"/>
        </w:rPr>
        <w:fldChar w:fldCharType="separate"/>
      </w:r>
      <w:r w:rsidR="00750D38" w:rsidRPr="00750D38">
        <w:rPr>
          <w:noProof/>
          <w:vertAlign w:val="superscript"/>
          <w:lang w:eastAsia="en-GB"/>
        </w:rPr>
        <w:t>14</w:t>
      </w:r>
      <w:r w:rsidR="00750D38">
        <w:rPr>
          <w:noProof/>
          <w:lang w:eastAsia="en-GB"/>
        </w:rPr>
        <w:fldChar w:fldCharType="end"/>
      </w:r>
      <w:r w:rsidR="005F30DE">
        <w:rPr>
          <w:noProof/>
          <w:lang w:eastAsia="en-GB"/>
        </w:rPr>
        <w:t>, giant barocaloric effects</w:t>
      </w:r>
      <w:r w:rsidR="005F30DE">
        <w:rPr>
          <w:noProof/>
          <w:lang w:eastAsia="en-GB"/>
        </w:rPr>
        <w:fldChar w:fldCharType="begin" w:fldLock="1"/>
      </w:r>
      <w:r w:rsidR="005F30DE">
        <w:rPr>
          <w:noProof/>
          <w:lang w:eastAsia="en-GB"/>
        </w:rPr>
        <w:instrText>ADDIN CSL_CITATION { "citationItems" : [ { "id" : "ITEM-1", "itemData" : { "DOI" : "10.1038/NMAT4117", "abstract" : "First-order phase transitions are accompanied by a latent heat. Consequently, manipulating them by means of an external field causes a caloric eeect. Although transitions from antiferromagnetic to paramagnetic states are not controlled by a magnetic field, a large barocaloric eeect is expected when strong cross-correlations between the volume and magnetic order occur. Here we examine how geometric frustration in itinerant antiferromagnetic compounds can enhance the barocaloric eeect. We study the thermodynamic behaviour of the frustrated antiferromagnet Mn 3 GaN, and report an entropy change of 22.3 J kg \u22121 K \u22121 that is concomitant with a hydrostatic pressure change of 139 MPa. Furthermore, the calculated value of the adiabatic temperature change reaches 5 K by depressurization of 93 MPa. The giant barocaloric eeect in Mn 3 GaN is caused by a frustration-driven enhancement of the ratio of volume change against the pressure coeecient of the N\u00e9el temperature. This mechanism for enhancing the barocaloric eeect can form the basis for a new class of materials for solid-state refrigerants. S", "author" : [ { "dropping-particle" : "", "family" : "Matsunami", "given" : "Daichi", "non-dropping-particle" : "", "parse-names" : false, "suffix" : "" }, { "dropping-particle" : "", "family" : "Fujita", "given" : "Asaya", "non-dropping-particle" : "", "parse-names" : false, "suffix" : "" }, { "dropping-particle" : "", "family" : "Takenaka", "given" : "Koshi", "non-dropping-particle" : "", "parse-names" : false, "suffix" : "" }, { "dropping-particle" : "", "family" : "Kano", "given" : "Mika", "non-dropping-particle" : "", "parse-names" : false, "suffix" : "" } ], "container-title" : "Nature Materials", "id" : "ITEM-1", "issued" : { "date-parts" : [ [ "2014" ] ] }, "page" : "73-78", "title" : "Giant barocaloric efect enhanced by the frustration of the antiferromagnetic phase in Mn 3 GaN", "type" : "article-journal", "volume" : "14" }, "uris" : [ "http://www.mendeley.com/documents/?uuid=e2b1023d-301d-3574-94a2-4523cc9eac51" ] } ], "mendeley" : { "formattedCitation" : "&lt;sup&gt;15&lt;/sup&gt;", "plainTextFormattedCitation" : "15", "previouslyFormattedCitation" : "&lt;sup&gt;15&lt;/sup&gt;" }, "properties" : { "noteIndex" : 5 }, "schema" : "https://github.com/citation-style-language/schema/raw/master/csl-citation.json" }</w:instrText>
      </w:r>
      <w:r w:rsidR="005F30DE">
        <w:rPr>
          <w:noProof/>
          <w:lang w:eastAsia="en-GB"/>
        </w:rPr>
        <w:fldChar w:fldCharType="separate"/>
      </w:r>
      <w:r w:rsidR="005F30DE" w:rsidRPr="005F30DE">
        <w:rPr>
          <w:noProof/>
          <w:vertAlign w:val="superscript"/>
          <w:lang w:eastAsia="en-GB"/>
        </w:rPr>
        <w:t>15</w:t>
      </w:r>
      <w:r w:rsidR="005F30DE">
        <w:rPr>
          <w:noProof/>
          <w:lang w:eastAsia="en-GB"/>
        </w:rPr>
        <w:fldChar w:fldCharType="end"/>
      </w:r>
      <w:r w:rsidRPr="009E1B09">
        <w:rPr>
          <w:noProof/>
          <w:lang w:eastAsia="en-GB"/>
        </w:rPr>
        <w:t xml:space="preserve"> and </w:t>
      </w:r>
      <w:r w:rsidR="005F30DE">
        <w:rPr>
          <w:noProof/>
          <w:lang w:eastAsia="en-GB"/>
        </w:rPr>
        <w:t>giant magnetovolume coupling</w:t>
      </w:r>
      <w:r w:rsidR="005F30DE">
        <w:rPr>
          <w:noProof/>
          <w:lang w:eastAsia="en-GB"/>
        </w:rPr>
        <w:fldChar w:fldCharType="begin" w:fldLock="1"/>
      </w:r>
      <w:r w:rsidR="0049625A">
        <w:rPr>
          <w:noProof/>
          <w:lang w:eastAsia="en-GB"/>
        </w:rPr>
        <w:instrText>ADDIN CSL_CITATION { "citationItems" : [ { "id" : "ITEM-1", "itemData" : { "DOI" : "10.1088/1468-6996/15/1/015009", "abstract" : "Magnetostructural correlations in antiperovskite manganese nitrides were investigated systematically for stoichiometric and solid solution Mn 3 Cu 1\u2212x A x N (A = Co, Ni, Zn, Ga, Ge, Rh, Pd, Ag, In, Sn or Sb). This class of nitrides is attracting great attention because of their giant negative thermal expansion, which is achieved by doping Ge or Sn into the A site as a relaxant of the sharp volume contraction on heating (spontaneous volume magnetostriction \u03c9 s) because of the magnetovolume effects. The physical background of large \u03c9 s and mechanism of how the volume contraction becomes gradual with temperature are central concerns for the physics and applications of these nitrides. An entire dataset of thermal expansion, crystal structure and magnetization demonstrates that the cubic triangular antiferromagnetic state is crucial for large \u03c9 s . The intimate relationship between \u03c9 s and the magnetic structure is discussed in terms of geometrical frustration related to the Mn 6 N octahedron and magnetic stress concept. The results presented herein also show that \u03c9 s depends on the number of d electrons in the A atom, suggesting the important role of the d orbitals of the A atom. Not all the dopants in the A site, but the elements that disturb the cubic triangular antiferromagnetic state, are effective in broadening the volume change. This fact suggests that instability neighboring the phase boundary is related to the broadening. The relation between the gradual volume change and the local structure anomaly is suggested by recent microprobe studies.", "author" : [ { "dropping-particle" : "", "family" : "Takenaka", "given" : "Koshi", "non-dropping-particle" : "", "parse-names" : false, "suffix" : "" }, { "dropping-particle" : "", "family" : "Ichigo", "given" : "Masayoshi", "non-dropping-particle" : "", "parse-names" : false, "suffix" : "" }, { "dropping-particle" : "", "family" : "Hamada", "given" : "Taisuke", "non-dropping-particle" : "", "parse-names" : false, "suffix" : "" }, { "dropping-particle" : "", "family" : "Ozawa", "given" : "Atsushi", "non-dropping-particle" : "", "parse-names" : false, "suffix" : "" }, { "dropping-particle" : "", "family" : "Shibayama", "given" : "Takashi", "non-dropping-particle" : "", "parse-names" : false, "suffix" : "" }, { "dropping-particle" : "", "family" : "Inagaki", "given" : "Tetsuya", "non-dropping-particle" : "", "parse-names" : false, "suffix" : "" }, { "dropping-particle" : "", "family" : "Asano", "given" : "Kazuko", "non-dropping-particle" : "", "parse-names" : false, "suffix" : "" } ], "container-title" : "Science and Technology of Advanced Materials", "id" : "ITEM-1", "issue" : "15", "issued" : { "date-parts" : [ [ "2014" ] ] }, "page" : "15009-11", "title" : "Magnetovolume effects in manganese nitrides with antiperovskite structure", "type" : "article-journal", "volume" : "15" }, "uris" : [ "http://www.mendeley.com/documents/?uuid=c20bca2f-119b-382a-b3f6-fd1f56f73c13" ] } ], "mendeley" : { "formattedCitation" : "&lt;sup&gt;11&lt;/sup&gt;", "plainTextFormattedCitation" : "11", "previouslyFormattedCitation" : "&lt;sup&gt;11&lt;/sup&gt;" }, "properties" : { "noteIndex" : 5 }, "schema" : "https://github.com/citation-style-language/schema/raw/master/csl-citation.json" }</w:instrText>
      </w:r>
      <w:r w:rsidR="005F30DE">
        <w:rPr>
          <w:noProof/>
          <w:lang w:eastAsia="en-GB"/>
        </w:rPr>
        <w:fldChar w:fldCharType="separate"/>
      </w:r>
      <w:r w:rsidR="005F30DE" w:rsidRPr="005F30DE">
        <w:rPr>
          <w:noProof/>
          <w:vertAlign w:val="superscript"/>
          <w:lang w:eastAsia="en-GB"/>
        </w:rPr>
        <w:t>11</w:t>
      </w:r>
      <w:r w:rsidR="005F30DE">
        <w:rPr>
          <w:noProof/>
          <w:lang w:eastAsia="en-GB"/>
        </w:rPr>
        <w:fldChar w:fldCharType="end"/>
      </w:r>
      <w:r w:rsidR="005F30DE">
        <w:rPr>
          <w:noProof/>
          <w:lang w:eastAsia="en-GB"/>
        </w:rPr>
        <w:t xml:space="preserve">. As thin films, </w:t>
      </w:r>
      <w:r w:rsidRPr="009E1B09">
        <w:rPr>
          <w:noProof/>
          <w:lang w:eastAsia="en-GB"/>
        </w:rPr>
        <w:t>Mn</w:t>
      </w:r>
      <w:r w:rsidRPr="009E1B09">
        <w:rPr>
          <w:noProof/>
          <w:vertAlign w:val="subscript"/>
          <w:lang w:eastAsia="en-GB"/>
        </w:rPr>
        <w:t>3</w:t>
      </w:r>
      <w:r w:rsidRPr="009E1B09">
        <w:rPr>
          <w:noProof/>
          <w:lang w:eastAsia="en-GB"/>
        </w:rPr>
        <w:t>NiN</w:t>
      </w:r>
      <w:r w:rsidR="005F30DE" w:rsidRPr="005F30DE">
        <w:rPr>
          <w:noProof/>
          <w:vertAlign w:val="subscript"/>
          <w:lang w:eastAsia="en-GB"/>
        </w:rPr>
        <w:t>1-x</w:t>
      </w:r>
      <w:r w:rsidR="005F30DE">
        <w:rPr>
          <w:noProof/>
          <w:vertAlign w:val="subscript"/>
          <w:lang w:eastAsia="en-GB"/>
        </w:rPr>
        <w:fldChar w:fldCharType="begin" w:fldLock="1"/>
      </w:r>
      <w:r w:rsidR="005F30DE">
        <w:rPr>
          <w:noProof/>
          <w:vertAlign w:val="subscript"/>
          <w:lang w:eastAsia="en-GB"/>
        </w:rPr>
        <w:instrText>ADDIN CSL_CITATION { "citationItems" : [ { "id" : "ITEM-1", "itemData" : { "DOI" : "10.1016/j.matlet.2015.03.095", "abstract" : "a b s t r a c t Influence of nitrogen fractions[N f \u00bc N 2 /(N 2 \u00fe Ar 2)] on the structural and magnetic properties of Mn 3 NiN x thin films prepared on quartz substrates using magnetron sputtering have been studied. The N/Ni ratio increased (N/Ni \u00bc 0.3\u20131.1) while the peak (200) shifted to lower angles with increasing N f . It revealed that there was significant variation in the preferred orientation and N\u00e9el temperature (T N) for the films with increasing N f . Strong indication for a frozen state is found, determined from the difference between field-cooled and zero-field-cooled magnetizations. The ac susceptibility measurements show a peak position shifting as a function of the driving frequency f and magnetization value does not saturate in the field range. These findings consistently demonstrate that Mn 3 NiN x thin films exhibit a spin-glass state at low temperature.", "author" : [ { "dropping-particle" : "", "family" : "Na", "given" : "Yuanyuan", "non-dropping-particle" : "", "parse-names" : false, "suffix" : "" }, { "dropping-particle" : "", "family" : "Wang", "given" : "Cong", "non-dropping-particle" : "", "parse-names" : false, "suffix" : "" }, { "dropping-particle" : "", "family" : "Xiang", "given" : "Jinzhong", "non-dropping-particle" : "", "parse-names" : false, "suffix" : "" } ], "container-title" : "Materials Letters", "id" : "ITEM-1", "issued" : { "date-parts" : [ [ "2015" ] ] }, "page" : "213-216", "title" : "Structural and magnetic properties of antiperovskite Mn 3 NiN x thin films", "type" : "article-journal", "volume" : "152" }, "uris" : [ "http://www.mendeley.com/documents/?uuid=c5af3f46-5afe-31a2-96db-5fea59f1d1b0" ] } ], "mendeley" : { "formattedCitation" : "&lt;sup&gt;16&lt;/sup&gt;", "plainTextFormattedCitation" : "16", "previouslyFormattedCitation" : "&lt;sup&gt;16&lt;/sup&gt;" }, "properties" : { "noteIndex" : 5 }, "schema" : "https://github.com/citation-style-language/schema/raw/master/csl-citation.json" }</w:instrText>
      </w:r>
      <w:r w:rsidR="005F30DE">
        <w:rPr>
          <w:noProof/>
          <w:vertAlign w:val="subscript"/>
          <w:lang w:eastAsia="en-GB"/>
        </w:rPr>
        <w:fldChar w:fldCharType="separate"/>
      </w:r>
      <w:r w:rsidR="005F30DE" w:rsidRPr="005F30DE">
        <w:rPr>
          <w:noProof/>
          <w:vertAlign w:val="superscript"/>
          <w:lang w:eastAsia="en-GB"/>
        </w:rPr>
        <w:t>16</w:t>
      </w:r>
      <w:r w:rsidR="005F30DE">
        <w:rPr>
          <w:noProof/>
          <w:vertAlign w:val="subscript"/>
          <w:lang w:eastAsia="en-GB"/>
        </w:rPr>
        <w:fldChar w:fldCharType="end"/>
      </w:r>
      <w:r w:rsidR="005F30DE">
        <w:rPr>
          <w:noProof/>
          <w:lang w:eastAsia="en-GB"/>
        </w:rPr>
        <w:t>, Mn</w:t>
      </w:r>
      <w:r w:rsidR="005F30DE" w:rsidRPr="005F30DE">
        <w:rPr>
          <w:noProof/>
          <w:vertAlign w:val="subscript"/>
          <w:lang w:eastAsia="en-GB"/>
        </w:rPr>
        <w:t>3</w:t>
      </w:r>
      <w:r w:rsidR="005F30DE">
        <w:rPr>
          <w:noProof/>
          <w:lang w:eastAsia="en-GB"/>
        </w:rPr>
        <w:t>NiN</w:t>
      </w:r>
      <w:r w:rsidR="005F30DE">
        <w:rPr>
          <w:noProof/>
          <w:lang w:eastAsia="en-GB"/>
        </w:rPr>
        <w:fldChar w:fldCharType="begin" w:fldLock="1"/>
      </w:r>
      <w:r w:rsidR="005F30DE">
        <w:rPr>
          <w:noProof/>
          <w:lang w:eastAsia="en-GB"/>
        </w:rPr>
        <w:instrText>ADDIN CSL_CITATION { "citationItems" : [ { "id" : "ITEM-1", "itemData" : { "DOI" : "10.1016/j.matlet.2011.07.085", "ISSN" : "0167577X", "abstract" : "The magnetic and electronic transport properties of the antiperovskite Mn3NiN thin film deposited on quartz substrate using magnetron sputtering were investigated. The film shows a (100) preferred orientation. It is worthwhile noting that a positive magnetoresistance (MR) effect was found in the whole measured temperature region and the maximum MR value by 31% was obtained at about 300 K under 2 T. On the other hand, when cooling from room temperature, a spin-glass behavior was also observed in the Mn3NiN film and the Tb shifted to lower temperature with increasing external magnetic field. In contrast to the bulk counterpart, the temperature dependent resistivity of the film shows a semiconductor-like behavior. ?? 2011 Elsevier B.V. All rights reserved.", "author" : [ { "dropping-particle" : "", "family" : "Na", "given" : "Yuanyuan", "non-dropping-particle" : "", "parse-names" : false, "suffix" : "" }, { "dropping-particle" : "", "family" : "Wang", "given" : "Cong", "non-dropping-particle" : "", "parse-names" : false, "suffix" : "" }, { "dropping-particle" : "", "family" : "Chu", "given" : "Lihua", "non-dropping-particle" : "", "parse-names" : false, "suffix" : "" }, { "dropping-particle" : "", "family" : "Ding", "given" : "Lei", "non-dropping-particle" : "", "parse-names" : false, "suffix" : "" }, { "dropping-particle" : "", "family" : "Yan", "given" : "Jun", "non-dropping-particle" : "", "parse-names" : false, "suffix" : "" }, { "dropping-particle" : "", "family" : "Xue", "given" : "Yafei", "non-dropping-particle" : "", "parse-names" : false, "suffix" : "" }, { "dropping-particle" : "", "family" : "Xie", "given" : "Wanfeng", "non-dropping-particle" : "", "parse-names" : false, "suffix" : "" }, { "dropping-particle" : "", "family" : "Chen", "given" : "Xiaolong", "non-dropping-particle" : "", "parse-names" : false, "suffix" : "" } ], "container-title" : "Materials Letters", "id" : "ITEM-1", "issued" : { "date-parts" : [ [ "2011" ] ] }, "page" : "3447-3449", "title" : "Preparation and properties of antiperovskite Mn3NiN thin film", "type" : "article-journal", "volume" : "65" }, "uris" : [ "http://www.mendeley.com/documents/?uuid=1367d7c3-deff-3e80-a08b-a5ab1ff13770" ] }, { "id" : "ITEM-2", "itemData" : { "DOI" : "10.1016/j.jallcom.2015.05.212", "ISSN" : "09258388", "abstract" : "Abstract Antiperovskite Mn3Ni(Cu)N thin films with different Cu content were prepared on Si substrate by reactive magnetron sputtering. The effects of Cu addition on the crystal structure, surface morphology and magnetic property of Mn3Ni(Cu)N thin films were investigated. As a result, the preferred orientation is independent to Cu-doping in the Mn3Ni(Cu)N phase, while the addition of Cu induces the lattice expansion for the films, indicating the possibility of controlling the crystal orientation and the substitution of Cu for Ni. Correspondingly, the surface morphologies significantly vary with the Cu-doping. In particular, it is found that increase in Cu content changes the ground state from antiferromagnetic (AFM) to ferrimagnetic (FI) phase and the magnetic transition temperature gradually decreases within the testing temperature ranges, which is mainly attributed to the competition between FI and AFM interactions with increasing Cu-doping content. The present discovery highlights the potential application of magnetic materials.", "author" : [ { "dropping-particle" : "", "family" : "Na", "given" : "Yuanyuan", "non-dropping-particle" : "", "parse-names" : false, "suffix" : "" }, { "dropping-particle" : "", "family" : "Wang", "given" : "Cong", "non-dropping-particle" : "", "parse-names" : false, "suffix" : "" }, { "dropping-particle" : "", "family" : "Tomasella", "given" : "Eric", "non-dropping-particle" : "", "parse-names" : false, "suffix" : "" }, { "dropping-particle" : "", "family" : "Cellier", "given" : "Joel", "non-dropping-particle" : "", "parse-names" : false, "suffix" : "" }, { "dropping-particle" : "", "family" : "Xiang", "given" : "Jinzhong", "non-dropping-particle" : "", "parse-names" : false, "suffix" : "" } ], "container-title" : "Journal of Alloys and Compounds", "id" : "ITEM-2", "issued" : { "date-parts" : [ [ "2015" ] ] }, "page" : "35-40", "publisher" : "Elsevier B.V", "title" : "Effect of Cu doping on structural and magnetic properties of antiperovskite Mn3Ni(Cu)N thin films", "type" : "article-journal", "volume" : "647" }, "uris" : [ "http://www.mendeley.com/documents/?uuid=ac184f61-dfc5-49d1-bcc0-aa5c475b5c11" ] } ], "mendeley" : { "formattedCitation" : "&lt;sup&gt;17,18&lt;/sup&gt;", "plainTextFormattedCitation" : "17,18", "previouslyFormattedCitation" : "&lt;sup&gt;17,18&lt;/sup&gt;" }, "properties" : { "noteIndex" : 5 }, "schema" : "https://github.com/citation-style-language/schema/raw/master/csl-citation.json" }</w:instrText>
      </w:r>
      <w:r w:rsidR="005F30DE">
        <w:rPr>
          <w:noProof/>
          <w:lang w:eastAsia="en-GB"/>
        </w:rPr>
        <w:fldChar w:fldCharType="separate"/>
      </w:r>
      <w:r w:rsidR="005F30DE" w:rsidRPr="005F30DE">
        <w:rPr>
          <w:noProof/>
          <w:vertAlign w:val="superscript"/>
          <w:lang w:eastAsia="en-GB"/>
        </w:rPr>
        <w:t>17,18</w:t>
      </w:r>
      <w:r w:rsidR="005F30DE">
        <w:rPr>
          <w:noProof/>
          <w:lang w:eastAsia="en-GB"/>
        </w:rPr>
        <w:fldChar w:fldCharType="end"/>
      </w:r>
      <w:r w:rsidR="005F30DE">
        <w:rPr>
          <w:noProof/>
          <w:lang w:eastAsia="en-GB"/>
        </w:rPr>
        <w:t xml:space="preserve"> and</w:t>
      </w:r>
      <w:r w:rsidRPr="009E1B09">
        <w:rPr>
          <w:noProof/>
          <w:lang w:eastAsia="en-GB"/>
        </w:rPr>
        <w:t xml:space="preserve"> </w:t>
      </w:r>
      <w:r w:rsidR="005F30DE">
        <w:rPr>
          <w:noProof/>
          <w:lang w:eastAsia="en-GB"/>
        </w:rPr>
        <w:t xml:space="preserve">a small number of </w:t>
      </w:r>
      <w:r w:rsidRPr="009E1B09">
        <w:rPr>
          <w:noProof/>
          <w:lang w:eastAsia="en-GB"/>
        </w:rPr>
        <w:t>other members of the Mn</w:t>
      </w:r>
      <w:r w:rsidRPr="005F30DE">
        <w:rPr>
          <w:noProof/>
          <w:vertAlign w:val="subscript"/>
          <w:lang w:eastAsia="en-GB"/>
        </w:rPr>
        <w:t>3</w:t>
      </w:r>
      <w:r w:rsidRPr="009E1B09">
        <w:rPr>
          <w:noProof/>
          <w:lang w:eastAsia="en-GB"/>
        </w:rPr>
        <w:t>AN family</w:t>
      </w:r>
      <w:r w:rsidR="005F30DE">
        <w:rPr>
          <w:noProof/>
          <w:lang w:eastAsia="en-GB"/>
        </w:rPr>
        <w:t xml:space="preserve"> (A = Cu and Ga)</w:t>
      </w:r>
      <w:r w:rsidR="0077097C">
        <w:rPr>
          <w:noProof/>
          <w:lang w:eastAsia="en-GB"/>
        </w:rPr>
        <w:fldChar w:fldCharType="begin" w:fldLock="1"/>
      </w:r>
      <w:r w:rsidR="0077097C">
        <w:rPr>
          <w:noProof/>
          <w:lang w:eastAsia="en-GB"/>
        </w:rPr>
        <w:instrText>ADDIN CSL_CITATION { "citationItems" : [ { "id" : "ITEM-1", "itemData" : { "DOI" : "10.1021/acsami.7b00700", "ISSN" : "19448252", "author" : [ { "dropping-particle" : "", "family" : "Shi", "given" : "Kewen", "non-dropping-particle" : "", "parse-names" : false, "suffix" : "" }, { "dropping-particle" : "", "family" : "Wang", "given" : "Cong", "non-dropping-particle" : "", "parse-names" : false, "suffix" : "" }, { "dropping-particle" : "", "family" : "Sun", "given" : "Ying", "non-dropping-particle" : "", "parse-names" : false, "suffix" : "" }, { "dropping-particle" : "", "family" : "Wang", "given" : "Lei", "non-dropping-particle" : "", "parse-names" : false, "suffix" : "" }, { "dropping-particle" : "", "family" : "Deng", "given" : "Sihao", "non-dropping-particle" : "", "parse-names" : false, "suffix" : "" }, { "dropping-particle" : "", "family" : "Hu", "given" : "Pengwei", "non-dropping-particle" : "", "parse-names" : false, "suffix" : "" }, { "dropping-particle" : "", "family" : "Lu", "given" : "Huiqing", "non-dropping-particle" : "", "parse-names" : false, "suffix" : "" }, { "dropping-particle" : "", "family" : "Hao", "given" : "Weichang", "non-dropping-particle" : "", "parse-names" : false, "suffix" : "" }, { "dropping-particle" : "", "family" : "Wang", "given" : "Tianmin", "non-dropping-particle" : "", "parse-names" : false, "suffix" : "" }, { "dropping-particle" : "", "family" : "Tang", "given" : "Weihua", "non-dropping-particle" : "", "parse-names" : false, "suffix" : "" } ], "container-title" : "ACS Applied Materials and Interfaces", "id" : "ITEM-1", "issue" : "14", "issued" : { "date-parts" : [ [ "2017" ] ] }, "page" : "12592-12600", "title" : "Rectifying Characteristics and Semiconductor-Metal Transition Induced by Interfacial Potential in the Mn3CuN/n-Si Intermetallic Heterojunction", "type" : "article-journal", "volume" : "9" }, "uris" : [ "http://www.mendeley.com/documents/?uuid=24b6d96f-233b-40e4-b093-dbda5d38b025" ] }, { "id" : "ITEM-2", "itemData" : { "DOI" : "10.1063/1.4917501", "ISSN" : "0021-8979", "author" : [ { "dropping-particle" : "", "family" : "Sakakibara", "given" : "H.", "non-dropping-particle" : "", "parse-names" : false, "suffix" : "" }, { "dropping-particle" : "", "family" : "Ando", "given" : "H.", "non-dropping-particle" : "", "parse-names" : false, "suffix" : "" }, { "dropping-particle" : "", "family" : "Kuroki", "given" : "Y.", "non-dropping-particle" : "", "parse-names" : false, "suffix" : "" }, { "dropping-particle" : "", "family" : "Kawai", "given" : "S.", "non-dropping-particle" : "", "parse-names" : false, "suffix" : "" }, { "dropping-particle" : "", "family" : "Ueda", "given" : "K.", "non-dropping-particle" : "", "parse-names" : false, "suffix" : "" }, { "dropping-particle" : "", "family" : "Asano", "given" : "H.", "non-dropping-particle" : "", "parse-names" : false, "suffix" : "" } ], "container-title" : "Journal of Applied Physics", "id" : "ITEM-2", "issue" : "17", "issued" : { "date-parts" : [ [ "2015" ] ] }, "page" : "17D725", "title" : "Magnetic properties and anisotropic magnetoresistance of antiperovskite nitride Mn &lt;sub&gt;3&lt;/sub&gt; GaN/Co &lt;sub&gt;3&lt;/sub&gt; FeN exchange-coupled bilayers", "type" : "article-journal", "volume" : "117" }, "uris" : [ "http://www.mendeley.com/documents/?uuid=b136f957-3bcc-4eb4-9161-c259b464261d" ] }, { "id" : "ITEM-3", "itemData" : { "DOI" : "10.1063/1.4927097", "ISSN" : "00036951", "abstract" : "Perpendicularly magnetized flat thin films of antiperovskite Mn67Ga24N9 were grown on an MgO(001) substrate by reactive sputtering using an argon/1% nitrogen gas mixture and a Mn70Ga30 target. The films showed a saturation magnetization of 80-100 kA/m, an effective perpendicular magnetic anisotropy (PMA) energy of 0.1-0.2 MJ/m(3), and a Curie temperature of 660-740 K. Upon increasing the N composition, the films transformed from ferromagnetic to antiferromagnetic as expected in the stoichiometric Mn3GaN phase. Point contact Andreev reflection spectroscopy revealed that the ferromagnetic MnGaN has a current spin polarization of 57%, which is comparable to D0(22)-MnGa. These findings suggest that MnGaN is a promising PMA layer for future spintronics devices. (C) 2015 AIP Publishing LLC.", "author" : [ { "dropping-particle" : "", "family" : "Lee", "given" : "Hwachol", "non-dropping-particle" : "", "parse-names" : false, "suffix" : "" }, { "dropping-particle" : "", "family" : "Sukegawa", "given" : "Hiroaki", "non-dropping-particle" : "", "parse-names" : false, "suffix" : "" }, { "dropping-particle" : "", "family" : "Liu", "given" : "Jun", "non-dropping-particle" : "", "parse-names" : false, "suffix" : "" }, { "dropping-particle" : "", "family" : "Ohkubo", "given" : "Tadakatsu", "non-dropping-particle" : "", "parse-names" : false, "suffix" : "" }, { "dropping-particle" : "", "family" : "Kasai", "given" : "Shinya", "non-dropping-particle" : "", "parse-names" : false, "suffix" : "" }, { "dropping-particle" : "", "family" : "Mitani", "given" : "Seiji", "non-dropping-particle" : "", "parse-names" : false, "suffix" : "" }, { "dropping-particle" : "", "family" : "Hono", "given" : "Kazuhiro", "non-dropping-particle" : "", "parse-names" : false, "suffix" : "" } ], "container-title" : "Applied Physics Letters", "id" : "ITEM-3", "issue" : "3", "issued" : { "date-parts" : [ [ "2015" ] ] }, "page" : "1-6", "title" : "Ferromagnetic MnGaN thin films with perpendicular magnetic anisotropy for spintronics applications", "type" : "article-journal", "volume" : "107" }, "uris" : [ "http://www.mendeley.com/documents/?uuid=55efcad6-2b5b-4664-bb60-39dee23eb93a" ] }, { "id" : "ITEM-4", "itemData" : { "DOI" : "10.1016/j.jallcom.2011.12.110", "ISSN" : "09258388", "abstract" : "A systematic study on thin film preparation by means of reactive magnetron sputtering was carried out for an antiperovskite manganese compound Mn 3CuN, a recently discovered ferromagnetic shape-memory alloy. We obtained a (1 1 1) oriented thin film that possesses a ferromagnetic transition temperature similar to stoichiometric bulk samples on an yttria-stabilized zirconia (YSZ) substrate. On the other hand, (1 0 0) oriented thin films were obtained on MgO substrates while the thin films were deficient in nitrogen. The correlation between the sputtering parameters and nitrogen deficiency was thoroughly investigated in order to reduce the nitrogen deficiency. The magnetization measurements of a Mn3CuN0.86 thin film revealed a magnetic anisotropy that is consistent with the behavior of magnetostriction of this material. \u00a9 2011 Elsevier B.V.", "author" : [ { "dropping-particle" : "", "family" : "Aoyama", "given" : "Masahiro", "non-dropping-particle" : "", "parse-names" : false, "suffix" : "" }, { "dropping-particle" : "", "family" : "Takenaka", "given" : "Koshi", "non-dropping-particle" : "", "parse-names" : false, "suffix" : "" }, { "dropping-particle" : "", "family" : "Ikuta", "given" : "Hiroshi", "non-dropping-particle" : "", "parse-names" : false, "suffix" : "" } ], "container-title" : "Journal of Alloys and Compounds", "id" : "ITEM-4", "issue" : "SUPPL. 1", "issued" : { "date-parts" : [ [ "2013" ] ] }, "page" : "S314-S317", "publisher" : "Elsevier B.V.", "title" : "Sputter deposition and characterization of Mn3CuN thin films", "type" : "article-journal", "volume" : "577" }, "uris" : [ "http://www.mendeley.com/documents/?uuid=ab95befa-b8d8-4006-84e6-353d913ac61f" ] }, { "id" : "ITEM-5", "itemData" : { "DOI" : "10.1016/j.materresbull.2010.05.012", "ISBN" : "0025-5408", "ISSN" : "00255408", "abstract" : "Antiperovskite Mn3CuNx film was prepared by dc reactive magnetron sputtering. It is the first time to report an antiperovskite ternary nitride film. The composition and crystal structure were characterized by energy dispersive spectroscope (EDS), X-ray photoelectron spectroscopy (XPS) and X-ray diffraction (XRD). From the XRD pattern, it displays a (1 0 0) preferential orientation. A comparative study on the properties of Mn 3CuNx film and the bulk sample was presented. The film exhibits an antiferromagnetic to paramagnetic transition around 135 K, similar with the bulk sample. With temperature, the resistivity of the film shows semiconductor-like behavior throughout the measured temperature region, whereas there is an abrupt drop around the magnetic transition for the bulk. The variable temperature XRD results indicate that the film did not display any structure transition and shows a normal linear thermal expansion property around the magnetic transition. ?? 2010 Elsevier Ltd. All rights reserved.", "author" : [ { "dropping-particle" : "", "family" : "Sun", "given" : "Ying", "non-dropping-particle" : "", "parse-names" : false, "suffix" : "" }, { "dropping-particle" : "", "family" : "Wang", "given" : "Cong", "non-dropping-particle" : "", "parse-names" : false, "suffix" : "" }, { "dropping-particle" : "", "family" : "Na", "given" : "Yuanyuan", "non-dropping-particle" : "", "parse-names" : false, "suffix" : "" }, { "dropping-particle" : "", "family" : "Chu", "given" : "Lihua", "non-dropping-particle" : "", "parse-names" : false, "suffix" : "" }, { "dropping-particle" : "", "family" : "Wen", "given" : "Yongchun", "non-dropping-particle" : "", "parse-names" : false, "suffix" : "" }, { "dropping-particle" : "", "family" : "Nie", "given" : "Man", "non-dropping-particle" : "", "parse-names" : false, "suffix" : "" } ], "container-title" : "Materials Research Bulletin", "id" : "ITEM-5", "issue" : "9", "issued" : { "date-parts" : [ [ "2010" ] ] }, "page" : "1230-1233", "publisher" : "Elsevier Ltd", "title" : "Investigation of antiperovskite Mn3CuNx film prepared by DC reactive magnetron sputtering", "type" : "article-journal", "volume" : "45" }, "uris" : [ "http://www.mendeley.com/documents/?uuid=6560cb43-84e2-44c0-b199-cfe65649beaa" ] } ], "mendeley" : { "formattedCitation" : "&lt;sup&gt;19\u201323&lt;/sup&gt;", "plainTextFormattedCitation" : "19\u201323", "previouslyFormattedCitation" : "&lt;sup&gt;19\u201323&lt;/sup&gt;" }, "properties" : { "noteIndex" : 5 }, "schema" : "https://github.com/citation-style-language/schema/raw/master/csl-citation.json" }</w:instrText>
      </w:r>
      <w:r w:rsidR="0077097C">
        <w:rPr>
          <w:noProof/>
          <w:lang w:eastAsia="en-GB"/>
        </w:rPr>
        <w:fldChar w:fldCharType="separate"/>
      </w:r>
      <w:r w:rsidR="0077097C" w:rsidRPr="0077097C">
        <w:rPr>
          <w:noProof/>
          <w:vertAlign w:val="superscript"/>
          <w:lang w:eastAsia="en-GB"/>
        </w:rPr>
        <w:t>19–23</w:t>
      </w:r>
      <w:r w:rsidR="0077097C">
        <w:rPr>
          <w:noProof/>
          <w:lang w:eastAsia="en-GB"/>
        </w:rPr>
        <w:fldChar w:fldCharType="end"/>
      </w:r>
      <w:r w:rsidR="005F30DE">
        <w:rPr>
          <w:noProof/>
          <w:lang w:eastAsia="en-GB"/>
        </w:rPr>
        <w:t>,</w:t>
      </w:r>
      <w:r w:rsidR="0077097C">
        <w:rPr>
          <w:noProof/>
          <w:lang w:eastAsia="en-GB"/>
        </w:rPr>
        <w:t xml:space="preserve"> have been grown.</w:t>
      </w:r>
      <w:r w:rsidRPr="009E1B09">
        <w:rPr>
          <w:noProof/>
          <w:lang w:eastAsia="en-GB"/>
        </w:rPr>
        <w:t xml:space="preserve"> </w:t>
      </w:r>
      <w:r w:rsidR="0077097C">
        <w:rPr>
          <w:noProof/>
          <w:lang w:eastAsia="en-GB"/>
        </w:rPr>
        <w:t>However,</w:t>
      </w:r>
      <w:r w:rsidRPr="009E1B09">
        <w:rPr>
          <w:noProof/>
          <w:lang w:eastAsia="en-GB"/>
        </w:rPr>
        <w:t xml:space="preserve"> the focus has been primarily on growt</w:t>
      </w:r>
      <w:r w:rsidR="0077097C">
        <w:rPr>
          <w:noProof/>
          <w:lang w:eastAsia="en-GB"/>
        </w:rPr>
        <w:t>h and basic physical properties and previous experime</w:t>
      </w:r>
      <w:r w:rsidRPr="009E1B09">
        <w:rPr>
          <w:noProof/>
          <w:lang w:eastAsia="en-GB"/>
        </w:rPr>
        <w:t>n</w:t>
      </w:r>
      <w:r w:rsidR="0077097C">
        <w:rPr>
          <w:noProof/>
          <w:lang w:eastAsia="en-GB"/>
        </w:rPr>
        <w:t>t</w:t>
      </w:r>
      <w:r w:rsidRPr="009E1B09">
        <w:rPr>
          <w:noProof/>
          <w:lang w:eastAsia="en-GB"/>
        </w:rPr>
        <w:t>al reports of piezomagnetism are absent.</w:t>
      </w:r>
    </w:p>
    <w:p w:rsidR="0077097C" w:rsidRDefault="0077097C" w:rsidP="002C6060">
      <w:pPr>
        <w:pStyle w:val="TAMainText"/>
      </w:pPr>
      <w:r>
        <w:t>First described in 1928</w:t>
      </w:r>
      <w:r>
        <w:fldChar w:fldCharType="begin" w:fldLock="1"/>
      </w:r>
      <w:r w:rsidR="005967E3">
        <w:instrText>ADDIN CSL_CITATION { "citationItems" : [ { "id" : "ITEM-1", "itemData" : { "author" : [ { "dropping-particle" : "", "family" : "Voigt", "given" : "W.", "non-dropping-particle" : "", "parse-names" : false, "suffix" : "" } ], "id" : "ITEM-1", "issued" : { "date-parts" : [ [ "1928" ] ] }, "publisher" : "B.G. Teubner", "publisher-place" : "Leipzig, Berlin", "title" : "Lehrbuch der Kristallphysik", "type" : "book" }, "uris" : [ "http://www.mendeley.com/documents/?uuid=ba35df55-2dbf-4905-85e1-cd4a0ea46cff" ] } ], "mendeley" : { "formattedCitation" : "&lt;sup&gt;24&lt;/sup&gt;", "plainTextFormattedCitation" : "24", "previouslyFormattedCitation" : "&lt;sup&gt;24&lt;/sup&gt;" }, "properties" : { "noteIndex" : 0 }, "schema" : "https://github.com/citation-style-language/schema/raw/master/csl-citation.json" }</w:instrText>
      </w:r>
      <w:r>
        <w:fldChar w:fldCharType="separate"/>
      </w:r>
      <w:r w:rsidRPr="0077097C">
        <w:rPr>
          <w:noProof/>
          <w:vertAlign w:val="superscript"/>
        </w:rPr>
        <w:t>24</w:t>
      </w:r>
      <w:r>
        <w:fldChar w:fldCharType="end"/>
      </w:r>
      <w:r>
        <w:t xml:space="preserve"> </w:t>
      </w:r>
      <w:r w:rsidRPr="004B1EA4">
        <w:t xml:space="preserve">and </w:t>
      </w:r>
      <w:r>
        <w:t>studied in the 1960s</w:t>
      </w:r>
      <w:r>
        <w:fldChar w:fldCharType="begin" w:fldLock="1"/>
      </w:r>
      <w:r w:rsidR="005967E3">
        <w:instrText>ADDIN CSL_CITATION { "citationItems" : [ { "id" : "ITEM-1", "itemData" : { "author" : [ { "dropping-particle" : "", "family" : "Borovnik-Romanov", "given" : "A. S.", "non-dropping-particle" : "", "parse-names" : false, "suffix" : "" } ], "container-title" : "Sov. Phys. JETP", "id" : "ITEM-1", "issue" : "4", "issued" : { "date-parts" : [ [ "1960" ] ] }, "page" : "786-793", "title" : "Piezomagnetism in the Antiferromagnetic Fluorides of Cobalt and Manganese", "type" : "article-journal", "volume" : "11" }, "uris" : [ "http://www.mendeley.com/documents/?uuid=8ea13ae3-4dc9-41d0-8f3e-f662c8d407a1" ] } ], "mendeley" : { "formattedCitation" : "&lt;sup&gt;25&lt;/sup&gt;", "plainTextFormattedCitation" : "25", "previouslyFormattedCitation" : "&lt;sup&gt;25&lt;/sup&gt;" }, "properties" : { "noteIndex" : 0 }, "schema" : "https://github.com/citation-style-language/schema/raw/master/csl-citation.json" }</w:instrText>
      </w:r>
      <w:r>
        <w:fldChar w:fldCharType="separate"/>
      </w:r>
      <w:r w:rsidRPr="0077097C">
        <w:rPr>
          <w:noProof/>
          <w:vertAlign w:val="superscript"/>
        </w:rPr>
        <w:t>25</w:t>
      </w:r>
      <w:r>
        <w:fldChar w:fldCharType="end"/>
      </w:r>
      <w:r>
        <w:t>, PzM was recognized to be a weak effect in some AFM materials such as CoF</w:t>
      </w:r>
      <w:r w:rsidRPr="00D30FAE">
        <w:rPr>
          <w:vertAlign w:val="subscript"/>
        </w:rPr>
        <w:t>2</w:t>
      </w:r>
      <w:r>
        <w:t xml:space="preserve"> and MnF</w:t>
      </w:r>
      <w:r w:rsidRPr="00F0232F">
        <w:rPr>
          <w:vertAlign w:val="subscript"/>
        </w:rPr>
        <w:t>2</w:t>
      </w:r>
      <w:r>
        <w:t>, and in the intervening years predominantly ignored. An important development in the field was the recognition that the non-collinear AFM structure in the antiperovskite Mn</w:t>
      </w:r>
      <w:r w:rsidRPr="00F0232F">
        <w:rPr>
          <w:vertAlign w:val="subscript"/>
        </w:rPr>
        <w:t>3</w:t>
      </w:r>
      <w:r>
        <w:t xml:space="preserve">GaN system lent itself sensitively to giant PzM effects. The effect was described </w:t>
      </w:r>
      <w:r w:rsidRPr="006A2D52">
        <w:t>phenomenological</w:t>
      </w:r>
      <w:r>
        <w:t>ly</w:t>
      </w:r>
      <w:r w:rsidRPr="006A2D52">
        <w:t xml:space="preserve"> in 1989</w:t>
      </w:r>
      <w:r>
        <w:fldChar w:fldCharType="begin" w:fldLock="1"/>
      </w:r>
      <w:r>
        <w:instrText>ADDIN CSL_CITATION { "citationItems" : [ { "id" : "ITEM-1", "itemData" : { "abstract" : "Magnetoelastic effects in the three-sublattice noncollinear antiferromagnet Mn,NiN are studied theoreti-cally. Shear deformations are shown to give rise in the crystal to a piezomagnetic moment of an exchange nature. The magnitude of the piezomagnetic moment is comparable with the weak ferromagnet moment detected experimentally in Mn,NiN. The absence of critical softening of sound waves near spin-orientational phase transitions is demonstrated. It is proved that the experimentally observed temperature hysteresis at a first-order phase transition from the para-to antiferromagnet state is due to exchange magnetostriction.", "author" : [ { "dropping-particle" : "V", "family" : "Gomonaj", "given" : "Elena", "non-dropping-particle" : "", "parse-names" : false, "suffix" : "" } ], "container-title" : "Phase Transitions", "id" : "ITEM-1", "issued" : { "date-parts" : [ [ "1989" ] ] }, "page" : "93-101", "title" : "Magnetostriction and piezomagnetism of noncollinear antiferromagnet Mn3NiN", "type" : "article-journal", "volume" : "18" }, "uris" : [ "http://www.mendeley.com/documents/?uuid=9c7dc833-717d-3c33-a6f4-a45b5bd64f01" ] } ], "mendeley" : { "formattedCitation" : "&lt;sup&gt;12&lt;/sup&gt;", "plainTextFormattedCitation" : "12", "previouslyFormattedCitation" : "&lt;sup&gt;12&lt;/sup&gt;" }, "properties" : { "noteIndex" : 0 }, "schema" : "https://github.com/citation-style-language/schema/raw/master/csl-citation.json" }</w:instrText>
      </w:r>
      <w:r>
        <w:fldChar w:fldCharType="separate"/>
      </w:r>
      <w:r w:rsidRPr="00813216">
        <w:rPr>
          <w:noProof/>
          <w:vertAlign w:val="superscript"/>
        </w:rPr>
        <w:t>12</w:t>
      </w:r>
      <w:r>
        <w:fldChar w:fldCharType="end"/>
      </w:r>
      <w:r>
        <w:t xml:space="preserve">, and the biaxial strain </w:t>
      </w:r>
      <w:r w:rsidRPr="006A2D52">
        <w:t>simulated by ab initio methods in</w:t>
      </w:r>
      <w:r>
        <w:t xml:space="preserve"> 2008</w:t>
      </w:r>
      <w:r>
        <w:fldChar w:fldCharType="begin" w:fldLock="1"/>
      </w:r>
      <w:r w:rsidR="005967E3">
        <w:instrText>ADDIN CSL_CITATION { "citationItems" : [ { "id" : "ITEM-1", "itemData" : { "DOI" : "10.1103/PhysRevB.78.184414", "ISSN" : "10980121", "abstract" : "Recent experimental and theoretical studies of the magnetoelectric (ME) effect in the nanocomposite structures and in laminates show an enhanced ME coefficient. These materials combine piezoelectric properties of the paramagnetic phase and piezomagnetic properties of the magnetic phase. We propose to fabricate heterostructures formed by piezoelectric materials and magnetic antiperovskites as magnetoelectric materials. We show that the magnetic structure of antiperovskite, such as Mn/sub 3/GaN, can be controlled by a small applied biaxial strain. The lowering of symmetry with the strain causes the local magnetic moments of Mn atoms to rotate from the trigonal Gamma /sup 5g/ structure with symmetric curl of spin density in the (111) plane to a monoclinic symmetry structure. As a result, an appreciable net magnetization appears in the strained system.", "author" : [ { "dropping-particle" : "", "family" : "Lukashev", "given" : "Pavel", "non-dropping-particle" : "", "parse-names" : false, "suffix" : "" }, { "dropping-particle" : "", "family" : "Sabirianov", "given" : "Renat F.", "non-dropping-particle" : "", "parse-names" : false, "suffix" : "" }, { "dropping-particle" : "", "family" : "Belashchenko", "given" : "Kirill", "non-dropping-particle" : "", "parse-names" : false, "suffix" : "" } ], "container-title" : "Physical Review B", "id" : "ITEM-1", "issued" : { "date-parts" : [ [ "2008" ] ] }, "page" : "184414", "title" : "Theory of the piezomagnetic effect in Mn-based antiperovskites", "type" : "article-journal", "volume" : "78" }, "uris" : [ "http://www.mendeley.com/documents/?uuid=ce007854-b52b-3f1e-b752-4ffd85c8e769" ] } ], "mendeley" : { "formattedCitation" : "&lt;sup&gt;26&lt;/sup&gt;", "plainTextFormattedCitation" : "26", "previouslyFormattedCitation" : "&lt;sup&gt;26&lt;/sup&gt;" }, "properties" : { "noteIndex" : 0 }, "schema" : "https://github.com/citation-style-language/schema/raw/master/csl-citation.json" }</w:instrText>
      </w:r>
      <w:r>
        <w:fldChar w:fldCharType="separate"/>
      </w:r>
      <w:r w:rsidRPr="0077097C">
        <w:rPr>
          <w:noProof/>
          <w:vertAlign w:val="superscript"/>
        </w:rPr>
        <w:t>26</w:t>
      </w:r>
      <w:r>
        <w:fldChar w:fldCharType="end"/>
      </w:r>
      <w:r>
        <w:t xml:space="preserve">. Most </w:t>
      </w:r>
      <w:r w:rsidRPr="00EA3AFA">
        <w:t>recently</w:t>
      </w:r>
      <w:r>
        <w:t>,</w:t>
      </w:r>
      <w:r w:rsidRPr="00EA3AFA">
        <w:t xml:space="preserve"> </w:t>
      </w:r>
      <w:r>
        <w:t>ab initio theory predicted the PzM performance across a range of Mn-antiperovskites</w:t>
      </w:r>
      <w:r>
        <w:fldChar w:fldCharType="begin" w:fldLock="1"/>
      </w:r>
      <w:r w:rsidR="0049625A">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0 }, "schema" : "https://github.com/citation-style-language/schema/raw/master/csl-citation.json" }</w:instrText>
      </w:r>
      <w:r>
        <w:fldChar w:fldCharType="separate"/>
      </w:r>
      <w:r w:rsidRPr="0077097C">
        <w:rPr>
          <w:noProof/>
          <w:vertAlign w:val="superscript"/>
        </w:rPr>
        <w:t>27</w:t>
      </w:r>
      <w:r>
        <w:fldChar w:fldCharType="end"/>
      </w:r>
      <w:r>
        <w:t xml:space="preserve">, finding large effects in other </w:t>
      </w:r>
      <w:r w:rsidRPr="0077097C">
        <w:t>members</w:t>
      </w:r>
      <w:r>
        <w:t xml:space="preserve"> of the family, whilst the strain phase </w:t>
      </w:r>
      <w:r>
        <w:lastRenderedPageBreak/>
        <w:t>diagram of Mn</w:t>
      </w:r>
      <w:r w:rsidRPr="00E62532">
        <w:rPr>
          <w:vertAlign w:val="subscript"/>
        </w:rPr>
        <w:t>3</w:t>
      </w:r>
      <w:r>
        <w:t>GaN has been extended to reveal a rich phase diagram of readily accessible magnetic states</w:t>
      </w:r>
      <w:r>
        <w:fldChar w:fldCharType="begin" w:fldLock="1"/>
      </w:r>
      <w:r w:rsidR="005967E3">
        <w:instrText>ADDIN CSL_CITATION { "citationItems" : [ { "id" : "ITEM-1", "itemData" : { "DOI" : "10.1103/PhysRevB.95.184438", "ISSN" : "2469-9950", "abstract" : "We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 "author" : [ { "dropping-particle" : "", "family" : "Zemen", "given" : "J.", "non-dropping-particle" : "", "parse-names" : false, "suffix" : "" }, { "dropping-particle" : "", "family" : "Mendive-Tapia", "given" : "E.", "non-dropping-particle" : "", "parse-names" : false, "suffix" : "" }, { "dropping-particle" : "", "family" : "Gercsi", "given" : "Z.", "non-dropping-particle" : "", "parse-names" : false, "suffix" : "" }, { "dropping-particle" : "", "family" : "Banerjee", "given" : "R.", "non-dropping-particle" : "", "parse-names" : false, "suffix" : "" }, { "dropping-particle" : "", "family" : "Staunton", "given" : "J. B.", "non-dropping-particle" : "", "parse-names" : false, "suffix" : "" }, { "dropping-particle" : "", "family" : "Sandeman", "given" : "K. G.", "non-dropping-particle" : "", "parse-names" : false, "suffix" : "" } ], "container-title" : "Physical Review B", "id" : "ITEM-1", "issue" : "18", "issued" : { "date-parts" : [ [ "2017" ] ] }, "page" : "184438", "title" : "Frustrated magnetism and caloric effects in Mn-based antiperovskite nitrides: Ab initio theory", "type" : "article-journal", "volume" : "95" }, "uris" : [ "http://www.mendeley.com/documents/?uuid=d3b13b76-deec-4e91-b4fe-cfc6369df5ce" ] } ], "mendeley" : { "formattedCitation" : "&lt;sup&gt;28&lt;/sup&gt;", "plainTextFormattedCitation" : "28", "previouslyFormattedCitation" : "&lt;sup&gt;28&lt;/sup&gt;" }, "properties" : { "noteIndex" : 0 }, "schema" : "https://github.com/citation-style-language/schema/raw/master/csl-citation.json" }</w:instrText>
      </w:r>
      <w:r>
        <w:fldChar w:fldCharType="separate"/>
      </w:r>
      <w:r w:rsidRPr="0077097C">
        <w:rPr>
          <w:noProof/>
          <w:vertAlign w:val="superscript"/>
        </w:rPr>
        <w:t>28</w:t>
      </w:r>
      <w:r>
        <w:fldChar w:fldCharType="end"/>
      </w:r>
      <w:r>
        <w:t>.</w:t>
      </w:r>
    </w:p>
    <w:p w:rsidR="0077097C" w:rsidRDefault="0077097C" w:rsidP="002C6060">
      <w:pPr>
        <w:pStyle w:val="TAMainText"/>
      </w:pPr>
      <w:r w:rsidRPr="00323452">
        <w:t>Figure 2(a)</w:t>
      </w:r>
      <w:r w:rsidRPr="006A2D52">
        <w:t xml:space="preserve"> illustrat</w:t>
      </w:r>
      <w:r>
        <w:t xml:space="preserve">es how </w:t>
      </w:r>
      <w:r w:rsidRPr="006A2D52">
        <w:t xml:space="preserve">the </w:t>
      </w:r>
      <w:r>
        <w:t>PzM</w:t>
      </w:r>
      <w:r w:rsidRPr="006A2D52">
        <w:t xml:space="preserve"> effect</w:t>
      </w:r>
      <w:r>
        <w:t xml:space="preserve"> is predicted to manifest </w:t>
      </w:r>
      <w:r w:rsidRPr="006A2D52">
        <w:t xml:space="preserve">in </w:t>
      </w:r>
      <w:r>
        <w:t>Mn</w:t>
      </w:r>
      <w:r w:rsidRPr="00F0232F">
        <w:rPr>
          <w:vertAlign w:val="subscript"/>
        </w:rPr>
        <w:t>3</w:t>
      </w:r>
      <w:r>
        <w:t>NiN under biaxial strain</w:t>
      </w:r>
      <w:r w:rsidRPr="006A2D52">
        <w:t xml:space="preserve">. </w:t>
      </w:r>
      <w:r>
        <w:t xml:space="preserve">The magnetic structure shown is of the </w:t>
      </w:r>
      <w:r w:rsidRPr="00C06BA8">
        <w:rPr>
          <w:rFonts w:ascii="Symbol" w:hAnsi="Symbol"/>
          <w:shd w:val="clear" w:color="auto" w:fill="FFFFFF"/>
        </w:rPr>
        <w:t></w:t>
      </w:r>
      <w:r w:rsidRPr="00C06BA8">
        <w:rPr>
          <w:shd w:val="clear" w:color="auto" w:fill="FFFFFF"/>
          <w:vertAlign w:val="superscript"/>
        </w:rPr>
        <w:t>4g</w:t>
      </w:r>
      <w:r>
        <w:t xml:space="preserve"> representation, in the notation of Fruchart </w:t>
      </w:r>
      <w:r w:rsidRPr="008F16CB">
        <w:rPr>
          <w:i/>
        </w:rPr>
        <w:t>et al</w:t>
      </w:r>
      <w:r>
        <w:rPr>
          <w:i/>
        </w:rPr>
        <w:t>.</w:t>
      </w:r>
      <w:r>
        <w:rPr>
          <w:i/>
        </w:rPr>
        <w:fldChar w:fldCharType="begin" w:fldLock="1"/>
      </w:r>
      <w:r w:rsidR="002C6060">
        <w:rPr>
          <w:i/>
        </w:rPr>
        <w:instrText>ADDIN CSL_CITATION { "citationItems" : [ { "id" : "ITEM-1", "itemData" : { "DOI" : "10.1143/JPSJ.44.781", "ISSN" : "13474073", "abstract" : "In this study of metallic perovskites Mn 3 MX (M=metal, X=C, N) we emphasize the influence of the (outer) electron concentration on the sequences of crystallographic transitions, on the magnetic ordering temperatures and on the constant (Pauli-type like) part of the magnetic susceptibility. A great variety of observed magnetic structures and transitions (including spin rotations) are described for carbides and nitrides. The Labb\u00e9-Jardin tight binding model which invokes a p-d II hybridization between N and Mn orbitals having their energy levels near to the Fermi surface provides the possibility of great variations of the density of states versus temperature and is in qualitative agreement with experiment. It also explains that small substitutions on X have a more drastical effect than those can M.", "author" : [ { "dropping-particle" : "", "family" : "Fruchart", "given" : "D.", "non-dropping-particle" : "", "parse-names" : false, "suffix" : "" }, { "dropping-particle" : "", "family" : "Bertaut", "given" : "E. F.", "non-dropping-particle" : "", "parse-names" : false, "suffix" : "" } ], "container-title" : "Journal of the Physical Society of Japan", "id" : "ITEM-1", "issued" : { "date-parts" : [ [ "1978" ] ] }, "page" : "781", "title" : "Magnetic Studies of the Metallic Perovskite-Type Compounds of Manganese", "type" : "article-journal", "volume" : "44" }, "uris" : [ "http://www.mendeley.com/documents/?uuid=37a81901-f477-392e-b6da-7fa74319d4f9" ] } ], "mendeley" : { "formattedCitation" : "&lt;sup&gt;29&lt;/sup&gt;", "plainTextFormattedCitation" : "29", "previouslyFormattedCitation" : "&lt;sup&gt;29&lt;/sup&gt;" }, "properties" : { "noteIndex" : 0 }, "schema" : "https://github.com/citation-style-language/schema/raw/master/csl-citation.json" }</w:instrText>
      </w:r>
      <w:r>
        <w:rPr>
          <w:i/>
        </w:rPr>
        <w:fldChar w:fldCharType="separate"/>
      </w:r>
      <w:r w:rsidR="005967E3" w:rsidRPr="005967E3">
        <w:rPr>
          <w:noProof/>
          <w:vertAlign w:val="superscript"/>
        </w:rPr>
        <w:t>29</w:t>
      </w:r>
      <w:r>
        <w:rPr>
          <w:i/>
        </w:rPr>
        <w:fldChar w:fldCharType="end"/>
      </w:r>
      <w:r>
        <w:t>, which w</w:t>
      </w:r>
      <w:r w:rsidRPr="001A249F">
        <w:t>hen unstrained</w:t>
      </w:r>
      <w:r>
        <w:t>, as shown by the red arrows, is a fully compensated AFM</w:t>
      </w:r>
      <w:r w:rsidRPr="006A2D52">
        <w:t xml:space="preserve">. </w:t>
      </w:r>
      <w:r>
        <w:t>Applying compressive or tensile biaxial strain, or indeed uniaxial strain, b</w:t>
      </w:r>
      <w:r w:rsidRPr="006A2D52">
        <w:t>reak</w:t>
      </w:r>
      <w:r>
        <w:t>s</w:t>
      </w:r>
      <w:r w:rsidRPr="006A2D52">
        <w:t xml:space="preserve"> the cubic symmetry</w:t>
      </w:r>
      <w:r>
        <w:t xml:space="preserve"> of the lattice and the restriction that all moments are of equal magnitude. Moreover, the </w:t>
      </w:r>
      <w:r w:rsidRPr="006A2D52">
        <w:t>lattice</w:t>
      </w:r>
      <w:r>
        <w:t xml:space="preserve"> strain</w:t>
      </w:r>
      <w:r w:rsidRPr="006A2D52">
        <w:t xml:space="preserve"> </w:t>
      </w:r>
      <w:r>
        <w:t>causes an im</w:t>
      </w:r>
      <w:r w:rsidRPr="006A2D52">
        <w:t xml:space="preserve">balance </w:t>
      </w:r>
      <w:r>
        <w:t>in the</w:t>
      </w:r>
      <w:r w:rsidRPr="006A2D52">
        <w:t xml:space="preserve"> frustrated exchange interactions</w:t>
      </w:r>
      <w:r>
        <w:t>, l</w:t>
      </w:r>
      <w:r w:rsidRPr="00A16E90">
        <w:t>ead</w:t>
      </w:r>
      <w:r>
        <w:t xml:space="preserve">ing to a continuous </w:t>
      </w:r>
      <w:r w:rsidRPr="00A16E90">
        <w:t>change in</w:t>
      </w:r>
      <w:r>
        <w:t xml:space="preserve"> both the</w:t>
      </w:r>
      <w:r w:rsidRPr="00A16E90">
        <w:t xml:space="preserve"> size </w:t>
      </w:r>
      <w:r>
        <w:t>and canting of the local Mn moments. The resulting net moment is induced in the [1/2,1/2,1] direction and can be reversed by 180° when switching from compressive to tensile strain. Thus, the PzM effect is a potentially powerful tool through which to control magnetisation.</w:t>
      </w:r>
    </w:p>
    <w:p w:rsidR="0077097C" w:rsidRPr="00D143D3" w:rsidRDefault="0077097C" w:rsidP="002C6060">
      <w:pPr>
        <w:pStyle w:val="Heading1"/>
        <w:rPr>
          <w:color w:val="auto"/>
        </w:rPr>
      </w:pPr>
      <w:r w:rsidRPr="00D143D3">
        <w:rPr>
          <w:color w:val="auto"/>
        </w:rPr>
        <w:t>Results and Discussion</w:t>
      </w:r>
    </w:p>
    <w:p w:rsidR="002C6060" w:rsidRPr="002C6060" w:rsidRDefault="002C6060" w:rsidP="002C6060"/>
    <w:p w:rsidR="0077097C" w:rsidRDefault="0077097C" w:rsidP="002C6060">
      <w:pPr>
        <w:pStyle w:val="TAMainText"/>
        <w:rPr>
          <w:shd w:val="clear" w:color="auto" w:fill="FFFFFF"/>
        </w:rPr>
      </w:pPr>
      <w:r w:rsidRPr="0089660A">
        <w:rPr>
          <w:shd w:val="clear" w:color="auto" w:fill="FFFFFF"/>
        </w:rPr>
        <w:t>In order to ex</w:t>
      </w:r>
      <w:r>
        <w:rPr>
          <w:shd w:val="clear" w:color="auto" w:fill="FFFFFF"/>
        </w:rPr>
        <w:t xml:space="preserve">plore the PzM we study </w:t>
      </w:r>
      <w:r w:rsidRPr="002C6060">
        <w:t>interface</w:t>
      </w:r>
      <w:r w:rsidRPr="0089660A">
        <w:rPr>
          <w:shd w:val="clear" w:color="auto" w:fill="FFFFFF"/>
        </w:rPr>
        <w:t xml:space="preserve"> induced strain effects on </w:t>
      </w:r>
      <w:r>
        <w:rPr>
          <w:shd w:val="clear" w:color="auto" w:fill="FFFFFF"/>
        </w:rPr>
        <w:t>single layer</w:t>
      </w:r>
      <w:r w:rsidRPr="0089660A">
        <w:rPr>
          <w:shd w:val="clear" w:color="auto" w:fill="FFFFFF"/>
        </w:rPr>
        <w:t xml:space="preserve"> thin films of Mn</w:t>
      </w:r>
      <w:r w:rsidRPr="0089660A">
        <w:rPr>
          <w:shd w:val="clear" w:color="auto" w:fill="FFFFFF"/>
          <w:vertAlign w:val="subscript"/>
        </w:rPr>
        <w:t>3</w:t>
      </w:r>
      <w:r w:rsidRPr="0089660A">
        <w:rPr>
          <w:shd w:val="clear" w:color="auto" w:fill="FFFFFF"/>
        </w:rPr>
        <w:t>NiN</w:t>
      </w:r>
      <w:r>
        <w:rPr>
          <w:shd w:val="clear" w:color="auto" w:fill="FFFFFF"/>
        </w:rPr>
        <w:t xml:space="preserve"> by growth on various substrates</w:t>
      </w:r>
      <w:r w:rsidRPr="0089660A">
        <w:rPr>
          <w:shd w:val="clear" w:color="auto" w:fill="FFFFFF"/>
        </w:rPr>
        <w:t xml:space="preserve">. Growth of a series of epitaxial thin films was achieved with thicknesses </w:t>
      </w:r>
      <w:r w:rsidRPr="002C6060">
        <w:rPr>
          <w:shd w:val="clear" w:color="auto" w:fill="FFFFFF"/>
        </w:rPr>
        <w:t>ranging from 20nm up to 100nm onto [001] oriented SrTiO</w:t>
      </w:r>
      <w:r w:rsidRPr="002C6060">
        <w:rPr>
          <w:shd w:val="clear" w:color="auto" w:fill="FFFFFF"/>
          <w:vertAlign w:val="subscript"/>
        </w:rPr>
        <w:t>3</w:t>
      </w:r>
      <w:r w:rsidRPr="002C6060">
        <w:rPr>
          <w:shd w:val="clear" w:color="auto" w:fill="FFFFFF"/>
        </w:rPr>
        <w:t xml:space="preserve"> (STO), (LaAlO</w:t>
      </w:r>
      <w:r w:rsidRPr="002C6060">
        <w:rPr>
          <w:shd w:val="clear" w:color="auto" w:fill="FFFFFF"/>
          <w:vertAlign w:val="subscript"/>
        </w:rPr>
        <w:t>3</w:t>
      </w:r>
      <w:r w:rsidRPr="002C6060">
        <w:rPr>
          <w:shd w:val="clear" w:color="auto" w:fill="FFFFFF"/>
        </w:rPr>
        <w:t>)</w:t>
      </w:r>
      <w:r w:rsidRPr="002C6060">
        <w:rPr>
          <w:shd w:val="clear" w:color="auto" w:fill="FFFFFF"/>
          <w:vertAlign w:val="subscript"/>
        </w:rPr>
        <w:t>0.3</w:t>
      </w:r>
      <w:r w:rsidRPr="002C6060">
        <w:rPr>
          <w:shd w:val="clear" w:color="auto" w:fill="FFFFFF"/>
        </w:rPr>
        <w:t>(Sr</w:t>
      </w:r>
      <w:r w:rsidRPr="002C6060">
        <w:rPr>
          <w:shd w:val="clear" w:color="auto" w:fill="FFFFFF"/>
          <w:vertAlign w:val="subscript"/>
        </w:rPr>
        <w:t>2</w:t>
      </w:r>
      <w:r w:rsidRPr="002C6060">
        <w:rPr>
          <w:shd w:val="clear" w:color="auto" w:fill="FFFFFF"/>
        </w:rPr>
        <w:t>TaAlO</w:t>
      </w:r>
      <w:r w:rsidRPr="002C6060">
        <w:rPr>
          <w:shd w:val="clear" w:color="auto" w:fill="FFFFFF"/>
          <w:vertAlign w:val="subscript"/>
        </w:rPr>
        <w:t>6</w:t>
      </w:r>
      <w:r w:rsidRPr="002C6060">
        <w:rPr>
          <w:shd w:val="clear" w:color="auto" w:fill="FFFFFF"/>
        </w:rPr>
        <w:t>)0</w:t>
      </w:r>
      <w:r w:rsidRPr="002C6060">
        <w:rPr>
          <w:shd w:val="clear" w:color="auto" w:fill="FFFFFF"/>
          <w:vertAlign w:val="subscript"/>
        </w:rPr>
        <w:t>.7</w:t>
      </w:r>
      <w:r w:rsidRPr="002C6060">
        <w:rPr>
          <w:shd w:val="clear" w:color="auto" w:fill="FFFFFF"/>
        </w:rPr>
        <w:t xml:space="preserve"> (LSAT) and BaTiO</w:t>
      </w:r>
      <w:r w:rsidRPr="002C6060">
        <w:rPr>
          <w:shd w:val="clear" w:color="auto" w:fill="FFFFFF"/>
          <w:vertAlign w:val="subscript"/>
        </w:rPr>
        <w:t xml:space="preserve">3 </w:t>
      </w:r>
      <w:r w:rsidRPr="002C6060">
        <w:t>(BTO)</w:t>
      </w:r>
      <w:r w:rsidRPr="002C6060">
        <w:rPr>
          <w:shd w:val="clear" w:color="auto" w:fill="FFFFFF"/>
        </w:rPr>
        <w:t xml:space="preserve"> single crystal substrates by means of nitrogen assisted pulsed laser deposition from a Mn</w:t>
      </w:r>
      <w:r w:rsidRPr="002C6060">
        <w:rPr>
          <w:shd w:val="clear" w:color="auto" w:fill="FFFFFF"/>
          <w:vertAlign w:val="subscript"/>
        </w:rPr>
        <w:t>3</w:t>
      </w:r>
      <w:r w:rsidRPr="002C6060">
        <w:rPr>
          <w:shd w:val="clear" w:color="auto" w:fill="FFFFFF"/>
        </w:rPr>
        <w:t xml:space="preserve">NiN stoichiometric target (see </w:t>
      </w:r>
      <w:r w:rsidR="0045723A">
        <w:rPr>
          <w:shd w:val="clear" w:color="auto" w:fill="FFFFFF"/>
        </w:rPr>
        <w:t>Experimental M</w:t>
      </w:r>
      <w:r w:rsidRPr="002C6060">
        <w:rPr>
          <w:shd w:val="clear" w:color="auto" w:fill="FFFFFF"/>
        </w:rPr>
        <w:t>ethods). Atomic resolution high-angle annular dark field scanning transmission electron microscopy (HAADF-STEM)</w:t>
      </w:r>
      <w:r w:rsidRPr="002C6060">
        <w:t xml:space="preserve"> and X-ray diffraction (XRD) analysis, examples of which are shown in Figures S1b,c, demonstrate the epitaxy of the thin films and compositional analysis (</w:t>
      </w:r>
      <w:r w:rsidRPr="002C6060">
        <w:rPr>
          <w:shd w:val="clear" w:color="auto" w:fill="FFFFFF"/>
        </w:rPr>
        <w:t>Table S1</w:t>
      </w:r>
      <w:r w:rsidRPr="0089660A">
        <w:rPr>
          <w:shd w:val="clear" w:color="auto" w:fill="FFFFFF"/>
        </w:rPr>
        <w:t xml:space="preserve"> </w:t>
      </w:r>
      <w:r w:rsidRPr="002C6060">
        <w:rPr>
          <w:shd w:val="clear" w:color="auto" w:fill="FFFFFF"/>
        </w:rPr>
        <w:t>and Figure S1a) confirm that beyond the first 3nm they are close to the expected 3:1:1 Mn:Ni:N stoichiometry. The STEM data reveal unusual growth of Mn</w:t>
      </w:r>
      <w:r w:rsidRPr="002C6060">
        <w:rPr>
          <w:shd w:val="clear" w:color="auto" w:fill="FFFFFF"/>
          <w:vertAlign w:val="subscript"/>
        </w:rPr>
        <w:t>3</w:t>
      </w:r>
      <w:r w:rsidRPr="002C6060">
        <w:rPr>
          <w:shd w:val="clear" w:color="auto" w:fill="FFFFFF"/>
        </w:rPr>
        <w:t xml:space="preserve">NiN, whereby the films are lattice </w:t>
      </w:r>
      <w:r w:rsidRPr="002C6060">
        <w:rPr>
          <w:shd w:val="clear" w:color="auto" w:fill="FFFFFF"/>
        </w:rPr>
        <w:lastRenderedPageBreak/>
        <w:t xml:space="preserve">matched with the substrate at the interface, but far from the interface relax such that they are </w:t>
      </w:r>
      <w:r w:rsidRPr="002C6060">
        <w:t>subjected</w:t>
      </w:r>
      <w:r w:rsidRPr="002C6060">
        <w:rPr>
          <w:shd w:val="clear" w:color="auto" w:fill="FFFFFF"/>
        </w:rPr>
        <w:t xml:space="preserve"> to compressive (tensile) in-plane strain on substrates with larger (smaller) lattice parameters (Table S1). This abnormal relaxation is in agreement with the out-of-plane (OOP) XRD data of films grown on all substrates (Table S1). The in-plane lattice parameters of the films cannot be determined from grazing incidence XRD (as shown in supplementary Figure S2). Consequently, the Poisson’s ratio of ν = 0.41, which is calculated directly from the STEM data, and the OOP lattice parameter taken from the XRD data are used to provide the resulting</w:t>
      </w:r>
      <w:r>
        <w:rPr>
          <w:shd w:val="clear" w:color="auto" w:fill="FFFFFF"/>
        </w:rPr>
        <w:t xml:space="preserve"> in-plane biaxial strain for all films.</w:t>
      </w:r>
    </w:p>
    <w:p w:rsidR="0077097C" w:rsidRDefault="0077097C" w:rsidP="00166A6A">
      <w:pPr>
        <w:pStyle w:val="TAMainText"/>
      </w:pPr>
      <w:r>
        <w:t xml:space="preserve">The temperature dependent </w:t>
      </w:r>
      <w:r w:rsidRPr="002C6060">
        <w:t>magnetisation</w:t>
      </w:r>
      <w:r>
        <w:t xml:space="preserve"> of the bulk material from which the target was made has a simple transition from a paramagnet to an AFM. In comparison, the films show a greatly broadened transition with a high temperature phase that has characteristics of a soft FIM as well as glass-like frustration</w:t>
      </w:r>
      <w:r w:rsidRPr="002C6060">
        <w:t xml:space="preserve"> (Figure S3). In the films, we define the transition to the AFM state, the Néel temperature (</w:t>
      </w:r>
      <w:r w:rsidRPr="002C6060">
        <w:rPr>
          <w:i/>
        </w:rPr>
        <w:t>T</w:t>
      </w:r>
      <w:r w:rsidRPr="00C06BA8">
        <w:rPr>
          <w:vertAlign w:val="subscript"/>
        </w:rPr>
        <w:t>N</w:t>
      </w:r>
      <w:r w:rsidRPr="002C6060">
        <w:t xml:space="preserve">), as the peak in the magnetisation versus temperature curve (Figure 2d and S3a). Figure 2b shows that </w:t>
      </w:r>
      <w:r w:rsidRPr="002C6060">
        <w:rPr>
          <w:i/>
        </w:rPr>
        <w:t>T</w:t>
      </w:r>
      <w:r w:rsidRPr="00C06BA8">
        <w:rPr>
          <w:vertAlign w:val="subscript"/>
        </w:rPr>
        <w:t>N</w:t>
      </w:r>
      <w:r w:rsidRPr="002C6060">
        <w:rPr>
          <w:vertAlign w:val="subscript"/>
        </w:rPr>
        <w:t xml:space="preserve"> </w:t>
      </w:r>
      <w:r w:rsidRPr="002C6060">
        <w:t xml:space="preserve">varies </w:t>
      </w:r>
      <w:r>
        <w:t xml:space="preserve">systematically with the biaxial strain. The trend shows a linear dependence of </w:t>
      </w:r>
      <w:r>
        <w:rPr>
          <w:i/>
        </w:rPr>
        <w:t>T</w:t>
      </w:r>
      <w:r w:rsidRPr="00C06BA8">
        <w:rPr>
          <w:vertAlign w:val="subscript"/>
        </w:rPr>
        <w:t>N</w:t>
      </w:r>
      <w:r>
        <w:t xml:space="preserve"> with a remarkable variation of approximately 60K with </w:t>
      </w:r>
      <w:r>
        <w:sym w:font="Symbol" w:char="F0B1"/>
      </w:r>
      <w:r>
        <w:t xml:space="preserve">0.25% biaxial strain. The origin of the dependence of </w:t>
      </w:r>
      <w:r>
        <w:rPr>
          <w:i/>
        </w:rPr>
        <w:t>T</w:t>
      </w:r>
      <w:r w:rsidRPr="00C06BA8">
        <w:rPr>
          <w:vertAlign w:val="subscript"/>
        </w:rPr>
        <w:t>N</w:t>
      </w:r>
      <w:r>
        <w:rPr>
          <w:vertAlign w:val="subscript"/>
        </w:rPr>
        <w:t xml:space="preserve"> </w:t>
      </w:r>
      <w:r>
        <w:t xml:space="preserve">on strain is the dissimilar scaling of the frustrated exchange interactions between the three Mn sites with strain. Moreover, as predicted the PzM induces a magnetisation in the films as </w:t>
      </w:r>
      <w:r w:rsidRPr="002C6060">
        <w:t>shown in Figure 2c. The</w:t>
      </w:r>
      <w:r>
        <w:t xml:space="preserve"> magnitudes of the induced moments are consistent with both our theoretical predictions and recent theoretical work on the </w:t>
      </w:r>
      <w:r w:rsidRPr="0077097C">
        <w:t>related</w:t>
      </w:r>
      <w:r>
        <w:t xml:space="preserve"> Mn antiperovskite system Mn</w:t>
      </w:r>
      <w:r>
        <w:rPr>
          <w:vertAlign w:val="subscript"/>
        </w:rPr>
        <w:t>3</w:t>
      </w:r>
      <w:r>
        <w:t>GaN</w:t>
      </w:r>
      <w:r>
        <w:fldChar w:fldCharType="begin" w:fldLock="1"/>
      </w:r>
      <w:r w:rsidR="002C6060">
        <w:instrText>ADDIN CSL_CITATION { "citationItems" : [ { "id" : "ITEM-1", "itemData" : { "DOI" : "10.1103/PhysRevB.95.184438", "ISSN" : "2469-9950", "abstract" : "We model changes of magnetic ordering in Mn-based antiperovskite nitrides driven by biaxial lattice strain at zero and at finite temperature. We employ a noncollinear spin-polarized density functional theory to compare the response of the geometrically frustrated exchange interactions to a tetragonal symmetry breaking (the so called piezomagnetic effect) across a range of Mn3AN (A = Rh, Pd, Ag, Co, Ni, Zn, Ga, In, Sn) at zero temperature. Building on the robustness of the effect we focus on Mn3GaN and extend our study to finite temperature using the disordered local moment (DLM) first-principles electronic structure theory to model the interplay between the ordering of Mn magnetic moments and itinerant electron states. We discover a rich temperature-strain magnetic phase diagram with two previously unreported phases stabilized by strains larger than 0.75% and with transition temperatures strongly dependent on strain. We propose an elastocaloric cooling cycle crossing two of the available phase transitions to achieve simultaneously a large isothermal entropy change (due to the first-order transition) and a large adiabatic temperature change (due to the second-order transition).", "author" : [ { "dropping-particle" : "", "family" : "Zemen", "given" : "J.", "non-dropping-particle" : "", "parse-names" : false, "suffix" : "" }, { "dropping-particle" : "", "family" : "Mendive-Tapia", "given" : "E.", "non-dropping-particle" : "", "parse-names" : false, "suffix" : "" }, { "dropping-particle" : "", "family" : "Gercsi", "given" : "Z.", "non-dropping-particle" : "", "parse-names" : false, "suffix" : "" }, { "dropping-particle" : "", "family" : "Banerjee", "given" : "R.", "non-dropping-particle" : "", "parse-names" : false, "suffix" : "" }, { "dropping-particle" : "", "family" : "Staunton", "given" : "J. B.", "non-dropping-particle" : "", "parse-names" : false, "suffix" : "" }, { "dropping-particle" : "", "family" : "Sandeman", "given" : "K. G.", "non-dropping-particle" : "", "parse-names" : false, "suffix" : "" } ], "container-title" : "Physical Review B", "id" : "ITEM-1", "issue" : "18", "issued" : { "date-parts" : [ [ "2017" ] ] }, "page" : "184438", "title" : "Frustrated magnetism and caloric effects in Mn-based antiperovskite nitrides: Ab initio theory", "type" : "article-journal", "volume" : "95" }, "uris" : [ "http://www.mendeley.com/documents/?uuid=d3b13b76-deec-4e91-b4fe-cfc6369df5ce" ] } ], "mendeley" : { "formattedCitation" : "&lt;sup&gt;28&lt;/sup&gt;", "plainTextFormattedCitation" : "28", "previouslyFormattedCitation" : "&lt;sup&gt;28&lt;/sup&gt;" }, "properties" : { "noteIndex" : 0 }, "schema" : "https://github.com/citation-style-language/schema/raw/master/csl-citation.json" }</w:instrText>
      </w:r>
      <w:r>
        <w:fldChar w:fldCharType="separate"/>
      </w:r>
      <w:r w:rsidR="005967E3" w:rsidRPr="005967E3">
        <w:rPr>
          <w:noProof/>
          <w:vertAlign w:val="superscript"/>
        </w:rPr>
        <w:t>28</w:t>
      </w:r>
      <w:r>
        <w:fldChar w:fldCharType="end"/>
      </w:r>
      <w:r>
        <w:t xml:space="preserve">. Although our films have a finite moment above </w:t>
      </w:r>
      <w:r w:rsidR="00857939">
        <w:rPr>
          <w:noProof/>
          <w:lang w:val="en-GB" w:eastAsia="en-GB"/>
        </w:rPr>
        <w:lastRenderedPageBreak/>
        <mc:AlternateContent>
          <mc:Choice Requires="wps">
            <w:drawing>
              <wp:inline distT="0" distB="0" distL="0" distR="0" wp14:anchorId="1AD7EF2D" wp14:editId="68FF4113">
                <wp:extent cx="5943600" cy="8105775"/>
                <wp:effectExtent l="0" t="0" r="0" b="952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105775"/>
                        </a:xfrm>
                        <a:prstGeom prst="rect">
                          <a:avLst/>
                        </a:prstGeom>
                        <a:solidFill>
                          <a:srgbClr val="FFFFFF"/>
                        </a:solidFill>
                        <a:ln w="9525">
                          <a:noFill/>
                          <a:miter lim="800000"/>
                          <a:headEnd/>
                          <a:tailEnd/>
                        </a:ln>
                      </wps:spPr>
                      <wps:txbx>
                        <w:txbxContent>
                          <w:p w:rsidR="00857939" w:rsidRDefault="00857939" w:rsidP="00857939">
                            <w:pPr>
                              <w:jc w:val="center"/>
                              <w:rPr>
                                <w:rFonts w:ascii="Arial" w:hAnsi="Arial" w:cs="Arial"/>
                                <w:b/>
                                <w:sz w:val="20"/>
                              </w:rPr>
                            </w:pPr>
                            <w:r>
                              <w:rPr>
                                <w:noProof/>
                                <w:sz w:val="20"/>
                                <w:lang w:val="en-GB" w:eastAsia="en-GB"/>
                              </w:rPr>
                              <w:drawing>
                                <wp:inline distT="0" distB="0" distL="0" distR="0" wp14:anchorId="7D735D05" wp14:editId="4DC48B6A">
                                  <wp:extent cx="5209954" cy="4840122"/>
                                  <wp:effectExtent l="0" t="0" r="0" b="0"/>
                                  <wp:docPr id="1" name="Picture 1" descr="C:\Users\dboldrin\Box Sync\Writing\Mn3NiN-NatMaterials\Figures\Fig2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oldrin\Box Sync\Writing\Mn3NiN-NatMaterials\Figures\Fig2v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7743" cy="4847358"/>
                                          </a:xfrm>
                                          <a:prstGeom prst="rect">
                                            <a:avLst/>
                                          </a:prstGeom>
                                          <a:noFill/>
                                          <a:ln>
                                            <a:noFill/>
                                          </a:ln>
                                        </pic:spPr>
                                      </pic:pic>
                                    </a:graphicData>
                                  </a:graphic>
                                </wp:inline>
                              </w:drawing>
                            </w:r>
                          </w:p>
                          <w:p w:rsidR="00857939" w:rsidRDefault="00857939" w:rsidP="00857939">
                            <w:pPr>
                              <w:pStyle w:val="VAFigureCaption"/>
                              <w:spacing w:line="276" w:lineRule="auto"/>
                              <w:ind w:right="4"/>
                              <w:rPr>
                                <w:b/>
                                <w:color w:val="FF0000"/>
                              </w:rPr>
                            </w:pPr>
                            <w:r>
                              <w:rPr>
                                <w:b/>
                              </w:rPr>
                              <w:t xml:space="preserve">Figure 2. </w:t>
                            </w:r>
                            <w:r>
                              <w:t>(</w:t>
                            </w:r>
                            <w:r>
                              <w:rPr>
                                <w:b/>
                                <w:color w:val="000000" w:themeColor="text1"/>
                                <w:shd w:val="clear" w:color="auto" w:fill="FFFFFF"/>
                              </w:rPr>
                              <w:t>a</w:t>
                            </w:r>
                            <w:r>
                              <w:rPr>
                                <w:color w:val="000000" w:themeColor="text1"/>
                                <w:shd w:val="clear" w:color="auto" w:fill="FFFFFF"/>
                              </w:rPr>
                              <w:t xml:space="preserve">) </w:t>
                            </w:r>
                            <w:r>
                              <w:rPr>
                                <w:shd w:val="clear" w:color="auto" w:fill="FFFFFF"/>
                              </w:rPr>
                              <w:t>Crystal and magnetic structure of Mn</w:t>
                            </w:r>
                            <w:r>
                              <w:rPr>
                                <w:shd w:val="clear" w:color="auto" w:fill="FFFFFF"/>
                                <w:vertAlign w:val="subscript"/>
                              </w:rPr>
                              <w:t>3</w:t>
                            </w:r>
                            <w:r>
                              <w:rPr>
                                <w:shd w:val="clear" w:color="auto" w:fill="FFFFFF"/>
                              </w:rPr>
                              <w:t xml:space="preserve">NiN. Red arrows in both panels indicate local magnetic moments on Mn sites according to </w:t>
                            </w:r>
                            <w:r w:rsidRPr="00C06BA8">
                              <w:rPr>
                                <w:rFonts w:ascii="Times New Roman" w:hAnsi="Times New Roman"/>
                                <w:shd w:val="clear" w:color="auto" w:fill="FFFFFF"/>
                              </w:rPr>
                              <w:t>Γ</w:t>
                            </w:r>
                            <w:r w:rsidRPr="00C06BA8">
                              <w:rPr>
                                <w:rFonts w:ascii="Times New Roman" w:hAnsi="Times New Roman"/>
                                <w:shd w:val="clear" w:color="auto" w:fill="FFFFFF"/>
                                <w:vertAlign w:val="superscript"/>
                              </w:rPr>
                              <w:t>4g</w:t>
                            </w:r>
                            <w:r>
                              <w:rPr>
                                <w:shd w:val="clear" w:color="auto" w:fill="FFFFFF"/>
                              </w:rPr>
                              <w:t xml:space="preserve"> representation in unstrained (cubic) lattice with </w:t>
                            </w:r>
                            <w:r>
                              <w:rPr>
                                <w:i/>
                                <w:shd w:val="clear" w:color="auto" w:fill="FFFFFF"/>
                              </w:rPr>
                              <w:t>M</w:t>
                            </w:r>
                            <w:r w:rsidRPr="00C06BA8">
                              <w:rPr>
                                <w:shd w:val="clear" w:color="auto" w:fill="FFFFFF"/>
                                <w:vertAlign w:val="subscript"/>
                              </w:rPr>
                              <w:t>net</w:t>
                            </w:r>
                            <w:r>
                              <w:rPr>
                                <w:shd w:val="clear" w:color="auto" w:fill="FFFFFF"/>
                              </w:rPr>
                              <w:t xml:space="preserve"> = 0. Yellow (black) arrows indicate magnetic moments under compressive (tensile) strain. </w:t>
                            </w:r>
                            <w:r>
                              <w:rPr>
                                <w:i/>
                                <w:shd w:val="clear" w:color="auto" w:fill="FFFFFF"/>
                              </w:rPr>
                              <w:t>M</w:t>
                            </w:r>
                            <w:r w:rsidRPr="00C06BA8">
                              <w:rPr>
                                <w:shd w:val="clear" w:color="auto" w:fill="FFFFFF"/>
                                <w:vertAlign w:val="subscript"/>
                              </w:rPr>
                              <w:t>net</w:t>
                            </w:r>
                            <w:r>
                              <w:rPr>
                                <w:shd w:val="clear" w:color="auto" w:fill="FFFFFF"/>
                              </w:rPr>
                              <w:t xml:space="preserve"> is parallel or antiparallel to </w:t>
                            </w:r>
                            <w:r>
                              <w:rPr>
                                <w:i/>
                                <w:shd w:val="clear" w:color="auto" w:fill="FFFFFF"/>
                              </w:rPr>
                              <w:t>M</w:t>
                            </w:r>
                            <w:r w:rsidRPr="00C06BA8">
                              <w:rPr>
                                <w:shd w:val="clear" w:color="auto" w:fill="FFFFFF"/>
                                <w:vertAlign w:val="subscript"/>
                              </w:rPr>
                              <w:t>Mn3</w:t>
                            </w:r>
                            <w:r>
                              <w:rPr>
                                <w:shd w:val="clear" w:color="auto" w:fill="FFFFFF"/>
                              </w:rPr>
                              <w:t xml:space="preserve"> with compressive and tensile strain, respectively. All magnetic moments are in the (111) plane indicated in orange. Canting and changes of size are not to scale;</w:t>
                            </w:r>
                            <w:r>
                              <w:t xml:space="preserve"> (</w:t>
                            </w:r>
                            <w:r>
                              <w:rPr>
                                <w:b/>
                              </w:rPr>
                              <w:t>b</w:t>
                            </w:r>
                            <w:r>
                              <w:t xml:space="preserve">) Néel temperature as a function of biaxial strain, </w:t>
                            </w:r>
                            <w:r>
                              <w:rPr>
                                <w:i/>
                              </w:rPr>
                              <w:t>ε</w:t>
                            </w:r>
                            <w:r>
                              <w:rPr>
                                <w:i/>
                                <w:vertAlign w:val="subscript"/>
                              </w:rPr>
                              <w:t>xx</w:t>
                            </w:r>
                            <w:r>
                              <w:rPr>
                                <w:vertAlign w:val="subscript"/>
                              </w:rPr>
                              <w:t xml:space="preserve"> = </w:t>
                            </w:r>
                            <w:r>
                              <w:rPr>
                                <w:i/>
                              </w:rPr>
                              <w:t>ε</w:t>
                            </w:r>
                            <w:r>
                              <w:rPr>
                                <w:i/>
                                <w:vertAlign w:val="subscript"/>
                              </w:rPr>
                              <w:t>yy</w:t>
                            </w:r>
                            <w:r>
                              <w:t>, for all Mn</w:t>
                            </w:r>
                            <w:r>
                              <w:rPr>
                                <w:vertAlign w:val="subscript"/>
                              </w:rPr>
                              <w:t>3</w:t>
                            </w:r>
                            <w:r>
                              <w:t xml:space="preserve">NiN films </w:t>
                            </w:r>
                            <w:r w:rsidRPr="00A16CF6">
                              <w:t>(</w:t>
                            </w:r>
                            <w:r w:rsidRPr="00A16CF6">
                              <w:rPr>
                                <w:b/>
                              </w:rPr>
                              <w:t>inset</w:t>
                            </w:r>
                            <w:r w:rsidRPr="00A16CF6">
                              <w:t>) HRTEM image of a Mn</w:t>
                            </w:r>
                            <w:r w:rsidRPr="00A16CF6">
                              <w:rPr>
                                <w:vertAlign w:val="subscript"/>
                              </w:rPr>
                              <w:t>3</w:t>
                            </w:r>
                            <w:r w:rsidRPr="00A16CF6">
                              <w:t>NiN film on STO</w:t>
                            </w:r>
                            <w:r>
                              <w:t>; (</w:t>
                            </w:r>
                            <w:r>
                              <w:rPr>
                                <w:b/>
                              </w:rPr>
                              <w:t>c</w:t>
                            </w:r>
                            <w:r>
                              <w:t xml:space="preserve">) Remnant magnetisation </w:t>
                            </w:r>
                            <w:r w:rsidRPr="002C6060">
                              <w:t>collected</w:t>
                            </w:r>
                            <w:r>
                              <w:t xml:space="preserve"> with field applied in plane for all samples. Bulk and target values are presented for comparison.</w:t>
                            </w:r>
                            <w:r>
                              <w:rPr>
                                <w:noProof/>
                                <w:shd w:val="clear" w:color="auto" w:fill="FFFFFF"/>
                                <w:lang w:eastAsia="en-GB"/>
                              </w:rPr>
                              <w:t xml:space="preserve"> Theory data is taken from [</w:t>
                            </w:r>
                            <w:r>
                              <w:rPr>
                                <w:noProof/>
                                <w:shd w:val="clear" w:color="auto" w:fill="FFFFFF"/>
                                <w:lang w:eastAsia="en-GB"/>
                              </w:rPr>
                              <w:fldChar w:fldCharType="begin" w:fldLock="1"/>
                            </w:r>
                            <w:r w:rsidR="0049625A">
                              <w:rPr>
                                <w:noProof/>
                                <w:shd w:val="clear" w:color="auto" w:fill="FFFFFF"/>
                                <w:lang w:eastAsia="en-GB"/>
                              </w:rPr>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0 }, "schema" : "https://github.com/citation-style-language/schema/raw/master/csl-citation.json" }</w:instrText>
                            </w:r>
                            <w:r>
                              <w:rPr>
                                <w:noProof/>
                                <w:shd w:val="clear" w:color="auto" w:fill="FFFFFF"/>
                                <w:lang w:eastAsia="en-GB"/>
                              </w:rPr>
                              <w:fldChar w:fldCharType="separate"/>
                            </w:r>
                            <w:r w:rsidRPr="005967E3">
                              <w:rPr>
                                <w:noProof/>
                                <w:shd w:val="clear" w:color="auto" w:fill="FFFFFF"/>
                                <w:vertAlign w:val="superscript"/>
                                <w:lang w:eastAsia="en-GB"/>
                              </w:rPr>
                              <w:t>27</w:t>
                            </w:r>
                            <w:r>
                              <w:rPr>
                                <w:noProof/>
                                <w:shd w:val="clear" w:color="auto" w:fill="FFFFFF"/>
                                <w:lang w:eastAsia="en-GB"/>
                              </w:rPr>
                              <w:fldChar w:fldCharType="end"/>
                            </w:r>
                            <w:r>
                              <w:rPr>
                                <w:noProof/>
                                <w:shd w:val="clear" w:color="auto" w:fill="FFFFFF"/>
                                <w:lang w:eastAsia="en-GB"/>
                              </w:rPr>
                              <w:t>] assuming a Poisson ratio</w:t>
                            </w:r>
                            <w:r>
                              <w:rPr>
                                <w:rFonts w:ascii="Times New Roman" w:hAnsi="Times New Roman"/>
                                <w:noProof/>
                                <w:shd w:val="clear" w:color="auto" w:fill="FFFFFF"/>
                                <w:lang w:eastAsia="en-GB"/>
                              </w:rPr>
                              <w:t xml:space="preserve"> </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=0.4,</w:t>
                            </w:r>
                            <w:r>
                              <w:rPr>
                                <w:noProof/>
                                <w:shd w:val="clear" w:color="auto" w:fill="FFFFFF"/>
                                <w:lang w:eastAsia="en-GB"/>
                              </w:rPr>
                              <w:t xml:space="preserve"> where </w:t>
                            </w:r>
                            <w:r>
                              <w:rPr>
                                <w:rFonts w:ascii="Times New Roman" w:hAnsi="Times New Roman"/>
                                <w:i/>
                                <w:noProof/>
                                <w:shd w:val="clear" w:color="auto" w:fill="FFFFFF"/>
                                <w:lang w:eastAsia="en-GB"/>
                              </w:rPr>
                              <w:t>ε</w:t>
                            </w:r>
                            <w:r>
                              <w:rPr>
                                <w:rFonts w:ascii="Times New Roman" w:hAnsi="Times New Roman"/>
                                <w:i/>
                                <w:noProof/>
                                <w:shd w:val="clear" w:color="auto" w:fill="FFFFFF"/>
                                <w:vertAlign w:val="subscript"/>
                                <w:lang w:eastAsia="en-GB"/>
                              </w:rPr>
                              <w:t>xx</w:t>
                            </w:r>
                            <w:r>
                              <w:rPr>
                                <w:rFonts w:ascii="Times New Roman" w:hAnsi="Times New Roman"/>
                                <w:noProof/>
                                <w:shd w:val="clear" w:color="auto" w:fill="FFFFFF"/>
                                <w:lang w:eastAsia="en-GB"/>
                              </w:rPr>
                              <w:t>/</w:t>
                            </w:r>
                            <w:r>
                              <w:rPr>
                                <w:rFonts w:ascii="Times New Roman" w:hAnsi="Times New Roman"/>
                                <w:i/>
                                <w:noProof/>
                                <w:shd w:val="clear" w:color="auto" w:fill="FFFFFF"/>
                                <w:lang w:eastAsia="en-GB"/>
                              </w:rPr>
                              <w:t>ε</w:t>
                            </w:r>
                            <w:r>
                              <w:rPr>
                                <w:rFonts w:ascii="Times New Roman" w:hAnsi="Times New Roman"/>
                                <w:i/>
                                <w:noProof/>
                                <w:shd w:val="clear" w:color="auto" w:fill="FFFFFF"/>
                                <w:vertAlign w:val="subscript"/>
                                <w:lang w:eastAsia="en-GB"/>
                              </w:rPr>
                              <w:t>zz</w:t>
                            </w:r>
                            <w:r>
                              <w:rPr>
                                <w:rFonts w:ascii="Times New Roman" w:hAnsi="Times New Roman"/>
                                <w:noProof/>
                                <w:shd w:val="clear" w:color="auto" w:fill="FFFFFF"/>
                                <w:vertAlign w:val="subscript"/>
                                <w:lang w:eastAsia="en-GB"/>
                              </w:rPr>
                              <w:t xml:space="preserve"> </w:t>
                            </w:r>
                            <w:r>
                              <w:rPr>
                                <w:rFonts w:ascii="Times New Roman" w:hAnsi="Times New Roman"/>
                                <w:noProof/>
                                <w:shd w:val="clear" w:color="auto" w:fill="FFFFFF"/>
                                <w:lang w:eastAsia="en-GB"/>
                              </w:rPr>
                              <w:t>= -2</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/(1-</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w:t>
                            </w:r>
                            <w:r>
                              <w:rPr>
                                <w:noProof/>
                                <w:shd w:val="clear" w:color="auto" w:fill="FFFFFF"/>
                                <w:lang w:eastAsia="en-GB"/>
                              </w:rPr>
                              <w:t>, in agreement with the value found with TEM;</w:t>
                            </w:r>
                            <w:r>
                              <w:t xml:space="preserve"> (</w:t>
                            </w:r>
                            <w:r>
                              <w:rPr>
                                <w:b/>
                              </w:rPr>
                              <w:t>d</w:t>
                            </w:r>
                            <w:r>
                              <w:t>) Magnetisation as a function of temperature for a 100nm Mn</w:t>
                            </w:r>
                            <w:r>
                              <w:rPr>
                                <w:vertAlign w:val="subscript"/>
                              </w:rPr>
                              <w:t>3</w:t>
                            </w:r>
                            <w:r>
                              <w:t xml:space="preserve">NiN film grown on STO showing the shift of </w:t>
                            </w:r>
                            <w:r>
                              <w:rPr>
                                <w:i/>
                              </w:rPr>
                              <w:t>T</w:t>
                            </w:r>
                            <w:r w:rsidRPr="00C06BA8">
                              <w:rPr>
                                <w:vertAlign w:val="subscript"/>
                              </w:rPr>
                              <w:t>N</w:t>
                            </w:r>
                            <w:r>
                              <w:t>; (</w:t>
                            </w:r>
                            <w:r>
                              <w:rPr>
                                <w:b/>
                              </w:rPr>
                              <w:t>e</w:t>
                            </w:r>
                            <w:r>
                              <w:t xml:space="preserve">) </w:t>
                            </w:r>
                            <w:r>
                              <w:rPr>
                                <w:i/>
                              </w:rPr>
                              <w:t>M</w:t>
                            </w:r>
                            <w:r>
                              <w:t>(</w:t>
                            </w:r>
                            <w:r>
                              <w:rPr>
                                <w:i/>
                              </w:rPr>
                              <w:t>H</w:t>
                            </w:r>
                            <w:r>
                              <w:t>) loop at 300K for the same film in (</w:t>
                            </w:r>
                            <w:r>
                              <w:rPr>
                                <w:b/>
                              </w:rPr>
                              <w:t>d</w:t>
                            </w:r>
                            <w:r>
                              <w:t>) as well as the target and bulk samples; (</w:t>
                            </w:r>
                            <w:r>
                              <w:rPr>
                                <w:b/>
                              </w:rPr>
                              <w:t>f</w:t>
                            </w:r>
                            <w:r>
                              <w:t xml:space="preserve">) </w:t>
                            </w:r>
                            <w:r>
                              <w:rPr>
                                <w:i/>
                              </w:rPr>
                              <w:t>M</w:t>
                            </w:r>
                            <w:r>
                              <w:t>(</w:t>
                            </w:r>
                            <w:r>
                              <w:rPr>
                                <w:i/>
                              </w:rPr>
                              <w:t>H</w:t>
                            </w:r>
                            <w:r>
                              <w:t>) loop at 100K for the same film in (</w:t>
                            </w:r>
                            <w:r>
                              <w:rPr>
                                <w:b/>
                              </w:rPr>
                              <w:t>d</w:t>
                            </w:r>
                            <w:r>
                              <w:t>) with the field applied in- or out-of-plane.</w:t>
                            </w:r>
                            <w:r>
                              <w:rPr>
                                <w:b/>
                              </w:rPr>
                              <w:t xml:space="preserve"> </w:t>
                            </w:r>
                          </w:p>
                        </w:txbxContent>
                      </wps:txbx>
                      <wps:bodyPr rot="0" vert="horz" wrap="square" lIns="0" tIns="45720" rIns="0" bIns="45720" anchor="t" anchorCtr="0">
                        <a:noAutofit/>
                      </wps:bodyPr>
                    </wps:wsp>
                  </a:graphicData>
                </a:graphic>
              </wp:inline>
            </w:drawing>
          </mc:Choice>
          <mc:Fallback>
            <w:pict>
              <v:shape w14:anchorId="1AD7EF2D" id="Text Box 3" o:spid="_x0000_s1027" type="#_x0000_t202" style="width:468pt;height:6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" stroked="f">
                <v:textbox inset="0,,0">
                  <w:txbxContent>
                    <w:p w:rsidR="00857939" w:rsidRDefault="00857939" w:rsidP="00857939">
                      <w:pPr>
                        <w:jc w:val="center"/>
                        <w:rPr>
                          <w:rFonts w:ascii="Arial" w:hAnsi="Arial" w:cs="Arial"/>
                          <w:b/>
                          <w:sz w:val="20"/>
                        </w:rPr>
                      </w:pPr>
                      <w:r>
                        <w:rPr>
                          <w:noProof/>
                          <w:sz w:val="20"/>
                          <w:lang w:val="en-GB" w:eastAsia="en-GB"/>
                        </w:rPr>
                        <w:drawing>
                          <wp:inline distT="0" distB="0" distL="0" distR="0" wp14:anchorId="7D735D05" wp14:editId="4DC48B6A">
                            <wp:extent cx="5209954" cy="4840122"/>
                            <wp:effectExtent l="0" t="0" r="0" b="0"/>
                            <wp:docPr id="1" name="Picture 1" descr="C:\Users\dboldrin\Box Sync\Writing\Mn3NiN-NatMaterials\Figures\Fig2v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oldrin\Box Sync\Writing\Mn3NiN-NatMaterials\Figures\Fig2v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7743" cy="4847358"/>
                                    </a:xfrm>
                                    <a:prstGeom prst="rect">
                                      <a:avLst/>
                                    </a:prstGeom>
                                    <a:noFill/>
                                    <a:ln>
                                      <a:noFill/>
                                    </a:ln>
                                  </pic:spPr>
                                </pic:pic>
                              </a:graphicData>
                            </a:graphic>
                          </wp:inline>
                        </w:drawing>
                      </w:r>
                    </w:p>
                    <w:p w:rsidR="00857939" w:rsidRDefault="00857939" w:rsidP="00857939">
                      <w:pPr>
                        <w:pStyle w:val="VAFigureCaption"/>
                        <w:spacing w:line="276" w:lineRule="auto"/>
                        <w:ind w:right="4"/>
                        <w:rPr>
                          <w:b/>
                          <w:color w:val="FF0000"/>
                        </w:rPr>
                      </w:pPr>
                      <w:r>
                        <w:rPr>
                          <w:b/>
                        </w:rPr>
                        <w:t xml:space="preserve">Figure 2. </w:t>
                      </w:r>
                      <w:r>
                        <w:t>(</w:t>
                      </w:r>
                      <w:r>
                        <w:rPr>
                          <w:b/>
                          <w:color w:val="000000" w:themeColor="text1"/>
                          <w:shd w:val="clear" w:color="auto" w:fill="FFFFFF"/>
                        </w:rPr>
                        <w:t>a</w:t>
                      </w:r>
                      <w:r>
                        <w:rPr>
                          <w:color w:val="000000" w:themeColor="text1"/>
                          <w:shd w:val="clear" w:color="auto" w:fill="FFFFFF"/>
                        </w:rPr>
                        <w:t xml:space="preserve">) </w:t>
                      </w:r>
                      <w:r>
                        <w:rPr>
                          <w:shd w:val="clear" w:color="auto" w:fill="FFFFFF"/>
                        </w:rPr>
                        <w:t>Crystal and magnetic structure of Mn</w:t>
                      </w:r>
                      <w:r>
                        <w:rPr>
                          <w:shd w:val="clear" w:color="auto" w:fill="FFFFFF"/>
                          <w:vertAlign w:val="subscript"/>
                        </w:rPr>
                        <w:t>3</w:t>
                      </w:r>
                      <w:r>
                        <w:rPr>
                          <w:shd w:val="clear" w:color="auto" w:fill="FFFFFF"/>
                        </w:rPr>
                        <w:t xml:space="preserve">NiN. Red arrows in both panels indicate local magnetic moments on Mn sites according to </w:t>
                      </w:r>
                      <w:r w:rsidRPr="00C06BA8">
                        <w:rPr>
                          <w:rFonts w:ascii="Times New Roman" w:hAnsi="Times New Roman"/>
                          <w:shd w:val="clear" w:color="auto" w:fill="FFFFFF"/>
                        </w:rPr>
                        <w:t>Γ</w:t>
                      </w:r>
                      <w:r w:rsidRPr="00C06BA8">
                        <w:rPr>
                          <w:rFonts w:ascii="Times New Roman" w:hAnsi="Times New Roman"/>
                          <w:shd w:val="clear" w:color="auto" w:fill="FFFFFF"/>
                          <w:vertAlign w:val="superscript"/>
                        </w:rPr>
                        <w:t>4g</w:t>
                      </w:r>
                      <w:r>
                        <w:rPr>
                          <w:shd w:val="clear" w:color="auto" w:fill="FFFFFF"/>
                        </w:rPr>
                        <w:t xml:space="preserve"> representation in unstrained (cubic) lattice with </w:t>
                      </w:r>
                      <w:r>
                        <w:rPr>
                          <w:i/>
                          <w:shd w:val="clear" w:color="auto" w:fill="FFFFFF"/>
                        </w:rPr>
                        <w:t>M</w:t>
                      </w:r>
                      <w:r w:rsidRPr="00C06BA8">
                        <w:rPr>
                          <w:shd w:val="clear" w:color="auto" w:fill="FFFFFF"/>
                          <w:vertAlign w:val="subscript"/>
                        </w:rPr>
                        <w:t>net</w:t>
                      </w:r>
                      <w:r>
                        <w:rPr>
                          <w:shd w:val="clear" w:color="auto" w:fill="FFFFFF"/>
                        </w:rPr>
                        <w:t xml:space="preserve"> = 0. Yellow (black) arrows indicate magnetic moments under compressive (tensile) strain. </w:t>
                      </w:r>
                      <w:r>
                        <w:rPr>
                          <w:i/>
                          <w:shd w:val="clear" w:color="auto" w:fill="FFFFFF"/>
                        </w:rPr>
                        <w:t>M</w:t>
                      </w:r>
                      <w:r w:rsidRPr="00C06BA8">
                        <w:rPr>
                          <w:shd w:val="clear" w:color="auto" w:fill="FFFFFF"/>
                          <w:vertAlign w:val="subscript"/>
                        </w:rPr>
                        <w:t>net</w:t>
                      </w:r>
                      <w:r>
                        <w:rPr>
                          <w:shd w:val="clear" w:color="auto" w:fill="FFFFFF"/>
                        </w:rPr>
                        <w:t xml:space="preserve"> is parallel or antiparallel to </w:t>
                      </w:r>
                      <w:r>
                        <w:rPr>
                          <w:i/>
                          <w:shd w:val="clear" w:color="auto" w:fill="FFFFFF"/>
                        </w:rPr>
                        <w:t>M</w:t>
                      </w:r>
                      <w:r w:rsidRPr="00C06BA8">
                        <w:rPr>
                          <w:shd w:val="clear" w:color="auto" w:fill="FFFFFF"/>
                          <w:vertAlign w:val="subscript"/>
                        </w:rPr>
                        <w:t>Mn3</w:t>
                      </w:r>
                      <w:r>
                        <w:rPr>
                          <w:shd w:val="clear" w:color="auto" w:fill="FFFFFF"/>
                        </w:rPr>
                        <w:t xml:space="preserve"> with compressive and tensile strain, respectively. All magnetic moments are in the (111) plane indicated in orange. Canting and changes of size are not to scale;</w:t>
                      </w:r>
                      <w:r>
                        <w:t xml:space="preserve"> (</w:t>
                      </w:r>
                      <w:r>
                        <w:rPr>
                          <w:b/>
                        </w:rPr>
                        <w:t>b</w:t>
                      </w:r>
                      <w:r>
                        <w:t xml:space="preserve">) Néel temperature as a function of biaxial strain, </w:t>
                      </w:r>
                      <w:r>
                        <w:rPr>
                          <w:i/>
                        </w:rPr>
                        <w:t>ε</w:t>
                      </w:r>
                      <w:r>
                        <w:rPr>
                          <w:i/>
                          <w:vertAlign w:val="subscript"/>
                        </w:rPr>
                        <w:t>xx</w:t>
                      </w:r>
                      <w:r>
                        <w:rPr>
                          <w:vertAlign w:val="subscript"/>
                        </w:rPr>
                        <w:t xml:space="preserve"> = </w:t>
                      </w:r>
                      <w:r>
                        <w:rPr>
                          <w:i/>
                        </w:rPr>
                        <w:t>ε</w:t>
                      </w:r>
                      <w:r>
                        <w:rPr>
                          <w:i/>
                          <w:vertAlign w:val="subscript"/>
                        </w:rPr>
                        <w:t>yy</w:t>
                      </w:r>
                      <w:r>
                        <w:t>, for all Mn</w:t>
                      </w:r>
                      <w:r>
                        <w:rPr>
                          <w:vertAlign w:val="subscript"/>
                        </w:rPr>
                        <w:t>3</w:t>
                      </w:r>
                      <w:r>
                        <w:t xml:space="preserve">NiN films </w:t>
                      </w:r>
                      <w:r w:rsidRPr="00A16CF6">
                        <w:t>(</w:t>
                      </w:r>
                      <w:r w:rsidRPr="00A16CF6">
                        <w:rPr>
                          <w:b/>
                        </w:rPr>
                        <w:t>inset</w:t>
                      </w:r>
                      <w:r w:rsidRPr="00A16CF6">
                        <w:t>) HRTEM image of a Mn</w:t>
                      </w:r>
                      <w:r w:rsidRPr="00A16CF6">
                        <w:rPr>
                          <w:vertAlign w:val="subscript"/>
                        </w:rPr>
                        <w:t>3</w:t>
                      </w:r>
                      <w:r w:rsidRPr="00A16CF6">
                        <w:t>NiN film on STO</w:t>
                      </w:r>
                      <w:r>
                        <w:t>; (</w:t>
                      </w:r>
                      <w:r>
                        <w:rPr>
                          <w:b/>
                        </w:rPr>
                        <w:t>c</w:t>
                      </w:r>
                      <w:r>
                        <w:t xml:space="preserve">) Remnant magnetisation </w:t>
                      </w:r>
                      <w:r w:rsidRPr="002C6060">
                        <w:t>collected</w:t>
                      </w:r>
                      <w:r>
                        <w:t xml:space="preserve"> with field applied in plane for all samples. Bulk and target values are presented for comparison.</w:t>
                      </w:r>
                      <w:r>
                        <w:rPr>
                          <w:noProof/>
                          <w:shd w:val="clear" w:color="auto" w:fill="FFFFFF"/>
                          <w:lang w:eastAsia="en-GB"/>
                        </w:rPr>
                        <w:t xml:space="preserve"> Theory data is taken from [</w:t>
                      </w:r>
                      <w:r>
                        <w:rPr>
                          <w:noProof/>
                          <w:shd w:val="clear" w:color="auto" w:fill="FFFFFF"/>
                          <w:lang w:eastAsia="en-GB"/>
                        </w:rPr>
                        <w:fldChar w:fldCharType="begin" w:fldLock="1"/>
                      </w:r>
                      <w:r w:rsidR="0049625A">
                        <w:rPr>
                          <w:noProof/>
                          <w:shd w:val="clear" w:color="auto" w:fill="FFFFFF"/>
                          <w:lang w:eastAsia="en-GB"/>
                        </w:rPr>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0 }, "schema" : "https://github.com/citation-style-language/schema/raw/master/csl-citation.json" }</w:instrText>
                      </w:r>
                      <w:r>
                        <w:rPr>
                          <w:noProof/>
                          <w:shd w:val="clear" w:color="auto" w:fill="FFFFFF"/>
                          <w:lang w:eastAsia="en-GB"/>
                        </w:rPr>
                        <w:fldChar w:fldCharType="separate"/>
                      </w:r>
                      <w:r w:rsidRPr="005967E3">
                        <w:rPr>
                          <w:noProof/>
                          <w:shd w:val="clear" w:color="auto" w:fill="FFFFFF"/>
                          <w:vertAlign w:val="superscript"/>
                          <w:lang w:eastAsia="en-GB"/>
                        </w:rPr>
                        <w:t>27</w:t>
                      </w:r>
                      <w:r>
                        <w:rPr>
                          <w:noProof/>
                          <w:shd w:val="clear" w:color="auto" w:fill="FFFFFF"/>
                          <w:lang w:eastAsia="en-GB"/>
                        </w:rPr>
                        <w:fldChar w:fldCharType="end"/>
                      </w:r>
                      <w:r>
                        <w:rPr>
                          <w:noProof/>
                          <w:shd w:val="clear" w:color="auto" w:fill="FFFFFF"/>
                          <w:lang w:eastAsia="en-GB"/>
                        </w:rPr>
                        <w:t>] assuming a Poisson ratio</w:t>
                      </w:r>
                      <w:r>
                        <w:rPr>
                          <w:rFonts w:ascii="Times New Roman" w:hAnsi="Times New Roman"/>
                          <w:noProof/>
                          <w:shd w:val="clear" w:color="auto" w:fill="FFFFFF"/>
                          <w:lang w:eastAsia="en-GB"/>
                        </w:rPr>
                        <w:t xml:space="preserve"> </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=0.4,</w:t>
                      </w:r>
                      <w:r>
                        <w:rPr>
                          <w:noProof/>
                          <w:shd w:val="clear" w:color="auto" w:fill="FFFFFF"/>
                          <w:lang w:eastAsia="en-GB"/>
                        </w:rPr>
                        <w:t xml:space="preserve"> where </w:t>
                      </w:r>
                      <w:r>
                        <w:rPr>
                          <w:rFonts w:ascii="Times New Roman" w:hAnsi="Times New Roman"/>
                          <w:i/>
                          <w:noProof/>
                          <w:shd w:val="clear" w:color="auto" w:fill="FFFFFF"/>
                          <w:lang w:eastAsia="en-GB"/>
                        </w:rPr>
                        <w:t>ε</w:t>
                      </w:r>
                      <w:r>
                        <w:rPr>
                          <w:rFonts w:ascii="Times New Roman" w:hAnsi="Times New Roman"/>
                          <w:i/>
                          <w:noProof/>
                          <w:shd w:val="clear" w:color="auto" w:fill="FFFFFF"/>
                          <w:vertAlign w:val="subscript"/>
                          <w:lang w:eastAsia="en-GB"/>
                        </w:rPr>
                        <w:t>xx</w:t>
                      </w:r>
                      <w:r>
                        <w:rPr>
                          <w:rFonts w:ascii="Times New Roman" w:hAnsi="Times New Roman"/>
                          <w:noProof/>
                          <w:shd w:val="clear" w:color="auto" w:fill="FFFFFF"/>
                          <w:lang w:eastAsia="en-GB"/>
                        </w:rPr>
                        <w:t>/</w:t>
                      </w:r>
                      <w:r>
                        <w:rPr>
                          <w:rFonts w:ascii="Times New Roman" w:hAnsi="Times New Roman"/>
                          <w:i/>
                          <w:noProof/>
                          <w:shd w:val="clear" w:color="auto" w:fill="FFFFFF"/>
                          <w:lang w:eastAsia="en-GB"/>
                        </w:rPr>
                        <w:t>ε</w:t>
                      </w:r>
                      <w:r>
                        <w:rPr>
                          <w:rFonts w:ascii="Times New Roman" w:hAnsi="Times New Roman"/>
                          <w:i/>
                          <w:noProof/>
                          <w:shd w:val="clear" w:color="auto" w:fill="FFFFFF"/>
                          <w:vertAlign w:val="subscript"/>
                          <w:lang w:eastAsia="en-GB"/>
                        </w:rPr>
                        <w:t>zz</w:t>
                      </w:r>
                      <w:r>
                        <w:rPr>
                          <w:rFonts w:ascii="Times New Roman" w:hAnsi="Times New Roman"/>
                          <w:noProof/>
                          <w:shd w:val="clear" w:color="auto" w:fill="FFFFFF"/>
                          <w:vertAlign w:val="subscript"/>
                          <w:lang w:eastAsia="en-GB"/>
                        </w:rPr>
                        <w:t xml:space="preserve"> </w:t>
                      </w:r>
                      <w:r>
                        <w:rPr>
                          <w:rFonts w:ascii="Times New Roman" w:hAnsi="Times New Roman"/>
                          <w:noProof/>
                          <w:shd w:val="clear" w:color="auto" w:fill="FFFFFF"/>
                          <w:lang w:eastAsia="en-GB"/>
                        </w:rPr>
                        <w:t>= -2</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/(1-</w:t>
                      </w:r>
                      <w:r>
                        <w:rPr>
                          <w:rFonts w:ascii="Times New Roman" w:hAnsi="Times New Roman"/>
                          <w:i/>
                          <w:noProof/>
                          <w:shd w:val="clear" w:color="auto" w:fill="FFFFFF"/>
                          <w:lang w:eastAsia="en-GB"/>
                        </w:rPr>
                        <w:t>ν</w:t>
                      </w:r>
                      <w:r>
                        <w:rPr>
                          <w:rFonts w:ascii="Times New Roman" w:hAnsi="Times New Roman"/>
                          <w:noProof/>
                          <w:shd w:val="clear" w:color="auto" w:fill="FFFFFF"/>
                          <w:lang w:eastAsia="en-GB"/>
                        </w:rPr>
                        <w:t>)</w:t>
                      </w:r>
                      <w:r>
                        <w:rPr>
                          <w:noProof/>
                          <w:shd w:val="clear" w:color="auto" w:fill="FFFFFF"/>
                          <w:lang w:eastAsia="en-GB"/>
                        </w:rPr>
                        <w:t>, in agreement with the value found with TEM;</w:t>
                      </w:r>
                      <w:r>
                        <w:t xml:space="preserve"> (</w:t>
                      </w:r>
                      <w:r>
                        <w:rPr>
                          <w:b/>
                        </w:rPr>
                        <w:t>d</w:t>
                      </w:r>
                      <w:r>
                        <w:t>) Magnetisation as a function of temperature for a 100nm Mn</w:t>
                      </w:r>
                      <w:r>
                        <w:rPr>
                          <w:vertAlign w:val="subscript"/>
                        </w:rPr>
                        <w:t>3</w:t>
                      </w:r>
                      <w:r>
                        <w:t xml:space="preserve">NiN film grown on STO showing the shift of </w:t>
                      </w:r>
                      <w:r>
                        <w:rPr>
                          <w:i/>
                        </w:rPr>
                        <w:t>T</w:t>
                      </w:r>
                      <w:r w:rsidRPr="00C06BA8">
                        <w:rPr>
                          <w:vertAlign w:val="subscript"/>
                        </w:rPr>
                        <w:t>N</w:t>
                      </w:r>
                      <w:r>
                        <w:t>; (</w:t>
                      </w:r>
                      <w:r>
                        <w:rPr>
                          <w:b/>
                        </w:rPr>
                        <w:t>e</w:t>
                      </w:r>
                      <w:r>
                        <w:t xml:space="preserve">) </w:t>
                      </w:r>
                      <w:r>
                        <w:rPr>
                          <w:i/>
                        </w:rPr>
                        <w:t>M</w:t>
                      </w:r>
                      <w:r>
                        <w:t>(</w:t>
                      </w:r>
                      <w:r>
                        <w:rPr>
                          <w:i/>
                        </w:rPr>
                        <w:t>H</w:t>
                      </w:r>
                      <w:r>
                        <w:t>) loop at 300K for the same film in (</w:t>
                      </w:r>
                      <w:r>
                        <w:rPr>
                          <w:b/>
                        </w:rPr>
                        <w:t>d</w:t>
                      </w:r>
                      <w:r>
                        <w:t>) as well as the target and bulk samples; (</w:t>
                      </w:r>
                      <w:r>
                        <w:rPr>
                          <w:b/>
                        </w:rPr>
                        <w:t>f</w:t>
                      </w:r>
                      <w:r>
                        <w:t xml:space="preserve">) </w:t>
                      </w:r>
                      <w:r>
                        <w:rPr>
                          <w:i/>
                        </w:rPr>
                        <w:t>M</w:t>
                      </w:r>
                      <w:r>
                        <w:t>(</w:t>
                      </w:r>
                      <w:r>
                        <w:rPr>
                          <w:i/>
                        </w:rPr>
                        <w:t>H</w:t>
                      </w:r>
                      <w:r>
                        <w:t>) loop at 100K for the same film in (</w:t>
                      </w:r>
                      <w:r>
                        <w:rPr>
                          <w:b/>
                        </w:rPr>
                        <w:t>d</w:t>
                      </w:r>
                      <w:r>
                        <w:t>) with the field applied in- or out-of-plane.</w:t>
                      </w:r>
                      <w:r>
                        <w:rPr>
                          <w:b/>
                        </w:rPr>
                        <w:t xml:space="preserve"> </w:t>
                      </w:r>
                    </w:p>
                  </w:txbxContent>
                </v:textbox>
                <w10:anchorlock/>
              </v:shape>
            </w:pict>
          </mc:Fallback>
        </mc:AlternateContent>
      </w:r>
      <w:r>
        <w:lastRenderedPageBreak/>
        <w:t xml:space="preserve">and below </w:t>
      </w:r>
      <w:r>
        <w:rPr>
          <w:i/>
        </w:rPr>
        <w:t>T</w:t>
      </w:r>
      <w:r w:rsidRPr="00C06BA8">
        <w:rPr>
          <w:vertAlign w:val="subscript"/>
        </w:rPr>
        <w:t>N</w:t>
      </w:r>
      <w:r>
        <w:t xml:space="preserve"> this moment has quite different characteristics in these two regimes.</w:t>
      </w:r>
      <w:r w:rsidR="0022560C" w:rsidRPr="0022560C">
        <w:t xml:space="preserve"> </w:t>
      </w:r>
    </w:p>
    <w:p w:rsidR="0077097C" w:rsidRPr="0077097C" w:rsidRDefault="0022560C" w:rsidP="002C6060">
      <w:pPr>
        <w:pStyle w:val="TAMainText"/>
      </w:pPr>
      <w:r w:rsidRPr="001E3079">
        <w:rPr>
          <w:shd w:val="clear" w:color="auto" w:fill="FFFFFF"/>
        </w:rPr>
        <w:t>The</w:t>
      </w:r>
      <w:r w:rsidRPr="00394F0B">
        <w:rPr>
          <w:shd w:val="clear" w:color="auto" w:fill="FFFFFF"/>
        </w:rPr>
        <w:t xml:space="preserve"> </w:t>
      </w:r>
      <w:r>
        <w:rPr>
          <w:i/>
          <w:shd w:val="clear" w:color="auto" w:fill="FFFFFF"/>
        </w:rPr>
        <w:t>M</w:t>
      </w:r>
      <w:r w:rsidRPr="0089660A">
        <w:rPr>
          <w:shd w:val="clear" w:color="auto" w:fill="FFFFFF"/>
        </w:rPr>
        <w:t>(</w:t>
      </w:r>
      <w:r>
        <w:rPr>
          <w:i/>
          <w:shd w:val="clear" w:color="auto" w:fill="FFFFFF"/>
        </w:rPr>
        <w:t>H</w:t>
      </w:r>
      <w:r w:rsidRPr="0089660A">
        <w:rPr>
          <w:shd w:val="clear" w:color="auto" w:fill="FFFFFF"/>
        </w:rPr>
        <w:t>)</w:t>
      </w:r>
      <w:r w:rsidRPr="00394F0B">
        <w:rPr>
          <w:shd w:val="clear" w:color="auto" w:fill="FFFFFF"/>
        </w:rPr>
        <w:t xml:space="preserve"> loops share a common property</w:t>
      </w:r>
      <w:r>
        <w:rPr>
          <w:shd w:val="clear" w:color="auto" w:fill="FFFFFF"/>
        </w:rPr>
        <w:t>; a</w:t>
      </w:r>
      <w:r w:rsidRPr="00394F0B">
        <w:rPr>
          <w:shd w:val="clear" w:color="auto" w:fill="FFFFFF"/>
        </w:rPr>
        <w:t xml:space="preserve">bove </w:t>
      </w:r>
      <w:r w:rsidRPr="0089660A">
        <w:rPr>
          <w:i/>
          <w:shd w:val="clear" w:color="auto" w:fill="FFFFFF"/>
        </w:rPr>
        <w:t>T</w:t>
      </w:r>
      <w:r w:rsidRPr="00C06BA8">
        <w:rPr>
          <w:shd w:val="clear" w:color="auto" w:fill="FFFFFF"/>
          <w:vertAlign w:val="subscript"/>
        </w:rPr>
        <w:t>N</w:t>
      </w:r>
      <w:r w:rsidRPr="00394F0B">
        <w:rPr>
          <w:shd w:val="clear" w:color="auto" w:fill="FFFFFF"/>
        </w:rPr>
        <w:t xml:space="preserve"> the finite magnetisation state has the characteristics of a soft </w:t>
      </w:r>
      <w:r>
        <w:rPr>
          <w:shd w:val="clear" w:color="auto" w:fill="FFFFFF"/>
        </w:rPr>
        <w:t>FIM state</w:t>
      </w:r>
      <w:r w:rsidRPr="00394F0B">
        <w:rPr>
          <w:shd w:val="clear" w:color="auto" w:fill="FFFFFF"/>
        </w:rPr>
        <w:t xml:space="preserve"> with zero hysteresis</w:t>
      </w:r>
      <w:r>
        <w:rPr>
          <w:shd w:val="clear" w:color="auto" w:fill="FFFFFF"/>
        </w:rPr>
        <w:t>, whilst</w:t>
      </w:r>
      <w:r w:rsidRPr="00394F0B">
        <w:rPr>
          <w:shd w:val="clear" w:color="auto" w:fill="FFFFFF"/>
        </w:rPr>
        <w:t xml:space="preserve"> </w:t>
      </w:r>
      <w:r>
        <w:rPr>
          <w:shd w:val="clear" w:color="auto" w:fill="FFFFFF"/>
        </w:rPr>
        <w:t>b</w:t>
      </w:r>
      <w:r w:rsidRPr="00394F0B">
        <w:rPr>
          <w:shd w:val="clear" w:color="auto" w:fill="FFFFFF"/>
        </w:rPr>
        <w:t xml:space="preserve">elow </w:t>
      </w:r>
      <w:r w:rsidRPr="0089660A">
        <w:rPr>
          <w:i/>
          <w:shd w:val="clear" w:color="auto" w:fill="FFFFFF"/>
        </w:rPr>
        <w:t>T</w:t>
      </w:r>
      <w:r w:rsidRPr="00C06BA8">
        <w:rPr>
          <w:shd w:val="clear" w:color="auto" w:fill="FFFFFF"/>
          <w:vertAlign w:val="subscript"/>
        </w:rPr>
        <w:t>N</w:t>
      </w:r>
      <w:r w:rsidRPr="00394F0B">
        <w:rPr>
          <w:shd w:val="clear" w:color="auto" w:fill="FFFFFF"/>
        </w:rPr>
        <w:t xml:space="preserve"> </w:t>
      </w:r>
      <w:r>
        <w:rPr>
          <w:shd w:val="clear" w:color="auto" w:fill="FFFFFF"/>
        </w:rPr>
        <w:t>they</w:t>
      </w:r>
      <w:r w:rsidRPr="00394F0B">
        <w:rPr>
          <w:shd w:val="clear" w:color="auto" w:fill="FFFFFF"/>
        </w:rPr>
        <w:t xml:space="preserve"> </w:t>
      </w:r>
      <w:r>
        <w:rPr>
          <w:shd w:val="clear" w:color="auto" w:fill="FFFFFF"/>
        </w:rPr>
        <w:t>have</w:t>
      </w:r>
      <w:r w:rsidRPr="00394F0B">
        <w:rPr>
          <w:shd w:val="clear" w:color="auto" w:fill="FFFFFF"/>
        </w:rPr>
        <w:t xml:space="preserve"> finite hysteresis and the loop opening survives to high magnetic field</w:t>
      </w:r>
      <w:r>
        <w:rPr>
          <w:shd w:val="clear" w:color="auto" w:fill="FFFFFF"/>
        </w:rPr>
        <w:t xml:space="preserve"> (</w:t>
      </w:r>
      <w:r w:rsidRPr="002C6060">
        <w:rPr>
          <w:shd w:val="clear" w:color="auto" w:fill="FFFFFF"/>
        </w:rPr>
        <w:t>Figure 2e and 2f</w:t>
      </w:r>
      <w:r>
        <w:rPr>
          <w:shd w:val="clear" w:color="auto" w:fill="FFFFFF"/>
        </w:rPr>
        <w:t>)</w:t>
      </w:r>
      <w:r w:rsidRPr="00394F0B">
        <w:rPr>
          <w:shd w:val="clear" w:color="auto" w:fill="FFFFFF"/>
        </w:rPr>
        <w:t>. Th</w:t>
      </w:r>
      <w:r>
        <w:rPr>
          <w:shd w:val="clear" w:color="auto" w:fill="FFFFFF"/>
        </w:rPr>
        <w:t>e latter</w:t>
      </w:r>
      <w:r w:rsidRPr="00394F0B">
        <w:rPr>
          <w:shd w:val="clear" w:color="auto" w:fill="FFFFFF"/>
        </w:rPr>
        <w:t xml:space="preserve"> </w:t>
      </w:r>
      <w:r>
        <w:rPr>
          <w:shd w:val="clear" w:color="auto" w:fill="FFFFFF"/>
        </w:rPr>
        <w:t xml:space="preserve">is </w:t>
      </w:r>
      <w:r w:rsidRPr="00394F0B">
        <w:rPr>
          <w:shd w:val="clear" w:color="auto" w:fill="FFFFFF"/>
        </w:rPr>
        <w:t xml:space="preserve">a characteristic feature of an AFM state where there is only weak coupling to the applied field. </w:t>
      </w:r>
      <w:r w:rsidRPr="002C6060">
        <w:rPr>
          <w:shd w:val="clear" w:color="auto" w:fill="FFFFFF"/>
        </w:rPr>
        <w:t>Figure 2f</w:t>
      </w:r>
      <w:r>
        <w:rPr>
          <w:shd w:val="clear" w:color="auto" w:fill="FFFFFF"/>
        </w:rPr>
        <w:t xml:space="preserve"> further </w:t>
      </w:r>
      <w:r w:rsidRPr="00394F0B">
        <w:rPr>
          <w:shd w:val="clear" w:color="auto" w:fill="FFFFFF"/>
        </w:rPr>
        <w:t xml:space="preserve">demonstrates that the induced </w:t>
      </w:r>
      <w:r w:rsidRPr="002C6060">
        <w:t>magnetisation</w:t>
      </w:r>
      <w:r w:rsidRPr="00394F0B">
        <w:rPr>
          <w:shd w:val="clear" w:color="auto" w:fill="FFFFFF"/>
        </w:rPr>
        <w:t xml:space="preserve"> has</w:t>
      </w:r>
      <w:r>
        <w:rPr>
          <w:shd w:val="clear" w:color="auto" w:fill="FFFFFF"/>
        </w:rPr>
        <w:t xml:space="preserve"> approximately</w:t>
      </w:r>
      <w:r w:rsidRPr="00394F0B">
        <w:rPr>
          <w:shd w:val="clear" w:color="auto" w:fill="FFFFFF"/>
        </w:rPr>
        <w:t xml:space="preserve"> equal components when the field is in-plane (IP) and out-of-plane (OOP), </w:t>
      </w:r>
      <w:r>
        <w:rPr>
          <w:shd w:val="clear" w:color="auto" w:fill="FFFFFF"/>
        </w:rPr>
        <w:t xml:space="preserve">expected for the </w:t>
      </w:r>
      <w:r w:rsidRPr="00C06BA8">
        <w:rPr>
          <w:rFonts w:ascii="Symbol" w:hAnsi="Symbol"/>
          <w:shd w:val="clear" w:color="auto" w:fill="FFFFFF"/>
        </w:rPr>
        <w:t></w:t>
      </w:r>
      <w:r w:rsidRPr="00C06BA8">
        <w:rPr>
          <w:shd w:val="clear" w:color="auto" w:fill="FFFFFF"/>
          <w:vertAlign w:val="superscript"/>
        </w:rPr>
        <w:t>4g</w:t>
      </w:r>
      <w:r>
        <w:rPr>
          <w:shd w:val="clear" w:color="auto" w:fill="FFFFFF"/>
        </w:rPr>
        <w:t xml:space="preserve"> phase (cf. </w:t>
      </w:r>
      <w:r w:rsidRPr="002C6060">
        <w:rPr>
          <w:shd w:val="clear" w:color="auto" w:fill="FFFFFF"/>
        </w:rPr>
        <w:t>Figure 2a</w:t>
      </w:r>
      <w:r>
        <w:rPr>
          <w:shd w:val="clear" w:color="auto" w:fill="FFFFFF"/>
        </w:rPr>
        <w:t xml:space="preserve">), and clearly inconsistent with the behaviour in the </w:t>
      </w:r>
      <w:r w:rsidRPr="00C06BA8">
        <w:rPr>
          <w:rFonts w:ascii="Symbol" w:hAnsi="Symbol"/>
          <w:shd w:val="clear" w:color="auto" w:fill="FFFFFF"/>
        </w:rPr>
        <w:t></w:t>
      </w:r>
      <w:r w:rsidRPr="00C06BA8">
        <w:rPr>
          <w:shd w:val="clear" w:color="auto" w:fill="FFFFFF"/>
          <w:vertAlign w:val="superscript"/>
        </w:rPr>
        <w:t>5g</w:t>
      </w:r>
      <w:r>
        <w:rPr>
          <w:shd w:val="clear" w:color="auto" w:fill="FFFFFF"/>
        </w:rPr>
        <w:t xml:space="preserve"> phase where the induced moment lies wholly in the (110) plane.</w:t>
      </w:r>
      <w:r w:rsidRPr="00394F0B">
        <w:rPr>
          <w:shd w:val="clear" w:color="auto" w:fill="FFFFFF"/>
        </w:rPr>
        <w:t xml:space="preserve"> In order to reverse th</w:t>
      </w:r>
      <w:r>
        <w:rPr>
          <w:shd w:val="clear" w:color="auto" w:fill="FFFFFF"/>
        </w:rPr>
        <w:t>e</w:t>
      </w:r>
      <w:r w:rsidRPr="00394F0B">
        <w:rPr>
          <w:shd w:val="clear" w:color="auto" w:fill="FFFFFF"/>
        </w:rPr>
        <w:t xml:space="preserve"> induced magnetisation by external magnetic field</w:t>
      </w:r>
      <w:r>
        <w:rPr>
          <w:shd w:val="clear" w:color="auto" w:fill="FFFFFF"/>
        </w:rPr>
        <w:t>,</w:t>
      </w:r>
      <w:r w:rsidRPr="00394F0B">
        <w:rPr>
          <w:shd w:val="clear" w:color="auto" w:fill="FFFFFF"/>
        </w:rPr>
        <w:t xml:space="preserve"> the magnetocrystalline anisotropy</w:t>
      </w:r>
      <w:r>
        <w:rPr>
          <w:shd w:val="clear" w:color="auto" w:fill="FFFFFF"/>
        </w:rPr>
        <w:t xml:space="preserve"> has to be overcome </w:t>
      </w:r>
      <w:r w:rsidRPr="0022560C">
        <w:t>and</w:t>
      </w:r>
      <w:r>
        <w:rPr>
          <w:shd w:val="clear" w:color="auto" w:fill="FFFFFF"/>
        </w:rPr>
        <w:t xml:space="preserve"> the moments must be rotated </w:t>
      </w:r>
      <w:r w:rsidRPr="00394F0B">
        <w:rPr>
          <w:color w:val="000000"/>
        </w:rPr>
        <w:t>180</w:t>
      </w:r>
      <w:r>
        <w:rPr>
          <w:color w:val="000000"/>
        </w:rPr>
        <w:t>° in the (111) plane</w:t>
      </w:r>
      <w:r>
        <w:rPr>
          <w:shd w:val="clear" w:color="auto" w:fill="FFFFFF"/>
        </w:rPr>
        <w:t>, the energy of which is</w:t>
      </w:r>
      <w:r w:rsidRPr="00394F0B">
        <w:rPr>
          <w:color w:val="000000"/>
        </w:rPr>
        <w:t xml:space="preserve"> determined </w:t>
      </w:r>
      <w:r>
        <w:rPr>
          <w:color w:val="000000"/>
        </w:rPr>
        <w:t>solely</w:t>
      </w:r>
      <w:r w:rsidRPr="00394F0B">
        <w:rPr>
          <w:color w:val="000000"/>
        </w:rPr>
        <w:t xml:space="preserve"> by the </w:t>
      </w:r>
      <w:r>
        <w:rPr>
          <w:color w:val="000000"/>
        </w:rPr>
        <w:t xml:space="preserve">spin-orbit </w:t>
      </w:r>
      <w:r w:rsidRPr="00394F0B">
        <w:rPr>
          <w:color w:val="000000"/>
        </w:rPr>
        <w:t xml:space="preserve">coupling. We </w:t>
      </w:r>
      <w:r>
        <w:rPr>
          <w:color w:val="000000"/>
        </w:rPr>
        <w:t xml:space="preserve">calculate a </w:t>
      </w:r>
      <w:r w:rsidRPr="00394F0B">
        <w:rPr>
          <w:color w:val="000000"/>
        </w:rPr>
        <w:t>relatively weak anisotropy energy in Mn</w:t>
      </w:r>
      <w:r w:rsidRPr="00394F0B">
        <w:rPr>
          <w:color w:val="000000"/>
          <w:vertAlign w:val="subscript"/>
        </w:rPr>
        <w:t>3</w:t>
      </w:r>
      <w:r w:rsidRPr="00394F0B">
        <w:rPr>
          <w:color w:val="000000"/>
        </w:rPr>
        <w:t>NiN ~ 0.1 meV/f.u.</w:t>
      </w:r>
      <w:r>
        <w:rPr>
          <w:color w:val="000000"/>
        </w:rPr>
        <w:t xml:space="preserve"> Converting</w:t>
      </w:r>
      <w:r w:rsidRPr="00394F0B">
        <w:rPr>
          <w:color w:val="000000"/>
        </w:rPr>
        <w:t xml:space="preserve"> this to a coercive field (</w:t>
      </w:r>
      <w:r w:rsidRPr="0089660A">
        <w:rPr>
          <w:i/>
          <w:color w:val="000000"/>
        </w:rPr>
        <w:t>H</w:t>
      </w:r>
      <w:r w:rsidRPr="00C06BA8">
        <w:rPr>
          <w:color w:val="000000"/>
          <w:vertAlign w:val="subscript"/>
        </w:rPr>
        <w:t>c</w:t>
      </w:r>
      <w:r w:rsidRPr="00394F0B">
        <w:rPr>
          <w:color w:val="000000"/>
        </w:rPr>
        <w:t>) using the induced moment observe</w:t>
      </w:r>
      <w:r>
        <w:rPr>
          <w:color w:val="000000"/>
        </w:rPr>
        <w:t>d</w:t>
      </w:r>
      <w:r w:rsidRPr="00394F0B">
        <w:rPr>
          <w:color w:val="000000"/>
        </w:rPr>
        <w:t xml:space="preserve"> at saturation extrapolated to </w:t>
      </w:r>
      <w:r w:rsidRPr="0089660A">
        <w:rPr>
          <w:i/>
          <w:color w:val="000000"/>
        </w:rPr>
        <w:t>M</w:t>
      </w:r>
      <w:r w:rsidRPr="00C06BA8">
        <w:rPr>
          <w:color w:val="000000"/>
          <w:vertAlign w:val="subscript"/>
        </w:rPr>
        <w:t>s</w:t>
      </w:r>
      <w:r w:rsidRPr="00394F0B">
        <w:rPr>
          <w:color w:val="000000"/>
        </w:rPr>
        <w:t xml:space="preserve"> ~ 0.5 </w:t>
      </w:r>
      <w:r>
        <w:rPr>
          <w:color w:val="000000"/>
        </w:rPr>
        <w:t>μ</w:t>
      </w:r>
      <w:r w:rsidRPr="008F16CB">
        <w:rPr>
          <w:color w:val="000000"/>
          <w:vertAlign w:val="subscript"/>
        </w:rPr>
        <w:t>B</w:t>
      </w:r>
      <w:r>
        <w:rPr>
          <w:color w:val="000000"/>
        </w:rPr>
        <w:t>/f.u.</w:t>
      </w:r>
      <w:r>
        <w:rPr>
          <w:shd w:val="clear" w:color="auto" w:fill="FFFFFF"/>
        </w:rPr>
        <w:t xml:space="preserve"> gives</w:t>
      </w:r>
      <w:r w:rsidRPr="00394F0B">
        <w:rPr>
          <w:shd w:val="clear" w:color="auto" w:fill="FFFFFF"/>
        </w:rPr>
        <w:t xml:space="preserve"> </w:t>
      </w:r>
      <w:r w:rsidRPr="0089660A">
        <w:rPr>
          <w:i/>
          <w:shd w:val="clear" w:color="auto" w:fill="FFFFFF"/>
        </w:rPr>
        <w:t>H</w:t>
      </w:r>
      <w:r w:rsidRPr="00C06BA8">
        <w:rPr>
          <w:shd w:val="clear" w:color="auto" w:fill="FFFFFF"/>
          <w:vertAlign w:val="subscript"/>
        </w:rPr>
        <w:t>c</w:t>
      </w:r>
      <w:r>
        <w:rPr>
          <w:shd w:val="clear" w:color="auto" w:fill="FFFFFF"/>
        </w:rPr>
        <w:t xml:space="preserve"> </w:t>
      </w:r>
      <w:r w:rsidRPr="00394F0B">
        <w:rPr>
          <w:shd w:val="clear" w:color="auto" w:fill="FFFFFF"/>
        </w:rPr>
        <w:t xml:space="preserve">= 6.9T. </w:t>
      </w:r>
      <w:r>
        <w:rPr>
          <w:color w:val="000000"/>
        </w:rPr>
        <w:t>Whilst this value i</w:t>
      </w:r>
      <w:r w:rsidRPr="00394F0B">
        <w:rPr>
          <w:color w:val="000000"/>
        </w:rPr>
        <w:t>s large</w:t>
      </w:r>
      <w:r>
        <w:rPr>
          <w:color w:val="000000"/>
        </w:rPr>
        <w:t>r than that found experimentally by a factor of 2 approximately,</w:t>
      </w:r>
      <w:r w:rsidRPr="00394F0B">
        <w:rPr>
          <w:color w:val="000000"/>
        </w:rPr>
        <w:t xml:space="preserve"> </w:t>
      </w:r>
      <w:r>
        <w:rPr>
          <w:color w:val="000000"/>
        </w:rPr>
        <w:t>the calculation corresponds to a</w:t>
      </w:r>
      <w:r w:rsidRPr="0022560C">
        <w:t xml:space="preserve"> simultaneous rotation of all Mn moments in the sample by 180°. The reduced </w:t>
      </w:r>
      <w:r w:rsidRPr="00C06BA8">
        <w:rPr>
          <w:i/>
        </w:rPr>
        <w:t>H</w:t>
      </w:r>
      <w:r w:rsidRPr="0022560C">
        <w:rPr>
          <w:vertAlign w:val="subscript"/>
        </w:rPr>
        <w:t>c</w:t>
      </w:r>
      <w:r w:rsidRPr="0022560C">
        <w:t xml:space="preserve"> that we observe may be due to multi-domain effects</w:t>
      </w:r>
      <w:bookmarkStart w:id="1" w:name="_Ref484687250"/>
      <w:r w:rsidRPr="0022560C">
        <w:fldChar w:fldCharType="begin" w:fldLock="1"/>
      </w:r>
      <w:r w:rsidR="002C6060">
        <w:instrText>ADDIN CSL_CITATION { "citationItems" : [ { "id" : "ITEM-1", "itemData" : { "DOI" : "10.1143/JPSJ.44.781", "ISSN" : "13474073", "abstract" : "In this study of metallic perovskites Mn 3 MX (M=metal, X=C, N) we emphasize the influence of the (outer) electron concentration on the sequences of crystallographic transitions, on the magnetic ordering temperatures and on the constant (Pauli-type like) part of the magnetic susceptibility. A great variety of observed magnetic structures and transitions (including spin rotations) are described for carbides and nitrides. The Labb\u00e9-Jardin tight binding model which invokes a p-d II hybridization between N and Mn orbitals having their energy levels near to the Fermi surface provides the possibility of great variations of the density of states versus temperature and is in qualitative agreement with experiment. It also explains that small substitutions on X have a more drastical effect than those can M.", "author" : [ { "dropping-particle" : "", "family" : "Fruchart", "given" : "D.", "non-dropping-particle" : "", "parse-names" : false, "suffix" : "" }, { "dropping-particle" : "", "family" : "Bertaut", "given" : "E. F.", "non-dropping-particle" : "", "parse-names" : false, "suffix" : "" } ], "container-title" : "Journal of the Physical Society of Japan", "id" : "ITEM-1", "issued" : { "date-parts" : [ [ "1978" ] ] }, "page" : "781", "title" : "Magnetic Studies of the Metallic Perovskite-Type Compounds of Manganese", "type" : "article-journal", "volume" : "44" }, "uris" : [ "http://www.mendeley.com/documents/?uuid=37a81901-f477-392e-b6da-7fa74319d4f9" ] } ], "mendeley" : { "formattedCitation" : "&lt;sup&gt;29&lt;/sup&gt;", "plainTextFormattedCitation" : "29", "previouslyFormattedCitation" : "&lt;sup&gt;29&lt;/sup&gt;" }, "properties" : { "noteIndex" : 0 }, "schema" : "https://github.com/citation-style-language/schema/raw/master/csl-citation.json" }</w:instrText>
      </w:r>
      <w:r w:rsidRPr="0022560C">
        <w:fldChar w:fldCharType="separate"/>
      </w:r>
      <w:r w:rsidR="005967E3" w:rsidRPr="005967E3">
        <w:rPr>
          <w:noProof/>
          <w:vertAlign w:val="superscript"/>
        </w:rPr>
        <w:t>29</w:t>
      </w:r>
      <w:r w:rsidRPr="0022560C">
        <w:fldChar w:fldCharType="end"/>
      </w:r>
      <w:bookmarkEnd w:id="1"/>
      <w:r w:rsidRPr="0022560C">
        <w:t xml:space="preserve">. This large coercivity in the AFM state, in contrast to the soft FIM state above </w:t>
      </w:r>
      <w:r w:rsidRPr="00C06BA8">
        <w:rPr>
          <w:i/>
        </w:rPr>
        <w:t>T</w:t>
      </w:r>
      <w:r w:rsidRPr="0022560C">
        <w:rPr>
          <w:vertAlign w:val="subscript"/>
        </w:rPr>
        <w:t>N</w:t>
      </w:r>
      <w:r w:rsidRPr="0022560C">
        <w:t>, underlies one of the elegant ways this material could be utilized in a non-volatile memory device.</w:t>
      </w:r>
    </w:p>
    <w:p w:rsidR="0022560C" w:rsidRDefault="0022560C" w:rsidP="002C6060">
      <w:pPr>
        <w:pStyle w:val="TAMainText"/>
        <w:rPr>
          <w:shd w:val="clear" w:color="auto" w:fill="FFFFFF"/>
        </w:rPr>
      </w:pPr>
      <w:r>
        <w:rPr>
          <w:shd w:val="clear" w:color="auto" w:fill="FFFFFF"/>
        </w:rPr>
        <w:t>To establish whether the induced magnetisation of Mn</w:t>
      </w:r>
      <w:r>
        <w:rPr>
          <w:shd w:val="clear" w:color="auto" w:fill="FFFFFF"/>
          <w:vertAlign w:val="subscript"/>
        </w:rPr>
        <w:t>3</w:t>
      </w:r>
      <w:r>
        <w:rPr>
          <w:shd w:val="clear" w:color="auto" w:fill="FFFFFF"/>
        </w:rPr>
        <w:t>NiN in the AFM state can be changed by the application of in-situ strain, Mn</w:t>
      </w:r>
      <w:r>
        <w:rPr>
          <w:shd w:val="clear" w:color="auto" w:fill="FFFFFF"/>
          <w:vertAlign w:val="subscript"/>
        </w:rPr>
        <w:t>3</w:t>
      </w:r>
      <w:r>
        <w:rPr>
          <w:shd w:val="clear" w:color="auto" w:fill="FFFFFF"/>
        </w:rPr>
        <w:t xml:space="preserve">NiN was grown on BTO [001] substrates. BTO has the advantage that it undergoes a number of structural transitions which distort its crystal structure </w:t>
      </w:r>
      <w:r w:rsidRPr="0022560C">
        <w:t>and</w:t>
      </w:r>
      <w:r>
        <w:rPr>
          <w:shd w:val="clear" w:color="auto" w:fill="FFFFFF"/>
        </w:rPr>
        <w:t xml:space="preserve"> hence allow an in-situ change of strain; an effect utilised in a number of previous works</w:t>
      </w:r>
      <w:r>
        <w:rPr>
          <w:shd w:val="clear" w:color="auto" w:fill="FFFFFF"/>
        </w:rPr>
        <w:fldChar w:fldCharType="begin" w:fldLock="1"/>
      </w:r>
      <w:r w:rsidR="002C6060">
        <w:rPr>
          <w:shd w:val="clear" w:color="auto" w:fill="FFFFFF"/>
        </w:rPr>
        <w:instrText>ADDIN CSL_CITATION { "citationItems" : [ { "id" : "ITEM-1", "itemData" : { "DOI" : "10.1038/srep10026", "ISBN" : "2045-2322", "ISSN" : "2045-2322", "PMID" : "25969926", "abstract" : "Ferroic materials (ferromagnetic, ferroelectric, ferroelastic) usually divide into domains with different orientations of their order parameter. Coupling between different ferroic systems creates new functionalities, for instance the electrical control of macroscopic magnetic properties including magnetization and coercive field. Here we show that ferroelastic domains can be used to control both magnetic order and magnetization direction at the nanoscale with a voltage. We use element-specific X-ray imaging to map the magnetic domains as a function of temperature and voltage in epitaxial FeRh on ferroelastic BaTiO3. Exploiting the nanoscale phase-separation of FeRh, we locally interconvert between ferromagnetic and antiferromagnetic states with a small electric field just above room temperature. Imaging and ab initio calculations show the antiferromagnetic phase of FeRh is favoured by compressive strain on c-oriented BaTiO3 domains, and the resultant magnetoelectric coupling is larger and more reversible than previously reported from macroscopic measurements. Our results emphasize the importance of nanoscale ferroic domain structure and the promise of first-order transition materials to achieve enhanced coupling in artificial multiferroics.", "author" : [ { "dropping-particle" : "", "family" : "Phillips", "given" : "L. C.", "non-dropping-particle" : "", "parse-names" : false, "suffix" : "" }, { "dropping-particle" : "", "family" : "Cherifi", "given" : "R. O.", "non-dropping-particle" : "", "parse-names" : false, "suffix" : "" }, { "dropping-particle" : "", "family" : "Ivanovskaya", "given" : "V.", "non-dropping-particle" : "", "parse-names" : false, "suffix" : "" }, { "dropping-particle" : "", "family" : "Zobelli", "given" : "A.", "non-dropping-particle" : "", "parse-names" : false, "suffix" : "" }, { "dropping-particle" : "", "family" : "Infante", "given" : "I. C.", "non-dropping-particle" : "", "parse-names" : false, "suffix" : "" }, { "dropping-particle" : "", "family" : "Jacquet", "given" : "E.", "non-dropping-particle" : "", "parse-names" : false, "suffix" : "" }, { "dropping-particle" : "", "family" : "Guiblin", "given" : "N.", "non-dropping-particle" : "", "parse-names" : false, "suffix" : "" }, { "dropping-particle" : "", "family" : "\u00dcnal", "given" : "a. a.", "non-dropping-particle" : "", "parse-names" : false, "suffix" : "" }, { "dropping-particle" : "", "family" : "Kronast", "given" : "F.", "non-dropping-particle" : "", "parse-names" : false, "suffix" : "" }, { "dropping-particle" : "", "family" : "Dkhil", "given" : "B.", "non-dropping-particle" : "", "parse-names" : false, "suffix" : "" }, { "dropping-particle" : "", "family" : "Barth\u00e9l\u00e9my", "given" : "A.", "non-dropping-particle" : "", "parse-names" : false, "suffix" : "" }, { "dropping-particle" : "", "family" : "Bibes", "given" : "M.", "non-dropping-particle" : "", "parse-names" : false, "suffix" : "" }, { "dropping-particle" : "", "family" : "Valencia", "given" : "S.", "non-dropping-particle" : "", "parse-names" : false, "suffix" : "" } ], "container-title" : "Scientific Reports", "id" : "ITEM-1", "issue" : "November 2014", "issued" : { "date-parts" : [ [ "2015" ] ] }, "page" : "10026", "publisher" : "Nature Publishing Group", "title" : "Local electrical control of magnetic order and orientation by ferroelastic domain arrangements just above room temperature", "type" : "article-journal", "volume" : "5" }, "uris" : [ "http://www.mendeley.com/documents/?uuid=f2807690-af45-4014-8930-a9d20a6bf7ab" ] }, { "id" : "ITEM-2", "itemData" : { "DOI" : "10.1063/1.1571232", "ISBN" : "00036951", "ISSN" : "00036951", "PMID" : "942", "abstract" : "The temperature-dependent magnetic response of exchange-coupled FePt/FeRh thin films is described. The FePt forms a high magnetocrystalline anisotropy, high-coercivity ferromagnetic layer. The FeRh layer is antiferromagnetic at room temperature but, upon heating above a transition temperature, becomes ferromagnetic with a large magnetic moment and low magnetocrystalline anisotropy, forming an exchange\u2013spring system and significantly lowering the coercive field of the composite system. This feature opens intriguing possibilities for media applications for thermally assisted magnetic recording where the ferromagnetic phase of FeRh is exploited to help write the media while the antiferromagnetic phase supports the long-time stability. \u00a9 2003 American Institute of Physics.", "author" : [ { "dropping-particle" : "", "family" : "Thiele", "given" : "Jan Ulrich", "non-dropping-particle" : "", "parse-names" : false, "suffix" : "" }, { "dropping-particle" : "", "family" : "Maat", "given" : "Stefan", "non-dropping-particle" : "", "parse-names" : false, "suffix" : "" }, { "dropping-particle" : "", "family" : "Fullerton", "given" : "Eric E.", "non-dropping-particle" : "", "parse-names" : false, "suffix" : "" } ], "container-title" : "Applied Physics Letters", "id" : "ITEM-2", "issue" : "17", "issued" : { "date-parts" : [ [ "2003" ] ] }, "page" : "2859-2861", "title" : "FeRH/FePt exchange spring films for thermally assisted magnetic recording media", "type" : "article-journal", "volume" : "82" }, "uris" : [ "http://www.mendeley.com/documents/?uuid=7fdc6ef5-79e3-497d-8c62-f6b0e83ccff9" ] }, { "id" : "ITEM-3", "itemData" : { "DOI" : "10.1038/srep22708", "ISSN" : "2045-2322", "abstract" : "srep , (2016). doi:10.1038/srep22708", "author" : [ { "dropping-particle" : "", "family" : "Bennett", "given" : "S P", "non-dropping-particle" : "", "parse-names" : false, "suffix" : "" }, { "dropping-particle" : "", "family" : "Wong", "given" : "A T", "non-dropping-particle" : "", "parse-names" : false, "suffix" : "" }, { "dropping-particle" : "", "family" : "Glavic", "given" : "A", "non-dropping-particle" : "", "parse-names" : false, "suffix" : "" }, { "dropping-particle" : "", "family" : "Herklotz", "given" : "A", "non-dropping-particle" : "", "parse-names" : false, "suffix" : "" }, { "dropping-particle" : "", "family" : "Urban", "given" : "C", "non-dropping-particle" : "", "parse-names" : false, "suffix" : "" }, { "dropping-particle" : "", "family" : "Valmianski", "given" : "I", "non-dropping-particle" : "", "parse-names" : false, "suffix" : "" }, { "dropping-particle" : "", "family" : "Biegalski", "given" : "Michael D", "non-dropping-particle" : "", "parse-names" : false, "suffix" : "" }, { "dropping-particle" : "", "family" : "Christen", "given" : "Hans M", "non-dropping-particle" : "", "parse-names" : false, "suffix" : "" }, { "dropping-particle" : "", "family" : "Ward", "given" : "T Z", "non-dropping-particle" : "", "parse-names" : false, "suffix" : "" }, { "dropping-particle" : "", "family" : "Lauter", "given" : "Valeria", "non-dropping-particle" : "", "parse-names" : false, "suffix" : "" } ], "container-title" : "Scientific Reports", "id" : "ITEM-3", "issue" : "December 2015", "issued" : { "date-parts" : [ [ "2016" ] ] }, "page" : "1-7", "publisher" : "Nature Publishing Group", "title" : "Giant Controllable Magnetization Changes Induced by Structural Phase Transitions in a Metamagnetic Artificial Multiferroic", "type" : "article-journal", "volume" : "6" }, "uris" : [ "http://www.mendeley.com/documents/?uuid=4d735010-e4c0-4d6a-968c-d36ebc54714a" ] } ], "mendeley" : { "formattedCitation" : "&lt;sup&gt;30\u201332&lt;/sup&gt;", "plainTextFormattedCitation" : "30\u201332", "previouslyFormattedCitation" : "&lt;sup&gt;30\u201332&lt;/sup&gt;" }, "properties" : { "noteIndex" : 0 }, "schema" : "https://github.com/citation-style-language/schema/raw/master/csl-citation.json" }</w:instrText>
      </w:r>
      <w:r>
        <w:rPr>
          <w:shd w:val="clear" w:color="auto" w:fill="FFFFFF"/>
        </w:rPr>
        <w:fldChar w:fldCharType="separate"/>
      </w:r>
      <w:r w:rsidR="005967E3" w:rsidRPr="005967E3">
        <w:rPr>
          <w:noProof/>
          <w:shd w:val="clear" w:color="auto" w:fill="FFFFFF"/>
          <w:vertAlign w:val="superscript"/>
        </w:rPr>
        <w:t>30–32</w:t>
      </w:r>
      <w:r>
        <w:rPr>
          <w:shd w:val="clear" w:color="auto" w:fill="FFFFFF"/>
        </w:rPr>
        <w:fldChar w:fldCharType="end"/>
      </w:r>
      <w:r>
        <w:rPr>
          <w:rStyle w:val="EndnoteReference"/>
          <w:rFonts w:ascii="Arial" w:hAnsi="Arial" w:cs="Arial"/>
          <w:shd w:val="clear" w:color="auto" w:fill="FFFFFF"/>
        </w:rPr>
        <w:t xml:space="preserve"> </w:t>
      </w:r>
      <w:r>
        <w:rPr>
          <w:shd w:val="clear" w:color="auto" w:fill="FFFFFF"/>
        </w:rPr>
        <w:t>.</w:t>
      </w:r>
    </w:p>
    <w:p w:rsidR="0022560C" w:rsidRDefault="0022560C" w:rsidP="00166A6A">
      <w:pPr>
        <w:pStyle w:val="TAMainText"/>
        <w:spacing w:after="240"/>
        <w:ind w:right="4" w:firstLine="0"/>
        <w:jc w:val="left"/>
      </w:pPr>
      <w:r>
        <w:rPr>
          <w:noProof/>
          <w:lang w:val="en-GB" w:eastAsia="en-GB"/>
        </w:rPr>
        <w:lastRenderedPageBreak/>
        <mc:AlternateContent>
          <mc:Choice Requires="wps">
            <w:drawing>
              <wp:inline distT="0" distB="0" distL="0" distR="0" wp14:anchorId="61FD7ED5" wp14:editId="54F78A78">
                <wp:extent cx="5953125" cy="4619625"/>
                <wp:effectExtent l="0" t="0" r="9525" b="952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4619625"/>
                        </a:xfrm>
                        <a:prstGeom prst="rect">
                          <a:avLst/>
                        </a:prstGeom>
                        <a:solidFill>
                          <a:srgbClr val="FFFFFF"/>
                        </a:solidFill>
                        <a:ln w="9525">
                          <a:noFill/>
                          <a:miter lim="800000"/>
                          <a:headEnd/>
                          <a:tailEnd/>
                        </a:ln>
                      </wps:spPr>
                      <wps:txbx>
                        <w:txbxContent>
                          <w:p w:rsidR="00166A6A" w:rsidRDefault="00166A6A" w:rsidP="00166A6A">
                            <w:pPr>
                              <w:pStyle w:val="VAFigureCaption"/>
                              <w:spacing w:line="276" w:lineRule="auto"/>
                              <w:jc w:val="center"/>
                              <w:rPr>
                                <w:b/>
                              </w:rPr>
                            </w:pPr>
                            <w:r>
                              <w:rPr>
                                <w:noProof/>
                                <w:lang w:val="en-GB" w:eastAsia="en-GB"/>
                              </w:rPr>
                              <w:drawing>
                                <wp:inline distT="0" distB="0" distL="0" distR="0" wp14:anchorId="6738DBF4" wp14:editId="0B5B191A">
                                  <wp:extent cx="5724525" cy="2733675"/>
                                  <wp:effectExtent l="0" t="0" r="9525" b="0"/>
                                  <wp:docPr id="7" name="Picture 7" descr="Fig3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3v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4525" cy="2733675"/>
                                          </a:xfrm>
                                          <a:prstGeom prst="rect">
                                            <a:avLst/>
                                          </a:prstGeom>
                                          <a:noFill/>
                                          <a:ln>
                                            <a:noFill/>
                                          </a:ln>
                                        </pic:spPr>
                                      </pic:pic>
                                    </a:graphicData>
                                  </a:graphic>
                                </wp:inline>
                              </w:drawing>
                            </w:r>
                          </w:p>
                          <w:p w:rsidR="0022560C" w:rsidRDefault="002C6060" w:rsidP="00166A6A">
                            <w:pPr>
                              <w:pStyle w:val="VAFigureCaption"/>
                              <w:spacing w:line="276" w:lineRule="auto"/>
                              <w:rPr>
                                <w:b/>
                              </w:rPr>
                            </w:pPr>
                            <w:r w:rsidRPr="00166A6A">
                              <w:rPr>
                                <w:b/>
                              </w:rPr>
                              <w:t>Figure 3.</w:t>
                            </w:r>
                            <w:r w:rsidR="0022560C" w:rsidRPr="00166A6A">
                              <w:t xml:space="preserve"> (</w:t>
                            </w:r>
                            <w:r w:rsidR="005E46A3" w:rsidRPr="005E46A3">
                              <w:rPr>
                                <w:b/>
                              </w:rPr>
                              <w:t>a</w:t>
                            </w:r>
                            <w:r w:rsidR="0022560C" w:rsidRPr="00166A6A">
                              <w:t xml:space="preserve">) Predicted variation in </w:t>
                            </w:r>
                            <w:r w:rsidR="0022560C" w:rsidRPr="00166A6A">
                              <w:rPr>
                                <w:i/>
                              </w:rPr>
                              <w:t>M</w:t>
                            </w:r>
                            <w:r w:rsidR="0022560C" w:rsidRPr="00166A6A">
                              <w:t xml:space="preserve"> with uniaxial strain. The blue circle, star symbol and horizontal arrow indicate the experimentally measured change in </w:t>
                            </w:r>
                            <w:r w:rsidR="0022560C" w:rsidRPr="001C381C">
                              <w:rPr>
                                <w:i/>
                              </w:rPr>
                              <w:t>M</w:t>
                            </w:r>
                            <w:r w:rsidR="0022560C" w:rsidRPr="00166A6A">
                              <w:t xml:space="preserve"> from (</w:t>
                            </w:r>
                            <w:r w:rsidR="0022560C" w:rsidRPr="005E46A3">
                              <w:rPr>
                                <w:b/>
                              </w:rPr>
                              <w:t>c</w:t>
                            </w:r>
                            <w:r w:rsidR="0022560C" w:rsidRPr="00166A6A">
                              <w:t>) and the vertical arrow indicates the inferred strain; (</w:t>
                            </w:r>
                            <w:r w:rsidR="0022560C" w:rsidRPr="005E46A3">
                              <w:rPr>
                                <w:b/>
                              </w:rPr>
                              <w:t>b</w:t>
                            </w:r>
                            <w:r w:rsidR="0022560C" w:rsidRPr="00166A6A">
                              <w:t>) Predicted lattice and magnetic structure under uniaxial strain. The net moment (black) is wholly in the plane of the film; (</w:t>
                            </w:r>
                            <w:r w:rsidR="0022560C" w:rsidRPr="005E46A3">
                              <w:rPr>
                                <w:b/>
                              </w:rPr>
                              <w:t>c-d</w:t>
                            </w:r>
                            <w:r w:rsidR="0022560C" w:rsidRPr="00166A6A">
                              <w:t xml:space="preserve">) Experimental </w:t>
                            </w:r>
                            <w:r w:rsidR="0022560C" w:rsidRPr="00166A6A">
                              <w:rPr>
                                <w:i/>
                              </w:rPr>
                              <w:t>M</w:t>
                            </w:r>
                            <w:r w:rsidR="0022560C" w:rsidRPr="00166A6A">
                              <w:t>(</w:t>
                            </w:r>
                            <w:r w:rsidR="0022560C" w:rsidRPr="00166A6A">
                              <w:rPr>
                                <w:i/>
                              </w:rPr>
                              <w:t>T</w:t>
                            </w:r>
                            <w:r w:rsidR="0022560C" w:rsidRPr="00166A6A">
                              <w:t>) of 100 and 50nm Mn</w:t>
                            </w:r>
                            <w:r w:rsidR="0022560C" w:rsidRPr="00166A6A">
                              <w:rPr>
                                <w:vertAlign w:val="subscript"/>
                              </w:rPr>
                              <w:t>3</w:t>
                            </w:r>
                            <w:r w:rsidR="0022560C" w:rsidRPr="00166A6A">
                              <w:t xml:space="preserve">NiN films on BTO showing a large jump in </w:t>
                            </w:r>
                            <w:r w:rsidR="0022560C" w:rsidRPr="00166A6A">
                              <w:rPr>
                                <w:i/>
                              </w:rPr>
                              <w:t>M</w:t>
                            </w:r>
                            <w:r w:rsidR="0022560C" w:rsidRPr="00166A6A">
                              <w:t xml:space="preserve"> at the orthorhombic to rhombohedral transition at 187K in BTO when measured with the applied field out-of-plane, which produces uniaxial strain; (</w:t>
                            </w:r>
                            <w:r w:rsidR="0022560C" w:rsidRPr="005E46A3">
                              <w:rPr>
                                <w:b/>
                              </w:rPr>
                              <w:t>e</w:t>
                            </w:r>
                            <w:r w:rsidR="0022560C" w:rsidRPr="00166A6A">
                              <w:t>) the corresponding M(H) loops in the AFM state of Mn</w:t>
                            </w:r>
                            <w:r w:rsidR="0022560C" w:rsidRPr="00166A6A">
                              <w:rPr>
                                <w:vertAlign w:val="subscript"/>
                              </w:rPr>
                              <w:t>3</w:t>
                            </w:r>
                            <w:r w:rsidR="0022560C" w:rsidRPr="00166A6A">
                              <w:t>NiN above and below the 187K BTO transition.</w:t>
                            </w:r>
                          </w:p>
                        </w:txbxContent>
                      </wps:txbx>
                      <wps:bodyPr rot="0" vert="horz" wrap="square" lIns="0" tIns="45720" rIns="0" bIns="45720" anchor="t" anchorCtr="0">
                        <a:noAutofit/>
                      </wps:bodyPr>
                    </wps:wsp>
                  </a:graphicData>
                </a:graphic>
              </wp:inline>
            </w:drawing>
          </mc:Choice>
          <mc:Fallback>
            <w:pict>
              <v:shape w14:anchorId="61FD7ED5" id="Text Box 8" o:spid="_x0000_s1028" type="#_x0000_t202" style="width:468.75pt;height:36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" stroked="f">
                <v:textbox inset="0,,0">
                  <w:txbxContent>
                    <w:p w:rsidR="00166A6A" w:rsidRDefault="00166A6A" w:rsidP="00166A6A">
                      <w:pPr>
                        <w:pStyle w:val="VAFigureCaption"/>
                        <w:spacing w:line="276" w:lineRule="auto"/>
                        <w:jc w:val="center"/>
                        <w:rPr>
                          <w:b/>
                        </w:rPr>
                      </w:pPr>
                      <w:r>
                        <w:rPr>
                          <w:noProof/>
                          <w:lang w:val="en-GB" w:eastAsia="en-GB"/>
                        </w:rPr>
                        <w:drawing>
                          <wp:inline distT="0" distB="0" distL="0" distR="0" wp14:anchorId="6738DBF4" wp14:editId="0B5B191A">
                            <wp:extent cx="5724525" cy="2733675"/>
                            <wp:effectExtent l="0" t="0" r="9525" b="0"/>
                            <wp:docPr id="7" name="Picture 7" descr="Fig3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3v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2733675"/>
                                    </a:xfrm>
                                    <a:prstGeom prst="rect">
                                      <a:avLst/>
                                    </a:prstGeom>
                                    <a:noFill/>
                                    <a:ln>
                                      <a:noFill/>
                                    </a:ln>
                                  </pic:spPr>
                                </pic:pic>
                              </a:graphicData>
                            </a:graphic>
                          </wp:inline>
                        </w:drawing>
                      </w:r>
                    </w:p>
                    <w:p w:rsidR="0022560C" w:rsidRDefault="002C6060" w:rsidP="00166A6A">
                      <w:pPr>
                        <w:pStyle w:val="VAFigureCaption"/>
                        <w:spacing w:line="276" w:lineRule="auto"/>
                        <w:rPr>
                          <w:b/>
                        </w:rPr>
                      </w:pPr>
                      <w:r w:rsidRPr="00166A6A">
                        <w:rPr>
                          <w:b/>
                        </w:rPr>
                        <w:t>Figure 3.</w:t>
                      </w:r>
                      <w:r w:rsidR="0022560C" w:rsidRPr="00166A6A">
                        <w:t xml:space="preserve"> (</w:t>
                      </w:r>
                      <w:r w:rsidR="005E46A3" w:rsidRPr="005E46A3">
                        <w:rPr>
                          <w:b/>
                        </w:rPr>
                        <w:t>a</w:t>
                      </w:r>
                      <w:r w:rsidR="0022560C" w:rsidRPr="00166A6A">
                        <w:t xml:space="preserve">) Predicted variation in </w:t>
                      </w:r>
                      <w:r w:rsidR="0022560C" w:rsidRPr="00166A6A">
                        <w:rPr>
                          <w:i/>
                        </w:rPr>
                        <w:t>M</w:t>
                      </w:r>
                      <w:r w:rsidR="0022560C" w:rsidRPr="00166A6A">
                        <w:t xml:space="preserve"> with uniaxial strain. The blue circle, star symbol and horizontal arrow indicate the experimentally measured change in </w:t>
                      </w:r>
                      <w:r w:rsidR="0022560C" w:rsidRPr="001C381C">
                        <w:rPr>
                          <w:i/>
                        </w:rPr>
                        <w:t>M</w:t>
                      </w:r>
                      <w:r w:rsidR="0022560C" w:rsidRPr="00166A6A">
                        <w:t xml:space="preserve"> from (</w:t>
                      </w:r>
                      <w:r w:rsidR="0022560C" w:rsidRPr="005E46A3">
                        <w:rPr>
                          <w:b/>
                        </w:rPr>
                        <w:t>c</w:t>
                      </w:r>
                      <w:r w:rsidR="0022560C" w:rsidRPr="00166A6A">
                        <w:t>) and the vertical arrow indicates the inferred strain; (</w:t>
                      </w:r>
                      <w:r w:rsidR="0022560C" w:rsidRPr="005E46A3">
                        <w:rPr>
                          <w:b/>
                        </w:rPr>
                        <w:t>b</w:t>
                      </w:r>
                      <w:r w:rsidR="0022560C" w:rsidRPr="00166A6A">
                        <w:t>) Predicted lattice and magnetic structure under uniaxial strain. The net moment (black) is wholly in the plane of the film; (</w:t>
                      </w:r>
                      <w:r w:rsidR="0022560C" w:rsidRPr="005E46A3">
                        <w:rPr>
                          <w:b/>
                        </w:rPr>
                        <w:t>c-d</w:t>
                      </w:r>
                      <w:r w:rsidR="0022560C" w:rsidRPr="00166A6A">
                        <w:t xml:space="preserve">) Experimental </w:t>
                      </w:r>
                      <w:r w:rsidR="0022560C" w:rsidRPr="00166A6A">
                        <w:rPr>
                          <w:i/>
                        </w:rPr>
                        <w:t>M</w:t>
                      </w:r>
                      <w:r w:rsidR="0022560C" w:rsidRPr="00166A6A">
                        <w:t>(</w:t>
                      </w:r>
                      <w:r w:rsidR="0022560C" w:rsidRPr="00166A6A">
                        <w:rPr>
                          <w:i/>
                        </w:rPr>
                        <w:t>T</w:t>
                      </w:r>
                      <w:r w:rsidR="0022560C" w:rsidRPr="00166A6A">
                        <w:t>) of 100 and 50nm Mn</w:t>
                      </w:r>
                      <w:r w:rsidR="0022560C" w:rsidRPr="00166A6A">
                        <w:rPr>
                          <w:vertAlign w:val="subscript"/>
                        </w:rPr>
                        <w:t>3</w:t>
                      </w:r>
                      <w:r w:rsidR="0022560C" w:rsidRPr="00166A6A">
                        <w:t xml:space="preserve">NiN films on BTO showing a large jump in </w:t>
                      </w:r>
                      <w:r w:rsidR="0022560C" w:rsidRPr="00166A6A">
                        <w:rPr>
                          <w:i/>
                        </w:rPr>
                        <w:t>M</w:t>
                      </w:r>
                      <w:r w:rsidR="0022560C" w:rsidRPr="00166A6A">
                        <w:t xml:space="preserve"> at the orthorhombic to rhombohedral transition at 187K in BTO when measured with the applied field out-of-plane, which produces uniaxial strain; (</w:t>
                      </w:r>
                      <w:r w:rsidR="0022560C" w:rsidRPr="005E46A3">
                        <w:rPr>
                          <w:b/>
                        </w:rPr>
                        <w:t>e</w:t>
                      </w:r>
                      <w:r w:rsidR="0022560C" w:rsidRPr="00166A6A">
                        <w:t>) the corresponding M(H) loops in the AFM state of Mn</w:t>
                      </w:r>
                      <w:r w:rsidR="0022560C" w:rsidRPr="00166A6A">
                        <w:rPr>
                          <w:vertAlign w:val="subscript"/>
                        </w:rPr>
                        <w:t>3</w:t>
                      </w:r>
                      <w:r w:rsidR="0022560C" w:rsidRPr="00166A6A">
                        <w:t>NiN above and below the 187K BTO transition.</w:t>
                      </w:r>
                    </w:p>
                  </w:txbxContent>
                </v:textbox>
                <w10:anchorlock/>
              </v:shape>
            </w:pict>
          </mc:Fallback>
        </mc:AlternateContent>
      </w:r>
    </w:p>
    <w:p w:rsidR="005967E3" w:rsidRPr="005967E3" w:rsidRDefault="0022560C" w:rsidP="002C6060">
      <w:pPr>
        <w:pStyle w:val="TAMainText"/>
      </w:pPr>
      <w:r w:rsidRPr="005967E3">
        <w:t>Figure 3 summarises our findings for 100nm and 50nm thick Mn</w:t>
      </w:r>
      <w:r w:rsidRPr="005967E3">
        <w:rPr>
          <w:vertAlign w:val="subscript"/>
        </w:rPr>
        <w:t>3</w:t>
      </w:r>
      <w:r w:rsidRPr="005967E3">
        <w:t>NiN films grown on BTO. At room temperature, the Mn</w:t>
      </w:r>
      <w:r w:rsidRPr="005967E3">
        <w:rPr>
          <w:vertAlign w:val="subscript"/>
        </w:rPr>
        <w:t>3</w:t>
      </w:r>
      <w:r w:rsidRPr="005967E3">
        <w:t>NiN experiences compressive in-plane strain from growth on BTO. At the tetragonal to orthorhombic BTO structural transition at 275K the Mn</w:t>
      </w:r>
      <w:r w:rsidRPr="005967E3">
        <w:rPr>
          <w:vertAlign w:val="subscript"/>
        </w:rPr>
        <w:t>3</w:t>
      </w:r>
      <w:r w:rsidRPr="005967E3">
        <w:t xml:space="preserve">NiN films are in the soft FIM state and we do not </w:t>
      </w:r>
      <w:r w:rsidRPr="002C6060">
        <w:t>observe</w:t>
      </w:r>
      <w:r w:rsidRPr="005967E3">
        <w:t xml:space="preserve"> a strong change in the magnetisation. However, at the orthorhombic to rhombohedral BTO structural transition at 187K the films are in the AFM </w:t>
      </w:r>
      <w:r w:rsidRPr="00AC1945">
        <w:t>Γ</w:t>
      </w:r>
      <w:r w:rsidRPr="00AC1945">
        <w:rPr>
          <w:vertAlign w:val="superscript"/>
        </w:rPr>
        <w:t>4g</w:t>
      </w:r>
      <w:r w:rsidRPr="005967E3">
        <w:t xml:space="preserve"> state and the magnetic properties are </w:t>
      </w:r>
      <w:r w:rsidR="002D282E">
        <w:t xml:space="preserve">highly sensitive to </w:t>
      </w:r>
      <w:r w:rsidR="002D282E" w:rsidRPr="00A16CF6">
        <w:t xml:space="preserve">strain. </w:t>
      </w:r>
      <w:bookmarkStart w:id="2" w:name="_Hlk507048711"/>
      <w:r w:rsidR="002D282E" w:rsidRPr="00A16CF6">
        <w:t>T</w:t>
      </w:r>
      <w:r w:rsidRPr="00A16CF6">
        <w:t>his</w:t>
      </w:r>
      <w:r w:rsidR="002D282E" w:rsidRPr="00A16CF6">
        <w:t xml:space="preserve"> structural</w:t>
      </w:r>
      <w:r w:rsidRPr="00A16CF6">
        <w:t xml:space="preserve"> transition</w:t>
      </w:r>
      <w:r w:rsidR="002D282E" w:rsidRPr="00A16CF6">
        <w:t xml:space="preserve"> of BTO is</w:t>
      </w:r>
      <w:r w:rsidRPr="00A16CF6">
        <w:t xml:space="preserve"> expected</w:t>
      </w:r>
      <w:r w:rsidR="002D282E" w:rsidRPr="00A16CF6">
        <w:t xml:space="preserve"> to</w:t>
      </w:r>
      <w:r w:rsidRPr="00A16CF6">
        <w:t xml:space="preserve"> induce</w:t>
      </w:r>
      <w:r w:rsidR="002D282E" w:rsidRPr="00A16CF6">
        <w:t xml:space="preserve"> a</w:t>
      </w:r>
      <w:r w:rsidRPr="00A16CF6">
        <w:t xml:space="preserve"> strain</w:t>
      </w:r>
      <w:r w:rsidR="002D282E" w:rsidRPr="00A16CF6">
        <w:t xml:space="preserve"> that</w:t>
      </w:r>
      <w:r w:rsidRPr="00A16CF6">
        <w:t xml:space="preserve"> is approximately uniaxial in the film</w:t>
      </w:r>
      <w:r w:rsidRPr="00A16CF6">
        <w:fldChar w:fldCharType="begin" w:fldLock="1"/>
      </w:r>
      <w:r w:rsidR="002C6060" w:rsidRPr="00A16CF6">
        <w:instrText>ADDIN CSL_CITATION { "citationItems" : [ { "id" : "ITEM-1", "itemData" : { "DOI" : "10.1524/zkri.2006.221.1.15", "ISBN" : "0044-2968", "ISSN" : "00442968", "abstract" : "The", "author" : [ { "dropping-particle" : "", "family" : "Aroyo", "given" : "Mois Ilia", "non-dropping-particle" : "", "parse-names" : false, "suffix" : "" }, { "dropping-particle" : "", "family" : "Perez-Mato", "given" : "Juan Manuel", "non-dropping-particle" : "", "parse-names" : false, "suffix" : "" }, { "dropping-particle" : "", "family" : "Capillas", "given" : "Cesar", "non-dropping-particle" : "", "parse-names" : false, "suffix" : "" }, { "dropping-particle" : "", "family" : "Kroumova", "given" : "Eli", "non-dropping-particle" : "", "parse-names" : false, "suffix" : "" }, { "dropping-particle" : "", "family" : "Ivantchev", "given" : "Svetoslav", "non-dropping-particle" : "", "parse-names" : false, "suffix" : "" }, { "dropping-particle" : "", "family" : "Madariaga", "given" : "Gotzon", "non-dropping-particle" : "", "parse-names" : false, "suffix" : "" }, { "dropping-particle" : "", "family" : "Kirov", "given" : "Asen", "non-dropping-particle" : "", "parse-names" : false, "suffix" : "" }, { "dropping-particle" : "", "family" : "Wondratschek", "given" : "Hans", "non-dropping-particle" : "", "parse-names" : false, "suffix" : "" } ], "container-title" : "Zeitschrift fur Kristallographie", "id" : "ITEM-1", "issue" : "1", "issued" : { "date-parts" : [ [ "2006" ] ] }, "page" : "15-27", "title" : "Bilbao Crystallographic Server: I. Databases and crystallographic computing programs", "type" : "article-journal", "volume" : "221" }, "uris" : [ "http://www.mendeley.com/documents/?uuid=4b0e9486-c082-4545-873b-4816d17ca6d9" ] } ], "mendeley" : { "formattedCitation" : "&lt;sup&gt;33&lt;/sup&gt;", "plainTextFormattedCitation" : "33", "previouslyFormattedCitation" : "&lt;sup&gt;33&lt;/sup&gt;" }, "properties" : { "noteIndex" : 0 }, "schema" : "https://github.com/citation-style-language/schema/raw/master/csl-citation.json" }</w:instrText>
      </w:r>
      <w:r w:rsidRPr="00A16CF6">
        <w:fldChar w:fldCharType="separate"/>
      </w:r>
      <w:r w:rsidR="005967E3" w:rsidRPr="00A16CF6">
        <w:rPr>
          <w:noProof/>
          <w:vertAlign w:val="superscript"/>
        </w:rPr>
        <w:t>33</w:t>
      </w:r>
      <w:r w:rsidRPr="00A16CF6">
        <w:fldChar w:fldCharType="end"/>
      </w:r>
      <w:r w:rsidR="00C23090" w:rsidRPr="00A16CF6">
        <w:t>. Accordingly, we have calculated the magnitude of the induced</w:t>
      </w:r>
      <w:r w:rsidRPr="00A16CF6">
        <w:t xml:space="preserve"> net moment</w:t>
      </w:r>
      <w:r w:rsidR="00C23090" w:rsidRPr="00A16CF6">
        <w:t xml:space="preserve"> in response to this uniaxial strain</w:t>
      </w:r>
      <w:r w:rsidRPr="00A16CF6">
        <w:t xml:space="preserve">, shown in Figure 3a, </w:t>
      </w:r>
      <w:r w:rsidR="00C23090" w:rsidRPr="00A16CF6">
        <w:t>and predict that it lies</w:t>
      </w:r>
      <w:r w:rsidRPr="00A16CF6">
        <w:t xml:space="preserve"> wholly within the plane of the film (Figure 3b</w:t>
      </w:r>
      <w:r w:rsidRPr="005967E3">
        <w:t>).</w:t>
      </w:r>
      <w:bookmarkEnd w:id="2"/>
      <w:r w:rsidRPr="005967E3">
        <w:t xml:space="preserve"> Experimentally, </w:t>
      </w:r>
      <w:r w:rsidRPr="005967E3">
        <w:lastRenderedPageBreak/>
        <w:t>both films on BTO show a large jump in magnetisation at the 187K BTO transition, shown in Figures 3c and 3d, the magnitude of which is robust when the films are cooled in a large field of 0.5T. Crucially, the jump is only observed when the field is aligned in the plane of the film (Figure 3d), confirming our predictions of PzM behaviour resulting from uniaxial strain.</w:t>
      </w:r>
    </w:p>
    <w:p w:rsidR="005967E3" w:rsidRDefault="005967E3" w:rsidP="002C6060">
      <w:pPr>
        <w:pStyle w:val="TAMainText"/>
        <w:rPr>
          <w:shd w:val="clear" w:color="auto" w:fill="FFFFFF"/>
        </w:rPr>
      </w:pPr>
      <w:r w:rsidRPr="009B58FA">
        <w:rPr>
          <w:shd w:val="clear" w:color="auto" w:fill="FFFFFF"/>
        </w:rPr>
        <w:t xml:space="preserve">Further measurements of </w:t>
      </w:r>
      <w:r w:rsidRPr="009B58FA">
        <w:rPr>
          <w:i/>
          <w:shd w:val="clear" w:color="auto" w:fill="FFFFFF"/>
        </w:rPr>
        <w:t>M</w:t>
      </w:r>
      <w:r w:rsidRPr="009B58FA">
        <w:rPr>
          <w:shd w:val="clear" w:color="auto" w:fill="FFFFFF"/>
        </w:rPr>
        <w:t>(</w:t>
      </w:r>
      <w:r w:rsidRPr="009B58FA">
        <w:rPr>
          <w:i/>
          <w:shd w:val="clear" w:color="auto" w:fill="FFFFFF"/>
        </w:rPr>
        <w:t>H</w:t>
      </w:r>
      <w:r w:rsidRPr="009B58FA">
        <w:rPr>
          <w:shd w:val="clear" w:color="auto" w:fill="FFFFFF"/>
        </w:rPr>
        <w:t>) loops above and below the 187K BTO transition for the 100nm film (</w:t>
      </w:r>
      <w:r w:rsidRPr="005967E3">
        <w:rPr>
          <w:shd w:val="clear" w:color="auto" w:fill="FFFFFF"/>
        </w:rPr>
        <w:t>Figure 3e</w:t>
      </w:r>
      <w:r w:rsidRPr="009B58FA">
        <w:rPr>
          <w:shd w:val="clear" w:color="auto" w:fill="FFFFFF"/>
        </w:rPr>
        <w:t>) verif</w:t>
      </w:r>
      <w:r>
        <w:rPr>
          <w:shd w:val="clear" w:color="auto" w:fill="FFFFFF"/>
        </w:rPr>
        <w:t>y</w:t>
      </w:r>
      <w:r w:rsidRPr="009B58FA">
        <w:rPr>
          <w:shd w:val="clear" w:color="auto" w:fill="FFFFFF"/>
        </w:rPr>
        <w:t xml:space="preserve"> a uniform reduction in the saturation magnetisation and an increase in the field associated with flux closure. Moreover, using the calculated value of the resultant uniaxial strain, </w:t>
      </w:r>
      <w:r w:rsidRPr="009B58FA">
        <w:rPr>
          <w:i/>
          <w:shd w:val="clear" w:color="auto" w:fill="FFFFFF"/>
        </w:rPr>
        <w:t>ε</w:t>
      </w:r>
      <w:r w:rsidRPr="009B58FA">
        <w:rPr>
          <w:i/>
          <w:shd w:val="clear" w:color="auto" w:fill="FFFFFF"/>
          <w:vertAlign w:val="subscript"/>
        </w:rPr>
        <w:t>xx</w:t>
      </w:r>
      <w:r w:rsidRPr="009B58FA">
        <w:rPr>
          <w:shd w:val="clear" w:color="auto" w:fill="FFFFFF"/>
          <w:vertAlign w:val="subscript"/>
        </w:rPr>
        <w:t xml:space="preserve"> </w:t>
      </w:r>
      <w:r w:rsidRPr="009B58FA">
        <w:rPr>
          <w:shd w:val="clear" w:color="auto" w:fill="FFFFFF"/>
        </w:rPr>
        <w:t>= -</w:t>
      </w:r>
      <w:r w:rsidRPr="009B58FA">
        <w:rPr>
          <w:i/>
          <w:shd w:val="clear" w:color="auto" w:fill="FFFFFF"/>
        </w:rPr>
        <w:t>ε</w:t>
      </w:r>
      <w:r w:rsidRPr="009B58FA">
        <w:rPr>
          <w:i/>
          <w:shd w:val="clear" w:color="auto" w:fill="FFFFFF"/>
          <w:vertAlign w:val="subscript"/>
        </w:rPr>
        <w:t>yy</w:t>
      </w:r>
      <w:r w:rsidRPr="009B58FA">
        <w:rPr>
          <w:shd w:val="clear" w:color="auto" w:fill="FFFFFF"/>
        </w:rPr>
        <w:t xml:space="preserve"> = 0.45%</w:t>
      </w:r>
      <w:r>
        <w:rPr>
          <w:shd w:val="clear" w:color="auto" w:fill="FFFFFF"/>
        </w:rPr>
        <w:fldChar w:fldCharType="begin" w:fldLock="1"/>
      </w:r>
      <w:r w:rsidR="002C6060">
        <w:rPr>
          <w:shd w:val="clear" w:color="auto" w:fill="FFFFFF"/>
        </w:rPr>
        <w:instrText>ADDIN CSL_CITATION { "citationItems" : [ { "id" : "ITEM-1", "itemData" : { "DOI" : "10.1524/zkri.2006.221.1.15", "ISBN" : "0044-2968", "ISSN" : "00442968", "abstract" : "The", "author" : [ { "dropping-particle" : "", "family" : "Aroyo", "given" : "Mois Ilia", "non-dropping-particle" : "", "parse-names" : false, "suffix" : "" }, { "dropping-particle" : "", "family" : "Perez-Mato", "given" : "Juan Manuel", "non-dropping-particle" : "", "parse-names" : false, "suffix" : "" }, { "dropping-particle" : "", "family" : "Capillas", "given" : "Cesar", "non-dropping-particle" : "", "parse-names" : false, "suffix" : "" }, { "dropping-particle" : "", "family" : "Kroumova", "given" : "Eli", "non-dropping-particle" : "", "parse-names" : false, "suffix" : "" }, { "dropping-particle" : "", "family" : "Ivantchev", "given" : "Svetoslav", "non-dropping-particle" : "", "parse-names" : false, "suffix" : "" }, { "dropping-particle" : "", "family" : "Madariaga", "given" : "Gotzon", "non-dropping-particle" : "", "parse-names" : false, "suffix" : "" }, { "dropping-particle" : "", "family" : "Kirov", "given" : "Asen", "non-dropping-particle" : "", "parse-names" : false, "suffix" : "" }, { "dropping-particle" : "", "family" : "Wondratschek", "given" : "Hans", "non-dropping-particle" : "", "parse-names" : false, "suffix" : "" } ], "container-title" : "Zeitschrift fur Kristallographie", "id" : "ITEM-1", "issue" : "1", "issued" : { "date-parts" : [ [ "2006" ] ] }, "page" : "15-27", "title" : "Bilbao Crystallographic Server: I. Databases and crystallographic computing programs", "type" : "article-journal", "volume" : "221" }, "uris" : [ "http://www.mendeley.com/documents/?uuid=4b0e9486-c082-4545-873b-4816d17ca6d9" ] } ], "mendeley" : { "formattedCitation" : "&lt;sup&gt;33&lt;/sup&gt;", "plainTextFormattedCitation" : "33", "previouslyFormattedCitation" : "&lt;sup&gt;33&lt;/sup&gt;" }, "properties" : { "noteIndex" : 0 }, "schema" : "https://github.com/citation-style-language/schema/raw/master/csl-citation.json" }</w:instrText>
      </w:r>
      <w:r>
        <w:rPr>
          <w:shd w:val="clear" w:color="auto" w:fill="FFFFFF"/>
        </w:rPr>
        <w:fldChar w:fldCharType="separate"/>
      </w:r>
      <w:r w:rsidRPr="005967E3">
        <w:rPr>
          <w:noProof/>
          <w:shd w:val="clear" w:color="auto" w:fill="FFFFFF"/>
          <w:vertAlign w:val="superscript"/>
        </w:rPr>
        <w:t>33</w:t>
      </w:r>
      <w:r>
        <w:rPr>
          <w:shd w:val="clear" w:color="auto" w:fill="FFFFFF"/>
        </w:rPr>
        <w:fldChar w:fldCharType="end"/>
      </w:r>
      <w:r w:rsidRPr="009B58FA">
        <w:rPr>
          <w:shd w:val="clear" w:color="auto" w:fill="FFFFFF"/>
        </w:rPr>
        <w:t xml:space="preserve">, that the BTO substrate imposes, </w:t>
      </w:r>
      <w:r w:rsidRPr="002C6060">
        <w:t>along</w:t>
      </w:r>
      <w:r w:rsidRPr="009B58FA">
        <w:rPr>
          <w:shd w:val="clear" w:color="auto" w:fill="FFFFFF"/>
        </w:rPr>
        <w:t xml:space="preserve"> with both the observed change of moment at the structural transition and our predictions shown in </w:t>
      </w:r>
      <w:r w:rsidRPr="005967E3">
        <w:rPr>
          <w:shd w:val="clear" w:color="auto" w:fill="FFFFFF"/>
        </w:rPr>
        <w:t>Figure 3a</w:t>
      </w:r>
      <w:r>
        <w:rPr>
          <w:shd w:val="clear" w:color="auto" w:fill="FFFFFF"/>
        </w:rPr>
        <w:t>,</w:t>
      </w:r>
      <w:r w:rsidRPr="009B58FA">
        <w:rPr>
          <w:shd w:val="clear" w:color="auto" w:fill="FFFFFF"/>
        </w:rPr>
        <w:t xml:space="preserve"> we estimate that that the average </w:t>
      </w:r>
      <w:r w:rsidRPr="005967E3">
        <w:t>strain</w:t>
      </w:r>
      <w:r w:rsidRPr="009B58FA">
        <w:rPr>
          <w:shd w:val="clear" w:color="auto" w:fill="FFFFFF"/>
        </w:rPr>
        <w:t xml:space="preserve"> experienced by the film is close to 0.2%, indicative of a 44% strain coupling efficiency. We estimate from these observations a magnetoelectric coefficient </w:t>
      </w:r>
      <w:r w:rsidRPr="009B58FA">
        <w:rPr>
          <w:i/>
          <w:shd w:val="clear" w:color="auto" w:fill="FFFFFF"/>
        </w:rPr>
        <w:t>α</w:t>
      </w:r>
      <w:r w:rsidRPr="009B58FA">
        <w:rPr>
          <w:shd w:val="clear" w:color="auto" w:fill="FFFFFF"/>
        </w:rPr>
        <w:t xml:space="preserve">, where </w:t>
      </w:r>
      <m:oMath>
        <m:r>
          <w:rPr>
            <w:rFonts w:ascii="Cambria Math" w:hAnsi="Cambria Math"/>
            <w:shd w:val="clear" w:color="auto" w:fill="FFFFFF"/>
          </w:rPr>
          <m:t>α=</m:t>
        </m:r>
        <m:f>
          <m:fPr>
            <m:ctrlPr>
              <w:rPr>
                <w:rFonts w:ascii="Cambria Math" w:eastAsia="Calibri" w:hAnsi="Cambria Math"/>
                <w:i/>
                <w:shd w:val="clear" w:color="auto" w:fill="FFFFFF"/>
              </w:rPr>
            </m:ctrlPr>
          </m:fPr>
          <m:num>
            <m:r>
              <w:rPr>
                <w:rFonts w:ascii="Cambria Math" w:hAnsi="Cambria Math"/>
                <w:shd w:val="clear" w:color="auto" w:fill="FFFFFF"/>
              </w:rPr>
              <m:t>dB</m:t>
            </m:r>
          </m:num>
          <m:den>
            <m:r>
              <w:rPr>
                <w:rFonts w:ascii="Cambria Math" w:hAnsi="Cambria Math"/>
                <w:shd w:val="clear" w:color="auto" w:fill="FFFFFF"/>
              </w:rPr>
              <m:t>dE</m:t>
            </m:r>
          </m:den>
        </m:f>
      </m:oMath>
      <w:r w:rsidRPr="009B58FA">
        <w:rPr>
          <w:shd w:val="clear" w:color="auto" w:fill="FFFFFF"/>
        </w:rPr>
        <w:t>, of 0.018 G cm/V (assuming 1% strain is achieved in BTO with 10</w:t>
      </w:r>
      <w:r>
        <w:rPr>
          <w:shd w:val="clear" w:color="auto" w:fill="FFFFFF"/>
        </w:rPr>
        <w:t xml:space="preserve"> </w:t>
      </w:r>
      <w:r w:rsidRPr="009B58FA">
        <w:rPr>
          <w:shd w:val="clear" w:color="auto" w:fill="FFFFFF"/>
        </w:rPr>
        <w:t>kV/cm</w:t>
      </w:r>
      <w:r>
        <w:rPr>
          <w:shd w:val="clear" w:color="auto" w:fill="FFFFFF"/>
        </w:rPr>
        <w:fldChar w:fldCharType="begin" w:fldLock="1"/>
      </w:r>
      <w:r w:rsidR="002C6060">
        <w:rPr>
          <w:shd w:val="clear" w:color="auto" w:fill="FFFFFF"/>
        </w:rPr>
        <w:instrText>ADDIN CSL_CITATION { "citationItems" : [ { "id" : "ITEM-1", "itemData" : { "DOI" : "10.1063/1.4983357", "ISSN" : "00036951", "abstract" : "We report giant magnetoelectric coupling at room temperature in a self-assembled nanocomposite of BiFeO 3 -CoFe 2 O 4 (BFO-CFO) grown on a BaTiO 3 (BTO) crystal. The nanocomposite consisting of CFO nanopillars embedded in a BFO matrix exhibits weak perpendicular magnetic anisotropy due to a small out-of-plane compression ($0.3%) of the magnetostrictive (CFO) phase, enabling magnetization rotation under moderate in-plane compression. Temperature dependent magnetiza-tion measurements demonstrate strong magnetoelastic coupling between the BaTiO 3 substrate and the nanocomposite film, which has been exploited to produce a large magnetoelectric response in the sample. The reorientation of ferroelectric domains in the BTO crystal upon the application of an electric field (E) alters the strain state of the nanocomposite film, thus enabling control of its magnetic anisotropy. The strain mediated magnetoelectric coupling coefficient a \u00bc l o dM=dE cal-culated from remnant magnetization at room temperature is 2.6 \u00c2 10 \u00c07 s m \u00c01 and 1.5 \u00c2 10 \u00c07 s m \u00c01 for the out-of-plane and in-plane orientations, respectively. Published by AIP Publishing. [http://dx.doi.org/10.1063/1.4983357] State-of-the-art magnetic memory devices are based on current driven read and write technology. Voltage control of magnetization is a highly sought after goal in data storage tech-nology 1 because of its potential to reduce power consumption and increase integration density. Artificial two-phase magneto-electric multiferroics 2\u20135 consisting of piezoelectric and magne-tostrictive components are very attractive in this context because they can provide electric control of magnetic anisot-ropy by exploiting the elastic strain transfer 3\u20136 from one com-ponent to the other. Such composites exhibit persistent changes in magnetic anisotropy induced by an applied electric field, enabling electric field control of magnetization. 7,8", "author" : [ { "dropping-particle" : "", "family" : "Rafique", "given" : "Mohsin", "non-dropping-particle" : "", "parse-names" : false, "suffix" : "" }, { "dropping-particle" : "", "family" : "Herklotz", "given" : "Andreas", "non-dropping-particle" : "", "parse-names" : false, "suffix" : "" }, { "dropping-particle" : "", "family" : "D\u00f6rr", "given" : "Kathrin", "non-dropping-particle" : "", "parse-names" : false, "suffix" : "" }, { "dropping-particle" : "", "family" : "Manzoor", "given" : "Sadia", "non-dropping-particle" : "", "parse-names" : false, "suffix" : "" } ], "container-title" : "Applied Physics Letters", "id" : "ITEM-1", "issue" : "20", "issued" : { "date-parts" : [ [ "2017" ] ] }, "page" : "0-5", "title" : "Giant room temperature magnetoelectric response in strain controlled nanocomposites", "type" : "article-journal", "volume" : "110" }, "uris" : [ "http://www.mendeley.com/documents/?uuid=0ab37f7d-6c5d-411d-850c-3caeb49b1f9e" ] } ], "mendeley" : { "formattedCitation" : "&lt;sup&gt;34&lt;/sup&gt;", "plainTextFormattedCitation" : "34", "previouslyFormattedCitation" : "&lt;sup&gt;34&lt;/sup&gt;" }, "properties" : { "noteIndex" : 0 }, "schema" : "https://github.com/citation-style-language/schema/raw/master/csl-citation.json" }</w:instrText>
      </w:r>
      <w:r>
        <w:rPr>
          <w:shd w:val="clear" w:color="auto" w:fill="FFFFFF"/>
        </w:rPr>
        <w:fldChar w:fldCharType="separate"/>
      </w:r>
      <w:r w:rsidRPr="005967E3">
        <w:rPr>
          <w:noProof/>
          <w:shd w:val="clear" w:color="auto" w:fill="FFFFFF"/>
          <w:vertAlign w:val="superscript"/>
        </w:rPr>
        <w:t>34</w:t>
      </w:r>
      <w:r>
        <w:rPr>
          <w:shd w:val="clear" w:color="auto" w:fill="FFFFFF"/>
        </w:rPr>
        <w:fldChar w:fldCharType="end"/>
      </w:r>
      <w:r w:rsidRPr="009B58FA">
        <w:rPr>
          <w:shd w:val="clear" w:color="auto" w:fill="FFFFFF"/>
        </w:rPr>
        <w:t>), in good agreement with the greater than 1000 fold increase over Cr</w:t>
      </w:r>
      <w:r w:rsidRPr="009B58FA">
        <w:rPr>
          <w:shd w:val="clear" w:color="auto" w:fill="FFFFFF"/>
          <w:vertAlign w:val="subscript"/>
        </w:rPr>
        <w:t>2</w:t>
      </w:r>
      <w:r w:rsidRPr="009B58FA">
        <w:rPr>
          <w:shd w:val="clear" w:color="auto" w:fill="FFFFFF"/>
        </w:rPr>
        <w:t>O</w:t>
      </w:r>
      <w:r w:rsidRPr="009B58FA">
        <w:rPr>
          <w:shd w:val="clear" w:color="auto" w:fill="FFFFFF"/>
          <w:vertAlign w:val="subscript"/>
        </w:rPr>
        <w:t>3</w:t>
      </w:r>
      <w:r w:rsidRPr="009B58FA">
        <w:rPr>
          <w:shd w:val="clear" w:color="auto" w:fill="FFFFFF"/>
        </w:rPr>
        <w:t xml:space="preserve"> (</w:t>
      </w:r>
      <w:r w:rsidRPr="009B58FA">
        <w:rPr>
          <w:i/>
          <w:shd w:val="clear" w:color="auto" w:fill="FFFFFF"/>
        </w:rPr>
        <w:t>α</w:t>
      </w:r>
      <w:r w:rsidRPr="009B58FA">
        <w:rPr>
          <w:shd w:val="clear" w:color="auto" w:fill="FFFFFF"/>
        </w:rPr>
        <w:t xml:space="preserve"> = 2.67x10</w:t>
      </w:r>
      <w:r w:rsidRPr="009B58FA">
        <w:rPr>
          <w:shd w:val="clear" w:color="auto" w:fill="FFFFFF"/>
          <w:vertAlign w:val="superscript"/>
        </w:rPr>
        <w:t>-6</w:t>
      </w:r>
      <w:r w:rsidRPr="009B58FA">
        <w:rPr>
          <w:shd w:val="clear" w:color="auto" w:fill="FFFFFF"/>
        </w:rPr>
        <w:t xml:space="preserve"> G cm/V) predicted for this family of materi</w:t>
      </w:r>
      <w:r>
        <w:rPr>
          <w:shd w:val="clear" w:color="auto" w:fill="FFFFFF"/>
        </w:rPr>
        <w:t>als</w:t>
      </w:r>
      <w:r>
        <w:rPr>
          <w:shd w:val="clear" w:color="auto" w:fill="FFFFFF"/>
        </w:rPr>
        <w:fldChar w:fldCharType="begin" w:fldLock="1"/>
      </w:r>
      <w:r w:rsidR="002C6060">
        <w:rPr>
          <w:shd w:val="clear" w:color="auto" w:fill="FFFFFF"/>
        </w:rPr>
        <w:instrText>ADDIN CSL_CITATION { "citationItems" : [ { "id" : "ITEM-1", "itemData" : { "DOI" : "10.1103/PhysRevB.78.184414", "ISSN" : "10980121", "abstract" : "Recent experimental and theoretical studies of the magnetoelectric (ME) effect in the nanocomposite structures and in laminates show an enhanced ME coefficient. These materials combine piezoelectric properties of the paramagnetic phase and piezomagnetic properties of the magnetic phase. We propose to fabricate heterostructures formed by piezoelectric materials and magnetic antiperovskites as magnetoelectric materials. We show that the magnetic structure of antiperovskite, such as Mn/sub 3/GaN, can be controlled by a small applied biaxial strain. The lowering of symmetry with the strain causes the local magnetic moments of Mn atoms to rotate from the trigonal Gamma /sup 5g/ structure with symmetric curl of spin density in the (111) plane to a monoclinic symmetry structure. As a result, an appreciable net magnetization appears in the strained system.", "author" : [ { "dropping-particle" : "", "family" : "Lukashev", "given" : "Pavel", "non-dropping-particle" : "", "parse-names" : false, "suffix" : "" }, { "dropping-particle" : "", "family" : "Sabirianov", "given" : "Renat F.", "non-dropping-particle" : "", "parse-names" : false, "suffix" : "" }, { "dropping-particle" : "", "family" : "Belashchenko", "given" : "Kirill", "non-dropping-particle" : "", "parse-names" : false, "suffix" : "" } ], "container-title" : "Physical Review B", "id" : "ITEM-1", "issued" : { "date-parts" : [ [ "2008" ] ] }, "page" : "184414", "title" : "Theory of the piezomagnetic effect in Mn-based antiperovskites", "type" : "article-journal", "volume" : "78" }, "uris" : [ "http://www.mendeley.com/documents/?uuid=ce007854-b52b-3f1e-b752-4ffd85c8e769" ] } ], "mendeley" : { "formattedCitation" : "&lt;sup&gt;26&lt;/sup&gt;", "plainTextFormattedCitation" : "26", "previouslyFormattedCitation" : "&lt;sup&gt;26&lt;/sup&gt;" }, "properties" : { "noteIndex" : 0 }, "schema" : "https://github.com/citation-style-language/schema/raw/master/csl-citation.json" }</w:instrText>
      </w:r>
      <w:r>
        <w:rPr>
          <w:shd w:val="clear" w:color="auto" w:fill="FFFFFF"/>
        </w:rPr>
        <w:fldChar w:fldCharType="separate"/>
      </w:r>
      <w:r w:rsidRPr="005967E3">
        <w:rPr>
          <w:noProof/>
          <w:shd w:val="clear" w:color="auto" w:fill="FFFFFF"/>
          <w:vertAlign w:val="superscript"/>
        </w:rPr>
        <w:t>26</w:t>
      </w:r>
      <w:r>
        <w:rPr>
          <w:shd w:val="clear" w:color="auto" w:fill="FFFFFF"/>
        </w:rPr>
        <w:fldChar w:fldCharType="end"/>
      </w:r>
      <w:r>
        <w:rPr>
          <w:shd w:val="clear" w:color="auto" w:fill="FFFFFF"/>
        </w:rPr>
        <w:t>.</w:t>
      </w:r>
    </w:p>
    <w:p w:rsidR="0049625A" w:rsidRPr="00DF36BB" w:rsidRDefault="0049625A" w:rsidP="00197799">
      <w:pPr>
        <w:pStyle w:val="TAMainText"/>
      </w:pPr>
      <w:bookmarkStart w:id="3" w:name="_GoBack"/>
      <w:r w:rsidRPr="00DF36BB">
        <w:t>As PzM offers the opportunity for purely electric-field controlled magnetisation</w:t>
      </w:r>
      <w:r w:rsidRPr="00DF36BB">
        <w:fldChar w:fldCharType="begin" w:fldLock="1"/>
      </w:r>
      <w:r w:rsidRPr="00DF36BB">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 "properties" : { "noteIndex" : 0 }, "schema" : "https://github.com/citation-style-language/schema/raw/master/csl-citation.json" }</w:instrText>
      </w:r>
      <w:r w:rsidRPr="00DF36BB">
        <w:fldChar w:fldCharType="separate"/>
      </w:r>
      <w:r w:rsidRPr="00DF36BB">
        <w:rPr>
          <w:noProof/>
          <w:vertAlign w:val="superscript"/>
        </w:rPr>
        <w:t>27</w:t>
      </w:r>
      <w:r w:rsidRPr="00DF36BB">
        <w:fldChar w:fldCharType="end"/>
      </w:r>
      <w:r w:rsidRPr="00DF36BB">
        <w:t>, implementation</w:t>
      </w:r>
      <w:r w:rsidR="006F34EE" w:rsidRPr="00DF36BB">
        <w:t xml:space="preserve"> in devices</w:t>
      </w:r>
      <w:r w:rsidR="00197799" w:rsidRPr="00DF36BB">
        <w:t xml:space="preserve"> </w:t>
      </w:r>
      <w:r w:rsidRPr="00DF36BB">
        <w:t>of</w:t>
      </w:r>
      <w:r w:rsidR="00146683" w:rsidRPr="00DF36BB">
        <w:t xml:space="preserve"> </w:t>
      </w:r>
      <w:r w:rsidRPr="00DF36BB">
        <w:t xml:space="preserve">the </w:t>
      </w:r>
      <w:r w:rsidR="00146683" w:rsidRPr="00DF36BB">
        <w:t>giant</w:t>
      </w:r>
      <w:r w:rsidRPr="00DF36BB">
        <w:t xml:space="preserve"> PzM </w:t>
      </w:r>
      <w:r w:rsidR="006F34EE" w:rsidRPr="00DF36BB">
        <w:t xml:space="preserve">manifest in Mn antiperovskites </w:t>
      </w:r>
      <w:r w:rsidRPr="00DF36BB">
        <w:t>requires compositions</w:t>
      </w:r>
      <w:r w:rsidR="00146683" w:rsidRPr="00DF36BB">
        <w:t xml:space="preserve"> </w:t>
      </w:r>
      <w:r w:rsidRPr="00DF36BB">
        <w:t xml:space="preserve">with </w:t>
      </w:r>
      <w:r w:rsidRPr="00DF36BB">
        <w:rPr>
          <w:i/>
        </w:rPr>
        <w:t>T</w:t>
      </w:r>
      <w:r w:rsidRPr="00DF36BB">
        <w:rPr>
          <w:vertAlign w:val="subscript"/>
        </w:rPr>
        <w:t>N</w:t>
      </w:r>
      <w:r w:rsidRPr="00DF36BB">
        <w:t xml:space="preserve"> significantly above room temperature. Mn</w:t>
      </w:r>
      <w:r w:rsidRPr="00DF36BB">
        <w:rPr>
          <w:vertAlign w:val="subscript"/>
        </w:rPr>
        <w:t>3</w:t>
      </w:r>
      <w:r w:rsidRPr="00DF36BB">
        <w:t xml:space="preserve">SnN has been predicted as an ideal composition with </w:t>
      </w:r>
      <w:r w:rsidRPr="00DF36BB">
        <w:rPr>
          <w:i/>
        </w:rPr>
        <w:t>T</w:t>
      </w:r>
      <w:r w:rsidRPr="00DF36BB">
        <w:rPr>
          <w:vertAlign w:val="subscript"/>
        </w:rPr>
        <w:t>N</w:t>
      </w:r>
      <w:r w:rsidRPr="00DF36BB">
        <w:t xml:space="preserve"> of 475K and predicted piezomagnetic coefficient four times more sensitive than Mn</w:t>
      </w:r>
      <w:r w:rsidRPr="00DF36BB">
        <w:rPr>
          <w:vertAlign w:val="subscript"/>
        </w:rPr>
        <w:t>3</w:t>
      </w:r>
      <w:r w:rsidRPr="00DF36BB">
        <w:t>NiN</w:t>
      </w:r>
      <w:r w:rsidRPr="00DF36BB">
        <w:fldChar w:fldCharType="begin" w:fldLock="1"/>
      </w:r>
      <w:r w:rsidRPr="00DF36BB">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8 }, "schema" : "https://github.com/citation-style-language/schema/raw/master/csl-citation.json" }</w:instrText>
      </w:r>
      <w:r w:rsidRPr="00DF36BB">
        <w:fldChar w:fldCharType="separate"/>
      </w:r>
      <w:r w:rsidRPr="00DF36BB">
        <w:rPr>
          <w:noProof/>
          <w:vertAlign w:val="superscript"/>
        </w:rPr>
        <w:t>27</w:t>
      </w:r>
      <w:r w:rsidRPr="00DF36BB">
        <w:fldChar w:fldCharType="end"/>
      </w:r>
      <w:r w:rsidRPr="00DF36BB">
        <w:t xml:space="preserve">. </w:t>
      </w:r>
      <w:r w:rsidR="00197799" w:rsidRPr="00DF36BB">
        <w:t xml:space="preserve">Alternatively, </w:t>
      </w:r>
      <w:r w:rsidR="00197799" w:rsidRPr="00DF36BB">
        <w:rPr>
          <w:szCs w:val="22"/>
        </w:rPr>
        <w:t>using</w:t>
      </w:r>
      <w:r w:rsidRPr="00DF36BB">
        <w:rPr>
          <w:szCs w:val="22"/>
        </w:rPr>
        <w:t xml:space="preserve"> a composition with</w:t>
      </w:r>
      <w:r w:rsidR="00197799" w:rsidRPr="00DF36BB">
        <w:rPr>
          <w:szCs w:val="22"/>
        </w:rPr>
        <w:t xml:space="preserve"> </w:t>
      </w:r>
      <w:r w:rsidR="00197799" w:rsidRPr="00DF36BB">
        <w:rPr>
          <w:i/>
        </w:rPr>
        <w:t>T</w:t>
      </w:r>
      <w:r w:rsidR="00197799" w:rsidRPr="00DF36BB">
        <w:rPr>
          <w:vertAlign w:val="subscript"/>
        </w:rPr>
        <w:t>N</w:t>
      </w:r>
      <w:r w:rsidRPr="00DF36BB">
        <w:rPr>
          <w:szCs w:val="22"/>
        </w:rPr>
        <w:t xml:space="preserve"> close to room temperature (such as Mn</w:t>
      </w:r>
      <w:r w:rsidRPr="00DF36BB">
        <w:rPr>
          <w:szCs w:val="22"/>
          <w:vertAlign w:val="subscript"/>
        </w:rPr>
        <w:t>3</w:t>
      </w:r>
      <w:r w:rsidRPr="00DF36BB">
        <w:rPr>
          <w:szCs w:val="22"/>
        </w:rPr>
        <w:t xml:space="preserve">GaN with </w:t>
      </w:r>
      <w:r w:rsidRPr="00DF36BB">
        <w:rPr>
          <w:i/>
        </w:rPr>
        <w:t>T</w:t>
      </w:r>
      <w:r w:rsidRPr="00DF36BB">
        <w:rPr>
          <w:vertAlign w:val="subscript"/>
        </w:rPr>
        <w:t xml:space="preserve">N  </w:t>
      </w:r>
      <w:r w:rsidRPr="00DF36BB">
        <w:rPr>
          <w:szCs w:val="22"/>
        </w:rPr>
        <w:t>= 290K</w:t>
      </w:r>
      <w:r w:rsidRPr="00DF36BB">
        <w:rPr>
          <w:szCs w:val="22"/>
        </w:rPr>
        <w:fldChar w:fldCharType="begin" w:fldLock="1"/>
      </w:r>
      <w:r w:rsidRPr="00DF36BB">
        <w:rPr>
          <w:szCs w:val="22"/>
        </w:rPr>
        <w:instrText>ADDIN CSL_CITATION { "citationItems" : [ { "id" : "ITEM-1", "itemData" : { "DOI" : "10.1038/NMAT4117", "abstract" : "First-order phase transitions are accompanied by a latent heat. Consequently, manipulating them by means of an external field causes a caloric eeect. Although transitions from antiferromagnetic to paramagnetic states are not controlled by a magnetic field, a large barocaloric eeect is expected when strong cross-correlations between the volume and magnetic order occur. Here we examine how geometric frustration in itinerant antiferromagnetic compounds can enhance the barocaloric eeect. We study the thermodynamic behaviour of the frustrated antiferromagnet Mn 3 GaN, and report an entropy change of 22.3 J kg \u22121 K \u22121 that is concomitant with a hydrostatic pressure change of 139 MPa. Furthermore, the calculated value of the adiabatic temperature change reaches 5 K by depressurization of 93 MPa. The giant barocaloric eeect in Mn 3 GaN is caused by a frustration-driven enhancement of the ratio of volume change against the pressure coeecient of the N\u00e9el temperature. This mechanism for enhancing the barocaloric eeect can form the basis for a new class of materials for solid-state refrigerants. S", "author" : [ { "dropping-particle" : "", "family" : "Matsunami", "given" : "Daichi", "non-dropping-particle" : "", "parse-names" : false, "suffix" : "" }, { "dropping-particle" : "", "family" : "Fujita", "given" : "Asaya", "non-dropping-particle" : "", "parse-names" : false, "suffix" : "" }, { "dropping-particle" : "", "family" : "Takenaka", "given" : "Koshi", "non-dropping-particle" : "", "parse-names" : false, "suffix" : "" }, { "dropping-particle" : "", "family" : "Kano", "given" : "Mika", "non-dropping-particle" : "", "parse-names" : false, "suffix" : "" } ], "container-title" : "Nature Materials", "id" : "ITEM-1", "issued" : { "date-parts" : [ [ "2014" ] ] }, "page" : "73-78", "title" : "Giant barocaloric efect enhanced by the frustration of the antiferromagnetic phase in Mn 3 GaN", "type" : "article-journal", "volume" : "14" }, "uris" : [ "http://www.mendeley.com/documents/?uuid=e2b1023d-301d-3574-94a2-4523cc9eac51" ] } ], "mendeley" : { "formattedCitation" : "&lt;sup&gt;15&lt;/sup&gt;", "plainTextFormattedCitation" : "15", "previouslyFormattedCitation" : "&lt;sup&gt;15&lt;/sup&gt;" }, "properties" : { "noteIndex" : 0 }, "schema" : "https://github.com/citation-style-language/schema/raw/master/csl-citation.json" }</w:instrText>
      </w:r>
      <w:r w:rsidRPr="00DF36BB">
        <w:rPr>
          <w:szCs w:val="22"/>
        </w:rPr>
        <w:fldChar w:fldCharType="separate"/>
      </w:r>
      <w:r w:rsidRPr="00DF36BB">
        <w:rPr>
          <w:noProof/>
          <w:szCs w:val="22"/>
          <w:vertAlign w:val="superscript"/>
        </w:rPr>
        <w:t>15</w:t>
      </w:r>
      <w:r w:rsidRPr="00DF36BB">
        <w:rPr>
          <w:szCs w:val="22"/>
        </w:rPr>
        <w:fldChar w:fldCharType="end"/>
      </w:r>
      <w:r w:rsidRPr="00DF36BB">
        <w:rPr>
          <w:szCs w:val="22"/>
        </w:rPr>
        <w:t>)</w:t>
      </w:r>
      <w:r w:rsidR="00197799" w:rsidRPr="00DF36BB">
        <w:rPr>
          <w:szCs w:val="22"/>
        </w:rPr>
        <w:t>, by shifting the</w:t>
      </w:r>
      <w:r w:rsidRPr="00DF36BB">
        <w:rPr>
          <w:szCs w:val="22"/>
        </w:rPr>
        <w:t xml:space="preserve"> </w:t>
      </w:r>
      <w:r w:rsidR="00197799" w:rsidRPr="00DF36BB">
        <w:rPr>
          <w:szCs w:val="22"/>
        </w:rPr>
        <w:t xml:space="preserve">transition with strain the material can be isothermally switched between the hard AFM and soft FIM states. Both concepts open possibilities for novel </w:t>
      </w:r>
      <w:r w:rsidR="001174AB" w:rsidRPr="00DF36BB">
        <w:rPr>
          <w:szCs w:val="22"/>
        </w:rPr>
        <w:t xml:space="preserve">non-volatile </w:t>
      </w:r>
      <w:r w:rsidR="002B49D4" w:rsidRPr="00DF36BB">
        <w:rPr>
          <w:szCs w:val="22"/>
        </w:rPr>
        <w:t>antiferro</w:t>
      </w:r>
      <w:r w:rsidR="00197799" w:rsidRPr="00DF36BB">
        <w:rPr>
          <w:szCs w:val="22"/>
        </w:rPr>
        <w:t>magnetic memory applications.</w:t>
      </w:r>
    </w:p>
    <w:p w:rsidR="005967E3" w:rsidRPr="00DF36BB" w:rsidRDefault="005967E3" w:rsidP="002C6060">
      <w:pPr>
        <w:pStyle w:val="TAMainText"/>
        <w:rPr>
          <w:szCs w:val="22"/>
        </w:rPr>
      </w:pPr>
      <w:r w:rsidRPr="00DF36BB">
        <w:lastRenderedPageBreak/>
        <w:t>With giant PzM manifest in these materials, we foresee two unique device concepts where Mn</w:t>
      </w:r>
      <w:r w:rsidRPr="00DF36BB">
        <w:rPr>
          <w:vertAlign w:val="subscript"/>
        </w:rPr>
        <w:t>3</w:t>
      </w:r>
      <w:r w:rsidRPr="00DF36BB">
        <w:t xml:space="preserve">AN could be utilised. The most direct write-procedure would be to identify a composition with </w:t>
      </w:r>
      <w:r w:rsidRPr="00DF36BB">
        <w:rPr>
          <w:i/>
        </w:rPr>
        <w:t>T</w:t>
      </w:r>
      <w:r w:rsidRPr="00DF36BB">
        <w:rPr>
          <w:vertAlign w:val="subscript"/>
        </w:rPr>
        <w:t>N</w:t>
      </w:r>
      <w:r w:rsidRPr="00DF36BB">
        <w:t xml:space="preserve"> significantly above room temperature such that the magnetisation direction could be rotated in-plane by 180°, using </w:t>
      </w:r>
      <w:r w:rsidRPr="00DF36BB">
        <w:rPr>
          <w:szCs w:val="22"/>
        </w:rPr>
        <w:t>electric field induced</w:t>
      </w:r>
      <w:r w:rsidRPr="00DF36BB">
        <w:t xml:space="preserve"> biaxial strain, isothermally, in zero magnetic field and at room temperature. Mn</w:t>
      </w:r>
      <w:r w:rsidRPr="00DF36BB">
        <w:rPr>
          <w:vertAlign w:val="subscript"/>
        </w:rPr>
        <w:t>3</w:t>
      </w:r>
      <w:r w:rsidRPr="00DF36BB">
        <w:t xml:space="preserve">SnN has been predicted as an ideal composition with </w:t>
      </w:r>
      <w:r w:rsidRPr="00DF36BB">
        <w:rPr>
          <w:i/>
        </w:rPr>
        <w:t>T</w:t>
      </w:r>
      <w:r w:rsidRPr="00DF36BB">
        <w:rPr>
          <w:vertAlign w:val="subscript"/>
        </w:rPr>
        <w:t>N</w:t>
      </w:r>
      <w:r w:rsidRPr="00DF36BB">
        <w:t xml:space="preserve"> of 475K and predicted piezomagnetic coefficient four times more sensitive than Mn</w:t>
      </w:r>
      <w:r w:rsidRPr="00DF36BB">
        <w:rPr>
          <w:vertAlign w:val="subscript"/>
        </w:rPr>
        <w:t>3</w:t>
      </w:r>
      <w:r w:rsidRPr="00DF36BB">
        <w:t>NiN</w:t>
      </w:r>
      <w:r w:rsidRPr="00DF36BB">
        <w:fldChar w:fldCharType="begin" w:fldLock="1"/>
      </w:r>
      <w:r w:rsidR="0049625A" w:rsidRPr="00DF36BB">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8 }, "schema" : "https://github.com/citation-style-language/schema/raw/master/csl-citation.json" }</w:instrText>
      </w:r>
      <w:r w:rsidRPr="00DF36BB">
        <w:fldChar w:fldCharType="separate"/>
      </w:r>
      <w:r w:rsidRPr="00DF36BB">
        <w:rPr>
          <w:noProof/>
          <w:vertAlign w:val="superscript"/>
        </w:rPr>
        <w:t>27</w:t>
      </w:r>
      <w:r w:rsidRPr="00DF36BB">
        <w:fldChar w:fldCharType="end"/>
      </w:r>
      <w:r w:rsidRPr="00DF36BB">
        <w:t xml:space="preserve">. An alternative concept would </w:t>
      </w:r>
      <w:r w:rsidRPr="00DF36BB">
        <w:rPr>
          <w:szCs w:val="22"/>
        </w:rPr>
        <w:t xml:space="preserve">involve working with a composition with close to room temperature </w:t>
      </w:r>
      <w:r w:rsidRPr="00DF36BB">
        <w:rPr>
          <w:i/>
        </w:rPr>
        <w:t>T</w:t>
      </w:r>
      <w:r w:rsidRPr="00DF36BB">
        <w:rPr>
          <w:vertAlign w:val="subscript"/>
        </w:rPr>
        <w:t>N</w:t>
      </w:r>
      <w:r w:rsidRPr="00DF36BB">
        <w:rPr>
          <w:szCs w:val="22"/>
        </w:rPr>
        <w:t xml:space="preserve"> (such as Mn</w:t>
      </w:r>
      <w:r w:rsidRPr="00DF36BB">
        <w:rPr>
          <w:szCs w:val="22"/>
          <w:vertAlign w:val="subscript"/>
        </w:rPr>
        <w:t>3</w:t>
      </w:r>
      <w:r w:rsidRPr="00DF36BB">
        <w:rPr>
          <w:szCs w:val="22"/>
        </w:rPr>
        <w:t xml:space="preserve">GaN with </w:t>
      </w:r>
      <w:r w:rsidRPr="00DF36BB">
        <w:rPr>
          <w:i/>
        </w:rPr>
        <w:t>T</w:t>
      </w:r>
      <w:r w:rsidRPr="00DF36BB">
        <w:rPr>
          <w:vertAlign w:val="subscript"/>
        </w:rPr>
        <w:t xml:space="preserve">N  </w:t>
      </w:r>
      <w:r w:rsidRPr="00DF36BB">
        <w:rPr>
          <w:szCs w:val="22"/>
        </w:rPr>
        <w:t>= 290K</w:t>
      </w:r>
      <w:r w:rsidRPr="00DF36BB">
        <w:rPr>
          <w:szCs w:val="22"/>
        </w:rPr>
        <w:fldChar w:fldCharType="begin" w:fldLock="1"/>
      </w:r>
      <w:r w:rsidR="002C6060" w:rsidRPr="00DF36BB">
        <w:rPr>
          <w:szCs w:val="22"/>
        </w:rPr>
        <w:instrText>ADDIN CSL_CITATION { "citationItems" : [ { "id" : "ITEM-1", "itemData" : { "DOI" : "10.1038/NMAT4117", "abstract" : "First-order phase transitions are accompanied by a latent heat. Consequently, manipulating them by means of an external field causes a caloric eeect. Although transitions from antiferromagnetic to paramagnetic states are not controlled by a magnetic field, a large barocaloric eeect is expected when strong cross-correlations between the volume and magnetic order occur. Here we examine how geometric frustration in itinerant antiferromagnetic compounds can enhance the barocaloric eeect. We study the thermodynamic behaviour of the frustrated antiferromagnet Mn 3 GaN, and report an entropy change of 22.3 J kg \u22121 K \u22121 that is concomitant with a hydrostatic pressure change of 139 MPa. Furthermore, the calculated value of the adiabatic temperature change reaches 5 K by depressurization of 93 MPa. The giant barocaloric eeect in Mn 3 GaN is caused by a frustration-driven enhancement of the ratio of volume change against the pressure coeecient of the N\u00e9el temperature. This mechanism for enhancing the barocaloric eeect can form the basis for a new class of materials for solid-state refrigerants. S", "author" : [ { "dropping-particle" : "", "family" : "Matsunami", "given" : "Daichi", "non-dropping-particle" : "", "parse-names" : false, "suffix" : "" }, { "dropping-particle" : "", "family" : "Fujita", "given" : "Asaya", "non-dropping-particle" : "", "parse-names" : false, "suffix" : "" }, { "dropping-particle" : "", "family" : "Takenaka", "given" : "Koshi", "non-dropping-particle" : "", "parse-names" : false, "suffix" : "" }, { "dropping-particle" : "", "family" : "Kano", "given" : "Mika", "non-dropping-particle" : "", "parse-names" : false, "suffix" : "" } ], "container-title" : "Nature Materials", "id" : "ITEM-1", "issued" : { "date-parts" : [ [ "2014" ] ] }, "page" : "73-78", "title" : "Giant barocaloric efect enhanced by the frustration of the antiferromagnetic phase in Mn 3 GaN", "type" : "article-journal", "volume" : "14" }, "uris" : [ "http://www.mendeley.com/documents/?uuid=e2b1023d-301d-3574-94a2-4523cc9eac51" ] } ], "mendeley" : { "formattedCitation" : "&lt;sup&gt;15&lt;/sup&gt;", "plainTextFormattedCitation" : "15", "previouslyFormattedCitation" : "&lt;sup&gt;15&lt;/sup&gt;" }, "properties" : { "noteIndex" : 0 }, "schema" : "https://github.com/citation-style-language/schema/raw/master/csl-citation.json" }</w:instrText>
      </w:r>
      <w:r w:rsidRPr="00DF36BB">
        <w:rPr>
          <w:szCs w:val="22"/>
        </w:rPr>
        <w:fldChar w:fldCharType="separate"/>
      </w:r>
      <w:r w:rsidRPr="00DF36BB">
        <w:rPr>
          <w:noProof/>
          <w:szCs w:val="22"/>
          <w:vertAlign w:val="superscript"/>
        </w:rPr>
        <w:t>15</w:t>
      </w:r>
      <w:r w:rsidRPr="00DF36BB">
        <w:rPr>
          <w:szCs w:val="22"/>
        </w:rPr>
        <w:fldChar w:fldCharType="end"/>
      </w:r>
      <w:r w:rsidRPr="00DF36BB">
        <w:rPr>
          <w:szCs w:val="22"/>
        </w:rPr>
        <w:t xml:space="preserve">). By controlling the </w:t>
      </w:r>
      <w:r w:rsidRPr="00DF36BB">
        <w:rPr>
          <w:i/>
        </w:rPr>
        <w:t>T</w:t>
      </w:r>
      <w:r w:rsidRPr="00DF36BB">
        <w:rPr>
          <w:vertAlign w:val="subscript"/>
        </w:rPr>
        <w:t>N</w:t>
      </w:r>
      <w:r w:rsidRPr="00DF36BB">
        <w:t xml:space="preserve"> of such a system, again </w:t>
      </w:r>
      <w:r w:rsidRPr="00DF36BB">
        <w:rPr>
          <w:szCs w:val="22"/>
        </w:rPr>
        <w:t>through electric field induced biaxial strain, the device could be cycled between the AFM and soft FIM state isothermally, allowing non-volatility (in the AFM state) and ease of writing (in the soft FIM state). Either concept opens up a fascinating future for novel non-volatile magnetic memory applications.</w:t>
      </w:r>
    </w:p>
    <w:bookmarkEnd w:id="3"/>
    <w:p w:rsidR="005967E3" w:rsidRPr="00D143D3" w:rsidRDefault="005967E3" w:rsidP="00F35B8E">
      <w:pPr>
        <w:pStyle w:val="Heading1"/>
        <w:rPr>
          <w:color w:val="auto"/>
        </w:rPr>
      </w:pPr>
      <w:r w:rsidRPr="00D143D3">
        <w:rPr>
          <w:color w:val="auto"/>
        </w:rPr>
        <w:t>Conclusions</w:t>
      </w:r>
    </w:p>
    <w:p w:rsidR="002C6060" w:rsidRPr="002C6060" w:rsidRDefault="002C6060" w:rsidP="002C6060"/>
    <w:p w:rsidR="005967E3" w:rsidRDefault="005967E3" w:rsidP="002C6060">
      <w:pPr>
        <w:pStyle w:val="TAMainText"/>
      </w:pPr>
      <w:r w:rsidRPr="009B58FA">
        <w:rPr>
          <w:shd w:val="clear" w:color="auto" w:fill="FFFFFF"/>
        </w:rPr>
        <w:t xml:space="preserve">In </w:t>
      </w:r>
      <w:r w:rsidRPr="002C6060">
        <w:t>summary</w:t>
      </w:r>
      <w:r w:rsidRPr="009B58FA">
        <w:rPr>
          <w:shd w:val="clear" w:color="auto" w:fill="FFFFFF"/>
        </w:rPr>
        <w:t>,</w:t>
      </w:r>
      <w:r w:rsidRPr="009B58FA">
        <w:rPr>
          <w:b/>
          <w:shd w:val="clear" w:color="auto" w:fill="FFFFFF"/>
        </w:rPr>
        <w:t xml:space="preserve"> </w:t>
      </w:r>
      <w:r>
        <w:rPr>
          <w:shd w:val="clear" w:color="auto" w:fill="FFFFFF"/>
        </w:rPr>
        <w:t>by scrutinising the systematic behaviour</w:t>
      </w:r>
      <w:r w:rsidRPr="00F359F4">
        <w:rPr>
          <w:shd w:val="clear" w:color="auto" w:fill="FFFFFF"/>
        </w:rPr>
        <w:t xml:space="preserve"> of films </w:t>
      </w:r>
      <w:r>
        <w:rPr>
          <w:shd w:val="clear" w:color="auto" w:fill="FFFFFF"/>
        </w:rPr>
        <w:t xml:space="preserve">grown </w:t>
      </w:r>
      <w:r w:rsidRPr="00F359F4">
        <w:rPr>
          <w:shd w:val="clear" w:color="auto" w:fill="FFFFFF"/>
        </w:rPr>
        <w:t>on different substrates</w:t>
      </w:r>
      <w:r>
        <w:rPr>
          <w:shd w:val="clear" w:color="auto" w:fill="FFFFFF"/>
        </w:rPr>
        <w:t xml:space="preserve"> </w:t>
      </w:r>
      <w:r w:rsidRPr="009B58FA">
        <w:rPr>
          <w:shd w:val="clear" w:color="auto" w:fill="FFFFFF"/>
        </w:rPr>
        <w:t>we demonstrate</w:t>
      </w:r>
      <w:r>
        <w:rPr>
          <w:shd w:val="clear" w:color="auto" w:fill="FFFFFF"/>
        </w:rPr>
        <w:t xml:space="preserve"> experimentally</w:t>
      </w:r>
      <w:r w:rsidRPr="009B58FA">
        <w:rPr>
          <w:shd w:val="clear" w:color="auto" w:fill="FFFFFF"/>
        </w:rPr>
        <w:t xml:space="preserve"> </w:t>
      </w:r>
      <w:r>
        <w:rPr>
          <w:shd w:val="clear" w:color="auto" w:fill="FFFFFF"/>
        </w:rPr>
        <w:t xml:space="preserve">that </w:t>
      </w:r>
      <w:r w:rsidRPr="009B58FA">
        <w:rPr>
          <w:shd w:val="clear" w:color="auto" w:fill="FFFFFF"/>
        </w:rPr>
        <w:t>giant PzM</w:t>
      </w:r>
      <w:r>
        <w:rPr>
          <w:shd w:val="clear" w:color="auto" w:fill="FFFFFF"/>
        </w:rPr>
        <w:t xml:space="preserve"> is indeed manifest in antiferromagnetic Mn-based antiperovskites. Our</w:t>
      </w:r>
      <w:r w:rsidRPr="009B58FA">
        <w:rPr>
          <w:shd w:val="clear" w:color="auto" w:fill="FFFFFF"/>
        </w:rPr>
        <w:t xml:space="preserve"> Mn</w:t>
      </w:r>
      <w:r w:rsidRPr="009B58FA">
        <w:rPr>
          <w:shd w:val="clear" w:color="auto" w:fill="FFFFFF"/>
          <w:vertAlign w:val="subscript"/>
        </w:rPr>
        <w:t>3</w:t>
      </w:r>
      <w:r w:rsidRPr="009B58FA">
        <w:rPr>
          <w:shd w:val="clear" w:color="auto" w:fill="FFFFFF"/>
        </w:rPr>
        <w:t>NiN thin films</w:t>
      </w:r>
      <w:r>
        <w:rPr>
          <w:shd w:val="clear" w:color="auto" w:fill="FFFFFF"/>
        </w:rPr>
        <w:t xml:space="preserve"> show significant changes of both Néel temperature and induced magnetisation due to the PzM effect, in excellent agreement with theory. These results pave the way </w:t>
      </w:r>
      <w:r>
        <w:t>to the development of piezoelectric</w:t>
      </w:r>
      <w:r w:rsidRPr="009B58FA">
        <w:t xml:space="preserve"> multilayer heterostructures</w:t>
      </w:r>
      <w:r>
        <w:t xml:space="preserve"> for direct electric-field control of strain and consequently, due to the nature of PzM, 180° rotation of magnetisation in the absence of applied magnetic field. Such a </w:t>
      </w:r>
      <w:r w:rsidRPr="005967E3">
        <w:t>device</w:t>
      </w:r>
      <w:r>
        <w:t xml:space="preserve"> offers </w:t>
      </w:r>
      <w:r w:rsidRPr="009B58FA">
        <w:t xml:space="preserve">significant </w:t>
      </w:r>
      <w:r>
        <w:t xml:space="preserve">novelty </w:t>
      </w:r>
      <w:r w:rsidRPr="009B58FA">
        <w:t>over current</w:t>
      </w:r>
      <w:r>
        <w:t xml:space="preserve"> magnetostriction-based technologies</w:t>
      </w:r>
      <w:r w:rsidRPr="009B58FA">
        <w:t>. Additionally, as Mn</w:t>
      </w:r>
      <w:r w:rsidRPr="009B58FA">
        <w:rPr>
          <w:vertAlign w:val="subscript"/>
        </w:rPr>
        <w:t>3</w:t>
      </w:r>
      <w:r w:rsidRPr="009B58FA">
        <w:t>SnN is predicted to deliver a fourfold increase in PzM compared to Mn</w:t>
      </w:r>
      <w:r w:rsidRPr="009B58FA">
        <w:rPr>
          <w:vertAlign w:val="subscript"/>
        </w:rPr>
        <w:t>3</w:t>
      </w:r>
      <w:r w:rsidRPr="009B58FA">
        <w:t xml:space="preserve">NiN and has a </w:t>
      </w:r>
      <w:r w:rsidRPr="009B58FA">
        <w:rPr>
          <w:i/>
        </w:rPr>
        <w:t>T</w:t>
      </w:r>
      <w:r w:rsidRPr="00AC1945">
        <w:rPr>
          <w:vertAlign w:val="subscript"/>
        </w:rPr>
        <w:t>N</w:t>
      </w:r>
      <w:r w:rsidRPr="009B58FA">
        <w:t xml:space="preserve"> of 475K</w:t>
      </w:r>
      <w:r w:rsidRPr="009B58FA">
        <w:fldChar w:fldCharType="begin" w:fldLock="1"/>
      </w:r>
      <w:r w:rsidR="0049625A">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0 }, "schema" : "https://github.com/citation-style-language/schema/raw/master/csl-citation.json" }</w:instrText>
      </w:r>
      <w:r w:rsidRPr="009B58FA">
        <w:fldChar w:fldCharType="separate"/>
      </w:r>
      <w:r w:rsidRPr="005967E3">
        <w:rPr>
          <w:noProof/>
          <w:vertAlign w:val="superscript"/>
        </w:rPr>
        <w:t>27</w:t>
      </w:r>
      <w:r w:rsidRPr="009B58FA">
        <w:fldChar w:fldCharType="end"/>
      </w:r>
      <w:r w:rsidRPr="0089660A">
        <w:t xml:space="preserve">, advancing the development with </w:t>
      </w:r>
      <w:r w:rsidRPr="0089660A">
        <w:lastRenderedPageBreak/>
        <w:t xml:space="preserve">this composition would be an important future work offering the prospect of </w:t>
      </w:r>
      <w:r>
        <w:t>room temperature PzM non-volatile memory devices.</w:t>
      </w:r>
    </w:p>
    <w:p w:rsidR="00F35B8E" w:rsidRPr="00D143D3" w:rsidRDefault="005E46A3" w:rsidP="00F35B8E">
      <w:pPr>
        <w:pStyle w:val="Heading1"/>
        <w:rPr>
          <w:color w:val="auto"/>
        </w:rPr>
      </w:pPr>
      <w:r w:rsidRPr="00D143D3">
        <w:rPr>
          <w:color w:val="auto"/>
        </w:rPr>
        <w:t xml:space="preserve">Experimental </w:t>
      </w:r>
      <w:r w:rsidR="00F35B8E" w:rsidRPr="00D143D3">
        <w:rPr>
          <w:color w:val="auto"/>
        </w:rPr>
        <w:t>Methods</w:t>
      </w:r>
    </w:p>
    <w:p w:rsidR="00166A6A" w:rsidRPr="00166A6A" w:rsidRDefault="00166A6A" w:rsidP="00166A6A"/>
    <w:p w:rsidR="00F35B8E" w:rsidRPr="00D5213C" w:rsidRDefault="00F35B8E" w:rsidP="00F35B8E">
      <w:pPr>
        <w:pStyle w:val="TAMainText"/>
        <w:rPr>
          <w:shd w:val="clear" w:color="auto" w:fill="FFFFFF"/>
        </w:rPr>
      </w:pPr>
      <w:r w:rsidRPr="00D5213C">
        <w:rPr>
          <w:shd w:val="clear" w:color="auto" w:fill="FFFFFF"/>
        </w:rPr>
        <w:t>High density PLD targets were prepared using a standard solid state synthesis technique along with spark plasma sintering (SPS).  Firstly, Mn</w:t>
      </w:r>
      <w:r w:rsidRPr="00F0232F">
        <w:rPr>
          <w:shd w:val="clear" w:color="auto" w:fill="FFFFFF"/>
          <w:vertAlign w:val="subscript"/>
        </w:rPr>
        <w:t>2</w:t>
      </w:r>
      <w:r w:rsidRPr="00D5213C">
        <w:rPr>
          <w:shd w:val="clear" w:color="auto" w:fill="FFFFFF"/>
        </w:rPr>
        <w:t>N</w:t>
      </w:r>
      <w:r w:rsidRPr="00F0232F">
        <w:rPr>
          <w:shd w:val="clear" w:color="auto" w:fill="FFFFFF"/>
          <w:vertAlign w:val="subscript"/>
        </w:rPr>
        <w:t xml:space="preserve">0.86 </w:t>
      </w:r>
      <w:r w:rsidRPr="00D5213C">
        <w:rPr>
          <w:shd w:val="clear" w:color="auto" w:fill="FFFFFF"/>
        </w:rPr>
        <w:t>was formed by reacting elemental Mn powder (VWR,</w:t>
      </w:r>
      <w:r>
        <w:rPr>
          <w:shd w:val="clear" w:color="auto" w:fill="FFFFFF"/>
        </w:rPr>
        <w:t xml:space="preserve"> </w:t>
      </w:r>
      <w:r w:rsidRPr="00D5213C">
        <w:rPr>
          <w:shd w:val="clear" w:color="auto" w:fill="FFFFFF"/>
        </w:rPr>
        <w:t>325 mesh, 99.95 %) under dry, flowing nitrogen gas at 700</w:t>
      </w:r>
      <w:r>
        <w:rPr>
          <w:shd w:val="clear" w:color="auto" w:fill="FFFFFF"/>
        </w:rPr>
        <w:t>°</w:t>
      </w:r>
      <w:r w:rsidRPr="00D5213C">
        <w:rPr>
          <w:shd w:val="clear" w:color="auto" w:fill="FFFFFF"/>
        </w:rPr>
        <w:t>C for 48 hours. The refined lattice parameters of the Mn</w:t>
      </w:r>
      <w:r w:rsidRPr="00F0232F">
        <w:rPr>
          <w:shd w:val="clear" w:color="auto" w:fill="FFFFFF"/>
          <w:vertAlign w:val="subscript"/>
        </w:rPr>
        <w:t>2</w:t>
      </w:r>
      <w:r w:rsidRPr="00D5213C">
        <w:rPr>
          <w:shd w:val="clear" w:color="auto" w:fill="FFFFFF"/>
        </w:rPr>
        <w:t>N</w:t>
      </w:r>
      <w:r w:rsidRPr="00F0232F">
        <w:rPr>
          <w:shd w:val="clear" w:color="auto" w:fill="FFFFFF"/>
          <w:vertAlign w:val="subscript"/>
        </w:rPr>
        <w:t xml:space="preserve">0.86 </w:t>
      </w:r>
      <w:r w:rsidRPr="00D5213C">
        <w:rPr>
          <w:shd w:val="clear" w:color="auto" w:fill="FFFFFF"/>
        </w:rPr>
        <w:t>indicated this was the correct stoichiometry, rather than stoichiometric Mn</w:t>
      </w:r>
      <w:r w:rsidRPr="00F0232F">
        <w:rPr>
          <w:shd w:val="clear" w:color="auto" w:fill="FFFFFF"/>
          <w:vertAlign w:val="subscript"/>
        </w:rPr>
        <w:t>2</w:t>
      </w:r>
      <w:r w:rsidRPr="00D5213C">
        <w:rPr>
          <w:shd w:val="clear" w:color="auto" w:fill="FFFFFF"/>
        </w:rPr>
        <w:t>N. Subsequently, the Mn</w:t>
      </w:r>
      <w:r w:rsidRPr="00F0232F">
        <w:rPr>
          <w:shd w:val="clear" w:color="auto" w:fill="FFFFFF"/>
          <w:vertAlign w:val="subscript"/>
        </w:rPr>
        <w:t>2</w:t>
      </w:r>
      <w:r w:rsidRPr="00D5213C">
        <w:rPr>
          <w:shd w:val="clear" w:color="auto" w:fill="FFFFFF"/>
        </w:rPr>
        <w:t>N</w:t>
      </w:r>
      <w:r w:rsidRPr="00F0232F">
        <w:rPr>
          <w:shd w:val="clear" w:color="auto" w:fill="FFFFFF"/>
          <w:vertAlign w:val="subscript"/>
        </w:rPr>
        <w:t xml:space="preserve">0.86 </w:t>
      </w:r>
      <w:r w:rsidRPr="00D5213C">
        <w:rPr>
          <w:shd w:val="clear" w:color="auto" w:fill="FFFFFF"/>
        </w:rPr>
        <w:t xml:space="preserve">precursor was ball-milled and then thoroughly mixed by hand with elemental Ni (Sigma Aldrich, &lt; 150 </w:t>
      </w:r>
      <w:r>
        <w:rPr>
          <w:shd w:val="clear" w:color="auto" w:fill="FFFFFF"/>
        </w:rPr>
        <w:t>μ</w:t>
      </w:r>
      <w:r w:rsidRPr="00D5213C">
        <w:rPr>
          <w:shd w:val="clear" w:color="auto" w:fill="FFFFFF"/>
        </w:rPr>
        <w:t>m, 99.99 %). The resulting mixture was pressed into several ~2g pellets, wrapped in Ta foil and sealed in evacuated quartz ampoules. The ampoules were heated to 780</w:t>
      </w:r>
      <w:r>
        <w:rPr>
          <w:shd w:val="clear" w:color="auto" w:fill="FFFFFF"/>
        </w:rPr>
        <w:t>°</w:t>
      </w:r>
      <w:r w:rsidRPr="00D5213C">
        <w:rPr>
          <w:shd w:val="clear" w:color="auto" w:fill="FFFFFF"/>
        </w:rPr>
        <w:t xml:space="preserve">C for 3 days before being quenched to room temperature in water. The pellets were again ball-milled, </w:t>
      </w:r>
      <w:r>
        <w:rPr>
          <w:shd w:val="clear" w:color="auto" w:fill="FFFFFF"/>
        </w:rPr>
        <w:t>formed into a pellet</w:t>
      </w:r>
      <w:r w:rsidRPr="00D5213C">
        <w:rPr>
          <w:shd w:val="clear" w:color="auto" w:fill="FFFFFF"/>
        </w:rPr>
        <w:t xml:space="preserve"> and reacted at 780</w:t>
      </w:r>
      <w:r>
        <w:rPr>
          <w:shd w:val="clear" w:color="auto" w:fill="FFFFFF"/>
        </w:rPr>
        <w:t>°</w:t>
      </w:r>
      <w:r w:rsidRPr="00D5213C">
        <w:rPr>
          <w:shd w:val="clear" w:color="auto" w:fill="FFFFFF"/>
        </w:rPr>
        <w:t>C for 3 days to complete the reaction to the antiperovskite phase. The resulting pellets were ball-milled a final time before being sintered.</w:t>
      </w:r>
      <w:r>
        <w:rPr>
          <w:shd w:val="clear" w:color="auto" w:fill="FFFFFF"/>
        </w:rPr>
        <w:t xml:space="preserve"> </w:t>
      </w:r>
      <w:r w:rsidRPr="00D5213C">
        <w:rPr>
          <w:shd w:val="clear" w:color="auto" w:fill="FFFFFF"/>
        </w:rPr>
        <w:t>The Mn</w:t>
      </w:r>
      <w:r w:rsidRPr="00F0232F">
        <w:rPr>
          <w:shd w:val="clear" w:color="auto" w:fill="FFFFFF"/>
          <w:vertAlign w:val="subscript"/>
        </w:rPr>
        <w:t>3</w:t>
      </w:r>
      <w:r w:rsidRPr="00D5213C">
        <w:rPr>
          <w:shd w:val="clear" w:color="auto" w:fill="FFFFFF"/>
        </w:rPr>
        <w:t>NiN powder was placed in a high density graphite die with an inner diameter of 30 mm. In order to avoid any reaction between powder and graphite die and punches, a flexible graphite foil (0.45 mm thick) was lined internally in the graphite die and also on the active part of each punch. The die filled with the Mn</w:t>
      </w:r>
      <w:r w:rsidRPr="00F0232F">
        <w:rPr>
          <w:shd w:val="clear" w:color="auto" w:fill="FFFFFF"/>
          <w:vertAlign w:val="subscript"/>
        </w:rPr>
        <w:t>3</w:t>
      </w:r>
      <w:r w:rsidRPr="00D5213C">
        <w:rPr>
          <w:shd w:val="clear" w:color="auto" w:fill="FFFFFF"/>
        </w:rPr>
        <w:t xml:space="preserve">NiN powder was then placed inside the SPS chamber. The parameters of the SPS experiment are as follow: </w:t>
      </w:r>
    </w:p>
    <w:p w:rsidR="00F35B8E" w:rsidRPr="00D5213C" w:rsidRDefault="00F35B8E" w:rsidP="00F35B8E">
      <w:pPr>
        <w:pStyle w:val="TAMainText"/>
        <w:numPr>
          <w:ilvl w:val="0"/>
          <w:numId w:val="12"/>
        </w:numPr>
        <w:rPr>
          <w:shd w:val="clear" w:color="auto" w:fill="FFFFFF"/>
        </w:rPr>
      </w:pPr>
      <w:r w:rsidRPr="00D5213C">
        <w:rPr>
          <w:shd w:val="clear" w:color="auto" w:fill="FFFFFF"/>
        </w:rPr>
        <w:t>sintering temperature: 800 °C;</w:t>
      </w:r>
    </w:p>
    <w:p w:rsidR="00F35B8E" w:rsidRPr="00D5213C" w:rsidRDefault="00F35B8E" w:rsidP="00F35B8E">
      <w:pPr>
        <w:pStyle w:val="TAMainText"/>
        <w:numPr>
          <w:ilvl w:val="0"/>
          <w:numId w:val="12"/>
        </w:numPr>
        <w:rPr>
          <w:shd w:val="clear" w:color="auto" w:fill="FFFFFF"/>
        </w:rPr>
      </w:pPr>
      <w:r w:rsidRPr="00D5213C">
        <w:rPr>
          <w:shd w:val="clear" w:color="auto" w:fill="FFFFFF"/>
        </w:rPr>
        <w:t>applied axial pressure during sintering: 35 MPa;</w:t>
      </w:r>
    </w:p>
    <w:p w:rsidR="00F35B8E" w:rsidRPr="00D5213C" w:rsidRDefault="00F35B8E" w:rsidP="00F35B8E">
      <w:pPr>
        <w:pStyle w:val="TAMainText"/>
        <w:numPr>
          <w:ilvl w:val="0"/>
          <w:numId w:val="12"/>
        </w:numPr>
        <w:rPr>
          <w:shd w:val="clear" w:color="auto" w:fill="FFFFFF"/>
        </w:rPr>
      </w:pPr>
      <w:r w:rsidRPr="00D5213C">
        <w:rPr>
          <w:shd w:val="clear" w:color="auto" w:fill="FFFFFF"/>
        </w:rPr>
        <w:t>holding time at sintering temperature (dwell): 10 min.;</w:t>
      </w:r>
    </w:p>
    <w:p w:rsidR="00F35B8E" w:rsidRPr="00D5213C" w:rsidRDefault="00F35B8E" w:rsidP="00F35B8E">
      <w:pPr>
        <w:pStyle w:val="TAMainText"/>
        <w:numPr>
          <w:ilvl w:val="0"/>
          <w:numId w:val="12"/>
        </w:numPr>
        <w:rPr>
          <w:shd w:val="clear" w:color="auto" w:fill="FFFFFF"/>
        </w:rPr>
      </w:pPr>
      <w:r w:rsidRPr="00D5213C">
        <w:rPr>
          <w:shd w:val="clear" w:color="auto" w:fill="FFFFFF"/>
        </w:rPr>
        <w:t>heating rate: 200 °C/min.;</w:t>
      </w:r>
    </w:p>
    <w:p w:rsidR="00F35B8E" w:rsidRPr="00D5213C" w:rsidRDefault="00F35B8E" w:rsidP="00F35B8E">
      <w:pPr>
        <w:pStyle w:val="TAMainText"/>
        <w:numPr>
          <w:ilvl w:val="0"/>
          <w:numId w:val="12"/>
        </w:numPr>
        <w:rPr>
          <w:shd w:val="clear" w:color="auto" w:fill="FFFFFF"/>
        </w:rPr>
      </w:pPr>
      <w:r w:rsidRPr="00D5213C">
        <w:rPr>
          <w:shd w:val="clear" w:color="auto" w:fill="FFFFFF"/>
        </w:rPr>
        <w:lastRenderedPageBreak/>
        <w:t>sintering atmosphere: Argon.</w:t>
      </w:r>
    </w:p>
    <w:p w:rsidR="00F35B8E" w:rsidRDefault="00F35B8E" w:rsidP="00F35B8E">
      <w:pPr>
        <w:pStyle w:val="TAMainText"/>
        <w:rPr>
          <w:shd w:val="clear" w:color="auto" w:fill="FFFFFF"/>
        </w:rPr>
      </w:pPr>
      <w:r w:rsidRPr="00D5213C">
        <w:rPr>
          <w:shd w:val="clear" w:color="auto" w:fill="FFFFFF"/>
        </w:rPr>
        <w:t xml:space="preserve">The temperature was measured by a K-type thermocouple placed in into a hole drilled in the graphite die (the distance between </w:t>
      </w:r>
      <w:r w:rsidRPr="00F35B8E">
        <w:t>thermocouple</w:t>
      </w:r>
      <w:r w:rsidRPr="00D5213C">
        <w:rPr>
          <w:shd w:val="clear" w:color="auto" w:fill="FFFFFF"/>
        </w:rPr>
        <w:t xml:space="preserve"> and the sample was about 1 mm). After passing of the holding time at sintering temperature, the furnace was cooled down to room temperature and the sample was ejected from the graphite die. The as obtained sample was cleaned in order to remove the graphite foil.</w:t>
      </w:r>
    </w:p>
    <w:p w:rsidR="00F35B8E" w:rsidRDefault="00F35B8E" w:rsidP="00F35B8E">
      <w:pPr>
        <w:pStyle w:val="TAMainText"/>
        <w:rPr>
          <w:shd w:val="clear" w:color="auto" w:fill="FFFFFF"/>
        </w:rPr>
      </w:pPr>
      <w:r w:rsidRPr="00D2631E">
        <w:rPr>
          <w:shd w:val="clear" w:color="auto" w:fill="FFFFFF"/>
        </w:rPr>
        <w:t>The Mn</w:t>
      </w:r>
      <w:r w:rsidRPr="00F0232F">
        <w:rPr>
          <w:shd w:val="clear" w:color="auto" w:fill="FFFFFF"/>
          <w:vertAlign w:val="subscript"/>
        </w:rPr>
        <w:t>3</w:t>
      </w:r>
      <w:r w:rsidRPr="00D2631E">
        <w:rPr>
          <w:shd w:val="clear" w:color="auto" w:fill="FFFFFF"/>
        </w:rPr>
        <w:t xml:space="preserve">NiN thin films were deposited at </w:t>
      </w:r>
      <w:r w:rsidRPr="00A16CF6">
        <w:rPr>
          <w:shd w:val="clear" w:color="auto" w:fill="FFFFFF"/>
        </w:rPr>
        <w:t>400</w:t>
      </w:r>
      <w:r w:rsidRPr="00A16CF6">
        <w:rPr>
          <w:shd w:val="clear" w:color="auto" w:fill="FFFFFF"/>
          <w:vertAlign w:val="superscript"/>
        </w:rPr>
        <w:t>o</w:t>
      </w:r>
      <w:r w:rsidRPr="00A16CF6">
        <w:rPr>
          <w:shd w:val="clear" w:color="auto" w:fill="FFFFFF"/>
        </w:rPr>
        <w:t>C</w:t>
      </w:r>
      <w:r w:rsidR="00FC6C0C" w:rsidRPr="00A16CF6">
        <w:rPr>
          <w:shd w:val="clear" w:color="auto" w:fill="FFFFFF"/>
        </w:rPr>
        <w:t xml:space="preserve"> or 500</w:t>
      </w:r>
      <w:r w:rsidR="00FC6C0C" w:rsidRPr="00A16CF6">
        <w:rPr>
          <w:shd w:val="clear" w:color="auto" w:fill="FFFFFF"/>
          <w:vertAlign w:val="superscript"/>
        </w:rPr>
        <w:t xml:space="preserve"> o</w:t>
      </w:r>
      <w:r w:rsidR="00FC6C0C" w:rsidRPr="00A16CF6">
        <w:rPr>
          <w:shd w:val="clear" w:color="auto" w:fill="FFFFFF"/>
        </w:rPr>
        <w:t>C</w:t>
      </w:r>
      <w:r w:rsidRPr="00A16CF6">
        <w:rPr>
          <w:shd w:val="clear" w:color="auto" w:fill="FFFFFF"/>
        </w:rPr>
        <w:t xml:space="preserve"> by PLD </w:t>
      </w:r>
      <w:r w:rsidRPr="00D2631E">
        <w:rPr>
          <w:shd w:val="clear" w:color="auto" w:fill="FFFFFF"/>
        </w:rPr>
        <w:t>using a KrF excimer laser (λ=248nm) with a laser fluency of 0.8 J/cm</w:t>
      </w:r>
      <w:r w:rsidRPr="0042300F">
        <w:rPr>
          <w:shd w:val="clear" w:color="auto" w:fill="FFFFFF"/>
          <w:vertAlign w:val="superscript"/>
        </w:rPr>
        <w:t>2</w:t>
      </w:r>
      <w:r w:rsidRPr="00D2631E">
        <w:rPr>
          <w:shd w:val="clear" w:color="auto" w:fill="FFFFFF"/>
        </w:rPr>
        <w:t xml:space="preserve">. In order to compensate the potential nitrogen loss during the growth, a flow of nitrogen was </w:t>
      </w:r>
      <w:r w:rsidRPr="00F35B8E">
        <w:t>inserted</w:t>
      </w:r>
      <w:r w:rsidRPr="00D2631E">
        <w:rPr>
          <w:shd w:val="clear" w:color="auto" w:fill="FFFFFF"/>
        </w:rPr>
        <w:t xml:space="preserve"> into the chamber to keep the nitrogen partial pressure at 5 mTorr. After deposition, as grown films were slowly cooled down to room temperature at the growth partial pressure.</w:t>
      </w:r>
    </w:p>
    <w:p w:rsidR="00F35B8E" w:rsidRPr="008F16CB" w:rsidRDefault="00F35B8E" w:rsidP="00F35B8E">
      <w:pPr>
        <w:pStyle w:val="TAMainText"/>
      </w:pPr>
      <w:r w:rsidRPr="008F16CB">
        <w:t>Crystalline structure analysis and phase determination of thin films were carried out by XRD (Philips X’Pert MRD system) with</w:t>
      </w:r>
      <w:r>
        <w:t xml:space="preserve"> a</w:t>
      </w:r>
      <w:r w:rsidRPr="008F16CB">
        <w:t xml:space="preserve"> CuK</w:t>
      </w:r>
      <w:r>
        <w:t>α</w:t>
      </w:r>
      <w:r w:rsidRPr="008F16CB">
        <w:t xml:space="preserve"> radiation source. Out-of-plane lattice parameters were evaluated from conventional </w:t>
      </w:r>
      <w:r w:rsidRPr="008F16CB">
        <w:rPr>
          <w:i/>
        </w:rPr>
        <w:t>θ</w:t>
      </w:r>
      <w:r w:rsidRPr="008F16CB">
        <w:t>-2</w:t>
      </w:r>
      <w:r w:rsidRPr="008F16CB">
        <w:rPr>
          <w:i/>
        </w:rPr>
        <w:t>θ</w:t>
      </w:r>
      <w:r w:rsidRPr="008F16CB">
        <w:t xml:space="preserve"> scans</w:t>
      </w:r>
      <w:r>
        <w:t>.</w:t>
      </w:r>
    </w:p>
    <w:p w:rsidR="00F35B8E" w:rsidRDefault="00F35B8E" w:rsidP="00F35B8E">
      <w:pPr>
        <w:pStyle w:val="TAMainText"/>
        <w:rPr>
          <w:shd w:val="clear" w:color="auto" w:fill="FFFFFF"/>
        </w:rPr>
      </w:pPr>
      <w:r w:rsidRPr="008F16CB">
        <w:rPr>
          <w:color w:val="000000"/>
          <w:shd w:val="clear" w:color="auto" w:fill="FFFFFF"/>
        </w:rPr>
        <w:t xml:space="preserve">EDX presented in </w:t>
      </w:r>
      <w:r w:rsidRPr="00750D38">
        <w:rPr>
          <w:color w:val="000000"/>
          <w:shd w:val="clear" w:color="auto" w:fill="FFFFFF"/>
        </w:rPr>
        <w:t>Table S1</w:t>
      </w:r>
      <w:r w:rsidRPr="008F16CB">
        <w:rPr>
          <w:color w:val="000000"/>
          <w:shd w:val="clear" w:color="auto" w:fill="FFFFFF"/>
        </w:rPr>
        <w:t xml:space="preserve"> were performed on an </w:t>
      </w:r>
      <w:r w:rsidRPr="008F16CB">
        <w:rPr>
          <w:bCs/>
        </w:rPr>
        <w:t>LEO Gemini 1525 FEGSEM.  </w:t>
      </w:r>
      <w:r w:rsidRPr="008F16CB">
        <w:rPr>
          <w:shd w:val="clear" w:color="auto" w:fill="FFFFFF"/>
        </w:rPr>
        <w:t>The FEGSEM is fitted with Oxford Instruments INCA energy dispersive and wavelength dispersive x-ray spectrometers. The spectra were acquired at a 10kV acceleration voltage and count contribution from both the films and substrate.</w:t>
      </w:r>
      <w:r>
        <w:rPr>
          <w:shd w:val="clear" w:color="auto" w:fill="FFFFFF"/>
        </w:rPr>
        <w:t xml:space="preserve"> </w:t>
      </w:r>
    </w:p>
    <w:p w:rsidR="00F35B8E" w:rsidRPr="00F22F6C" w:rsidRDefault="00F35B8E" w:rsidP="00F35B8E">
      <w:pPr>
        <w:pStyle w:val="TAMainText"/>
      </w:pPr>
      <w:r w:rsidRPr="00F22F6C">
        <w:t>Atomic resolution HAADF-STEM images were taken on a probe corrected FEI Titan 3 80-300 S/TEM with a convergence angle of 24 mrad and annular detector range of approximately 70-480 mrad.</w:t>
      </w:r>
    </w:p>
    <w:p w:rsidR="00F35B8E" w:rsidRDefault="00F35B8E" w:rsidP="00F35B8E">
      <w:pPr>
        <w:pStyle w:val="TAMainText"/>
      </w:pPr>
      <w:r w:rsidRPr="002A1286">
        <w:t>EDX and EELS were performed on an image corrected FEI</w:t>
      </w:r>
      <w:r>
        <w:t xml:space="preserve"> Titan 3 G2 60-300 S/TEM with a </w:t>
      </w:r>
      <w:r w:rsidRPr="002A1286">
        <w:t>quad-silicon drift SuperX EDX detection system and Gatan</w:t>
      </w:r>
      <w:r>
        <w:t xml:space="preserve"> Quantum GIF. Hyperspectral EDX </w:t>
      </w:r>
      <w:r w:rsidRPr="002A1286">
        <w:lastRenderedPageBreak/>
        <w:t>maps were recorded including the entire film thickness and some of the substrate,</w:t>
      </w:r>
      <w:r>
        <w:t xml:space="preserve"> then line </w:t>
      </w:r>
      <w:r w:rsidRPr="002A1286">
        <w:t>scans in the [001] direction were taken by horizontally averaging the hyperspectral maps to</w:t>
      </w:r>
      <w:r>
        <w:t xml:space="preserve"> </w:t>
      </w:r>
      <w:r w:rsidRPr="002A1286">
        <w:t>increase signal-to- noise and quantified using calculated Cliff-Lor</w:t>
      </w:r>
      <w:r>
        <w:t xml:space="preserve">imer k-factors. EELS line scans </w:t>
      </w:r>
      <w:r w:rsidRPr="002A1286">
        <w:t>were also taken in the [001] direction with a convergence se</w:t>
      </w:r>
      <w:r>
        <w:t xml:space="preserve">miangle and collection angle of </w:t>
      </w:r>
      <w:r w:rsidRPr="002A1286">
        <w:t>approximately 10 mrad and 60 mrad, respectively.</w:t>
      </w:r>
    </w:p>
    <w:p w:rsidR="00F35B8E" w:rsidRDefault="00F35B8E" w:rsidP="00F35B8E">
      <w:pPr>
        <w:pStyle w:val="TAMainText"/>
        <w:rPr>
          <w:shd w:val="clear" w:color="auto" w:fill="FFFFFF"/>
        </w:rPr>
      </w:pPr>
      <w:r>
        <w:rPr>
          <w:shd w:val="clear" w:color="auto" w:fill="FFFFFF"/>
        </w:rPr>
        <w:t xml:space="preserve">Magnetic measurements were performed using the VSM option in a Quantum Design Physical Property Measurement System (PPMS-9T). For in-plane measurements, films were mounted on quartz paddles secured using PTFE tape with the surface of the film parallel to the applied field. For out-of-plane measurements, films were secured in a plastic straw with the surface </w:t>
      </w:r>
      <w:r w:rsidRPr="00F35B8E">
        <w:t>of</w:t>
      </w:r>
      <w:r>
        <w:rPr>
          <w:shd w:val="clear" w:color="auto" w:fill="FFFFFF"/>
        </w:rPr>
        <w:t xml:space="preserve"> the film perpendicular to the applied field. The magnetic contributions of the substrates were subtracted by measuring blank substrates using the same sample mounting techniques and measuring conditions.  AC susceptibility was performed using the PPMS ACMS option.</w:t>
      </w:r>
    </w:p>
    <w:p w:rsidR="00166A6A" w:rsidRPr="00A16CF6" w:rsidRDefault="00F35B8E" w:rsidP="00166A6A">
      <w:pPr>
        <w:pStyle w:val="TAMainText"/>
        <w:rPr>
          <w:rFonts w:ascii="Symbol" w:eastAsiaTheme="minorHAnsi" w:hAnsi="Symbol"/>
          <w:shd w:val="clear" w:color="auto" w:fill="FFFFFF"/>
        </w:rPr>
      </w:pPr>
      <w:r w:rsidRPr="006B3F40">
        <w:rPr>
          <w:rFonts w:eastAsiaTheme="minorHAnsi"/>
          <w:shd w:val="clear" w:color="auto" w:fill="FFFFFF"/>
        </w:rPr>
        <w:t>All our calculations employ the projector augmented-wave (PAW) method</w:t>
      </w:r>
      <w:r>
        <w:rPr>
          <w:rFonts w:eastAsiaTheme="minorHAnsi"/>
          <w:shd w:val="clear" w:color="auto" w:fill="FFFFFF"/>
        </w:rPr>
        <w:fldChar w:fldCharType="begin" w:fldLock="1"/>
      </w:r>
      <w:r>
        <w:rPr>
          <w:rFonts w:eastAsiaTheme="minorHAnsi"/>
          <w:shd w:val="clear" w:color="auto" w:fill="FFFFFF"/>
        </w:rPr>
        <w:instrText>ADDIN CSL_CITATION { "citationItems" : [ { "id" : "ITEM-1", "itemData" : { "DOI" : "10.1103/PhysRevB.59.1758", "ISBN" : "0163-1829", "ISSN" : "1098-0121", "PMID" : "19309091", "abstract" : "The formal relationship between ultrasoft (US) Vanderbilt-type pseudopotentials and Bl\u00f6chl\u2019s projector augmented wave (PAW) method is derived. It is shown that the total energy functional for US pseudopotentials can be obtained by linearization of two terms in a slightly modified PAW total energy functional. The Hamilton operator, the forces, and the stress tensor are derived for this modified PAW functional. A simple way to implement the PAW method in existing plane-wave codes supporting US pseudopotentials is pointed out. In addition, critical tests are presented to compare the accuracy and efficiency of the PAW and the US pseudopotential method with relaxed core all electron methods. These tests include small molecules (H2,H2O,Li2,N2,F2,BF3,SiF4) and several bulk systems (diamond, Si, V, Li, Ca, CaF2, Fe, Co, Ni). Particular attention is paid to the bulk properties and magnetic energies of Fe, Co, and Ni.", "author" : [ { "dropping-particle" : "", "family" : "Kresse", "given" : "G.", "non-dropping-particle" : "", "parse-names" : false, "suffix" : "" } ], "container-title" : "Physical Review B", "id" : "ITEM-1", "issue" : "3", "issued" : { "date-parts" : [ [ "1999" ] ] }, "page" : "1758-1775", "title" : "From ultrasoft pseudopotentials to the projector augmented-wave method", "type" : "article-journal", "volume" : "59" }, "uris" : [ "http://www.mendeley.com/documents/?uuid=497ce4d3-a85b-4321-87ad-60a028194298" ] } ], "mendeley" : { "formattedCitation" : "&lt;sup&gt;35&lt;/sup&gt;", "plainTextFormattedCitation" : "35", "previouslyFormattedCitation" : "&lt;sup&gt;35&lt;/sup&gt;" }, "properties" : { "noteIndex" : 0 }, "schema" : "https://github.com/citation-style-language/schema/raw/master/csl-citation.json" }</w:instrText>
      </w:r>
      <w:r>
        <w:rPr>
          <w:rFonts w:eastAsiaTheme="minorHAnsi"/>
          <w:shd w:val="clear" w:color="auto" w:fill="FFFFFF"/>
        </w:rPr>
        <w:fldChar w:fldCharType="separate"/>
      </w:r>
      <w:r w:rsidRPr="00F35B8E">
        <w:rPr>
          <w:rFonts w:eastAsiaTheme="minorHAnsi"/>
          <w:noProof/>
          <w:shd w:val="clear" w:color="auto" w:fill="FFFFFF"/>
          <w:vertAlign w:val="superscript"/>
        </w:rPr>
        <w:t>35</w:t>
      </w:r>
      <w:r>
        <w:rPr>
          <w:rFonts w:eastAsiaTheme="minorHAnsi"/>
          <w:shd w:val="clear" w:color="auto" w:fill="FFFFFF"/>
        </w:rPr>
        <w:fldChar w:fldCharType="end"/>
      </w:r>
      <w:r w:rsidRPr="006B3F40">
        <w:rPr>
          <w:rFonts w:eastAsiaTheme="minorHAnsi"/>
          <w:shd w:val="clear" w:color="auto" w:fill="FFFFFF"/>
          <w:vertAlign w:val="superscript"/>
        </w:rPr>
        <w:t xml:space="preserve"> </w:t>
      </w:r>
      <w:r w:rsidRPr="006B3F40">
        <w:rPr>
          <w:rFonts w:eastAsiaTheme="minorHAnsi"/>
          <w:shd w:val="clear" w:color="auto" w:fill="FFFFFF"/>
        </w:rPr>
        <w:t xml:space="preserve"> implemented in VASP code within the Perdew- Burke-Ernzerhof (PBE) generalized gradient approximation</w:t>
      </w:r>
      <w:r>
        <w:rPr>
          <w:rFonts w:eastAsiaTheme="minorHAnsi"/>
          <w:shd w:val="clear" w:color="auto" w:fill="FFFFFF"/>
        </w:rPr>
        <w:fldChar w:fldCharType="begin" w:fldLock="1"/>
      </w:r>
      <w:r>
        <w:rPr>
          <w:rFonts w:eastAsiaTheme="minorHAnsi"/>
          <w:shd w:val="clear" w:color="auto" w:fill="FFFFFF"/>
        </w:rPr>
        <w:instrText>ADDIN CSL_CITATION { "citationItems" : [ { "id" : "ITEM-1", "itemData" : { "DOI" : "10.1103/PhysRevLett.77.3865", "ISBN" : "9780596529321", "ISSN" : "0031-9007", "PMID" : "10062328", "abstract" : "Generalized gradient approximations (GGA's) for the exchange-correlation energy improve upon the local spin density (LSD) description of atoms, molecules, and solids. We present a simple derivation of a simple GGA, in which all parameters (other than those in LSD) are fundamental constants. Only general features of the detailed construction underlying the Perdew-Wang 1991 (PW91) GGA are invoked. Improvements over PW91 include an accurate description of the linear response of the uniform electron gas, correct behavior under uniform scaling, and a smoother potential. [S0031-9007(96)01479-2] PACS numbers: 71.15.Mb, 71.45.Gm Kohn-Sham density functional theory [1,2] is widely used for self-consistent-field electronic structure calcula-tions of the ground-state properties of atoms, molecules, and solids. In this theory, only the exchange-correlation energy E XC \u0dc7 E X 1 E C as a functional of the electron spin densities n \" \u0351r\u0352 and n # \u0351r\u0352 must be approximated. The most popular functionals have a form appropriate for slowly varying densities: the local spin density (LSD) ap-proximation E", "author" : [ { "dropping-particle" : "", "family" : "Perdew", "given" : "John P", "non-dropping-particle" : "", "parse-names" : false, "suffix" : "" }, { "dropping-particle" : "", "family" : "Burke", "given" : "Kieron", "non-dropping-particle" : "", "parse-names" : false, "suffix" : "" }, { "dropping-particle" : "", "family" : "Ernzerhof", "given" : "Matthias", "non-dropping-particle" : "", "parse-names" : false, "suffix" : "" } ], "container-title" : "Physical Review Letters", "id" : "ITEM-1", "issue" : "18", "issued" : { "date-parts" : [ [ "1996" ] ] }, "page" : "3865-3868", "title" : "Generalized Gradient Approximation Made Simple", "type" : "article-journal", "volume" : "77" }, "uris" : [ "http://www.mendeley.com/documents/?uuid=b377e717-2e39-44af-addc-e5ae03c73933" ] } ], "mendeley" : { "formattedCitation" : "&lt;sup&gt;36&lt;/sup&gt;", "plainTextFormattedCitation" : "36", "previouslyFormattedCitation" : "&lt;sup&gt;36&lt;/sup&gt;" }, "properties" : { "noteIndex" : 0 }, "schema" : "https://github.com/citation-style-language/schema/raw/master/csl-citation.json" }</w:instrText>
      </w:r>
      <w:r>
        <w:rPr>
          <w:rFonts w:eastAsiaTheme="minorHAnsi"/>
          <w:shd w:val="clear" w:color="auto" w:fill="FFFFFF"/>
        </w:rPr>
        <w:fldChar w:fldCharType="separate"/>
      </w:r>
      <w:r w:rsidRPr="00F35B8E">
        <w:rPr>
          <w:rFonts w:eastAsiaTheme="minorHAnsi"/>
          <w:noProof/>
          <w:shd w:val="clear" w:color="auto" w:fill="FFFFFF"/>
          <w:vertAlign w:val="superscript"/>
        </w:rPr>
        <w:t>36</w:t>
      </w:r>
      <w:r>
        <w:rPr>
          <w:rFonts w:eastAsiaTheme="minorHAnsi"/>
          <w:shd w:val="clear" w:color="auto" w:fill="FFFFFF"/>
        </w:rPr>
        <w:fldChar w:fldCharType="end"/>
      </w:r>
      <w:r w:rsidRPr="006B3F40">
        <w:rPr>
          <w:rFonts w:eastAsiaTheme="minorHAnsi"/>
          <w:shd w:val="clear" w:color="auto" w:fill="FFFFFF"/>
        </w:rPr>
        <w:t>. This approach allows for relaxation of fully unconstrained noncollinear magnetic structures</w:t>
      </w:r>
      <w:r>
        <w:rPr>
          <w:rFonts w:eastAsiaTheme="minorHAnsi"/>
          <w:shd w:val="clear" w:color="auto" w:fill="FFFFFF"/>
        </w:rPr>
        <w:fldChar w:fldCharType="begin" w:fldLock="1"/>
      </w:r>
      <w:r>
        <w:rPr>
          <w:rFonts w:eastAsiaTheme="minorHAnsi"/>
          <w:shd w:val="clear" w:color="auto" w:fill="FFFFFF"/>
        </w:rPr>
        <w:instrText>ADDIN CSL_CITATION { "citationItems" : [ { "id" : "ITEM-1", "itemData" : { "DOI" : "10.1103/PhysRevB.62.11556", "ISBN" : "0163-1829", "ISSN" : "01631829", "abstract" : "Spin-polarized calculations in solids have generally been confined to a global quantization axis to simplify both the theoretical model and its implementation in self-consistent codes. This approximation is justified as many materials exhibit a collinear magnetic order. However, in recent years much interest has been directed towards noncollinear magnetism in which the magnetization density is a continuous vector variable of position. In this paper we develop the all-electron projector augmented-wave (PAW) method for noncollinear magnetic structures, based on a generalized local-spin-density theory. The method allows both the atomic and magnetic structures to relax simultaneously and self-consistently. The algorithms have been implemented within a powerful package called VASP (Vienna ab initio simulation package), which has been used successfully for a large variety of different systems such as crystalline and amorphous semiconductors, simple liquids, and transition metals. The approach has been used to study small clusters of Fe and Cr; some of these clusters show noncollinear magnetic arrangements.", "author" : [ { "dropping-particle" : "", "family" : "Hobbs", "given" : "D.", "non-dropping-particle" : "", "parse-names" : false, "suffix" : "" }, { "dropping-particle" : "", "family" : "Kresse", "given" : "G.", "non-dropping-particle" : "", "parse-names" : false, "suffix" : "" }, { "dropping-particle" : "", "family" : "Hafner", "given" : "J.", "non-dropping-particle" : "", "parse-names" : false, "suffix" : "" } ], "container-title" : "Physical Review B - Condensed Matter and Materials Physics", "id" : "ITEM-1", "issue" : "17", "issued" : { "date-parts" : [ [ "2000" ] ] }, "page" : "11556-11570", "title" : "Fully unconstrained noncollinear magnetism within the projector augmented-wave method", "type" : "article-journal", "volume" : "62" }, "uris" : [ "http://www.mendeley.com/documents/?uuid=9cf986b1-6423-4ef9-ba26-166195d8e30a" ] } ], "mendeley" : { "formattedCitation" : "&lt;sup&gt;37&lt;/sup&gt;", "plainTextFormattedCitation" : "37", "previouslyFormattedCitation" : "&lt;sup&gt;37&lt;/sup&gt;" }, "properties" : { "noteIndex" : 0 }, "schema" : "https://github.com/citation-style-language/schema/raw/master/csl-citation.json" }</w:instrText>
      </w:r>
      <w:r>
        <w:rPr>
          <w:rFonts w:eastAsiaTheme="minorHAnsi"/>
          <w:shd w:val="clear" w:color="auto" w:fill="FFFFFF"/>
        </w:rPr>
        <w:fldChar w:fldCharType="separate"/>
      </w:r>
      <w:r w:rsidRPr="00F35B8E">
        <w:rPr>
          <w:rFonts w:eastAsiaTheme="minorHAnsi"/>
          <w:noProof/>
          <w:shd w:val="clear" w:color="auto" w:fill="FFFFFF"/>
          <w:vertAlign w:val="superscript"/>
        </w:rPr>
        <w:t>37</w:t>
      </w:r>
      <w:r>
        <w:rPr>
          <w:rFonts w:eastAsiaTheme="minorHAnsi"/>
          <w:shd w:val="clear" w:color="auto" w:fill="FFFFFF"/>
        </w:rPr>
        <w:fldChar w:fldCharType="end"/>
      </w:r>
      <w:r w:rsidRPr="006B3F40">
        <w:rPr>
          <w:rFonts w:eastAsiaTheme="minorHAnsi"/>
          <w:shd w:val="clear" w:color="auto" w:fill="FFFFFF"/>
        </w:rPr>
        <w:t>. We use a 12x12x12 k-point sampling in the self-consistent cycle and the cut</w:t>
      </w:r>
      <w:r>
        <w:rPr>
          <w:rFonts w:eastAsiaTheme="minorHAnsi"/>
          <w:shd w:val="clear" w:color="auto" w:fill="FFFFFF"/>
        </w:rPr>
        <w:t>-</w:t>
      </w:r>
      <w:r w:rsidRPr="006B3F40">
        <w:rPr>
          <w:rFonts w:eastAsiaTheme="minorHAnsi"/>
          <w:shd w:val="clear" w:color="auto" w:fill="FFFFFF"/>
        </w:rPr>
        <w:t xml:space="preserve">off energy is 400 eV. The local magnetic moments are evaluated in </w:t>
      </w:r>
      <w:r w:rsidRPr="00F35B8E">
        <w:rPr>
          <w:rFonts w:eastAsiaTheme="minorHAnsi"/>
        </w:rPr>
        <w:t>atomic</w:t>
      </w:r>
      <w:r w:rsidRPr="006B3F40">
        <w:rPr>
          <w:rFonts w:eastAsiaTheme="minorHAnsi"/>
          <w:shd w:val="clear" w:color="auto" w:fill="FFFFFF"/>
        </w:rPr>
        <w:t xml:space="preserve"> spheres with the default Wigner-Seitz radius. The </w:t>
      </w:r>
      <w:r>
        <w:rPr>
          <w:rFonts w:eastAsiaTheme="minorHAnsi"/>
          <w:shd w:val="clear" w:color="auto" w:fill="FFFFFF"/>
        </w:rPr>
        <w:t>SO</w:t>
      </w:r>
      <w:r w:rsidRPr="006B3F40">
        <w:rPr>
          <w:rFonts w:eastAsiaTheme="minorHAnsi"/>
          <w:shd w:val="clear" w:color="auto" w:fill="FFFFFF"/>
        </w:rPr>
        <w:t xml:space="preserve"> coupling is included but plays a negligible role in the </w:t>
      </w:r>
      <w:r>
        <w:rPr>
          <w:rFonts w:eastAsiaTheme="minorHAnsi"/>
          <w:shd w:val="clear" w:color="auto" w:fill="FFFFFF"/>
        </w:rPr>
        <w:t xml:space="preserve">PzM </w:t>
      </w:r>
      <w:r w:rsidRPr="006B3F40">
        <w:rPr>
          <w:rFonts w:eastAsiaTheme="minorHAnsi"/>
          <w:shd w:val="clear" w:color="auto" w:fill="FFFFFF"/>
        </w:rPr>
        <w:t xml:space="preserve">effect. </w:t>
      </w:r>
      <w:r w:rsidRPr="00FC5059">
        <w:rPr>
          <w:rFonts w:eastAsiaTheme="minorHAnsi"/>
          <w:shd w:val="clear" w:color="auto" w:fill="FFFFFF"/>
        </w:rPr>
        <w:t>We fi</w:t>
      </w:r>
      <w:r w:rsidRPr="006B74B4">
        <w:rPr>
          <w:rFonts w:eastAsiaTheme="minorHAnsi"/>
          <w:shd w:val="clear" w:color="auto" w:fill="FFFFFF"/>
        </w:rPr>
        <w:t xml:space="preserve">nd the equilibrium lattice parameter and the Poisson's ratio for a system with </w:t>
      </w:r>
      <w:r w:rsidRPr="00EE4364">
        <w:rPr>
          <w:rFonts w:eastAsiaTheme="minorHAnsi"/>
          <w:shd w:val="clear" w:color="auto" w:fill="FFFFFF"/>
        </w:rPr>
        <w:t>fi</w:t>
      </w:r>
      <w:r w:rsidRPr="00122D96">
        <w:rPr>
          <w:rFonts w:eastAsiaTheme="minorHAnsi"/>
          <w:shd w:val="clear" w:color="auto" w:fill="FFFFFF"/>
        </w:rPr>
        <w:t>xed AFM order by</w:t>
      </w:r>
      <w:r w:rsidRPr="003674FE">
        <w:rPr>
          <w:rFonts w:eastAsiaTheme="minorHAnsi"/>
          <w:shd w:val="clear" w:color="auto" w:fill="FFFFFF"/>
        </w:rPr>
        <w:t xml:space="preserve"> fi</w:t>
      </w:r>
      <w:r w:rsidRPr="00DB2435">
        <w:rPr>
          <w:rFonts w:eastAsiaTheme="minorHAnsi"/>
          <w:shd w:val="clear" w:color="auto" w:fill="FFFFFF"/>
        </w:rPr>
        <w:t>tting the total energies obtained for a ra</w:t>
      </w:r>
      <w:r w:rsidRPr="00941BB7">
        <w:rPr>
          <w:rFonts w:eastAsiaTheme="minorHAnsi"/>
          <w:shd w:val="clear" w:color="auto" w:fill="FFFFFF"/>
        </w:rPr>
        <w:t>nge of lattice parameters (a,</w:t>
      </w:r>
      <w:r w:rsidRPr="002611CE">
        <w:rPr>
          <w:rFonts w:eastAsiaTheme="minorHAnsi"/>
          <w:shd w:val="clear" w:color="auto" w:fill="FFFFFF"/>
        </w:rPr>
        <w:t xml:space="preserve"> c/</w:t>
      </w:r>
      <w:r w:rsidRPr="00800A1F">
        <w:rPr>
          <w:rFonts w:eastAsiaTheme="minorHAnsi"/>
          <w:shd w:val="clear" w:color="auto" w:fill="FFFFFF"/>
        </w:rPr>
        <w:t xml:space="preserve">a) to Birch-Murnaghan equation of state as detailed in </w:t>
      </w:r>
      <w:r w:rsidRPr="0089428A">
        <w:rPr>
          <w:rFonts w:eastAsiaTheme="minorHAnsi"/>
          <w:shd w:val="clear" w:color="auto" w:fill="FFFFFF"/>
        </w:rPr>
        <w:t xml:space="preserve">Ref. </w:t>
      </w:r>
      <w:r>
        <w:rPr>
          <w:rFonts w:eastAsiaTheme="minorHAnsi"/>
          <w:shd w:val="clear" w:color="auto" w:fill="FFFFFF"/>
        </w:rPr>
        <w:t>[</w:t>
      </w:r>
      <w:r>
        <w:rPr>
          <w:rFonts w:eastAsiaTheme="minorHAnsi"/>
          <w:shd w:val="clear" w:color="auto" w:fill="FFFFFF"/>
        </w:rPr>
        <w:fldChar w:fldCharType="begin" w:fldLock="1"/>
      </w:r>
      <w:r w:rsidR="0049625A">
        <w:rPr>
          <w:rFonts w:eastAsiaTheme="minorHAnsi"/>
          <w:shd w:val="clear" w:color="auto" w:fill="FFFFFF"/>
        </w:rPr>
        <w:instrText>ADDIN CSL_CITATION { "citationItems" : [ { "id" : "ITEM-1", "itemData" : { "DOI" : "10.1103/PhysRevB.96.024451", "ISSN" : "2469-9950", "abstract" : "The interplay of magnetic and elastic properties due to geometrical frustration in antiferromag-netic Mn-aniperovskite nitrides manifests itself in a range of phenomena such as the barocaloric (BCE), piezomagnetic (PME), magnetovolume effect (MVE), and the related negative thermal ex-pansion (NTE). This systematic computational study uses density functional theory across a wide range of cubic antiperovskites Mn3AN (A = Rh, Pd, Ag, Co, Ni, Zn, Ga, In, Sn) in order to account for variations in the magnetic frustration based on features of the electronic structure. It focuses on PME -the linear dependence of magnetisation on applied biaxial strain. The PME in Mn3SnN pre-dicted here is an order of magnitude larger than PME modelled so far in Mn3GaN, 1 which opens the way to composite magnetoelectric effect in piezomagnetic/piezoelectric heterostructures. Moreover, the simulated PME as a zero temperature property is shown to be inversely proportional to the measured spontaneous volume expansion at a phase transition from paramagnetic (PM) to antifer-romagnetic (AFM) state. 2 On the fundamental level, such relation implies a significant suppression of spin fluctuations by the strong frustration in these systems. At the same time it can be used as a tool in search for materials with large negative thermal expansion and barocaloric effect.", "author" : [ { "dropping-particle" : "", "family" : "Zemen", "given" : "J", "non-dropping-particle" : "", "parse-names" : false, "suffix" : "" }, { "dropping-particle" : "", "family" : "Gercsi", "given" : "Z", "non-dropping-particle" : "", "parse-names" : false, "suffix" : "" }, { "dropping-particle" : "", "family" : "Sandeman", "given" : "K G", "non-dropping-particle" : "", "parse-names" : false, "suffix" : "" } ], "container-title" : "Physical Review B", "id" : "ITEM-1", "issued" : { "date-parts" : [ [ "2017" ] ] }, "page" : "024451", "title" : "Piezomagnetic effect as a counterpart of negative thermal expansion in magnetically frustrated Mn-based antiperovskite nitrides", "type" : "article-journal", "volume" : "96" }, "uris" : [ "http://www.mendeley.com/documents/?uuid=0627bf1e-dac6-4c49-a07c-115357a83b7c" ] } ], "mendeley" : { "formattedCitation" : "&lt;sup&gt;27&lt;/sup&gt;", "plainTextFormattedCitation" : "27", "previouslyFormattedCitation" : "&lt;sup&gt;27&lt;/sup&gt;" }, "properties" : { "noteIndex" : 15 }, "schema" : "https://github.com/citation-style-language/schema/raw/master/csl-citation.json" }</w:instrText>
      </w:r>
      <w:r>
        <w:rPr>
          <w:rFonts w:eastAsiaTheme="minorHAnsi"/>
          <w:shd w:val="clear" w:color="auto" w:fill="FFFFFF"/>
        </w:rPr>
        <w:fldChar w:fldCharType="separate"/>
      </w:r>
      <w:r w:rsidRPr="00F35B8E">
        <w:rPr>
          <w:rFonts w:eastAsiaTheme="minorHAnsi"/>
          <w:noProof/>
          <w:shd w:val="clear" w:color="auto" w:fill="FFFFFF"/>
          <w:vertAlign w:val="superscript"/>
        </w:rPr>
        <w:t>27</w:t>
      </w:r>
      <w:r>
        <w:rPr>
          <w:rFonts w:eastAsiaTheme="minorHAnsi"/>
          <w:shd w:val="clear" w:color="auto" w:fill="FFFFFF"/>
        </w:rPr>
        <w:fldChar w:fldCharType="end"/>
      </w:r>
      <w:r>
        <w:rPr>
          <w:rFonts w:eastAsiaTheme="minorHAnsi"/>
          <w:shd w:val="clear" w:color="auto" w:fill="FFFFFF"/>
        </w:rPr>
        <w:t>]</w:t>
      </w:r>
      <w:r w:rsidRPr="00BA2939">
        <w:rPr>
          <w:rFonts w:eastAsiaTheme="minorHAnsi"/>
          <w:shd w:val="clear" w:color="auto" w:fill="FFFFFF"/>
        </w:rPr>
        <w:t>.</w:t>
      </w:r>
      <w:r w:rsidRPr="008A452F">
        <w:rPr>
          <w:rFonts w:eastAsiaTheme="minorHAnsi"/>
          <w:shd w:val="clear" w:color="auto" w:fill="FFFFFF"/>
        </w:rPr>
        <w:t xml:space="preserve"> We obtain a = </w:t>
      </w:r>
      <w:r w:rsidRPr="007234E1">
        <w:rPr>
          <w:rFonts w:eastAsiaTheme="minorHAnsi"/>
          <w:shd w:val="clear" w:color="auto" w:fill="FFFFFF"/>
        </w:rPr>
        <w:t xml:space="preserve">0.384 nm and </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Pr="00A16CF6">
        <w:rPr>
          <w:rFonts w:ascii="Symbol" w:eastAsiaTheme="minorHAnsi" w:hAnsi="Symbol"/>
          <w:shd w:val="clear" w:color="auto" w:fill="FFFFFF"/>
        </w:rPr>
        <w:t></w:t>
      </w:r>
      <w:r w:rsidR="00FC6C0C" w:rsidRPr="00A16CF6">
        <w:rPr>
          <w:rFonts w:ascii="Symbol" w:eastAsiaTheme="minorHAnsi" w:hAnsi="Symbol"/>
          <w:shd w:val="clear" w:color="auto" w:fill="FFFFFF"/>
        </w:rPr>
        <w:t></w:t>
      </w:r>
      <w:bookmarkStart w:id="4" w:name="_Hlk507048903"/>
      <w:r w:rsidR="00FC6C0C" w:rsidRPr="00A16CF6">
        <w:t>Uniaxial strain is treated on the same footing as the biaxial strain. No symmetry of the unit cell is assumed as recommended for VASP simulation of any noncollinear magnetic structure.</w:t>
      </w:r>
      <w:bookmarkEnd w:id="4"/>
    </w:p>
    <w:p w:rsidR="00C10EE0" w:rsidRPr="00C10EE0" w:rsidRDefault="00C10EE0" w:rsidP="000B5610">
      <w:pPr>
        <w:pStyle w:val="TESupportingInformation"/>
        <w:spacing w:after="240"/>
        <w:ind w:firstLine="0"/>
        <w:jc w:val="left"/>
      </w:pPr>
      <w:r>
        <w:lastRenderedPageBreak/>
        <w:t>ASSOCIATED CONTENT</w:t>
      </w:r>
      <w:r w:rsidR="0031373B">
        <w:br/>
        <w:t>The following fil</w:t>
      </w:r>
      <w:r w:rsidR="00166A6A">
        <w:t>es are available free of charge:</w:t>
      </w:r>
      <w:r w:rsidR="0031373B">
        <w:br/>
      </w:r>
      <w:r w:rsidR="00166A6A">
        <w:t>Supplementary figures</w:t>
      </w:r>
      <w:r w:rsidR="00B44641" w:rsidRPr="00B44641">
        <w:t xml:space="preserve"> (PDF)</w:t>
      </w:r>
    </w:p>
    <w:p w:rsidR="00DD6DBB" w:rsidRDefault="00DD6DBB" w:rsidP="00DD6DBB">
      <w:pPr>
        <w:pStyle w:val="FACorrespondingAuthorFootnote"/>
        <w:spacing w:after="0"/>
        <w:jc w:val="left"/>
      </w:pPr>
      <w:r>
        <w:t>AUTHOR INFORMATION</w:t>
      </w:r>
    </w:p>
    <w:p w:rsidR="00DD6DBB" w:rsidRPr="00DD6DBB" w:rsidRDefault="00DD6DBB" w:rsidP="004E7185">
      <w:pPr>
        <w:pStyle w:val="FAAuthorInfoSubtitle"/>
      </w:pPr>
      <w:r w:rsidRPr="00DD6DBB">
        <w:t>Corresponding Author</w:t>
      </w:r>
    </w:p>
    <w:p w:rsidR="009246AD" w:rsidRDefault="00DD6DBB" w:rsidP="00DD6DBB">
      <w:pPr>
        <w:pStyle w:val="FACorrespondingAuthorFootnote"/>
        <w:spacing w:after="240"/>
        <w:jc w:val="left"/>
      </w:pPr>
      <w:r>
        <w:t>*</w:t>
      </w:r>
      <w:r w:rsidR="00166A6A">
        <w:t>David Boldrin, d.boldrin@imperial.ac.uk</w:t>
      </w:r>
    </w:p>
    <w:p w:rsidR="00C10EE0" w:rsidRPr="00DD6DBB" w:rsidRDefault="00C10EE0" w:rsidP="00DD6DBB">
      <w:pPr>
        <w:pStyle w:val="FAAuthorInfoSubtitle"/>
      </w:pPr>
      <w:r w:rsidRPr="00DD6DBB">
        <w:t>Author Contributions</w:t>
      </w:r>
    </w:p>
    <w:p w:rsidR="00C10EE0" w:rsidRPr="00166A6A" w:rsidRDefault="00F35B8E" w:rsidP="00166A6A">
      <w:pPr>
        <w:pStyle w:val="StyleFACorrespondingAuthorFootnote7pt"/>
        <w:rPr>
          <w:rFonts w:ascii="Times" w:hAnsi="Times"/>
          <w:kern w:val="0"/>
          <w:sz w:val="24"/>
        </w:rPr>
      </w:pPr>
      <w:r w:rsidRPr="00166A6A">
        <w:rPr>
          <w:rFonts w:ascii="Times" w:hAnsi="Times"/>
          <w:kern w:val="0"/>
          <w:sz w:val="24"/>
        </w:rPr>
        <w:t xml:space="preserve">DB, APM, BZ, JZ and LFC conceived the experiments; DB and BVN made the targets and APM, BZ, PP grew films and provided structural characterisation; DB, LFC and LG provided magnetic characterisation; EW, BE and DWM provided TEM and associated characterisation; JZ performed the SDFT simulations, all authors contributed to the results, discussion and interpretation, and agree with the final version of the manuscript. </w:t>
      </w:r>
      <w:r w:rsidR="00C10EE0" w:rsidRPr="00166A6A">
        <w:rPr>
          <w:rFonts w:ascii="Times" w:hAnsi="Times"/>
          <w:kern w:val="0"/>
          <w:sz w:val="24"/>
        </w:rPr>
        <w:t>‡The</w:t>
      </w:r>
      <w:r w:rsidR="00166A6A">
        <w:rPr>
          <w:rFonts w:ascii="Times" w:hAnsi="Times"/>
          <w:kern w:val="0"/>
          <w:sz w:val="24"/>
        </w:rPr>
        <w:t>se authors contributed equally.</w:t>
      </w:r>
    </w:p>
    <w:p w:rsidR="00DD6DBB" w:rsidRDefault="00DD6DBB" w:rsidP="000B5610">
      <w:pPr>
        <w:pStyle w:val="TDAcknowledgments"/>
        <w:spacing w:before="0" w:after="0"/>
        <w:ind w:firstLine="0"/>
        <w:jc w:val="left"/>
      </w:pPr>
      <w:r>
        <w:t>ACKNOWLEDGMENT</w:t>
      </w:r>
    </w:p>
    <w:p w:rsidR="009246AD" w:rsidRDefault="00166A6A" w:rsidP="00166A6A">
      <w:pPr>
        <w:pStyle w:val="TDAcknowledgments"/>
      </w:pPr>
      <w:r w:rsidRPr="0089660A">
        <w:t xml:space="preserve">JZ, LFC and DB </w:t>
      </w:r>
      <w:r w:rsidRPr="00166A6A">
        <w:t>received</w:t>
      </w:r>
      <w:r w:rsidRPr="0089660A">
        <w:t xml:space="preserve"> funding from European Community 7th Framework Programme under grant agreement </w:t>
      </w:r>
      <w:bookmarkStart w:id="5" w:name="OLE_LINK16"/>
      <w:r w:rsidRPr="0089660A">
        <w:t>310748 DRREAM</w:t>
      </w:r>
      <w:bookmarkEnd w:id="5"/>
      <w:r w:rsidRPr="0089660A">
        <w:t xml:space="preserve"> and LFC and DB received funding from the UK EPSRC. We acknowledge support from the Henry Royce Institute made through EPSRC grant </w:t>
      </w:r>
      <w:bookmarkStart w:id="6" w:name="OLE_LINK17"/>
      <w:bookmarkStart w:id="7" w:name="OLE_LINK18"/>
      <w:r w:rsidRPr="0089660A">
        <w:t>EP/R00661X/1</w:t>
      </w:r>
      <w:bookmarkEnd w:id="6"/>
      <w:bookmarkEnd w:id="7"/>
      <w:r w:rsidRPr="0089660A">
        <w:t xml:space="preserve"> and EPSRC </w:t>
      </w:r>
      <w:bookmarkStart w:id="8" w:name="OLE_LINK19"/>
      <w:bookmarkStart w:id="9" w:name="OLE_LINK20"/>
      <w:r w:rsidRPr="0089660A">
        <w:t>Impact Acceleration Account funding</w:t>
      </w:r>
      <w:bookmarkEnd w:id="8"/>
      <w:bookmarkEnd w:id="9"/>
      <w:r w:rsidRPr="0089660A">
        <w:t xml:space="preserve"> : Localised magnetic repository (LoMaRe) - a high performance non-volatile memory device.</w:t>
      </w:r>
    </w:p>
    <w:p w:rsidR="00AC6E3B" w:rsidRPr="00A16CF6" w:rsidRDefault="00AC6E3B" w:rsidP="00AC6E3B">
      <w:pPr>
        <w:spacing w:after="0"/>
      </w:pPr>
      <w:bookmarkStart w:id="10" w:name="_Hlk507048978"/>
      <w:r w:rsidRPr="00A16CF6">
        <w:t>SUPPORTING INFORMATION</w:t>
      </w:r>
    </w:p>
    <w:p w:rsidR="00AC6E3B" w:rsidRPr="00A16CF6" w:rsidRDefault="00AC6E3B" w:rsidP="00AC6E3B">
      <w:pPr>
        <w:pStyle w:val="TDAcknowledgments"/>
      </w:pPr>
      <w:r w:rsidRPr="00A16CF6">
        <w:lastRenderedPageBreak/>
        <w:t>Further characterisation of films, including: EDX profile from the TEM data, X-ray diffraction (XRD), magnetisation as a function of temperature, AC susceptibility. Collated structural information for all films from EDX, TEM and XRD data.</w:t>
      </w:r>
    </w:p>
    <w:bookmarkEnd w:id="10"/>
    <w:p w:rsidR="00DD6DBB" w:rsidRDefault="00DD6DBB" w:rsidP="000B5610">
      <w:pPr>
        <w:pStyle w:val="TFReferencesSection"/>
        <w:spacing w:after="0"/>
        <w:ind w:firstLine="0"/>
      </w:pPr>
      <w:r>
        <w:t>REFERENCES</w:t>
      </w:r>
    </w:p>
    <w:p w:rsidR="0049625A" w:rsidRPr="0049625A" w:rsidRDefault="002C6060" w:rsidP="0049625A">
      <w:pPr>
        <w:widowControl w:val="0"/>
        <w:autoSpaceDE w:val="0"/>
        <w:autoSpaceDN w:val="0"/>
        <w:adjustRightInd w:val="0"/>
        <w:spacing w:line="480" w:lineRule="auto"/>
        <w:ind w:left="640" w:hanging="640"/>
        <w:rPr>
          <w:rFonts w:cs="Times"/>
          <w:noProof/>
          <w:szCs w:val="24"/>
        </w:rPr>
      </w:pPr>
      <w:r>
        <w:fldChar w:fldCharType="begin" w:fldLock="1"/>
      </w:r>
      <w:r>
        <w:instrText xml:space="preserve">ADDIN Mendeley Bibliography CSL_BIBLIOGRAPHY </w:instrText>
      </w:r>
      <w:r>
        <w:fldChar w:fldCharType="separate"/>
      </w:r>
      <w:r w:rsidR="0049625A" w:rsidRPr="0049625A">
        <w:rPr>
          <w:rFonts w:cs="Times"/>
          <w:noProof/>
          <w:szCs w:val="24"/>
        </w:rPr>
        <w:t>1.</w:t>
      </w:r>
      <w:r w:rsidR="0049625A" w:rsidRPr="0049625A">
        <w:rPr>
          <w:rFonts w:cs="Times"/>
          <w:noProof/>
          <w:szCs w:val="24"/>
        </w:rPr>
        <w:tab/>
        <w:t xml:space="preserve">Matsukura, F.; Tokura, Y.; Ohno, H. Control of magnetism by electric fields. </w:t>
      </w:r>
      <w:r w:rsidR="0049625A" w:rsidRPr="0049625A">
        <w:rPr>
          <w:rFonts w:cs="Times"/>
          <w:i/>
          <w:iCs/>
          <w:noProof/>
          <w:szCs w:val="24"/>
        </w:rPr>
        <w:t>Nat. Nanotechnol.</w:t>
      </w:r>
      <w:r w:rsidR="0049625A" w:rsidRPr="0049625A">
        <w:rPr>
          <w:rFonts w:cs="Times"/>
          <w:noProof/>
          <w:szCs w:val="24"/>
        </w:rPr>
        <w:t xml:space="preserve"> </w:t>
      </w:r>
      <w:r w:rsidR="0049625A" w:rsidRPr="0049625A">
        <w:rPr>
          <w:rFonts w:cs="Times"/>
          <w:b/>
          <w:bCs/>
          <w:noProof/>
          <w:szCs w:val="24"/>
        </w:rPr>
        <w:t>2015</w:t>
      </w:r>
      <w:r w:rsidR="0049625A" w:rsidRPr="0049625A">
        <w:rPr>
          <w:rFonts w:cs="Times"/>
          <w:noProof/>
          <w:szCs w:val="24"/>
        </w:rPr>
        <w:t xml:space="preserve">, </w:t>
      </w:r>
      <w:r w:rsidR="0049625A" w:rsidRPr="0049625A">
        <w:rPr>
          <w:rFonts w:cs="Times"/>
          <w:i/>
          <w:iCs/>
          <w:noProof/>
          <w:szCs w:val="24"/>
        </w:rPr>
        <w:t>10</w:t>
      </w:r>
      <w:r w:rsidR="0049625A" w:rsidRPr="0049625A">
        <w:rPr>
          <w:rFonts w:cs="Times"/>
          <w:b/>
          <w:bCs/>
          <w:noProof/>
          <w:szCs w:val="24"/>
        </w:rPr>
        <w:t>,</w:t>
      </w:r>
      <w:r w:rsidR="0049625A" w:rsidRPr="0049625A">
        <w:rPr>
          <w:rFonts w:cs="Times"/>
          <w:noProof/>
          <w:szCs w:val="24"/>
        </w:rPr>
        <w:t xml:space="preserve"> 209–220</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w:t>
      </w:r>
      <w:r w:rsidRPr="0049625A">
        <w:rPr>
          <w:rFonts w:cs="Times"/>
          <w:noProof/>
          <w:szCs w:val="24"/>
        </w:rPr>
        <w:tab/>
        <w:t xml:space="preserve">Wang, J.; Neaton, J. B.; Zheng, H.; Nagarajan, V.; Ogale, S. B.; Liu, B.; Viehland, D.; Vaithyanathan, V.; Schlom, D. G.; Waghmare, U. V; Spaldin, N. A.; Rabe, K. M.; Wuttig, M.; Ramesh, R. Epitaxial BiFeO$_3$ multiferroic thin film heterostructures. </w:t>
      </w:r>
      <w:r w:rsidRPr="0049625A">
        <w:rPr>
          <w:rFonts w:cs="Times"/>
          <w:i/>
          <w:iCs/>
          <w:noProof/>
          <w:szCs w:val="24"/>
        </w:rPr>
        <w:t>Science (80-. ).</w:t>
      </w:r>
      <w:r w:rsidRPr="0049625A">
        <w:rPr>
          <w:rFonts w:cs="Times"/>
          <w:noProof/>
          <w:szCs w:val="24"/>
        </w:rPr>
        <w:t xml:space="preserve"> </w:t>
      </w:r>
      <w:r w:rsidRPr="0049625A">
        <w:rPr>
          <w:rFonts w:cs="Times"/>
          <w:b/>
          <w:bCs/>
          <w:noProof/>
          <w:szCs w:val="24"/>
        </w:rPr>
        <w:t>2003</w:t>
      </w:r>
      <w:r w:rsidRPr="0049625A">
        <w:rPr>
          <w:rFonts w:cs="Times"/>
          <w:noProof/>
          <w:szCs w:val="24"/>
        </w:rPr>
        <w:t xml:space="preserve">, </w:t>
      </w:r>
      <w:r w:rsidRPr="0049625A">
        <w:rPr>
          <w:rFonts w:cs="Times"/>
          <w:i/>
          <w:iCs/>
          <w:noProof/>
          <w:szCs w:val="24"/>
        </w:rPr>
        <w:t>299</w:t>
      </w:r>
      <w:r w:rsidRPr="0049625A">
        <w:rPr>
          <w:rFonts w:cs="Times"/>
          <w:b/>
          <w:bCs/>
          <w:noProof/>
          <w:szCs w:val="24"/>
        </w:rPr>
        <w:t>,</w:t>
      </w:r>
      <w:r w:rsidRPr="0049625A">
        <w:rPr>
          <w:rFonts w:cs="Times"/>
          <w:noProof/>
          <w:szCs w:val="24"/>
        </w:rPr>
        <w:t xml:space="preserve"> 1719–1722</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w:t>
      </w:r>
      <w:r w:rsidRPr="0049625A">
        <w:rPr>
          <w:rFonts w:cs="Times"/>
          <w:noProof/>
          <w:szCs w:val="24"/>
        </w:rPr>
        <w:tab/>
        <w:t xml:space="preserve">Eerenstein, W.; Mathur, N. D.; Scott, J. F.; F, J. Scott: Multiferroic and magnetoelectric materials. </w:t>
      </w:r>
      <w:r w:rsidRPr="0049625A">
        <w:rPr>
          <w:rFonts w:cs="Times"/>
          <w:i/>
          <w:iCs/>
          <w:noProof/>
          <w:szCs w:val="24"/>
        </w:rPr>
        <w:t>Nature</w:t>
      </w:r>
      <w:r w:rsidRPr="0049625A">
        <w:rPr>
          <w:rFonts w:cs="Times"/>
          <w:noProof/>
          <w:szCs w:val="24"/>
        </w:rPr>
        <w:t xml:space="preserve"> </w:t>
      </w:r>
      <w:r w:rsidRPr="0049625A">
        <w:rPr>
          <w:rFonts w:cs="Times"/>
          <w:b/>
          <w:bCs/>
          <w:noProof/>
          <w:szCs w:val="24"/>
        </w:rPr>
        <w:t>2006</w:t>
      </w:r>
      <w:r w:rsidRPr="0049625A">
        <w:rPr>
          <w:rFonts w:cs="Times"/>
          <w:noProof/>
          <w:szCs w:val="24"/>
        </w:rPr>
        <w:t xml:space="preserve">, </w:t>
      </w:r>
      <w:r w:rsidRPr="0049625A">
        <w:rPr>
          <w:rFonts w:cs="Times"/>
          <w:i/>
          <w:iCs/>
          <w:noProof/>
          <w:szCs w:val="24"/>
        </w:rPr>
        <w:t>442</w:t>
      </w:r>
      <w:r w:rsidRPr="0049625A">
        <w:rPr>
          <w:rFonts w:cs="Times"/>
          <w:b/>
          <w:bCs/>
          <w:noProof/>
          <w:szCs w:val="24"/>
        </w:rPr>
        <w:t>,</w:t>
      </w:r>
      <w:r w:rsidRPr="0049625A">
        <w:rPr>
          <w:rFonts w:cs="Times"/>
          <w:noProof/>
          <w:szCs w:val="24"/>
        </w:rPr>
        <w:t xml:space="preserve"> 759–765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4.</w:t>
      </w:r>
      <w:r w:rsidRPr="0049625A">
        <w:rPr>
          <w:rFonts w:cs="Times"/>
          <w:noProof/>
          <w:szCs w:val="24"/>
        </w:rPr>
        <w:tab/>
        <w:t xml:space="preserve">Chiba, D.; Fukami, S.; Shimamura, K.; Ishiwata, N.; Kobayashi, K.; Ono, T. Electrical control of the ferromagnetic phase transition in cobalt at room temperature. </w:t>
      </w:r>
      <w:r w:rsidRPr="0049625A">
        <w:rPr>
          <w:rFonts w:cs="Times"/>
          <w:i/>
          <w:iCs/>
          <w:noProof/>
          <w:szCs w:val="24"/>
        </w:rPr>
        <w:t>Nat. Mater.</w:t>
      </w:r>
      <w:r w:rsidRPr="0049625A">
        <w:rPr>
          <w:rFonts w:cs="Times"/>
          <w:noProof/>
          <w:szCs w:val="24"/>
        </w:rPr>
        <w:t xml:space="preserve"> </w:t>
      </w:r>
      <w:r w:rsidRPr="0049625A">
        <w:rPr>
          <w:rFonts w:cs="Times"/>
          <w:b/>
          <w:bCs/>
          <w:noProof/>
          <w:szCs w:val="24"/>
        </w:rPr>
        <w:t>2011</w:t>
      </w:r>
      <w:r w:rsidRPr="0049625A">
        <w:rPr>
          <w:rFonts w:cs="Times"/>
          <w:noProof/>
          <w:szCs w:val="24"/>
        </w:rPr>
        <w:t xml:space="preserve">, </w:t>
      </w:r>
      <w:r w:rsidRPr="0049625A">
        <w:rPr>
          <w:rFonts w:cs="Times"/>
          <w:i/>
          <w:iCs/>
          <w:noProof/>
          <w:szCs w:val="24"/>
        </w:rPr>
        <w:t>10</w:t>
      </w:r>
      <w:r w:rsidRPr="0049625A">
        <w:rPr>
          <w:rFonts w:cs="Times"/>
          <w:b/>
          <w:bCs/>
          <w:noProof/>
          <w:szCs w:val="24"/>
        </w:rPr>
        <w:t>,</w:t>
      </w:r>
      <w:r w:rsidRPr="0049625A">
        <w:rPr>
          <w:rFonts w:cs="Times"/>
          <w:noProof/>
          <w:szCs w:val="24"/>
        </w:rPr>
        <w:t xml:space="preserve"> 853–856</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5.</w:t>
      </w:r>
      <w:r w:rsidRPr="0049625A">
        <w:rPr>
          <w:rFonts w:cs="Times"/>
          <w:noProof/>
          <w:szCs w:val="24"/>
        </w:rPr>
        <w:tab/>
        <w:t xml:space="preserve">Weiler, M.; Brandlmaier, A.; Geprägs, S.; Althammer, M.; Opel, M.; Bihler, C.; Huebl, H.; Brandt, M. S.; Gross, R.; Goennenwein, S. T. B. Voltage controlled inversion of magnetic anisotropy in a ferromagnetic thin film at room temperature. </w:t>
      </w:r>
      <w:r w:rsidRPr="0049625A">
        <w:rPr>
          <w:rFonts w:cs="Times"/>
          <w:i/>
          <w:iCs/>
          <w:noProof/>
          <w:szCs w:val="24"/>
        </w:rPr>
        <w:t>New J. Phys.</w:t>
      </w:r>
      <w:r w:rsidRPr="0049625A">
        <w:rPr>
          <w:rFonts w:cs="Times"/>
          <w:noProof/>
          <w:szCs w:val="24"/>
        </w:rPr>
        <w:t xml:space="preserve"> </w:t>
      </w:r>
      <w:r w:rsidRPr="0049625A">
        <w:rPr>
          <w:rFonts w:cs="Times"/>
          <w:b/>
          <w:bCs/>
          <w:noProof/>
          <w:szCs w:val="24"/>
        </w:rPr>
        <w:t>2009</w:t>
      </w:r>
      <w:r w:rsidRPr="0049625A">
        <w:rPr>
          <w:rFonts w:cs="Times"/>
          <w:noProof/>
          <w:szCs w:val="24"/>
        </w:rPr>
        <w:t xml:space="preserve">, </w:t>
      </w:r>
      <w:r w:rsidRPr="0049625A">
        <w:rPr>
          <w:rFonts w:cs="Times"/>
          <w:i/>
          <w:iCs/>
          <w:noProof/>
          <w:szCs w:val="24"/>
        </w:rPr>
        <w:t>11</w:t>
      </w:r>
      <w:r w:rsidRPr="0049625A">
        <w:rPr>
          <w:rFonts w:cs="Times"/>
          <w:b/>
          <w:bCs/>
          <w:noProof/>
          <w:szCs w:val="24"/>
        </w:rPr>
        <w:t>,</w:t>
      </w:r>
      <w:r w:rsidRPr="0049625A">
        <w:rPr>
          <w:rFonts w:cs="Times"/>
          <w:noProof/>
          <w:szCs w:val="24"/>
        </w:rPr>
        <w:t xml:space="preserve"> 13021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6.</w:t>
      </w:r>
      <w:r w:rsidRPr="0049625A">
        <w:rPr>
          <w:rFonts w:cs="Times"/>
          <w:noProof/>
          <w:szCs w:val="24"/>
        </w:rPr>
        <w:tab/>
        <w:t xml:space="preserve">Parkes, D. E.; Cavill, S. A.; Hindmarch, A. T.; Wadley, P.; McGee, F.; Staddon, C. R.; Edmonds, K. W.; Campion, R. P.; Gallagher, B. L.; Rushforth, A. W. Non-volatile voltage control of magnetization and magnetic domain walls in magnetostrictive epitaxial thin </w:t>
      </w:r>
      <w:r w:rsidRPr="0049625A">
        <w:rPr>
          <w:rFonts w:cs="Times"/>
          <w:noProof/>
          <w:szCs w:val="24"/>
        </w:rPr>
        <w:lastRenderedPageBreak/>
        <w:t xml:space="preserve">films. </w:t>
      </w:r>
      <w:r w:rsidRPr="0049625A">
        <w:rPr>
          <w:rFonts w:cs="Times"/>
          <w:i/>
          <w:iCs/>
          <w:noProof/>
          <w:szCs w:val="24"/>
        </w:rPr>
        <w:t>Appl. Phys. Lett.</w:t>
      </w:r>
      <w:r w:rsidRPr="0049625A">
        <w:rPr>
          <w:rFonts w:cs="Times"/>
          <w:noProof/>
          <w:szCs w:val="24"/>
        </w:rPr>
        <w:t xml:space="preserve"> </w:t>
      </w:r>
      <w:r w:rsidRPr="0049625A">
        <w:rPr>
          <w:rFonts w:cs="Times"/>
          <w:b/>
          <w:bCs/>
          <w:noProof/>
          <w:szCs w:val="24"/>
        </w:rPr>
        <w:t>2012</w:t>
      </w:r>
      <w:r w:rsidRPr="0049625A">
        <w:rPr>
          <w:rFonts w:cs="Times"/>
          <w:noProof/>
          <w:szCs w:val="24"/>
        </w:rPr>
        <w:t xml:space="preserve">, </w:t>
      </w:r>
      <w:r w:rsidRPr="0049625A">
        <w:rPr>
          <w:rFonts w:cs="Times"/>
          <w:i/>
          <w:iCs/>
          <w:noProof/>
          <w:szCs w:val="24"/>
        </w:rPr>
        <w:t>101</w:t>
      </w:r>
      <w:r w:rsidRPr="0049625A">
        <w:rPr>
          <w:rFonts w:cs="Times"/>
          <w:b/>
          <w:bCs/>
          <w:noProof/>
          <w:szCs w:val="24"/>
        </w:rPr>
        <w:t>,</w:t>
      </w:r>
      <w:r w:rsidRPr="0049625A">
        <w:rPr>
          <w:rFonts w:cs="Times"/>
          <w:noProof/>
          <w:szCs w:val="24"/>
        </w:rPr>
        <w:t xml:space="preserve"> 72402</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7.</w:t>
      </w:r>
      <w:r w:rsidRPr="0049625A">
        <w:rPr>
          <w:rFonts w:cs="Times"/>
          <w:noProof/>
          <w:szCs w:val="24"/>
        </w:rPr>
        <w:tab/>
        <w:t xml:space="preserve">Molegraaf, H. J. A.; Hoffman, J.; Vaz, C. A. F.; Gariglio, S.; Van Der Morel, D.; Ahn, C. H.; Triscone, J. M. Magnetoelectric effects in complex oxides with competing ground states. </w:t>
      </w:r>
      <w:r w:rsidRPr="0049625A">
        <w:rPr>
          <w:rFonts w:cs="Times"/>
          <w:i/>
          <w:iCs/>
          <w:noProof/>
          <w:szCs w:val="24"/>
        </w:rPr>
        <w:t>Adv. Mater.</w:t>
      </w:r>
      <w:r w:rsidRPr="0049625A">
        <w:rPr>
          <w:rFonts w:cs="Times"/>
          <w:noProof/>
          <w:szCs w:val="24"/>
        </w:rPr>
        <w:t xml:space="preserve"> </w:t>
      </w:r>
      <w:r w:rsidRPr="0049625A">
        <w:rPr>
          <w:rFonts w:cs="Times"/>
          <w:b/>
          <w:bCs/>
          <w:noProof/>
          <w:szCs w:val="24"/>
        </w:rPr>
        <w:t>2009</w:t>
      </w:r>
      <w:r w:rsidRPr="0049625A">
        <w:rPr>
          <w:rFonts w:cs="Times"/>
          <w:noProof/>
          <w:szCs w:val="24"/>
        </w:rPr>
        <w:t xml:space="preserve">, </w:t>
      </w:r>
      <w:r w:rsidRPr="0049625A">
        <w:rPr>
          <w:rFonts w:cs="Times"/>
          <w:i/>
          <w:iCs/>
          <w:noProof/>
          <w:szCs w:val="24"/>
        </w:rPr>
        <w:t>21</w:t>
      </w:r>
      <w:r w:rsidRPr="0049625A">
        <w:rPr>
          <w:rFonts w:cs="Times"/>
          <w:b/>
          <w:bCs/>
          <w:noProof/>
          <w:szCs w:val="24"/>
        </w:rPr>
        <w:t>,</w:t>
      </w:r>
      <w:r w:rsidRPr="0049625A">
        <w:rPr>
          <w:rFonts w:cs="Times"/>
          <w:noProof/>
          <w:szCs w:val="24"/>
        </w:rPr>
        <w:t xml:space="preserve"> 1–5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8.</w:t>
      </w:r>
      <w:r w:rsidRPr="0049625A">
        <w:rPr>
          <w:rFonts w:cs="Times"/>
          <w:noProof/>
          <w:szCs w:val="24"/>
        </w:rPr>
        <w:tab/>
        <w:t xml:space="preserve">Heron, J. T.; Trassin, M.; Ashraf, K.; Gajek, M.; He, Q.; Yang, S. Y.; Nikonov, D. E.; Chu, Y. H.; Salahuddin, S.; Ramesh, R. Electric-field-induced magnetization reversal in a ferromagnet-multiferroic heterostructure. </w:t>
      </w:r>
      <w:r w:rsidRPr="0049625A">
        <w:rPr>
          <w:rFonts w:cs="Times"/>
          <w:i/>
          <w:iCs/>
          <w:noProof/>
          <w:szCs w:val="24"/>
        </w:rPr>
        <w:t>Phys. Rev. Lett.</w:t>
      </w:r>
      <w:r w:rsidRPr="0049625A">
        <w:rPr>
          <w:rFonts w:cs="Times"/>
          <w:noProof/>
          <w:szCs w:val="24"/>
        </w:rPr>
        <w:t xml:space="preserve"> </w:t>
      </w:r>
      <w:r w:rsidRPr="0049625A">
        <w:rPr>
          <w:rFonts w:cs="Times"/>
          <w:b/>
          <w:bCs/>
          <w:noProof/>
          <w:szCs w:val="24"/>
        </w:rPr>
        <w:t>2011</w:t>
      </w:r>
      <w:r w:rsidRPr="0049625A">
        <w:rPr>
          <w:rFonts w:cs="Times"/>
          <w:noProof/>
          <w:szCs w:val="24"/>
        </w:rPr>
        <w:t xml:space="preserve">, </w:t>
      </w:r>
      <w:r w:rsidRPr="0049625A">
        <w:rPr>
          <w:rFonts w:cs="Times"/>
          <w:i/>
          <w:iCs/>
          <w:noProof/>
          <w:szCs w:val="24"/>
        </w:rPr>
        <w:t>107</w:t>
      </w:r>
      <w:r w:rsidRPr="0049625A">
        <w:rPr>
          <w:rFonts w:cs="Times"/>
          <w:b/>
          <w:bCs/>
          <w:noProof/>
          <w:szCs w:val="24"/>
        </w:rPr>
        <w:t>,</w:t>
      </w:r>
      <w:r w:rsidRPr="0049625A">
        <w:rPr>
          <w:rFonts w:cs="Times"/>
          <w:noProof/>
          <w:szCs w:val="24"/>
        </w:rPr>
        <w:t xml:space="preserve"> 1–5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9.</w:t>
      </w:r>
      <w:r w:rsidRPr="0049625A">
        <w:rPr>
          <w:rFonts w:cs="Times"/>
          <w:noProof/>
          <w:szCs w:val="24"/>
        </w:rPr>
        <w:tab/>
        <w:t xml:space="preserve">Ramesh, R.; Spaldin, N. A. Multiferroics: progress and prospects in thin fi lms. </w:t>
      </w:r>
      <w:r w:rsidRPr="0049625A">
        <w:rPr>
          <w:rFonts w:cs="Times"/>
          <w:i/>
          <w:iCs/>
          <w:noProof/>
          <w:szCs w:val="24"/>
        </w:rPr>
        <w:t>Nat. Mater.</w:t>
      </w:r>
      <w:r w:rsidRPr="0049625A">
        <w:rPr>
          <w:rFonts w:cs="Times"/>
          <w:noProof/>
          <w:szCs w:val="24"/>
        </w:rPr>
        <w:t xml:space="preserve"> </w:t>
      </w:r>
      <w:r w:rsidRPr="0049625A">
        <w:rPr>
          <w:rFonts w:cs="Times"/>
          <w:b/>
          <w:bCs/>
          <w:noProof/>
          <w:szCs w:val="24"/>
        </w:rPr>
        <w:t>2007</w:t>
      </w:r>
      <w:r w:rsidRPr="0049625A">
        <w:rPr>
          <w:rFonts w:cs="Times"/>
          <w:noProof/>
          <w:szCs w:val="24"/>
        </w:rPr>
        <w:t xml:space="preserve">, </w:t>
      </w:r>
      <w:r w:rsidRPr="0049625A">
        <w:rPr>
          <w:rFonts w:cs="Times"/>
          <w:i/>
          <w:iCs/>
          <w:noProof/>
          <w:szCs w:val="24"/>
        </w:rPr>
        <w:t>6</w:t>
      </w:r>
      <w:r w:rsidRPr="0049625A">
        <w:rPr>
          <w:rFonts w:cs="Times"/>
          <w:b/>
          <w:bCs/>
          <w:noProof/>
          <w:szCs w:val="24"/>
        </w:rPr>
        <w:t>,</w:t>
      </w:r>
      <w:r w:rsidRPr="0049625A">
        <w:rPr>
          <w:rFonts w:cs="Times"/>
          <w:noProof/>
          <w:szCs w:val="24"/>
        </w:rPr>
        <w:t xml:space="preserve"> 21–29</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10.</w:t>
      </w:r>
      <w:r w:rsidRPr="0049625A">
        <w:rPr>
          <w:rFonts w:cs="Times"/>
          <w:noProof/>
          <w:szCs w:val="24"/>
        </w:rPr>
        <w:tab/>
        <w:t xml:space="preserve">Cherifi, R. O.; Ivanovskaya, V.; Phillips, L. C.; Zobelli, A.; Infante, I. C.; Jacquet, E.; Garcia, V.; Fusil, S.; Briddon, P. R.; Guiblin, N.; Mougin, A.; Ünal,  a a; Kronast, F.; Valencia, S.; Dkhil, B.; Barthélémy, A.; Bibes, M. Electric-field control of magnetic order above room temperature. </w:t>
      </w:r>
      <w:r w:rsidRPr="0049625A">
        <w:rPr>
          <w:rFonts w:cs="Times"/>
          <w:i/>
          <w:iCs/>
          <w:noProof/>
          <w:szCs w:val="24"/>
        </w:rPr>
        <w:t>Nat. Mater.</w:t>
      </w:r>
      <w:r w:rsidRPr="0049625A">
        <w:rPr>
          <w:rFonts w:cs="Times"/>
          <w:noProof/>
          <w:szCs w:val="24"/>
        </w:rPr>
        <w:t xml:space="preserve"> </w:t>
      </w:r>
      <w:r w:rsidRPr="0049625A">
        <w:rPr>
          <w:rFonts w:cs="Times"/>
          <w:b/>
          <w:bCs/>
          <w:noProof/>
          <w:szCs w:val="24"/>
        </w:rPr>
        <w:t>2014</w:t>
      </w:r>
      <w:r w:rsidRPr="0049625A">
        <w:rPr>
          <w:rFonts w:cs="Times"/>
          <w:noProof/>
          <w:szCs w:val="24"/>
        </w:rPr>
        <w:t xml:space="preserve">, </w:t>
      </w:r>
      <w:r w:rsidRPr="0049625A">
        <w:rPr>
          <w:rFonts w:cs="Times"/>
          <w:i/>
          <w:iCs/>
          <w:noProof/>
          <w:szCs w:val="24"/>
        </w:rPr>
        <w:t>13</w:t>
      </w:r>
      <w:r w:rsidRPr="0049625A">
        <w:rPr>
          <w:rFonts w:cs="Times"/>
          <w:b/>
          <w:bCs/>
          <w:noProof/>
          <w:szCs w:val="24"/>
        </w:rPr>
        <w:t>,</w:t>
      </w:r>
      <w:r w:rsidRPr="0049625A">
        <w:rPr>
          <w:rFonts w:cs="Times"/>
          <w:noProof/>
          <w:szCs w:val="24"/>
        </w:rPr>
        <w:t xml:space="preserve"> 345–51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11.</w:t>
      </w:r>
      <w:r w:rsidRPr="0049625A">
        <w:rPr>
          <w:rFonts w:cs="Times"/>
          <w:noProof/>
          <w:szCs w:val="24"/>
        </w:rPr>
        <w:tab/>
        <w:t xml:space="preserve">Takenaka, K.; Ichigo, M.; Hamada, T.; Ozawa, A.; Shibayama, T.; Inagaki, T.; Asano, K. Magnetovolume effects in manganese nitrides with antiperovskite structure. </w:t>
      </w:r>
      <w:r w:rsidRPr="0049625A">
        <w:rPr>
          <w:rFonts w:cs="Times"/>
          <w:i/>
          <w:iCs/>
          <w:noProof/>
          <w:szCs w:val="24"/>
        </w:rPr>
        <w:t>Sci. Technol. Adv. Mater.</w:t>
      </w:r>
      <w:r w:rsidRPr="0049625A">
        <w:rPr>
          <w:rFonts w:cs="Times"/>
          <w:noProof/>
          <w:szCs w:val="24"/>
        </w:rPr>
        <w:t xml:space="preserve"> </w:t>
      </w:r>
      <w:r w:rsidRPr="0049625A">
        <w:rPr>
          <w:rFonts w:cs="Times"/>
          <w:b/>
          <w:bCs/>
          <w:noProof/>
          <w:szCs w:val="24"/>
        </w:rPr>
        <w:t>2014</w:t>
      </w:r>
      <w:r w:rsidRPr="0049625A">
        <w:rPr>
          <w:rFonts w:cs="Times"/>
          <w:noProof/>
          <w:szCs w:val="24"/>
        </w:rPr>
        <w:t xml:space="preserve">, </w:t>
      </w:r>
      <w:r w:rsidRPr="0049625A">
        <w:rPr>
          <w:rFonts w:cs="Times"/>
          <w:i/>
          <w:iCs/>
          <w:noProof/>
          <w:szCs w:val="24"/>
        </w:rPr>
        <w:t>15</w:t>
      </w:r>
      <w:r w:rsidRPr="0049625A">
        <w:rPr>
          <w:rFonts w:cs="Times"/>
          <w:b/>
          <w:bCs/>
          <w:noProof/>
          <w:szCs w:val="24"/>
        </w:rPr>
        <w:t>,</w:t>
      </w:r>
      <w:r w:rsidRPr="0049625A">
        <w:rPr>
          <w:rFonts w:cs="Times"/>
          <w:noProof/>
          <w:szCs w:val="24"/>
        </w:rPr>
        <w:t xml:space="preserve"> 15009–11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12.</w:t>
      </w:r>
      <w:r w:rsidRPr="0049625A">
        <w:rPr>
          <w:rFonts w:cs="Times"/>
          <w:noProof/>
          <w:szCs w:val="24"/>
        </w:rPr>
        <w:tab/>
        <w:t xml:space="preserve">Gomonaj, E. V. Magnetostriction and piezomagnetism of noncollinear antiferromagnet Mn3NiN. </w:t>
      </w:r>
      <w:r w:rsidRPr="0049625A">
        <w:rPr>
          <w:rFonts w:cs="Times"/>
          <w:i/>
          <w:iCs/>
          <w:noProof/>
          <w:szCs w:val="24"/>
        </w:rPr>
        <w:t>Phase Transitions</w:t>
      </w:r>
      <w:r w:rsidRPr="0049625A">
        <w:rPr>
          <w:rFonts w:cs="Times"/>
          <w:noProof/>
          <w:szCs w:val="24"/>
        </w:rPr>
        <w:t xml:space="preserve"> </w:t>
      </w:r>
      <w:r w:rsidRPr="0049625A">
        <w:rPr>
          <w:rFonts w:cs="Times"/>
          <w:b/>
          <w:bCs/>
          <w:noProof/>
          <w:szCs w:val="24"/>
        </w:rPr>
        <w:t>1989</w:t>
      </w:r>
      <w:r w:rsidRPr="0049625A">
        <w:rPr>
          <w:rFonts w:cs="Times"/>
          <w:noProof/>
          <w:szCs w:val="24"/>
        </w:rPr>
        <w:t xml:space="preserve">, </w:t>
      </w:r>
      <w:r w:rsidRPr="0049625A">
        <w:rPr>
          <w:rFonts w:cs="Times"/>
          <w:i/>
          <w:iCs/>
          <w:noProof/>
          <w:szCs w:val="24"/>
        </w:rPr>
        <w:t>18</w:t>
      </w:r>
      <w:r w:rsidRPr="0049625A">
        <w:rPr>
          <w:rFonts w:cs="Times"/>
          <w:b/>
          <w:bCs/>
          <w:noProof/>
          <w:szCs w:val="24"/>
        </w:rPr>
        <w:t>,</w:t>
      </w:r>
      <w:r w:rsidRPr="0049625A">
        <w:rPr>
          <w:rFonts w:cs="Times"/>
          <w:noProof/>
          <w:szCs w:val="24"/>
        </w:rPr>
        <w:t xml:space="preserve"> 93–101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13.</w:t>
      </w:r>
      <w:r w:rsidRPr="0049625A">
        <w:rPr>
          <w:rFonts w:cs="Times"/>
          <w:noProof/>
          <w:szCs w:val="24"/>
        </w:rPr>
        <w:tab/>
        <w:t xml:space="preserve">Chi, E. O.; Kim, W. S.; Hur, N. H. Nearly zero temperature coefficient of resistivity in antiperovskite compound CuNMn3. </w:t>
      </w:r>
      <w:r w:rsidRPr="0049625A">
        <w:rPr>
          <w:rFonts w:cs="Times"/>
          <w:i/>
          <w:iCs/>
          <w:noProof/>
          <w:szCs w:val="24"/>
        </w:rPr>
        <w:t>Solid State Commun.</w:t>
      </w:r>
      <w:r w:rsidRPr="0049625A">
        <w:rPr>
          <w:rFonts w:cs="Times"/>
          <w:noProof/>
          <w:szCs w:val="24"/>
        </w:rPr>
        <w:t xml:space="preserve"> </w:t>
      </w:r>
      <w:r w:rsidRPr="0049625A">
        <w:rPr>
          <w:rFonts w:cs="Times"/>
          <w:b/>
          <w:bCs/>
          <w:noProof/>
          <w:szCs w:val="24"/>
        </w:rPr>
        <w:t>2001</w:t>
      </w:r>
      <w:r w:rsidRPr="0049625A">
        <w:rPr>
          <w:rFonts w:cs="Times"/>
          <w:noProof/>
          <w:szCs w:val="24"/>
        </w:rPr>
        <w:t xml:space="preserve">, </w:t>
      </w:r>
      <w:r w:rsidRPr="0049625A">
        <w:rPr>
          <w:rFonts w:cs="Times"/>
          <w:i/>
          <w:iCs/>
          <w:noProof/>
          <w:szCs w:val="24"/>
        </w:rPr>
        <w:t>120</w:t>
      </w:r>
      <w:r w:rsidRPr="0049625A">
        <w:rPr>
          <w:rFonts w:cs="Times"/>
          <w:b/>
          <w:bCs/>
          <w:noProof/>
          <w:szCs w:val="24"/>
        </w:rPr>
        <w:t>,</w:t>
      </w:r>
      <w:r w:rsidRPr="0049625A">
        <w:rPr>
          <w:rFonts w:cs="Times"/>
          <w:noProof/>
          <w:szCs w:val="24"/>
        </w:rPr>
        <w:t xml:space="preserve"> 307–310</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14.</w:t>
      </w:r>
      <w:r w:rsidRPr="0049625A">
        <w:rPr>
          <w:rFonts w:cs="Times"/>
          <w:noProof/>
          <w:szCs w:val="24"/>
        </w:rPr>
        <w:tab/>
        <w:t xml:space="preserve">Deng, S.; Sun, Y.; Wu, H.; Huang, Q.; Yan, J.; Shi, K.; Malik, M. I.; Lu, H.; Wang, L.; </w:t>
      </w:r>
      <w:r w:rsidRPr="0049625A">
        <w:rPr>
          <w:rFonts w:cs="Times"/>
          <w:noProof/>
          <w:szCs w:val="24"/>
        </w:rPr>
        <w:lastRenderedPageBreak/>
        <w:t xml:space="preserve">Huang, R.; Li, L.; Wang, C. Invar-like Behavior of Antiperovskite Mn 3+x Ni 1−x N Compounds. </w:t>
      </w:r>
      <w:r w:rsidRPr="0049625A">
        <w:rPr>
          <w:rFonts w:cs="Times"/>
          <w:i/>
          <w:iCs/>
          <w:noProof/>
          <w:szCs w:val="24"/>
        </w:rPr>
        <w:t>Chem. Mater.</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27</w:t>
      </w:r>
      <w:r w:rsidRPr="0049625A">
        <w:rPr>
          <w:rFonts w:cs="Times"/>
          <w:b/>
          <w:bCs/>
          <w:noProof/>
          <w:szCs w:val="24"/>
        </w:rPr>
        <w:t>,</w:t>
      </w:r>
      <w:r w:rsidRPr="0049625A">
        <w:rPr>
          <w:rFonts w:cs="Times"/>
          <w:noProof/>
          <w:szCs w:val="24"/>
        </w:rPr>
        <w:t xml:space="preserve"> 2495–2501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15.</w:t>
      </w:r>
      <w:r w:rsidRPr="0049625A">
        <w:rPr>
          <w:rFonts w:cs="Times"/>
          <w:noProof/>
          <w:szCs w:val="24"/>
        </w:rPr>
        <w:tab/>
        <w:t xml:space="preserve">Matsunami, D.; Fujita, A.; Takenaka, K.; Kano, M. Giant barocaloric efect enhanced by the frustration of the antiferromagnetic phase in Mn 3 GaN. </w:t>
      </w:r>
      <w:r w:rsidRPr="0049625A">
        <w:rPr>
          <w:rFonts w:cs="Times"/>
          <w:i/>
          <w:iCs/>
          <w:noProof/>
          <w:szCs w:val="24"/>
        </w:rPr>
        <w:t>Nat. Mater.</w:t>
      </w:r>
      <w:r w:rsidRPr="0049625A">
        <w:rPr>
          <w:rFonts w:cs="Times"/>
          <w:noProof/>
          <w:szCs w:val="24"/>
        </w:rPr>
        <w:t xml:space="preserve"> </w:t>
      </w:r>
      <w:r w:rsidRPr="0049625A">
        <w:rPr>
          <w:rFonts w:cs="Times"/>
          <w:b/>
          <w:bCs/>
          <w:noProof/>
          <w:szCs w:val="24"/>
        </w:rPr>
        <w:t>2014</w:t>
      </w:r>
      <w:r w:rsidRPr="0049625A">
        <w:rPr>
          <w:rFonts w:cs="Times"/>
          <w:noProof/>
          <w:szCs w:val="24"/>
        </w:rPr>
        <w:t xml:space="preserve">, </w:t>
      </w:r>
      <w:r w:rsidRPr="0049625A">
        <w:rPr>
          <w:rFonts w:cs="Times"/>
          <w:i/>
          <w:iCs/>
          <w:noProof/>
          <w:szCs w:val="24"/>
        </w:rPr>
        <w:t>14</w:t>
      </w:r>
      <w:r w:rsidRPr="0049625A">
        <w:rPr>
          <w:rFonts w:cs="Times"/>
          <w:b/>
          <w:bCs/>
          <w:noProof/>
          <w:szCs w:val="24"/>
        </w:rPr>
        <w:t>,</w:t>
      </w:r>
      <w:r w:rsidRPr="0049625A">
        <w:rPr>
          <w:rFonts w:cs="Times"/>
          <w:noProof/>
          <w:szCs w:val="24"/>
        </w:rPr>
        <w:t xml:space="preserve"> 73–78</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16.</w:t>
      </w:r>
      <w:r w:rsidRPr="0049625A">
        <w:rPr>
          <w:rFonts w:cs="Times"/>
          <w:noProof/>
          <w:szCs w:val="24"/>
        </w:rPr>
        <w:tab/>
        <w:t xml:space="preserve">Na, Y.; Wang, C.; Xiang, J. Structural and magnetic properties of antiperovskite Mn 3 NiN x thin films. </w:t>
      </w:r>
      <w:r w:rsidRPr="0049625A">
        <w:rPr>
          <w:rFonts w:cs="Times"/>
          <w:i/>
          <w:iCs/>
          <w:noProof/>
          <w:szCs w:val="24"/>
        </w:rPr>
        <w:t>Mater. Lett.</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152</w:t>
      </w:r>
      <w:r w:rsidRPr="0049625A">
        <w:rPr>
          <w:rFonts w:cs="Times"/>
          <w:b/>
          <w:bCs/>
          <w:noProof/>
          <w:szCs w:val="24"/>
        </w:rPr>
        <w:t>,</w:t>
      </w:r>
      <w:r w:rsidRPr="0049625A">
        <w:rPr>
          <w:rFonts w:cs="Times"/>
          <w:noProof/>
          <w:szCs w:val="24"/>
        </w:rPr>
        <w:t xml:space="preserve"> 213–216</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17.</w:t>
      </w:r>
      <w:r w:rsidRPr="0049625A">
        <w:rPr>
          <w:rFonts w:cs="Times"/>
          <w:noProof/>
          <w:szCs w:val="24"/>
        </w:rPr>
        <w:tab/>
        <w:t xml:space="preserve">Na, Y.; Wang, C.; Chu, L.; Ding, L.; Yan, J.; Xue, Y.; Xie, W.; Chen, X. Preparation and properties of antiperovskite Mn3NiN thin film. </w:t>
      </w:r>
      <w:r w:rsidRPr="0049625A">
        <w:rPr>
          <w:rFonts w:cs="Times"/>
          <w:i/>
          <w:iCs/>
          <w:noProof/>
          <w:szCs w:val="24"/>
        </w:rPr>
        <w:t>Mater. Lett.</w:t>
      </w:r>
      <w:r w:rsidRPr="0049625A">
        <w:rPr>
          <w:rFonts w:cs="Times"/>
          <w:noProof/>
          <w:szCs w:val="24"/>
        </w:rPr>
        <w:t xml:space="preserve"> </w:t>
      </w:r>
      <w:r w:rsidRPr="0049625A">
        <w:rPr>
          <w:rFonts w:cs="Times"/>
          <w:b/>
          <w:bCs/>
          <w:noProof/>
          <w:szCs w:val="24"/>
        </w:rPr>
        <w:t>2011</w:t>
      </w:r>
      <w:r w:rsidRPr="0049625A">
        <w:rPr>
          <w:rFonts w:cs="Times"/>
          <w:noProof/>
          <w:szCs w:val="24"/>
        </w:rPr>
        <w:t xml:space="preserve">, </w:t>
      </w:r>
      <w:r w:rsidRPr="0049625A">
        <w:rPr>
          <w:rFonts w:cs="Times"/>
          <w:i/>
          <w:iCs/>
          <w:noProof/>
          <w:szCs w:val="24"/>
        </w:rPr>
        <w:t>65</w:t>
      </w:r>
      <w:r w:rsidRPr="0049625A">
        <w:rPr>
          <w:rFonts w:cs="Times"/>
          <w:b/>
          <w:bCs/>
          <w:noProof/>
          <w:szCs w:val="24"/>
        </w:rPr>
        <w:t>,</w:t>
      </w:r>
      <w:r w:rsidRPr="0049625A">
        <w:rPr>
          <w:rFonts w:cs="Times"/>
          <w:noProof/>
          <w:szCs w:val="24"/>
        </w:rPr>
        <w:t xml:space="preserve"> 3447–3449</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18.</w:t>
      </w:r>
      <w:r w:rsidRPr="0049625A">
        <w:rPr>
          <w:rFonts w:cs="Times"/>
          <w:noProof/>
          <w:szCs w:val="24"/>
        </w:rPr>
        <w:tab/>
        <w:t xml:space="preserve">Na, Y.; Wang, C.; Tomasella, E.; Cellier, J.; Xiang, J. Effect of Cu doping on structural and magnetic properties of antiperovskite Mn3Ni(Cu)N thin films. </w:t>
      </w:r>
      <w:r w:rsidRPr="0049625A">
        <w:rPr>
          <w:rFonts w:cs="Times"/>
          <w:i/>
          <w:iCs/>
          <w:noProof/>
          <w:szCs w:val="24"/>
        </w:rPr>
        <w:t>J. Alloys Compd.</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647</w:t>
      </w:r>
      <w:r w:rsidRPr="0049625A">
        <w:rPr>
          <w:rFonts w:cs="Times"/>
          <w:b/>
          <w:bCs/>
          <w:noProof/>
          <w:szCs w:val="24"/>
        </w:rPr>
        <w:t>,</w:t>
      </w:r>
      <w:r w:rsidRPr="0049625A">
        <w:rPr>
          <w:rFonts w:cs="Times"/>
          <w:noProof/>
          <w:szCs w:val="24"/>
        </w:rPr>
        <w:t xml:space="preserve"> 35–40</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19.</w:t>
      </w:r>
      <w:r w:rsidRPr="0049625A">
        <w:rPr>
          <w:rFonts w:cs="Times"/>
          <w:noProof/>
          <w:szCs w:val="24"/>
        </w:rPr>
        <w:tab/>
        <w:t xml:space="preserve">Shi, K.; Wang, C.; Sun, Y.; Wang, L.; Deng, S.; Hu, P.; Lu, H.; Hao, W.; Wang, T.; Tang, W. Rectifying Characteristics and Semiconductor-Metal Transition Induced by Interfacial Potential in the Mn3CuN/n-Si Intermetallic Heterojunction. </w:t>
      </w:r>
      <w:r w:rsidRPr="0049625A">
        <w:rPr>
          <w:rFonts w:cs="Times"/>
          <w:i/>
          <w:iCs/>
          <w:noProof/>
          <w:szCs w:val="24"/>
        </w:rPr>
        <w:t>ACS Appl. Mater. Interfaces</w:t>
      </w:r>
      <w:r w:rsidRPr="0049625A">
        <w:rPr>
          <w:rFonts w:cs="Times"/>
          <w:noProof/>
          <w:szCs w:val="24"/>
        </w:rPr>
        <w:t xml:space="preserve"> </w:t>
      </w:r>
      <w:r w:rsidRPr="0049625A">
        <w:rPr>
          <w:rFonts w:cs="Times"/>
          <w:b/>
          <w:bCs/>
          <w:noProof/>
          <w:szCs w:val="24"/>
        </w:rPr>
        <w:t>2017</w:t>
      </w:r>
      <w:r w:rsidRPr="0049625A">
        <w:rPr>
          <w:rFonts w:cs="Times"/>
          <w:noProof/>
          <w:szCs w:val="24"/>
        </w:rPr>
        <w:t xml:space="preserve">, </w:t>
      </w:r>
      <w:r w:rsidRPr="0049625A">
        <w:rPr>
          <w:rFonts w:cs="Times"/>
          <w:i/>
          <w:iCs/>
          <w:noProof/>
          <w:szCs w:val="24"/>
        </w:rPr>
        <w:t>9</w:t>
      </w:r>
      <w:r w:rsidRPr="0049625A">
        <w:rPr>
          <w:rFonts w:cs="Times"/>
          <w:b/>
          <w:bCs/>
          <w:noProof/>
          <w:szCs w:val="24"/>
        </w:rPr>
        <w:t>,</w:t>
      </w:r>
      <w:r w:rsidRPr="0049625A">
        <w:rPr>
          <w:rFonts w:cs="Times"/>
          <w:noProof/>
          <w:szCs w:val="24"/>
        </w:rPr>
        <w:t xml:space="preserve"> 12592–12600</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20.</w:t>
      </w:r>
      <w:r w:rsidRPr="0049625A">
        <w:rPr>
          <w:rFonts w:cs="Times"/>
          <w:noProof/>
          <w:szCs w:val="24"/>
        </w:rPr>
        <w:tab/>
        <w:t xml:space="preserve">Sakakibara, H.; Ando, H.; Kuroki, Y.; Kawai, S.; Ueda, K.; Asano, H. Magnetic properties and anisotropic magnetoresistance of antiperovskite nitride Mn </w:t>
      </w:r>
      <w:r w:rsidRPr="0049625A">
        <w:rPr>
          <w:rFonts w:cs="Times"/>
          <w:noProof/>
          <w:szCs w:val="24"/>
          <w:vertAlign w:val="subscript"/>
        </w:rPr>
        <w:t>3</w:t>
      </w:r>
      <w:r w:rsidRPr="0049625A">
        <w:rPr>
          <w:rFonts w:cs="Times"/>
          <w:noProof/>
          <w:szCs w:val="24"/>
        </w:rPr>
        <w:t xml:space="preserve"> GaN/Co </w:t>
      </w:r>
      <w:r w:rsidRPr="0049625A">
        <w:rPr>
          <w:rFonts w:cs="Times"/>
          <w:noProof/>
          <w:szCs w:val="24"/>
          <w:vertAlign w:val="subscript"/>
        </w:rPr>
        <w:t>3</w:t>
      </w:r>
      <w:r w:rsidRPr="0049625A">
        <w:rPr>
          <w:rFonts w:cs="Times"/>
          <w:noProof/>
          <w:szCs w:val="24"/>
        </w:rPr>
        <w:t xml:space="preserve"> FeN exchange-coupled bilayers. </w:t>
      </w:r>
      <w:r w:rsidRPr="0049625A">
        <w:rPr>
          <w:rFonts w:cs="Times"/>
          <w:i/>
          <w:iCs/>
          <w:noProof/>
          <w:szCs w:val="24"/>
        </w:rPr>
        <w:t>J. Appl. Phys.</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117</w:t>
      </w:r>
      <w:r w:rsidRPr="0049625A">
        <w:rPr>
          <w:rFonts w:cs="Times"/>
          <w:b/>
          <w:bCs/>
          <w:noProof/>
          <w:szCs w:val="24"/>
        </w:rPr>
        <w:t>,</w:t>
      </w:r>
      <w:r w:rsidRPr="0049625A">
        <w:rPr>
          <w:rFonts w:cs="Times"/>
          <w:noProof/>
          <w:szCs w:val="24"/>
        </w:rPr>
        <w:t xml:space="preserve"> 17D725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21.</w:t>
      </w:r>
      <w:r w:rsidRPr="0049625A">
        <w:rPr>
          <w:rFonts w:cs="Times"/>
          <w:noProof/>
          <w:szCs w:val="24"/>
        </w:rPr>
        <w:tab/>
        <w:t xml:space="preserve">Lee, H.; Sukegawa, H.; Liu, J.; Ohkubo, T.; Kasai, S.; Mitani, S.; Hono, K. Ferromagnetic MnGaN thin films with perpendicular magnetic anisotropy for spintronics applications. </w:t>
      </w:r>
      <w:r w:rsidRPr="0049625A">
        <w:rPr>
          <w:rFonts w:cs="Times"/>
          <w:i/>
          <w:iCs/>
          <w:noProof/>
          <w:szCs w:val="24"/>
        </w:rPr>
        <w:t>Appl. Phys. Lett.</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107</w:t>
      </w:r>
      <w:r w:rsidRPr="0049625A">
        <w:rPr>
          <w:rFonts w:cs="Times"/>
          <w:b/>
          <w:bCs/>
          <w:noProof/>
          <w:szCs w:val="24"/>
        </w:rPr>
        <w:t>,</w:t>
      </w:r>
      <w:r w:rsidRPr="0049625A">
        <w:rPr>
          <w:rFonts w:cs="Times"/>
          <w:noProof/>
          <w:szCs w:val="24"/>
        </w:rPr>
        <w:t xml:space="preserve"> 1–6</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lastRenderedPageBreak/>
        <w:t>22.</w:t>
      </w:r>
      <w:r w:rsidRPr="0049625A">
        <w:rPr>
          <w:rFonts w:cs="Times"/>
          <w:noProof/>
          <w:szCs w:val="24"/>
        </w:rPr>
        <w:tab/>
        <w:t xml:space="preserve">Aoyama, M.; Takenaka, K.; Ikuta, H. Sputter deposition and characterization of Mn3CuN thin films. </w:t>
      </w:r>
      <w:r w:rsidRPr="0049625A">
        <w:rPr>
          <w:rFonts w:cs="Times"/>
          <w:i/>
          <w:iCs/>
          <w:noProof/>
          <w:szCs w:val="24"/>
        </w:rPr>
        <w:t>J. Alloys Compd.</w:t>
      </w:r>
      <w:r w:rsidRPr="0049625A">
        <w:rPr>
          <w:rFonts w:cs="Times"/>
          <w:noProof/>
          <w:szCs w:val="24"/>
        </w:rPr>
        <w:t xml:space="preserve"> </w:t>
      </w:r>
      <w:r w:rsidRPr="0049625A">
        <w:rPr>
          <w:rFonts w:cs="Times"/>
          <w:b/>
          <w:bCs/>
          <w:noProof/>
          <w:szCs w:val="24"/>
        </w:rPr>
        <w:t>2013</w:t>
      </w:r>
      <w:r w:rsidRPr="0049625A">
        <w:rPr>
          <w:rFonts w:cs="Times"/>
          <w:noProof/>
          <w:szCs w:val="24"/>
        </w:rPr>
        <w:t xml:space="preserve">, </w:t>
      </w:r>
      <w:r w:rsidRPr="0049625A">
        <w:rPr>
          <w:rFonts w:cs="Times"/>
          <w:i/>
          <w:iCs/>
          <w:noProof/>
          <w:szCs w:val="24"/>
        </w:rPr>
        <w:t>577</w:t>
      </w:r>
      <w:r w:rsidRPr="0049625A">
        <w:rPr>
          <w:rFonts w:cs="Times"/>
          <w:b/>
          <w:bCs/>
          <w:noProof/>
          <w:szCs w:val="24"/>
        </w:rPr>
        <w:t>,</w:t>
      </w:r>
      <w:r w:rsidRPr="0049625A">
        <w:rPr>
          <w:rFonts w:cs="Times"/>
          <w:noProof/>
          <w:szCs w:val="24"/>
        </w:rPr>
        <w:t xml:space="preserve"> S314–S317</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23.</w:t>
      </w:r>
      <w:r w:rsidRPr="0049625A">
        <w:rPr>
          <w:rFonts w:cs="Times"/>
          <w:noProof/>
          <w:szCs w:val="24"/>
        </w:rPr>
        <w:tab/>
        <w:t xml:space="preserve">Sun, Y.; Wang, C.; Na, Y.; Chu, L.; Wen, Y.; Nie, M. Investigation of antiperovskite Mn3CuNx film prepared by DC reactive magnetron sputtering. </w:t>
      </w:r>
      <w:r w:rsidRPr="0049625A">
        <w:rPr>
          <w:rFonts w:cs="Times"/>
          <w:i/>
          <w:iCs/>
          <w:noProof/>
          <w:szCs w:val="24"/>
        </w:rPr>
        <w:t>Mater. Res. Bull.</w:t>
      </w:r>
      <w:r w:rsidRPr="0049625A">
        <w:rPr>
          <w:rFonts w:cs="Times"/>
          <w:noProof/>
          <w:szCs w:val="24"/>
        </w:rPr>
        <w:t xml:space="preserve"> </w:t>
      </w:r>
      <w:r w:rsidRPr="0049625A">
        <w:rPr>
          <w:rFonts w:cs="Times"/>
          <w:b/>
          <w:bCs/>
          <w:noProof/>
          <w:szCs w:val="24"/>
        </w:rPr>
        <w:t>2010</w:t>
      </w:r>
      <w:r w:rsidRPr="0049625A">
        <w:rPr>
          <w:rFonts w:cs="Times"/>
          <w:noProof/>
          <w:szCs w:val="24"/>
        </w:rPr>
        <w:t xml:space="preserve">, </w:t>
      </w:r>
      <w:r w:rsidRPr="0049625A">
        <w:rPr>
          <w:rFonts w:cs="Times"/>
          <w:i/>
          <w:iCs/>
          <w:noProof/>
          <w:szCs w:val="24"/>
        </w:rPr>
        <w:t>45</w:t>
      </w:r>
      <w:r w:rsidRPr="0049625A">
        <w:rPr>
          <w:rFonts w:cs="Times"/>
          <w:b/>
          <w:bCs/>
          <w:noProof/>
          <w:szCs w:val="24"/>
        </w:rPr>
        <w:t>,</w:t>
      </w:r>
      <w:r w:rsidRPr="0049625A">
        <w:rPr>
          <w:rFonts w:cs="Times"/>
          <w:noProof/>
          <w:szCs w:val="24"/>
        </w:rPr>
        <w:t xml:space="preserve"> 1230–1233</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24.</w:t>
      </w:r>
      <w:r w:rsidRPr="0049625A">
        <w:rPr>
          <w:rFonts w:cs="Times"/>
          <w:noProof/>
          <w:szCs w:val="24"/>
        </w:rPr>
        <w:tab/>
        <w:t xml:space="preserve">Voigt, W. </w:t>
      </w:r>
      <w:r w:rsidRPr="0049625A">
        <w:rPr>
          <w:rFonts w:cs="Times"/>
          <w:i/>
          <w:iCs/>
          <w:noProof/>
          <w:szCs w:val="24"/>
        </w:rPr>
        <w:t>Lehrbuch der Kristallphysik</w:t>
      </w:r>
      <w:r w:rsidRPr="0049625A">
        <w:rPr>
          <w:rFonts w:cs="Times"/>
          <w:noProof/>
          <w:szCs w:val="24"/>
        </w:rPr>
        <w:t xml:space="preserve">. (B.G. Teubner, </w:t>
      </w:r>
      <w:r w:rsidRPr="0049625A">
        <w:rPr>
          <w:rFonts w:cs="Times"/>
          <w:b/>
          <w:bCs/>
          <w:noProof/>
          <w:szCs w:val="24"/>
        </w:rPr>
        <w:t>1928</w:t>
      </w:r>
      <w:r w:rsidRPr="0049625A">
        <w:rPr>
          <w:rFonts w:cs="Times"/>
          <w:noProof/>
          <w:szCs w:val="24"/>
        </w:rPr>
        <w:t>).</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25.</w:t>
      </w:r>
      <w:r w:rsidRPr="0049625A">
        <w:rPr>
          <w:rFonts w:cs="Times"/>
          <w:noProof/>
          <w:szCs w:val="24"/>
        </w:rPr>
        <w:tab/>
        <w:t xml:space="preserve">Borovnik-Romanov, A. S. Piezomagnetism in the Antiferromagnetic Fluorides of Cobalt and Manganese. </w:t>
      </w:r>
      <w:r w:rsidRPr="0049625A">
        <w:rPr>
          <w:rFonts w:cs="Times"/>
          <w:i/>
          <w:iCs/>
          <w:noProof/>
          <w:szCs w:val="24"/>
        </w:rPr>
        <w:t>Sov. Phys. JETP</w:t>
      </w:r>
      <w:r w:rsidRPr="0049625A">
        <w:rPr>
          <w:rFonts w:cs="Times"/>
          <w:noProof/>
          <w:szCs w:val="24"/>
        </w:rPr>
        <w:t xml:space="preserve"> </w:t>
      </w:r>
      <w:r w:rsidRPr="0049625A">
        <w:rPr>
          <w:rFonts w:cs="Times"/>
          <w:b/>
          <w:bCs/>
          <w:noProof/>
          <w:szCs w:val="24"/>
        </w:rPr>
        <w:t>1960</w:t>
      </w:r>
      <w:r w:rsidRPr="0049625A">
        <w:rPr>
          <w:rFonts w:cs="Times"/>
          <w:noProof/>
          <w:szCs w:val="24"/>
        </w:rPr>
        <w:t xml:space="preserve">, </w:t>
      </w:r>
      <w:r w:rsidRPr="0049625A">
        <w:rPr>
          <w:rFonts w:cs="Times"/>
          <w:i/>
          <w:iCs/>
          <w:noProof/>
          <w:szCs w:val="24"/>
        </w:rPr>
        <w:t>11</w:t>
      </w:r>
      <w:r w:rsidRPr="0049625A">
        <w:rPr>
          <w:rFonts w:cs="Times"/>
          <w:b/>
          <w:bCs/>
          <w:noProof/>
          <w:szCs w:val="24"/>
        </w:rPr>
        <w:t>,</w:t>
      </w:r>
      <w:r w:rsidRPr="0049625A">
        <w:rPr>
          <w:rFonts w:cs="Times"/>
          <w:noProof/>
          <w:szCs w:val="24"/>
        </w:rPr>
        <w:t xml:space="preserve"> 786–793</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26.</w:t>
      </w:r>
      <w:r w:rsidRPr="0049625A">
        <w:rPr>
          <w:rFonts w:cs="Times"/>
          <w:noProof/>
          <w:szCs w:val="24"/>
        </w:rPr>
        <w:tab/>
        <w:t xml:space="preserve">Lukashev, P.; Sabirianov, R. F.; Belashchenko, K. Theory of the piezomagnetic effect in Mn-based antiperovskites. </w:t>
      </w:r>
      <w:r w:rsidRPr="0049625A">
        <w:rPr>
          <w:rFonts w:cs="Times"/>
          <w:i/>
          <w:iCs/>
          <w:noProof/>
          <w:szCs w:val="24"/>
        </w:rPr>
        <w:t>Phys. Rev. B</w:t>
      </w:r>
      <w:r w:rsidRPr="0049625A">
        <w:rPr>
          <w:rFonts w:cs="Times"/>
          <w:noProof/>
          <w:szCs w:val="24"/>
        </w:rPr>
        <w:t xml:space="preserve"> </w:t>
      </w:r>
      <w:r w:rsidRPr="0049625A">
        <w:rPr>
          <w:rFonts w:cs="Times"/>
          <w:b/>
          <w:bCs/>
          <w:noProof/>
          <w:szCs w:val="24"/>
        </w:rPr>
        <w:t>2008</w:t>
      </w:r>
      <w:r w:rsidRPr="0049625A">
        <w:rPr>
          <w:rFonts w:cs="Times"/>
          <w:noProof/>
          <w:szCs w:val="24"/>
        </w:rPr>
        <w:t xml:space="preserve">, </w:t>
      </w:r>
      <w:r w:rsidRPr="0049625A">
        <w:rPr>
          <w:rFonts w:cs="Times"/>
          <w:i/>
          <w:iCs/>
          <w:noProof/>
          <w:szCs w:val="24"/>
        </w:rPr>
        <w:t>78</w:t>
      </w:r>
      <w:r w:rsidRPr="0049625A">
        <w:rPr>
          <w:rFonts w:cs="Times"/>
          <w:b/>
          <w:bCs/>
          <w:noProof/>
          <w:szCs w:val="24"/>
        </w:rPr>
        <w:t>,</w:t>
      </w:r>
      <w:r w:rsidRPr="0049625A">
        <w:rPr>
          <w:rFonts w:cs="Times"/>
          <w:noProof/>
          <w:szCs w:val="24"/>
        </w:rPr>
        <w:t xml:space="preserve"> 184414</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27.</w:t>
      </w:r>
      <w:r w:rsidRPr="0049625A">
        <w:rPr>
          <w:rFonts w:cs="Times"/>
          <w:noProof/>
          <w:szCs w:val="24"/>
        </w:rPr>
        <w:tab/>
        <w:t xml:space="preserve">Zemen, J.; Gercsi, Z.; Sandeman, K. G. Piezomagnetic effect as a counterpart of negative thermal expansion in magnetically frustrated Mn-based antiperovskite nitrides. </w:t>
      </w:r>
      <w:r w:rsidRPr="0049625A">
        <w:rPr>
          <w:rFonts w:cs="Times"/>
          <w:i/>
          <w:iCs/>
          <w:noProof/>
          <w:szCs w:val="24"/>
        </w:rPr>
        <w:t>Phys. Rev. B</w:t>
      </w:r>
      <w:r w:rsidRPr="0049625A">
        <w:rPr>
          <w:rFonts w:cs="Times"/>
          <w:noProof/>
          <w:szCs w:val="24"/>
        </w:rPr>
        <w:t xml:space="preserve"> </w:t>
      </w:r>
      <w:r w:rsidRPr="0049625A">
        <w:rPr>
          <w:rFonts w:cs="Times"/>
          <w:b/>
          <w:bCs/>
          <w:noProof/>
          <w:szCs w:val="24"/>
        </w:rPr>
        <w:t>2017</w:t>
      </w:r>
      <w:r w:rsidRPr="0049625A">
        <w:rPr>
          <w:rFonts w:cs="Times"/>
          <w:noProof/>
          <w:szCs w:val="24"/>
        </w:rPr>
        <w:t xml:space="preserve">, </w:t>
      </w:r>
      <w:r w:rsidRPr="0049625A">
        <w:rPr>
          <w:rFonts w:cs="Times"/>
          <w:i/>
          <w:iCs/>
          <w:noProof/>
          <w:szCs w:val="24"/>
        </w:rPr>
        <w:t>96</w:t>
      </w:r>
      <w:r w:rsidRPr="0049625A">
        <w:rPr>
          <w:rFonts w:cs="Times"/>
          <w:b/>
          <w:bCs/>
          <w:noProof/>
          <w:szCs w:val="24"/>
        </w:rPr>
        <w:t>,</w:t>
      </w:r>
      <w:r w:rsidRPr="0049625A">
        <w:rPr>
          <w:rFonts w:cs="Times"/>
          <w:noProof/>
          <w:szCs w:val="24"/>
        </w:rPr>
        <w:t xml:space="preserve"> 24451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28.</w:t>
      </w:r>
      <w:r w:rsidRPr="0049625A">
        <w:rPr>
          <w:rFonts w:cs="Times"/>
          <w:noProof/>
          <w:szCs w:val="24"/>
        </w:rPr>
        <w:tab/>
        <w:t xml:space="preserve">Zemen, J.; Mendive-Tapia, E.; Gercsi, Z.; Banerjee, R.; Staunton, J. B.; Sandeman, K. G. Frustrated magnetism and caloric effects in Mn-based antiperovskite nitrides: Ab initio theory. </w:t>
      </w:r>
      <w:r w:rsidRPr="0049625A">
        <w:rPr>
          <w:rFonts w:cs="Times"/>
          <w:i/>
          <w:iCs/>
          <w:noProof/>
          <w:szCs w:val="24"/>
        </w:rPr>
        <w:t>Phys. Rev. B</w:t>
      </w:r>
      <w:r w:rsidRPr="0049625A">
        <w:rPr>
          <w:rFonts w:cs="Times"/>
          <w:noProof/>
          <w:szCs w:val="24"/>
        </w:rPr>
        <w:t xml:space="preserve"> </w:t>
      </w:r>
      <w:r w:rsidRPr="0049625A">
        <w:rPr>
          <w:rFonts w:cs="Times"/>
          <w:b/>
          <w:bCs/>
          <w:noProof/>
          <w:szCs w:val="24"/>
        </w:rPr>
        <w:t>2017</w:t>
      </w:r>
      <w:r w:rsidRPr="0049625A">
        <w:rPr>
          <w:rFonts w:cs="Times"/>
          <w:noProof/>
          <w:szCs w:val="24"/>
        </w:rPr>
        <w:t xml:space="preserve">, </w:t>
      </w:r>
      <w:r w:rsidRPr="0049625A">
        <w:rPr>
          <w:rFonts w:cs="Times"/>
          <w:i/>
          <w:iCs/>
          <w:noProof/>
          <w:szCs w:val="24"/>
        </w:rPr>
        <w:t>95</w:t>
      </w:r>
      <w:r w:rsidRPr="0049625A">
        <w:rPr>
          <w:rFonts w:cs="Times"/>
          <w:b/>
          <w:bCs/>
          <w:noProof/>
          <w:szCs w:val="24"/>
        </w:rPr>
        <w:t>,</w:t>
      </w:r>
      <w:r w:rsidRPr="0049625A">
        <w:rPr>
          <w:rFonts w:cs="Times"/>
          <w:noProof/>
          <w:szCs w:val="24"/>
        </w:rPr>
        <w:t xml:space="preserve"> 184438</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29.</w:t>
      </w:r>
      <w:r w:rsidRPr="0049625A">
        <w:rPr>
          <w:rFonts w:cs="Times"/>
          <w:noProof/>
          <w:szCs w:val="24"/>
        </w:rPr>
        <w:tab/>
        <w:t xml:space="preserve">Fruchart, D.; Bertaut, E. F. Magnetic Studies of the Metallic Perovskite-Type Compounds of Manganese. </w:t>
      </w:r>
      <w:r w:rsidRPr="0049625A">
        <w:rPr>
          <w:rFonts w:cs="Times"/>
          <w:i/>
          <w:iCs/>
          <w:noProof/>
          <w:szCs w:val="24"/>
        </w:rPr>
        <w:t>J. Phys. Soc. Japan</w:t>
      </w:r>
      <w:r w:rsidRPr="0049625A">
        <w:rPr>
          <w:rFonts w:cs="Times"/>
          <w:noProof/>
          <w:szCs w:val="24"/>
        </w:rPr>
        <w:t xml:space="preserve"> </w:t>
      </w:r>
      <w:r w:rsidRPr="0049625A">
        <w:rPr>
          <w:rFonts w:cs="Times"/>
          <w:b/>
          <w:bCs/>
          <w:noProof/>
          <w:szCs w:val="24"/>
        </w:rPr>
        <w:t>1978</w:t>
      </w:r>
      <w:r w:rsidRPr="0049625A">
        <w:rPr>
          <w:rFonts w:cs="Times"/>
          <w:noProof/>
          <w:szCs w:val="24"/>
        </w:rPr>
        <w:t xml:space="preserve">, </w:t>
      </w:r>
      <w:r w:rsidRPr="0049625A">
        <w:rPr>
          <w:rFonts w:cs="Times"/>
          <w:i/>
          <w:iCs/>
          <w:noProof/>
          <w:szCs w:val="24"/>
        </w:rPr>
        <w:t>44</w:t>
      </w:r>
      <w:r w:rsidRPr="0049625A">
        <w:rPr>
          <w:rFonts w:cs="Times"/>
          <w:b/>
          <w:bCs/>
          <w:noProof/>
          <w:szCs w:val="24"/>
        </w:rPr>
        <w:t>,</w:t>
      </w:r>
      <w:r w:rsidRPr="0049625A">
        <w:rPr>
          <w:rFonts w:cs="Times"/>
          <w:noProof/>
          <w:szCs w:val="24"/>
        </w:rPr>
        <w:t xml:space="preserve"> 781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30.</w:t>
      </w:r>
      <w:r w:rsidRPr="0049625A">
        <w:rPr>
          <w:rFonts w:cs="Times"/>
          <w:noProof/>
          <w:szCs w:val="24"/>
        </w:rPr>
        <w:tab/>
        <w:t xml:space="preserve">Phillips, L. C.; Cherifi, R. O.; Ivanovskaya, V.; Zobelli, A.; Infante, I. C.; Jacquet, E.; Guiblin, N.; Ünal,  a. a.; Kronast, F.; Dkhil, B.; Barthélémy, A.; Bibes, M.; Valencia, S. Local electrical control of magnetic order and orientation by ferroelastic domain </w:t>
      </w:r>
      <w:r w:rsidRPr="0049625A">
        <w:rPr>
          <w:rFonts w:cs="Times"/>
          <w:noProof/>
          <w:szCs w:val="24"/>
        </w:rPr>
        <w:lastRenderedPageBreak/>
        <w:t xml:space="preserve">arrangements just above room temperature. </w:t>
      </w:r>
      <w:r w:rsidRPr="0049625A">
        <w:rPr>
          <w:rFonts w:cs="Times"/>
          <w:i/>
          <w:iCs/>
          <w:noProof/>
          <w:szCs w:val="24"/>
        </w:rPr>
        <w:t>Sci. Rep.</w:t>
      </w:r>
      <w:r w:rsidRPr="0049625A">
        <w:rPr>
          <w:rFonts w:cs="Times"/>
          <w:noProof/>
          <w:szCs w:val="24"/>
        </w:rPr>
        <w:t xml:space="preserve"> </w:t>
      </w:r>
      <w:r w:rsidRPr="0049625A">
        <w:rPr>
          <w:rFonts w:cs="Times"/>
          <w:b/>
          <w:bCs/>
          <w:noProof/>
          <w:szCs w:val="24"/>
        </w:rPr>
        <w:t>2015</w:t>
      </w:r>
      <w:r w:rsidRPr="0049625A">
        <w:rPr>
          <w:rFonts w:cs="Times"/>
          <w:noProof/>
          <w:szCs w:val="24"/>
        </w:rPr>
        <w:t xml:space="preserve">, </w:t>
      </w:r>
      <w:r w:rsidRPr="0049625A">
        <w:rPr>
          <w:rFonts w:cs="Times"/>
          <w:i/>
          <w:iCs/>
          <w:noProof/>
          <w:szCs w:val="24"/>
        </w:rPr>
        <w:t>5</w:t>
      </w:r>
      <w:r w:rsidRPr="0049625A">
        <w:rPr>
          <w:rFonts w:cs="Times"/>
          <w:b/>
          <w:bCs/>
          <w:noProof/>
          <w:szCs w:val="24"/>
        </w:rPr>
        <w:t>,</w:t>
      </w:r>
      <w:r w:rsidRPr="0049625A">
        <w:rPr>
          <w:rFonts w:cs="Times"/>
          <w:noProof/>
          <w:szCs w:val="24"/>
        </w:rPr>
        <w:t xml:space="preserve"> 10026</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31.</w:t>
      </w:r>
      <w:r w:rsidRPr="0049625A">
        <w:rPr>
          <w:rFonts w:cs="Times"/>
          <w:noProof/>
          <w:szCs w:val="24"/>
        </w:rPr>
        <w:tab/>
        <w:t xml:space="preserve">Thiele, J. U.; Maat, S.; Fullerton, E. E. FeRH/FePt exchange spring films for thermally assisted magnetic recording media. </w:t>
      </w:r>
      <w:r w:rsidRPr="0049625A">
        <w:rPr>
          <w:rFonts w:cs="Times"/>
          <w:i/>
          <w:iCs/>
          <w:noProof/>
          <w:szCs w:val="24"/>
        </w:rPr>
        <w:t>Appl. Phys. Lett.</w:t>
      </w:r>
      <w:r w:rsidRPr="0049625A">
        <w:rPr>
          <w:rFonts w:cs="Times"/>
          <w:noProof/>
          <w:szCs w:val="24"/>
        </w:rPr>
        <w:t xml:space="preserve"> </w:t>
      </w:r>
      <w:r w:rsidRPr="0049625A">
        <w:rPr>
          <w:rFonts w:cs="Times"/>
          <w:b/>
          <w:bCs/>
          <w:noProof/>
          <w:szCs w:val="24"/>
        </w:rPr>
        <w:t>2003</w:t>
      </w:r>
      <w:r w:rsidRPr="0049625A">
        <w:rPr>
          <w:rFonts w:cs="Times"/>
          <w:noProof/>
          <w:szCs w:val="24"/>
        </w:rPr>
        <w:t xml:space="preserve">, </w:t>
      </w:r>
      <w:r w:rsidRPr="0049625A">
        <w:rPr>
          <w:rFonts w:cs="Times"/>
          <w:i/>
          <w:iCs/>
          <w:noProof/>
          <w:szCs w:val="24"/>
        </w:rPr>
        <w:t>82</w:t>
      </w:r>
      <w:r w:rsidRPr="0049625A">
        <w:rPr>
          <w:rFonts w:cs="Times"/>
          <w:b/>
          <w:bCs/>
          <w:noProof/>
          <w:szCs w:val="24"/>
        </w:rPr>
        <w:t>,</w:t>
      </w:r>
      <w:r w:rsidRPr="0049625A">
        <w:rPr>
          <w:rFonts w:cs="Times"/>
          <w:noProof/>
          <w:szCs w:val="24"/>
        </w:rPr>
        <w:t xml:space="preserve"> 2859–2861</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32.</w:t>
      </w:r>
      <w:r w:rsidRPr="0049625A">
        <w:rPr>
          <w:rFonts w:cs="Times"/>
          <w:noProof/>
          <w:szCs w:val="24"/>
        </w:rPr>
        <w:tab/>
        <w:t xml:space="preserve">Bennett, S. P.; Wong, A. T.; Glavic, A.; Herklotz, A.; Urban, C.; Valmianski, I.; Biegalski, M. D.; Christen, H. M.; Ward, T. Z.; Lauter, V. Giant Controllable Magnetization Changes Induced by Structural Phase Transitions in a Metamagnetic Artificial Multiferroic. </w:t>
      </w:r>
      <w:r w:rsidRPr="0049625A">
        <w:rPr>
          <w:rFonts w:cs="Times"/>
          <w:i/>
          <w:iCs/>
          <w:noProof/>
          <w:szCs w:val="24"/>
        </w:rPr>
        <w:t>Sci. Rep.</w:t>
      </w:r>
      <w:r w:rsidRPr="0049625A">
        <w:rPr>
          <w:rFonts w:cs="Times"/>
          <w:noProof/>
          <w:szCs w:val="24"/>
        </w:rPr>
        <w:t xml:space="preserve"> </w:t>
      </w:r>
      <w:r w:rsidRPr="0049625A">
        <w:rPr>
          <w:rFonts w:cs="Times"/>
          <w:b/>
          <w:bCs/>
          <w:noProof/>
          <w:szCs w:val="24"/>
        </w:rPr>
        <w:t>2016</w:t>
      </w:r>
      <w:r w:rsidRPr="0049625A">
        <w:rPr>
          <w:rFonts w:cs="Times"/>
          <w:noProof/>
          <w:szCs w:val="24"/>
        </w:rPr>
        <w:t xml:space="preserve">, </w:t>
      </w:r>
      <w:r w:rsidRPr="0049625A">
        <w:rPr>
          <w:rFonts w:cs="Times"/>
          <w:i/>
          <w:iCs/>
          <w:noProof/>
          <w:szCs w:val="24"/>
        </w:rPr>
        <w:t>6</w:t>
      </w:r>
      <w:r w:rsidRPr="0049625A">
        <w:rPr>
          <w:rFonts w:cs="Times"/>
          <w:b/>
          <w:bCs/>
          <w:noProof/>
          <w:szCs w:val="24"/>
        </w:rPr>
        <w:t>,</w:t>
      </w:r>
      <w:r w:rsidRPr="0049625A">
        <w:rPr>
          <w:rFonts w:cs="Times"/>
          <w:noProof/>
          <w:szCs w:val="24"/>
        </w:rPr>
        <w:t xml:space="preserve"> 1–7</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33.</w:t>
      </w:r>
      <w:r w:rsidRPr="0049625A">
        <w:rPr>
          <w:rFonts w:cs="Times"/>
          <w:noProof/>
          <w:szCs w:val="24"/>
        </w:rPr>
        <w:tab/>
        <w:t xml:space="preserve">Aroyo, M. I.; Perez-Mato, J. M.; Capillas, C.; Kroumova, E.; Ivantchev, S.; Madariaga, G.; Kirov, A.; Wondratschek, H. Bilbao Crystallographic Server: I. Databases and crystallographic computing programs. </w:t>
      </w:r>
      <w:r w:rsidRPr="0049625A">
        <w:rPr>
          <w:rFonts w:cs="Times"/>
          <w:i/>
          <w:iCs/>
          <w:noProof/>
          <w:szCs w:val="24"/>
        </w:rPr>
        <w:t>Zeitschrift fur Krist.</w:t>
      </w:r>
      <w:r w:rsidRPr="0049625A">
        <w:rPr>
          <w:rFonts w:cs="Times"/>
          <w:noProof/>
          <w:szCs w:val="24"/>
        </w:rPr>
        <w:t xml:space="preserve"> </w:t>
      </w:r>
      <w:r w:rsidRPr="0049625A">
        <w:rPr>
          <w:rFonts w:cs="Times"/>
          <w:b/>
          <w:bCs/>
          <w:noProof/>
          <w:szCs w:val="24"/>
        </w:rPr>
        <w:t>2006</w:t>
      </w:r>
      <w:r w:rsidRPr="0049625A">
        <w:rPr>
          <w:rFonts w:cs="Times"/>
          <w:noProof/>
          <w:szCs w:val="24"/>
        </w:rPr>
        <w:t xml:space="preserve">, </w:t>
      </w:r>
      <w:r w:rsidRPr="0049625A">
        <w:rPr>
          <w:rFonts w:cs="Times"/>
          <w:i/>
          <w:iCs/>
          <w:noProof/>
          <w:szCs w:val="24"/>
        </w:rPr>
        <w:t>221</w:t>
      </w:r>
      <w:r w:rsidRPr="0049625A">
        <w:rPr>
          <w:rFonts w:cs="Times"/>
          <w:b/>
          <w:bCs/>
          <w:noProof/>
          <w:szCs w:val="24"/>
        </w:rPr>
        <w:t>,</w:t>
      </w:r>
      <w:r w:rsidRPr="0049625A">
        <w:rPr>
          <w:rFonts w:cs="Times"/>
          <w:noProof/>
          <w:szCs w:val="24"/>
        </w:rPr>
        <w:t xml:space="preserve"> 15–27</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34.</w:t>
      </w:r>
      <w:r w:rsidRPr="0049625A">
        <w:rPr>
          <w:rFonts w:cs="Times"/>
          <w:noProof/>
          <w:szCs w:val="24"/>
        </w:rPr>
        <w:tab/>
        <w:t xml:space="preserve">Rafique, M.; Herklotz, A.; Dörr, K.; Manzoor, S. Giant room temperature magnetoelectric response in strain controlled nanocomposites. </w:t>
      </w:r>
      <w:r w:rsidRPr="0049625A">
        <w:rPr>
          <w:rFonts w:cs="Times"/>
          <w:i/>
          <w:iCs/>
          <w:noProof/>
          <w:szCs w:val="24"/>
        </w:rPr>
        <w:t>Appl. Phys. Lett.</w:t>
      </w:r>
      <w:r w:rsidRPr="0049625A">
        <w:rPr>
          <w:rFonts w:cs="Times"/>
          <w:noProof/>
          <w:szCs w:val="24"/>
        </w:rPr>
        <w:t xml:space="preserve"> </w:t>
      </w:r>
      <w:r w:rsidRPr="0049625A">
        <w:rPr>
          <w:rFonts w:cs="Times"/>
          <w:b/>
          <w:bCs/>
          <w:noProof/>
          <w:szCs w:val="24"/>
        </w:rPr>
        <w:t>2017</w:t>
      </w:r>
      <w:r w:rsidRPr="0049625A">
        <w:rPr>
          <w:rFonts w:cs="Times"/>
          <w:noProof/>
          <w:szCs w:val="24"/>
        </w:rPr>
        <w:t xml:space="preserve">, </w:t>
      </w:r>
      <w:r w:rsidRPr="0049625A">
        <w:rPr>
          <w:rFonts w:cs="Times"/>
          <w:i/>
          <w:iCs/>
          <w:noProof/>
          <w:szCs w:val="24"/>
        </w:rPr>
        <w:t>110</w:t>
      </w:r>
      <w:r w:rsidRPr="0049625A">
        <w:rPr>
          <w:rFonts w:cs="Times"/>
          <w:b/>
          <w:bCs/>
          <w:noProof/>
          <w:szCs w:val="24"/>
        </w:rPr>
        <w:t>,</w:t>
      </w:r>
      <w:r w:rsidRPr="0049625A">
        <w:rPr>
          <w:rFonts w:cs="Times"/>
          <w:noProof/>
          <w:szCs w:val="24"/>
        </w:rPr>
        <w:t xml:space="preserve"> 0–5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35.</w:t>
      </w:r>
      <w:r w:rsidRPr="0049625A">
        <w:rPr>
          <w:rFonts w:cs="Times"/>
          <w:noProof/>
          <w:szCs w:val="24"/>
        </w:rPr>
        <w:tab/>
        <w:t xml:space="preserve">Kresse, G. From ultrasoft pseudopotentials to the projector augmented-wave method. </w:t>
      </w:r>
      <w:r w:rsidRPr="0049625A">
        <w:rPr>
          <w:rFonts w:cs="Times"/>
          <w:i/>
          <w:iCs/>
          <w:noProof/>
          <w:szCs w:val="24"/>
        </w:rPr>
        <w:t>Phys. Rev. B</w:t>
      </w:r>
      <w:r w:rsidRPr="0049625A">
        <w:rPr>
          <w:rFonts w:cs="Times"/>
          <w:noProof/>
          <w:szCs w:val="24"/>
        </w:rPr>
        <w:t xml:space="preserve"> </w:t>
      </w:r>
      <w:r w:rsidRPr="0049625A">
        <w:rPr>
          <w:rFonts w:cs="Times"/>
          <w:b/>
          <w:bCs/>
          <w:noProof/>
          <w:szCs w:val="24"/>
        </w:rPr>
        <w:t>1999</w:t>
      </w:r>
      <w:r w:rsidRPr="0049625A">
        <w:rPr>
          <w:rFonts w:cs="Times"/>
          <w:noProof/>
          <w:szCs w:val="24"/>
        </w:rPr>
        <w:t xml:space="preserve">, </w:t>
      </w:r>
      <w:r w:rsidRPr="0049625A">
        <w:rPr>
          <w:rFonts w:cs="Times"/>
          <w:i/>
          <w:iCs/>
          <w:noProof/>
          <w:szCs w:val="24"/>
        </w:rPr>
        <w:t>59</w:t>
      </w:r>
      <w:r w:rsidRPr="0049625A">
        <w:rPr>
          <w:rFonts w:cs="Times"/>
          <w:b/>
          <w:bCs/>
          <w:noProof/>
          <w:szCs w:val="24"/>
        </w:rPr>
        <w:t>,</w:t>
      </w:r>
      <w:r w:rsidRPr="0049625A">
        <w:rPr>
          <w:rFonts w:cs="Times"/>
          <w:noProof/>
          <w:szCs w:val="24"/>
        </w:rPr>
        <w:t xml:space="preserve"> 1758–1775</w:t>
      </w:r>
    </w:p>
    <w:p w:rsidR="0049625A" w:rsidRPr="0049625A" w:rsidRDefault="0049625A" w:rsidP="0049625A">
      <w:pPr>
        <w:widowControl w:val="0"/>
        <w:autoSpaceDE w:val="0"/>
        <w:autoSpaceDN w:val="0"/>
        <w:adjustRightInd w:val="0"/>
        <w:spacing w:line="480" w:lineRule="auto"/>
        <w:ind w:left="640" w:hanging="640"/>
        <w:rPr>
          <w:rFonts w:cs="Times"/>
          <w:noProof/>
          <w:szCs w:val="24"/>
        </w:rPr>
      </w:pPr>
      <w:r w:rsidRPr="0049625A">
        <w:rPr>
          <w:rFonts w:cs="Times"/>
          <w:noProof/>
          <w:szCs w:val="24"/>
        </w:rPr>
        <w:t>36.</w:t>
      </w:r>
      <w:r w:rsidRPr="0049625A">
        <w:rPr>
          <w:rFonts w:cs="Times"/>
          <w:noProof/>
          <w:szCs w:val="24"/>
        </w:rPr>
        <w:tab/>
        <w:t xml:space="preserve">Perdew, J. P.; Burke, K.; Ernzerhof, M. Generalized Gradient Approximation Made Simple. </w:t>
      </w:r>
      <w:r w:rsidRPr="0049625A">
        <w:rPr>
          <w:rFonts w:cs="Times"/>
          <w:i/>
          <w:iCs/>
          <w:noProof/>
          <w:szCs w:val="24"/>
        </w:rPr>
        <w:t>Phys. Rev. Lett.</w:t>
      </w:r>
      <w:r w:rsidRPr="0049625A">
        <w:rPr>
          <w:rFonts w:cs="Times"/>
          <w:noProof/>
          <w:szCs w:val="24"/>
        </w:rPr>
        <w:t xml:space="preserve"> </w:t>
      </w:r>
      <w:r w:rsidRPr="0049625A">
        <w:rPr>
          <w:rFonts w:cs="Times"/>
          <w:b/>
          <w:bCs/>
          <w:noProof/>
          <w:szCs w:val="24"/>
        </w:rPr>
        <w:t>1996</w:t>
      </w:r>
      <w:r w:rsidRPr="0049625A">
        <w:rPr>
          <w:rFonts w:cs="Times"/>
          <w:noProof/>
          <w:szCs w:val="24"/>
        </w:rPr>
        <w:t xml:space="preserve">, </w:t>
      </w:r>
      <w:r w:rsidRPr="0049625A">
        <w:rPr>
          <w:rFonts w:cs="Times"/>
          <w:i/>
          <w:iCs/>
          <w:noProof/>
          <w:szCs w:val="24"/>
        </w:rPr>
        <w:t>77</w:t>
      </w:r>
      <w:r w:rsidRPr="0049625A">
        <w:rPr>
          <w:rFonts w:cs="Times"/>
          <w:b/>
          <w:bCs/>
          <w:noProof/>
          <w:szCs w:val="24"/>
        </w:rPr>
        <w:t>,</w:t>
      </w:r>
      <w:r w:rsidRPr="0049625A">
        <w:rPr>
          <w:rFonts w:cs="Times"/>
          <w:noProof/>
          <w:szCs w:val="24"/>
        </w:rPr>
        <w:t xml:space="preserve"> 3865–3868</w:t>
      </w:r>
    </w:p>
    <w:p w:rsidR="0049625A" w:rsidRPr="0049625A" w:rsidRDefault="0049625A" w:rsidP="0049625A">
      <w:pPr>
        <w:widowControl w:val="0"/>
        <w:autoSpaceDE w:val="0"/>
        <w:autoSpaceDN w:val="0"/>
        <w:adjustRightInd w:val="0"/>
        <w:spacing w:line="480" w:lineRule="auto"/>
        <w:ind w:left="640" w:hanging="640"/>
        <w:rPr>
          <w:rFonts w:cs="Times"/>
          <w:noProof/>
        </w:rPr>
      </w:pPr>
      <w:r w:rsidRPr="0049625A">
        <w:rPr>
          <w:rFonts w:cs="Times"/>
          <w:noProof/>
          <w:szCs w:val="24"/>
        </w:rPr>
        <w:t>37.</w:t>
      </w:r>
      <w:r w:rsidRPr="0049625A">
        <w:rPr>
          <w:rFonts w:cs="Times"/>
          <w:noProof/>
          <w:szCs w:val="24"/>
        </w:rPr>
        <w:tab/>
        <w:t xml:space="preserve">Hobbs, D.; Kresse, G.; Hafner, J. Fully unconstrained noncollinear magnetism within the projector augmented-wave method. </w:t>
      </w:r>
      <w:r w:rsidRPr="0049625A">
        <w:rPr>
          <w:rFonts w:cs="Times"/>
          <w:i/>
          <w:iCs/>
          <w:noProof/>
          <w:szCs w:val="24"/>
        </w:rPr>
        <w:t>Phys. Rev. B - Condens. Matter Mater. Phys.</w:t>
      </w:r>
      <w:r w:rsidRPr="0049625A">
        <w:rPr>
          <w:rFonts w:cs="Times"/>
          <w:noProof/>
          <w:szCs w:val="24"/>
        </w:rPr>
        <w:t xml:space="preserve"> </w:t>
      </w:r>
      <w:r w:rsidRPr="0049625A">
        <w:rPr>
          <w:rFonts w:cs="Times"/>
          <w:b/>
          <w:bCs/>
          <w:noProof/>
          <w:szCs w:val="24"/>
        </w:rPr>
        <w:t>2000</w:t>
      </w:r>
      <w:r w:rsidRPr="0049625A">
        <w:rPr>
          <w:rFonts w:cs="Times"/>
          <w:noProof/>
          <w:szCs w:val="24"/>
        </w:rPr>
        <w:t xml:space="preserve">, </w:t>
      </w:r>
      <w:r w:rsidRPr="0049625A">
        <w:rPr>
          <w:rFonts w:cs="Times"/>
          <w:i/>
          <w:iCs/>
          <w:noProof/>
          <w:szCs w:val="24"/>
        </w:rPr>
        <w:t>62</w:t>
      </w:r>
      <w:r w:rsidRPr="0049625A">
        <w:rPr>
          <w:rFonts w:cs="Times"/>
          <w:b/>
          <w:bCs/>
          <w:noProof/>
          <w:szCs w:val="24"/>
        </w:rPr>
        <w:t>,</w:t>
      </w:r>
      <w:r w:rsidRPr="0049625A">
        <w:rPr>
          <w:rFonts w:cs="Times"/>
          <w:noProof/>
          <w:szCs w:val="24"/>
        </w:rPr>
        <w:t xml:space="preserve"> 11556–11570</w:t>
      </w:r>
    </w:p>
    <w:p w:rsidR="00452473" w:rsidRDefault="002C6060" w:rsidP="00750D38">
      <w:pPr>
        <w:widowControl w:val="0"/>
        <w:autoSpaceDE w:val="0"/>
        <w:autoSpaceDN w:val="0"/>
        <w:adjustRightInd w:val="0"/>
        <w:spacing w:line="480" w:lineRule="auto"/>
        <w:ind w:left="640" w:hanging="640"/>
      </w:pPr>
      <w:r>
        <w:fldChar w:fldCharType="end"/>
      </w:r>
    </w:p>
    <w:p w:rsidR="00452473" w:rsidRDefault="00452473" w:rsidP="00452473">
      <w:pPr>
        <w:pStyle w:val="BBAuthorName"/>
      </w:pPr>
      <w:r>
        <w:lastRenderedPageBreak/>
        <w:br w:type="page"/>
      </w:r>
    </w:p>
    <w:p w:rsidR="009246AD" w:rsidRDefault="00452473" w:rsidP="00750D38">
      <w:pPr>
        <w:widowControl w:val="0"/>
        <w:autoSpaceDE w:val="0"/>
        <w:autoSpaceDN w:val="0"/>
        <w:adjustRightInd w:val="0"/>
        <w:spacing w:line="480" w:lineRule="auto"/>
        <w:ind w:left="640" w:hanging="640"/>
      </w:pPr>
      <w:r>
        <w:rPr>
          <w:noProof/>
          <w:lang w:val="en-GB" w:eastAsia="en-GB"/>
        </w:rPr>
        <w:lastRenderedPageBreak/>
        <w:drawing>
          <wp:inline distT="0" distB="0" distL="0" distR="0">
            <wp:extent cx="3019425" cy="1295400"/>
            <wp:effectExtent l="0" t="0" r="9525" b="0"/>
            <wp:docPr id="4" name="Picture 4" descr="C:\Users\dboldrin\Box Sync\Writing\Mn3NiN-NatMaterials\ACS-Appl-Mat-Int\FigTOC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oldrin\Box Sync\Writing\Mn3NiN-NatMaterials\ACS-Appl-Mat-Int\FigTOCv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19425" cy="1295400"/>
                    </a:xfrm>
                    <a:prstGeom prst="rect">
                      <a:avLst/>
                    </a:prstGeom>
                    <a:noFill/>
                    <a:ln>
                      <a:noFill/>
                    </a:ln>
                  </pic:spPr>
                </pic:pic>
              </a:graphicData>
            </a:graphic>
          </wp:inline>
        </w:drawing>
      </w:r>
    </w:p>
    <w:p w:rsidR="00452473" w:rsidRDefault="00452473" w:rsidP="00750D38">
      <w:pPr>
        <w:widowControl w:val="0"/>
        <w:autoSpaceDE w:val="0"/>
        <w:autoSpaceDN w:val="0"/>
        <w:adjustRightInd w:val="0"/>
        <w:spacing w:line="480" w:lineRule="auto"/>
        <w:ind w:left="640" w:hanging="640"/>
      </w:pPr>
      <w:r>
        <w:t>TOC Figure</w:t>
      </w:r>
    </w:p>
    <w:sectPr w:rsidR="00452473" w:rsidSect="00AC45F2">
      <w:footerReference w:type="even" r:id="rId16"/>
      <w:footerReference w:type="default" r:id="rId17"/>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01E" w:rsidRDefault="0099501E">
      <w:r>
        <w:separator/>
      </w:r>
    </w:p>
  </w:endnote>
  <w:endnote w:type="continuationSeparator" w:id="0">
    <w:p w:rsidR="0099501E" w:rsidRDefault="0099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4D"/>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B4AF3" w:rsidRDefault="003B4A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36BB">
      <w:rPr>
        <w:rStyle w:val="PageNumber"/>
        <w:noProof/>
      </w:rPr>
      <w:t>12</w:t>
    </w:r>
    <w:r>
      <w:rPr>
        <w:rStyle w:val="PageNumber"/>
      </w:rPr>
      <w:fldChar w:fldCharType="end"/>
    </w:r>
  </w:p>
  <w:p w:rsidR="003B4AF3" w:rsidRDefault="003B4AF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01E" w:rsidRDefault="0099501E">
      <w:r>
        <w:separator/>
      </w:r>
    </w:p>
  </w:footnote>
  <w:footnote w:type="continuationSeparator" w:id="0">
    <w:p w:rsidR="0099501E" w:rsidRDefault="009950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47C33"/>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B7028"/>
    <w:multiLevelType w:val="hybridMultilevel"/>
    <w:tmpl w:val="DB24B0F4"/>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2" w15:restartNumberingAfterBreak="0">
    <w:nsid w:val="26721E8A"/>
    <w:multiLevelType w:val="hybridMultilevel"/>
    <w:tmpl w:val="83AA9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7"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0"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1"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10"/>
  </w:num>
  <w:num w:numId="2">
    <w:abstractNumId w:val="8"/>
  </w:num>
  <w:num w:numId="3">
    <w:abstractNumId w:val="11"/>
  </w:num>
  <w:num w:numId="4">
    <w:abstractNumId w:val="9"/>
  </w:num>
  <w:num w:numId="5">
    <w:abstractNumId w:val="7"/>
  </w:num>
  <w:num w:numId="6">
    <w:abstractNumId w:val="6"/>
  </w:num>
  <w:num w:numId="7">
    <w:abstractNumId w:val="5"/>
  </w:num>
  <w:num w:numId="8">
    <w:abstractNumId w:val="3"/>
  </w:num>
  <w:num w:numId="9">
    <w:abstractNumId w:val="0"/>
  </w:num>
  <w:num w:numId="10">
    <w:abstractNumId w:val="4"/>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B09"/>
    <w:rsid w:val="000002F2"/>
    <w:rsid w:val="0005660F"/>
    <w:rsid w:val="000702AD"/>
    <w:rsid w:val="000B2EEB"/>
    <w:rsid w:val="000B5610"/>
    <w:rsid w:val="000C05CC"/>
    <w:rsid w:val="001174AB"/>
    <w:rsid w:val="00137752"/>
    <w:rsid w:val="00146683"/>
    <w:rsid w:val="00166A6A"/>
    <w:rsid w:val="00190C25"/>
    <w:rsid w:val="00195ACA"/>
    <w:rsid w:val="00197799"/>
    <w:rsid w:val="001A0FE5"/>
    <w:rsid w:val="001A7A90"/>
    <w:rsid w:val="001C251B"/>
    <w:rsid w:val="001C381C"/>
    <w:rsid w:val="001E3577"/>
    <w:rsid w:val="00212B1D"/>
    <w:rsid w:val="0022560C"/>
    <w:rsid w:val="00271A02"/>
    <w:rsid w:val="00285B9C"/>
    <w:rsid w:val="002A7493"/>
    <w:rsid w:val="002B49D4"/>
    <w:rsid w:val="002C3431"/>
    <w:rsid w:val="002C6060"/>
    <w:rsid w:val="002D282E"/>
    <w:rsid w:val="00304E16"/>
    <w:rsid w:val="0031373B"/>
    <w:rsid w:val="00323452"/>
    <w:rsid w:val="00324128"/>
    <w:rsid w:val="00361E35"/>
    <w:rsid w:val="003664E9"/>
    <w:rsid w:val="003679A1"/>
    <w:rsid w:val="003A42F0"/>
    <w:rsid w:val="003B0D47"/>
    <w:rsid w:val="003B4AF3"/>
    <w:rsid w:val="003E1F76"/>
    <w:rsid w:val="003F6644"/>
    <w:rsid w:val="004362F2"/>
    <w:rsid w:val="00452473"/>
    <w:rsid w:val="0045723A"/>
    <w:rsid w:val="00475FD2"/>
    <w:rsid w:val="0049625A"/>
    <w:rsid w:val="004E283C"/>
    <w:rsid w:val="004E7185"/>
    <w:rsid w:val="00511A83"/>
    <w:rsid w:val="00512B1F"/>
    <w:rsid w:val="005553EF"/>
    <w:rsid w:val="00567E81"/>
    <w:rsid w:val="00567F04"/>
    <w:rsid w:val="00591A57"/>
    <w:rsid w:val="005967E3"/>
    <w:rsid w:val="005C32A7"/>
    <w:rsid w:val="005D0C10"/>
    <w:rsid w:val="005E46A3"/>
    <w:rsid w:val="005F30DE"/>
    <w:rsid w:val="0061093F"/>
    <w:rsid w:val="006455A5"/>
    <w:rsid w:val="0065771B"/>
    <w:rsid w:val="00683131"/>
    <w:rsid w:val="006A3E34"/>
    <w:rsid w:val="006B2581"/>
    <w:rsid w:val="006F34EE"/>
    <w:rsid w:val="007000D9"/>
    <w:rsid w:val="00702ABD"/>
    <w:rsid w:val="0073512D"/>
    <w:rsid w:val="00742F42"/>
    <w:rsid w:val="00747701"/>
    <w:rsid w:val="00750D38"/>
    <w:rsid w:val="007629D3"/>
    <w:rsid w:val="0077097C"/>
    <w:rsid w:val="00794616"/>
    <w:rsid w:val="007A11AD"/>
    <w:rsid w:val="007D3657"/>
    <w:rsid w:val="007D5DBD"/>
    <w:rsid w:val="008047DE"/>
    <w:rsid w:val="00857939"/>
    <w:rsid w:val="008633FA"/>
    <w:rsid w:val="008655C0"/>
    <w:rsid w:val="008D30F9"/>
    <w:rsid w:val="008D53B2"/>
    <w:rsid w:val="00912169"/>
    <w:rsid w:val="0092037A"/>
    <w:rsid w:val="009246AD"/>
    <w:rsid w:val="009737E0"/>
    <w:rsid w:val="0099501E"/>
    <w:rsid w:val="009E1B09"/>
    <w:rsid w:val="009F2E7E"/>
    <w:rsid w:val="00A02D62"/>
    <w:rsid w:val="00A16CF6"/>
    <w:rsid w:val="00A20EB5"/>
    <w:rsid w:val="00A764EF"/>
    <w:rsid w:val="00A87B3A"/>
    <w:rsid w:val="00AB34C5"/>
    <w:rsid w:val="00AB7F2A"/>
    <w:rsid w:val="00AC1945"/>
    <w:rsid w:val="00AC45F2"/>
    <w:rsid w:val="00AC6E3B"/>
    <w:rsid w:val="00AF4F6D"/>
    <w:rsid w:val="00AF7F6A"/>
    <w:rsid w:val="00B05A88"/>
    <w:rsid w:val="00B44641"/>
    <w:rsid w:val="00B7618D"/>
    <w:rsid w:val="00BD2C44"/>
    <w:rsid w:val="00BE62A2"/>
    <w:rsid w:val="00C0030E"/>
    <w:rsid w:val="00C06BA8"/>
    <w:rsid w:val="00C10EE0"/>
    <w:rsid w:val="00C12556"/>
    <w:rsid w:val="00C23090"/>
    <w:rsid w:val="00C6170A"/>
    <w:rsid w:val="00D143D3"/>
    <w:rsid w:val="00D318E5"/>
    <w:rsid w:val="00D32E24"/>
    <w:rsid w:val="00DA2E47"/>
    <w:rsid w:val="00DB2797"/>
    <w:rsid w:val="00DD6DBB"/>
    <w:rsid w:val="00DF36BB"/>
    <w:rsid w:val="00E074F2"/>
    <w:rsid w:val="00E7338B"/>
    <w:rsid w:val="00E91482"/>
    <w:rsid w:val="00E96302"/>
    <w:rsid w:val="00EE08F8"/>
    <w:rsid w:val="00EF1330"/>
    <w:rsid w:val="00F00E65"/>
    <w:rsid w:val="00F134F5"/>
    <w:rsid w:val="00F15178"/>
    <w:rsid w:val="00F15747"/>
    <w:rsid w:val="00F202FA"/>
    <w:rsid w:val="00F35B8E"/>
    <w:rsid w:val="00F47B85"/>
    <w:rsid w:val="00F54BDD"/>
    <w:rsid w:val="00F5645C"/>
    <w:rsid w:val="00FC6C0C"/>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DF7BA79-35E7-44A2-8C2B-C59615F93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link w:val="Heading1Char"/>
    <w:qFormat/>
    <w:rsid w:val="002C60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F35B8E"/>
    <w:pPr>
      <w:spacing w:after="240" w:line="480" w:lineRule="auto"/>
      <w:jc w:val="left"/>
    </w:pPr>
    <w:rPr>
      <w:rFonts w:ascii="Arial" w:hAnsi="Arial" w:cs="Arial"/>
      <w:kern w:val="20"/>
      <w:sz w:val="18"/>
      <w:shd w:val="clear" w:color="auto" w:fill="FFFFFF"/>
    </w:rPr>
  </w:style>
  <w:style w:type="character" w:customStyle="1" w:styleId="StyleFACorrespondingAuthorFootnote7ptChar">
    <w:name w:val="Style FA_Corresponding_Author_Footnote + 7 pt Char"/>
    <w:link w:val="StyleFACorrespondingAuthorFootnote7pt"/>
    <w:rsid w:val="00F35B8E"/>
    <w:rPr>
      <w:rFonts w:ascii="Arial" w:hAnsi="Arial" w:cs="Arial"/>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CommentText">
    <w:name w:val="annotation text"/>
    <w:basedOn w:val="Normal"/>
    <w:link w:val="CommentTextChar"/>
    <w:uiPriority w:val="99"/>
    <w:unhideWhenUsed/>
    <w:rsid w:val="0077097C"/>
    <w:pPr>
      <w:spacing w:after="160"/>
      <w:jc w:val="left"/>
    </w:pPr>
    <w:rPr>
      <w:rFonts w:asciiTheme="minorHAnsi" w:eastAsiaTheme="minorHAnsi" w:hAnsiTheme="minorHAnsi" w:cstheme="minorBidi"/>
      <w:sz w:val="20"/>
      <w:lang w:val="en-GB"/>
    </w:rPr>
  </w:style>
  <w:style w:type="character" w:customStyle="1" w:styleId="CommentTextChar">
    <w:name w:val="Comment Text Char"/>
    <w:basedOn w:val="DefaultParagraphFont"/>
    <w:link w:val="CommentText"/>
    <w:uiPriority w:val="99"/>
    <w:rsid w:val="0077097C"/>
    <w:rPr>
      <w:rFonts w:asciiTheme="minorHAnsi" w:eastAsiaTheme="minorHAnsi" w:hAnsiTheme="minorHAnsi" w:cstheme="minorBidi"/>
      <w:lang w:val="en-GB"/>
    </w:rPr>
  </w:style>
  <w:style w:type="character" w:styleId="CommentReference">
    <w:name w:val="annotation reference"/>
    <w:basedOn w:val="DefaultParagraphFont"/>
    <w:uiPriority w:val="99"/>
    <w:unhideWhenUsed/>
    <w:rsid w:val="0077097C"/>
    <w:rPr>
      <w:sz w:val="16"/>
      <w:szCs w:val="16"/>
    </w:rPr>
  </w:style>
  <w:style w:type="character" w:styleId="EndnoteReference">
    <w:name w:val="endnote reference"/>
    <w:uiPriority w:val="99"/>
    <w:unhideWhenUsed/>
    <w:rsid w:val="0022560C"/>
    <w:rPr>
      <w:vertAlign w:val="superscript"/>
    </w:rPr>
  </w:style>
  <w:style w:type="character" w:customStyle="1" w:styleId="Heading1Char">
    <w:name w:val="Heading 1 Char"/>
    <w:basedOn w:val="DefaultParagraphFont"/>
    <w:link w:val="Heading1"/>
    <w:rsid w:val="002C6060"/>
    <w:rPr>
      <w:rFonts w:asciiTheme="majorHAnsi" w:eastAsiaTheme="majorEastAsia" w:hAnsiTheme="majorHAnsi" w:cstheme="majorBidi"/>
      <w:b/>
      <w:bCs/>
      <w:color w:val="365F91" w:themeColor="accent1" w:themeShade="BF"/>
      <w:sz w:val="28"/>
      <w:szCs w:val="28"/>
    </w:rPr>
  </w:style>
  <w:style w:type="character" w:customStyle="1" w:styleId="BalloonTextChar">
    <w:name w:val="Balloon Text Char"/>
    <w:basedOn w:val="DefaultParagraphFont"/>
    <w:link w:val="BalloonText"/>
    <w:uiPriority w:val="99"/>
    <w:semiHidden/>
    <w:rsid w:val="00F35B8E"/>
    <w:rPr>
      <w:rFonts w:ascii="Tahoma" w:hAnsi="Tahoma" w:cs="Tahoma"/>
      <w:sz w:val="16"/>
      <w:szCs w:val="16"/>
    </w:rPr>
  </w:style>
  <w:style w:type="paragraph" w:styleId="ListParagraph">
    <w:name w:val="List Paragraph"/>
    <w:basedOn w:val="Normal"/>
    <w:uiPriority w:val="34"/>
    <w:qFormat/>
    <w:rsid w:val="00F35B8E"/>
    <w:pPr>
      <w:spacing w:after="160" w:line="259" w:lineRule="auto"/>
      <w:ind w:left="720"/>
      <w:contextualSpacing/>
      <w:jc w:val="left"/>
    </w:pPr>
    <w:rPr>
      <w:rFonts w:asciiTheme="minorHAnsi" w:eastAsiaTheme="minorHAnsi" w:hAnsiTheme="minorHAnsi" w:cstheme="minorBidi"/>
      <w:sz w:val="22"/>
      <w:szCs w:val="22"/>
      <w:lang w:val="en-GB"/>
    </w:rPr>
  </w:style>
  <w:style w:type="character" w:styleId="LineNumber">
    <w:name w:val="line number"/>
    <w:basedOn w:val="DefaultParagraphFont"/>
    <w:semiHidden/>
    <w:unhideWhenUsed/>
    <w:rsid w:val="005C3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439754">
      <w:bodyDiv w:val="1"/>
      <w:marLeft w:val="0"/>
      <w:marRight w:val="0"/>
      <w:marTop w:val="0"/>
      <w:marBottom w:val="0"/>
      <w:divBdr>
        <w:top w:val="none" w:sz="0" w:space="0" w:color="auto"/>
        <w:left w:val="none" w:sz="0" w:space="0" w:color="auto"/>
        <w:bottom w:val="none" w:sz="0" w:space="0" w:color="auto"/>
        <w:right w:val="none" w:sz="0" w:space="0" w:color="auto"/>
      </w:divBdr>
    </w:div>
    <w:div w:id="1250583210">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9480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org&amp;hl=en&amp;org=16353957421441998862"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0.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Box%20Sync\Writing\Mn3NiN-NatMaterials\ACS-Appl-Mat-Int\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D68D1-BA33-46E3-AD5F-4E5C09326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Template>
  <TotalTime>2</TotalTime>
  <Pages>22</Pages>
  <Words>22535</Words>
  <Characters>128452</Characters>
  <Application>Microsoft Office Word</Application>
  <DocSecurity>0</DocSecurity>
  <Lines>1070</Lines>
  <Paragraphs>301</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150686</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Boldrin, David</dc:creator>
  <cp:lastModifiedBy>Cohen, Lesley</cp:lastModifiedBy>
  <cp:revision>3</cp:revision>
  <cp:lastPrinted>2008-06-11T21:33:00Z</cp:lastPrinted>
  <dcterms:created xsi:type="dcterms:W3CDTF">2018-05-22T16:43:00Z</dcterms:created>
  <dcterms:modified xsi:type="dcterms:W3CDTF">2018-05-22T16:45:00Z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f4b58055-41aa-3cae-bb66-c29b48261833</vt:lpwstr>
  </property>
  <property fmtid="{D5CDD505-2E9C-101B-9397-08002B2CF9AE}" pid="4" name="Mendeley Citation Style_1">
    <vt:lpwstr>http://csl.mendeley.com/styles/491458401/achemso-2</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http://www.zotero.org/styles/physical-review-letters</vt:lpwstr>
  </property>
  <property fmtid="{D5CDD505-2E9C-101B-9397-08002B2CF9AE}" pid="24" name="Mendeley Recent Style Name 9_1">
    <vt:lpwstr>Physical Review Letters</vt:lpwstr>
  </property>
</Properties>
</file>