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BE2F1" w14:textId="02A4D64F" w:rsidR="00C97E10" w:rsidRDefault="00CE1423">
      <w:pPr>
        <w:rPr>
          <w:b/>
          <w:bCs/>
        </w:rPr>
      </w:pPr>
      <w:r w:rsidRPr="00CE1423">
        <w:rPr>
          <w:b/>
          <w:bCs/>
        </w:rPr>
        <w:t xml:space="preserve">Editorial </w:t>
      </w:r>
    </w:p>
    <w:p w14:paraId="1D0AFE59" w14:textId="3E0C8BB9" w:rsidR="008536D2" w:rsidRPr="008536D2" w:rsidRDefault="00E73DB7" w:rsidP="008536D2">
      <w:r w:rsidRPr="008536D2">
        <w:t xml:space="preserve">Advances in the pace of </w:t>
      </w:r>
      <w:r w:rsidR="007F1FCB" w:rsidRPr="008536D2">
        <w:t>molecular and biochemical research have allowed researchers to expand outside of the traditional workhorse</w:t>
      </w:r>
      <w:r w:rsidR="008536D2" w:rsidRPr="008536D2">
        <w:t xml:space="preserve">s </w:t>
      </w:r>
      <w:r w:rsidR="007F1FCB" w:rsidRPr="008536D2">
        <w:t>of biotechnology</w:t>
      </w:r>
      <w:r w:rsidR="00013ADD" w:rsidRPr="008536D2">
        <w:t xml:space="preserve"> to new and possibly more </w:t>
      </w:r>
      <w:r w:rsidR="008536D2" w:rsidRPr="008536D2">
        <w:t xml:space="preserve">productive species. In this issue of </w:t>
      </w:r>
      <w:r w:rsidR="008536D2" w:rsidRPr="008536D2">
        <w:rPr>
          <w:b/>
          <w:bCs/>
          <w:i/>
          <w:iCs/>
        </w:rPr>
        <w:t>Current Opinion in Biotechnology</w:t>
      </w:r>
      <w:r w:rsidR="008536D2" w:rsidRPr="008536D2">
        <w:t>; Chemical Biotechnology, we invited researchers to review the current progress of expanding our collective repertoire</w:t>
      </w:r>
      <w:r w:rsidR="008536D2">
        <w:t xml:space="preserve"> which is key to expanding the type of molecules that can be used to feed biological processes and the types of molecules that can be made using biomanufacturing. </w:t>
      </w:r>
    </w:p>
    <w:p w14:paraId="4434B8AA" w14:textId="07B50C98" w:rsidR="008536D2" w:rsidRDefault="008536D2" w:rsidP="000B39A4">
      <w:pPr>
        <w:ind w:firstLine="720"/>
        <w:rPr>
          <w:rFonts w:ascii="Calibri" w:eastAsia="Times New Roman" w:hAnsi="Calibri" w:cs="Calibri"/>
          <w:color w:val="000000"/>
          <w:bdr w:val="none" w:sz="0" w:space="0" w:color="auto" w:frame="1"/>
          <w:lang w:eastAsia="en-CA"/>
        </w:rPr>
      </w:pPr>
      <w:r>
        <w:t xml:space="preserve">In their review, </w:t>
      </w:r>
      <w:r>
        <w:t>“Substrate utilization by microbial communities”</w:t>
      </w:r>
      <w:r>
        <w:t xml:space="preserve"> </w:t>
      </w:r>
      <w:proofErr w:type="spellStart"/>
      <w:r w:rsidRPr="00CE1423">
        <w:t>Rafieenia</w:t>
      </w:r>
      <w:proofErr w:type="spellEnd"/>
      <w:r>
        <w:t xml:space="preserve"> et al. discuss the processes used by natural microbial communities to degrade complex substrates such as anaerobic sludge and pollutants. These communities use division of labor to achieve th</w:t>
      </w:r>
      <w:r>
        <w:t>is</w:t>
      </w:r>
      <w:r>
        <w:t xml:space="preserve"> complex series of reactions </w:t>
      </w:r>
      <w:r>
        <w:t>which</w:t>
      </w:r>
      <w:r>
        <w:t xml:space="preserve"> might </w:t>
      </w:r>
      <w:r>
        <w:t>be difficult to</w:t>
      </w:r>
      <w:r>
        <w:t xml:space="preserve"> a</w:t>
      </w:r>
      <w:r>
        <w:t>chieve</w:t>
      </w:r>
      <w:r>
        <w:t xml:space="preserve"> in a single cell. In this work, they discuss the tools available to engineer either natural communities or </w:t>
      </w:r>
      <w:r>
        <w:t xml:space="preserve">create new </w:t>
      </w:r>
      <w:r>
        <w:t xml:space="preserve">artificial communities to valorized waste feedstocks. </w:t>
      </w:r>
      <w:r>
        <w:t xml:space="preserve"> Similarly, </w:t>
      </w:r>
      <w:r w:rsidR="000B39A4" w:rsidRPr="008536D2">
        <w:rPr>
          <w:rFonts w:ascii="Calibri" w:eastAsia="Times New Roman" w:hAnsi="Calibri" w:cs="Calibri"/>
          <w:color w:val="000000"/>
          <w:bdr w:val="none" w:sz="0" w:space="0" w:color="auto" w:frame="1"/>
          <w:lang w:val="en-US" w:eastAsia="en-CA"/>
        </w:rPr>
        <w:t xml:space="preserve">Sanford </w:t>
      </w:r>
      <w:r w:rsidR="00E93830">
        <w:rPr>
          <w:rFonts w:ascii="Calibri" w:eastAsia="Times New Roman" w:hAnsi="Calibri" w:cs="Calibri"/>
          <w:color w:val="000000"/>
          <w:bdr w:val="none" w:sz="0" w:space="0" w:color="auto" w:frame="1"/>
          <w:lang w:val="en-US" w:eastAsia="en-CA"/>
        </w:rPr>
        <w:t>et al.</w:t>
      </w:r>
      <w:r w:rsidR="000B39A4" w:rsidRPr="008536D2">
        <w:rPr>
          <w:rFonts w:ascii="Calibri" w:eastAsia="Times New Roman" w:hAnsi="Calibri" w:cs="Calibri"/>
          <w:color w:val="000000"/>
          <w:bdr w:val="none" w:sz="0" w:space="0" w:color="auto" w:frame="1"/>
          <w:lang w:eastAsia="en-CA"/>
        </w:rPr>
        <w:t xml:space="preserve"> not only review the progress to date in creating synthetic methanol utilization in </w:t>
      </w:r>
      <w:r w:rsidR="000B39A4" w:rsidRPr="008536D2">
        <w:rPr>
          <w:rFonts w:ascii="Calibri" w:eastAsia="Times New Roman" w:hAnsi="Calibri" w:cs="Calibri"/>
          <w:i/>
          <w:iCs/>
          <w:color w:val="000000"/>
          <w:bdr w:val="none" w:sz="0" w:space="0" w:color="auto" w:frame="1"/>
          <w:lang w:eastAsia="en-CA"/>
        </w:rPr>
        <w:t>E. coli</w:t>
      </w:r>
      <w:r w:rsidR="000B39A4" w:rsidRPr="008536D2">
        <w:rPr>
          <w:rFonts w:ascii="Calibri" w:eastAsia="Times New Roman" w:hAnsi="Calibri" w:cs="Calibri"/>
          <w:color w:val="000000"/>
          <w:bdr w:val="none" w:sz="0" w:space="0" w:color="auto" w:frame="1"/>
          <w:lang w:eastAsia="en-CA"/>
        </w:rPr>
        <w:t>, but they compare the efficiencies of different synthetic pathways with native methylotrophs</w:t>
      </w:r>
      <w:r w:rsidR="000B39A4">
        <w:rPr>
          <w:rFonts w:ascii="Calibri" w:eastAsia="Times New Roman" w:hAnsi="Calibri" w:cs="Calibri"/>
          <w:color w:val="000000"/>
          <w:bdr w:val="none" w:sz="0" w:space="0" w:color="auto" w:frame="1"/>
          <w:lang w:eastAsia="en-CA"/>
        </w:rPr>
        <w:t xml:space="preserve"> in their review </w:t>
      </w:r>
      <w:r w:rsidRPr="008536D2">
        <w:rPr>
          <w:rFonts w:ascii="Calibri" w:eastAsia="Times New Roman" w:hAnsi="Calibri" w:cs="Calibri"/>
          <w:color w:val="000000"/>
          <w:bdr w:val="none" w:sz="0" w:space="0" w:color="auto" w:frame="1"/>
          <w:lang w:eastAsia="en-CA"/>
        </w:rPr>
        <w:t>"Synthetic or Natural? Metabolic engineering for assimilation and valorization of methanol"</w:t>
      </w:r>
      <w:r w:rsidR="000B39A4">
        <w:rPr>
          <w:rFonts w:ascii="Calibri" w:eastAsia="Times New Roman" w:hAnsi="Calibri" w:cs="Calibri"/>
          <w:color w:val="000000"/>
          <w:bdr w:val="none" w:sz="0" w:space="0" w:color="auto" w:frame="1"/>
          <w:lang w:eastAsia="en-CA"/>
        </w:rPr>
        <w:t xml:space="preserve">. </w:t>
      </w:r>
      <w:r w:rsidRPr="008536D2">
        <w:rPr>
          <w:rFonts w:ascii="Calibri" w:eastAsia="Times New Roman" w:hAnsi="Calibri" w:cs="Calibri"/>
          <w:color w:val="000000"/>
          <w:bdr w:val="none" w:sz="0" w:space="0" w:color="auto" w:frame="1"/>
          <w:lang w:eastAsia="en-CA"/>
        </w:rPr>
        <w:t xml:space="preserve">While the combination of metabolic engineering and adaptive evolution have the potential to further improve methanol utilization in </w:t>
      </w:r>
      <w:r w:rsidRPr="008536D2">
        <w:rPr>
          <w:rFonts w:ascii="Calibri" w:eastAsia="Times New Roman" w:hAnsi="Calibri" w:cs="Calibri"/>
          <w:i/>
          <w:iCs/>
          <w:color w:val="000000"/>
          <w:bdr w:val="none" w:sz="0" w:space="0" w:color="auto" w:frame="1"/>
          <w:lang w:eastAsia="en-CA"/>
        </w:rPr>
        <w:t>E. coli</w:t>
      </w:r>
      <w:r w:rsidRPr="008536D2">
        <w:rPr>
          <w:rFonts w:ascii="Calibri" w:eastAsia="Times New Roman" w:hAnsi="Calibri" w:cs="Calibri"/>
          <w:color w:val="000000"/>
          <w:bdr w:val="none" w:sz="0" w:space="0" w:color="auto" w:frame="1"/>
          <w:lang w:eastAsia="en-CA"/>
        </w:rPr>
        <w:t>, native methylotrophs, so far much more efficient, are expanding their genetic tools, which will enable their engineering to make new products from methanol.</w:t>
      </w:r>
      <w:r>
        <w:rPr>
          <w:rFonts w:ascii="Calibri" w:eastAsia="Times New Roman" w:hAnsi="Calibri" w:cs="Calibri"/>
          <w:color w:val="000000"/>
          <w:bdr w:val="none" w:sz="0" w:space="0" w:color="auto" w:frame="1"/>
          <w:lang w:eastAsia="en-CA"/>
        </w:rPr>
        <w:t xml:space="preserve"> </w:t>
      </w:r>
    </w:p>
    <w:p w14:paraId="1F5CD37C" w14:textId="4B8ACBB0" w:rsidR="004C1CDE" w:rsidRPr="004C1CDE" w:rsidRDefault="004C1CDE" w:rsidP="004C1CDE">
      <w:pPr>
        <w:ind w:firstLine="720"/>
      </w:pPr>
      <w:r>
        <w:rPr>
          <w:rFonts w:ascii="Calibri" w:eastAsia="Times New Roman" w:hAnsi="Calibri" w:cs="Calibri"/>
          <w:color w:val="000000"/>
          <w:bdr w:val="none" w:sz="0" w:space="0" w:color="auto" w:frame="1"/>
          <w:lang w:eastAsia="en-CA"/>
        </w:rPr>
        <w:t xml:space="preserve">However, as we expand the types of feedstocks used, and the chemistries of products that are made, it has become apparent that there is a greater need to understand the transport of molecules into and out of the cell. </w:t>
      </w:r>
      <w:r w:rsidRPr="00CE1423">
        <w:rPr>
          <w:rFonts w:eastAsia="Times New Roman" w:cstheme="minorHAnsi"/>
          <w:color w:val="000000"/>
          <w:bdr w:val="none" w:sz="0" w:space="0" w:color="auto" w:frame="1"/>
          <w:lang w:eastAsia="en-CA"/>
        </w:rPr>
        <w:t>Jenkins Sánchez et al. in the article entitled "Force in numbers: high-throughput screening approaches to unlock microbial transport" describe how our limited knowledge on microbial transport is constraining our strain engineering strategies. In this work, they review novel technique to understand transport mechanisms, highlighting the importance of high-throughput techniques for mining, engineering, and screening of transporters and the importance of biosensors.</w:t>
      </w:r>
      <w:r w:rsidR="00E93830">
        <w:rPr>
          <w:rFonts w:eastAsia="Times New Roman" w:cstheme="minorHAnsi"/>
          <w:color w:val="000000"/>
          <w:bdr w:val="none" w:sz="0" w:space="0" w:color="auto" w:frame="1"/>
          <w:lang w:eastAsia="en-CA"/>
        </w:rPr>
        <w:t xml:space="preserve"> These transport mechanisms are also important as we expand to a greater number of waste feedstocks that can contain a variety of inhibitory compounds deleterious to cell growth. </w:t>
      </w:r>
      <w:r w:rsidR="00D46841">
        <w:t xml:space="preserve">Sá-Correia </w:t>
      </w:r>
      <w:r w:rsidR="00D46841">
        <w:t xml:space="preserve">et al. in their article titled </w:t>
      </w:r>
      <w:r w:rsidR="00D46841">
        <w:t>“Exploring the biological function of efflux pumps for the development of superior</w:t>
      </w:r>
      <w:r w:rsidR="00D46841">
        <w:t xml:space="preserve"> industrial yeasts,” discuss the role that efflux pumps play in the development of strains resistant to inhibitory compounds and other types of environmental stress. More robust strains will be critical to the efficient utilization of waste feedstocks and the future sustainability of bioprocesses. </w:t>
      </w:r>
      <w:r w:rsidR="00E93830">
        <w:rPr>
          <w:rFonts w:eastAsia="Times New Roman" w:cstheme="minorHAnsi"/>
          <w:color w:val="000000"/>
          <w:bdr w:val="none" w:sz="0" w:space="0" w:color="auto" w:frame="1"/>
          <w:lang w:eastAsia="en-CA"/>
        </w:rPr>
        <w:t xml:space="preserve">Where molecules are stored within the cell if they are not excreted can also play an important role in the productivity of engineered pathways, particularly for hydrophobic products. In their review “Strategies for production of hydrophobic compounds”, Palage et al. discuss the possible role that lipid content plays in the storage capacity of hydrophobic compounds in the cell and review strategies used thus far to increase the productivity of these strains. </w:t>
      </w:r>
    </w:p>
    <w:p w14:paraId="67589C80" w14:textId="44B7D01B" w:rsidR="00E175D3" w:rsidRDefault="00D46841" w:rsidP="00687C2A">
      <w:pPr>
        <w:ind w:firstLine="720"/>
      </w:pPr>
      <w:r>
        <w:t xml:space="preserve">Finally, the expansion of chemical biotechnology into the development of synthetic organisms and artificial biosynthesis pathways is pushing the boundaries of what we thought was possible. </w:t>
      </w:r>
      <w:r w:rsidR="00687C2A">
        <w:t>Sanders et al. discuss the expansion of the yeast genetic code in their review titled “New Opportunities for Genetic Code Expansion in Synthetic Yeast”. The development of a fully synthetic yeast strain will be the first synthetic eukaryotic organism</w:t>
      </w:r>
      <w:r w:rsidR="00E175D3">
        <w:t xml:space="preserve"> and t</w:t>
      </w:r>
      <w:r w:rsidR="00687C2A">
        <w:t xml:space="preserve">his strain has been rewritten to allow for the substitution of </w:t>
      </w:r>
      <w:r w:rsidR="00687C2A">
        <w:lastRenderedPageBreak/>
        <w:t xml:space="preserve">non-canonical amino acids in place of the amber stop codon. </w:t>
      </w:r>
      <w:r w:rsidR="00E175D3">
        <w:t>They discuss how this will allow</w:t>
      </w:r>
      <w:r w:rsidR="00687C2A">
        <w:t xml:space="preserve"> for the production of a novel proteins with novel chemistry.  </w:t>
      </w:r>
      <w:proofErr w:type="spellStart"/>
      <w:r w:rsidR="00687C2A">
        <w:t>Holliger</w:t>
      </w:r>
      <w:proofErr w:type="spellEnd"/>
      <w:r w:rsidR="00687C2A">
        <w:t xml:space="preserve"> et al. discuss the chemistry of </w:t>
      </w:r>
      <w:r w:rsidR="00E175D3">
        <w:t xml:space="preserve">non-canonical nucleic acids called </w:t>
      </w:r>
      <w:proofErr w:type="spellStart"/>
      <w:r w:rsidR="00E175D3">
        <w:t>xeno</w:t>
      </w:r>
      <w:proofErr w:type="spellEnd"/>
      <w:r w:rsidR="00E175D3">
        <w:t>-nucleic acids (XNA) and how they can be used to create synthetic genes and novel nucleic acid structures in their article “</w:t>
      </w:r>
      <w:r w:rsidR="00E175D3" w:rsidRPr="00E175D3">
        <w:t>New chemistries and enzymes for synthetic genetics</w:t>
      </w:r>
      <w:r w:rsidR="00E175D3">
        <w:t xml:space="preserve">.” They review recent progress in the incorporation of </w:t>
      </w:r>
      <w:proofErr w:type="spellStart"/>
      <w:r w:rsidR="00E175D3">
        <w:t>xeno</w:t>
      </w:r>
      <w:proofErr w:type="spellEnd"/>
      <w:r w:rsidR="00E175D3">
        <w:t>-nucleic acids into natural systems, as well as the use of non-nucleic acids for the production of XNA aptamers and XNA enzymes.</w:t>
      </w:r>
    </w:p>
    <w:p w14:paraId="4C306C58" w14:textId="6BECB925" w:rsidR="00D46841" w:rsidRDefault="00E175D3" w:rsidP="00274597">
      <w:pPr>
        <w:ind w:firstLine="720"/>
      </w:pPr>
      <w:r>
        <w:t xml:space="preserve"> Similarly, the creation of new biochemical pathways is expanding the types of molecules that natural systems can produce. </w:t>
      </w:r>
      <w:r w:rsidR="00CE1423" w:rsidRPr="00CE1423">
        <w:rPr>
          <w:rFonts w:ascii="Calibri" w:eastAsia="Times New Roman" w:hAnsi="Calibri" w:cs="Calibri"/>
          <w:color w:val="000000"/>
          <w:lang w:eastAsia="en-CA"/>
        </w:rPr>
        <w:t xml:space="preserve">Cros et al, in "Synthetic metabolism for </w:t>
      </w:r>
      <w:proofErr w:type="spellStart"/>
      <w:r w:rsidR="00CE1423" w:rsidRPr="00CE1423">
        <w:rPr>
          <w:rFonts w:ascii="Calibri" w:eastAsia="Times New Roman" w:hAnsi="Calibri" w:cs="Calibri"/>
          <w:color w:val="000000"/>
          <w:lang w:eastAsia="en-CA"/>
        </w:rPr>
        <w:t>biohalogenation</w:t>
      </w:r>
      <w:proofErr w:type="spellEnd"/>
      <w:r w:rsidR="00CE1423" w:rsidRPr="00CE1423">
        <w:rPr>
          <w:rFonts w:ascii="Calibri" w:eastAsia="Times New Roman" w:hAnsi="Calibri" w:cs="Calibri"/>
          <w:color w:val="000000"/>
          <w:lang w:eastAsia="en-CA"/>
        </w:rPr>
        <w:t xml:space="preserve">", describe how the chemical repertoire of cell can be expanded by halogenation which allow the creation of new-to-nature products with novel functionalities and applications. The review explains how different metabolic modules can be used to select improved strains and processes for </w:t>
      </w:r>
      <w:proofErr w:type="spellStart"/>
      <w:r w:rsidR="00CE1423" w:rsidRPr="00CE1423">
        <w:rPr>
          <w:rFonts w:ascii="Calibri" w:eastAsia="Times New Roman" w:hAnsi="Calibri" w:cs="Calibri"/>
          <w:color w:val="000000"/>
          <w:lang w:eastAsia="en-CA"/>
        </w:rPr>
        <w:t>biohalogenation</w:t>
      </w:r>
      <w:proofErr w:type="spellEnd"/>
      <w:r w:rsidR="00CE1423" w:rsidRPr="00CE1423">
        <w:rPr>
          <w:rFonts w:ascii="Calibri" w:eastAsia="Times New Roman" w:hAnsi="Calibri" w:cs="Calibri"/>
          <w:color w:val="000000"/>
          <w:lang w:eastAsia="en-CA"/>
        </w:rPr>
        <w:t>.</w:t>
      </w:r>
      <w:r>
        <w:rPr>
          <w:rFonts w:ascii="Calibri" w:eastAsia="Times New Roman" w:hAnsi="Calibri" w:cs="Calibri"/>
          <w:color w:val="000000"/>
          <w:lang w:eastAsia="en-CA"/>
        </w:rPr>
        <w:t xml:space="preserve"> Engineering protein glycosylation </w:t>
      </w:r>
      <w:r w:rsidR="00274597">
        <w:rPr>
          <w:rFonts w:ascii="Calibri" w:eastAsia="Times New Roman" w:hAnsi="Calibri" w:cs="Calibri"/>
          <w:color w:val="000000"/>
          <w:lang w:eastAsia="en-CA"/>
        </w:rPr>
        <w:t>i</w:t>
      </w:r>
      <w:r>
        <w:rPr>
          <w:rFonts w:ascii="Calibri" w:eastAsia="Times New Roman" w:hAnsi="Calibri" w:cs="Calibri"/>
          <w:color w:val="000000"/>
          <w:lang w:eastAsia="en-CA"/>
        </w:rPr>
        <w:t xml:space="preserve">s also expanding the types of functions that </w:t>
      </w:r>
      <w:r w:rsidR="00274597">
        <w:rPr>
          <w:rFonts w:ascii="Calibri" w:eastAsia="Times New Roman" w:hAnsi="Calibri" w:cs="Calibri"/>
          <w:color w:val="000000"/>
          <w:lang w:eastAsia="en-CA"/>
        </w:rPr>
        <w:t xml:space="preserve">proteins can have. Zeng et al. describe in their review “Recent </w:t>
      </w:r>
      <w:r w:rsidR="00D46841" w:rsidRPr="00D46841">
        <w:t>Advances in Synthetic Glycoengineering for Biological Applications</w:t>
      </w:r>
      <w:r w:rsidR="00D46841">
        <w:t>”</w:t>
      </w:r>
      <w:r w:rsidR="00274597">
        <w:t xml:space="preserve"> strategies for glycoengineering glycoproteins, glycopeptides, and glycoconjugates. </w:t>
      </w:r>
    </w:p>
    <w:p w14:paraId="75CC3279" w14:textId="27092A11" w:rsidR="00D46841" w:rsidRDefault="00274597" w:rsidP="000B39A4">
      <w:r>
        <w:tab/>
        <w:t xml:space="preserve">Altogether, these articles demonstrate how researchers are pushing the boundaries of traditional biology into new realms that confirm that biological systems no longer need to be constrained to the workhorses and chemistries of the past and inspire us to think beyond what already exists to what is needed to solve a problem. </w:t>
      </w:r>
    </w:p>
    <w:p w14:paraId="259F9309" w14:textId="75D89755" w:rsidR="00C07A86" w:rsidRDefault="00C07A86" w:rsidP="000B39A4"/>
    <w:p w14:paraId="11329AA2" w14:textId="5D62EAFA" w:rsidR="00C07A86" w:rsidRDefault="00C07A86" w:rsidP="000B39A4"/>
    <w:p w14:paraId="7CA88A3A" w14:textId="6D71C600" w:rsidR="00C07A86" w:rsidRDefault="00C07A86" w:rsidP="000B39A4">
      <w:r>
        <w:t xml:space="preserve">Valerie C.A. Ward is an Assistant Professor at the University of Waterloo specializing in metabolic engineering and bioprocessing. During her Post-doctoral Fellowship at Massachusetts Institute of Technology, she coinvented a novel biosynthetic </w:t>
      </w:r>
      <w:r w:rsidR="008A4A71">
        <w:t xml:space="preserve">pathway for the production of isoprenoids. </w:t>
      </w:r>
      <w:r w:rsidR="008A4A71">
        <w:t xml:space="preserve">Her research interests </w:t>
      </w:r>
      <w:r w:rsidR="008A4A71">
        <w:t>lie in the</w:t>
      </w:r>
      <w:r w:rsidR="008A4A71">
        <w:t xml:space="preserve"> metabolic engineering of microalgae for the production of sustainable chemicals</w:t>
      </w:r>
      <w:r w:rsidR="008A4A71">
        <w:t xml:space="preserve"> and the development of sustainable biochemical processes. </w:t>
      </w:r>
    </w:p>
    <w:p w14:paraId="540948EC" w14:textId="47586C40" w:rsidR="00C53607" w:rsidRDefault="00C53607" w:rsidP="000B39A4"/>
    <w:p w14:paraId="186CB7A8" w14:textId="1DCE7296" w:rsidR="00C07A86" w:rsidRDefault="00C07A86" w:rsidP="000B39A4"/>
    <w:p w14:paraId="1EA91398" w14:textId="77777777" w:rsidR="00C07A86" w:rsidRDefault="00C07A86" w:rsidP="000B39A4"/>
    <w:sectPr w:rsidR="00C07A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BD7E5B"/>
    <w:multiLevelType w:val="hybridMultilevel"/>
    <w:tmpl w:val="94A6084A"/>
    <w:lvl w:ilvl="0" w:tplc="D796503C">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423"/>
    <w:rsid w:val="00013ADD"/>
    <w:rsid w:val="000B39A4"/>
    <w:rsid w:val="001B42C3"/>
    <w:rsid w:val="00274597"/>
    <w:rsid w:val="004C1CDE"/>
    <w:rsid w:val="00687C2A"/>
    <w:rsid w:val="00771CA9"/>
    <w:rsid w:val="007F1FCB"/>
    <w:rsid w:val="008536D2"/>
    <w:rsid w:val="008964C1"/>
    <w:rsid w:val="008A4A71"/>
    <w:rsid w:val="00904FE3"/>
    <w:rsid w:val="00C07A86"/>
    <w:rsid w:val="00C53607"/>
    <w:rsid w:val="00C658E4"/>
    <w:rsid w:val="00C97E10"/>
    <w:rsid w:val="00CE1423"/>
    <w:rsid w:val="00D46841"/>
    <w:rsid w:val="00E175D3"/>
    <w:rsid w:val="00E73DB7"/>
    <w:rsid w:val="00E938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EDEF4"/>
  <w15:chartTrackingRefBased/>
  <w15:docId w15:val="{C576C9CC-DCC9-456F-9F49-EC2AE7235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423"/>
    <w:pPr>
      <w:ind w:left="720"/>
      <w:contextualSpacing/>
    </w:pPr>
  </w:style>
  <w:style w:type="character" w:styleId="Emphasis">
    <w:name w:val="Emphasis"/>
    <w:basedOn w:val="DefaultParagraphFont"/>
    <w:uiPriority w:val="20"/>
    <w:qFormat/>
    <w:rsid w:val="007F1FCB"/>
    <w:rPr>
      <w:i/>
      <w:iCs/>
    </w:rPr>
  </w:style>
  <w:style w:type="paragraph" w:styleId="NormalWeb">
    <w:name w:val="Normal (Web)"/>
    <w:basedOn w:val="Normal"/>
    <w:uiPriority w:val="99"/>
    <w:semiHidden/>
    <w:unhideWhenUsed/>
    <w:rsid w:val="00C07A8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422340">
      <w:bodyDiv w:val="1"/>
      <w:marLeft w:val="0"/>
      <w:marRight w:val="0"/>
      <w:marTop w:val="0"/>
      <w:marBottom w:val="0"/>
      <w:divBdr>
        <w:top w:val="none" w:sz="0" w:space="0" w:color="auto"/>
        <w:left w:val="none" w:sz="0" w:space="0" w:color="auto"/>
        <w:bottom w:val="none" w:sz="0" w:space="0" w:color="auto"/>
        <w:right w:val="none" w:sz="0" w:space="0" w:color="auto"/>
      </w:divBdr>
      <w:divsChild>
        <w:div w:id="342781691">
          <w:marLeft w:val="0"/>
          <w:marRight w:val="0"/>
          <w:marTop w:val="0"/>
          <w:marBottom w:val="0"/>
          <w:divBdr>
            <w:top w:val="none" w:sz="0" w:space="0" w:color="auto"/>
            <w:left w:val="none" w:sz="0" w:space="0" w:color="auto"/>
            <w:bottom w:val="none" w:sz="0" w:space="0" w:color="auto"/>
            <w:right w:val="none" w:sz="0" w:space="0" w:color="auto"/>
          </w:divBdr>
        </w:div>
        <w:div w:id="960572791">
          <w:marLeft w:val="0"/>
          <w:marRight w:val="0"/>
          <w:marTop w:val="0"/>
          <w:marBottom w:val="0"/>
          <w:divBdr>
            <w:top w:val="none" w:sz="0" w:space="0" w:color="auto"/>
            <w:left w:val="none" w:sz="0" w:space="0" w:color="auto"/>
            <w:bottom w:val="none" w:sz="0" w:space="0" w:color="auto"/>
            <w:right w:val="none" w:sz="0" w:space="0" w:color="auto"/>
          </w:divBdr>
        </w:div>
        <w:div w:id="1084572162">
          <w:marLeft w:val="0"/>
          <w:marRight w:val="0"/>
          <w:marTop w:val="0"/>
          <w:marBottom w:val="0"/>
          <w:divBdr>
            <w:top w:val="none" w:sz="0" w:space="0" w:color="auto"/>
            <w:left w:val="none" w:sz="0" w:space="0" w:color="auto"/>
            <w:bottom w:val="none" w:sz="0" w:space="0" w:color="auto"/>
            <w:right w:val="none" w:sz="0" w:space="0" w:color="auto"/>
          </w:divBdr>
        </w:div>
      </w:divsChild>
    </w:div>
    <w:div w:id="1679384663">
      <w:bodyDiv w:val="1"/>
      <w:marLeft w:val="0"/>
      <w:marRight w:val="0"/>
      <w:marTop w:val="0"/>
      <w:marBottom w:val="0"/>
      <w:divBdr>
        <w:top w:val="none" w:sz="0" w:space="0" w:color="auto"/>
        <w:left w:val="none" w:sz="0" w:space="0" w:color="auto"/>
        <w:bottom w:val="none" w:sz="0" w:space="0" w:color="auto"/>
        <w:right w:val="none" w:sz="0" w:space="0" w:color="auto"/>
      </w:divBdr>
      <w:divsChild>
        <w:div w:id="1993563127">
          <w:marLeft w:val="0"/>
          <w:marRight w:val="0"/>
          <w:marTop w:val="0"/>
          <w:marBottom w:val="0"/>
          <w:divBdr>
            <w:top w:val="none" w:sz="0" w:space="0" w:color="auto"/>
            <w:left w:val="none" w:sz="0" w:space="0" w:color="auto"/>
            <w:bottom w:val="none" w:sz="0" w:space="0" w:color="auto"/>
            <w:right w:val="none" w:sz="0" w:space="0" w:color="auto"/>
          </w:divBdr>
        </w:div>
        <w:div w:id="670984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B85146C144684BB0489ACA01C4DF94" ma:contentTypeVersion="34" ma:contentTypeDescription="Create a new document." ma:contentTypeScope="" ma:versionID="97eb22751e57b2ed82dfadc0f493f4e6">
  <xsd:schema xmlns:xsd="http://www.w3.org/2001/XMLSchema" xmlns:xs="http://www.w3.org/2001/XMLSchema" xmlns:p="http://schemas.microsoft.com/office/2006/metadata/properties" xmlns:ns3="47247e70-edba-40bc-8cb5-16d1e82bf681" xmlns:ns4="8dbf7a86-c0e5-4fe5-968c-7e9d7acd5bbf" targetNamespace="http://schemas.microsoft.com/office/2006/metadata/properties" ma:root="true" ma:fieldsID="8fd1557c9cc7e2c9a9896f040e36e7fc" ns3:_="" ns4:_="">
    <xsd:import namespace="47247e70-edba-40bc-8cb5-16d1e82bf681"/>
    <xsd:import namespace="8dbf7a86-c0e5-4fe5-968c-7e9d7acd5bb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47e70-edba-40bc-8cb5-16d1e82b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9" nillable="true" ma:displayName="Math Settings" ma:internalName="Math_Settings">
      <xsd:simpleType>
        <xsd:restriction base="dms:Text"/>
      </xsd:simpleType>
    </xsd:element>
    <xsd:element name="DefaultSectionNames" ma:index="20" nillable="true" ma:displayName="Default Section Names" ma:internalName="DefaultSectionNames">
      <xsd:simpleType>
        <xsd:restriction base="dms:Note">
          <xsd:maxLength value="255"/>
        </xsd:restriction>
      </xsd:simpleType>
    </xsd:element>
    <xsd:element name="Templates" ma:index="21" nillable="true" ma:displayName="Templates" ma:internalName="Templates">
      <xsd:simpleType>
        <xsd:restriction base="dms:Note">
          <xsd:maxLength value="255"/>
        </xsd:restriction>
      </xsd:simpleType>
    </xsd:element>
    <xsd:element name="Teachers" ma:index="2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5" nillable="true" ma:displayName="Distribution Groups" ma:internalName="Distribution_Groups">
      <xsd:simpleType>
        <xsd:restriction base="dms:Note">
          <xsd:maxLength value="255"/>
        </xsd:restriction>
      </xsd:simpleType>
    </xsd:element>
    <xsd:element name="LMS_Mappings" ma:index="26" nillable="true" ma:displayName="LMS Mappings" ma:internalName="LMS_Mappings">
      <xsd:simpleType>
        <xsd:restriction base="dms:Note">
          <xsd:maxLength value="255"/>
        </xsd:restriction>
      </xsd:simple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LengthInSeconds" ma:index="4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bf7a86-c0e5-4fe5-968c-7e9d7acd5bb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as_Teacher_Only_SectionGroup xmlns="47247e70-edba-40bc-8cb5-16d1e82bf681" xsi:nil="true"/>
    <NotebookType xmlns="47247e70-edba-40bc-8cb5-16d1e82bf681" xsi:nil="true"/>
    <FolderType xmlns="47247e70-edba-40bc-8cb5-16d1e82bf681" xsi:nil="true"/>
    <CultureName xmlns="47247e70-edba-40bc-8cb5-16d1e82bf681" xsi:nil="true"/>
    <Owner xmlns="47247e70-edba-40bc-8cb5-16d1e82bf681">
      <UserInfo>
        <DisplayName/>
        <AccountId xsi:nil="true"/>
        <AccountType/>
      </UserInfo>
    </Owner>
    <Distribution_Groups xmlns="47247e70-edba-40bc-8cb5-16d1e82bf681" xsi:nil="true"/>
    <TeamsChannelId xmlns="47247e70-edba-40bc-8cb5-16d1e82bf681" xsi:nil="true"/>
    <Invited_Students xmlns="47247e70-edba-40bc-8cb5-16d1e82bf681" xsi:nil="true"/>
    <DefaultSectionNames xmlns="47247e70-edba-40bc-8cb5-16d1e82bf681" xsi:nil="true"/>
    <Is_Collaboration_Space_Locked xmlns="47247e70-edba-40bc-8cb5-16d1e82bf681" xsi:nil="true"/>
    <Math_Settings xmlns="47247e70-edba-40bc-8cb5-16d1e82bf681" xsi:nil="true"/>
    <Self_Registration_Enabled xmlns="47247e70-edba-40bc-8cb5-16d1e82bf681" xsi:nil="true"/>
    <LMS_Mappings xmlns="47247e70-edba-40bc-8cb5-16d1e82bf681" xsi:nil="true"/>
    <Invited_Teachers xmlns="47247e70-edba-40bc-8cb5-16d1e82bf681" xsi:nil="true"/>
    <IsNotebookLocked xmlns="47247e70-edba-40bc-8cb5-16d1e82bf681" xsi:nil="true"/>
    <Templates xmlns="47247e70-edba-40bc-8cb5-16d1e82bf681" xsi:nil="true"/>
    <Teachers xmlns="47247e70-edba-40bc-8cb5-16d1e82bf681">
      <UserInfo>
        <DisplayName/>
        <AccountId xsi:nil="true"/>
        <AccountType/>
      </UserInfo>
    </Teachers>
    <Students xmlns="47247e70-edba-40bc-8cb5-16d1e82bf681">
      <UserInfo>
        <DisplayName/>
        <AccountId xsi:nil="true"/>
        <AccountType/>
      </UserInfo>
    </Students>
    <Student_Groups xmlns="47247e70-edba-40bc-8cb5-16d1e82bf681">
      <UserInfo>
        <DisplayName/>
        <AccountId xsi:nil="true"/>
        <AccountType/>
      </UserInfo>
    </Student_Groups>
    <AppVersion xmlns="47247e70-edba-40bc-8cb5-16d1e82bf681" xsi:nil="true"/>
  </documentManagement>
</p:properties>
</file>

<file path=customXml/itemProps1.xml><?xml version="1.0" encoding="utf-8"?>
<ds:datastoreItem xmlns:ds="http://schemas.openxmlformats.org/officeDocument/2006/customXml" ds:itemID="{3EEAD8D9-2711-4593-ACBD-382EB18AC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47e70-edba-40bc-8cb5-16d1e82bf681"/>
    <ds:schemaRef ds:uri="8dbf7a86-c0e5-4fe5-968c-7e9d7acd5b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D94738-3444-49F2-8C5E-E8D06C247851}">
  <ds:schemaRefs>
    <ds:schemaRef ds:uri="http://schemas.microsoft.com/sharepoint/v3/contenttype/forms"/>
  </ds:schemaRefs>
</ds:datastoreItem>
</file>

<file path=customXml/itemProps3.xml><?xml version="1.0" encoding="utf-8"?>
<ds:datastoreItem xmlns:ds="http://schemas.openxmlformats.org/officeDocument/2006/customXml" ds:itemID="{47EA45F0-C468-425B-AF45-9027CE8F0CA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dbf7a86-c0e5-4fe5-968c-7e9d7acd5bbf"/>
    <ds:schemaRef ds:uri="http://purl.org/dc/terms/"/>
    <ds:schemaRef ds:uri="47247e70-edba-40bc-8cb5-16d1e82bf68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3040</TotalTime>
  <Pages>2</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Ward</dc:creator>
  <cp:keywords/>
  <dc:description/>
  <cp:lastModifiedBy>Valerie Ward</cp:lastModifiedBy>
  <cp:revision>10</cp:revision>
  <dcterms:created xsi:type="dcterms:W3CDTF">2022-02-06T14:02:00Z</dcterms:created>
  <dcterms:modified xsi:type="dcterms:W3CDTF">2022-02-08T16:42:00Z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0x0101008DB85146C144684BB0489ACA01C4DF94</vt:lpwstr>
  </property>
</Properties>
</file>